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0C36C">
      <w:pPr>
        <w:tabs>
          <w:tab w:val="left" w:pos="6300"/>
        </w:tabs>
        <w:spacing w:line="240" w:lineRule="atLeast"/>
        <w:jc w:val="center"/>
        <w:outlineLvl w:val="9"/>
        <w:rPr>
          <w:rFonts w:hint="eastAsia" w:ascii="仿宋" w:hAnsi="仿宋" w:eastAsia="仿宋" w:cs="仿宋"/>
          <w:b/>
          <w:color w:val="auto"/>
          <w:kern w:val="44"/>
          <w:sz w:val="40"/>
          <w:szCs w:val="22"/>
          <w:highlight w:val="none"/>
          <w:lang w:val="en-US" w:eastAsia="zh-CN"/>
        </w:rPr>
      </w:pPr>
      <w:bookmarkStart w:id="0" w:name="_Toc22083"/>
      <w:bookmarkStart w:id="1" w:name="_Toc29241"/>
      <w:bookmarkStart w:id="2" w:name="_Toc27286"/>
      <w:bookmarkStart w:id="3" w:name="_Toc31645"/>
      <w:bookmarkStart w:id="4" w:name="_Toc16093"/>
      <w:bookmarkStart w:id="5" w:name="_Toc13297"/>
      <w:bookmarkStart w:id="6" w:name="_Toc31636"/>
      <w:bookmarkStart w:id="7" w:name="_Toc13057"/>
      <w:bookmarkStart w:id="8" w:name="_Toc11880"/>
      <w:bookmarkStart w:id="9" w:name="_Toc12442"/>
      <w:bookmarkStart w:id="10" w:name="_Toc3501"/>
      <w:bookmarkStart w:id="11" w:name="_Toc4177"/>
      <w:bookmarkStart w:id="12" w:name="_Toc17321"/>
      <w:bookmarkStart w:id="13" w:name="_Toc1934"/>
      <w:bookmarkStart w:id="14" w:name="_Toc216582826"/>
      <w:bookmarkStart w:id="15" w:name="_Toc7971"/>
      <w:bookmarkStart w:id="16" w:name="_Toc507399907"/>
      <w:bookmarkStart w:id="17" w:name="_Toc218935355"/>
      <w:bookmarkStart w:id="18" w:name="_Toc219175639"/>
      <w:bookmarkStart w:id="19" w:name="_Toc32647"/>
      <w:bookmarkStart w:id="20" w:name="_Toc515647832"/>
      <w:r>
        <w:rPr>
          <w:rFonts w:hint="eastAsia" w:ascii="仿宋" w:hAnsi="仿宋" w:eastAsia="仿宋" w:cs="仿宋"/>
          <w:b/>
          <w:color w:val="auto"/>
          <w:kern w:val="44"/>
          <w:sz w:val="40"/>
          <w:szCs w:val="22"/>
          <w:highlight w:val="none"/>
          <w:lang w:val="en-US" w:eastAsia="zh-CN"/>
        </w:rPr>
        <w:t xml:space="preserve"> </w:t>
      </w:r>
    </w:p>
    <w:p w14:paraId="555CBC62">
      <w:pPr>
        <w:spacing w:line="240" w:lineRule="atLeast"/>
        <w:jc w:val="center"/>
        <w:outlineLvl w:val="9"/>
        <w:rPr>
          <w:rFonts w:hint="eastAsia" w:ascii="仿宋" w:hAnsi="仿宋" w:eastAsia="仿宋" w:cs="仿宋"/>
          <w:b/>
          <w:bCs w:val="0"/>
          <w:color w:val="auto"/>
          <w:sz w:val="48"/>
          <w:szCs w:val="48"/>
          <w:highlight w:val="none"/>
        </w:rPr>
      </w:pPr>
      <w:r>
        <w:rPr>
          <w:rFonts w:hint="eastAsia" w:ascii="仿宋" w:hAnsi="仿宋" w:eastAsia="仿宋" w:cs="仿宋"/>
          <w:b/>
          <w:bCs w:val="0"/>
          <w:color w:val="auto"/>
          <w:sz w:val="48"/>
          <w:szCs w:val="48"/>
          <w:highlight w:val="none"/>
        </w:rPr>
        <w:t>喀什地区体育局2026年足球青训比赛器材服装采购项目</w:t>
      </w:r>
    </w:p>
    <w:p w14:paraId="380A185C">
      <w:pPr>
        <w:spacing w:line="240" w:lineRule="atLeast"/>
        <w:jc w:val="center"/>
        <w:outlineLvl w:val="9"/>
        <w:rPr>
          <w:rFonts w:hint="eastAsia" w:ascii="仿宋" w:hAnsi="仿宋" w:eastAsia="仿宋" w:cs="仿宋"/>
          <w:b/>
          <w:bCs w:val="0"/>
          <w:color w:val="auto"/>
          <w:sz w:val="48"/>
          <w:szCs w:val="48"/>
          <w:highlight w:val="none"/>
        </w:rPr>
      </w:pPr>
    </w:p>
    <w:p w14:paraId="14CDFD61">
      <w:pPr>
        <w:spacing w:line="240" w:lineRule="atLeast"/>
        <w:jc w:val="center"/>
        <w:outlineLvl w:val="9"/>
        <w:rPr>
          <w:rFonts w:hint="eastAsia" w:ascii="仿宋" w:hAnsi="仿宋" w:eastAsia="仿宋" w:cs="仿宋"/>
          <w:b/>
          <w:bCs w:val="0"/>
          <w:color w:val="auto"/>
          <w:sz w:val="48"/>
          <w:szCs w:val="48"/>
          <w:highlight w:val="none"/>
        </w:rPr>
      </w:pPr>
    </w:p>
    <w:p w14:paraId="28CEE041">
      <w:pPr>
        <w:spacing w:line="240" w:lineRule="atLeast"/>
        <w:jc w:val="center"/>
        <w:outlineLvl w:val="9"/>
        <w:rPr>
          <w:rFonts w:hint="eastAsia" w:ascii="仿宋" w:hAnsi="仿宋" w:eastAsia="仿宋" w:cs="仿宋"/>
          <w:color w:val="auto"/>
          <w:highlight w:val="none"/>
        </w:rPr>
      </w:pPr>
      <w:r>
        <w:rPr>
          <w:rFonts w:hint="eastAsia" w:ascii="仿宋" w:hAnsi="仿宋" w:eastAsia="仿宋" w:cs="仿宋"/>
          <w:b/>
          <w:bCs w:val="0"/>
          <w:color w:val="auto"/>
          <w:sz w:val="48"/>
          <w:szCs w:val="48"/>
          <w:highlight w:val="none"/>
        </w:rPr>
        <w:t>招 标 文 件</w:t>
      </w:r>
    </w:p>
    <w:p w14:paraId="7ECB9A20">
      <w:pPr>
        <w:outlineLvl w:val="9"/>
        <w:rPr>
          <w:rFonts w:hint="eastAsia" w:ascii="仿宋" w:hAnsi="仿宋" w:eastAsia="仿宋" w:cs="仿宋"/>
          <w:color w:val="auto"/>
          <w:highlight w:val="none"/>
        </w:rPr>
      </w:pPr>
    </w:p>
    <w:p w14:paraId="63084BC0">
      <w:pPr>
        <w:spacing w:line="240" w:lineRule="atLeast"/>
        <w:jc w:val="center"/>
        <w:outlineLvl w:val="9"/>
        <w:rPr>
          <w:rFonts w:hint="eastAsia" w:ascii="仿宋" w:hAnsi="仿宋" w:eastAsia="仿宋" w:cs="仿宋"/>
          <w:b/>
          <w:color w:val="auto"/>
          <w:sz w:val="32"/>
          <w:highlight w:val="none"/>
        </w:rPr>
      </w:pPr>
      <w:r>
        <w:rPr>
          <w:rFonts w:hint="eastAsia" w:ascii="仿宋" w:hAnsi="仿宋" w:eastAsia="仿宋" w:cs="仿宋"/>
          <w:b/>
          <w:color w:val="auto"/>
          <w:sz w:val="32"/>
          <w:highlight w:val="none"/>
        </w:rPr>
        <w:t>项目编号：</w:t>
      </w:r>
      <w:r>
        <w:rPr>
          <w:rFonts w:hint="eastAsia" w:ascii="仿宋" w:hAnsi="仿宋" w:eastAsia="仿宋" w:cs="仿宋"/>
          <w:b/>
          <w:color w:val="auto"/>
          <w:sz w:val="32"/>
          <w:highlight w:val="none"/>
          <w:lang w:eastAsia="zh-CN"/>
        </w:rPr>
        <w:t>XJTS-2026-GK-12</w:t>
      </w:r>
      <w:r>
        <w:rPr>
          <w:rFonts w:hint="eastAsia" w:ascii="仿宋" w:hAnsi="仿宋" w:eastAsia="仿宋" w:cs="仿宋"/>
          <w:b/>
          <w:color w:val="auto"/>
          <w:sz w:val="32"/>
          <w:highlight w:val="none"/>
        </w:rPr>
        <w:t xml:space="preserve"> </w:t>
      </w:r>
    </w:p>
    <w:p w14:paraId="36DD9C4D">
      <w:pPr>
        <w:spacing w:line="240" w:lineRule="atLeast"/>
        <w:ind w:firstLine="1120" w:firstLineChars="400"/>
        <w:outlineLvl w:val="9"/>
        <w:rPr>
          <w:rFonts w:hint="eastAsia" w:ascii="仿宋" w:hAnsi="仿宋" w:eastAsia="仿宋" w:cs="仿宋"/>
          <w:b/>
          <w:color w:val="auto"/>
          <w:sz w:val="28"/>
          <w:szCs w:val="28"/>
          <w:highlight w:val="none"/>
        </w:rPr>
      </w:pPr>
    </w:p>
    <w:p w14:paraId="12B3C4BB">
      <w:pPr>
        <w:spacing w:line="240" w:lineRule="atLeast"/>
        <w:ind w:firstLine="1120" w:firstLineChars="400"/>
        <w:outlineLvl w:val="9"/>
        <w:rPr>
          <w:rFonts w:hint="eastAsia" w:ascii="仿宋" w:hAnsi="仿宋" w:eastAsia="仿宋" w:cs="仿宋"/>
          <w:b/>
          <w:color w:val="auto"/>
          <w:sz w:val="28"/>
          <w:szCs w:val="28"/>
          <w:highlight w:val="none"/>
        </w:rPr>
      </w:pPr>
    </w:p>
    <w:p w14:paraId="2832B515">
      <w:pPr>
        <w:spacing w:line="240" w:lineRule="atLeast"/>
        <w:ind w:firstLine="1120" w:firstLineChars="400"/>
        <w:outlineLvl w:val="9"/>
        <w:rPr>
          <w:rFonts w:hint="eastAsia" w:ascii="仿宋" w:hAnsi="仿宋" w:eastAsia="仿宋" w:cs="仿宋"/>
          <w:b/>
          <w:color w:val="auto"/>
          <w:sz w:val="28"/>
          <w:szCs w:val="28"/>
          <w:highlight w:val="none"/>
        </w:rPr>
      </w:pPr>
    </w:p>
    <w:p w14:paraId="34F4CABC">
      <w:pPr>
        <w:spacing w:line="240" w:lineRule="atLeast"/>
        <w:ind w:firstLine="1120" w:firstLineChars="400"/>
        <w:outlineLvl w:val="9"/>
        <w:rPr>
          <w:rFonts w:hint="eastAsia" w:ascii="仿宋" w:hAnsi="仿宋" w:eastAsia="仿宋" w:cs="仿宋"/>
          <w:b/>
          <w:color w:val="auto"/>
          <w:sz w:val="28"/>
          <w:szCs w:val="28"/>
          <w:highlight w:val="none"/>
        </w:rPr>
      </w:pPr>
    </w:p>
    <w:p w14:paraId="5C438BC7">
      <w:pPr>
        <w:spacing w:line="240" w:lineRule="atLeast"/>
        <w:ind w:firstLine="1120" w:firstLineChars="400"/>
        <w:outlineLvl w:val="9"/>
        <w:rPr>
          <w:rFonts w:hint="eastAsia" w:ascii="仿宋" w:hAnsi="仿宋" w:eastAsia="仿宋" w:cs="仿宋"/>
          <w:b/>
          <w:color w:val="auto"/>
          <w:sz w:val="28"/>
          <w:szCs w:val="28"/>
          <w:highlight w:val="none"/>
        </w:rPr>
      </w:pPr>
    </w:p>
    <w:p w14:paraId="41F36EB7">
      <w:pPr>
        <w:spacing w:line="240" w:lineRule="atLeast"/>
        <w:ind w:firstLine="1120" w:firstLineChars="400"/>
        <w:outlineLvl w:val="9"/>
        <w:rPr>
          <w:rFonts w:hint="eastAsia" w:ascii="仿宋" w:hAnsi="仿宋" w:eastAsia="仿宋" w:cs="仿宋"/>
          <w:b/>
          <w:color w:val="auto"/>
          <w:sz w:val="28"/>
          <w:szCs w:val="28"/>
          <w:highlight w:val="none"/>
        </w:rPr>
      </w:pPr>
    </w:p>
    <w:p w14:paraId="7288D50D">
      <w:pPr>
        <w:spacing w:line="240" w:lineRule="atLeast"/>
        <w:jc w:val="left"/>
        <w:outlineLvl w:val="9"/>
        <w:rPr>
          <w:rFonts w:hint="eastAsia" w:ascii="仿宋" w:hAnsi="仿宋" w:eastAsia="仿宋" w:cs="仿宋"/>
          <w:b/>
          <w:bCs w:val="0"/>
          <w:color w:val="auto"/>
          <w:sz w:val="28"/>
          <w:szCs w:val="28"/>
          <w:highlight w:val="none"/>
          <w:u w:val="single"/>
          <w:lang w:val="en-US" w:eastAsia="zh-CN"/>
        </w:rPr>
      </w:pPr>
      <w:r>
        <w:rPr>
          <w:rFonts w:hint="eastAsia" w:ascii="仿宋" w:hAnsi="仿宋" w:eastAsia="仿宋" w:cs="仿宋"/>
          <w:b/>
          <w:bCs w:val="0"/>
          <w:color w:val="auto"/>
          <w:sz w:val="28"/>
          <w:szCs w:val="28"/>
          <w:highlight w:val="none"/>
          <w:u w:val="single"/>
          <w:lang w:val="en-US" w:eastAsia="zh-CN"/>
        </w:rPr>
        <w:t xml:space="preserve">采 购 人：喀什地区体育局            </w:t>
      </w:r>
    </w:p>
    <w:p w14:paraId="4E7AF4D1">
      <w:pPr>
        <w:spacing w:line="240" w:lineRule="atLeast"/>
        <w:jc w:val="left"/>
        <w:outlineLvl w:val="9"/>
        <w:rPr>
          <w:rFonts w:hint="eastAsia" w:ascii="仿宋" w:hAnsi="仿宋" w:eastAsia="仿宋" w:cs="仿宋"/>
          <w:b/>
          <w:color w:val="auto"/>
          <w:sz w:val="28"/>
          <w:szCs w:val="28"/>
          <w:highlight w:val="none"/>
          <w:u w:val="single"/>
          <w:lang w:val="en-US" w:eastAsia="zh-CN"/>
        </w:rPr>
      </w:pPr>
      <w:r>
        <w:rPr>
          <w:rFonts w:hint="eastAsia" w:ascii="仿宋" w:hAnsi="仿宋" w:eastAsia="仿宋" w:cs="仿宋"/>
          <w:b/>
          <w:color w:val="auto"/>
          <w:sz w:val="28"/>
          <w:szCs w:val="28"/>
          <w:highlight w:val="none"/>
          <w:u w:val="single"/>
          <w:lang w:val="en-US" w:eastAsia="zh-CN"/>
        </w:rPr>
        <w:t xml:space="preserve">联 系 人：王学才                    </w:t>
      </w:r>
    </w:p>
    <w:p w14:paraId="4661BDCC">
      <w:pPr>
        <w:spacing w:line="240" w:lineRule="atLeast"/>
        <w:jc w:val="left"/>
        <w:outlineLvl w:val="9"/>
        <w:rPr>
          <w:rFonts w:hint="eastAsia" w:ascii="仿宋" w:hAnsi="仿宋" w:eastAsia="仿宋" w:cs="仿宋"/>
          <w:b/>
          <w:color w:val="auto"/>
          <w:sz w:val="28"/>
          <w:szCs w:val="28"/>
          <w:highlight w:val="none"/>
          <w:u w:val="single"/>
          <w:lang w:val="en-US" w:eastAsia="zh-CN"/>
        </w:rPr>
      </w:pPr>
      <w:r>
        <w:rPr>
          <w:rFonts w:hint="eastAsia" w:ascii="仿宋" w:hAnsi="仿宋" w:eastAsia="仿宋" w:cs="仿宋"/>
          <w:b/>
          <w:color w:val="auto"/>
          <w:sz w:val="28"/>
          <w:szCs w:val="28"/>
          <w:highlight w:val="none"/>
          <w:u w:val="single"/>
          <w:lang w:val="en-US" w:eastAsia="zh-CN"/>
        </w:rPr>
        <w:t xml:space="preserve">联系方式：15569161602                </w:t>
      </w:r>
    </w:p>
    <w:p w14:paraId="261CF709">
      <w:pPr>
        <w:spacing w:line="240" w:lineRule="atLeast"/>
        <w:jc w:val="left"/>
        <w:outlineLvl w:val="9"/>
        <w:rPr>
          <w:rFonts w:hint="eastAsia" w:ascii="仿宋" w:hAnsi="仿宋" w:eastAsia="仿宋" w:cs="仿宋"/>
          <w:b/>
          <w:color w:val="auto"/>
          <w:sz w:val="28"/>
          <w:szCs w:val="28"/>
          <w:highlight w:val="none"/>
          <w:u w:val="single"/>
          <w:lang w:val="en-US" w:eastAsia="zh-CN"/>
        </w:rPr>
      </w:pPr>
    </w:p>
    <w:p w14:paraId="12A9E196">
      <w:pPr>
        <w:spacing w:line="240" w:lineRule="atLeast"/>
        <w:jc w:val="left"/>
        <w:outlineLvl w:val="9"/>
        <w:rPr>
          <w:rFonts w:hint="default" w:ascii="仿宋" w:hAnsi="仿宋" w:eastAsia="仿宋" w:cs="仿宋"/>
          <w:b/>
          <w:color w:val="auto"/>
          <w:sz w:val="28"/>
          <w:szCs w:val="28"/>
          <w:highlight w:val="none"/>
          <w:u w:val="single"/>
          <w:lang w:val="en-US" w:eastAsia="zh-CN"/>
        </w:rPr>
      </w:pPr>
      <w:r>
        <w:rPr>
          <w:rFonts w:hint="eastAsia" w:ascii="仿宋" w:hAnsi="仿宋" w:eastAsia="仿宋" w:cs="仿宋"/>
          <w:b/>
          <w:color w:val="auto"/>
          <w:sz w:val="28"/>
          <w:szCs w:val="28"/>
          <w:highlight w:val="none"/>
          <w:u w:val="single"/>
          <w:lang w:val="en-US" w:eastAsia="zh-CN"/>
        </w:rPr>
        <w:t xml:space="preserve">代理机构：新疆天述项目管理咨询有限公司 </w:t>
      </w:r>
    </w:p>
    <w:p w14:paraId="6C287D10">
      <w:pPr>
        <w:spacing w:line="240" w:lineRule="atLeast"/>
        <w:jc w:val="left"/>
        <w:outlineLvl w:val="9"/>
        <w:rPr>
          <w:rFonts w:hint="eastAsia" w:ascii="仿宋" w:hAnsi="仿宋" w:eastAsia="仿宋" w:cs="仿宋"/>
          <w:b/>
          <w:color w:val="auto"/>
          <w:sz w:val="28"/>
          <w:szCs w:val="28"/>
          <w:highlight w:val="none"/>
          <w:u w:val="single"/>
          <w:lang w:val="en-US" w:eastAsia="zh-CN"/>
        </w:rPr>
      </w:pPr>
      <w:r>
        <w:rPr>
          <w:rFonts w:hint="eastAsia" w:ascii="仿宋" w:hAnsi="仿宋" w:eastAsia="仿宋" w:cs="仿宋"/>
          <w:b/>
          <w:color w:val="auto"/>
          <w:sz w:val="28"/>
          <w:szCs w:val="28"/>
          <w:highlight w:val="none"/>
          <w:u w:val="single"/>
          <w:lang w:val="en-US" w:eastAsia="zh-CN"/>
        </w:rPr>
        <w:t xml:space="preserve">联 系 人：李向可                       </w:t>
      </w:r>
    </w:p>
    <w:p w14:paraId="2F5AC096">
      <w:pPr>
        <w:spacing w:line="240" w:lineRule="atLeast"/>
        <w:jc w:val="left"/>
        <w:outlineLvl w:val="9"/>
        <w:rPr>
          <w:rFonts w:hint="eastAsia" w:ascii="仿宋" w:hAnsi="仿宋" w:eastAsia="仿宋" w:cs="仿宋"/>
          <w:b/>
          <w:bCs/>
          <w:color w:val="FF0000"/>
          <w:sz w:val="32"/>
          <w:szCs w:val="40"/>
          <w:highlight w:val="none"/>
        </w:rPr>
      </w:pPr>
      <w:r>
        <w:rPr>
          <w:rFonts w:hint="eastAsia" w:ascii="仿宋" w:hAnsi="仿宋" w:eastAsia="仿宋" w:cs="仿宋"/>
          <w:b/>
          <w:color w:val="auto"/>
          <w:sz w:val="28"/>
          <w:szCs w:val="28"/>
          <w:highlight w:val="none"/>
          <w:u w:val="single"/>
          <w:lang w:val="en-US" w:eastAsia="zh-CN"/>
        </w:rPr>
        <w:t xml:space="preserve">联系电话：19351331999                  </w:t>
      </w:r>
    </w:p>
    <w:p w14:paraId="063C7DD9">
      <w:pPr>
        <w:spacing w:line="240" w:lineRule="atLeast"/>
        <w:jc w:val="center"/>
        <w:outlineLvl w:val="9"/>
        <w:rPr>
          <w:rFonts w:hint="eastAsia" w:ascii="仿宋" w:hAnsi="仿宋" w:eastAsia="仿宋" w:cs="仿宋"/>
          <w:b/>
          <w:color w:val="auto"/>
          <w:sz w:val="28"/>
          <w:szCs w:val="28"/>
          <w:highlight w:val="none"/>
          <w:lang w:val="en-US" w:eastAsia="zh-CN"/>
        </w:rPr>
      </w:pPr>
    </w:p>
    <w:p w14:paraId="2D2A39B0">
      <w:pPr>
        <w:spacing w:line="240" w:lineRule="atLeast"/>
        <w:jc w:val="center"/>
        <w:outlineLvl w:val="9"/>
        <w:rPr>
          <w:rFonts w:hint="eastAsia" w:ascii="仿宋" w:hAnsi="仿宋" w:eastAsia="仿宋" w:cs="仿宋"/>
          <w:b/>
          <w:color w:val="auto"/>
          <w:sz w:val="28"/>
          <w:szCs w:val="28"/>
          <w:highlight w:val="none"/>
          <w:lang w:val="en-US" w:eastAsia="zh-CN"/>
        </w:rPr>
        <w:sectPr>
          <w:headerReference r:id="rId3"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rPr>
        <w:t>日期：20</w:t>
      </w:r>
      <w:r>
        <w:rPr>
          <w:rFonts w:hint="eastAsia" w:ascii="仿宋" w:hAnsi="仿宋" w:eastAsia="仿宋" w:cs="仿宋"/>
          <w:b/>
          <w:color w:val="auto"/>
          <w:sz w:val="28"/>
          <w:szCs w:val="28"/>
          <w:highlight w:val="none"/>
          <w:lang w:val="en-US" w:eastAsia="zh-CN"/>
        </w:rPr>
        <w:t>26</w:t>
      </w:r>
      <w:r>
        <w:rPr>
          <w:rFonts w:hint="eastAsia" w:ascii="仿宋" w:hAnsi="仿宋" w:eastAsia="仿宋" w:cs="仿宋"/>
          <w:b/>
          <w:color w:val="auto"/>
          <w:sz w:val="28"/>
          <w:szCs w:val="28"/>
          <w:highlight w:val="none"/>
        </w:rPr>
        <w:t>年</w:t>
      </w:r>
      <w:r>
        <w:rPr>
          <w:rFonts w:hint="eastAsia" w:ascii="仿宋" w:hAnsi="仿宋" w:eastAsia="仿宋" w:cs="仿宋"/>
          <w:b/>
          <w:color w:val="auto"/>
          <w:sz w:val="28"/>
          <w:szCs w:val="28"/>
          <w:highlight w:val="none"/>
          <w:lang w:val="en-US" w:eastAsia="zh-CN"/>
        </w:rPr>
        <w:t>4月</w:t>
      </w:r>
    </w:p>
    <w:p w14:paraId="090381F6">
      <w:pPr>
        <w:jc w:val="center"/>
        <w:rPr>
          <w:rFonts w:hint="eastAsia" w:ascii="仿宋" w:hAnsi="仿宋" w:eastAsia="仿宋" w:cs="仿宋"/>
          <w:b/>
          <w:bCs/>
          <w:color w:val="auto"/>
          <w:sz w:val="32"/>
          <w:szCs w:val="40"/>
          <w:highlight w:val="none"/>
        </w:rPr>
      </w:pPr>
      <w:bookmarkStart w:id="21" w:name="_Toc17230"/>
      <w:bookmarkStart w:id="22" w:name="_Toc216582804"/>
      <w:bookmarkStart w:id="23" w:name="_Toc22782"/>
      <w:bookmarkStart w:id="24" w:name="_Toc8627"/>
      <w:bookmarkStart w:id="25" w:name="_Toc25253"/>
      <w:bookmarkStart w:id="26" w:name="_Toc515647798"/>
      <w:bookmarkStart w:id="27" w:name="_Toc1148"/>
      <w:bookmarkStart w:id="28" w:name="_Toc11115"/>
      <w:bookmarkStart w:id="29" w:name="_Toc16548"/>
      <w:r>
        <w:rPr>
          <w:rFonts w:hint="eastAsia" w:ascii="仿宋" w:hAnsi="仿宋" w:eastAsia="仿宋" w:cs="仿宋"/>
          <w:b/>
          <w:bCs/>
          <w:color w:val="auto"/>
          <w:sz w:val="32"/>
          <w:szCs w:val="40"/>
          <w:highlight w:val="none"/>
        </w:rPr>
        <w:t>目   录</w:t>
      </w:r>
    </w:p>
    <w:p w14:paraId="5192FE2D">
      <w:pPr>
        <w:pStyle w:val="21"/>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TOC \o "1-3" \h \u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_Toc12897 </w:instrText>
      </w:r>
      <w:r>
        <w:rPr>
          <w:rFonts w:hint="eastAsia" w:ascii="仿宋" w:hAnsi="仿宋" w:eastAsia="仿宋" w:cs="仿宋"/>
          <w:color w:val="auto"/>
          <w:szCs w:val="21"/>
          <w:highlight w:val="none"/>
        </w:rPr>
        <w:fldChar w:fldCharType="separate"/>
      </w:r>
      <w:r>
        <w:rPr>
          <w:rFonts w:hint="eastAsia" w:ascii="仿宋" w:hAnsi="仿宋" w:eastAsia="仿宋" w:cs="仿宋"/>
          <w:bCs/>
          <w:color w:val="auto"/>
          <w:szCs w:val="32"/>
          <w:highlight w:val="none"/>
        </w:rPr>
        <w:t>第1章</w:t>
      </w:r>
      <w:r>
        <w:rPr>
          <w:rFonts w:hint="eastAsia" w:ascii="仿宋" w:hAnsi="仿宋" w:eastAsia="仿宋" w:cs="仿宋"/>
          <w:bCs/>
          <w:color w:val="auto"/>
          <w:szCs w:val="32"/>
          <w:highlight w:val="none"/>
          <w:lang w:val="en-US" w:eastAsia="zh-CN"/>
        </w:rPr>
        <w:t xml:space="preserve">  </w:t>
      </w:r>
      <w:r>
        <w:rPr>
          <w:rFonts w:hint="eastAsia" w:ascii="仿宋" w:hAnsi="仿宋" w:eastAsia="仿宋" w:cs="仿宋"/>
          <w:bCs/>
          <w:color w:val="auto"/>
          <w:szCs w:val="32"/>
          <w:highlight w:val="none"/>
          <w:lang w:eastAsia="zh-CN"/>
        </w:rPr>
        <w:t>供应商</w:t>
      </w:r>
      <w:r>
        <w:rPr>
          <w:rFonts w:hint="eastAsia" w:ascii="仿宋" w:hAnsi="仿宋" w:eastAsia="仿宋" w:cs="仿宋"/>
          <w:bCs/>
          <w:color w:val="auto"/>
          <w:szCs w:val="32"/>
          <w:highlight w:val="none"/>
        </w:rPr>
        <w:t>须知</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_Toc12897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w:t>
      </w:r>
      <w:r>
        <w:rPr>
          <w:rFonts w:hint="eastAsia" w:ascii="仿宋" w:hAnsi="仿宋" w:eastAsia="仿宋" w:cs="仿宋"/>
          <w:color w:val="auto"/>
          <w:highlight w:val="none"/>
        </w:rPr>
        <w:fldChar w:fldCharType="end"/>
      </w:r>
      <w:r>
        <w:rPr>
          <w:rFonts w:hint="eastAsia" w:ascii="仿宋" w:hAnsi="仿宋" w:eastAsia="仿宋" w:cs="仿宋"/>
          <w:color w:val="auto"/>
          <w:szCs w:val="21"/>
          <w:highlight w:val="none"/>
        </w:rPr>
        <w:fldChar w:fldCharType="end"/>
      </w:r>
    </w:p>
    <w:p w14:paraId="1A764BA3">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_Toc29004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szCs w:val="24"/>
          <w:highlight w:val="none"/>
        </w:rPr>
        <w:t>一   总 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_Toc29004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5A295B4A">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_Toc13790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szCs w:val="24"/>
          <w:highlight w:val="none"/>
        </w:rPr>
        <w:t>二   招标文件</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_Toc13790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5C86A075">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_Toc3736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szCs w:val="24"/>
          <w:highlight w:val="none"/>
        </w:rPr>
        <w:t>三   投标文件的编制</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_Toc3736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21A1FB44">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_Toc20477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szCs w:val="24"/>
          <w:highlight w:val="none"/>
        </w:rPr>
        <w:t>四   投标文件的递交</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_Toc20477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9</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6507A2CF">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_Toc10548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szCs w:val="24"/>
          <w:highlight w:val="none"/>
        </w:rPr>
        <w:t>五   开标及评标</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_Toc10548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10</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0205B20E">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_Toc27430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szCs w:val="24"/>
          <w:highlight w:val="none"/>
        </w:rPr>
        <w:t>六   确定中标</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_Toc27430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15</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01184A95">
      <w:pPr>
        <w:pStyle w:val="21"/>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_Toc22390 </w:instrText>
      </w:r>
      <w:r>
        <w:rPr>
          <w:rFonts w:hint="eastAsia" w:ascii="仿宋" w:hAnsi="仿宋" w:eastAsia="仿宋" w:cs="仿宋"/>
          <w:color w:val="auto"/>
          <w:kern w:val="2"/>
          <w:szCs w:val="21"/>
          <w:highlight w:val="none"/>
        </w:rPr>
        <w:fldChar w:fldCharType="separate"/>
      </w:r>
      <w:r>
        <w:rPr>
          <w:rFonts w:hint="eastAsia" w:ascii="仿宋" w:hAnsi="仿宋" w:eastAsia="仿宋" w:cs="仿宋"/>
          <w:bCs/>
          <w:color w:val="auto"/>
          <w:kern w:val="0"/>
          <w:szCs w:val="32"/>
          <w:highlight w:val="none"/>
          <w:lang w:val="en-US" w:eastAsia="zh-CN" w:bidi="ar-SA"/>
        </w:rPr>
        <w:t>第2章  投标文件格式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_Toc22390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21</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0D9AADD9">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_Toc26858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szCs w:val="24"/>
          <w:highlight w:val="none"/>
        </w:rPr>
        <w:t>第一部分 开标一览表及资格证明文件</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_Toc26858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21</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1B8312C7">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_Toc29944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szCs w:val="28"/>
          <w:highlight w:val="none"/>
        </w:rPr>
        <w:t>1.开标一览表；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_Toc29944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22</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48764AF7">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_Toc16252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szCs w:val="28"/>
          <w:highlight w:val="none"/>
        </w:rPr>
        <w:t>2.</w:t>
      </w:r>
      <w:r>
        <w:rPr>
          <w:rFonts w:hint="eastAsia" w:ascii="仿宋" w:hAnsi="仿宋" w:eastAsia="仿宋" w:cs="仿宋"/>
          <w:color w:val="auto"/>
          <w:szCs w:val="28"/>
          <w:highlight w:val="none"/>
          <w:lang w:val="en-US" w:eastAsia="zh-CN"/>
        </w:rPr>
        <w:t>合格有效的三证合一的营业执照（三证合一）或电子营业执照（需加盖公章）或同等法律效力的证明文件（发证机关或公证机关出具的证明材料）；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_Toc16252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22</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5204DE02">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_Toc14661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 xml:space="preserve">. </w:t>
      </w:r>
      <w:r>
        <w:rPr>
          <w:rFonts w:hint="eastAsia" w:ascii="仿宋" w:hAnsi="仿宋" w:eastAsia="仿宋" w:cs="仿宋"/>
          <w:color w:val="auto"/>
          <w:szCs w:val="28"/>
          <w:highlight w:val="none"/>
          <w:lang w:val="en-US" w:eastAsia="zh-CN"/>
        </w:rPr>
        <w:t>法定代表人资格证明及授权书、被授权人身份证(法定代表人投标需提供法定代表人身份证)；</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_Toc14661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23</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4AEFEB65">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_Toc31929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szCs w:val="28"/>
          <w:highlight w:val="none"/>
          <w:lang w:val="en-US" w:eastAsia="zh-CN"/>
        </w:rPr>
        <w:t>4.提供近两年内任意一年的财务审计报告（新成立未满一年的新公司可提供近三个月内任意一个月的银行资信证明）；</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_Toc31929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25</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600369C6">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_Toc21555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szCs w:val="28"/>
          <w:highlight w:val="none"/>
          <w:lang w:val="en-US" w:eastAsia="zh-CN"/>
        </w:rPr>
        <w:t>5.依法缴纳近3个月内任意一个月社会保险证明；</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_Toc21555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25</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6F42B0F4">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_Toc7759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kern w:val="2"/>
          <w:szCs w:val="21"/>
          <w:highlight w:val="none"/>
          <w:lang w:val="en-US" w:eastAsia="zh-CN"/>
        </w:rPr>
        <w:t>6</w:t>
      </w:r>
      <w:r>
        <w:rPr>
          <w:rFonts w:hint="eastAsia" w:ascii="仿宋" w:hAnsi="仿宋" w:eastAsia="仿宋" w:cs="仿宋"/>
          <w:color w:val="auto"/>
          <w:szCs w:val="28"/>
          <w:highlight w:val="none"/>
          <w:lang w:val="en-US" w:eastAsia="zh-CN"/>
        </w:rPr>
        <w:t>.依法缴纳近3个月内任意一个月税收证明；</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_Toc7759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25</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7A2924D8">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_Toc19599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szCs w:val="28"/>
          <w:highlight w:val="none"/>
          <w:lang w:val="en-US" w:eastAsia="zh-CN"/>
        </w:rPr>
        <w:t>7.根据《财政部关于在政府采购活动中查询及使用信用记录有关问题的通知》（财库﹝2016﹞125号）的要求，凡拟参加本次招标项目的供应商，如在“信用中国”网站（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将拒绝其参加本次招标活动；</w:t>
      </w:r>
      <w:r>
        <w:rPr>
          <w:rFonts w:hint="eastAsia" w:ascii="仿宋" w:hAnsi="仿宋" w:eastAsia="仿宋" w:cs="仿宋"/>
          <w:color w:val="auto"/>
          <w:spacing w:val="-2"/>
          <w:szCs w:val="21"/>
          <w:highlight w:val="none"/>
        </w:rPr>
        <w:t>（以采购代理机构或采购人查询为准）</w:t>
      </w:r>
      <w:r>
        <w:rPr>
          <w:rFonts w:hint="eastAsia" w:ascii="仿宋" w:hAnsi="仿宋" w:eastAsia="仿宋" w:cs="仿宋"/>
          <w:color w:val="auto"/>
          <w:spacing w:val="-2"/>
          <w:szCs w:val="21"/>
          <w:highlight w:val="none"/>
          <w:lang w:eastAsia="zh-CN"/>
        </w:rPr>
        <w:t>；</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_Toc19599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25</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2D426A9D">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_Toc24966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szCs w:val="28"/>
          <w:highlight w:val="none"/>
          <w:lang w:val="en-US" w:eastAsia="zh-CN"/>
        </w:rPr>
        <w:t>8.参与政府采购活动前3年内未被列入失信、重大税收违法案件、财政部门禁止参加政府采购活动的承诺书；</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_Toc24966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25</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795FCCCB">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_Toc13096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szCs w:val="28"/>
          <w:highlight w:val="none"/>
          <w:lang w:val="en-US" w:eastAsia="zh-CN"/>
        </w:rPr>
        <w:t>9.提供针对本次项目的《反商业贿赂承诺书》；</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_Toc13096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25</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471436A0">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_Toc32156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szCs w:val="28"/>
          <w:highlight w:val="none"/>
          <w:lang w:val="en-US" w:eastAsia="zh-CN"/>
        </w:rPr>
        <w:t>10.缴纳投标保证金的有效凭证；</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_Toc32156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26</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4706981B">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_Toc19813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szCs w:val="28"/>
          <w:highlight w:val="none"/>
          <w:lang w:val="en-US" w:eastAsia="zh-CN"/>
        </w:rPr>
        <w:t>11.银行开户许可证复印件或银行基本账户信息(包含：银行账号及开户行名称）；</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_Toc19813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26</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0F1D9255">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_Toc18703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szCs w:val="28"/>
          <w:highlight w:val="none"/>
          <w:lang w:val="en-US" w:eastAsia="zh-CN"/>
        </w:rPr>
        <w:t>12.供应商可提供有利于投标的其他资格证明材料。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_Toc18703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26</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6C3AD450">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_Toc27567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highlight w:val="none"/>
        </w:rPr>
        <w:t>第二部分  商务及技术文件</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_Toc27567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27</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786768FB">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_Toc32484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szCs w:val="28"/>
          <w:highlight w:val="none"/>
          <w:lang w:val="en-US" w:eastAsia="zh-CN"/>
        </w:rPr>
        <w:t>1.投标书</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_Toc32484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28</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66E41598">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_Toc24631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szCs w:val="28"/>
          <w:highlight w:val="none"/>
          <w:lang w:val="en-US" w:eastAsia="zh-CN"/>
        </w:rPr>
        <w:t>2.投标分项报价表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_Toc24631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29</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145AA798">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_Toc1758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szCs w:val="28"/>
          <w:highlight w:val="none"/>
          <w:lang w:val="en-US" w:eastAsia="zh-CN"/>
        </w:rPr>
        <w:t>3.货物说明一览表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_Toc1758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31</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61DED38E">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_Toc8378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szCs w:val="28"/>
          <w:highlight w:val="none"/>
          <w:lang w:val="en-US" w:eastAsia="zh-CN"/>
        </w:rPr>
        <w:t>4.技术规格偏离表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_Toc8378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32</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5EF5BC26">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_Toc8354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szCs w:val="28"/>
          <w:highlight w:val="none"/>
          <w:lang w:val="en-US" w:eastAsia="zh-CN"/>
        </w:rPr>
        <w:t>5.商务条款偏离表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_Toc8354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33</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080B8A4E">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_Toc5026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szCs w:val="28"/>
          <w:highlight w:val="none"/>
          <w:lang w:val="en-US" w:eastAsia="zh-CN"/>
        </w:rPr>
        <w:t>6-1中小企业声明函</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_Toc5026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34</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504DEBFB">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_Toc4327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szCs w:val="28"/>
          <w:highlight w:val="none"/>
          <w:lang w:val="en-US" w:eastAsia="zh-CN"/>
        </w:rPr>
        <w:t>6-2 残疾人福利性单位声明函</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_Toc4327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37</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2F53391F">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_Toc19192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szCs w:val="28"/>
          <w:highlight w:val="none"/>
          <w:lang w:val="en-US" w:eastAsia="zh-CN"/>
        </w:rPr>
        <w:t>7.供应商关联单位的说明（格式自拟）</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_Toc19192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37</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1AA77375">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_Toc10519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szCs w:val="28"/>
          <w:highlight w:val="none"/>
          <w:lang w:val="en-US" w:eastAsia="zh-CN"/>
        </w:rPr>
        <w:t>8.供应商可提供有利于投标的其他证明材料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_Toc10519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37</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132DA0AA">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_Toc17398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szCs w:val="28"/>
          <w:highlight w:val="none"/>
          <w:lang w:val="en-US" w:eastAsia="zh-CN"/>
        </w:rPr>
        <w:t>9.投标文件格式范本</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_Toc17398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38</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3A3B3D5C">
      <w:pPr>
        <w:pStyle w:val="21"/>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_Toc1297 </w:instrText>
      </w:r>
      <w:r>
        <w:rPr>
          <w:rFonts w:hint="eastAsia" w:ascii="仿宋" w:hAnsi="仿宋" w:eastAsia="仿宋" w:cs="仿宋"/>
          <w:color w:val="auto"/>
          <w:kern w:val="2"/>
          <w:szCs w:val="21"/>
          <w:highlight w:val="none"/>
        </w:rPr>
        <w:fldChar w:fldCharType="separate"/>
      </w:r>
      <w:r>
        <w:rPr>
          <w:rFonts w:hint="eastAsia" w:ascii="仿宋" w:hAnsi="仿宋" w:eastAsia="仿宋" w:cs="仿宋"/>
          <w:bCs/>
          <w:color w:val="auto"/>
          <w:kern w:val="0"/>
          <w:szCs w:val="32"/>
          <w:highlight w:val="none"/>
          <w:lang w:val="en-US" w:eastAsia="zh-CN" w:bidi="ar-SA"/>
        </w:rPr>
        <w:t>第3章  投标邀请</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_Toc1297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40</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36A3BEAB">
      <w:pPr>
        <w:pStyle w:val="21"/>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_Toc14411 </w:instrText>
      </w:r>
      <w:r>
        <w:rPr>
          <w:rFonts w:hint="eastAsia" w:ascii="仿宋" w:hAnsi="仿宋" w:eastAsia="仿宋" w:cs="仿宋"/>
          <w:color w:val="auto"/>
          <w:kern w:val="2"/>
          <w:szCs w:val="21"/>
          <w:highlight w:val="none"/>
        </w:rPr>
        <w:fldChar w:fldCharType="separate"/>
      </w:r>
      <w:r>
        <w:rPr>
          <w:rFonts w:hint="eastAsia" w:ascii="仿宋" w:hAnsi="仿宋" w:eastAsia="仿宋" w:cs="仿宋"/>
          <w:bCs/>
          <w:color w:val="auto"/>
          <w:kern w:val="0"/>
          <w:szCs w:val="32"/>
          <w:highlight w:val="none"/>
          <w:lang w:val="en-US" w:eastAsia="zh-CN" w:bidi="ar-SA"/>
        </w:rPr>
        <w:t>第4章  供应商须知资料表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_Toc14411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43</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3FC4AB21">
      <w:pPr>
        <w:pStyle w:val="21"/>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_Toc30701 </w:instrText>
      </w:r>
      <w:r>
        <w:rPr>
          <w:rFonts w:hint="eastAsia" w:ascii="仿宋" w:hAnsi="仿宋" w:eastAsia="仿宋" w:cs="仿宋"/>
          <w:color w:val="auto"/>
          <w:kern w:val="2"/>
          <w:szCs w:val="21"/>
          <w:highlight w:val="none"/>
        </w:rPr>
        <w:fldChar w:fldCharType="separate"/>
      </w:r>
      <w:r>
        <w:rPr>
          <w:rFonts w:hint="eastAsia" w:ascii="仿宋" w:hAnsi="仿宋" w:eastAsia="仿宋" w:cs="仿宋"/>
          <w:bCs/>
          <w:color w:val="auto"/>
          <w:kern w:val="0"/>
          <w:szCs w:val="32"/>
          <w:highlight w:val="none"/>
          <w:lang w:val="en-US" w:eastAsia="zh-CN" w:bidi="ar-SA"/>
        </w:rPr>
        <w:t>第5章  货物内容及项目要求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_Toc30701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47</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7DA63462">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lang w:val="en-US" w:eastAsia="zh-CN"/>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_Toc13893 </w:instrText>
      </w:r>
      <w:r>
        <w:rPr>
          <w:rFonts w:hint="eastAsia" w:ascii="仿宋" w:hAnsi="仿宋" w:eastAsia="仿宋" w:cs="仿宋"/>
          <w:color w:val="auto"/>
          <w:kern w:val="2"/>
          <w:szCs w:val="21"/>
          <w:highlight w:val="none"/>
        </w:rPr>
        <w:fldChar w:fldCharType="separate"/>
      </w:r>
      <w:r>
        <w:rPr>
          <w:rFonts w:hint="eastAsia" w:ascii="仿宋" w:hAnsi="仿宋" w:eastAsia="仿宋" w:cs="仿宋"/>
          <w:bCs/>
          <w:i w:val="0"/>
          <w:caps w:val="0"/>
          <w:color w:val="auto"/>
          <w:spacing w:val="0"/>
          <w:w w:val="100"/>
          <w:kern w:val="0"/>
          <w:szCs w:val="28"/>
          <w:highlight w:val="none"/>
          <w:lang w:val="en-US" w:eastAsia="zh-CN" w:bidi="ar-SA"/>
        </w:rPr>
        <w:t>一、货物需求：</w:t>
      </w:r>
      <w:r>
        <w:rPr>
          <w:rFonts w:hint="eastAsia" w:ascii="仿宋" w:hAnsi="仿宋" w:eastAsia="仿宋" w:cs="仿宋"/>
          <w:color w:val="auto"/>
          <w:highlight w:val="none"/>
        </w:rPr>
        <w:tab/>
      </w:r>
      <w:r>
        <w:rPr>
          <w:rFonts w:hint="eastAsia" w:ascii="仿宋" w:hAnsi="仿宋" w:eastAsia="仿宋" w:cs="仿宋"/>
          <w:color w:val="auto"/>
          <w:highlight w:val="none"/>
          <w:lang w:val="en-US" w:eastAsia="zh-CN"/>
        </w:rPr>
        <w:t>4</w:t>
      </w:r>
      <w:r>
        <w:rPr>
          <w:rFonts w:hint="eastAsia" w:ascii="仿宋" w:hAnsi="仿宋" w:eastAsia="仿宋" w:cs="仿宋"/>
          <w:color w:val="auto"/>
          <w:kern w:val="2"/>
          <w:szCs w:val="21"/>
          <w:highlight w:val="none"/>
        </w:rPr>
        <w:fldChar w:fldCharType="end"/>
      </w:r>
      <w:r>
        <w:rPr>
          <w:rFonts w:hint="eastAsia" w:ascii="仿宋" w:hAnsi="仿宋" w:eastAsia="仿宋" w:cs="仿宋"/>
          <w:color w:val="auto"/>
          <w:kern w:val="2"/>
          <w:szCs w:val="21"/>
          <w:highlight w:val="none"/>
          <w:lang w:val="en-US" w:eastAsia="zh-CN"/>
        </w:rPr>
        <w:t>7</w:t>
      </w:r>
    </w:p>
    <w:p w14:paraId="5D2D0B0C">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_Toc20225 </w:instrText>
      </w:r>
      <w:r>
        <w:rPr>
          <w:rFonts w:hint="eastAsia" w:ascii="仿宋" w:hAnsi="仿宋" w:eastAsia="仿宋" w:cs="仿宋"/>
          <w:color w:val="auto"/>
          <w:kern w:val="2"/>
          <w:szCs w:val="21"/>
          <w:highlight w:val="none"/>
        </w:rPr>
        <w:fldChar w:fldCharType="separate"/>
      </w:r>
      <w:r>
        <w:rPr>
          <w:rFonts w:hint="eastAsia" w:ascii="仿宋" w:hAnsi="仿宋" w:eastAsia="仿宋" w:cs="仿宋"/>
          <w:bCs/>
          <w:color w:val="auto"/>
          <w:szCs w:val="24"/>
          <w:highlight w:val="none"/>
          <w:lang w:val="en-US" w:eastAsia="zh-CN"/>
        </w:rPr>
        <w:t>二、 项目要求：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_Toc20225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47</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65755C0F">
      <w:pPr>
        <w:pStyle w:val="21"/>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_Toc26305 </w:instrText>
      </w:r>
      <w:r>
        <w:rPr>
          <w:rFonts w:hint="eastAsia" w:ascii="仿宋" w:hAnsi="仿宋" w:eastAsia="仿宋" w:cs="仿宋"/>
          <w:color w:val="auto"/>
          <w:kern w:val="2"/>
          <w:szCs w:val="21"/>
          <w:highlight w:val="none"/>
        </w:rPr>
        <w:fldChar w:fldCharType="separate"/>
      </w:r>
      <w:r>
        <w:rPr>
          <w:rFonts w:hint="eastAsia" w:ascii="仿宋" w:hAnsi="仿宋" w:eastAsia="仿宋" w:cs="仿宋"/>
          <w:bCs/>
          <w:color w:val="auto"/>
          <w:kern w:val="0"/>
          <w:szCs w:val="32"/>
          <w:highlight w:val="none"/>
          <w:lang w:val="en-US" w:eastAsia="zh-CN" w:bidi="ar-SA"/>
        </w:rPr>
        <w:t>第6章  评标方法和标准</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_Toc26305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59</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67574567">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_Toc19552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highlight w:val="none"/>
        </w:rPr>
        <w:t>初步评审—资格性审查表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_Toc19552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64</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4E65D17A">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lang w:val="en-US" w:eastAsia="zh-CN"/>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_Toc6970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highlight w:val="none"/>
        </w:rPr>
        <w:t>初步评审—符合性审查表</w:t>
      </w:r>
      <w:r>
        <w:rPr>
          <w:rFonts w:hint="eastAsia" w:ascii="仿宋" w:hAnsi="仿宋" w:eastAsia="仿宋" w:cs="仿宋"/>
          <w:color w:val="auto"/>
          <w:highlight w:val="none"/>
        </w:rPr>
        <w:tab/>
      </w:r>
      <w:r>
        <w:rPr>
          <w:rFonts w:hint="eastAsia" w:ascii="仿宋" w:hAnsi="仿宋" w:eastAsia="仿宋" w:cs="仿宋"/>
          <w:color w:val="auto"/>
          <w:highlight w:val="none"/>
          <w:lang w:val="en-US" w:eastAsia="zh-CN"/>
        </w:rPr>
        <w:t>7</w:t>
      </w:r>
      <w:r>
        <w:rPr>
          <w:rFonts w:hint="eastAsia" w:ascii="仿宋" w:hAnsi="仿宋" w:eastAsia="仿宋" w:cs="仿宋"/>
          <w:color w:val="auto"/>
          <w:kern w:val="2"/>
          <w:szCs w:val="21"/>
          <w:highlight w:val="none"/>
        </w:rPr>
        <w:fldChar w:fldCharType="end"/>
      </w:r>
      <w:r>
        <w:rPr>
          <w:rFonts w:hint="eastAsia" w:ascii="仿宋" w:hAnsi="仿宋" w:eastAsia="仿宋" w:cs="仿宋"/>
          <w:color w:val="auto"/>
          <w:kern w:val="2"/>
          <w:szCs w:val="21"/>
          <w:highlight w:val="none"/>
          <w:lang w:val="en-US" w:eastAsia="zh-CN"/>
        </w:rPr>
        <w:t>6</w:t>
      </w:r>
    </w:p>
    <w:p w14:paraId="435D2FFB">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_Toc3259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highlight w:val="none"/>
        </w:rPr>
        <w:t>综合评分表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_Toc3259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66</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4493F557">
      <w:pPr>
        <w:pStyle w:val="21"/>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_Toc18042 </w:instrText>
      </w:r>
      <w:r>
        <w:rPr>
          <w:rFonts w:hint="eastAsia" w:ascii="仿宋" w:hAnsi="仿宋" w:eastAsia="仿宋" w:cs="仿宋"/>
          <w:color w:val="auto"/>
          <w:kern w:val="2"/>
          <w:szCs w:val="21"/>
          <w:highlight w:val="none"/>
        </w:rPr>
        <w:fldChar w:fldCharType="separate"/>
      </w:r>
      <w:r>
        <w:rPr>
          <w:rFonts w:hint="eastAsia" w:ascii="仿宋" w:hAnsi="仿宋" w:eastAsia="仿宋" w:cs="仿宋"/>
          <w:bCs/>
          <w:color w:val="auto"/>
          <w:kern w:val="0"/>
          <w:szCs w:val="32"/>
          <w:highlight w:val="none"/>
          <w:lang w:val="en-US" w:eastAsia="zh-CN" w:bidi="ar-SA"/>
        </w:rPr>
        <w:t>第7章  政府采购合同</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_Toc18042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69</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51395DE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end"/>
      </w:r>
      <w:r>
        <w:rPr>
          <w:rFonts w:hint="eastAsia" w:ascii="仿宋" w:hAnsi="仿宋" w:eastAsia="仿宋" w:cs="仿宋"/>
          <w:color w:val="auto"/>
          <w:highlight w:val="none"/>
        </w:rPr>
        <w:br w:type="page"/>
      </w:r>
    </w:p>
    <w:p w14:paraId="371E1164">
      <w:pPr>
        <w:spacing w:line="240" w:lineRule="atLeast"/>
        <w:jc w:val="center"/>
        <w:rPr>
          <w:rFonts w:hint="eastAsia" w:ascii="仿宋" w:hAnsi="仿宋" w:eastAsia="仿宋" w:cs="仿宋"/>
          <w:color w:val="auto"/>
          <w:sz w:val="32"/>
          <w:szCs w:val="32"/>
          <w:highlight w:val="none"/>
        </w:rPr>
      </w:pPr>
    </w:p>
    <w:p w14:paraId="770F2971">
      <w:pPr>
        <w:spacing w:line="240" w:lineRule="atLeast"/>
        <w:jc w:val="center"/>
        <w:rPr>
          <w:rFonts w:hint="eastAsia" w:ascii="仿宋" w:hAnsi="仿宋" w:eastAsia="仿宋" w:cs="仿宋"/>
          <w:color w:val="auto"/>
          <w:sz w:val="32"/>
          <w:szCs w:val="32"/>
          <w:highlight w:val="none"/>
        </w:rPr>
      </w:pPr>
    </w:p>
    <w:p w14:paraId="0B33C4C9">
      <w:pPr>
        <w:spacing w:line="240" w:lineRule="atLeast"/>
        <w:jc w:val="center"/>
        <w:rPr>
          <w:rFonts w:hint="eastAsia" w:ascii="仿宋" w:hAnsi="仿宋" w:eastAsia="仿宋" w:cs="仿宋"/>
          <w:color w:val="auto"/>
          <w:sz w:val="32"/>
          <w:szCs w:val="32"/>
          <w:highlight w:val="none"/>
        </w:rPr>
      </w:pPr>
    </w:p>
    <w:p w14:paraId="1C607C4D">
      <w:pPr>
        <w:spacing w:line="240" w:lineRule="atLeast"/>
        <w:jc w:val="center"/>
        <w:rPr>
          <w:rFonts w:hint="eastAsia" w:ascii="仿宋" w:hAnsi="仿宋" w:eastAsia="仿宋" w:cs="仿宋"/>
          <w:color w:val="auto"/>
          <w:sz w:val="32"/>
          <w:szCs w:val="32"/>
          <w:highlight w:val="none"/>
        </w:rPr>
      </w:pPr>
    </w:p>
    <w:p w14:paraId="505DC87A">
      <w:pPr>
        <w:spacing w:line="240" w:lineRule="atLeast"/>
        <w:jc w:val="center"/>
        <w:rPr>
          <w:rFonts w:hint="eastAsia" w:ascii="仿宋" w:hAnsi="仿宋" w:eastAsia="仿宋" w:cs="仿宋"/>
          <w:color w:val="auto"/>
          <w:sz w:val="32"/>
          <w:szCs w:val="32"/>
          <w:highlight w:val="none"/>
        </w:rPr>
      </w:pPr>
    </w:p>
    <w:p w14:paraId="5C1125FD">
      <w:pPr>
        <w:spacing w:line="240" w:lineRule="atLeast"/>
        <w:jc w:val="both"/>
        <w:rPr>
          <w:rFonts w:hint="eastAsia" w:ascii="仿宋" w:hAnsi="仿宋" w:eastAsia="仿宋" w:cs="仿宋"/>
          <w:color w:val="auto"/>
          <w:sz w:val="32"/>
          <w:szCs w:val="32"/>
          <w:highlight w:val="none"/>
        </w:rPr>
      </w:pPr>
    </w:p>
    <w:p w14:paraId="59D24A3B">
      <w:pPr>
        <w:spacing w:line="240" w:lineRule="atLeast"/>
        <w:jc w:val="center"/>
        <w:rPr>
          <w:rFonts w:hint="eastAsia" w:ascii="仿宋" w:hAnsi="仿宋" w:eastAsia="仿宋" w:cs="仿宋"/>
          <w:color w:val="auto"/>
          <w:sz w:val="32"/>
          <w:szCs w:val="32"/>
          <w:highlight w:val="none"/>
        </w:rPr>
      </w:pPr>
    </w:p>
    <w:p w14:paraId="55C7C412">
      <w:pPr>
        <w:spacing w:line="240" w:lineRule="atLeast"/>
        <w:jc w:val="center"/>
        <w:rPr>
          <w:rFonts w:hint="eastAsia" w:ascii="仿宋" w:hAnsi="仿宋" w:eastAsia="仿宋" w:cs="仿宋"/>
          <w:color w:val="auto"/>
          <w:sz w:val="32"/>
          <w:szCs w:val="32"/>
          <w:highlight w:val="none"/>
        </w:rPr>
      </w:pPr>
    </w:p>
    <w:p w14:paraId="6D123776">
      <w:pPr>
        <w:spacing w:line="240" w:lineRule="atLeast"/>
        <w:jc w:val="center"/>
        <w:outlineLvl w:val="9"/>
        <w:rPr>
          <w:rFonts w:hint="eastAsia" w:ascii="仿宋" w:hAnsi="仿宋" w:eastAsia="仿宋" w:cs="仿宋"/>
          <w:b/>
          <w:color w:val="auto"/>
          <w:sz w:val="44"/>
          <w:szCs w:val="44"/>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b/>
          <w:color w:val="auto"/>
          <w:sz w:val="44"/>
          <w:szCs w:val="44"/>
          <w:highlight w:val="none"/>
        </w:rPr>
        <w:t>招 标 文 件</w:t>
      </w:r>
    </w:p>
    <w:p w14:paraId="3F22FEB8">
      <w:pPr>
        <w:spacing w:line="360" w:lineRule="auto"/>
        <w:outlineLvl w:val="9"/>
        <w:rPr>
          <w:rFonts w:hint="eastAsia" w:ascii="仿宋" w:hAnsi="仿宋" w:eastAsia="仿宋" w:cs="仿宋"/>
          <w:b/>
          <w:color w:val="auto"/>
          <w:sz w:val="40"/>
          <w:szCs w:val="40"/>
          <w:highlight w:val="none"/>
        </w:rPr>
      </w:pPr>
    </w:p>
    <w:p w14:paraId="7082861E">
      <w:pPr>
        <w:spacing w:line="360" w:lineRule="auto"/>
        <w:jc w:val="center"/>
        <w:outlineLvl w:val="9"/>
        <w:rPr>
          <w:rFonts w:hint="default" w:ascii="仿宋" w:hAnsi="仿宋" w:eastAsia="仿宋" w:cs="仿宋"/>
          <w:b/>
          <w:color w:val="auto"/>
          <w:sz w:val="32"/>
          <w:highlight w:val="none"/>
          <w:lang w:val="en-US" w:eastAsia="zh-CN"/>
        </w:rPr>
      </w:pPr>
      <w:r>
        <w:rPr>
          <w:rFonts w:hint="eastAsia" w:ascii="仿宋" w:hAnsi="仿宋" w:eastAsia="仿宋" w:cs="仿宋"/>
          <w:b/>
          <w:color w:val="auto"/>
          <w:sz w:val="40"/>
          <w:szCs w:val="40"/>
          <w:highlight w:val="none"/>
        </w:rPr>
        <w:t xml:space="preserve">项目编号：XJTS-2026-GK-12 </w:t>
      </w:r>
    </w:p>
    <w:p w14:paraId="5F2C40EB">
      <w:pPr>
        <w:spacing w:line="360" w:lineRule="auto"/>
        <w:jc w:val="center"/>
        <w:outlineLvl w:val="9"/>
        <w:rPr>
          <w:rFonts w:hint="eastAsia" w:ascii="仿宋" w:hAnsi="仿宋" w:eastAsia="仿宋" w:cs="仿宋"/>
          <w:b/>
          <w:color w:val="auto"/>
          <w:sz w:val="40"/>
          <w:szCs w:val="40"/>
          <w:highlight w:val="none"/>
          <w:lang w:val="en-US" w:eastAsia="zh-CN"/>
        </w:rPr>
      </w:pPr>
    </w:p>
    <w:p w14:paraId="16CD0FC0">
      <w:pPr>
        <w:spacing w:line="240" w:lineRule="atLeast"/>
        <w:jc w:val="center"/>
        <w:outlineLvl w:val="9"/>
        <w:rPr>
          <w:rFonts w:hint="eastAsia" w:ascii="仿宋" w:hAnsi="仿宋" w:eastAsia="仿宋" w:cs="仿宋"/>
          <w:b/>
          <w:color w:val="auto"/>
          <w:sz w:val="32"/>
          <w:highlight w:val="none"/>
        </w:rPr>
      </w:pPr>
    </w:p>
    <w:p w14:paraId="0F39DF27">
      <w:pPr>
        <w:spacing w:line="240" w:lineRule="atLeast"/>
        <w:jc w:val="center"/>
        <w:outlineLvl w:val="9"/>
        <w:rPr>
          <w:rFonts w:hint="eastAsia" w:ascii="仿宋" w:hAnsi="仿宋" w:eastAsia="仿宋" w:cs="仿宋"/>
          <w:b/>
          <w:color w:val="auto"/>
          <w:sz w:val="32"/>
          <w:highlight w:val="none"/>
        </w:rPr>
      </w:pPr>
    </w:p>
    <w:p w14:paraId="03FAF815">
      <w:pPr>
        <w:pStyle w:val="6"/>
        <w:ind w:firstLine="0"/>
        <w:jc w:val="center"/>
        <w:outlineLvl w:val="9"/>
        <w:rPr>
          <w:rFonts w:hint="eastAsia" w:ascii="仿宋" w:hAnsi="仿宋" w:eastAsia="仿宋" w:cs="仿宋"/>
          <w:b/>
          <w:color w:val="auto"/>
          <w:sz w:val="44"/>
          <w:szCs w:val="36"/>
          <w:highlight w:val="none"/>
        </w:rPr>
      </w:pPr>
      <w:r>
        <w:rPr>
          <w:rFonts w:hint="eastAsia" w:ascii="仿宋" w:hAnsi="仿宋" w:eastAsia="仿宋" w:cs="仿宋"/>
          <w:b/>
          <w:color w:val="auto"/>
          <w:sz w:val="44"/>
          <w:szCs w:val="36"/>
          <w:highlight w:val="none"/>
        </w:rPr>
        <w:t xml:space="preserve">第 </w:t>
      </w:r>
      <w:r>
        <w:rPr>
          <w:rFonts w:hint="eastAsia" w:ascii="仿宋" w:hAnsi="仿宋" w:eastAsia="仿宋" w:cs="仿宋"/>
          <w:b/>
          <w:color w:val="auto"/>
          <w:sz w:val="44"/>
          <w:szCs w:val="36"/>
          <w:highlight w:val="none"/>
          <w:lang w:val="en-US" w:eastAsia="zh-CN"/>
        </w:rPr>
        <w:t>一</w:t>
      </w:r>
      <w:r>
        <w:rPr>
          <w:rFonts w:hint="eastAsia" w:ascii="仿宋" w:hAnsi="仿宋" w:eastAsia="仿宋" w:cs="仿宋"/>
          <w:b/>
          <w:color w:val="auto"/>
          <w:sz w:val="44"/>
          <w:szCs w:val="36"/>
          <w:highlight w:val="none"/>
        </w:rPr>
        <w:t xml:space="preserve"> 册</w:t>
      </w:r>
    </w:p>
    <w:p w14:paraId="1F3C8DDD">
      <w:pPr>
        <w:outlineLvl w:val="9"/>
        <w:rPr>
          <w:rFonts w:hint="eastAsia" w:ascii="仿宋" w:hAnsi="仿宋" w:eastAsia="仿宋" w:cs="仿宋"/>
          <w:b/>
          <w:color w:val="auto"/>
          <w:sz w:val="44"/>
          <w:szCs w:val="36"/>
          <w:highlight w:val="none"/>
        </w:rPr>
      </w:pPr>
      <w:r>
        <w:rPr>
          <w:rFonts w:hint="eastAsia" w:ascii="仿宋" w:hAnsi="仿宋" w:eastAsia="仿宋" w:cs="仿宋"/>
          <w:b/>
          <w:color w:val="auto"/>
          <w:sz w:val="44"/>
          <w:szCs w:val="36"/>
          <w:highlight w:val="none"/>
        </w:rPr>
        <w:br w:type="page"/>
      </w:r>
    </w:p>
    <w:p w14:paraId="4C8DC67D">
      <w:pPr>
        <w:pStyle w:val="6"/>
        <w:ind w:firstLine="0"/>
        <w:jc w:val="center"/>
        <w:outlineLvl w:val="0"/>
        <w:rPr>
          <w:rFonts w:hint="eastAsia" w:ascii="仿宋" w:hAnsi="仿宋" w:eastAsia="仿宋" w:cs="仿宋"/>
          <w:color w:val="auto"/>
          <w:sz w:val="32"/>
          <w:szCs w:val="32"/>
          <w:highlight w:val="none"/>
        </w:rPr>
      </w:pPr>
      <w:bookmarkStart w:id="30" w:name="_Toc12897"/>
      <w:bookmarkStart w:id="31" w:name="_Toc16201"/>
      <w:r>
        <w:rPr>
          <w:rFonts w:hint="eastAsia" w:ascii="仿宋" w:hAnsi="仿宋" w:eastAsia="仿宋" w:cs="仿宋"/>
          <w:b/>
          <w:bCs/>
          <w:color w:val="auto"/>
          <w:sz w:val="32"/>
          <w:szCs w:val="32"/>
          <w:highlight w:val="none"/>
        </w:rPr>
        <w:t>第1章</w:t>
      </w:r>
      <w:bookmarkStart w:id="32" w:name="_Toc515647756"/>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color w:val="auto"/>
          <w:sz w:val="32"/>
          <w:szCs w:val="32"/>
          <w:highlight w:val="none"/>
          <w:lang w:eastAsia="zh-CN"/>
        </w:rPr>
        <w:t>供应商</w:t>
      </w:r>
      <w:r>
        <w:rPr>
          <w:rFonts w:hint="eastAsia" w:ascii="仿宋" w:hAnsi="仿宋" w:eastAsia="仿宋" w:cs="仿宋"/>
          <w:b/>
          <w:bCs/>
          <w:color w:val="auto"/>
          <w:sz w:val="32"/>
          <w:szCs w:val="32"/>
          <w:highlight w:val="none"/>
        </w:rPr>
        <w:t>须知</w:t>
      </w:r>
      <w:bookmarkEnd w:id="21"/>
      <w:bookmarkEnd w:id="22"/>
      <w:bookmarkEnd w:id="23"/>
      <w:bookmarkEnd w:id="24"/>
      <w:bookmarkEnd w:id="30"/>
      <w:bookmarkEnd w:id="31"/>
      <w:bookmarkEnd w:id="32"/>
    </w:p>
    <w:p w14:paraId="2E5D3846">
      <w:pPr>
        <w:pStyle w:val="3"/>
        <w:pageBreakBefore w:val="0"/>
        <w:kinsoku/>
        <w:wordWrap/>
        <w:overflowPunct/>
        <w:topLinePunct w:val="0"/>
        <w:bidi w:val="0"/>
        <w:spacing w:before="0" w:line="360" w:lineRule="exact"/>
        <w:ind w:left="1080" w:leftChars="257" w:hanging="540"/>
        <w:rPr>
          <w:rFonts w:hint="eastAsia" w:ascii="仿宋" w:hAnsi="仿宋" w:eastAsia="仿宋" w:cs="仿宋"/>
          <w:color w:val="auto"/>
          <w:sz w:val="24"/>
          <w:szCs w:val="24"/>
          <w:highlight w:val="none"/>
        </w:rPr>
      </w:pPr>
      <w:bookmarkStart w:id="33" w:name="_Toc515647757"/>
      <w:bookmarkStart w:id="34" w:name="_Toc520356143"/>
      <w:bookmarkStart w:id="35" w:name="_Toc216582805"/>
      <w:bookmarkStart w:id="36" w:name="_Toc29004"/>
      <w:bookmarkStart w:id="37" w:name="_Toc21215"/>
      <w:bookmarkStart w:id="38" w:name="_Toc21015"/>
      <w:bookmarkStart w:id="39" w:name="_Toc11227"/>
      <w:bookmarkStart w:id="40" w:name="_Toc4604"/>
      <w:r>
        <w:rPr>
          <w:rFonts w:hint="eastAsia" w:ascii="仿宋" w:hAnsi="仿宋" w:eastAsia="仿宋" w:cs="仿宋"/>
          <w:color w:val="auto"/>
          <w:sz w:val="24"/>
          <w:szCs w:val="24"/>
          <w:highlight w:val="none"/>
        </w:rPr>
        <w:t xml:space="preserve">一   </w:t>
      </w:r>
      <w:bookmarkEnd w:id="33"/>
      <w:bookmarkEnd w:id="34"/>
      <w:bookmarkEnd w:id="35"/>
      <w:r>
        <w:rPr>
          <w:rFonts w:hint="eastAsia" w:ascii="仿宋" w:hAnsi="仿宋" w:eastAsia="仿宋" w:cs="仿宋"/>
          <w:color w:val="auto"/>
          <w:sz w:val="24"/>
          <w:szCs w:val="24"/>
          <w:highlight w:val="none"/>
        </w:rPr>
        <w:t>总 则</w:t>
      </w:r>
      <w:bookmarkEnd w:id="36"/>
      <w:bookmarkEnd w:id="37"/>
      <w:bookmarkEnd w:id="38"/>
      <w:bookmarkEnd w:id="39"/>
      <w:bookmarkEnd w:id="40"/>
    </w:p>
    <w:p w14:paraId="19C4AAED">
      <w:pPr>
        <w:pStyle w:val="5"/>
        <w:pageBreakBefore w:val="0"/>
        <w:widowControl w:val="0"/>
        <w:numPr>
          <w:ilvl w:val="0"/>
          <w:numId w:val="4"/>
        </w:numPr>
        <w:kinsoku/>
        <w:wordWrap/>
        <w:overflowPunct/>
        <w:topLinePunct w:val="0"/>
        <w:bidi w:val="0"/>
        <w:spacing w:before="0" w:after="0" w:line="360" w:lineRule="exact"/>
        <w:ind w:left="0" w:leftChars="0"/>
        <w:textAlignment w:val="auto"/>
        <w:outlineLvl w:val="1"/>
        <w:rPr>
          <w:rFonts w:hint="eastAsia" w:ascii="仿宋" w:hAnsi="仿宋" w:eastAsia="仿宋" w:cs="仿宋"/>
          <w:b/>
          <w:bCs/>
          <w:color w:val="auto"/>
          <w:sz w:val="24"/>
          <w:szCs w:val="24"/>
          <w:highlight w:val="none"/>
          <w:u w:val="none"/>
        </w:rPr>
      </w:pPr>
      <w:bookmarkStart w:id="41" w:name="_Toc29554"/>
      <w:bookmarkStart w:id="42" w:name="_Toc23985"/>
      <w:bookmarkStart w:id="43" w:name="_Toc515647758"/>
      <w:bookmarkStart w:id="44" w:name="_Toc28967"/>
      <w:bookmarkStart w:id="45" w:name="_Toc12861"/>
      <w:bookmarkStart w:id="46" w:name="_Toc333"/>
      <w:bookmarkStart w:id="47" w:name="_Toc520356144"/>
      <w:bookmarkStart w:id="48" w:name="_Toc32189"/>
      <w:bookmarkStart w:id="49" w:name="_Toc11808"/>
      <w:bookmarkStart w:id="50" w:name="_Toc31685"/>
      <w:bookmarkStart w:id="51" w:name="_Toc32623"/>
      <w:bookmarkStart w:id="52" w:name="_Toc4880"/>
      <w:bookmarkStart w:id="53" w:name="_Toc30123"/>
      <w:bookmarkStart w:id="54" w:name="_Toc8320"/>
      <w:bookmarkStart w:id="55" w:name="_Toc15043"/>
      <w:bookmarkStart w:id="56" w:name="_Toc32450"/>
      <w:bookmarkStart w:id="57" w:name="_Toc32742"/>
      <w:bookmarkStart w:id="58" w:name="_Toc27367"/>
      <w:bookmarkStart w:id="59" w:name="_Toc25783"/>
      <w:bookmarkStart w:id="60" w:name="_Toc5164"/>
      <w:bookmarkStart w:id="61" w:name="_Toc18221"/>
      <w:bookmarkStart w:id="62" w:name="_Toc22141"/>
      <w:bookmarkStart w:id="63" w:name="_Toc18135"/>
      <w:bookmarkStart w:id="64" w:name="_Toc9452"/>
      <w:bookmarkStart w:id="65" w:name="_Toc12038"/>
      <w:bookmarkStart w:id="66" w:name="_Toc32697"/>
      <w:bookmarkStart w:id="67" w:name="_Toc16228"/>
      <w:r>
        <w:rPr>
          <w:rFonts w:hint="eastAsia" w:ascii="仿宋" w:hAnsi="仿宋" w:eastAsia="仿宋" w:cs="仿宋"/>
          <w:b/>
          <w:bCs/>
          <w:color w:val="auto"/>
          <w:sz w:val="24"/>
          <w:szCs w:val="24"/>
          <w:highlight w:val="none"/>
          <w:u w:val="none"/>
        </w:rPr>
        <w:t>采购人、采购代理机构及</w:t>
      </w:r>
      <w:bookmarkEnd w:id="41"/>
      <w:bookmarkEnd w:id="42"/>
      <w:bookmarkEnd w:id="43"/>
      <w:bookmarkEnd w:id="44"/>
      <w:bookmarkEnd w:id="45"/>
      <w:bookmarkEnd w:id="46"/>
      <w:bookmarkEnd w:id="47"/>
      <w:bookmarkEnd w:id="48"/>
      <w:bookmarkEnd w:id="49"/>
      <w:bookmarkEnd w:id="50"/>
      <w:bookmarkEnd w:id="51"/>
      <w:bookmarkEnd w:id="52"/>
      <w:r>
        <w:rPr>
          <w:rFonts w:hint="eastAsia" w:ascii="仿宋" w:hAnsi="仿宋" w:eastAsia="仿宋" w:cs="仿宋"/>
          <w:b/>
          <w:bCs/>
          <w:color w:val="auto"/>
          <w:sz w:val="24"/>
          <w:szCs w:val="24"/>
          <w:highlight w:val="none"/>
          <w:u w:val="none"/>
          <w:lang w:eastAsia="zh-CN"/>
        </w:rPr>
        <w:t>供应商</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63825FBE">
      <w:pPr>
        <w:pageBreakBefore w:val="0"/>
        <w:widowControl w:val="0"/>
        <w:numPr>
          <w:ilvl w:val="0"/>
          <w:numId w:val="0"/>
        </w:numPr>
        <w:tabs>
          <w:tab w:val="left" w:pos="0"/>
        </w:tabs>
        <w:kinsoku/>
        <w:wordWrap/>
        <w:overflowPunct/>
        <w:topLinePunct w:val="0"/>
        <w:bidi w:val="0"/>
        <w:spacing w:line="3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 xml:space="preserve">   采购人：是指依法开展政府采购活动的国家机关、事业单位、团体组织。</w:t>
      </w:r>
    </w:p>
    <w:p w14:paraId="496FAED4">
      <w:pPr>
        <w:pageBreakBefore w:val="0"/>
        <w:widowControl w:val="0"/>
        <w:tabs>
          <w:tab w:val="left" w:pos="0"/>
        </w:tabs>
        <w:kinsoku/>
        <w:wordWrap/>
        <w:overflowPunct/>
        <w:topLinePunct w:val="0"/>
        <w:bidi w:val="0"/>
        <w:spacing w:line="360" w:lineRule="exact"/>
        <w:ind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本项目的采购人见</w:t>
      </w:r>
      <w:r>
        <w:rPr>
          <w:rFonts w:hint="eastAsia" w:ascii="仿宋" w:hAnsi="仿宋" w:eastAsia="仿宋" w:cs="仿宋"/>
          <w:color w:val="auto"/>
          <w:sz w:val="24"/>
          <w:szCs w:val="24"/>
          <w:highlight w:val="none"/>
          <w:u w:val="single"/>
          <w:lang w:eastAsia="zh-CN"/>
        </w:rPr>
        <w:t>供应商</w:t>
      </w:r>
      <w:r>
        <w:rPr>
          <w:rFonts w:hint="eastAsia" w:ascii="仿宋" w:hAnsi="仿宋" w:eastAsia="仿宋" w:cs="仿宋"/>
          <w:color w:val="auto"/>
          <w:sz w:val="24"/>
          <w:szCs w:val="24"/>
          <w:highlight w:val="none"/>
          <w:u w:val="single"/>
        </w:rPr>
        <w:t>须知资料表</w:t>
      </w:r>
      <w:r>
        <w:rPr>
          <w:rFonts w:hint="eastAsia" w:ascii="仿宋" w:hAnsi="仿宋" w:eastAsia="仿宋" w:cs="仿宋"/>
          <w:color w:val="auto"/>
          <w:sz w:val="24"/>
          <w:szCs w:val="24"/>
          <w:highlight w:val="none"/>
        </w:rPr>
        <w:t>。</w:t>
      </w:r>
    </w:p>
    <w:p w14:paraId="719307EE">
      <w:pPr>
        <w:pageBreakBefore w:val="0"/>
        <w:widowControl w:val="0"/>
        <w:numPr>
          <w:ilvl w:val="0"/>
          <w:numId w:val="0"/>
        </w:numPr>
        <w:tabs>
          <w:tab w:val="left" w:pos="0"/>
        </w:tabs>
        <w:kinsoku/>
        <w:wordWrap/>
        <w:overflowPunct/>
        <w:topLinePunct w:val="0"/>
        <w:bidi w:val="0"/>
        <w:spacing w:line="360" w:lineRule="exact"/>
        <w:ind w:left="720" w:hanging="720" w:hanging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 xml:space="preserve">   采购代理机构：是指在集中采购机构或从事采购代理业务的社会中介机构。本项目的采购代理机构见</w:t>
      </w:r>
      <w:r>
        <w:rPr>
          <w:rFonts w:hint="eastAsia" w:ascii="仿宋" w:hAnsi="仿宋" w:eastAsia="仿宋" w:cs="仿宋"/>
          <w:color w:val="auto"/>
          <w:sz w:val="24"/>
          <w:szCs w:val="24"/>
          <w:highlight w:val="none"/>
          <w:u w:val="single"/>
          <w:lang w:eastAsia="zh-CN"/>
        </w:rPr>
        <w:t>供应商</w:t>
      </w:r>
      <w:r>
        <w:rPr>
          <w:rFonts w:hint="eastAsia" w:ascii="仿宋" w:hAnsi="仿宋" w:eastAsia="仿宋" w:cs="仿宋"/>
          <w:color w:val="auto"/>
          <w:sz w:val="24"/>
          <w:szCs w:val="24"/>
          <w:highlight w:val="none"/>
          <w:u w:val="single"/>
        </w:rPr>
        <w:t>须知资料表</w:t>
      </w:r>
      <w:r>
        <w:rPr>
          <w:rFonts w:hint="eastAsia" w:ascii="仿宋" w:hAnsi="仿宋" w:eastAsia="仿宋" w:cs="仿宋"/>
          <w:color w:val="auto"/>
          <w:sz w:val="24"/>
          <w:szCs w:val="24"/>
          <w:highlight w:val="none"/>
        </w:rPr>
        <w:t>。</w:t>
      </w:r>
    </w:p>
    <w:p w14:paraId="14361E3F">
      <w:pPr>
        <w:pageBreakBefore w:val="0"/>
        <w:widowControl w:val="0"/>
        <w:numPr>
          <w:ilvl w:val="0"/>
          <w:numId w:val="0"/>
        </w:numPr>
        <w:kinsoku/>
        <w:wordWrap/>
        <w:overflowPunct/>
        <w:topLinePunct w:val="0"/>
        <w:bidi w:val="0"/>
        <w:spacing w:line="360" w:lineRule="exact"/>
        <w:ind w:left="960" w:hanging="960" w:hanging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：是指向采购人提供货物、工程或者服务的法人、非法人组织或者自然人。本项目的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及其投标货物须满足以下条件：</w:t>
      </w:r>
    </w:p>
    <w:p w14:paraId="71CC70BA">
      <w:pPr>
        <w:pageBreakBefore w:val="0"/>
        <w:widowControl w:val="0"/>
        <w:kinsoku/>
        <w:wordWrap/>
        <w:overflowPunct/>
        <w:topLinePunct w:val="0"/>
        <w:bidi w:val="0"/>
        <w:spacing w:line="360" w:lineRule="exact"/>
        <w:ind w:left="849" w:leftChars="0" w:hanging="849" w:hangingChars="35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   在中华人民共和国境内注册，能够独立承担民事责任，有生产或供应能力的本国供应商。</w:t>
      </w:r>
    </w:p>
    <w:p w14:paraId="54B021F8">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   具备《中华人民共和国政府采购法》第二十二条关于供应商条件的规定，遵守本项目采购人本级和上级财政部门政府采购的有关规定。</w:t>
      </w:r>
    </w:p>
    <w:p w14:paraId="13C050D3">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   以采购代理机构认可的方式获得了本项目的招标文件。</w:t>
      </w:r>
    </w:p>
    <w:p w14:paraId="5FEC2F29">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1.3.4   符合</w:t>
      </w:r>
      <w:r>
        <w:rPr>
          <w:rFonts w:hint="eastAsia" w:ascii="仿宋" w:hAnsi="仿宋" w:eastAsia="仿宋" w:cs="仿宋"/>
          <w:color w:val="auto"/>
          <w:sz w:val="24"/>
          <w:szCs w:val="24"/>
          <w:highlight w:val="none"/>
          <w:u w:val="single"/>
          <w:lang w:eastAsia="zh-CN"/>
        </w:rPr>
        <w:t>供应商</w:t>
      </w:r>
      <w:r>
        <w:rPr>
          <w:rFonts w:hint="eastAsia" w:ascii="仿宋" w:hAnsi="仿宋" w:eastAsia="仿宋" w:cs="仿宋"/>
          <w:color w:val="auto"/>
          <w:sz w:val="24"/>
          <w:szCs w:val="24"/>
          <w:highlight w:val="none"/>
          <w:u w:val="single"/>
        </w:rPr>
        <w:t>须知资料表</w:t>
      </w:r>
      <w:r>
        <w:rPr>
          <w:rFonts w:hint="eastAsia" w:ascii="仿宋" w:hAnsi="仿宋" w:eastAsia="仿宋" w:cs="仿宋"/>
          <w:color w:val="auto"/>
          <w:sz w:val="24"/>
          <w:szCs w:val="24"/>
          <w:highlight w:val="none"/>
        </w:rPr>
        <w:t>中规定的其他要求。</w:t>
      </w:r>
    </w:p>
    <w:p w14:paraId="466416FF">
      <w:pPr>
        <w:pageBreakBefore w:val="0"/>
        <w:widowControl w:val="0"/>
        <w:kinsoku/>
        <w:wordWrap/>
        <w:overflowPunct/>
        <w:topLinePunct w:val="0"/>
        <w:bidi w:val="0"/>
        <w:spacing w:line="360" w:lineRule="exact"/>
        <w:ind w:left="840" w:leftChars="0" w:hanging="840" w:hangingChars="3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1.3.5   若</w:t>
      </w:r>
      <w:r>
        <w:rPr>
          <w:rFonts w:hint="eastAsia" w:ascii="仿宋" w:hAnsi="仿宋" w:eastAsia="仿宋" w:cs="仿宋"/>
          <w:color w:val="auto"/>
          <w:sz w:val="24"/>
          <w:szCs w:val="24"/>
          <w:highlight w:val="none"/>
          <w:u w:val="single"/>
          <w:lang w:eastAsia="zh-CN"/>
        </w:rPr>
        <w:t>供应商</w:t>
      </w:r>
      <w:r>
        <w:rPr>
          <w:rFonts w:hint="eastAsia" w:ascii="仿宋" w:hAnsi="仿宋" w:eastAsia="仿宋" w:cs="仿宋"/>
          <w:color w:val="auto"/>
          <w:sz w:val="24"/>
          <w:szCs w:val="24"/>
          <w:highlight w:val="none"/>
          <w:u w:val="single"/>
        </w:rPr>
        <w:t>须知资料表</w:t>
      </w:r>
      <w:r>
        <w:rPr>
          <w:rFonts w:hint="eastAsia" w:ascii="仿宋" w:hAnsi="仿宋" w:eastAsia="仿宋" w:cs="仿宋"/>
          <w:color w:val="auto"/>
          <w:sz w:val="24"/>
          <w:szCs w:val="24"/>
          <w:highlight w:val="none"/>
        </w:rPr>
        <w:t>中写明专门面向中小企业采购的，如</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为非中小企业且所投产品为非中小企业产品，其投标将被认定为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p>
    <w:p w14:paraId="1EF4BD57">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    如</w:t>
      </w:r>
      <w:r>
        <w:rPr>
          <w:rFonts w:hint="eastAsia" w:ascii="仿宋" w:hAnsi="仿宋" w:eastAsia="仿宋" w:cs="仿宋"/>
          <w:color w:val="auto"/>
          <w:sz w:val="24"/>
          <w:szCs w:val="24"/>
          <w:highlight w:val="none"/>
          <w:u w:val="single"/>
          <w:lang w:eastAsia="zh-CN"/>
        </w:rPr>
        <w:t>供应商</w:t>
      </w:r>
      <w:r>
        <w:rPr>
          <w:rFonts w:hint="eastAsia" w:ascii="仿宋" w:hAnsi="仿宋" w:eastAsia="仿宋" w:cs="仿宋"/>
          <w:color w:val="auto"/>
          <w:sz w:val="24"/>
          <w:szCs w:val="24"/>
          <w:highlight w:val="none"/>
          <w:u w:val="single"/>
        </w:rPr>
        <w:t>须知资料表</w:t>
      </w:r>
      <w:r>
        <w:rPr>
          <w:rFonts w:hint="eastAsia" w:ascii="仿宋" w:hAnsi="仿宋" w:eastAsia="仿宋" w:cs="仿宋"/>
          <w:color w:val="auto"/>
          <w:sz w:val="24"/>
          <w:szCs w:val="24"/>
          <w:highlight w:val="none"/>
        </w:rPr>
        <w:t>中允许联合体投标，对联合体规定如下：</w:t>
      </w:r>
    </w:p>
    <w:p w14:paraId="09B659F7">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   两个以上供应商可以组成一个投标联合体，以一个</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的身份投标。</w:t>
      </w:r>
    </w:p>
    <w:p w14:paraId="757F23BA">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   联合体各方均应符合《中华人民共和国政府采购法》第二十二条规定的条件。</w:t>
      </w:r>
    </w:p>
    <w:p w14:paraId="2324A31A">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1.4.3   采购人根据采购项目对</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的特殊要求，联合体中至少应当有一方符合相关规定。</w:t>
      </w:r>
    </w:p>
    <w:p w14:paraId="7E1BD0B9">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1.4.4   联合体各方应签订共同投标协议，明确约定联合体各方承担的工作和相应的责任，并将共同投标协议连同作为投标文件第一部分的内容提交。</w:t>
      </w:r>
    </w:p>
    <w:p w14:paraId="3148527F">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1.4.5   大中型企业、其他自然人、法人或者非法人组织与小型、微型企业组成联合体共同参加投标，共同投标协议中应写明小型、微型企业的协议合同金额占到共同投标协议投标总金额的比例。</w:t>
      </w:r>
    </w:p>
    <w:p w14:paraId="26D77D08">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1.4.6  联合体中有同类资质的供应商按照联合体分工承担相同工作的，按照较低的资质等级确定联合体的资质等级。</w:t>
      </w:r>
    </w:p>
    <w:p w14:paraId="44D9B16D">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1.4.7  以联合体形式参加政府采购活动的，联合体各方不得再单独参加或者与其他供应商另外组成联合体参加本项目投标，否则相关投标将被认定为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p>
    <w:p w14:paraId="131E8E11">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1.4.8   对联合体投标的其他资格要求见</w:t>
      </w:r>
      <w:r>
        <w:rPr>
          <w:rFonts w:hint="eastAsia" w:ascii="仿宋" w:hAnsi="仿宋" w:eastAsia="仿宋" w:cs="仿宋"/>
          <w:color w:val="auto"/>
          <w:sz w:val="24"/>
          <w:szCs w:val="24"/>
          <w:highlight w:val="none"/>
          <w:u w:val="single"/>
          <w:lang w:eastAsia="zh-CN"/>
        </w:rPr>
        <w:t>供应商</w:t>
      </w:r>
      <w:r>
        <w:rPr>
          <w:rFonts w:hint="eastAsia" w:ascii="仿宋" w:hAnsi="仿宋" w:eastAsia="仿宋" w:cs="仿宋"/>
          <w:color w:val="auto"/>
          <w:sz w:val="24"/>
          <w:szCs w:val="24"/>
          <w:highlight w:val="none"/>
          <w:u w:val="single"/>
        </w:rPr>
        <w:t>须知资料表</w:t>
      </w:r>
      <w:r>
        <w:rPr>
          <w:rFonts w:hint="eastAsia" w:ascii="仿宋" w:hAnsi="仿宋" w:eastAsia="仿宋" w:cs="仿宋"/>
          <w:color w:val="auto"/>
          <w:sz w:val="24"/>
          <w:szCs w:val="24"/>
          <w:highlight w:val="none"/>
        </w:rPr>
        <w:t>。</w:t>
      </w:r>
    </w:p>
    <w:p w14:paraId="6F7A767D">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    单位负责人为同一人或者存在直接控股、管理关系的不同供应商，其相关投标将被认定为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p>
    <w:p w14:paraId="428C1C28">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1.6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在投标过程中不得向采购人提供、给予任何有价值的物品，影响其正常决策行为。一经发现，其将被认定为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p>
    <w:p w14:paraId="0FC6D57D">
      <w:pPr>
        <w:pStyle w:val="4"/>
        <w:pageBreakBefore w:val="0"/>
        <w:widowControl w:val="0"/>
        <w:numPr>
          <w:ilvl w:val="0"/>
          <w:numId w:val="4"/>
        </w:numPr>
        <w:kinsoku/>
        <w:wordWrap/>
        <w:overflowPunct/>
        <w:topLinePunct w:val="0"/>
        <w:bidi w:val="0"/>
        <w:spacing w:before="0" w:after="0" w:line="360" w:lineRule="exact"/>
        <w:ind w:left="0" w:leftChars="0"/>
        <w:textAlignment w:val="auto"/>
        <w:outlineLvl w:val="1"/>
        <w:rPr>
          <w:rFonts w:hint="eastAsia" w:ascii="仿宋" w:hAnsi="仿宋" w:eastAsia="仿宋" w:cs="仿宋"/>
          <w:b/>
          <w:bCs/>
          <w:color w:val="auto"/>
          <w:sz w:val="24"/>
          <w:szCs w:val="24"/>
          <w:highlight w:val="none"/>
          <w:u w:val="none"/>
        </w:rPr>
      </w:pPr>
      <w:bookmarkStart w:id="68" w:name="_Toc16369"/>
      <w:bookmarkStart w:id="69" w:name="_Toc515647759"/>
      <w:bookmarkStart w:id="70" w:name="_Toc13272"/>
      <w:bookmarkStart w:id="71" w:name="_Toc28511"/>
      <w:bookmarkStart w:id="72" w:name="_Toc10189"/>
      <w:bookmarkStart w:id="73" w:name="_Toc12139"/>
      <w:bookmarkStart w:id="74" w:name="_Toc11068"/>
      <w:bookmarkStart w:id="75" w:name="_Toc16822"/>
      <w:bookmarkStart w:id="76" w:name="_Toc1973"/>
      <w:bookmarkStart w:id="77" w:name="_Toc18986"/>
      <w:bookmarkStart w:id="78" w:name="_Toc4311"/>
      <w:bookmarkStart w:id="79" w:name="_Toc1403"/>
      <w:bookmarkStart w:id="80" w:name="_Toc4016"/>
      <w:bookmarkStart w:id="81" w:name="_Toc1685"/>
      <w:bookmarkStart w:id="82" w:name="_Toc15091"/>
      <w:bookmarkStart w:id="83" w:name="_Toc28008"/>
      <w:bookmarkStart w:id="84" w:name="_Toc30940"/>
      <w:bookmarkStart w:id="85" w:name="_Toc5286"/>
      <w:bookmarkStart w:id="86" w:name="_Toc19970"/>
      <w:bookmarkStart w:id="87" w:name="_Toc27814"/>
      <w:bookmarkStart w:id="88" w:name="_Toc10699"/>
      <w:bookmarkStart w:id="89" w:name="_Toc21286"/>
      <w:bookmarkStart w:id="90" w:name="_Toc7800"/>
      <w:bookmarkStart w:id="91" w:name="_Toc4816"/>
      <w:bookmarkStart w:id="92" w:name="_Toc13065"/>
      <w:bookmarkStart w:id="93" w:name="_Toc1760"/>
      <w:r>
        <w:rPr>
          <w:rFonts w:hint="eastAsia" w:ascii="仿宋" w:hAnsi="仿宋" w:eastAsia="仿宋" w:cs="仿宋"/>
          <w:b/>
          <w:bCs/>
          <w:color w:val="auto"/>
          <w:sz w:val="24"/>
          <w:szCs w:val="24"/>
          <w:highlight w:val="none"/>
          <w:u w:val="none"/>
        </w:rPr>
        <w:t>资金来源</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7E6D743F">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本项目的采购人已获得足以支付本次招标后所签订的合同项下的资金（包括财政性资金和本项目采购中无法与财政性资金分割的非财政性资金）。</w:t>
      </w:r>
    </w:p>
    <w:p w14:paraId="7918A4FD">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    项目预算金额和分项或分包最高限价</w:t>
      </w:r>
      <w:r>
        <w:rPr>
          <w:rFonts w:hint="eastAsia" w:ascii="仿宋" w:hAnsi="仿宋" w:eastAsia="仿宋" w:cs="仿宋"/>
          <w:color w:val="auto"/>
          <w:sz w:val="24"/>
          <w:szCs w:val="24"/>
          <w:highlight w:val="none"/>
          <w:u w:val="single"/>
        </w:rPr>
        <w:t>见</w:t>
      </w:r>
      <w:r>
        <w:rPr>
          <w:rFonts w:hint="eastAsia" w:ascii="仿宋" w:hAnsi="仿宋" w:eastAsia="仿宋" w:cs="仿宋"/>
          <w:color w:val="auto"/>
          <w:sz w:val="24"/>
          <w:szCs w:val="24"/>
          <w:highlight w:val="none"/>
          <w:u w:val="single"/>
          <w:lang w:eastAsia="zh-CN"/>
        </w:rPr>
        <w:t>供应商</w:t>
      </w:r>
      <w:r>
        <w:rPr>
          <w:rFonts w:hint="eastAsia" w:ascii="仿宋" w:hAnsi="仿宋" w:eastAsia="仿宋" w:cs="仿宋"/>
          <w:color w:val="auto"/>
          <w:sz w:val="24"/>
          <w:szCs w:val="24"/>
          <w:highlight w:val="none"/>
          <w:u w:val="single"/>
        </w:rPr>
        <w:t>须知资料表</w:t>
      </w:r>
      <w:r>
        <w:rPr>
          <w:rFonts w:hint="eastAsia" w:ascii="仿宋" w:hAnsi="仿宋" w:eastAsia="仿宋" w:cs="仿宋"/>
          <w:color w:val="auto"/>
          <w:sz w:val="24"/>
          <w:szCs w:val="24"/>
          <w:highlight w:val="none"/>
        </w:rPr>
        <w:t>。</w:t>
      </w:r>
    </w:p>
    <w:p w14:paraId="01A4FDE9">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2.3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报价超过招标文件规定的预算金额或者分项、分包最高限价的，其投标将被认定为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p>
    <w:p w14:paraId="66826DAF">
      <w:pPr>
        <w:pStyle w:val="4"/>
        <w:pageBreakBefore w:val="0"/>
        <w:widowControl w:val="0"/>
        <w:numPr>
          <w:ilvl w:val="0"/>
          <w:numId w:val="4"/>
        </w:numPr>
        <w:kinsoku/>
        <w:wordWrap/>
        <w:overflowPunct/>
        <w:topLinePunct w:val="0"/>
        <w:bidi w:val="0"/>
        <w:spacing w:before="0" w:after="0" w:line="360" w:lineRule="exact"/>
        <w:ind w:left="0" w:leftChars="0"/>
        <w:textAlignment w:val="auto"/>
        <w:outlineLvl w:val="1"/>
        <w:rPr>
          <w:rFonts w:hint="eastAsia" w:ascii="仿宋" w:hAnsi="仿宋" w:eastAsia="仿宋" w:cs="仿宋"/>
          <w:b/>
          <w:bCs/>
          <w:color w:val="auto"/>
          <w:sz w:val="24"/>
          <w:szCs w:val="24"/>
          <w:highlight w:val="none"/>
          <w:u w:val="none"/>
        </w:rPr>
      </w:pPr>
      <w:bookmarkStart w:id="94" w:name="_Toc6415"/>
      <w:bookmarkStart w:id="95" w:name="_Toc5757"/>
      <w:bookmarkStart w:id="96" w:name="_Toc20799"/>
      <w:bookmarkStart w:id="97" w:name="_Toc10963"/>
      <w:bookmarkStart w:id="98" w:name="_Toc6389"/>
      <w:bookmarkStart w:id="99" w:name="_Toc15936"/>
      <w:bookmarkStart w:id="100" w:name="_Toc27044"/>
      <w:bookmarkStart w:id="101" w:name="_Toc5207"/>
      <w:bookmarkStart w:id="102" w:name="_Toc23959"/>
      <w:bookmarkStart w:id="103" w:name="_Toc14612"/>
      <w:bookmarkStart w:id="104" w:name="_Toc29504"/>
      <w:bookmarkStart w:id="105" w:name="_Toc515647760"/>
      <w:bookmarkStart w:id="106" w:name="_Toc12188"/>
      <w:bookmarkStart w:id="107" w:name="_Toc32114"/>
      <w:bookmarkStart w:id="108" w:name="_Toc15518"/>
      <w:bookmarkStart w:id="109" w:name="_Toc26559"/>
      <w:bookmarkStart w:id="110" w:name="_Toc20044"/>
      <w:bookmarkStart w:id="111" w:name="_Toc144"/>
      <w:bookmarkStart w:id="112" w:name="_Toc29041"/>
      <w:bookmarkStart w:id="113" w:name="_Toc29481"/>
      <w:bookmarkStart w:id="114" w:name="_Toc20526"/>
      <w:bookmarkStart w:id="115" w:name="_Toc27479"/>
      <w:bookmarkStart w:id="116" w:name="_Toc903"/>
      <w:bookmarkStart w:id="117" w:name="_Toc22731"/>
      <w:bookmarkStart w:id="118" w:name="_Toc30650"/>
      <w:bookmarkStart w:id="119" w:name="_Toc520356145"/>
      <w:bookmarkStart w:id="120" w:name="_Toc30708"/>
      <w:r>
        <w:rPr>
          <w:rFonts w:hint="eastAsia" w:ascii="仿宋" w:hAnsi="仿宋" w:eastAsia="仿宋" w:cs="仿宋"/>
          <w:b/>
          <w:bCs/>
          <w:color w:val="auto"/>
          <w:sz w:val="24"/>
          <w:szCs w:val="24"/>
          <w:highlight w:val="none"/>
          <w:u w:val="none"/>
        </w:rPr>
        <w:t>投标费用</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3B7621E3">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不论投标的结果如何，</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应承担所有与准备和参加投标有关的费用。</w:t>
      </w:r>
    </w:p>
    <w:p w14:paraId="43F9A5EC">
      <w:pPr>
        <w:pStyle w:val="4"/>
        <w:pageBreakBefore w:val="0"/>
        <w:widowControl w:val="0"/>
        <w:numPr>
          <w:ilvl w:val="0"/>
          <w:numId w:val="4"/>
        </w:numPr>
        <w:kinsoku/>
        <w:wordWrap/>
        <w:overflowPunct/>
        <w:topLinePunct w:val="0"/>
        <w:bidi w:val="0"/>
        <w:spacing w:before="0" w:after="0" w:line="360" w:lineRule="exact"/>
        <w:ind w:left="0" w:leftChars="0"/>
        <w:textAlignment w:val="auto"/>
        <w:outlineLvl w:val="1"/>
        <w:rPr>
          <w:rFonts w:hint="eastAsia" w:ascii="仿宋" w:hAnsi="仿宋" w:eastAsia="仿宋" w:cs="仿宋"/>
          <w:b/>
          <w:bCs/>
          <w:color w:val="auto"/>
          <w:sz w:val="24"/>
          <w:szCs w:val="24"/>
          <w:highlight w:val="none"/>
          <w:u w:val="none"/>
        </w:rPr>
      </w:pPr>
      <w:bookmarkStart w:id="121" w:name="_Toc12920"/>
      <w:bookmarkStart w:id="122" w:name="_Toc32103"/>
      <w:bookmarkStart w:id="123" w:name="_Toc515647761"/>
      <w:bookmarkStart w:id="124" w:name="_Toc25242"/>
      <w:bookmarkStart w:id="125" w:name="_Toc13524"/>
      <w:bookmarkStart w:id="126" w:name="_Toc6116"/>
      <w:bookmarkStart w:id="127" w:name="_Toc10109"/>
      <w:bookmarkStart w:id="128" w:name="_Toc29011"/>
      <w:bookmarkStart w:id="129" w:name="_Toc11505"/>
      <w:bookmarkStart w:id="130" w:name="_Toc1198"/>
      <w:bookmarkStart w:id="131" w:name="_Toc17308"/>
      <w:bookmarkStart w:id="132" w:name="_Toc5853"/>
      <w:bookmarkStart w:id="133" w:name="_Toc11355"/>
      <w:bookmarkStart w:id="134" w:name="_Toc16751"/>
      <w:bookmarkStart w:id="135" w:name="_Toc4463"/>
      <w:bookmarkStart w:id="136" w:name="_Toc21641"/>
      <w:bookmarkStart w:id="137" w:name="_Toc2389"/>
      <w:bookmarkStart w:id="138" w:name="_Toc6759"/>
      <w:bookmarkStart w:id="139" w:name="_Toc26349"/>
      <w:bookmarkStart w:id="140" w:name="_Toc24881"/>
      <w:bookmarkStart w:id="141" w:name="_Toc16328"/>
      <w:bookmarkStart w:id="142" w:name="_Toc27687"/>
      <w:bookmarkStart w:id="143" w:name="_Toc7511"/>
      <w:bookmarkStart w:id="144" w:name="_Toc15600"/>
      <w:bookmarkStart w:id="145" w:name="_Toc27739"/>
      <w:bookmarkStart w:id="146" w:name="_Toc2839"/>
      <w:r>
        <w:rPr>
          <w:rFonts w:hint="eastAsia" w:ascii="仿宋" w:hAnsi="仿宋" w:eastAsia="仿宋" w:cs="仿宋"/>
          <w:b/>
          <w:bCs/>
          <w:color w:val="auto"/>
          <w:sz w:val="24"/>
          <w:szCs w:val="24"/>
          <w:highlight w:val="none"/>
          <w:u w:val="none"/>
        </w:rPr>
        <w:t>适用法律</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7A18F75D">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本项目采购人、采购代理机构、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、评标委员会的相关行为均受《中华人民共和国政府采购法》、《中华人民共和国政府采购法实施条例》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中华人民共和国财政部令第87号--政府采购货物和货物招标投标管理办法</w:t>
      </w:r>
      <w:r>
        <w:rPr>
          <w:rFonts w:hint="eastAsia" w:ascii="仿宋" w:hAnsi="仿宋" w:eastAsia="仿宋" w:cs="仿宋"/>
          <w:color w:val="auto"/>
          <w:sz w:val="24"/>
          <w:szCs w:val="24"/>
          <w:highlight w:val="none"/>
        </w:rPr>
        <w:t>》及本项目本级和上级财政部门政府采购有关规定的约束，其权利受到上述法律法规的保护。</w:t>
      </w:r>
    </w:p>
    <w:p w14:paraId="71907969">
      <w:pPr>
        <w:pageBreakBefore w:val="0"/>
        <w:widowControl w:val="0"/>
        <w:kinsoku/>
        <w:wordWrap/>
        <w:overflowPunct/>
        <w:topLinePunct w:val="0"/>
        <w:bidi w:val="0"/>
        <w:spacing w:line="360" w:lineRule="exact"/>
        <w:ind w:left="0" w:leftChars="0"/>
        <w:textAlignment w:val="auto"/>
        <w:rPr>
          <w:rFonts w:hint="eastAsia" w:ascii="仿宋" w:hAnsi="仿宋" w:eastAsia="仿宋" w:cs="仿宋"/>
          <w:color w:val="auto"/>
          <w:sz w:val="24"/>
          <w:szCs w:val="24"/>
          <w:highlight w:val="none"/>
        </w:rPr>
      </w:pPr>
    </w:p>
    <w:p w14:paraId="0E9FC405">
      <w:pPr>
        <w:pStyle w:val="3"/>
        <w:pageBreakBefore w:val="0"/>
        <w:widowControl w:val="0"/>
        <w:kinsoku/>
        <w:wordWrap/>
        <w:overflowPunct/>
        <w:topLinePunct w:val="0"/>
        <w:bidi w:val="0"/>
        <w:spacing w:before="0" w:line="360" w:lineRule="exact"/>
        <w:ind w:left="0" w:leftChars="0"/>
        <w:textAlignment w:val="auto"/>
        <w:outlineLvl w:val="1"/>
        <w:rPr>
          <w:rFonts w:hint="eastAsia" w:ascii="仿宋" w:hAnsi="仿宋" w:eastAsia="仿宋" w:cs="仿宋"/>
          <w:color w:val="auto"/>
          <w:sz w:val="24"/>
          <w:szCs w:val="24"/>
          <w:highlight w:val="none"/>
        </w:rPr>
      </w:pPr>
      <w:bookmarkStart w:id="147" w:name="_Toc4365"/>
      <w:bookmarkStart w:id="148" w:name="_Toc22711"/>
      <w:bookmarkStart w:id="149" w:name="_Toc21566"/>
      <w:bookmarkStart w:id="150" w:name="_Toc520356146"/>
      <w:bookmarkStart w:id="151" w:name="_Toc6385"/>
      <w:bookmarkStart w:id="152" w:name="_Toc13790"/>
      <w:bookmarkStart w:id="153" w:name="_Toc216582806"/>
      <w:bookmarkStart w:id="154" w:name="_Toc515647762"/>
      <w:r>
        <w:rPr>
          <w:rFonts w:hint="eastAsia" w:ascii="仿宋" w:hAnsi="仿宋" w:eastAsia="仿宋" w:cs="仿宋"/>
          <w:color w:val="auto"/>
          <w:sz w:val="24"/>
          <w:szCs w:val="24"/>
          <w:highlight w:val="none"/>
        </w:rPr>
        <w:t>二   招标文件</w:t>
      </w:r>
      <w:bookmarkEnd w:id="147"/>
      <w:bookmarkEnd w:id="148"/>
      <w:bookmarkEnd w:id="149"/>
      <w:bookmarkEnd w:id="150"/>
      <w:bookmarkEnd w:id="151"/>
      <w:bookmarkEnd w:id="152"/>
      <w:bookmarkEnd w:id="153"/>
      <w:bookmarkEnd w:id="154"/>
    </w:p>
    <w:p w14:paraId="72E4F23B">
      <w:pPr>
        <w:pStyle w:val="4"/>
        <w:pageBreakBefore w:val="0"/>
        <w:widowControl w:val="0"/>
        <w:numPr>
          <w:ilvl w:val="0"/>
          <w:numId w:val="4"/>
        </w:numPr>
        <w:kinsoku/>
        <w:wordWrap/>
        <w:overflowPunct/>
        <w:topLinePunct w:val="0"/>
        <w:bidi w:val="0"/>
        <w:spacing w:before="0" w:after="0" w:line="360" w:lineRule="exact"/>
        <w:ind w:left="0" w:leftChars="0"/>
        <w:textAlignment w:val="auto"/>
        <w:outlineLvl w:val="1"/>
        <w:rPr>
          <w:rFonts w:hint="eastAsia" w:ascii="仿宋" w:hAnsi="仿宋" w:eastAsia="仿宋" w:cs="仿宋"/>
          <w:b/>
          <w:bCs/>
          <w:color w:val="auto"/>
          <w:sz w:val="24"/>
          <w:szCs w:val="24"/>
          <w:highlight w:val="none"/>
          <w:u w:val="none"/>
        </w:rPr>
      </w:pPr>
      <w:bookmarkStart w:id="155" w:name="_Toc21734"/>
      <w:bookmarkStart w:id="156" w:name="_Toc1044"/>
      <w:bookmarkStart w:id="157" w:name="_Toc30280"/>
      <w:bookmarkStart w:id="158" w:name="_Toc27186"/>
      <w:bookmarkStart w:id="159" w:name="_Toc31526"/>
      <w:bookmarkStart w:id="160" w:name="_Toc27288"/>
      <w:bookmarkStart w:id="161" w:name="_Toc29550"/>
      <w:bookmarkStart w:id="162" w:name="_Toc3517"/>
      <w:bookmarkStart w:id="163" w:name="_Toc14447"/>
      <w:bookmarkStart w:id="164" w:name="_Toc515647763"/>
      <w:bookmarkStart w:id="165" w:name="_Toc24971"/>
      <w:bookmarkStart w:id="166" w:name="_Toc17343"/>
      <w:bookmarkStart w:id="167" w:name="_Toc7177"/>
      <w:bookmarkStart w:id="168" w:name="_Toc5479"/>
      <w:bookmarkStart w:id="169" w:name="_Toc18714"/>
      <w:bookmarkStart w:id="170" w:name="_Toc21275"/>
      <w:bookmarkStart w:id="171" w:name="_Toc14084"/>
      <w:bookmarkStart w:id="172" w:name="_Toc27237"/>
      <w:bookmarkStart w:id="173" w:name="_Toc31428"/>
      <w:bookmarkStart w:id="174" w:name="_Toc15203"/>
      <w:bookmarkStart w:id="175" w:name="_Toc5875"/>
      <w:bookmarkStart w:id="176" w:name="_Toc2876"/>
      <w:bookmarkStart w:id="177" w:name="_Toc25743"/>
      <w:bookmarkStart w:id="178" w:name="_Toc12831"/>
      <w:bookmarkStart w:id="179" w:name="_Toc18213"/>
      <w:bookmarkStart w:id="180" w:name="_Toc202"/>
      <w:bookmarkStart w:id="181" w:name="_Toc520356147"/>
      <w:r>
        <w:rPr>
          <w:rFonts w:hint="eastAsia" w:ascii="仿宋" w:hAnsi="仿宋" w:eastAsia="仿宋" w:cs="仿宋"/>
          <w:b/>
          <w:bCs/>
          <w:color w:val="auto"/>
          <w:sz w:val="24"/>
          <w:szCs w:val="24"/>
          <w:highlight w:val="none"/>
          <w:u w:val="none"/>
        </w:rPr>
        <w:t>招标文件构成</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37A84D22">
      <w:pPr>
        <w:pageBreakBefore w:val="0"/>
        <w:widowControl w:val="0"/>
        <w:kinsoku/>
        <w:wordWrap/>
        <w:overflowPunct/>
        <w:topLinePunct w:val="0"/>
        <w:bidi w:val="0"/>
        <w:spacing w:line="360" w:lineRule="exact"/>
        <w:ind w:left="900" w:leftChars="0" w:hanging="900" w:hangingChars="37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招标文件分为三册共7章，内容如下：</w:t>
      </w:r>
    </w:p>
    <w:p w14:paraId="488621F6">
      <w:pPr>
        <w:pageBreakBefore w:val="0"/>
        <w:widowControl w:val="0"/>
        <w:kinsoku/>
        <w:wordWrap/>
        <w:overflowPunct/>
        <w:topLinePunct w:val="0"/>
        <w:bidi w:val="0"/>
        <w:spacing w:line="360" w:lineRule="exact"/>
        <w:ind w:left="0" w:leftChars="0" w:firstLine="60" w:firstLineChars="2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第一册</w:t>
      </w:r>
    </w:p>
    <w:p w14:paraId="2C5D39B3">
      <w:pPr>
        <w:pageBreakBefore w:val="0"/>
        <w:widowControl w:val="0"/>
        <w:tabs>
          <w:tab w:val="left" w:pos="0"/>
        </w:tabs>
        <w:kinsoku/>
        <w:wordWrap/>
        <w:overflowPunct/>
        <w:topLinePunct w:val="0"/>
        <w:bidi w:val="0"/>
        <w:spacing w:line="360" w:lineRule="exact"/>
        <w:ind w:left="0" w:leftChars="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w:t>
      </w:r>
    </w:p>
    <w:p w14:paraId="0CE201F1">
      <w:pPr>
        <w:pageBreakBefore w:val="0"/>
        <w:widowControl w:val="0"/>
        <w:kinsoku/>
        <w:wordWrap/>
        <w:overflowPunct/>
        <w:topLinePunct w:val="0"/>
        <w:bidi w:val="0"/>
        <w:spacing w:line="360" w:lineRule="exact"/>
        <w:ind w:left="0" w:leftChars="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2投标文件格式</w:t>
      </w:r>
    </w:p>
    <w:p w14:paraId="39CC5B79">
      <w:pPr>
        <w:pageBreakBefore w:val="0"/>
        <w:widowControl w:val="0"/>
        <w:kinsoku/>
        <w:wordWrap/>
        <w:overflowPunct/>
        <w:topLinePunct w:val="0"/>
        <w:bidi w:val="0"/>
        <w:spacing w:line="360" w:lineRule="exact"/>
        <w:ind w:left="0" w:leftChars="0" w:firstLine="33" w:firstLineChars="1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第二册</w:t>
      </w:r>
    </w:p>
    <w:p w14:paraId="74F0947D">
      <w:pPr>
        <w:pageBreakBefore w:val="0"/>
        <w:widowControl w:val="0"/>
        <w:kinsoku/>
        <w:wordWrap/>
        <w:overflowPunct/>
        <w:topLinePunct w:val="0"/>
        <w:bidi w:val="0"/>
        <w:spacing w:line="360" w:lineRule="exact"/>
        <w:ind w:left="0" w:leftChars="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投标邀请</w:t>
      </w:r>
    </w:p>
    <w:p w14:paraId="3B97D9D6">
      <w:pPr>
        <w:pageBreakBefore w:val="0"/>
        <w:widowControl w:val="0"/>
        <w:kinsoku/>
        <w:wordWrap/>
        <w:overflowPunct/>
        <w:topLinePunct w:val="0"/>
        <w:bidi w:val="0"/>
        <w:spacing w:line="360" w:lineRule="exact"/>
        <w:ind w:left="0" w:leftChars="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须知资料表</w:t>
      </w:r>
    </w:p>
    <w:p w14:paraId="3757E402">
      <w:pPr>
        <w:pageBreakBefore w:val="0"/>
        <w:widowControl w:val="0"/>
        <w:kinsoku/>
        <w:wordWrap/>
        <w:overflowPunct/>
        <w:topLinePunct w:val="0"/>
        <w:bidi w:val="0"/>
        <w:spacing w:line="360" w:lineRule="exact"/>
        <w:ind w:left="0" w:leftChars="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5 </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 xml:space="preserve">内容及项目要求 </w:t>
      </w:r>
    </w:p>
    <w:p w14:paraId="104724D0">
      <w:pPr>
        <w:pageBreakBefore w:val="0"/>
        <w:widowControl w:val="0"/>
        <w:kinsoku/>
        <w:wordWrap/>
        <w:overflowPunct/>
        <w:topLinePunct w:val="0"/>
        <w:bidi w:val="0"/>
        <w:spacing w:line="360" w:lineRule="exact"/>
        <w:ind w:left="0" w:leftChars="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 评标方法和标准</w:t>
      </w:r>
    </w:p>
    <w:p w14:paraId="2C74C421">
      <w:pPr>
        <w:pageBreakBefore w:val="0"/>
        <w:widowControl w:val="0"/>
        <w:kinsoku/>
        <w:wordWrap/>
        <w:overflowPunct/>
        <w:topLinePunct w:val="0"/>
        <w:bidi w:val="0"/>
        <w:spacing w:line="360" w:lineRule="exact"/>
        <w:ind w:left="0" w:leftChars="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第三册</w:t>
      </w:r>
    </w:p>
    <w:p w14:paraId="0921C100">
      <w:pPr>
        <w:pageBreakBefore w:val="0"/>
        <w:widowControl w:val="0"/>
        <w:kinsoku/>
        <w:wordWrap/>
        <w:overflowPunct/>
        <w:topLinePunct w:val="0"/>
        <w:bidi w:val="0"/>
        <w:spacing w:line="360" w:lineRule="exact"/>
        <w:ind w:left="0" w:leftChars="0" w:firstLine="240" w:firstLineChars="1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 政府采购合同格式</w:t>
      </w:r>
    </w:p>
    <w:p w14:paraId="525DB661">
      <w:pPr>
        <w:pageBreakBefore w:val="0"/>
        <w:widowControl w:val="0"/>
        <w:kinsoku/>
        <w:wordWrap/>
        <w:overflowPunct/>
        <w:topLinePunct w:val="0"/>
        <w:bidi w:val="0"/>
        <w:spacing w:line="360" w:lineRule="exact"/>
        <w:ind w:left="900" w:leftChars="0" w:hanging="900" w:hangingChars="37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如本文件的前后内容不一致，以最后描述为准。</w:t>
      </w:r>
    </w:p>
    <w:p w14:paraId="753DB98B">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5.3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应认真阅读招标文件所有的事项、格式、条款和技术规范等。如</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没有按照招标文件要求提交全部资料，或者投标文件没有对招标文件在各方面都做出实质性响应，可能导致其投标将被认定为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p>
    <w:p w14:paraId="59132580">
      <w:pPr>
        <w:pStyle w:val="4"/>
        <w:pageBreakBefore w:val="0"/>
        <w:widowControl w:val="0"/>
        <w:numPr>
          <w:ilvl w:val="0"/>
          <w:numId w:val="4"/>
        </w:numPr>
        <w:kinsoku/>
        <w:wordWrap/>
        <w:overflowPunct/>
        <w:topLinePunct w:val="0"/>
        <w:bidi w:val="0"/>
        <w:spacing w:before="0" w:after="0" w:line="360" w:lineRule="exact"/>
        <w:ind w:left="0" w:leftChars="0"/>
        <w:textAlignment w:val="auto"/>
        <w:outlineLvl w:val="1"/>
        <w:rPr>
          <w:rFonts w:hint="eastAsia" w:ascii="仿宋" w:hAnsi="仿宋" w:eastAsia="仿宋" w:cs="仿宋"/>
          <w:b/>
          <w:bCs/>
          <w:color w:val="auto"/>
          <w:sz w:val="24"/>
          <w:szCs w:val="24"/>
          <w:highlight w:val="none"/>
          <w:u w:val="none"/>
        </w:rPr>
      </w:pPr>
      <w:bookmarkStart w:id="182" w:name="_Toc520356148"/>
      <w:bookmarkStart w:id="183" w:name="_Toc515904805"/>
      <w:bookmarkStart w:id="184" w:name="_Toc7764"/>
      <w:bookmarkStart w:id="185" w:name="_Toc12813"/>
      <w:bookmarkStart w:id="186" w:name="_Toc19275"/>
      <w:bookmarkStart w:id="187" w:name="_Toc1117"/>
      <w:bookmarkStart w:id="188" w:name="_Toc4559"/>
      <w:bookmarkStart w:id="189" w:name="_Toc20604"/>
      <w:bookmarkStart w:id="190" w:name="_Toc19551"/>
      <w:bookmarkStart w:id="191" w:name="_Toc20995"/>
      <w:bookmarkStart w:id="192" w:name="_Toc21098"/>
      <w:bookmarkStart w:id="193" w:name="_Toc10213"/>
      <w:bookmarkStart w:id="194" w:name="_Toc32213"/>
      <w:bookmarkStart w:id="195" w:name="_Toc20202"/>
      <w:bookmarkStart w:id="196" w:name="_Toc13020"/>
      <w:bookmarkStart w:id="197" w:name="_Toc29804"/>
      <w:bookmarkStart w:id="198" w:name="_Toc26044"/>
      <w:bookmarkStart w:id="199" w:name="_Toc5991"/>
      <w:bookmarkStart w:id="200" w:name="_Toc20825"/>
      <w:bookmarkStart w:id="201" w:name="_Toc31486"/>
      <w:bookmarkStart w:id="202" w:name="_Toc21165"/>
      <w:bookmarkStart w:id="203" w:name="_Toc27465"/>
      <w:bookmarkStart w:id="204" w:name="_Toc20556"/>
      <w:bookmarkStart w:id="205" w:name="_Toc28731"/>
      <w:bookmarkStart w:id="206" w:name="_Toc10034"/>
      <w:bookmarkStart w:id="207" w:name="_Toc9232"/>
      <w:bookmarkStart w:id="208" w:name="_Toc25866"/>
      <w:r>
        <w:rPr>
          <w:rFonts w:hint="eastAsia" w:ascii="仿宋" w:hAnsi="仿宋" w:eastAsia="仿宋" w:cs="仿宋"/>
          <w:b/>
          <w:bCs/>
          <w:color w:val="auto"/>
          <w:sz w:val="24"/>
          <w:szCs w:val="24"/>
          <w:highlight w:val="none"/>
          <w:u w:val="none"/>
        </w:rPr>
        <w:t>招标文件的澄清</w:t>
      </w:r>
      <w:bookmarkEnd w:id="182"/>
      <w:bookmarkEnd w:id="183"/>
      <w:r>
        <w:rPr>
          <w:rFonts w:hint="eastAsia" w:ascii="仿宋" w:hAnsi="仿宋" w:eastAsia="仿宋" w:cs="仿宋"/>
          <w:b/>
          <w:bCs/>
          <w:color w:val="auto"/>
          <w:sz w:val="24"/>
          <w:szCs w:val="24"/>
          <w:highlight w:val="none"/>
          <w:u w:val="none"/>
        </w:rPr>
        <w:t>与修改</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6C37920B">
      <w:pPr>
        <w:pStyle w:val="6"/>
        <w:pageBreakBefore w:val="0"/>
        <w:widowControl w:val="0"/>
        <w:kinsoku/>
        <w:wordWrap/>
        <w:overflowPunct/>
        <w:topLinePunct w:val="0"/>
        <w:bidi w:val="0"/>
        <w:spacing w:line="360" w:lineRule="exact"/>
        <w:ind w:left="840" w:leftChars="0" w:hanging="840" w:hangingChars="3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    为了保证对招标文件的澄清和修改满足法律的时限要求，任何要求对招标文件进行澄清的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，均应在投标截止期十五日前，以书面形式将澄清要求通知采购人或采购代理机构。</w:t>
      </w:r>
    </w:p>
    <w:p w14:paraId="4223776F">
      <w:pPr>
        <w:pStyle w:val="6"/>
        <w:pageBreakBefore w:val="0"/>
        <w:widowControl w:val="0"/>
        <w:kinsoku/>
        <w:wordWrap/>
        <w:overflowPunct/>
        <w:topLinePunct w:val="0"/>
        <w:bidi w:val="0"/>
        <w:spacing w:line="360" w:lineRule="exact"/>
        <w:ind w:left="840" w:leftChars="0" w:hanging="840" w:hangingChars="350"/>
        <w:textAlignment w:val="auto"/>
        <w:rPr>
          <w:rFonts w:hint="eastAsia" w:ascii="仿宋" w:hAnsi="仿宋" w:eastAsia="仿宋" w:cs="仿宋"/>
          <w:color w:val="auto"/>
          <w:sz w:val="24"/>
          <w:szCs w:val="24"/>
          <w:highlight w:val="none"/>
        </w:rPr>
      </w:pPr>
      <w:bookmarkStart w:id="209" w:name="_Ref467378678"/>
      <w:bookmarkStart w:id="210" w:name="_Toc515904806"/>
      <w:bookmarkStart w:id="211" w:name="_Toc520356149"/>
      <w:r>
        <w:rPr>
          <w:rFonts w:hint="eastAsia" w:ascii="仿宋" w:hAnsi="仿宋" w:eastAsia="仿宋" w:cs="仿宋"/>
          <w:color w:val="auto"/>
          <w:sz w:val="24"/>
          <w:szCs w:val="24"/>
          <w:highlight w:val="none"/>
        </w:rPr>
        <w:t>6.2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采购人可主动地或在解答</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提出的澄清问题时对招标文件进行澄清或修改。采购代理机构将以发布澄清（更正）公告的方式，澄清或修改招标文件，澄清或修改内容作为招标文件的组成部分。</w:t>
      </w:r>
    </w:p>
    <w:p w14:paraId="2FC33F4E">
      <w:pPr>
        <w:pStyle w:val="6"/>
        <w:pageBreakBefore w:val="0"/>
        <w:widowControl w:val="0"/>
        <w:kinsoku/>
        <w:wordWrap/>
        <w:overflowPunct/>
        <w:topLinePunct w:val="0"/>
        <w:bidi w:val="0"/>
        <w:spacing w:line="360" w:lineRule="exact"/>
        <w:ind w:left="840" w:leftChars="0" w:hanging="840" w:hangingChars="3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澄清或者修改的内容可能影响投标文件编制的，采购代理机构将以书面形式通知所有购买招标文件的潜在</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，并对其具有约束力。</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在收到上述通知后，应及时向采购代理机构回函确认。</w:t>
      </w:r>
    </w:p>
    <w:bookmarkEnd w:id="209"/>
    <w:bookmarkEnd w:id="210"/>
    <w:bookmarkEnd w:id="211"/>
    <w:p w14:paraId="3CAA704A">
      <w:pPr>
        <w:pStyle w:val="4"/>
        <w:pageBreakBefore w:val="0"/>
        <w:widowControl w:val="0"/>
        <w:numPr>
          <w:ilvl w:val="0"/>
          <w:numId w:val="4"/>
        </w:numPr>
        <w:kinsoku/>
        <w:wordWrap/>
        <w:overflowPunct/>
        <w:topLinePunct w:val="0"/>
        <w:bidi w:val="0"/>
        <w:spacing w:before="0" w:after="0" w:line="360" w:lineRule="exact"/>
        <w:ind w:left="0" w:leftChars="0"/>
        <w:textAlignment w:val="auto"/>
        <w:outlineLvl w:val="1"/>
        <w:rPr>
          <w:rFonts w:hint="eastAsia" w:ascii="仿宋" w:hAnsi="仿宋" w:eastAsia="仿宋" w:cs="仿宋"/>
          <w:b/>
          <w:bCs/>
          <w:color w:val="auto"/>
          <w:sz w:val="24"/>
          <w:szCs w:val="24"/>
          <w:highlight w:val="none"/>
          <w:u w:val="none"/>
        </w:rPr>
      </w:pPr>
      <w:bookmarkStart w:id="212" w:name="_Toc21187"/>
      <w:bookmarkStart w:id="213" w:name="_Toc32714"/>
      <w:bookmarkStart w:id="214" w:name="_Toc14901"/>
      <w:bookmarkStart w:id="215" w:name="_Toc11082"/>
      <w:bookmarkStart w:id="216" w:name="_Toc25635"/>
      <w:bookmarkStart w:id="217" w:name="_Toc30435"/>
      <w:bookmarkStart w:id="218" w:name="_Toc32529"/>
      <w:bookmarkStart w:id="219" w:name="_Toc6199"/>
      <w:bookmarkStart w:id="220" w:name="_Toc24028"/>
      <w:bookmarkStart w:id="221" w:name="_Toc9080"/>
      <w:bookmarkStart w:id="222" w:name="_Toc5103"/>
      <w:bookmarkStart w:id="223" w:name="_Toc7468"/>
      <w:bookmarkStart w:id="224" w:name="_Toc22107"/>
      <w:bookmarkStart w:id="225" w:name="_Toc517"/>
      <w:bookmarkStart w:id="226" w:name="_Toc28126"/>
      <w:bookmarkStart w:id="227" w:name="_Toc6936"/>
      <w:bookmarkStart w:id="228" w:name="_Toc7919"/>
      <w:bookmarkStart w:id="229" w:name="_Toc14569"/>
      <w:bookmarkStart w:id="230" w:name="_Toc27811"/>
      <w:bookmarkStart w:id="231" w:name="_Toc72"/>
      <w:bookmarkStart w:id="232" w:name="_Toc978"/>
      <w:bookmarkStart w:id="233" w:name="_Toc25578"/>
      <w:bookmarkStart w:id="234" w:name="_Toc10823"/>
      <w:bookmarkStart w:id="235" w:name="_Toc18300"/>
      <w:bookmarkStart w:id="236" w:name="_Toc1073"/>
      <w:r>
        <w:rPr>
          <w:rFonts w:hint="eastAsia" w:ascii="仿宋" w:hAnsi="仿宋" w:eastAsia="仿宋" w:cs="仿宋"/>
          <w:b/>
          <w:bCs/>
          <w:color w:val="auto"/>
          <w:sz w:val="24"/>
          <w:szCs w:val="24"/>
          <w:highlight w:val="none"/>
          <w:u w:val="none"/>
        </w:rPr>
        <w:t>投标截止时间的顺延</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336BE4C9">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为使</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准备投标时有足够的时间对招标文件的澄清或者修改部分进行研究，采购人将依法决定是否顺延投标截止时间。</w:t>
      </w:r>
      <w:bookmarkStart w:id="237" w:name="_Toc516367020"/>
      <w:bookmarkStart w:id="238" w:name="_Toc216582807"/>
      <w:bookmarkStart w:id="239" w:name="_Toc30808"/>
      <w:bookmarkStart w:id="240" w:name="_Toc515647766"/>
      <w:bookmarkStart w:id="241" w:name="_Toc7636"/>
      <w:bookmarkStart w:id="242" w:name="_Toc520356150"/>
    </w:p>
    <w:p w14:paraId="57D18898">
      <w:pPr>
        <w:pageBreakBefore w:val="0"/>
        <w:widowControl w:val="0"/>
        <w:tabs>
          <w:tab w:val="left" w:pos="900"/>
        </w:tabs>
        <w:kinsoku/>
        <w:wordWrap/>
        <w:overflowPunct/>
        <w:topLinePunct w:val="0"/>
        <w:bidi w:val="0"/>
        <w:spacing w:line="360" w:lineRule="exact"/>
        <w:ind w:left="0" w:leftChars="0" w:hanging="540"/>
        <w:textAlignment w:val="auto"/>
        <w:rPr>
          <w:rFonts w:hint="eastAsia" w:ascii="仿宋" w:hAnsi="仿宋" w:eastAsia="仿宋" w:cs="仿宋"/>
          <w:color w:val="auto"/>
          <w:sz w:val="24"/>
          <w:szCs w:val="24"/>
          <w:highlight w:val="none"/>
        </w:rPr>
      </w:pPr>
    </w:p>
    <w:p w14:paraId="7937E00D">
      <w:pPr>
        <w:pStyle w:val="3"/>
        <w:pageBreakBefore w:val="0"/>
        <w:widowControl w:val="0"/>
        <w:tabs>
          <w:tab w:val="left" w:pos="900"/>
        </w:tabs>
        <w:kinsoku/>
        <w:wordWrap/>
        <w:overflowPunct/>
        <w:topLinePunct w:val="0"/>
        <w:bidi w:val="0"/>
        <w:spacing w:before="0" w:line="360" w:lineRule="exact"/>
        <w:ind w:left="0" w:leftChars="0" w:hanging="540"/>
        <w:textAlignment w:val="auto"/>
        <w:outlineLvl w:val="1"/>
        <w:rPr>
          <w:rFonts w:hint="eastAsia" w:ascii="仿宋" w:hAnsi="仿宋" w:eastAsia="仿宋" w:cs="仿宋"/>
          <w:color w:val="auto"/>
          <w:sz w:val="24"/>
          <w:szCs w:val="24"/>
          <w:highlight w:val="none"/>
        </w:rPr>
      </w:pPr>
      <w:bookmarkStart w:id="243" w:name="_Toc26987"/>
      <w:bookmarkStart w:id="244" w:name="_Toc3736"/>
      <w:bookmarkStart w:id="245" w:name="_Toc29522"/>
      <w:r>
        <w:rPr>
          <w:rFonts w:hint="eastAsia" w:ascii="仿宋" w:hAnsi="仿宋" w:eastAsia="仿宋" w:cs="仿宋"/>
          <w:color w:val="auto"/>
          <w:sz w:val="24"/>
          <w:szCs w:val="24"/>
          <w:highlight w:val="none"/>
        </w:rPr>
        <w:t>三   投标文件</w:t>
      </w:r>
      <w:bookmarkEnd w:id="237"/>
      <w:r>
        <w:rPr>
          <w:rFonts w:hint="eastAsia" w:ascii="仿宋" w:hAnsi="仿宋" w:eastAsia="仿宋" w:cs="仿宋"/>
          <w:color w:val="auto"/>
          <w:sz w:val="24"/>
          <w:szCs w:val="24"/>
          <w:highlight w:val="none"/>
        </w:rPr>
        <w:t>的编制</w:t>
      </w:r>
      <w:bookmarkEnd w:id="238"/>
      <w:bookmarkEnd w:id="239"/>
      <w:bookmarkEnd w:id="240"/>
      <w:bookmarkEnd w:id="241"/>
      <w:bookmarkEnd w:id="242"/>
      <w:bookmarkEnd w:id="243"/>
      <w:bookmarkEnd w:id="244"/>
      <w:bookmarkEnd w:id="245"/>
    </w:p>
    <w:p w14:paraId="208A1E55">
      <w:pPr>
        <w:pStyle w:val="6"/>
        <w:pageBreakBefore w:val="0"/>
        <w:widowControl w:val="0"/>
        <w:kinsoku/>
        <w:wordWrap/>
        <w:overflowPunct/>
        <w:topLinePunct w:val="0"/>
        <w:bidi w:val="0"/>
        <w:spacing w:line="360" w:lineRule="exact"/>
        <w:ind w:left="0" w:leftChars="0"/>
        <w:textAlignment w:val="auto"/>
        <w:rPr>
          <w:rFonts w:hint="eastAsia" w:ascii="仿宋" w:hAnsi="仿宋" w:eastAsia="仿宋" w:cs="仿宋"/>
          <w:color w:val="auto"/>
          <w:sz w:val="24"/>
          <w:szCs w:val="24"/>
          <w:highlight w:val="none"/>
        </w:rPr>
      </w:pPr>
    </w:p>
    <w:p w14:paraId="016CB08D">
      <w:pPr>
        <w:pStyle w:val="4"/>
        <w:pageBreakBefore w:val="0"/>
        <w:widowControl w:val="0"/>
        <w:numPr>
          <w:ilvl w:val="0"/>
          <w:numId w:val="4"/>
        </w:numPr>
        <w:kinsoku/>
        <w:wordWrap/>
        <w:overflowPunct/>
        <w:topLinePunct w:val="0"/>
        <w:bidi w:val="0"/>
        <w:spacing w:before="0" w:after="0" w:line="360" w:lineRule="exact"/>
        <w:ind w:left="0" w:leftChars="0"/>
        <w:textAlignment w:val="auto"/>
        <w:outlineLvl w:val="1"/>
        <w:rPr>
          <w:rFonts w:hint="eastAsia" w:ascii="仿宋" w:hAnsi="仿宋" w:eastAsia="仿宋" w:cs="仿宋"/>
          <w:b/>
          <w:bCs/>
          <w:color w:val="auto"/>
          <w:sz w:val="24"/>
          <w:szCs w:val="24"/>
          <w:highlight w:val="none"/>
          <w:u w:val="none"/>
        </w:rPr>
      </w:pPr>
      <w:bookmarkStart w:id="246" w:name="_Toc520356151"/>
      <w:bookmarkStart w:id="247" w:name="_Toc2420"/>
      <w:bookmarkStart w:id="248" w:name="_Toc10118"/>
      <w:bookmarkStart w:id="249" w:name="_Toc14466"/>
      <w:bookmarkStart w:id="250" w:name="_Toc7224"/>
      <w:bookmarkStart w:id="251" w:name="_Toc5025"/>
      <w:bookmarkStart w:id="252" w:name="_Toc28980"/>
      <w:bookmarkStart w:id="253" w:name="_Toc10810"/>
      <w:bookmarkStart w:id="254" w:name="_Toc14739"/>
      <w:bookmarkStart w:id="255" w:name="_Toc18295"/>
      <w:bookmarkStart w:id="256" w:name="_Toc2129"/>
      <w:bookmarkStart w:id="257" w:name="_Toc2539"/>
      <w:bookmarkStart w:id="258" w:name="_Toc1632"/>
      <w:bookmarkStart w:id="259" w:name="_Toc20486"/>
      <w:bookmarkStart w:id="260" w:name="_Toc15642"/>
      <w:bookmarkStart w:id="261" w:name="_Toc13375"/>
      <w:bookmarkStart w:id="262" w:name="_Toc10748"/>
      <w:bookmarkStart w:id="263" w:name="_Toc3553"/>
      <w:bookmarkStart w:id="264" w:name="_Toc30652"/>
      <w:bookmarkStart w:id="265" w:name="_Toc9725"/>
      <w:bookmarkStart w:id="266" w:name="_Toc14086"/>
      <w:bookmarkStart w:id="267" w:name="_Toc515647767"/>
      <w:bookmarkStart w:id="268" w:name="_Toc516367021"/>
      <w:bookmarkStart w:id="269" w:name="_Toc7786"/>
      <w:bookmarkStart w:id="270" w:name="_Toc16526"/>
      <w:bookmarkStart w:id="271" w:name="_Toc29965"/>
      <w:bookmarkStart w:id="272" w:name="_Toc7120"/>
      <w:bookmarkStart w:id="273" w:name="_Toc32487"/>
      <w:r>
        <w:rPr>
          <w:rFonts w:hint="eastAsia" w:ascii="仿宋" w:hAnsi="仿宋" w:eastAsia="仿宋" w:cs="仿宋"/>
          <w:b/>
          <w:bCs/>
          <w:color w:val="auto"/>
          <w:sz w:val="24"/>
          <w:szCs w:val="24"/>
          <w:highlight w:val="none"/>
          <w:u w:val="none"/>
        </w:rPr>
        <w:t>投标范围及投标文件中标准和计量单位的使用</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5A481D0A">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项目有分包的，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可对招标文件其中某一个或几个分包服务进行投标，除非在</w:t>
      </w:r>
      <w:r>
        <w:rPr>
          <w:rFonts w:hint="eastAsia" w:ascii="仿宋" w:hAnsi="仿宋" w:eastAsia="仿宋" w:cs="仿宋"/>
          <w:color w:val="auto"/>
          <w:sz w:val="24"/>
          <w:szCs w:val="24"/>
          <w:highlight w:val="none"/>
          <w:u w:val="single"/>
          <w:lang w:eastAsia="zh-CN"/>
        </w:rPr>
        <w:t>供应商</w:t>
      </w:r>
      <w:r>
        <w:rPr>
          <w:rFonts w:hint="eastAsia" w:ascii="仿宋" w:hAnsi="仿宋" w:eastAsia="仿宋" w:cs="仿宋"/>
          <w:color w:val="auto"/>
          <w:sz w:val="24"/>
          <w:szCs w:val="24"/>
          <w:highlight w:val="none"/>
          <w:u w:val="single"/>
        </w:rPr>
        <w:t>须知资料表</w:t>
      </w:r>
      <w:r>
        <w:rPr>
          <w:rFonts w:hint="eastAsia" w:ascii="仿宋" w:hAnsi="仿宋" w:eastAsia="仿宋" w:cs="仿宋"/>
          <w:color w:val="auto"/>
          <w:sz w:val="24"/>
          <w:szCs w:val="24"/>
          <w:highlight w:val="none"/>
        </w:rPr>
        <w:t>中另有规定。</w:t>
      </w:r>
    </w:p>
    <w:p w14:paraId="532B50F2">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8.2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应当对所投分包招标文件中“</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内容及项目要求”所列的所有内容进行投标，如仅响应某一包中的部分内容，其该包投标将被认定为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p>
    <w:p w14:paraId="441A834A">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8.3     除招标文件中有特殊要求外，投标文件中所使用的计量单位，应采用中华人民共和国法定计量单位。</w:t>
      </w:r>
    </w:p>
    <w:p w14:paraId="3B974750">
      <w:pPr>
        <w:pStyle w:val="4"/>
        <w:pageBreakBefore w:val="0"/>
        <w:widowControl w:val="0"/>
        <w:numPr>
          <w:ilvl w:val="0"/>
          <w:numId w:val="4"/>
        </w:numPr>
        <w:kinsoku/>
        <w:wordWrap/>
        <w:overflowPunct/>
        <w:topLinePunct w:val="0"/>
        <w:bidi w:val="0"/>
        <w:spacing w:before="0" w:after="0" w:line="360" w:lineRule="exact"/>
        <w:ind w:left="0" w:leftChars="0"/>
        <w:textAlignment w:val="auto"/>
        <w:outlineLvl w:val="1"/>
        <w:rPr>
          <w:rFonts w:hint="eastAsia" w:ascii="仿宋" w:hAnsi="仿宋" w:eastAsia="仿宋" w:cs="仿宋"/>
          <w:b/>
          <w:bCs/>
          <w:color w:val="auto"/>
          <w:sz w:val="24"/>
          <w:szCs w:val="24"/>
          <w:highlight w:val="none"/>
          <w:u w:val="none"/>
        </w:rPr>
      </w:pPr>
      <w:bookmarkStart w:id="274" w:name="_Toc516367022"/>
      <w:bookmarkStart w:id="275" w:name="_Ref467306195"/>
      <w:bookmarkStart w:id="276" w:name="_Ref467306676"/>
      <w:bookmarkStart w:id="277" w:name="_Toc10992"/>
      <w:bookmarkStart w:id="278" w:name="_Toc11888"/>
      <w:bookmarkStart w:id="279" w:name="_Toc12343"/>
      <w:bookmarkStart w:id="280" w:name="_Toc12220"/>
      <w:bookmarkStart w:id="281" w:name="_Toc3591"/>
      <w:bookmarkStart w:id="282" w:name="_Toc18673"/>
      <w:bookmarkStart w:id="283" w:name="_Toc3144"/>
      <w:bookmarkStart w:id="284" w:name="_Toc24338"/>
      <w:bookmarkStart w:id="285" w:name="_Toc22897"/>
      <w:bookmarkStart w:id="286" w:name="_Toc16016"/>
      <w:bookmarkStart w:id="287" w:name="_Toc22958"/>
      <w:bookmarkStart w:id="288" w:name="_Toc9418"/>
      <w:bookmarkStart w:id="289" w:name="_Toc23658"/>
      <w:bookmarkStart w:id="290" w:name="_Toc20101"/>
      <w:bookmarkStart w:id="291" w:name="_Toc10364"/>
      <w:bookmarkStart w:id="292" w:name="_Toc29634"/>
      <w:bookmarkStart w:id="293" w:name="_Toc28307"/>
      <w:bookmarkStart w:id="294" w:name="_Toc15740"/>
      <w:bookmarkStart w:id="295" w:name="_Toc23291"/>
      <w:bookmarkStart w:id="296" w:name="_Toc520356152"/>
      <w:bookmarkStart w:id="297" w:name="_Toc22417"/>
      <w:bookmarkStart w:id="298" w:name="_Toc515647768"/>
      <w:bookmarkStart w:id="299" w:name="_Toc25596"/>
      <w:bookmarkStart w:id="300" w:name="_Toc6152"/>
      <w:bookmarkStart w:id="301" w:name="_Toc258"/>
      <w:bookmarkStart w:id="302" w:name="_Toc13425"/>
      <w:bookmarkStart w:id="303" w:name="_Toc22037"/>
      <w:r>
        <w:rPr>
          <w:rFonts w:hint="eastAsia" w:ascii="仿宋" w:hAnsi="仿宋" w:eastAsia="仿宋" w:cs="仿宋"/>
          <w:b/>
          <w:bCs/>
          <w:color w:val="auto"/>
          <w:sz w:val="24"/>
          <w:szCs w:val="24"/>
          <w:highlight w:val="none"/>
          <w:u w:val="none"/>
        </w:rPr>
        <w:t>投标文件</w:t>
      </w:r>
      <w:bookmarkEnd w:id="274"/>
      <w:bookmarkEnd w:id="275"/>
      <w:bookmarkEnd w:id="276"/>
      <w:r>
        <w:rPr>
          <w:rFonts w:hint="eastAsia" w:ascii="仿宋" w:hAnsi="仿宋" w:eastAsia="仿宋" w:cs="仿宋"/>
          <w:b/>
          <w:bCs/>
          <w:color w:val="auto"/>
          <w:sz w:val="24"/>
          <w:szCs w:val="24"/>
          <w:highlight w:val="none"/>
          <w:u w:val="none"/>
        </w:rPr>
        <w:t>构成</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44EFD523">
      <w:pPr>
        <w:pageBreakBefore w:val="0"/>
        <w:widowControl w:val="0"/>
        <w:tabs>
          <w:tab w:val="left" w:pos="900"/>
          <w:tab w:val="left" w:pos="5580"/>
        </w:tabs>
        <w:kinsoku/>
        <w:wordWrap/>
        <w:overflowPunct/>
        <w:topLinePunct w:val="0"/>
        <w:bidi w:val="0"/>
        <w:spacing w:line="360" w:lineRule="exact"/>
        <w:ind w:left="960" w:leftChars="0" w:hanging="960" w:hangingChars="400"/>
        <w:jc w:val="left"/>
        <w:textAlignment w:val="auto"/>
        <w:rPr>
          <w:rFonts w:hint="eastAsia" w:ascii="仿宋" w:hAnsi="仿宋" w:eastAsia="仿宋" w:cs="仿宋"/>
          <w:color w:val="auto"/>
          <w:sz w:val="24"/>
          <w:szCs w:val="24"/>
          <w:highlight w:val="none"/>
          <w:u w:val="single"/>
        </w:rPr>
      </w:pPr>
      <w:bookmarkStart w:id="304" w:name="_Ref467052588"/>
      <w:r>
        <w:rPr>
          <w:rFonts w:hint="eastAsia" w:ascii="仿宋" w:hAnsi="仿宋" w:eastAsia="仿宋" w:cs="仿宋"/>
          <w:color w:val="auto"/>
          <w:sz w:val="24"/>
          <w:szCs w:val="24"/>
          <w:highlight w:val="none"/>
        </w:rPr>
        <w:t xml:space="preserve">9.1    </w:t>
      </w:r>
      <w:r>
        <w:rPr>
          <w:rFonts w:hint="eastAsia" w:ascii="仿宋" w:hAnsi="仿宋" w:eastAsia="仿宋" w:cs="仿宋"/>
          <w:b/>
          <w:bCs/>
          <w:color w:val="auto"/>
          <w:sz w:val="24"/>
          <w:highlight w:val="none"/>
          <w:u w:val="single"/>
          <w:lang w:eastAsia="zh-CN"/>
        </w:rPr>
        <w:t>供应商应完整地按招标文件提供的投标文件格式及要求编写投标文件，根据平台关联点上传对应佐证资料，投标文件应包括“开标一览表及资格证明文件”和“商务及技术文件”两部分，两部分合并成完整一册上传至政采云平台。供应商应承担上传失误产生的任何后果。</w:t>
      </w:r>
    </w:p>
    <w:p w14:paraId="4D1BED42">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    上述文件应按照招标文件规定的格式填写、签署和盖章。</w:t>
      </w:r>
      <w:bookmarkEnd w:id="304"/>
    </w:p>
    <w:p w14:paraId="53C1C9A0">
      <w:pPr>
        <w:pStyle w:val="4"/>
        <w:pageBreakBefore w:val="0"/>
        <w:widowControl w:val="0"/>
        <w:numPr>
          <w:ilvl w:val="0"/>
          <w:numId w:val="4"/>
        </w:numPr>
        <w:kinsoku/>
        <w:wordWrap/>
        <w:overflowPunct/>
        <w:topLinePunct w:val="0"/>
        <w:bidi w:val="0"/>
        <w:spacing w:before="0" w:after="0" w:line="360" w:lineRule="exact"/>
        <w:ind w:left="0" w:leftChars="0"/>
        <w:textAlignment w:val="auto"/>
        <w:outlineLvl w:val="1"/>
        <w:rPr>
          <w:rFonts w:hint="eastAsia" w:ascii="仿宋" w:hAnsi="仿宋" w:eastAsia="仿宋" w:cs="仿宋"/>
          <w:b/>
          <w:bCs/>
          <w:color w:val="auto"/>
          <w:sz w:val="24"/>
          <w:szCs w:val="24"/>
          <w:highlight w:val="none"/>
          <w:u w:val="none"/>
          <w:lang w:eastAsia="zh-CN"/>
        </w:rPr>
      </w:pPr>
      <w:bookmarkStart w:id="305" w:name="_Toc4601"/>
      <w:bookmarkStart w:id="306" w:name="_Toc15151"/>
      <w:bookmarkStart w:id="307" w:name="_Toc17715"/>
      <w:bookmarkStart w:id="308" w:name="_Toc10584"/>
      <w:bookmarkStart w:id="309" w:name="_Toc515647769"/>
      <w:bookmarkStart w:id="310" w:name="_Toc14035"/>
      <w:bookmarkStart w:id="311" w:name="_Toc12338"/>
      <w:bookmarkStart w:id="312" w:name="_Toc17150"/>
      <w:bookmarkStart w:id="313" w:name="_Toc516367023"/>
      <w:bookmarkStart w:id="314" w:name="_Toc2056"/>
      <w:bookmarkStart w:id="315" w:name="_Toc520356153"/>
      <w:bookmarkStart w:id="316" w:name="_Toc12121"/>
      <w:bookmarkStart w:id="317" w:name="_Toc10379"/>
      <w:bookmarkStart w:id="318" w:name="_Toc30354"/>
      <w:bookmarkStart w:id="319" w:name="_Toc22195"/>
      <w:bookmarkStart w:id="320" w:name="_Toc6978"/>
      <w:bookmarkStart w:id="321" w:name="_Toc10531"/>
      <w:bookmarkStart w:id="322" w:name="_Toc25894"/>
      <w:bookmarkStart w:id="323" w:name="_Toc31364"/>
      <w:bookmarkStart w:id="324" w:name="_Toc2503"/>
      <w:bookmarkStart w:id="325" w:name="_Toc17390"/>
      <w:bookmarkStart w:id="326" w:name="_Toc23028"/>
      <w:bookmarkStart w:id="327" w:name="_Toc1845"/>
      <w:bookmarkStart w:id="328" w:name="_Toc26648"/>
      <w:bookmarkStart w:id="329" w:name="_Toc10487"/>
      <w:bookmarkStart w:id="330" w:name="_Toc8150"/>
      <w:bookmarkStart w:id="331" w:name="_Toc18045"/>
      <w:bookmarkStart w:id="332" w:name="_Toc1879"/>
      <w:r>
        <w:rPr>
          <w:rFonts w:hint="eastAsia" w:ascii="仿宋" w:hAnsi="仿宋" w:eastAsia="仿宋" w:cs="仿宋"/>
          <w:b/>
          <w:bCs/>
          <w:color w:val="auto"/>
          <w:sz w:val="24"/>
          <w:szCs w:val="24"/>
          <w:highlight w:val="none"/>
          <w:u w:val="none"/>
        </w:rPr>
        <w:t>证明投标的的合格性和符合招标文件规定的技术文件</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Pr>
          <w:rFonts w:hint="eastAsia" w:ascii="仿宋" w:hAnsi="仿宋" w:eastAsia="仿宋" w:cs="仿宋"/>
          <w:b/>
          <w:bCs/>
          <w:color w:val="auto"/>
          <w:sz w:val="24"/>
          <w:szCs w:val="24"/>
          <w:highlight w:val="none"/>
          <w:u w:val="none"/>
          <w:lang w:eastAsia="zh-CN"/>
        </w:rPr>
        <w:t>。</w:t>
      </w:r>
      <w:bookmarkEnd w:id="321"/>
      <w:bookmarkEnd w:id="322"/>
      <w:bookmarkEnd w:id="323"/>
      <w:bookmarkEnd w:id="324"/>
      <w:bookmarkEnd w:id="325"/>
      <w:bookmarkEnd w:id="326"/>
      <w:bookmarkEnd w:id="327"/>
      <w:bookmarkEnd w:id="328"/>
      <w:bookmarkEnd w:id="329"/>
      <w:bookmarkEnd w:id="330"/>
      <w:bookmarkEnd w:id="331"/>
      <w:bookmarkEnd w:id="332"/>
    </w:p>
    <w:p w14:paraId="281B8D8E">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应提交证明文件，证明其投标内容符合招标文件规定。该证明文件是投标文件的一部分。</w:t>
      </w:r>
    </w:p>
    <w:p w14:paraId="45C8A8A3">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bookmarkStart w:id="333" w:name="_Ref467306244"/>
      <w:r>
        <w:rPr>
          <w:rFonts w:hint="eastAsia" w:ascii="仿宋" w:hAnsi="仿宋" w:eastAsia="仿宋" w:cs="仿宋"/>
          <w:color w:val="auto"/>
          <w:sz w:val="24"/>
          <w:szCs w:val="24"/>
          <w:highlight w:val="none"/>
        </w:rPr>
        <w:t>10.2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上款所述的证明文件，可以是文字资料、图纸和数据，</w:t>
      </w:r>
      <w:bookmarkEnd w:id="333"/>
      <w:r>
        <w:rPr>
          <w:rFonts w:hint="eastAsia" w:ascii="仿宋" w:hAnsi="仿宋" w:eastAsia="仿宋" w:cs="仿宋"/>
          <w:color w:val="auto"/>
          <w:sz w:val="24"/>
          <w:szCs w:val="24"/>
          <w:highlight w:val="none"/>
        </w:rPr>
        <w:t>它包括：</w:t>
      </w:r>
    </w:p>
    <w:p w14:paraId="09C6E6CC">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10.2.1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eastAsia="zh-CN"/>
        </w:rPr>
        <w:t>货物</w:t>
      </w:r>
      <w:r>
        <w:rPr>
          <w:rFonts w:hint="eastAsia" w:ascii="仿宋" w:hAnsi="仿宋" w:eastAsia="仿宋" w:cs="仿宋"/>
          <w:color w:val="auto"/>
          <w:sz w:val="24"/>
          <w:szCs w:val="24"/>
          <w:highlight w:val="none"/>
        </w:rPr>
        <w:t>主要技术指标的详细说明；</w:t>
      </w:r>
    </w:p>
    <w:p w14:paraId="08DDCBDD">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10.2.2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货物从买方开始使用至</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文件规定的保质期内正常、连续地使用所必须的备件和专用工具清单，包括备件和专用工具的货源及现行价格；</w:t>
      </w:r>
    </w:p>
    <w:p w14:paraId="7C6090F8">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10.2.3</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对照招标文件技术规格，逐条说明所提供</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及伴随的工程和</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已对招标文件的技术规格做出了实质性的响应，或申明与技术规格条文的偏差和例外。</w:t>
      </w:r>
    </w:p>
    <w:p w14:paraId="5F4F56CE">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10.3</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在投标中可以选用替代牌号或分类号，但这些替代要实质上相当于技术规格的要求。采购人、采购代理机构承诺不以上述参照品牌型号或分类号作为评标时判定其投标是否有效的标准。</w:t>
      </w:r>
    </w:p>
    <w:p w14:paraId="41AD1D90">
      <w:pPr>
        <w:pStyle w:val="4"/>
        <w:pageBreakBefore w:val="0"/>
        <w:widowControl w:val="0"/>
        <w:numPr>
          <w:ilvl w:val="0"/>
          <w:numId w:val="4"/>
        </w:numPr>
        <w:kinsoku/>
        <w:wordWrap/>
        <w:overflowPunct/>
        <w:topLinePunct w:val="0"/>
        <w:bidi w:val="0"/>
        <w:spacing w:before="0" w:after="0" w:line="360" w:lineRule="exact"/>
        <w:ind w:left="0" w:leftChars="0"/>
        <w:textAlignment w:val="auto"/>
        <w:outlineLvl w:val="1"/>
        <w:rPr>
          <w:rFonts w:hint="eastAsia" w:ascii="仿宋" w:hAnsi="仿宋" w:eastAsia="仿宋" w:cs="仿宋"/>
          <w:b/>
          <w:bCs/>
          <w:color w:val="auto"/>
          <w:sz w:val="24"/>
          <w:szCs w:val="24"/>
          <w:highlight w:val="none"/>
          <w:u w:val="none"/>
        </w:rPr>
      </w:pPr>
      <w:bookmarkStart w:id="334" w:name="_Toc15670"/>
      <w:bookmarkStart w:id="335" w:name="_Toc29220"/>
      <w:bookmarkStart w:id="336" w:name="_Toc28480"/>
      <w:bookmarkStart w:id="337" w:name="_Toc15832"/>
      <w:bookmarkStart w:id="338" w:name="_Toc21396"/>
      <w:bookmarkStart w:id="339" w:name="_Toc710"/>
      <w:bookmarkStart w:id="340" w:name="_Toc2248"/>
      <w:bookmarkStart w:id="341" w:name="_Toc5930"/>
      <w:bookmarkStart w:id="342" w:name="_Toc11160"/>
      <w:bookmarkStart w:id="343" w:name="_Toc30467"/>
      <w:bookmarkStart w:id="344" w:name="_Toc23231"/>
      <w:bookmarkStart w:id="345" w:name="_Toc30792"/>
      <w:bookmarkStart w:id="346" w:name="_Toc25118"/>
      <w:bookmarkStart w:id="347" w:name="_Toc5144"/>
      <w:bookmarkStart w:id="348" w:name="_Toc515647770"/>
      <w:bookmarkStart w:id="349" w:name="_Toc2311"/>
      <w:bookmarkStart w:id="350" w:name="_Toc24468"/>
      <w:bookmarkStart w:id="351" w:name="_Toc3868"/>
      <w:bookmarkStart w:id="352" w:name="_Toc25641"/>
      <w:bookmarkStart w:id="353" w:name="_Toc24261"/>
      <w:bookmarkStart w:id="354" w:name="_Toc7731"/>
      <w:bookmarkStart w:id="355" w:name="_Toc26145"/>
      <w:bookmarkStart w:id="356" w:name="_Toc6035"/>
      <w:bookmarkStart w:id="357" w:name="_Toc520356155"/>
      <w:bookmarkStart w:id="358" w:name="_Toc301"/>
      <w:bookmarkStart w:id="359" w:name="_Toc25685"/>
      <w:bookmarkStart w:id="360" w:name="_Toc29204"/>
      <w:r>
        <w:rPr>
          <w:rFonts w:hint="eastAsia" w:ascii="仿宋" w:hAnsi="仿宋" w:eastAsia="仿宋" w:cs="仿宋"/>
          <w:b/>
          <w:bCs/>
          <w:color w:val="auto"/>
          <w:sz w:val="24"/>
          <w:szCs w:val="24"/>
          <w:highlight w:val="none"/>
          <w:u w:val="none"/>
        </w:rPr>
        <w:t>投标报价</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632F215B">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所有投标均以人民币报价。</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的投标报价应遵守《中华人民共和国价格法》。同时，根据《中华人民共和国政府采购法》第二条的规定，为保证公平竞争，如有主体部分的赠与行为，其投标将被认定为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p>
    <w:p w14:paraId="5277B982">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应在投标分项报价表上标明投标相关</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的单价（如适用）和总价，并由法定代表人或其授权代表签署。</w:t>
      </w:r>
    </w:p>
    <w:p w14:paraId="78450AC1">
      <w:pPr>
        <w:pageBreakBefore w:val="0"/>
        <w:widowControl w:val="0"/>
        <w:kinsoku/>
        <w:wordWrap/>
        <w:overflowPunct/>
        <w:topLinePunct w:val="0"/>
        <w:bidi w:val="0"/>
        <w:spacing w:line="360" w:lineRule="exact"/>
        <w:ind w:left="900" w:leftChars="0" w:hanging="900" w:hangingChars="37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投标分项报价表上的价格应按下列方式填写；</w:t>
      </w:r>
    </w:p>
    <w:p w14:paraId="322C00F4">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所报的各分项投标单价在合同履行过程中是固定不变的，不得以任何理由予以变更。任何包含价格调整要求的投标，其投标将被认定为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p>
    <w:p w14:paraId="5DA4B483">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11.5</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每种</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只能有一个投标报价。采购人不接受具有附加条件的报价。</w:t>
      </w:r>
    </w:p>
    <w:p w14:paraId="1757C3C8">
      <w:pPr>
        <w:pStyle w:val="4"/>
        <w:pageBreakBefore w:val="0"/>
        <w:widowControl w:val="0"/>
        <w:numPr>
          <w:ilvl w:val="0"/>
          <w:numId w:val="4"/>
        </w:numPr>
        <w:kinsoku/>
        <w:wordWrap/>
        <w:overflowPunct/>
        <w:topLinePunct w:val="0"/>
        <w:bidi w:val="0"/>
        <w:spacing w:before="0" w:after="0" w:line="360" w:lineRule="exact"/>
        <w:ind w:left="0" w:leftChars="0"/>
        <w:textAlignment w:val="auto"/>
        <w:outlineLvl w:val="1"/>
        <w:rPr>
          <w:rFonts w:hint="eastAsia" w:ascii="仿宋" w:hAnsi="仿宋" w:eastAsia="仿宋" w:cs="仿宋"/>
          <w:b/>
          <w:bCs/>
          <w:color w:val="auto"/>
          <w:sz w:val="24"/>
          <w:szCs w:val="24"/>
          <w:highlight w:val="none"/>
          <w:u w:val="none"/>
        </w:rPr>
      </w:pPr>
      <w:bookmarkStart w:id="361" w:name="_Toc1683"/>
      <w:bookmarkStart w:id="362" w:name="_Toc17788"/>
      <w:bookmarkStart w:id="363" w:name="_Toc23784"/>
      <w:bookmarkStart w:id="364" w:name="_Toc13010"/>
      <w:bookmarkStart w:id="365" w:name="_Toc18556"/>
      <w:bookmarkStart w:id="366" w:name="_Toc2547"/>
      <w:bookmarkStart w:id="367" w:name="_Toc28730"/>
      <w:bookmarkStart w:id="368" w:name="_Toc515647771"/>
      <w:bookmarkStart w:id="369" w:name="_Toc10329"/>
      <w:bookmarkStart w:id="370" w:name="_Toc26371"/>
      <w:bookmarkStart w:id="371" w:name="_Toc23666"/>
      <w:bookmarkStart w:id="372" w:name="_Toc520356156"/>
      <w:bookmarkStart w:id="373" w:name="_Toc21776"/>
      <w:bookmarkStart w:id="374" w:name="_Toc3670"/>
      <w:bookmarkStart w:id="375" w:name="_Toc28149"/>
      <w:bookmarkStart w:id="376" w:name="_Ref467306513"/>
      <w:bookmarkStart w:id="377" w:name="_Toc24283"/>
      <w:bookmarkStart w:id="378" w:name="_Toc12354"/>
      <w:bookmarkStart w:id="379" w:name="_Toc30071"/>
      <w:bookmarkStart w:id="380" w:name="_Toc30245"/>
      <w:bookmarkStart w:id="381" w:name="_Toc22618"/>
      <w:bookmarkStart w:id="382" w:name="_Toc15349"/>
      <w:bookmarkStart w:id="383" w:name="_Toc14189"/>
      <w:bookmarkStart w:id="384" w:name="_Toc11514"/>
      <w:bookmarkStart w:id="385" w:name="_Toc21719"/>
      <w:bookmarkStart w:id="386" w:name="_Toc5648"/>
      <w:bookmarkStart w:id="387" w:name="_Toc25003"/>
      <w:bookmarkStart w:id="388" w:name="_Toc5799"/>
      <w:r>
        <w:rPr>
          <w:rFonts w:hint="eastAsia" w:ascii="仿宋" w:hAnsi="仿宋" w:eastAsia="仿宋" w:cs="仿宋"/>
          <w:b/>
          <w:bCs/>
          <w:color w:val="auto"/>
          <w:sz w:val="24"/>
          <w:szCs w:val="24"/>
          <w:highlight w:val="none"/>
          <w:u w:val="none"/>
        </w:rPr>
        <w:t>投标保证金</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6A348B0C">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bookmarkStart w:id="389" w:name="_Ref467306302"/>
      <w:r>
        <w:rPr>
          <w:rFonts w:hint="eastAsia" w:ascii="仿宋" w:hAnsi="仿宋" w:eastAsia="仿宋" w:cs="仿宋"/>
          <w:color w:val="auto"/>
          <w:sz w:val="24"/>
          <w:szCs w:val="24"/>
          <w:highlight w:val="none"/>
        </w:rPr>
        <w:t>12.1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应提交</w:t>
      </w:r>
      <w:r>
        <w:rPr>
          <w:rFonts w:hint="eastAsia" w:ascii="仿宋" w:hAnsi="仿宋" w:eastAsia="仿宋" w:cs="仿宋"/>
          <w:color w:val="auto"/>
          <w:sz w:val="24"/>
          <w:szCs w:val="24"/>
          <w:highlight w:val="none"/>
          <w:u w:val="single"/>
          <w:lang w:eastAsia="zh-CN"/>
        </w:rPr>
        <w:t>供应商</w:t>
      </w:r>
      <w:r>
        <w:rPr>
          <w:rFonts w:hint="eastAsia" w:ascii="仿宋" w:hAnsi="仿宋" w:eastAsia="仿宋" w:cs="仿宋"/>
          <w:color w:val="auto"/>
          <w:sz w:val="24"/>
          <w:szCs w:val="24"/>
          <w:highlight w:val="none"/>
          <w:u w:val="single"/>
        </w:rPr>
        <w:t>须知资料表</w:t>
      </w:r>
      <w:r>
        <w:rPr>
          <w:rFonts w:hint="eastAsia" w:ascii="仿宋" w:hAnsi="仿宋" w:eastAsia="仿宋" w:cs="仿宋"/>
          <w:color w:val="auto"/>
          <w:sz w:val="24"/>
          <w:szCs w:val="24"/>
          <w:highlight w:val="none"/>
        </w:rPr>
        <w:t>中规定的投标保证金</w:t>
      </w:r>
      <w:bookmarkEnd w:id="389"/>
      <w:r>
        <w:rPr>
          <w:rFonts w:hint="eastAsia" w:ascii="仿宋" w:hAnsi="仿宋" w:eastAsia="仿宋" w:cs="仿宋"/>
          <w:color w:val="auto"/>
          <w:sz w:val="24"/>
          <w:szCs w:val="24"/>
          <w:highlight w:val="none"/>
        </w:rPr>
        <w:t>，并作为其投标的一部分。</w:t>
      </w:r>
    </w:p>
    <w:p w14:paraId="7DB7E3AA">
      <w:pPr>
        <w:pageBreakBefore w:val="0"/>
        <w:widowControl w:val="0"/>
        <w:kinsoku/>
        <w:wordWrap/>
        <w:overflowPunct/>
        <w:topLinePunct w:val="0"/>
        <w:bidi w:val="0"/>
        <w:spacing w:line="360" w:lineRule="exact"/>
        <w:ind w:left="900" w:leftChars="0" w:hanging="900" w:hangingChars="37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存在下列情形的，投标保证金不予退还：</w:t>
      </w:r>
    </w:p>
    <w:p w14:paraId="721A5009">
      <w:pPr>
        <w:pStyle w:val="16"/>
        <w:pageBreakBefore w:val="0"/>
        <w:widowControl w:val="0"/>
        <w:tabs>
          <w:tab w:val="left" w:pos="2240"/>
        </w:tabs>
        <w:kinsoku/>
        <w:wordWrap/>
        <w:overflowPunct/>
        <w:topLinePunct w:val="0"/>
        <w:bidi w:val="0"/>
        <w:spacing w:line="360" w:lineRule="exact"/>
        <w:ind w:left="300" w:leftChars="0" w:hanging="300" w:hangingChars="12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（1）在投标有效期内，撤销投标的；</w:t>
      </w:r>
    </w:p>
    <w:p w14:paraId="5E953CB9">
      <w:pPr>
        <w:pStyle w:val="16"/>
        <w:pageBreakBefore w:val="0"/>
        <w:widowControl w:val="0"/>
        <w:tabs>
          <w:tab w:val="left" w:pos="2240"/>
        </w:tabs>
        <w:kinsoku/>
        <w:wordWrap/>
        <w:overflowPunct/>
        <w:topLinePunct w:val="0"/>
        <w:bidi w:val="0"/>
        <w:spacing w:line="360" w:lineRule="exact"/>
        <w:ind w:left="300" w:leftChars="0" w:hanging="300" w:hangingChars="12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（2）中标后不按本须知第30条的规定与采购人签订合同的；</w:t>
      </w:r>
    </w:p>
    <w:p w14:paraId="2F68BCFC">
      <w:pPr>
        <w:pStyle w:val="16"/>
        <w:pageBreakBefore w:val="0"/>
        <w:widowControl w:val="0"/>
        <w:tabs>
          <w:tab w:val="left" w:pos="2240"/>
        </w:tabs>
        <w:kinsoku/>
        <w:wordWrap/>
        <w:overflowPunct/>
        <w:topLinePunct w:val="0"/>
        <w:bidi w:val="0"/>
        <w:spacing w:line="360" w:lineRule="exact"/>
        <w:ind w:left="300" w:leftChars="0" w:hanging="300" w:hangingChars="12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（3）中标后不按本须知第31条的规定提交履约保证金的；</w:t>
      </w:r>
    </w:p>
    <w:p w14:paraId="7B7FD36D">
      <w:pPr>
        <w:pStyle w:val="16"/>
        <w:pageBreakBefore w:val="0"/>
        <w:widowControl w:val="0"/>
        <w:tabs>
          <w:tab w:val="left" w:pos="2240"/>
        </w:tabs>
        <w:kinsoku/>
        <w:wordWrap/>
        <w:overflowPunct/>
        <w:topLinePunct w:val="0"/>
        <w:bidi w:val="0"/>
        <w:spacing w:line="360" w:lineRule="exact"/>
        <w:ind w:left="300" w:leftChars="0" w:hanging="300" w:hangingChars="12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（4）中标后不按本须知第32条的规定缴纳中标服务费的；</w:t>
      </w:r>
    </w:p>
    <w:p w14:paraId="555A643E">
      <w:pPr>
        <w:pStyle w:val="16"/>
        <w:pageBreakBefore w:val="0"/>
        <w:widowControl w:val="0"/>
        <w:tabs>
          <w:tab w:val="left" w:pos="2240"/>
        </w:tabs>
        <w:kinsoku/>
        <w:wordWrap/>
        <w:overflowPunct/>
        <w:topLinePunct w:val="0"/>
        <w:bidi w:val="0"/>
        <w:spacing w:line="360" w:lineRule="exact"/>
        <w:ind w:left="300" w:leftChars="0" w:hanging="300" w:hangingChars="12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（5）存在其他违法违规行为的。</w:t>
      </w:r>
    </w:p>
    <w:p w14:paraId="722D5DA2">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bookmarkStart w:id="390" w:name="_Ref467306336"/>
      <w:r>
        <w:rPr>
          <w:rFonts w:hint="eastAsia" w:ascii="仿宋" w:hAnsi="仿宋" w:eastAsia="仿宋" w:cs="仿宋"/>
          <w:color w:val="auto"/>
          <w:sz w:val="24"/>
          <w:szCs w:val="24"/>
          <w:highlight w:val="none"/>
        </w:rPr>
        <w:t>12.3</w:t>
      </w:r>
      <w:r>
        <w:rPr>
          <w:rFonts w:hint="eastAsia" w:ascii="仿宋" w:hAnsi="仿宋" w:eastAsia="仿宋" w:cs="仿宋"/>
          <w:color w:val="auto"/>
          <w:sz w:val="24"/>
          <w:szCs w:val="24"/>
          <w:highlight w:val="none"/>
        </w:rPr>
        <w:tab/>
      </w:r>
      <w:bookmarkEnd w:id="390"/>
      <w:r>
        <w:rPr>
          <w:rFonts w:hint="eastAsia" w:ascii="仿宋" w:hAnsi="仿宋" w:eastAsia="仿宋" w:cs="仿宋"/>
          <w:color w:val="auto"/>
          <w:sz w:val="24"/>
          <w:szCs w:val="24"/>
          <w:highlight w:val="none"/>
        </w:rPr>
        <w:t>政府采购信用担保试点范围内的项目，接受符合财政部门规定的政府采购投标担</w:t>
      </w:r>
      <w:r>
        <w:rPr>
          <w:rFonts w:hint="eastAsia" w:ascii="仿宋" w:hAnsi="仿宋" w:eastAsia="仿宋" w:cs="仿宋"/>
          <w:color w:val="auto"/>
          <w:sz w:val="24"/>
          <w:szCs w:val="24"/>
          <w:highlight w:val="none"/>
          <w:lang w:eastAsia="zh-CN"/>
        </w:rPr>
        <w:t>开户行银行保函</w:t>
      </w:r>
      <w:r>
        <w:rPr>
          <w:rFonts w:hint="eastAsia" w:ascii="仿宋" w:hAnsi="仿宋" w:eastAsia="仿宋" w:cs="仿宋"/>
          <w:color w:val="auto"/>
          <w:sz w:val="24"/>
          <w:szCs w:val="24"/>
          <w:highlight w:val="none"/>
        </w:rPr>
        <w:t>原件。</w:t>
      </w:r>
    </w:p>
    <w:p w14:paraId="24160D2E">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未按本须知第12.1和12.3条规定提交投标保证金的，其投标将被认定为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p>
    <w:p w14:paraId="6AB0876B">
      <w:pPr>
        <w:pageBreakBefore w:val="0"/>
        <w:widowControl w:val="0"/>
        <w:kinsoku/>
        <w:wordWrap/>
        <w:overflowPunct/>
        <w:topLinePunct w:val="0"/>
        <w:bidi w:val="0"/>
        <w:spacing w:line="360" w:lineRule="exact"/>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12.4.1  采用电汇形式的，一般可以实时入账。</w:t>
      </w:r>
    </w:p>
    <w:p w14:paraId="2F0D7D37">
      <w:pPr>
        <w:pageBreakBefore w:val="0"/>
        <w:widowControl w:val="0"/>
        <w:kinsoku/>
        <w:wordWrap/>
        <w:overflowPunct/>
        <w:topLinePunct w:val="0"/>
        <w:bidi w:val="0"/>
        <w:spacing w:line="360" w:lineRule="exact"/>
        <w:ind w:left="960" w:leftChars="0" w:hanging="960" w:hangingChars="4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12.4.2  采用支票形式的，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则应充分考虑支票入账时间，以确保投标保证金能按时进入指定账户。根据银行信息交换和付款时间，支票从递交至实际入账一般需要4-5个工作日。如</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未及时提交支票或支票不符合银行委托收款要求（如污损、折叠、胶装等），导致投标保证金不能按时进入指定账户的，将按照招标文件的第22.2条相关规定处理。</w:t>
      </w:r>
    </w:p>
    <w:p w14:paraId="4A9C01EF">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12.5   联合体投标的，可以由联合体中的一方或者共同提交投标保证金。以一方名义提交投标保证金的，对联合体各方均具有约束力。</w:t>
      </w:r>
    </w:p>
    <w:p w14:paraId="2DB0F03F">
      <w:pPr>
        <w:pageBreakBefore w:val="0"/>
        <w:widowControl w:val="0"/>
        <w:kinsoku/>
        <w:wordWrap/>
        <w:overflowPunct/>
        <w:topLinePunct w:val="0"/>
        <w:bidi w:val="0"/>
        <w:spacing w:line="360" w:lineRule="exact"/>
        <w:ind w:left="900" w:leftChars="0" w:hanging="900" w:hangingChars="37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12.6</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投标保证金的退还</w:t>
      </w:r>
    </w:p>
    <w:p w14:paraId="33A76DE9">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12.6.1  中标人应在与采购人签订合同之日起5个工作日内，及时联系保证金收受机构办理投标保证金无息退还手续。</w:t>
      </w:r>
    </w:p>
    <w:p w14:paraId="1182EFA5">
      <w:pPr>
        <w:pageBreakBefore w:val="0"/>
        <w:widowControl w:val="0"/>
        <w:kinsoku/>
        <w:wordWrap/>
        <w:overflowPunct/>
        <w:topLinePunct w:val="0"/>
        <w:bidi w:val="0"/>
        <w:spacing w:line="360" w:lineRule="exact"/>
        <w:ind w:left="960" w:leftChars="0" w:hanging="960" w:hanging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12.6.2  未中标</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的投标保证金将在中标通知书发出之日暨中标结果公告公布之日起5个工作日内无息退还。</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应及时联系保证金收受机构办理退还投标保证金手续。</w:t>
      </w:r>
    </w:p>
    <w:p w14:paraId="10BFE8C7">
      <w:pPr>
        <w:pageBreakBefore w:val="0"/>
        <w:widowControl w:val="0"/>
        <w:kinsoku/>
        <w:wordWrap/>
        <w:overflowPunct/>
        <w:topLinePunct w:val="0"/>
        <w:bidi w:val="0"/>
        <w:spacing w:line="360" w:lineRule="exact"/>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12.6.3  政府采购投标担</w:t>
      </w:r>
      <w:r>
        <w:rPr>
          <w:rFonts w:hint="eastAsia" w:ascii="仿宋" w:hAnsi="仿宋" w:eastAsia="仿宋" w:cs="仿宋"/>
          <w:color w:val="auto"/>
          <w:sz w:val="24"/>
          <w:szCs w:val="24"/>
          <w:highlight w:val="none"/>
          <w:lang w:eastAsia="zh-CN"/>
        </w:rPr>
        <w:t>开户行银行保函</w:t>
      </w:r>
      <w:r>
        <w:rPr>
          <w:rFonts w:hint="eastAsia" w:ascii="仿宋" w:hAnsi="仿宋" w:eastAsia="仿宋" w:cs="仿宋"/>
          <w:color w:val="auto"/>
          <w:sz w:val="24"/>
          <w:szCs w:val="24"/>
          <w:highlight w:val="none"/>
        </w:rPr>
        <w:t>不予退回。</w:t>
      </w:r>
    </w:p>
    <w:p w14:paraId="597E73FE">
      <w:pPr>
        <w:pageBreakBefore w:val="0"/>
        <w:widowControl w:val="0"/>
        <w:kinsoku/>
        <w:wordWrap/>
        <w:overflowPunct/>
        <w:topLinePunct w:val="0"/>
        <w:bidi w:val="0"/>
        <w:spacing w:line="360" w:lineRule="exact"/>
        <w:ind w:left="960" w:leftChars="0" w:hanging="960" w:hanging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12.7    因</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自身原因导致无法及时退还的，采购人或采购代理机构将不承担相应责任。</w:t>
      </w:r>
    </w:p>
    <w:p w14:paraId="4296368E">
      <w:pPr>
        <w:pStyle w:val="4"/>
        <w:pageBreakBefore w:val="0"/>
        <w:widowControl w:val="0"/>
        <w:numPr>
          <w:ilvl w:val="0"/>
          <w:numId w:val="4"/>
        </w:numPr>
        <w:kinsoku/>
        <w:wordWrap/>
        <w:overflowPunct/>
        <w:topLinePunct w:val="0"/>
        <w:bidi w:val="0"/>
        <w:spacing w:before="0" w:after="0" w:line="360" w:lineRule="exact"/>
        <w:ind w:left="0" w:leftChars="0"/>
        <w:textAlignment w:val="auto"/>
        <w:outlineLvl w:val="1"/>
        <w:rPr>
          <w:rFonts w:hint="eastAsia" w:ascii="仿宋" w:hAnsi="仿宋" w:eastAsia="仿宋" w:cs="仿宋"/>
          <w:b/>
          <w:bCs/>
          <w:color w:val="auto"/>
          <w:sz w:val="24"/>
          <w:szCs w:val="24"/>
          <w:highlight w:val="none"/>
          <w:u w:val="none"/>
        </w:rPr>
      </w:pPr>
      <w:bookmarkStart w:id="391" w:name="_Toc13507"/>
      <w:bookmarkStart w:id="392" w:name="_Toc3015"/>
      <w:bookmarkStart w:id="393" w:name="_Toc19152"/>
      <w:bookmarkStart w:id="394" w:name="_Toc5678"/>
      <w:bookmarkStart w:id="395" w:name="_Toc32477"/>
      <w:bookmarkStart w:id="396" w:name="_Toc32569"/>
      <w:bookmarkStart w:id="397" w:name="_Toc515647772"/>
      <w:bookmarkStart w:id="398" w:name="_Toc27999"/>
      <w:bookmarkStart w:id="399" w:name="_Toc31306"/>
      <w:bookmarkStart w:id="400" w:name="_Toc7882"/>
      <w:bookmarkStart w:id="401" w:name="_Toc11120"/>
      <w:bookmarkStart w:id="402" w:name="_Toc23657"/>
      <w:bookmarkStart w:id="403" w:name="_Toc520356157"/>
      <w:bookmarkStart w:id="404" w:name="_Toc1255"/>
      <w:bookmarkStart w:id="405" w:name="_Toc17927"/>
      <w:bookmarkStart w:id="406" w:name="_Toc4526"/>
      <w:bookmarkStart w:id="407" w:name="_Toc12947"/>
      <w:bookmarkStart w:id="408" w:name="_Toc9333"/>
      <w:bookmarkStart w:id="409" w:name="_Toc25261"/>
      <w:bookmarkStart w:id="410" w:name="_Toc30519"/>
      <w:bookmarkStart w:id="411" w:name="_Toc19931"/>
      <w:bookmarkStart w:id="412" w:name="_Toc7349"/>
      <w:bookmarkStart w:id="413" w:name="_Toc1719"/>
      <w:bookmarkStart w:id="414" w:name="_Toc11132"/>
      <w:bookmarkStart w:id="415" w:name="_Toc23590"/>
      <w:bookmarkStart w:id="416" w:name="_Toc12620"/>
      <w:bookmarkStart w:id="417" w:name="_Toc28650"/>
      <w:r>
        <w:rPr>
          <w:rFonts w:hint="eastAsia" w:ascii="仿宋" w:hAnsi="仿宋" w:eastAsia="仿宋" w:cs="仿宋"/>
          <w:b/>
          <w:bCs/>
          <w:color w:val="auto"/>
          <w:sz w:val="24"/>
          <w:szCs w:val="24"/>
          <w:highlight w:val="none"/>
          <w:u w:val="none"/>
        </w:rPr>
        <w:t>投标有效期</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66F76EFA">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投标应在</w:t>
      </w:r>
      <w:r>
        <w:rPr>
          <w:rFonts w:hint="eastAsia" w:ascii="仿宋" w:hAnsi="仿宋" w:eastAsia="仿宋" w:cs="仿宋"/>
          <w:color w:val="auto"/>
          <w:sz w:val="24"/>
          <w:szCs w:val="24"/>
          <w:highlight w:val="none"/>
          <w:u w:val="single"/>
          <w:lang w:eastAsia="zh-CN"/>
        </w:rPr>
        <w:t>供应商</w:t>
      </w:r>
      <w:r>
        <w:rPr>
          <w:rFonts w:hint="eastAsia" w:ascii="仿宋" w:hAnsi="仿宋" w:eastAsia="仿宋" w:cs="仿宋"/>
          <w:color w:val="auto"/>
          <w:sz w:val="24"/>
          <w:szCs w:val="24"/>
          <w:highlight w:val="none"/>
          <w:u w:val="single"/>
        </w:rPr>
        <w:t>须知资料表</w:t>
      </w:r>
      <w:r>
        <w:rPr>
          <w:rFonts w:hint="eastAsia" w:ascii="仿宋" w:hAnsi="仿宋" w:eastAsia="仿宋" w:cs="仿宋"/>
          <w:color w:val="auto"/>
          <w:sz w:val="24"/>
          <w:szCs w:val="24"/>
          <w:highlight w:val="none"/>
        </w:rPr>
        <w:t>中规定时间内保持有效。投标有效期不满足要求的投标，其投标将被认定为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p>
    <w:p w14:paraId="5980DC85">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为保证有充分时间签订合同，采购人或采购代理机构可根据实际情况，在原投标有效期截止之前，要求</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延长投标文件的有效期。接受该要求的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将不会被要求和允许修正其投标，且本须知中有关投标保证金的要求须在延长的有效期内继续有效。</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可以拒绝延长投标有效期的要求，其投标保证金将及时无息退还。上述要求和答复都应以书面形式提交。</w:t>
      </w:r>
    </w:p>
    <w:p w14:paraId="30501F5B">
      <w:pPr>
        <w:numPr>
          <w:ilvl w:val="0"/>
          <w:numId w:val="0"/>
        </w:numPr>
        <w:shd w:val="clear"/>
        <w:spacing w:line="360" w:lineRule="exact"/>
        <w:outlineLvl w:val="1"/>
        <w:rPr>
          <w:rFonts w:hint="eastAsia" w:ascii="仿宋" w:hAnsi="仿宋" w:eastAsia="仿宋" w:cs="仿宋"/>
          <w:b/>
          <w:bCs/>
          <w:color w:val="auto"/>
          <w:sz w:val="24"/>
          <w:szCs w:val="24"/>
          <w:highlight w:val="none"/>
          <w:u w:val="none"/>
        </w:rPr>
      </w:pPr>
      <w:bookmarkStart w:id="418" w:name="_Toc520356158"/>
      <w:bookmarkStart w:id="419" w:name="_Toc31098"/>
      <w:bookmarkStart w:id="420" w:name="_Toc3558"/>
      <w:bookmarkStart w:id="421" w:name="_Toc5874"/>
      <w:bookmarkStart w:id="422" w:name="_Toc16503"/>
      <w:bookmarkStart w:id="423" w:name="_Toc493"/>
      <w:bookmarkStart w:id="424" w:name="_Toc9672"/>
      <w:bookmarkStart w:id="425" w:name="_Toc10391"/>
      <w:bookmarkStart w:id="426" w:name="_Toc4425"/>
      <w:bookmarkStart w:id="427" w:name="_Toc1080"/>
      <w:bookmarkStart w:id="428" w:name="_Toc21504"/>
      <w:bookmarkStart w:id="429" w:name="_Toc515647773"/>
      <w:bookmarkStart w:id="430" w:name="_Toc12276"/>
      <w:bookmarkStart w:id="431" w:name="_Toc29619"/>
      <w:bookmarkStart w:id="432" w:name="_Toc30127"/>
      <w:bookmarkStart w:id="433" w:name="_Toc17074"/>
      <w:bookmarkStart w:id="434" w:name="_Toc18546"/>
      <w:bookmarkStart w:id="435" w:name="_Toc11669"/>
      <w:bookmarkStart w:id="436" w:name="_Toc24787"/>
      <w:bookmarkStart w:id="437" w:name="_Toc12203"/>
      <w:bookmarkStart w:id="438" w:name="_Toc6286"/>
      <w:bookmarkStart w:id="439" w:name="_Toc3325"/>
      <w:bookmarkStart w:id="440" w:name="_Toc30562"/>
      <w:r>
        <w:rPr>
          <w:rFonts w:hint="eastAsia" w:ascii="仿宋" w:hAnsi="仿宋" w:eastAsia="仿宋" w:cs="仿宋"/>
          <w:b/>
          <w:bCs/>
          <w:color w:val="auto"/>
          <w:sz w:val="24"/>
          <w:szCs w:val="24"/>
          <w:highlight w:val="none"/>
          <w:u w:val="none"/>
          <w:lang w:val="en-US" w:eastAsia="zh-CN"/>
        </w:rPr>
        <w:t>14.</w:t>
      </w:r>
      <w:r>
        <w:rPr>
          <w:rFonts w:hint="eastAsia" w:ascii="仿宋" w:hAnsi="仿宋" w:eastAsia="仿宋" w:cs="仿宋"/>
          <w:b/>
          <w:bCs/>
          <w:color w:val="auto"/>
          <w:sz w:val="24"/>
          <w:szCs w:val="24"/>
          <w:highlight w:val="none"/>
          <w:u w:val="none"/>
        </w:rPr>
        <w:t>投标文件的签署</w:t>
      </w:r>
      <w:bookmarkEnd w:id="418"/>
      <w:r>
        <w:rPr>
          <w:rFonts w:hint="eastAsia" w:ascii="仿宋" w:hAnsi="仿宋" w:eastAsia="仿宋" w:cs="仿宋"/>
          <w:b/>
          <w:bCs/>
          <w:color w:val="auto"/>
          <w:sz w:val="24"/>
          <w:szCs w:val="24"/>
          <w:highlight w:val="none"/>
          <w:u w:val="none"/>
        </w:rPr>
        <w:t>及规定</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Pr>
          <w:rFonts w:hint="eastAsia" w:ascii="仿宋" w:hAnsi="仿宋" w:eastAsia="仿宋" w:cs="仿宋"/>
          <w:b/>
          <w:i w:val="0"/>
          <w:caps w:val="0"/>
          <w:color w:val="auto"/>
          <w:spacing w:val="0"/>
          <w:w w:val="100"/>
          <w:sz w:val="24"/>
          <w:highlight w:val="none"/>
          <w:u w:val="single" w:color="000000"/>
          <w:lang w:val="en-US" w:eastAsia="zh-CN"/>
        </w:rPr>
        <w:t>（全面电子标）</w:t>
      </w:r>
      <w:bookmarkEnd w:id="439"/>
      <w:bookmarkEnd w:id="440"/>
    </w:p>
    <w:p w14:paraId="52127F2A">
      <w:pPr>
        <w:pageBreakBefore w:val="0"/>
        <w:shd w:val="clear"/>
        <w:kinsoku/>
        <w:wordWrap/>
        <w:overflowPunct/>
        <w:topLinePunct w:val="0"/>
        <w:bidi w:val="0"/>
        <w:spacing w:line="36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供应商应按供应商须知资料表中的规定，准备和</w:t>
      </w:r>
      <w:r>
        <w:rPr>
          <w:rFonts w:hint="eastAsia" w:ascii="仿宋" w:hAnsi="仿宋" w:eastAsia="仿宋" w:cs="仿宋"/>
          <w:color w:val="auto"/>
          <w:sz w:val="24"/>
          <w:szCs w:val="24"/>
          <w:highlight w:val="none"/>
          <w:lang w:val="en-US" w:eastAsia="zh-CN"/>
        </w:rPr>
        <w:t>上传</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w:t>
      </w:r>
    </w:p>
    <w:p w14:paraId="4A31E4FB">
      <w:pPr>
        <w:pStyle w:val="22"/>
        <w:pageBreakBefore w:val="0"/>
        <w:kinsoku/>
        <w:wordWrap/>
        <w:overflowPunct/>
        <w:topLinePunct w:val="0"/>
        <w:bidi w:val="0"/>
        <w:spacing w:line="360" w:lineRule="exact"/>
        <w:rPr>
          <w:rFonts w:hint="eastAsia" w:ascii="仿宋" w:hAnsi="仿宋" w:eastAsia="仿宋" w:cs="仿宋"/>
          <w:color w:val="auto"/>
          <w:sz w:val="24"/>
          <w:szCs w:val="24"/>
          <w:highlight w:val="none"/>
        </w:rPr>
      </w:pPr>
      <w:bookmarkStart w:id="441" w:name="_Toc16865"/>
      <w:bookmarkStart w:id="442" w:name="_Toc515647774"/>
      <w:bookmarkStart w:id="443" w:name="_Toc11179"/>
      <w:bookmarkStart w:id="444" w:name="_Toc216582808"/>
      <w:bookmarkStart w:id="445" w:name="_Toc520356159"/>
    </w:p>
    <w:p w14:paraId="049035A2">
      <w:pPr>
        <w:pStyle w:val="3"/>
        <w:pageBreakBefore w:val="0"/>
        <w:shd w:val="clear"/>
        <w:kinsoku/>
        <w:wordWrap/>
        <w:overflowPunct/>
        <w:topLinePunct w:val="0"/>
        <w:bidi w:val="0"/>
        <w:spacing w:before="0" w:line="360" w:lineRule="exact"/>
        <w:ind w:hanging="540"/>
        <w:outlineLvl w:val="1"/>
        <w:rPr>
          <w:rFonts w:hint="eastAsia" w:ascii="仿宋" w:hAnsi="仿宋" w:eastAsia="仿宋" w:cs="仿宋"/>
          <w:color w:val="auto"/>
          <w:sz w:val="24"/>
          <w:szCs w:val="24"/>
          <w:highlight w:val="none"/>
          <w:lang w:val="en-US" w:eastAsia="zh-CN"/>
        </w:rPr>
      </w:pPr>
      <w:bookmarkStart w:id="446" w:name="_Toc25125"/>
      <w:bookmarkStart w:id="447" w:name="_Toc30935"/>
      <w:bookmarkStart w:id="448" w:name="_Toc1143"/>
      <w:bookmarkStart w:id="449" w:name="_Toc20477"/>
      <w:r>
        <w:rPr>
          <w:rFonts w:hint="eastAsia" w:ascii="仿宋" w:hAnsi="仿宋" w:eastAsia="仿宋" w:cs="仿宋"/>
          <w:color w:val="auto"/>
          <w:sz w:val="24"/>
          <w:szCs w:val="24"/>
          <w:highlight w:val="none"/>
        </w:rPr>
        <w:t>四   投标文件的递交</w:t>
      </w:r>
      <w:bookmarkEnd w:id="441"/>
      <w:bookmarkEnd w:id="442"/>
      <w:bookmarkEnd w:id="443"/>
      <w:bookmarkEnd w:id="444"/>
      <w:bookmarkEnd w:id="445"/>
      <w:bookmarkEnd w:id="446"/>
      <w:bookmarkEnd w:id="447"/>
      <w:bookmarkEnd w:id="448"/>
      <w:bookmarkEnd w:id="449"/>
    </w:p>
    <w:p w14:paraId="38CB8A03">
      <w:pPr>
        <w:pageBreakBefore w:val="0"/>
        <w:kinsoku/>
        <w:wordWrap/>
        <w:overflowPunct/>
        <w:topLinePunct w:val="0"/>
        <w:bidi w:val="0"/>
        <w:spacing w:line="360" w:lineRule="exact"/>
        <w:rPr>
          <w:rFonts w:hint="eastAsia" w:ascii="仿宋" w:hAnsi="仿宋" w:eastAsia="仿宋" w:cs="仿宋"/>
          <w:color w:val="auto"/>
          <w:sz w:val="24"/>
          <w:szCs w:val="24"/>
          <w:highlight w:val="none"/>
        </w:rPr>
      </w:pPr>
    </w:p>
    <w:p w14:paraId="783360C0">
      <w:pPr>
        <w:pStyle w:val="4"/>
        <w:keepNext w:val="0"/>
        <w:keepLines w:val="0"/>
        <w:pageBreakBefore w:val="0"/>
        <w:widowControl w:val="0"/>
        <w:numPr>
          <w:ilvl w:val="0"/>
          <w:numId w:val="0"/>
        </w:numPr>
        <w:kinsoku/>
        <w:wordWrap/>
        <w:overflowPunct/>
        <w:topLinePunct w:val="0"/>
        <w:bidi w:val="0"/>
        <w:snapToGrid/>
        <w:spacing w:before="0" w:after="0" w:line="420" w:lineRule="exact"/>
        <w:ind w:leftChars="0"/>
        <w:textAlignment w:val="auto"/>
        <w:outlineLvl w:val="1"/>
        <w:rPr>
          <w:rFonts w:hint="eastAsia" w:ascii="仿宋" w:hAnsi="仿宋" w:eastAsia="仿宋" w:cs="仿宋"/>
          <w:b/>
          <w:bCs/>
          <w:color w:val="auto"/>
          <w:kern w:val="2"/>
          <w:sz w:val="24"/>
          <w:szCs w:val="24"/>
          <w:highlight w:val="none"/>
          <w:u w:val="none"/>
          <w:lang w:val="en-US" w:eastAsia="zh-CN" w:bidi="ar-SA"/>
        </w:rPr>
      </w:pPr>
      <w:bookmarkStart w:id="450" w:name="_Toc17213"/>
      <w:bookmarkStart w:id="451" w:name="_Toc24289"/>
      <w:bookmarkStart w:id="452" w:name="_Toc19259"/>
      <w:bookmarkStart w:id="453" w:name="_Toc801"/>
      <w:bookmarkStart w:id="454" w:name="_Toc17407"/>
      <w:bookmarkStart w:id="455" w:name="_Toc7981"/>
      <w:bookmarkStart w:id="456" w:name="_Toc14788"/>
      <w:bookmarkStart w:id="457" w:name="_Toc25334"/>
      <w:bookmarkStart w:id="458" w:name="_Toc32322"/>
      <w:r>
        <w:rPr>
          <w:rFonts w:hint="eastAsia" w:ascii="仿宋" w:hAnsi="仿宋" w:eastAsia="仿宋" w:cs="仿宋"/>
          <w:b/>
          <w:bCs/>
          <w:color w:val="auto"/>
          <w:kern w:val="2"/>
          <w:sz w:val="24"/>
          <w:szCs w:val="24"/>
          <w:highlight w:val="none"/>
          <w:u w:val="none"/>
          <w:lang w:val="en-US" w:eastAsia="zh-CN" w:bidi="ar-SA"/>
        </w:rPr>
        <w:t>15.投标文件的密封和标记</w:t>
      </w:r>
      <w:bookmarkEnd w:id="450"/>
      <w:bookmarkEnd w:id="451"/>
      <w:bookmarkEnd w:id="452"/>
      <w:bookmarkEnd w:id="453"/>
      <w:bookmarkEnd w:id="454"/>
      <w:bookmarkEnd w:id="455"/>
      <w:bookmarkEnd w:id="456"/>
      <w:r>
        <w:rPr>
          <w:rFonts w:hint="eastAsia" w:ascii="仿宋" w:hAnsi="仿宋" w:eastAsia="仿宋" w:cs="仿宋"/>
          <w:b/>
          <w:bCs/>
          <w:color w:val="auto"/>
          <w:kern w:val="2"/>
          <w:sz w:val="24"/>
          <w:szCs w:val="24"/>
          <w:highlight w:val="none"/>
          <w:u w:val="none"/>
          <w:lang w:val="en-US" w:eastAsia="zh-CN" w:bidi="ar-SA"/>
        </w:rPr>
        <w:t>（全面电子标）</w:t>
      </w:r>
      <w:bookmarkEnd w:id="457"/>
      <w:bookmarkEnd w:id="458"/>
    </w:p>
    <w:p w14:paraId="345873FF">
      <w:pPr>
        <w:keepNext w:val="0"/>
        <w:keepLines w:val="0"/>
        <w:pageBreakBefore w:val="0"/>
        <w:widowControl w:val="0"/>
        <w:kinsoku/>
        <w:wordWrap/>
        <w:overflowPunct/>
        <w:topLinePunct w:val="0"/>
        <w:autoSpaceDE/>
        <w:autoSpaceDN/>
        <w:bidi w:val="0"/>
        <w:adjustRightInd/>
        <w:snapToGrid/>
        <w:spacing w:line="420" w:lineRule="exact"/>
        <w:ind w:left="0" w:firstLine="0" w:firstLineChars="0"/>
        <w:jc w:val="left"/>
        <w:textAlignment w:val="auto"/>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15.1为方便评审及进行资格审查，投标单位应完整地按招标文件提供的投标文件格式及要求编写投标文件， 投标单位须在投标截止时间前完成在系统上递交电子投标文件。投标单位的电子投标文件是经过CA证书加密后上传提交的，任何单位或个人均无法在投标截止时间(即投标时间)之前查看或篡改，不存在泄密风险。（严格按照政采云电子投标流程制作并上传电子投标文件）</w:t>
      </w:r>
    </w:p>
    <w:p w14:paraId="354EE27C">
      <w:pPr>
        <w:keepNext w:val="0"/>
        <w:keepLines w:val="0"/>
        <w:pageBreakBefore w:val="0"/>
        <w:widowControl w:val="0"/>
        <w:kinsoku/>
        <w:wordWrap/>
        <w:overflowPunct/>
        <w:topLinePunct w:val="0"/>
        <w:bidi w:val="0"/>
        <w:snapToGrid/>
        <w:spacing w:line="420" w:lineRule="exact"/>
        <w:ind w:left="0" w:firstLine="0" w:firstLineChars="0"/>
        <w:textAlignment w:val="auto"/>
        <w:rPr>
          <w:rFonts w:hint="eastAsia" w:ascii="仿宋" w:hAnsi="仿宋" w:eastAsia="仿宋" w:cs="仿宋"/>
          <w:color w:val="auto"/>
          <w:kern w:val="2"/>
          <w:sz w:val="24"/>
          <w:szCs w:val="24"/>
          <w:highlight w:val="none"/>
          <w:u w:val="none"/>
          <w:lang w:val="en-US" w:eastAsia="zh-CN" w:bidi="ar-SA"/>
        </w:rPr>
      </w:pPr>
      <w:bookmarkStart w:id="459" w:name="_Toc28106"/>
      <w:r>
        <w:rPr>
          <w:rFonts w:hint="eastAsia" w:ascii="仿宋" w:hAnsi="仿宋" w:eastAsia="仿宋" w:cs="仿宋"/>
          <w:color w:val="auto"/>
          <w:kern w:val="2"/>
          <w:sz w:val="24"/>
          <w:szCs w:val="24"/>
          <w:highlight w:val="none"/>
          <w:u w:val="none"/>
          <w:lang w:val="en-US" w:eastAsia="zh-CN" w:bidi="ar-SA"/>
        </w:rPr>
        <w:t xml:space="preserve">15.2 </w:t>
      </w:r>
      <w:bookmarkEnd w:id="459"/>
      <w:r>
        <w:rPr>
          <w:rFonts w:hint="eastAsia" w:ascii="仿宋" w:hAnsi="仿宋" w:eastAsia="仿宋" w:cs="仿宋"/>
          <w:color w:val="auto"/>
          <w:kern w:val="2"/>
          <w:sz w:val="24"/>
          <w:szCs w:val="24"/>
          <w:highlight w:val="none"/>
          <w:u w:val="none"/>
          <w:lang w:val="en-US" w:eastAsia="zh-CN" w:bidi="ar-SA"/>
        </w:rPr>
        <w:t>供应商因自身原因导致电子投标文件无法导入电子评标系统的，该响应文件视为无效文件。</w:t>
      </w:r>
    </w:p>
    <w:p w14:paraId="3D091F9D">
      <w:pPr>
        <w:pStyle w:val="6"/>
        <w:keepNext w:val="0"/>
        <w:keepLines w:val="0"/>
        <w:pageBreakBefore w:val="0"/>
        <w:widowControl w:val="0"/>
        <w:numPr>
          <w:ilvl w:val="0"/>
          <w:numId w:val="0"/>
        </w:numPr>
        <w:kinsoku/>
        <w:wordWrap/>
        <w:overflowPunct/>
        <w:topLinePunct w:val="0"/>
        <w:bidi w:val="0"/>
        <w:snapToGrid/>
        <w:spacing w:line="420" w:lineRule="exact"/>
        <w:ind w:left="0" w:leftChars="0" w:firstLine="0" w:firstLineChars="0"/>
        <w:textAlignment w:val="auto"/>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15.3 电子投标文件具有法律效力,与其他形式的响应文件在内容和格式上等同，若投标文件与招标文件要求不一致，其内容影响成交结果时，责任由供应商自行承担。</w:t>
      </w:r>
    </w:p>
    <w:p w14:paraId="17F52B5F">
      <w:pPr>
        <w:pStyle w:val="4"/>
        <w:pageBreakBefore w:val="0"/>
        <w:widowControl w:val="0"/>
        <w:numPr>
          <w:ilvl w:val="0"/>
          <w:numId w:val="0"/>
        </w:numPr>
        <w:kinsoku/>
        <w:wordWrap/>
        <w:overflowPunct/>
        <w:topLinePunct w:val="0"/>
        <w:bidi w:val="0"/>
        <w:spacing w:before="0" w:after="0" w:line="360" w:lineRule="exact"/>
        <w:textAlignment w:val="auto"/>
        <w:outlineLvl w:val="1"/>
        <w:rPr>
          <w:rFonts w:hint="eastAsia" w:ascii="仿宋" w:hAnsi="仿宋" w:eastAsia="仿宋" w:cs="仿宋"/>
          <w:b/>
          <w:bCs/>
          <w:color w:val="auto"/>
          <w:sz w:val="24"/>
          <w:szCs w:val="24"/>
          <w:highlight w:val="none"/>
          <w:u w:val="none"/>
        </w:rPr>
      </w:pPr>
      <w:bookmarkStart w:id="460" w:name="_Toc20806"/>
      <w:bookmarkStart w:id="461" w:name="_Toc9344"/>
      <w:bookmarkStart w:id="462" w:name="_Toc28578"/>
      <w:bookmarkStart w:id="463" w:name="_Toc27205"/>
      <w:bookmarkStart w:id="464" w:name="_Toc7506"/>
      <w:bookmarkStart w:id="465" w:name="_Toc15282"/>
      <w:bookmarkStart w:id="466" w:name="_Toc6497"/>
      <w:bookmarkStart w:id="467" w:name="_Toc27812"/>
      <w:bookmarkStart w:id="468" w:name="_Toc5284"/>
      <w:r>
        <w:rPr>
          <w:rFonts w:hint="eastAsia" w:ascii="仿宋" w:hAnsi="仿宋" w:eastAsia="仿宋" w:cs="仿宋"/>
          <w:b/>
          <w:bCs/>
          <w:color w:val="auto"/>
          <w:sz w:val="24"/>
          <w:szCs w:val="24"/>
          <w:highlight w:val="none"/>
          <w:u w:val="none"/>
          <w:lang w:val="en-US" w:eastAsia="zh-CN"/>
        </w:rPr>
        <w:t>16.投标</w:t>
      </w:r>
      <w:r>
        <w:rPr>
          <w:rFonts w:hint="eastAsia" w:ascii="仿宋" w:hAnsi="仿宋" w:eastAsia="仿宋" w:cs="仿宋"/>
          <w:b/>
          <w:bCs/>
          <w:color w:val="auto"/>
          <w:sz w:val="24"/>
          <w:szCs w:val="24"/>
          <w:highlight w:val="none"/>
          <w:u w:val="none"/>
        </w:rPr>
        <w:t>截止</w:t>
      </w:r>
      <w:bookmarkEnd w:id="460"/>
      <w:bookmarkEnd w:id="461"/>
      <w:bookmarkEnd w:id="462"/>
      <w:bookmarkEnd w:id="463"/>
      <w:bookmarkEnd w:id="464"/>
      <w:bookmarkEnd w:id="465"/>
      <w:bookmarkEnd w:id="466"/>
      <w:bookmarkEnd w:id="467"/>
      <w:bookmarkEnd w:id="468"/>
    </w:p>
    <w:p w14:paraId="232F861D">
      <w:pPr>
        <w:spacing w:line="240" w:lineRule="atLeas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供应商应在供应商须知资料表中规定的</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截止时间前，将</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上传到</w:t>
      </w:r>
      <w:r>
        <w:rPr>
          <w:rFonts w:hint="eastAsia" w:ascii="仿宋" w:hAnsi="仿宋" w:eastAsia="仿宋" w:cs="仿宋"/>
          <w:color w:val="auto"/>
          <w:sz w:val="24"/>
          <w:szCs w:val="24"/>
          <w:highlight w:val="none"/>
          <w:lang w:val="en-US" w:eastAsia="zh-CN"/>
        </w:rPr>
        <w:t>公开招标</w:t>
      </w:r>
      <w:r>
        <w:rPr>
          <w:rFonts w:hint="eastAsia" w:ascii="仿宋" w:hAnsi="仿宋" w:eastAsia="仿宋" w:cs="仿宋"/>
          <w:color w:val="auto"/>
          <w:sz w:val="24"/>
          <w:szCs w:val="24"/>
          <w:highlight w:val="none"/>
        </w:rPr>
        <w:t>公告中规定的地点。</w:t>
      </w:r>
      <w:r>
        <w:rPr>
          <w:rFonts w:hint="eastAsia" w:ascii="仿宋" w:hAnsi="仿宋" w:eastAsia="仿宋" w:cs="仿宋"/>
          <w:b/>
          <w:bCs/>
          <w:color w:val="auto"/>
          <w:sz w:val="24"/>
          <w:highlight w:val="none"/>
          <w:lang w:eastAsia="zh-CN"/>
        </w:rPr>
        <w:t>解密时间</w:t>
      </w:r>
      <w:r>
        <w:rPr>
          <w:rFonts w:hint="eastAsia" w:ascii="仿宋" w:hAnsi="仿宋" w:eastAsia="仿宋" w:cs="仿宋"/>
          <w:b/>
          <w:bCs/>
          <w:color w:val="auto"/>
          <w:sz w:val="24"/>
          <w:highlight w:val="none"/>
          <w:lang w:val="en-US" w:eastAsia="zh-CN"/>
        </w:rPr>
        <w:t>30分钟，逾期未解密的视为投标无效。</w:t>
      </w:r>
    </w:p>
    <w:p w14:paraId="32A93BA2">
      <w:pPr>
        <w:pageBreakBefore w:val="0"/>
        <w:shd w:val="clear"/>
        <w:kinsoku/>
        <w:wordWrap/>
        <w:overflowPunct/>
        <w:topLinePunct w:val="0"/>
        <w:bidi w:val="0"/>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采购人和采购代理机构有权按本须知的规定，延迟</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截止时间。在此情况下，采购人、采购代理机构和供应商受</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截止时间制约的所有权利和义务均应延长至新的截止时间。</w:t>
      </w:r>
    </w:p>
    <w:p w14:paraId="4623BF2B">
      <w:pPr>
        <w:pageBreakBefore w:val="0"/>
        <w:shd w:val="clear"/>
        <w:kinsoku/>
        <w:wordWrap/>
        <w:overflowPunct/>
        <w:topLinePunct w:val="0"/>
        <w:bidi w:val="0"/>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16.3</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采购人和采购代理机构将拒绝接收在</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截止时间后上传的</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w:t>
      </w:r>
    </w:p>
    <w:p w14:paraId="0F81D6D5">
      <w:pPr>
        <w:pStyle w:val="4"/>
        <w:pageBreakBefore w:val="0"/>
        <w:widowControl w:val="0"/>
        <w:numPr>
          <w:ilvl w:val="0"/>
          <w:numId w:val="0"/>
        </w:numPr>
        <w:kinsoku/>
        <w:wordWrap/>
        <w:overflowPunct/>
        <w:topLinePunct w:val="0"/>
        <w:bidi w:val="0"/>
        <w:spacing w:before="0" w:after="0" w:line="360" w:lineRule="exact"/>
        <w:textAlignment w:val="auto"/>
        <w:outlineLvl w:val="1"/>
        <w:rPr>
          <w:rFonts w:hint="eastAsia" w:ascii="仿宋" w:hAnsi="仿宋" w:eastAsia="仿宋" w:cs="仿宋"/>
          <w:b/>
          <w:bCs/>
          <w:color w:val="auto"/>
          <w:sz w:val="24"/>
          <w:szCs w:val="24"/>
          <w:highlight w:val="none"/>
          <w:u w:val="none"/>
        </w:rPr>
      </w:pPr>
      <w:bookmarkStart w:id="469" w:name="_Toc27841"/>
      <w:bookmarkStart w:id="470" w:name="_Toc32019"/>
      <w:bookmarkStart w:id="471" w:name="_Toc3194"/>
      <w:bookmarkStart w:id="472" w:name="_Toc10568"/>
      <w:bookmarkStart w:id="473" w:name="_Toc31990"/>
      <w:bookmarkStart w:id="474" w:name="_Toc16085"/>
      <w:bookmarkStart w:id="475" w:name="_Toc4342"/>
      <w:bookmarkStart w:id="476" w:name="_Toc29733"/>
      <w:bookmarkStart w:id="477" w:name="_Toc9352"/>
      <w:r>
        <w:rPr>
          <w:rFonts w:hint="eastAsia" w:ascii="仿宋" w:hAnsi="仿宋" w:eastAsia="仿宋" w:cs="仿宋"/>
          <w:b/>
          <w:bCs/>
          <w:color w:val="auto"/>
          <w:sz w:val="24"/>
          <w:szCs w:val="24"/>
          <w:highlight w:val="none"/>
          <w:u w:val="none"/>
          <w:lang w:val="en-US" w:eastAsia="zh-CN"/>
        </w:rPr>
        <w:t>17.</w:t>
      </w:r>
      <w:r>
        <w:rPr>
          <w:rFonts w:hint="eastAsia" w:ascii="仿宋" w:hAnsi="仿宋" w:eastAsia="仿宋" w:cs="仿宋"/>
          <w:b/>
          <w:bCs/>
          <w:color w:val="auto"/>
          <w:sz w:val="24"/>
          <w:szCs w:val="24"/>
          <w:highlight w:val="none"/>
          <w:u w:val="none"/>
          <w:lang w:eastAsia="zh-CN"/>
        </w:rPr>
        <w:t>投标文件</w:t>
      </w:r>
      <w:r>
        <w:rPr>
          <w:rFonts w:hint="eastAsia" w:ascii="仿宋" w:hAnsi="仿宋" w:eastAsia="仿宋" w:cs="仿宋"/>
          <w:b/>
          <w:bCs/>
          <w:color w:val="auto"/>
          <w:sz w:val="24"/>
          <w:szCs w:val="24"/>
          <w:highlight w:val="none"/>
          <w:u w:val="none"/>
        </w:rPr>
        <w:t>的接收、修改与撤回</w:t>
      </w:r>
      <w:bookmarkEnd w:id="469"/>
      <w:bookmarkEnd w:id="470"/>
      <w:bookmarkEnd w:id="471"/>
      <w:bookmarkEnd w:id="472"/>
      <w:bookmarkEnd w:id="473"/>
      <w:bookmarkEnd w:id="474"/>
      <w:bookmarkEnd w:id="475"/>
      <w:bookmarkEnd w:id="476"/>
      <w:bookmarkEnd w:id="477"/>
    </w:p>
    <w:p w14:paraId="79DA1A6C">
      <w:pPr>
        <w:pageBreakBefore w:val="0"/>
        <w:shd w:val="clear"/>
        <w:kinsoku/>
        <w:wordWrap/>
        <w:overflowPunct/>
        <w:topLinePunct w:val="0"/>
        <w:bidi w:val="0"/>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截止时间后上传的</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的，采购人和采购代理机构将拒绝接收。</w:t>
      </w:r>
    </w:p>
    <w:p w14:paraId="23BCA281">
      <w:pPr>
        <w:pageBreakBefore w:val="0"/>
        <w:shd w:val="clear"/>
        <w:kinsoku/>
        <w:wordWrap/>
        <w:overflowPunct/>
        <w:topLinePunct w:val="0"/>
        <w:bidi w:val="0"/>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上传</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以后，如果供应商要进行修改或撤回</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，供应商对</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的修改或撤回通知应按本须知规定编制、标记。采购人和采购代理机构将予以接收，并视为</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的组成部分。</w:t>
      </w:r>
    </w:p>
    <w:p w14:paraId="54590304">
      <w:pPr>
        <w:pageBreakBefore w:val="0"/>
        <w:shd w:val="clear"/>
        <w:kinsoku/>
        <w:wordWrap/>
        <w:overflowPunct/>
        <w:topLinePunct w:val="0"/>
        <w:bidi w:val="0"/>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173</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截止期之后，采购人和采购代理机构不接受供应商主动对其</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做任何修改。</w:t>
      </w:r>
    </w:p>
    <w:p w14:paraId="14FDCE7D">
      <w:pPr>
        <w:pageBreakBefore w:val="0"/>
        <w:shd w:val="clear"/>
        <w:kinsoku/>
        <w:wordWrap/>
        <w:overflowPunct/>
        <w:topLinePunct w:val="0"/>
        <w:bidi w:val="0"/>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17.4</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采购人和采购代理机构对所接收</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概不退回。</w:t>
      </w:r>
    </w:p>
    <w:p w14:paraId="00351E0F">
      <w:pPr>
        <w:pageBreakBefore w:val="0"/>
        <w:widowControl w:val="0"/>
        <w:kinsoku/>
        <w:wordWrap/>
        <w:overflowPunct/>
        <w:topLinePunct w:val="0"/>
        <w:bidi w:val="0"/>
        <w:spacing w:before="0" w:line="360" w:lineRule="exact"/>
        <w:ind w:left="0" w:leftChars="0" w:hanging="540"/>
        <w:textAlignment w:val="auto"/>
        <w:outlineLvl w:val="9"/>
        <w:rPr>
          <w:rFonts w:hint="eastAsia" w:ascii="仿宋" w:hAnsi="仿宋" w:eastAsia="仿宋" w:cs="仿宋"/>
          <w:color w:val="auto"/>
          <w:sz w:val="24"/>
          <w:szCs w:val="24"/>
          <w:highlight w:val="none"/>
        </w:rPr>
      </w:pPr>
      <w:bookmarkStart w:id="478" w:name="_Toc216582809"/>
      <w:bookmarkStart w:id="479" w:name="_Toc7470"/>
      <w:bookmarkStart w:id="480" w:name="_Toc28398"/>
      <w:bookmarkStart w:id="481" w:name="_Toc515647778"/>
      <w:bookmarkStart w:id="482" w:name="_Toc12436"/>
      <w:bookmarkStart w:id="483" w:name="_Toc520356163"/>
    </w:p>
    <w:p w14:paraId="16D48BAD">
      <w:pPr>
        <w:pStyle w:val="3"/>
        <w:pageBreakBefore w:val="0"/>
        <w:widowControl w:val="0"/>
        <w:kinsoku/>
        <w:wordWrap/>
        <w:overflowPunct/>
        <w:topLinePunct w:val="0"/>
        <w:bidi w:val="0"/>
        <w:spacing w:before="0" w:line="360" w:lineRule="exact"/>
        <w:ind w:left="0" w:leftChars="0" w:hanging="540"/>
        <w:textAlignment w:val="auto"/>
        <w:rPr>
          <w:rFonts w:hint="eastAsia" w:ascii="仿宋" w:hAnsi="仿宋" w:eastAsia="仿宋" w:cs="仿宋"/>
          <w:color w:val="auto"/>
          <w:sz w:val="24"/>
          <w:szCs w:val="24"/>
          <w:highlight w:val="none"/>
        </w:rPr>
      </w:pPr>
      <w:bookmarkStart w:id="484" w:name="_Toc10548"/>
      <w:bookmarkStart w:id="485" w:name="_Toc12049"/>
      <w:r>
        <w:rPr>
          <w:rFonts w:hint="eastAsia" w:ascii="仿宋" w:hAnsi="仿宋" w:eastAsia="仿宋" w:cs="仿宋"/>
          <w:color w:val="auto"/>
          <w:sz w:val="24"/>
          <w:szCs w:val="24"/>
          <w:highlight w:val="none"/>
        </w:rPr>
        <w:t>五   开标及评标</w:t>
      </w:r>
      <w:bookmarkEnd w:id="478"/>
      <w:bookmarkEnd w:id="479"/>
      <w:bookmarkEnd w:id="480"/>
      <w:bookmarkEnd w:id="481"/>
      <w:bookmarkEnd w:id="482"/>
      <w:bookmarkEnd w:id="483"/>
      <w:bookmarkEnd w:id="484"/>
      <w:bookmarkEnd w:id="485"/>
    </w:p>
    <w:p w14:paraId="3D22C87C">
      <w:pPr>
        <w:pageBreakBefore w:val="0"/>
        <w:kinsoku/>
        <w:wordWrap/>
        <w:overflowPunct/>
        <w:topLinePunct w:val="0"/>
        <w:bidi w:val="0"/>
        <w:spacing w:line="360" w:lineRule="exact"/>
        <w:rPr>
          <w:rFonts w:hint="eastAsia" w:ascii="仿宋" w:hAnsi="仿宋" w:eastAsia="仿宋" w:cs="仿宋"/>
          <w:color w:val="auto"/>
          <w:sz w:val="24"/>
          <w:szCs w:val="24"/>
          <w:highlight w:val="none"/>
        </w:rPr>
      </w:pPr>
    </w:p>
    <w:p w14:paraId="3894934D">
      <w:pPr>
        <w:pStyle w:val="4"/>
        <w:pageBreakBefore w:val="0"/>
        <w:widowControl w:val="0"/>
        <w:numPr>
          <w:ilvl w:val="0"/>
          <w:numId w:val="0"/>
        </w:numPr>
        <w:kinsoku/>
        <w:wordWrap/>
        <w:overflowPunct/>
        <w:topLinePunct w:val="0"/>
        <w:bidi w:val="0"/>
        <w:spacing w:before="0" w:after="0" w:line="360" w:lineRule="exact"/>
        <w:textAlignment w:val="auto"/>
        <w:outlineLvl w:val="1"/>
        <w:rPr>
          <w:rFonts w:hint="eastAsia" w:ascii="仿宋" w:hAnsi="仿宋" w:eastAsia="仿宋" w:cs="仿宋"/>
          <w:b/>
          <w:bCs/>
          <w:color w:val="auto"/>
          <w:sz w:val="24"/>
          <w:szCs w:val="24"/>
          <w:highlight w:val="none"/>
          <w:u w:val="none"/>
        </w:rPr>
      </w:pPr>
      <w:bookmarkStart w:id="486" w:name="_Toc11144"/>
      <w:bookmarkStart w:id="487" w:name="_Toc4423"/>
      <w:bookmarkStart w:id="488" w:name="_Toc17546"/>
      <w:bookmarkStart w:id="489" w:name="_Toc2886"/>
      <w:bookmarkStart w:id="490" w:name="_Toc31572"/>
      <w:bookmarkStart w:id="491" w:name="_Toc9432"/>
      <w:bookmarkStart w:id="492" w:name="_Toc4771"/>
      <w:bookmarkStart w:id="493" w:name="_Toc32409"/>
      <w:bookmarkStart w:id="494" w:name="_Toc24922"/>
      <w:bookmarkStart w:id="495" w:name="_Toc9474"/>
      <w:bookmarkStart w:id="496" w:name="_Toc11726"/>
      <w:bookmarkStart w:id="497" w:name="_Toc23987"/>
      <w:bookmarkStart w:id="498" w:name="_Toc28057"/>
      <w:bookmarkStart w:id="499" w:name="_Toc25345"/>
      <w:bookmarkStart w:id="500" w:name="_Toc520356164"/>
      <w:bookmarkStart w:id="501" w:name="_Toc10643"/>
      <w:bookmarkStart w:id="502" w:name="_Toc4385"/>
      <w:bookmarkStart w:id="503" w:name="_Toc1738"/>
      <w:bookmarkStart w:id="504" w:name="_Toc17685"/>
      <w:bookmarkStart w:id="505" w:name="_Toc515647779"/>
      <w:bookmarkStart w:id="506" w:name="_Toc10415"/>
      <w:bookmarkStart w:id="507" w:name="_Toc4378"/>
      <w:bookmarkStart w:id="508" w:name="_Toc7186"/>
      <w:bookmarkStart w:id="509" w:name="_Toc63"/>
      <w:bookmarkStart w:id="510" w:name="_Toc23772"/>
      <w:bookmarkStart w:id="511" w:name="_Toc21418"/>
      <w:bookmarkStart w:id="512" w:name="_Toc520356165"/>
      <w:bookmarkStart w:id="513" w:name="_Toc18233"/>
      <w:bookmarkStart w:id="514" w:name="_Toc10746"/>
      <w:bookmarkStart w:id="515" w:name="_Toc22792"/>
      <w:bookmarkStart w:id="516" w:name="_Toc21372"/>
      <w:bookmarkStart w:id="517" w:name="_Toc515647780"/>
      <w:bookmarkStart w:id="518" w:name="_Toc26266"/>
      <w:bookmarkStart w:id="519" w:name="_Toc18228"/>
      <w:bookmarkStart w:id="520" w:name="_Toc10550"/>
      <w:bookmarkStart w:id="521" w:name="_Toc19296"/>
      <w:bookmarkStart w:id="522" w:name="_Toc3080"/>
      <w:bookmarkStart w:id="523" w:name="_Toc16864"/>
      <w:bookmarkStart w:id="524" w:name="_Toc5052"/>
      <w:bookmarkStart w:id="525" w:name="_Toc22770"/>
      <w:bookmarkStart w:id="526" w:name="_Toc21667"/>
      <w:bookmarkStart w:id="527" w:name="_Toc28586"/>
      <w:bookmarkStart w:id="528" w:name="_Toc2316"/>
      <w:bookmarkStart w:id="529" w:name="_Toc4063"/>
      <w:r>
        <w:rPr>
          <w:rFonts w:hint="eastAsia" w:ascii="仿宋" w:hAnsi="仿宋" w:eastAsia="仿宋" w:cs="仿宋"/>
          <w:b/>
          <w:bCs/>
          <w:color w:val="auto"/>
          <w:sz w:val="24"/>
          <w:szCs w:val="24"/>
          <w:highlight w:val="none"/>
          <w:u w:val="none"/>
          <w:lang w:val="en-US" w:eastAsia="zh-CN"/>
        </w:rPr>
        <w:t>18.</w:t>
      </w:r>
      <w:r>
        <w:rPr>
          <w:rFonts w:hint="eastAsia" w:ascii="仿宋" w:hAnsi="仿宋" w:eastAsia="仿宋" w:cs="仿宋"/>
          <w:b/>
          <w:bCs/>
          <w:color w:val="auto"/>
          <w:sz w:val="24"/>
          <w:szCs w:val="24"/>
          <w:highlight w:val="none"/>
          <w:u w:val="none"/>
        </w:rPr>
        <w:t>开标</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bookmarkEnd w:id="512"/>
    <w:p w14:paraId="0939E5F4">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仿宋" w:hAnsi="仿宋" w:eastAsia="仿宋" w:cs="仿宋"/>
          <w:color w:val="auto"/>
          <w:sz w:val="24"/>
          <w:highlight w:val="none"/>
          <w:lang w:eastAsia="zh-CN"/>
        </w:rPr>
      </w:pPr>
      <w:bookmarkStart w:id="530" w:name="_Toc11617"/>
      <w:bookmarkStart w:id="531" w:name="_Toc13596"/>
      <w:bookmarkStart w:id="532" w:name="_Toc1687"/>
      <w:bookmarkStart w:id="533" w:name="_Toc24244"/>
      <w:bookmarkStart w:id="534" w:name="_Toc8996"/>
      <w:bookmarkStart w:id="535" w:name="_Toc23873"/>
      <w:bookmarkStart w:id="536" w:name="_Toc24046"/>
      <w:r>
        <w:rPr>
          <w:rFonts w:hint="eastAsia" w:ascii="仿宋" w:hAnsi="仿宋" w:eastAsia="仿宋" w:cs="仿宋"/>
          <w:color w:val="auto"/>
          <w:sz w:val="24"/>
          <w:highlight w:val="none"/>
          <w:lang w:val="en-US" w:eastAsia="zh-CN"/>
        </w:rPr>
        <w:t>18.1</w:t>
      </w:r>
      <w:r>
        <w:rPr>
          <w:rFonts w:hint="eastAsia" w:ascii="仿宋" w:hAnsi="仿宋" w:eastAsia="仿宋" w:cs="仿宋"/>
          <w:color w:val="auto"/>
          <w:sz w:val="24"/>
          <w:highlight w:val="none"/>
          <w:lang w:eastAsia="zh-CN"/>
        </w:rPr>
        <w:t>供应商按照须知资料表中规定的开标时间和地点，在规定时间内上传投标文件。</w:t>
      </w:r>
    </w:p>
    <w:p w14:paraId="11B36B84">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18.2</w:t>
      </w:r>
      <w:r>
        <w:rPr>
          <w:rFonts w:hint="eastAsia" w:ascii="仿宋" w:hAnsi="仿宋" w:eastAsia="仿宋" w:cs="仿宋"/>
          <w:color w:val="auto"/>
          <w:sz w:val="24"/>
          <w:highlight w:val="none"/>
          <w:lang w:eastAsia="zh-CN"/>
        </w:rPr>
        <w:t>到投标截止时间，对供应商上传的投标文件进行解密，解密时长为30分钟。供应商须在规定时间内使用CA锁在政采云平台解密，解密失败或未在规定时间内解密，将无法参加下一阶段的</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lang w:eastAsia="zh-CN"/>
        </w:rPr>
        <w:t xml:space="preserve">，将被认定为无效投标。请供应商提前调试好CA锁，确定在操作时能正常使用。  </w:t>
      </w:r>
    </w:p>
    <w:p w14:paraId="7FC835D7">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18.3</w:t>
      </w:r>
      <w:r>
        <w:rPr>
          <w:rFonts w:hint="eastAsia" w:ascii="仿宋" w:hAnsi="仿宋" w:eastAsia="仿宋" w:cs="仿宋"/>
          <w:color w:val="auto"/>
          <w:sz w:val="24"/>
          <w:highlight w:val="none"/>
          <w:lang w:eastAsia="zh-CN"/>
        </w:rPr>
        <w:t>在开标记录时，代理机构开启签字时段，须供应商使用CA锁在政采云平台进行签字确认报价。</w:t>
      </w:r>
    </w:p>
    <w:p w14:paraId="33B2F361">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18.4</w:t>
      </w:r>
      <w:r>
        <w:rPr>
          <w:rFonts w:hint="eastAsia" w:ascii="仿宋" w:hAnsi="仿宋" w:eastAsia="仿宋" w:cs="仿宋"/>
          <w:color w:val="auto"/>
          <w:sz w:val="24"/>
          <w:highlight w:val="none"/>
          <w:lang w:eastAsia="zh-CN"/>
        </w:rPr>
        <w:t>采购人登录政采云平台对供应商的资格证明材料进行审查。</w:t>
      </w:r>
    </w:p>
    <w:p w14:paraId="4E26F5F3">
      <w:pPr>
        <w:pStyle w:val="4"/>
        <w:pageBreakBefore w:val="0"/>
        <w:widowControl w:val="0"/>
        <w:numPr>
          <w:ilvl w:val="0"/>
          <w:numId w:val="0"/>
        </w:numPr>
        <w:kinsoku/>
        <w:wordWrap/>
        <w:overflowPunct/>
        <w:topLinePunct w:val="0"/>
        <w:bidi w:val="0"/>
        <w:spacing w:before="0" w:after="0" w:line="360" w:lineRule="exact"/>
        <w:textAlignment w:val="auto"/>
        <w:outlineLvl w:val="1"/>
        <w:rPr>
          <w:rFonts w:hint="eastAsia" w:ascii="仿宋" w:hAnsi="仿宋" w:eastAsia="仿宋" w:cs="仿宋"/>
          <w:b/>
          <w:bCs/>
          <w:color w:val="auto"/>
          <w:sz w:val="24"/>
          <w:szCs w:val="24"/>
          <w:highlight w:val="none"/>
          <w:u w:val="none"/>
          <w:lang w:eastAsia="zh-CN"/>
        </w:rPr>
      </w:pPr>
      <w:bookmarkStart w:id="537" w:name="_Toc10614"/>
      <w:bookmarkStart w:id="538" w:name="_Toc30996"/>
      <w:r>
        <w:rPr>
          <w:rFonts w:hint="eastAsia" w:ascii="仿宋" w:hAnsi="仿宋" w:eastAsia="仿宋" w:cs="仿宋"/>
          <w:b/>
          <w:bCs/>
          <w:color w:val="auto"/>
          <w:sz w:val="24"/>
          <w:szCs w:val="24"/>
          <w:highlight w:val="none"/>
          <w:u w:val="none"/>
          <w:lang w:val="en-US" w:eastAsia="zh-CN"/>
        </w:rPr>
        <w:t>19.</w:t>
      </w:r>
      <w:r>
        <w:rPr>
          <w:rFonts w:hint="eastAsia" w:ascii="仿宋" w:hAnsi="仿宋" w:eastAsia="仿宋" w:cs="仿宋"/>
          <w:b/>
          <w:bCs/>
          <w:color w:val="auto"/>
          <w:sz w:val="24"/>
          <w:szCs w:val="24"/>
          <w:highlight w:val="none"/>
          <w:u w:val="none"/>
          <w:lang w:eastAsia="zh-CN"/>
        </w:rPr>
        <w:t>资格审查及组建评标委员会</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5183624A">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60" w:lineRule="exact"/>
        <w:ind w:left="720" w:leftChars="0" w:hanging="720" w:hangingChars="300"/>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19.1</w:t>
      </w:r>
      <w:r>
        <w:rPr>
          <w:rFonts w:hint="eastAsia" w:ascii="仿宋" w:hAnsi="仿宋" w:eastAsia="仿宋" w:cs="仿宋"/>
          <w:color w:val="auto"/>
          <w:sz w:val="24"/>
          <w:szCs w:val="24"/>
          <w:highlight w:val="none"/>
          <w:lang w:eastAsia="zh-CN"/>
        </w:rPr>
        <w:t xml:space="preserve"> 采购人或采购代理机构依据法律法规和招标文件中规定的内容，对供应商及其服务的资格进行审查，本项目审查内容如下：</w:t>
      </w:r>
    </w:p>
    <w:p w14:paraId="1C53DA5E">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60" w:lineRule="exact"/>
        <w:ind w:left="718" w:leftChars="342" w:firstLine="0" w:firstLineChars="0"/>
        <w:jc w:val="both"/>
        <w:textAlignment w:val="baseline"/>
        <w:rPr>
          <w:rFonts w:hint="eastAsia" w:ascii="仿宋" w:hAnsi="仿宋" w:eastAsia="仿宋" w:cs="仿宋"/>
          <w:b/>
          <w:bCs/>
          <w:color w:val="auto"/>
          <w:sz w:val="24"/>
          <w:szCs w:val="24"/>
          <w:highlight w:val="none"/>
        </w:rPr>
      </w:pPr>
      <w:r>
        <w:rPr>
          <w:rFonts w:hint="eastAsia" w:ascii="仿宋" w:hAnsi="仿宋" w:eastAsia="仿宋" w:cs="仿宋"/>
          <w:b/>
          <w:bCs/>
          <w:i w:val="0"/>
          <w:caps w:val="0"/>
          <w:color w:val="auto"/>
          <w:spacing w:val="0"/>
          <w:w w:val="100"/>
          <w:sz w:val="24"/>
          <w:szCs w:val="24"/>
          <w:highlight w:val="none"/>
        </w:rPr>
        <w:t>本项目</w:t>
      </w:r>
      <w:r>
        <w:rPr>
          <w:rFonts w:hint="eastAsia" w:ascii="仿宋" w:hAnsi="仿宋" w:eastAsia="仿宋" w:cs="仿宋"/>
          <w:b/>
          <w:bCs/>
          <w:i w:val="0"/>
          <w:caps w:val="0"/>
          <w:color w:val="auto"/>
          <w:spacing w:val="0"/>
          <w:w w:val="100"/>
          <w:sz w:val="24"/>
          <w:szCs w:val="24"/>
          <w:highlight w:val="none"/>
          <w:lang w:val="en-US" w:eastAsia="zh-CN"/>
        </w:rPr>
        <w:t>资格审查资料须附在投标文件中</w:t>
      </w:r>
      <w:r>
        <w:rPr>
          <w:rFonts w:hint="eastAsia" w:ascii="仿宋" w:hAnsi="仿宋" w:eastAsia="仿宋" w:cs="仿宋"/>
          <w:b/>
          <w:bCs/>
          <w:i w:val="0"/>
          <w:caps w:val="0"/>
          <w:color w:val="auto"/>
          <w:spacing w:val="0"/>
          <w:w w:val="100"/>
          <w:sz w:val="24"/>
          <w:szCs w:val="24"/>
          <w:highlight w:val="none"/>
        </w:rPr>
        <w:t>：</w:t>
      </w:r>
    </w:p>
    <w:p w14:paraId="6A4137EC">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exact"/>
        <w:jc w:val="left"/>
        <w:textAlignment w:val="baseline"/>
        <w:rPr>
          <w:rFonts w:hint="eastAsia" w:ascii="仿宋" w:hAnsi="仿宋" w:eastAsia="仿宋" w:cs="仿宋"/>
          <w:b/>
          <w:bCs/>
          <w:i w:val="0"/>
          <w:caps w:val="0"/>
          <w:color w:val="auto"/>
          <w:spacing w:val="0"/>
          <w:w w:val="100"/>
          <w:sz w:val="24"/>
          <w:szCs w:val="24"/>
          <w:highlight w:val="none"/>
          <w:lang w:val="en-US" w:eastAsia="zh-CN"/>
        </w:rPr>
      </w:pPr>
      <w:r>
        <w:rPr>
          <w:rFonts w:hint="eastAsia" w:ascii="仿宋" w:hAnsi="仿宋" w:eastAsia="仿宋" w:cs="仿宋"/>
          <w:b/>
          <w:bCs/>
          <w:color w:val="auto"/>
          <w:sz w:val="24"/>
          <w:szCs w:val="24"/>
          <w:highlight w:val="none"/>
          <w:lang w:val="en-US" w:eastAsia="zh-CN"/>
        </w:rPr>
        <w:t>1、合格有效的三证合一的营业执照（三证合一）或电子营业执照（需加盖公章）或同等法律效力的证明文件（发证机关或公证机关出具的证明材料）；</w:t>
      </w:r>
    </w:p>
    <w:p w14:paraId="1C8B7BAF">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仿宋" w:hAnsi="仿宋" w:eastAsia="仿宋" w:cs="仿宋"/>
          <w:b/>
          <w:bCs/>
          <w:i w:val="0"/>
          <w:caps w:val="0"/>
          <w:color w:val="auto"/>
          <w:spacing w:val="0"/>
          <w:w w:val="100"/>
          <w:sz w:val="24"/>
          <w:szCs w:val="24"/>
          <w:highlight w:val="none"/>
          <w:lang w:val="en-US" w:eastAsia="zh-CN"/>
        </w:rPr>
      </w:pPr>
      <w:r>
        <w:rPr>
          <w:rFonts w:hint="eastAsia" w:ascii="仿宋" w:hAnsi="仿宋" w:eastAsia="仿宋" w:cs="仿宋"/>
          <w:b/>
          <w:bCs/>
          <w:i w:val="0"/>
          <w:caps w:val="0"/>
          <w:color w:val="auto"/>
          <w:spacing w:val="0"/>
          <w:w w:val="100"/>
          <w:sz w:val="24"/>
          <w:szCs w:val="24"/>
          <w:highlight w:val="none"/>
          <w:lang w:val="en-US" w:eastAsia="zh-CN"/>
        </w:rPr>
        <w:t>2、法定代表人资格证明及授权书、被授权人身份证(法定代表人投标需提供法定代表人身份证)；</w:t>
      </w:r>
    </w:p>
    <w:p w14:paraId="77070638">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仿宋" w:hAnsi="仿宋" w:eastAsia="仿宋" w:cs="仿宋"/>
          <w:b/>
          <w:bCs/>
          <w:i w:val="0"/>
          <w:caps w:val="0"/>
          <w:color w:val="auto"/>
          <w:spacing w:val="0"/>
          <w:w w:val="100"/>
          <w:sz w:val="24"/>
          <w:szCs w:val="24"/>
          <w:highlight w:val="none"/>
          <w:lang w:val="en-US" w:eastAsia="zh-CN"/>
        </w:rPr>
      </w:pPr>
      <w:r>
        <w:rPr>
          <w:rFonts w:hint="eastAsia" w:ascii="仿宋" w:hAnsi="仿宋" w:eastAsia="仿宋" w:cs="仿宋"/>
          <w:b/>
          <w:bCs/>
          <w:i w:val="0"/>
          <w:caps w:val="0"/>
          <w:color w:val="auto"/>
          <w:spacing w:val="0"/>
          <w:w w:val="100"/>
          <w:sz w:val="24"/>
          <w:szCs w:val="24"/>
          <w:highlight w:val="none"/>
          <w:lang w:val="en-US" w:eastAsia="zh-CN"/>
        </w:rPr>
        <w:t>3、提供近两年内任意一年的财务审计报告（新成立</w:t>
      </w:r>
      <w:r>
        <w:rPr>
          <w:rFonts w:hint="eastAsia" w:ascii="仿宋" w:hAnsi="仿宋" w:eastAsia="仿宋" w:cs="仿宋"/>
          <w:b/>
          <w:bCs/>
          <w:color w:val="auto"/>
          <w:sz w:val="24"/>
          <w:szCs w:val="24"/>
          <w:highlight w:val="none"/>
          <w:lang w:val="en-US" w:eastAsia="zh-CN"/>
        </w:rPr>
        <w:t>未满一年</w:t>
      </w:r>
      <w:r>
        <w:rPr>
          <w:rFonts w:hint="eastAsia" w:ascii="仿宋" w:hAnsi="仿宋" w:eastAsia="仿宋" w:cs="仿宋"/>
          <w:b/>
          <w:bCs/>
          <w:i w:val="0"/>
          <w:caps w:val="0"/>
          <w:color w:val="auto"/>
          <w:spacing w:val="0"/>
          <w:w w:val="100"/>
          <w:sz w:val="24"/>
          <w:szCs w:val="24"/>
          <w:highlight w:val="none"/>
          <w:lang w:val="en-US" w:eastAsia="zh-CN"/>
        </w:rPr>
        <w:t>的新公司可提供近三个月内任意一个月的银行资信证明）；</w:t>
      </w:r>
    </w:p>
    <w:p w14:paraId="17E46A73">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仿宋" w:hAnsi="仿宋" w:eastAsia="仿宋" w:cs="仿宋"/>
          <w:b/>
          <w:bCs/>
          <w:i w:val="0"/>
          <w:caps w:val="0"/>
          <w:color w:val="auto"/>
          <w:spacing w:val="0"/>
          <w:w w:val="100"/>
          <w:sz w:val="24"/>
          <w:szCs w:val="24"/>
          <w:highlight w:val="none"/>
          <w:lang w:val="en-US" w:eastAsia="zh-CN"/>
        </w:rPr>
      </w:pPr>
      <w:r>
        <w:rPr>
          <w:rFonts w:hint="eastAsia" w:ascii="仿宋" w:hAnsi="仿宋" w:eastAsia="仿宋" w:cs="仿宋"/>
          <w:b/>
          <w:bCs/>
          <w:i w:val="0"/>
          <w:caps w:val="0"/>
          <w:color w:val="auto"/>
          <w:spacing w:val="0"/>
          <w:w w:val="100"/>
          <w:sz w:val="24"/>
          <w:szCs w:val="24"/>
          <w:highlight w:val="none"/>
          <w:lang w:val="en-US" w:eastAsia="zh-CN"/>
        </w:rPr>
        <w:t>4、依法缴纳近3个月内任意一个月社会保险证明；</w:t>
      </w:r>
    </w:p>
    <w:p w14:paraId="51090ACB">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仿宋" w:hAnsi="仿宋" w:eastAsia="仿宋" w:cs="仿宋"/>
          <w:b/>
          <w:bCs/>
          <w:i w:val="0"/>
          <w:caps w:val="0"/>
          <w:color w:val="auto"/>
          <w:spacing w:val="0"/>
          <w:w w:val="100"/>
          <w:sz w:val="24"/>
          <w:szCs w:val="24"/>
          <w:highlight w:val="none"/>
          <w:lang w:val="en-US" w:eastAsia="zh-CN"/>
        </w:rPr>
      </w:pPr>
      <w:r>
        <w:rPr>
          <w:rFonts w:hint="eastAsia" w:ascii="仿宋" w:hAnsi="仿宋" w:eastAsia="仿宋" w:cs="仿宋"/>
          <w:b/>
          <w:bCs/>
          <w:i w:val="0"/>
          <w:caps w:val="0"/>
          <w:color w:val="auto"/>
          <w:spacing w:val="0"/>
          <w:w w:val="100"/>
          <w:sz w:val="24"/>
          <w:szCs w:val="24"/>
          <w:highlight w:val="none"/>
          <w:lang w:val="en-US" w:eastAsia="zh-CN"/>
        </w:rPr>
        <w:t>5、依法缴纳近3个月内任意一个月税收证明；</w:t>
      </w:r>
    </w:p>
    <w:p w14:paraId="0D0C1CCA">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仿宋" w:hAnsi="仿宋" w:eastAsia="仿宋" w:cs="仿宋"/>
          <w:b/>
          <w:bCs/>
          <w:i w:val="0"/>
          <w:caps w:val="0"/>
          <w:color w:val="auto"/>
          <w:spacing w:val="0"/>
          <w:w w:val="100"/>
          <w:sz w:val="24"/>
          <w:szCs w:val="24"/>
          <w:highlight w:val="none"/>
          <w:lang w:val="en-US" w:eastAsia="zh-CN"/>
        </w:rPr>
      </w:pPr>
      <w:r>
        <w:rPr>
          <w:rFonts w:hint="eastAsia" w:ascii="仿宋" w:hAnsi="仿宋" w:eastAsia="仿宋" w:cs="仿宋"/>
          <w:b/>
          <w:bCs/>
          <w:i w:val="0"/>
          <w:caps w:val="0"/>
          <w:color w:val="auto"/>
          <w:spacing w:val="0"/>
          <w:w w:val="100"/>
          <w:sz w:val="24"/>
          <w:szCs w:val="24"/>
          <w:highlight w:val="none"/>
          <w:lang w:val="en-US" w:eastAsia="zh-CN"/>
        </w:rPr>
        <w:t>6、根据《财政部关于在政府采购活动中查询及使用信用记录有关问题的通知》（财库﹝2016﹞125号）的要求，凡拟参加本次招标项目的供应商，如在“信用中国”网站（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将拒绝其参加本次招标活动；（以采购代理机构或采购人查询为准）；</w:t>
      </w:r>
    </w:p>
    <w:p w14:paraId="753A3216">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仿宋" w:hAnsi="仿宋" w:eastAsia="仿宋" w:cs="仿宋"/>
          <w:b/>
          <w:bCs/>
          <w:i w:val="0"/>
          <w:caps w:val="0"/>
          <w:color w:val="auto"/>
          <w:spacing w:val="0"/>
          <w:w w:val="100"/>
          <w:sz w:val="24"/>
          <w:szCs w:val="24"/>
          <w:highlight w:val="none"/>
          <w:lang w:val="en-US" w:eastAsia="zh-CN"/>
        </w:rPr>
      </w:pPr>
      <w:r>
        <w:rPr>
          <w:rFonts w:hint="eastAsia" w:ascii="仿宋" w:hAnsi="仿宋" w:eastAsia="仿宋" w:cs="仿宋"/>
          <w:b/>
          <w:bCs/>
          <w:i w:val="0"/>
          <w:caps w:val="0"/>
          <w:color w:val="auto"/>
          <w:spacing w:val="0"/>
          <w:w w:val="100"/>
          <w:sz w:val="24"/>
          <w:szCs w:val="24"/>
          <w:highlight w:val="none"/>
          <w:lang w:val="en-US" w:eastAsia="zh-CN"/>
        </w:rPr>
        <w:t>7、参与政府采购活动前3年内未被列入失信、重大税收违法案件、财政部门禁止参加政府采购活动的承诺书；</w:t>
      </w:r>
    </w:p>
    <w:p w14:paraId="5952FE43">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仿宋" w:hAnsi="仿宋" w:eastAsia="仿宋" w:cs="仿宋"/>
          <w:b/>
          <w:bCs/>
          <w:i w:val="0"/>
          <w:caps w:val="0"/>
          <w:color w:val="auto"/>
          <w:spacing w:val="0"/>
          <w:w w:val="100"/>
          <w:sz w:val="24"/>
          <w:szCs w:val="24"/>
          <w:highlight w:val="none"/>
          <w:lang w:eastAsia="zh-CN"/>
        </w:rPr>
      </w:pPr>
      <w:r>
        <w:rPr>
          <w:rFonts w:hint="eastAsia" w:ascii="仿宋" w:hAnsi="仿宋" w:eastAsia="仿宋" w:cs="仿宋"/>
          <w:b/>
          <w:bCs/>
          <w:i w:val="0"/>
          <w:caps w:val="0"/>
          <w:color w:val="auto"/>
          <w:spacing w:val="0"/>
          <w:w w:val="100"/>
          <w:sz w:val="24"/>
          <w:szCs w:val="24"/>
          <w:highlight w:val="none"/>
          <w:lang w:val="en-US" w:eastAsia="zh-CN"/>
        </w:rPr>
        <w:t>8、提供针对本次项目的《反商业贿赂承诺书》</w:t>
      </w:r>
      <w:r>
        <w:rPr>
          <w:rFonts w:hint="eastAsia" w:ascii="仿宋" w:hAnsi="仿宋" w:eastAsia="仿宋" w:cs="仿宋"/>
          <w:b/>
          <w:bCs/>
          <w:i w:val="0"/>
          <w:caps w:val="0"/>
          <w:color w:val="auto"/>
          <w:spacing w:val="0"/>
          <w:w w:val="100"/>
          <w:sz w:val="24"/>
          <w:szCs w:val="24"/>
          <w:highlight w:val="none"/>
          <w:lang w:eastAsia="zh-CN"/>
        </w:rPr>
        <w:t>；</w:t>
      </w:r>
    </w:p>
    <w:p w14:paraId="59607E6E">
      <w:pPr>
        <w:pStyle w:val="22"/>
        <w:pageBreakBefore w:val="0"/>
        <w:kinsoku/>
        <w:wordWrap/>
        <w:overflowPunct/>
        <w:topLinePunct w:val="0"/>
        <w:bidi w:val="0"/>
        <w:spacing w:line="360" w:lineRule="exact"/>
        <w:rPr>
          <w:rFonts w:hint="eastAsia" w:ascii="仿宋" w:hAnsi="仿宋" w:eastAsia="仿宋" w:cs="仿宋"/>
          <w:b/>
          <w:bCs/>
          <w:i w:val="0"/>
          <w:caps w:val="0"/>
          <w:color w:val="auto"/>
          <w:spacing w:val="0"/>
          <w:w w:val="100"/>
          <w:kern w:val="2"/>
          <w:sz w:val="24"/>
          <w:szCs w:val="24"/>
          <w:highlight w:val="none"/>
          <w:lang w:val="en-US" w:eastAsia="zh-CN" w:bidi="ar-SA"/>
        </w:rPr>
      </w:pPr>
      <w:r>
        <w:rPr>
          <w:rFonts w:hint="eastAsia" w:ascii="仿宋" w:hAnsi="仿宋" w:eastAsia="仿宋" w:cs="仿宋"/>
          <w:b/>
          <w:bCs/>
          <w:i w:val="0"/>
          <w:caps w:val="0"/>
          <w:color w:val="auto"/>
          <w:spacing w:val="0"/>
          <w:w w:val="100"/>
          <w:kern w:val="2"/>
          <w:sz w:val="24"/>
          <w:szCs w:val="24"/>
          <w:highlight w:val="none"/>
          <w:lang w:val="en-US" w:eastAsia="zh-CN" w:bidi="ar-SA"/>
        </w:rPr>
        <w:t>9、缴纳投标保证金的有效凭证。</w:t>
      </w:r>
    </w:p>
    <w:p w14:paraId="448CC76D">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firstLine="482" w:firstLineChars="200"/>
        <w:jc w:val="left"/>
        <w:textAlignment w:val="baseline"/>
        <w:rPr>
          <w:rFonts w:hint="eastAsia" w:ascii="仿宋" w:hAnsi="仿宋" w:eastAsia="仿宋" w:cs="仿宋"/>
          <w:b/>
          <w:bCs/>
          <w:i w:val="0"/>
          <w:caps w:val="0"/>
          <w:color w:val="auto"/>
          <w:spacing w:val="0"/>
          <w:w w:val="100"/>
          <w:sz w:val="24"/>
          <w:szCs w:val="24"/>
          <w:highlight w:val="none"/>
          <w:lang w:val="en-US" w:eastAsia="zh-CN"/>
        </w:rPr>
      </w:pPr>
      <w:r>
        <w:rPr>
          <w:rFonts w:hint="eastAsia" w:ascii="仿宋" w:hAnsi="仿宋" w:eastAsia="仿宋" w:cs="仿宋"/>
          <w:b/>
          <w:bCs/>
          <w:i w:val="0"/>
          <w:caps w:val="0"/>
          <w:color w:val="auto"/>
          <w:spacing w:val="0"/>
          <w:w w:val="100"/>
          <w:sz w:val="24"/>
          <w:szCs w:val="24"/>
          <w:highlight w:val="none"/>
        </w:rPr>
        <w:t>各供应商应注意以下事项：①本项目要求各投标供应商提供“</w:t>
      </w:r>
      <w:r>
        <w:rPr>
          <w:rFonts w:hint="eastAsia" w:ascii="仿宋" w:hAnsi="仿宋" w:eastAsia="仿宋" w:cs="仿宋"/>
          <w:b/>
          <w:bCs/>
          <w:i w:val="0"/>
          <w:caps w:val="0"/>
          <w:color w:val="auto"/>
          <w:spacing w:val="0"/>
          <w:w w:val="100"/>
          <w:sz w:val="24"/>
          <w:szCs w:val="24"/>
          <w:highlight w:val="none"/>
          <w:lang w:eastAsia="zh-CN"/>
        </w:rPr>
        <w:t>依法缴纳近六个月内任意一个月税收证明</w:t>
      </w:r>
      <w:r>
        <w:rPr>
          <w:rFonts w:hint="eastAsia" w:ascii="仿宋" w:hAnsi="仿宋" w:eastAsia="仿宋" w:cs="仿宋"/>
          <w:b/>
          <w:bCs/>
          <w:i w:val="0"/>
          <w:caps w:val="0"/>
          <w:color w:val="auto"/>
          <w:spacing w:val="0"/>
          <w:w w:val="100"/>
          <w:sz w:val="24"/>
          <w:szCs w:val="24"/>
          <w:highlight w:val="none"/>
        </w:rPr>
        <w:t>”，若供应商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完税证明（“税种”不可为养老保险、医疗保险、失业保险、工伤保险和生育保险）</w:t>
      </w:r>
      <w:r>
        <w:rPr>
          <w:rFonts w:hint="eastAsia" w:ascii="仿宋" w:hAnsi="仿宋" w:eastAsia="仿宋" w:cs="仿宋"/>
          <w:b/>
          <w:bCs/>
          <w:i w:val="0"/>
          <w:caps w:val="0"/>
          <w:color w:val="auto"/>
          <w:spacing w:val="0"/>
          <w:w w:val="100"/>
          <w:sz w:val="24"/>
          <w:szCs w:val="24"/>
          <w:highlight w:val="none"/>
          <w:lang w:eastAsia="zh-CN"/>
        </w:rPr>
        <w:t>。</w:t>
      </w:r>
    </w:p>
    <w:p w14:paraId="476B0D6D">
      <w:pPr>
        <w:pageBreakBefore w:val="0"/>
        <w:widowControl w:val="0"/>
        <w:kinsoku/>
        <w:wordWrap/>
        <w:overflowPunct/>
        <w:topLinePunct w:val="0"/>
        <w:bidi w:val="0"/>
        <w:spacing w:line="360" w:lineRule="exact"/>
        <w:ind w:left="0" w:leftChars="0"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i w:val="0"/>
          <w:caps w:val="0"/>
          <w:color w:val="auto"/>
          <w:spacing w:val="0"/>
          <w:w w:val="100"/>
          <w:sz w:val="24"/>
          <w:szCs w:val="24"/>
          <w:highlight w:val="none"/>
        </w:rPr>
        <w:t>未通过资格审查的供应商不进入评标；通过资格审查的供应商少于不足三家的，不得评标。</w:t>
      </w:r>
    </w:p>
    <w:p w14:paraId="2B653DFF">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19.2   采购人或采购代理机构将在开标前1个工作日至投标截止后1小时的期间内查询</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的信用记录。</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存在不良信用记录的，其投标将被认定为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p>
    <w:p w14:paraId="0898271A">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19.2.1 不良信用记录指：供应商在“信用中国”网站（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信息截图。</w:t>
      </w:r>
    </w:p>
    <w:p w14:paraId="53D78A1E">
      <w:pPr>
        <w:pageBreakBefore w:val="0"/>
        <w:widowControl w:val="0"/>
        <w:kinsoku/>
        <w:wordWrap/>
        <w:overflowPunct/>
        <w:topLinePunct w:val="0"/>
        <w:bidi w:val="0"/>
        <w:spacing w:line="360" w:lineRule="exact"/>
        <w:ind w:left="958" w:leftChars="456" w:firstLine="60" w:firstLineChars="2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以联合体形式参加投标的，联合体任何成员存在以上不良信用记录的，联合体投标将被认定为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p>
    <w:p w14:paraId="3F66485B">
      <w:pPr>
        <w:pStyle w:val="6"/>
        <w:pageBreakBefore w:val="0"/>
        <w:widowControl w:val="0"/>
        <w:kinsoku/>
        <w:wordWrap/>
        <w:overflowPunct/>
        <w:topLinePunct w:val="0"/>
        <w:bidi w:val="0"/>
        <w:spacing w:line="360" w:lineRule="exact"/>
        <w:ind w:left="849" w:leftChars="0" w:hanging="849" w:hangingChars="354"/>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19.2.2 查询及记录方式：采购人或采购代理机构经办人将查询网页打印、签字并存档备查。</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不良信用记录以采购人或采购代理机构查询结果为准。</w:t>
      </w:r>
    </w:p>
    <w:p w14:paraId="3EC336CF">
      <w:pPr>
        <w:pStyle w:val="6"/>
        <w:pageBreakBefore w:val="0"/>
        <w:widowControl w:val="0"/>
        <w:kinsoku/>
        <w:wordWrap/>
        <w:overflowPunct/>
        <w:topLinePunct w:val="0"/>
        <w:bidi w:val="0"/>
        <w:spacing w:line="360" w:lineRule="exact"/>
        <w:ind w:left="0" w:leftChars="0" w:firstLine="0"/>
        <w:jc w:val="both"/>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在本招标文件规定的查询时间之后，网站信息发生的任何变更均不再作为评标依据。</w:t>
      </w:r>
    </w:p>
    <w:p w14:paraId="52A40507">
      <w:pPr>
        <w:pStyle w:val="6"/>
        <w:pageBreakBefore w:val="0"/>
        <w:widowControl w:val="0"/>
        <w:kinsoku/>
        <w:wordWrap/>
        <w:overflowPunct/>
        <w:topLinePunct w:val="0"/>
        <w:bidi w:val="0"/>
        <w:spacing w:line="360" w:lineRule="exact"/>
        <w:ind w:left="0" w:leftChars="0" w:firstLine="0"/>
        <w:jc w:val="both"/>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自行提供的与网站信息不一致的其他证明材料亦不作为资格审查依据。</w:t>
      </w:r>
    </w:p>
    <w:p w14:paraId="47F35C20">
      <w:pPr>
        <w:pageBreakBefore w:val="0"/>
        <w:widowControl w:val="0"/>
        <w:kinsoku/>
        <w:wordWrap/>
        <w:overflowPunct/>
        <w:topLinePunct w:val="0"/>
        <w:bidi w:val="0"/>
        <w:spacing w:line="360" w:lineRule="exact"/>
        <w:ind w:left="849" w:leftChars="0" w:hanging="849" w:hangingChars="354"/>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auto"/>
          <w:sz w:val="24"/>
          <w:szCs w:val="24"/>
          <w:highlight w:val="none"/>
        </w:rPr>
        <w:t xml:space="preserve">19.3  </w:t>
      </w:r>
      <w:bookmarkStart w:id="539" w:name="_Toc520356166"/>
      <w:r>
        <w:rPr>
          <w:rFonts w:hint="eastAsia" w:ascii="仿宋" w:hAnsi="仿宋" w:eastAsia="仿宋" w:cs="仿宋"/>
          <w:color w:val="auto"/>
          <w:sz w:val="24"/>
          <w:szCs w:val="24"/>
          <w:highlight w:val="none"/>
        </w:rPr>
        <w:t>按照《中华人民共和国政府采购法》、《中华人民共和国政府采购法实施条例》及本项目本级和上级财政部门的有关规定依法组建的评标委员会，负责评标工作。本项目评标委员会由</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人组成</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政采云</w:t>
      </w:r>
      <w:r>
        <w:rPr>
          <w:rFonts w:hint="eastAsia" w:ascii="仿宋" w:hAnsi="仿宋" w:eastAsia="仿宋" w:cs="仿宋"/>
          <w:color w:val="000000" w:themeColor="text1"/>
          <w:sz w:val="24"/>
          <w:szCs w:val="24"/>
          <w:highlight w:val="none"/>
          <w14:textFill>
            <w14:solidFill>
              <w14:schemeClr w14:val="tx1"/>
            </w14:solidFill>
          </w14:textFill>
        </w:rPr>
        <w:t>随机抽取专家</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名）</w:t>
      </w:r>
    </w:p>
    <w:p w14:paraId="44D40D7F">
      <w:pPr>
        <w:pStyle w:val="4"/>
        <w:pageBreakBefore w:val="0"/>
        <w:widowControl w:val="0"/>
        <w:numPr>
          <w:ilvl w:val="0"/>
          <w:numId w:val="0"/>
        </w:numPr>
        <w:kinsoku/>
        <w:wordWrap/>
        <w:overflowPunct/>
        <w:topLinePunct w:val="0"/>
        <w:bidi w:val="0"/>
        <w:spacing w:before="0" w:after="0" w:line="360" w:lineRule="exact"/>
        <w:textAlignment w:val="auto"/>
        <w:outlineLvl w:val="1"/>
        <w:rPr>
          <w:rFonts w:hint="eastAsia" w:ascii="仿宋" w:hAnsi="仿宋" w:eastAsia="仿宋" w:cs="仿宋"/>
          <w:b/>
          <w:bCs/>
          <w:color w:val="auto"/>
          <w:sz w:val="24"/>
          <w:szCs w:val="24"/>
          <w:highlight w:val="none"/>
          <w:u w:val="none"/>
        </w:rPr>
      </w:pPr>
      <w:bookmarkStart w:id="540" w:name="_Toc21876"/>
      <w:bookmarkStart w:id="541" w:name="_Toc19094"/>
      <w:bookmarkStart w:id="542" w:name="_Toc10732"/>
      <w:bookmarkStart w:id="543" w:name="_Toc32378"/>
      <w:bookmarkStart w:id="544" w:name="_Toc29500"/>
      <w:bookmarkStart w:id="545" w:name="_Toc827"/>
      <w:bookmarkStart w:id="546" w:name="_Toc12543"/>
      <w:bookmarkStart w:id="547" w:name="_Toc27593"/>
      <w:bookmarkStart w:id="548" w:name="_Toc22736"/>
      <w:bookmarkStart w:id="549" w:name="_Toc3936"/>
      <w:bookmarkStart w:id="550" w:name="_Toc28479"/>
      <w:bookmarkStart w:id="551" w:name="_Toc22009"/>
      <w:bookmarkStart w:id="552" w:name="_Toc4062"/>
      <w:bookmarkStart w:id="553" w:name="_Toc8432"/>
      <w:bookmarkStart w:id="554" w:name="_Toc6771"/>
      <w:bookmarkStart w:id="555" w:name="_Toc22021"/>
      <w:bookmarkStart w:id="556" w:name="_Toc7962"/>
      <w:bookmarkStart w:id="557" w:name="_Toc14028"/>
      <w:bookmarkStart w:id="558" w:name="_Toc19949"/>
      <w:bookmarkStart w:id="559" w:name="_Toc13892"/>
      <w:bookmarkStart w:id="560" w:name="_Toc4663"/>
      <w:bookmarkStart w:id="561" w:name="_Toc13448"/>
      <w:bookmarkStart w:id="562" w:name="_Toc22105"/>
      <w:bookmarkStart w:id="563" w:name="_Toc515647781"/>
      <w:bookmarkStart w:id="564" w:name="_Toc14377"/>
      <w:bookmarkStart w:id="565" w:name="_Toc31534"/>
      <w:r>
        <w:rPr>
          <w:rFonts w:hint="eastAsia" w:ascii="仿宋" w:hAnsi="仿宋" w:eastAsia="仿宋" w:cs="仿宋"/>
          <w:b/>
          <w:bCs/>
          <w:color w:val="auto"/>
          <w:sz w:val="24"/>
          <w:szCs w:val="24"/>
          <w:highlight w:val="none"/>
          <w:u w:val="none"/>
          <w:lang w:val="en-US" w:eastAsia="zh-CN"/>
        </w:rPr>
        <w:t>20.</w:t>
      </w:r>
      <w:r>
        <w:rPr>
          <w:rFonts w:hint="eastAsia" w:ascii="仿宋" w:hAnsi="仿宋" w:eastAsia="仿宋" w:cs="仿宋"/>
          <w:b/>
          <w:bCs/>
          <w:color w:val="auto"/>
          <w:sz w:val="24"/>
          <w:szCs w:val="24"/>
          <w:highlight w:val="none"/>
          <w:u w:val="none"/>
        </w:rPr>
        <w:t>投标文件</w:t>
      </w:r>
      <w:bookmarkEnd w:id="539"/>
      <w:r>
        <w:rPr>
          <w:rFonts w:hint="eastAsia" w:ascii="仿宋" w:hAnsi="仿宋" w:eastAsia="仿宋" w:cs="仿宋"/>
          <w:b/>
          <w:bCs/>
          <w:color w:val="auto"/>
          <w:sz w:val="24"/>
          <w:szCs w:val="24"/>
          <w:highlight w:val="none"/>
          <w:u w:val="none"/>
        </w:rPr>
        <w:t>符合性审查与澄清</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2E4E0ECE">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20.1   符合性审查是指依据招标文件的规定，从投标文件的有效性和完整性对招标文件的响应程度进行审查，以确定是否对招标文件的实质性要求做出响应。</w:t>
      </w:r>
      <w:bookmarkStart w:id="566" w:name="_Hlt522424701"/>
      <w:bookmarkEnd w:id="566"/>
      <w:bookmarkStart w:id="567" w:name="_Toc520356167"/>
    </w:p>
    <w:p w14:paraId="09782AF9">
      <w:pPr>
        <w:pageBreakBefore w:val="0"/>
        <w:widowControl w:val="0"/>
        <w:kinsoku/>
        <w:wordWrap/>
        <w:overflowPunct/>
        <w:topLinePunct w:val="0"/>
        <w:bidi w:val="0"/>
        <w:spacing w:line="360" w:lineRule="exact"/>
        <w:ind w:left="900" w:leftChars="0" w:hanging="900" w:hangingChars="37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投标文件的澄清</w:t>
      </w:r>
    </w:p>
    <w:p w14:paraId="51CE2BC2">
      <w:pPr>
        <w:pageBreakBefore w:val="0"/>
        <w:widowControl w:val="0"/>
        <w:kinsoku/>
        <w:wordWrap/>
        <w:overflowPunct/>
        <w:topLinePunct w:val="0"/>
        <w:bidi w:val="0"/>
        <w:spacing w:line="360" w:lineRule="exact"/>
        <w:ind w:left="900" w:leftChars="0" w:hanging="900" w:hangingChars="37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20.2.1  在评标期间，评标委员会将以书面方式要求</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对其投标文件中含义不明确、对同类问题表述不一致或者有明显文字和计算错误的内容，以及评标委员会认为</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的报价明显低于其他通过符合性检查</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的报价，有可能影响履约的情况作必要的澄清、说明或补正。</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的澄清、说明或补正应在评标委员会规定的时间内以书面方式进行，并不得超出投标文件范围或者改变投标文件的实质性内容。</w:t>
      </w:r>
    </w:p>
    <w:p w14:paraId="790DAD4C">
      <w:pPr>
        <w:pageBreakBefore w:val="0"/>
        <w:widowControl w:val="0"/>
        <w:kinsoku/>
        <w:wordWrap/>
        <w:overflowPunct/>
        <w:topLinePunct w:val="0"/>
        <w:bidi w:val="0"/>
        <w:spacing w:line="360" w:lineRule="exact"/>
        <w:ind w:left="900" w:leftChars="0" w:hanging="900" w:hangingChars="37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20.2.2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的的澄清、说明或补正将作为投标文件的一部分。</w:t>
      </w:r>
    </w:p>
    <w:p w14:paraId="0C2BE4C9">
      <w:pPr>
        <w:pageBreakBefore w:val="0"/>
        <w:widowControl w:val="0"/>
        <w:kinsoku/>
        <w:wordWrap/>
        <w:overflowPunct/>
        <w:topLinePunct w:val="0"/>
        <w:bidi w:val="0"/>
        <w:spacing w:line="360" w:lineRule="exact"/>
        <w:ind w:left="900" w:leftChars="0" w:hanging="900" w:hangingChars="37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20.3  投标文件报价出现前后不一致的，按照下列规定修正：</w:t>
      </w:r>
    </w:p>
    <w:p w14:paraId="2B314F6C">
      <w:pPr>
        <w:pageBreakBefore w:val="0"/>
        <w:widowControl w:val="0"/>
        <w:kinsoku/>
        <w:wordWrap/>
        <w:overflowPunct/>
        <w:topLinePunct w:val="0"/>
        <w:bidi w:val="0"/>
        <w:spacing w:line="360" w:lineRule="exact"/>
        <w:ind w:left="1020" w:leftChars="0" w:hanging="1020" w:hangingChars="42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（一）投标文件中开标一览表（报价表）内容与投标文件中相应内容不一致的，以开标一览表（报价表）为准；</w:t>
      </w:r>
    </w:p>
    <w:p w14:paraId="046EF388">
      <w:pPr>
        <w:pageBreakBefore w:val="0"/>
        <w:widowControl w:val="0"/>
        <w:kinsoku/>
        <w:wordWrap/>
        <w:overflowPunct/>
        <w:topLinePunct w:val="0"/>
        <w:bidi w:val="0"/>
        <w:spacing w:line="360" w:lineRule="exact"/>
        <w:ind w:left="900" w:leftChars="0" w:hanging="900" w:hangingChars="375"/>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color w:val="auto"/>
          <w:sz w:val="24"/>
          <w:szCs w:val="24"/>
          <w:highlight w:val="none"/>
        </w:rPr>
        <w:t>　　   （二）大写金额和小写金额</w:t>
      </w:r>
      <w:r>
        <w:rPr>
          <w:rFonts w:hint="eastAsia" w:ascii="仿宋" w:hAnsi="仿宋" w:eastAsia="仿宋" w:cs="仿宋"/>
          <w:b w:val="0"/>
          <w:bCs w:val="0"/>
          <w:color w:val="auto"/>
          <w:sz w:val="24"/>
          <w:szCs w:val="24"/>
          <w:highlight w:val="none"/>
        </w:rPr>
        <w:t>不一致的，以大写金额为准；</w:t>
      </w:r>
    </w:p>
    <w:p w14:paraId="27D98FAD">
      <w:pPr>
        <w:pageBreakBefore w:val="0"/>
        <w:widowControl w:val="0"/>
        <w:kinsoku/>
        <w:wordWrap/>
        <w:overflowPunct/>
        <w:topLinePunct w:val="0"/>
        <w:bidi w:val="0"/>
        <w:spacing w:line="360" w:lineRule="exact"/>
        <w:ind w:left="1020" w:leftChars="0" w:hanging="1020" w:hangingChars="425"/>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（三）单价金额小数点或者百分比有明显错位的，以开标一览表的总价为准，并修改单价；</w:t>
      </w:r>
    </w:p>
    <w:p w14:paraId="109A3366">
      <w:pPr>
        <w:pageBreakBefore w:val="0"/>
        <w:widowControl w:val="0"/>
        <w:kinsoku/>
        <w:wordWrap/>
        <w:overflowPunct/>
        <w:topLinePunct w:val="0"/>
        <w:bidi w:val="0"/>
        <w:spacing w:line="360" w:lineRule="exact"/>
        <w:ind w:left="900" w:leftChars="0" w:hanging="900" w:hangingChars="37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（四）总价金额与按单价汇总金额不一致的，以单价金额计算结果为准。</w:t>
      </w:r>
    </w:p>
    <w:p w14:paraId="73EB1F71">
      <w:pPr>
        <w:pageBreakBefore w:val="0"/>
        <w:widowControl w:val="0"/>
        <w:kinsoku/>
        <w:wordWrap/>
        <w:overflowPunct/>
        <w:topLinePunct w:val="0"/>
        <w:bidi w:val="0"/>
        <w:spacing w:line="360" w:lineRule="exact"/>
        <w:ind w:left="900" w:leftChars="0" w:hanging="900" w:hangingChars="37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同时出现两种以上不一致的，按照前款规定的顺序修正。修正后的报价按照第20.2条的规定经</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确认后产生约束力，</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不确认的，其投标将被认定为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p>
    <w:p w14:paraId="1DC1ECF7">
      <w:pPr>
        <w:pageBreakBefore w:val="0"/>
        <w:widowControl w:val="0"/>
        <w:kinsoku/>
        <w:wordWrap/>
        <w:overflowPunct/>
        <w:topLinePunct w:val="0"/>
        <w:bidi w:val="0"/>
        <w:spacing w:line="360" w:lineRule="exact"/>
        <w:ind w:left="0" w:leftChars="0" w:firstLine="120" w:firstLineChars="5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对不同文字文本投标文件的解释发生异议的，以中文文本为准。</w:t>
      </w:r>
    </w:p>
    <w:p w14:paraId="1B131614">
      <w:pPr>
        <w:pageBreakBefore w:val="0"/>
        <w:widowControl w:val="0"/>
        <w:kinsoku/>
        <w:wordWrap/>
        <w:overflowPunct/>
        <w:topLinePunct w:val="0"/>
        <w:bidi w:val="0"/>
        <w:spacing w:line="360" w:lineRule="exact"/>
        <w:ind w:left="900" w:leftChars="0" w:hanging="900" w:hangingChars="37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20.4   如一个分包内只有一种产品，不同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所投产品为同一品牌的，按如下方式处理：</w:t>
      </w:r>
    </w:p>
    <w:p w14:paraId="44F1F170">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20.4.1  如本项目使用最低评标价法，提供相同品牌产品的不同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以其中通过资格审查、符合性审查且报价最低的参加评标；报价相同的，由采购人或者采购人委托评标委员会按照招标文件中评标办法规定的方式确定一个参加评标的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；未规定的采取随机抽取方式确定，其他投标将被认定为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p>
    <w:p w14:paraId="4B19953F">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20.4.2  如本项目使用综合评分法，提供相同品牌产品且通过资格审查、符合性审查的不同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，按一家</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计算，评审后得分最高的同品牌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获得中标人推荐资格；评审得分相同的，由采购人或者采购人委托评标委员会按照招标文件中评标办法规定的方式确定一个</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获得中标人推荐资格；未规定的采取随机抽取方式确定，其他同品牌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不作为中标候选人。</w:t>
      </w:r>
    </w:p>
    <w:p w14:paraId="1C97EB89">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20.5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所投产品如被列入财政部与国家主管部门颁发的节能产品目录或环境标志产品目录或无线局域网产品目录，应提供相关证明，在评标时予以优先采购，具体优先采购办法见第六章评标方法和标准。</w:t>
      </w:r>
    </w:p>
    <w:p w14:paraId="5452E0DB">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如采购人所采购产品为政府强制采购的节能产品，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所投产品的品牌及型号必须为清单中有效期内产品并提供证明文件，否则其投标将被认定为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p>
    <w:p w14:paraId="532A069A">
      <w:pPr>
        <w:pStyle w:val="4"/>
        <w:pageBreakBefore w:val="0"/>
        <w:widowControl w:val="0"/>
        <w:numPr>
          <w:ilvl w:val="0"/>
          <w:numId w:val="0"/>
        </w:numPr>
        <w:kinsoku/>
        <w:wordWrap/>
        <w:overflowPunct/>
        <w:topLinePunct w:val="0"/>
        <w:bidi w:val="0"/>
        <w:spacing w:before="0" w:after="0" w:line="360" w:lineRule="exact"/>
        <w:textAlignment w:val="auto"/>
        <w:outlineLvl w:val="1"/>
        <w:rPr>
          <w:rFonts w:hint="eastAsia" w:ascii="仿宋" w:hAnsi="仿宋" w:eastAsia="仿宋" w:cs="仿宋"/>
          <w:b/>
          <w:bCs/>
          <w:color w:val="auto"/>
          <w:sz w:val="24"/>
          <w:szCs w:val="24"/>
          <w:highlight w:val="none"/>
          <w:u w:val="none"/>
        </w:rPr>
      </w:pPr>
      <w:bookmarkStart w:id="568" w:name="_Toc6538"/>
      <w:bookmarkStart w:id="569" w:name="_Toc6364"/>
      <w:bookmarkStart w:id="570" w:name="_Toc24344"/>
      <w:bookmarkStart w:id="571" w:name="_Toc515647782"/>
      <w:bookmarkStart w:id="572" w:name="_Toc12161"/>
      <w:bookmarkStart w:id="573" w:name="_Toc7973"/>
      <w:bookmarkStart w:id="574" w:name="_Toc1633"/>
      <w:bookmarkStart w:id="575" w:name="_Toc630"/>
      <w:bookmarkStart w:id="576" w:name="_Toc22"/>
      <w:bookmarkStart w:id="577" w:name="_Toc21658"/>
      <w:bookmarkStart w:id="578" w:name="_Toc16606"/>
      <w:bookmarkStart w:id="579" w:name="_Toc28431"/>
      <w:bookmarkStart w:id="580" w:name="_Toc27571"/>
      <w:bookmarkStart w:id="581" w:name="_Toc16070"/>
      <w:bookmarkStart w:id="582" w:name="_Toc14269"/>
      <w:bookmarkStart w:id="583" w:name="_Toc18062"/>
      <w:bookmarkStart w:id="584" w:name="_Toc21138"/>
      <w:bookmarkStart w:id="585" w:name="_Toc21482"/>
      <w:bookmarkStart w:id="586" w:name="_Toc28830"/>
      <w:bookmarkStart w:id="587" w:name="_Toc19042"/>
      <w:bookmarkStart w:id="588" w:name="_Toc10143"/>
      <w:bookmarkStart w:id="589" w:name="_Toc29292"/>
      <w:bookmarkStart w:id="590" w:name="_Toc21796"/>
      <w:bookmarkStart w:id="591" w:name="_Toc9469"/>
      <w:bookmarkStart w:id="592" w:name="_Toc5106"/>
      <w:bookmarkStart w:id="593" w:name="_Toc11608"/>
      <w:r>
        <w:rPr>
          <w:rFonts w:hint="eastAsia" w:ascii="仿宋" w:hAnsi="仿宋" w:eastAsia="仿宋" w:cs="仿宋"/>
          <w:b/>
          <w:bCs/>
          <w:color w:val="auto"/>
          <w:sz w:val="24"/>
          <w:szCs w:val="24"/>
          <w:highlight w:val="none"/>
          <w:u w:val="none"/>
          <w:lang w:val="en-US" w:eastAsia="zh-CN"/>
        </w:rPr>
        <w:t>21</w:t>
      </w:r>
      <w:r>
        <w:rPr>
          <w:rFonts w:hint="eastAsia" w:ascii="仿宋" w:hAnsi="仿宋" w:eastAsia="仿宋" w:cs="仿宋"/>
          <w:b/>
          <w:bCs/>
          <w:color w:val="auto"/>
          <w:sz w:val="24"/>
          <w:szCs w:val="24"/>
          <w:highlight w:val="none"/>
          <w:u w:val="none"/>
        </w:rPr>
        <w:t>投标偏离</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14:paraId="1FF237C9">
      <w:pPr>
        <w:pageBreakBefore w:val="0"/>
        <w:widowControl w:val="0"/>
        <w:kinsoku/>
        <w:wordWrap/>
        <w:overflowPunct/>
        <w:topLinePunct w:val="0"/>
        <w:bidi w:val="0"/>
        <w:spacing w:line="360" w:lineRule="exact"/>
        <w:ind w:left="640" w:leftChars="0" w:hanging="640" w:hangingChars="267"/>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xml:space="preserve">     评标委员会可以接受投标文件中不构成实质性偏离的不正规或不一致。</w:t>
      </w:r>
      <w:bookmarkStart w:id="594" w:name="_Toc515647783"/>
      <w:bookmarkStart w:id="595" w:name="_Toc4950"/>
      <w:bookmarkStart w:id="596" w:name="_Toc6092"/>
      <w:r>
        <w:rPr>
          <w:rFonts w:hint="eastAsia" w:ascii="仿宋" w:hAnsi="仿宋" w:eastAsia="仿宋" w:cs="仿宋"/>
          <w:color w:val="auto"/>
          <w:sz w:val="24"/>
          <w:szCs w:val="24"/>
          <w:highlight w:val="none"/>
          <w:lang w:eastAsia="zh-CN"/>
        </w:rPr>
        <w:t>本项目接受偏离，投标供应商提供参数中出现正偏离加分、负偏离扣</w:t>
      </w:r>
      <w:r>
        <w:rPr>
          <w:rFonts w:hint="eastAsia" w:ascii="仿宋" w:hAnsi="仿宋" w:eastAsia="仿宋" w:cs="仿宋"/>
          <w:color w:val="auto"/>
          <w:sz w:val="24"/>
          <w:szCs w:val="24"/>
          <w:highlight w:val="none"/>
          <w:lang w:val="en-US" w:eastAsia="zh-CN"/>
        </w:rPr>
        <w:t>分。</w:t>
      </w:r>
    </w:p>
    <w:p w14:paraId="49F11FB0">
      <w:pPr>
        <w:pStyle w:val="4"/>
        <w:pageBreakBefore w:val="0"/>
        <w:widowControl w:val="0"/>
        <w:numPr>
          <w:ilvl w:val="0"/>
          <w:numId w:val="0"/>
        </w:numPr>
        <w:kinsoku/>
        <w:wordWrap/>
        <w:overflowPunct/>
        <w:topLinePunct w:val="0"/>
        <w:bidi w:val="0"/>
        <w:spacing w:before="0" w:after="0" w:line="360" w:lineRule="exact"/>
        <w:textAlignment w:val="auto"/>
        <w:outlineLvl w:val="1"/>
        <w:rPr>
          <w:rFonts w:hint="eastAsia" w:ascii="仿宋" w:hAnsi="仿宋" w:eastAsia="仿宋" w:cs="仿宋"/>
          <w:b/>
          <w:bCs/>
          <w:color w:val="auto"/>
          <w:sz w:val="24"/>
          <w:szCs w:val="24"/>
          <w:highlight w:val="none"/>
          <w:u w:val="none"/>
        </w:rPr>
      </w:pPr>
      <w:bookmarkStart w:id="597" w:name="_Toc7356"/>
      <w:bookmarkStart w:id="598" w:name="_Toc8254"/>
      <w:bookmarkStart w:id="599" w:name="_Toc13696"/>
      <w:bookmarkStart w:id="600" w:name="_Toc550"/>
      <w:bookmarkStart w:id="601" w:name="_Toc28742"/>
      <w:bookmarkStart w:id="602" w:name="_Toc1222"/>
      <w:bookmarkStart w:id="603" w:name="_Toc3291"/>
      <w:bookmarkStart w:id="604" w:name="_Toc31472"/>
      <w:bookmarkStart w:id="605" w:name="_Toc8973"/>
      <w:bookmarkStart w:id="606" w:name="_Toc11798"/>
      <w:bookmarkStart w:id="607" w:name="_Toc23010"/>
      <w:bookmarkStart w:id="608" w:name="_Toc26299"/>
      <w:bookmarkStart w:id="609" w:name="_Toc665"/>
      <w:bookmarkStart w:id="610" w:name="_Toc23335"/>
      <w:bookmarkStart w:id="611" w:name="_Toc12294"/>
      <w:bookmarkStart w:id="612" w:name="_Toc20972"/>
      <w:bookmarkStart w:id="613" w:name="_Toc4727"/>
      <w:bookmarkStart w:id="614" w:name="_Toc18096"/>
      <w:bookmarkStart w:id="615" w:name="_Toc9594"/>
      <w:bookmarkStart w:id="616" w:name="_Toc27144"/>
      <w:bookmarkStart w:id="617" w:name="_Toc1257"/>
      <w:bookmarkStart w:id="618" w:name="_Toc6553"/>
      <w:bookmarkStart w:id="619" w:name="_Toc19922"/>
      <w:r>
        <w:rPr>
          <w:rFonts w:hint="eastAsia" w:ascii="仿宋" w:hAnsi="仿宋" w:eastAsia="仿宋" w:cs="仿宋"/>
          <w:b/>
          <w:bCs/>
          <w:color w:val="auto"/>
          <w:sz w:val="24"/>
          <w:szCs w:val="24"/>
          <w:highlight w:val="none"/>
          <w:u w:val="none"/>
          <w:lang w:val="en-US" w:eastAsia="zh-CN"/>
        </w:rPr>
        <w:t>22.</w:t>
      </w:r>
      <w:r>
        <w:rPr>
          <w:rFonts w:hint="eastAsia" w:ascii="仿宋" w:hAnsi="仿宋" w:eastAsia="仿宋" w:cs="仿宋"/>
          <w:b/>
          <w:bCs/>
          <w:color w:val="auto"/>
          <w:sz w:val="24"/>
          <w:szCs w:val="24"/>
          <w:highlight w:val="none"/>
          <w:u w:val="none"/>
        </w:rPr>
        <w:t>投标</w:t>
      </w:r>
      <w:bookmarkEnd w:id="594"/>
      <w:r>
        <w:rPr>
          <w:rFonts w:hint="eastAsia" w:ascii="仿宋" w:hAnsi="仿宋" w:eastAsia="仿宋" w:cs="仿宋"/>
          <w:b/>
          <w:bCs/>
          <w:color w:val="auto"/>
          <w:sz w:val="24"/>
          <w:szCs w:val="24"/>
          <w:highlight w:val="none"/>
          <w:u w:val="none"/>
        </w:rPr>
        <w:t>无效</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14:paraId="12801A48">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不得通过修正或撤销不符合要求的偏离，从而使其投标成为实质上响应的投标。</w:t>
      </w:r>
    </w:p>
    <w:p w14:paraId="030CE0EE">
      <w:pPr>
        <w:pageBreakBefore w:val="0"/>
        <w:widowControl w:val="0"/>
        <w:kinsoku/>
        <w:wordWrap/>
        <w:overflowPunct/>
        <w:topLinePunct w:val="0"/>
        <w:bidi w:val="0"/>
        <w:spacing w:line="360" w:lineRule="exact"/>
        <w:ind w:left="718" w:leftChars="342"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评标委员会决定投标的响应性只根据招标文件要求、投标文件内容及财政主管部门指定相关信息发布媒体。</w:t>
      </w:r>
    </w:p>
    <w:p w14:paraId="3AA48D52">
      <w:pPr>
        <w:pageBreakBefore w:val="0"/>
        <w:widowControl w:val="0"/>
        <w:kinsoku/>
        <w:wordWrap/>
        <w:overflowPunct/>
        <w:topLinePunct w:val="0"/>
        <w:bidi w:val="0"/>
        <w:spacing w:line="360" w:lineRule="exact"/>
        <w:ind w:left="900" w:leftChars="0" w:hanging="900" w:hangingChars="37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w:t>
      </w:r>
      <w:r>
        <w:rPr>
          <w:rFonts w:hint="eastAsia" w:ascii="仿宋" w:hAnsi="仿宋" w:eastAsia="仿宋" w:cs="仿宋"/>
          <w:color w:val="auto"/>
          <w:sz w:val="24"/>
          <w:szCs w:val="24"/>
          <w:highlight w:val="none"/>
        </w:rPr>
        <w:tab/>
      </w:r>
      <w:r>
        <w:rPr>
          <w:rFonts w:hint="eastAsia" w:ascii="仿宋" w:hAnsi="仿宋" w:eastAsia="仿宋" w:cs="仿宋"/>
          <w:b/>
          <w:bCs/>
          <w:color w:val="auto"/>
          <w:sz w:val="24"/>
          <w:szCs w:val="24"/>
          <w:highlight w:val="none"/>
        </w:rPr>
        <w:t>如发现下列情况之一的，其投标将被认定为投标无效</w:t>
      </w:r>
      <w:r>
        <w:rPr>
          <w:rFonts w:hint="eastAsia" w:ascii="仿宋" w:hAnsi="仿宋" w:eastAsia="仿宋" w:cs="仿宋"/>
          <w:color w:val="auto"/>
          <w:sz w:val="24"/>
          <w:szCs w:val="24"/>
          <w:highlight w:val="none"/>
        </w:rPr>
        <w:t>：</w:t>
      </w:r>
    </w:p>
    <w:p w14:paraId="66EDF67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3" w:firstLineChars="3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未按招标文件规定的形式和金额提交投标保证金的；</w:t>
      </w:r>
    </w:p>
    <w:p w14:paraId="320D536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3" w:firstLineChars="3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未按照招标文件规定要求签署、盖章的；</w:t>
      </w:r>
    </w:p>
    <w:p w14:paraId="41DF8D6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3" w:firstLineChars="3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未满足招标文件中技术条款的实质性要求；</w:t>
      </w:r>
    </w:p>
    <w:p w14:paraId="08D229C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3" w:firstLineChars="3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与其他</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串通投标，或者与</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串通投标；</w:t>
      </w:r>
      <w:r>
        <w:rPr>
          <w:rFonts w:hint="eastAsia" w:ascii="仿宋" w:hAnsi="仿宋" w:eastAsia="仿宋" w:cs="仿宋"/>
          <w:b/>
          <w:bCs/>
          <w:color w:val="auto"/>
          <w:sz w:val="24"/>
          <w:szCs w:val="24"/>
          <w:highlight w:val="none"/>
          <w:lang w:val="en-US" w:eastAsia="zh-CN"/>
        </w:rPr>
        <w:t xml:space="preserve">    </w:t>
      </w:r>
    </w:p>
    <w:p w14:paraId="3C2028D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3" w:firstLineChars="3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属于招标文件规定的其他投标无效情形；</w:t>
      </w:r>
    </w:p>
    <w:p w14:paraId="3CDA84D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538" w:leftChars="256" w:firstLine="0" w:firstLine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评标委员会认为</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的报价明显低于其他通过符合性检查</w:t>
      </w:r>
      <w:r>
        <w:rPr>
          <w:rFonts w:hint="eastAsia" w:ascii="仿宋" w:hAnsi="仿宋" w:eastAsia="仿宋" w:cs="仿宋"/>
          <w:b/>
          <w:bCs/>
          <w:color w:val="auto"/>
          <w:sz w:val="24"/>
          <w:szCs w:val="24"/>
          <w:highlight w:val="none"/>
          <w:lang w:eastAsia="zh-CN"/>
        </w:rPr>
        <w:t>供应</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lang w:eastAsia="zh-CN"/>
        </w:rPr>
        <w:t>商</w:t>
      </w:r>
      <w:r>
        <w:rPr>
          <w:rFonts w:hint="eastAsia" w:ascii="仿宋" w:hAnsi="仿宋" w:eastAsia="仿宋" w:cs="仿宋"/>
          <w:b/>
          <w:bCs/>
          <w:color w:val="auto"/>
          <w:sz w:val="24"/>
          <w:szCs w:val="24"/>
          <w:highlight w:val="none"/>
        </w:rPr>
        <w:t>的报价，有可能影响履约的，且</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未按照规定证明其报价合理性的；</w:t>
      </w:r>
    </w:p>
    <w:p w14:paraId="54D82712">
      <w:pPr>
        <w:pageBreakBefore w:val="0"/>
        <w:widowControl w:val="0"/>
        <w:numPr>
          <w:ilvl w:val="0"/>
          <w:numId w:val="0"/>
        </w:numPr>
        <w:kinsoku/>
        <w:wordWrap/>
        <w:overflowPunct/>
        <w:topLinePunct w:val="0"/>
        <w:bidi w:val="0"/>
        <w:spacing w:line="360" w:lineRule="exact"/>
        <w:ind w:left="-180" w:leftChars="0" w:firstLine="723" w:firstLineChars="3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投标文件含有采购人不能接受的附加条件的；</w:t>
      </w:r>
    </w:p>
    <w:p w14:paraId="360CB3B7">
      <w:pPr>
        <w:pageBreakBefore w:val="0"/>
        <w:widowControl w:val="0"/>
        <w:numPr>
          <w:ilvl w:val="0"/>
          <w:numId w:val="0"/>
        </w:numPr>
        <w:tabs>
          <w:tab w:val="left" w:pos="0"/>
        </w:tabs>
        <w:kinsoku/>
        <w:wordWrap/>
        <w:overflowPunct/>
        <w:topLinePunct w:val="0"/>
        <w:bidi w:val="0"/>
        <w:spacing w:line="360" w:lineRule="exact"/>
        <w:ind w:left="-180" w:leftChars="0" w:firstLine="723" w:firstLineChars="3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8</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不符合法规和招标文件中规定的其他实质性要求的。</w:t>
      </w:r>
    </w:p>
    <w:p w14:paraId="02BE39E2">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22.3   有下列情形之一的，属于恶意串通，对供应商依照政府采购法第七十七条第一款的规定追究法律责任，对采购人、采购代理机构及其工作人员依照政府采购法第七十二条的规定追究法律责任：</w:t>
      </w:r>
    </w:p>
    <w:p w14:paraId="44F89D00">
      <w:pPr>
        <w:pageBreakBefore w:val="0"/>
        <w:widowControl w:val="0"/>
        <w:kinsoku/>
        <w:wordWrap/>
        <w:overflowPunct/>
        <w:topLinePunct w:val="0"/>
        <w:bidi w:val="0"/>
        <w:spacing w:line="360" w:lineRule="exact"/>
        <w:ind w:left="900" w:leftChars="0" w:hanging="900" w:hangingChars="375"/>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（1）供应商直接或者间接从采购人或者采购代理机构处获得其他供应商的相关情况并修改其投标文件或者投标文件；</w:t>
      </w:r>
    </w:p>
    <w:p w14:paraId="46EF525D">
      <w:pPr>
        <w:pageBreakBefore w:val="0"/>
        <w:widowControl w:val="0"/>
        <w:kinsoku/>
        <w:wordWrap/>
        <w:overflowPunct/>
        <w:topLinePunct w:val="0"/>
        <w:bidi w:val="0"/>
        <w:spacing w:line="360" w:lineRule="exact"/>
        <w:ind w:left="900" w:leftChars="0" w:hanging="900" w:hangingChars="375"/>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（2）供应商按照采购人或者采购代理机构的授意撤换、修改投标文件或者投标文件；</w:t>
      </w:r>
    </w:p>
    <w:p w14:paraId="1BF4493B">
      <w:pPr>
        <w:pageBreakBefore w:val="0"/>
        <w:widowControl w:val="0"/>
        <w:kinsoku/>
        <w:wordWrap/>
        <w:overflowPunct/>
        <w:topLinePunct w:val="0"/>
        <w:bidi w:val="0"/>
        <w:spacing w:line="360" w:lineRule="exact"/>
        <w:ind w:left="900" w:leftChars="0" w:hanging="900" w:hangingChars="375"/>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（3）供应商之间协商报价、技术方案等投标文件或者投标文件的实质性内容；</w:t>
      </w:r>
    </w:p>
    <w:p w14:paraId="059FBB68">
      <w:pPr>
        <w:pageBreakBefore w:val="0"/>
        <w:widowControl w:val="0"/>
        <w:kinsoku/>
        <w:wordWrap/>
        <w:overflowPunct/>
        <w:topLinePunct w:val="0"/>
        <w:bidi w:val="0"/>
        <w:spacing w:line="360" w:lineRule="exact"/>
        <w:ind w:left="900" w:leftChars="0" w:hanging="900" w:hangingChars="375"/>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（4）属于同一集团、协会、商会等组织成员的供应商按照该组织要求协同参加政府采购活动；</w:t>
      </w:r>
    </w:p>
    <w:p w14:paraId="0DA94946">
      <w:pPr>
        <w:pageBreakBefore w:val="0"/>
        <w:widowControl w:val="0"/>
        <w:kinsoku/>
        <w:wordWrap/>
        <w:overflowPunct/>
        <w:topLinePunct w:val="0"/>
        <w:bidi w:val="0"/>
        <w:spacing w:line="360" w:lineRule="exact"/>
        <w:ind w:left="900" w:leftChars="0" w:hanging="900" w:hangingChars="375"/>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（5）供应商之间事先约定由某一特定供应商中标、成交；</w:t>
      </w:r>
    </w:p>
    <w:p w14:paraId="7DAECCD6">
      <w:pPr>
        <w:pageBreakBefore w:val="0"/>
        <w:widowControl w:val="0"/>
        <w:kinsoku/>
        <w:wordWrap/>
        <w:overflowPunct/>
        <w:topLinePunct w:val="0"/>
        <w:bidi w:val="0"/>
        <w:spacing w:line="360" w:lineRule="exact"/>
        <w:ind w:left="900" w:leftChars="0" w:hanging="900" w:hangingChars="375"/>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（6）供应商之间商定部分供应商放弃参加政府采购活动或者放弃中标、成交；</w:t>
      </w:r>
    </w:p>
    <w:p w14:paraId="353AF80C">
      <w:pPr>
        <w:pageBreakBefore w:val="0"/>
        <w:widowControl w:val="0"/>
        <w:kinsoku/>
        <w:wordWrap/>
        <w:overflowPunct/>
        <w:topLinePunct w:val="0"/>
        <w:bidi w:val="0"/>
        <w:spacing w:line="360" w:lineRule="exact"/>
        <w:ind w:left="900" w:leftChars="0" w:hanging="900" w:hangingChars="375"/>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（7）供应商与采购人或者采购代理机构之间、供应商相互之间，为谋求特定供应商中标、成交或者排斥其他供应商的其他串通行为。</w:t>
      </w:r>
    </w:p>
    <w:bookmarkEnd w:id="567"/>
    <w:p w14:paraId="59361A0B">
      <w:pPr>
        <w:pStyle w:val="4"/>
        <w:pageBreakBefore w:val="0"/>
        <w:widowControl w:val="0"/>
        <w:numPr>
          <w:ilvl w:val="0"/>
          <w:numId w:val="0"/>
        </w:numPr>
        <w:kinsoku/>
        <w:wordWrap/>
        <w:overflowPunct/>
        <w:topLinePunct w:val="0"/>
        <w:bidi w:val="0"/>
        <w:spacing w:before="0" w:after="0" w:line="360" w:lineRule="exact"/>
        <w:textAlignment w:val="auto"/>
        <w:outlineLvl w:val="1"/>
        <w:rPr>
          <w:rFonts w:hint="eastAsia" w:ascii="仿宋" w:hAnsi="仿宋" w:eastAsia="仿宋" w:cs="仿宋"/>
          <w:b/>
          <w:bCs/>
          <w:color w:val="auto"/>
          <w:sz w:val="24"/>
          <w:szCs w:val="24"/>
          <w:highlight w:val="none"/>
          <w:u w:val="none"/>
        </w:rPr>
      </w:pPr>
      <w:bookmarkStart w:id="620" w:name="_Toc25837"/>
      <w:bookmarkStart w:id="621" w:name="_Toc20639"/>
      <w:bookmarkStart w:id="622" w:name="_Toc32146"/>
      <w:bookmarkStart w:id="623" w:name="_Toc29015"/>
      <w:bookmarkStart w:id="624" w:name="_Toc13652"/>
      <w:bookmarkStart w:id="625" w:name="_Toc15400"/>
      <w:bookmarkStart w:id="626" w:name="_Toc2833"/>
      <w:bookmarkStart w:id="627" w:name="_Toc22267"/>
      <w:bookmarkStart w:id="628" w:name="_Toc22941"/>
      <w:bookmarkStart w:id="629" w:name="_Toc22981"/>
      <w:bookmarkStart w:id="630" w:name="_Toc515647784"/>
      <w:bookmarkStart w:id="631" w:name="_Toc4328"/>
      <w:bookmarkStart w:id="632" w:name="_Toc19116"/>
      <w:bookmarkStart w:id="633" w:name="_Toc18290"/>
      <w:bookmarkStart w:id="634" w:name="_Toc9523"/>
      <w:bookmarkStart w:id="635" w:name="_Toc25606"/>
      <w:bookmarkStart w:id="636" w:name="_Toc13566"/>
      <w:bookmarkStart w:id="637" w:name="_Toc13922"/>
      <w:bookmarkStart w:id="638" w:name="_Toc20498"/>
      <w:bookmarkStart w:id="639" w:name="_Toc13750"/>
      <w:bookmarkStart w:id="640" w:name="_Toc24349"/>
      <w:bookmarkStart w:id="641" w:name="_Toc3877"/>
      <w:bookmarkStart w:id="642" w:name="_Toc16915"/>
      <w:r>
        <w:rPr>
          <w:rFonts w:hint="eastAsia" w:ascii="仿宋" w:hAnsi="仿宋" w:eastAsia="仿宋" w:cs="仿宋"/>
          <w:b/>
          <w:bCs/>
          <w:color w:val="auto"/>
          <w:sz w:val="24"/>
          <w:szCs w:val="24"/>
          <w:highlight w:val="none"/>
          <w:u w:val="none"/>
          <w:lang w:val="en-US" w:eastAsia="zh-CN"/>
        </w:rPr>
        <w:t>23.</w:t>
      </w:r>
      <w:r>
        <w:rPr>
          <w:rFonts w:hint="eastAsia" w:ascii="仿宋" w:hAnsi="仿宋" w:eastAsia="仿宋" w:cs="仿宋"/>
          <w:b/>
          <w:bCs/>
          <w:color w:val="auto"/>
          <w:sz w:val="24"/>
          <w:szCs w:val="24"/>
          <w:highlight w:val="none"/>
          <w:u w:val="none"/>
        </w:rPr>
        <w:t>比较与评价</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14:paraId="110BC370">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经符合性审查合格的投标文件，评标委员会将根据招标文件确定的评标方法和标准，对其技术部分和商务部分作进一步的比较和评价。</w:t>
      </w:r>
    </w:p>
    <w:p w14:paraId="4D37F64A">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23.2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评标严格按照招标文件的要求和条件进行。根据实际情况，在</w:t>
      </w:r>
      <w:r>
        <w:rPr>
          <w:rFonts w:hint="eastAsia" w:ascii="仿宋" w:hAnsi="仿宋" w:eastAsia="仿宋" w:cs="仿宋"/>
          <w:color w:val="auto"/>
          <w:sz w:val="24"/>
          <w:szCs w:val="24"/>
          <w:highlight w:val="none"/>
          <w:u w:val="single"/>
          <w:lang w:eastAsia="zh-CN"/>
        </w:rPr>
        <w:t>供应商</w:t>
      </w:r>
      <w:r>
        <w:rPr>
          <w:rFonts w:hint="eastAsia" w:ascii="仿宋" w:hAnsi="仿宋" w:eastAsia="仿宋" w:cs="仿宋"/>
          <w:color w:val="auto"/>
          <w:sz w:val="24"/>
          <w:szCs w:val="24"/>
          <w:highlight w:val="none"/>
          <w:u w:val="single"/>
        </w:rPr>
        <w:t>须知资料表</w:t>
      </w:r>
      <w:r>
        <w:rPr>
          <w:rFonts w:hint="eastAsia" w:ascii="仿宋" w:hAnsi="仿宋" w:eastAsia="仿宋" w:cs="仿宋"/>
          <w:color w:val="auto"/>
          <w:sz w:val="24"/>
          <w:szCs w:val="24"/>
          <w:highlight w:val="none"/>
        </w:rPr>
        <w:t>中规定采用下列一种评标方法，详细评标标准见招标文件第六章：</w:t>
      </w:r>
    </w:p>
    <w:p w14:paraId="28149C26">
      <w:pPr>
        <w:pStyle w:val="16"/>
        <w:pageBreakBefore w:val="0"/>
        <w:widowControl w:val="0"/>
        <w:kinsoku/>
        <w:wordWrap/>
        <w:overflowPunct/>
        <w:topLinePunct w:val="0"/>
        <w:bidi w:val="0"/>
        <w:spacing w:line="360" w:lineRule="exact"/>
        <w:ind w:left="239" w:leftChars="114" w:firstLine="31" w:firstLineChars="13"/>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（1）最低评标价法，是指投标文件满足招标文件全部实质性要求，且投标报价最低的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为中标候选人的评标方法。</w:t>
      </w:r>
    </w:p>
    <w:p w14:paraId="0A55C7EC">
      <w:pPr>
        <w:pStyle w:val="16"/>
        <w:pageBreakBefore w:val="0"/>
        <w:widowControl w:val="0"/>
        <w:kinsoku/>
        <w:wordWrap/>
        <w:overflowPunct/>
        <w:topLinePunct w:val="0"/>
        <w:bidi w:val="0"/>
        <w:spacing w:line="360" w:lineRule="exact"/>
        <w:ind w:left="239" w:leftChars="114" w:firstLine="33" w:firstLineChars="1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（2）综合评分法，是指投标文件满足招标文件全部实质性要求，且按照评审因素的量化指标评审得分最高的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为中标候选人的评标方法。</w:t>
      </w:r>
    </w:p>
    <w:p w14:paraId="02913DC1">
      <w:pPr>
        <w:pStyle w:val="22"/>
        <w:keepNext w:val="0"/>
        <w:keepLines w:val="0"/>
        <w:pageBreakBefore w:val="0"/>
        <w:kinsoku/>
        <w:wordWrap/>
        <w:overflowPunct/>
        <w:topLinePunct w:val="0"/>
        <w:autoSpaceDE/>
        <w:autoSpaceDN/>
        <w:bidi w:val="0"/>
        <w:adjustRightInd/>
        <w:spacing w:line="360" w:lineRule="exact"/>
        <w:rPr>
          <w:rFonts w:hint="eastAsia" w:ascii="仿宋" w:hAnsi="仿宋" w:eastAsia="仿宋" w:cs="仿宋"/>
          <w:b/>
          <w:bCs/>
          <w:i w:val="0"/>
          <w:caps w:val="0"/>
          <w:color w:val="FF0000"/>
          <w:spacing w:val="0"/>
          <w:w w:val="100"/>
          <w:sz w:val="24"/>
          <w:szCs w:val="24"/>
          <w:highlight w:val="none"/>
          <w:u w:val="none"/>
          <w:lang w:val="en-US" w:eastAsia="zh-CN"/>
        </w:rPr>
      </w:pPr>
      <w:r>
        <w:rPr>
          <w:rFonts w:hint="eastAsia" w:ascii="仿宋" w:hAnsi="仿宋" w:eastAsia="仿宋" w:cs="仿宋"/>
          <w:b/>
          <w:bCs/>
          <w:color w:val="auto"/>
          <w:sz w:val="24"/>
          <w:szCs w:val="24"/>
          <w:highlight w:val="none"/>
          <w:u w:val="none"/>
        </w:rPr>
        <w:t>采用综合评分法</w:t>
      </w:r>
      <w:r>
        <w:rPr>
          <w:rFonts w:hint="eastAsia" w:ascii="仿宋" w:hAnsi="仿宋" w:eastAsia="仿宋" w:cs="仿宋"/>
          <w:b/>
          <w:bCs/>
          <w:color w:val="auto"/>
          <w:sz w:val="24"/>
          <w:szCs w:val="24"/>
          <w:highlight w:val="none"/>
          <w:u w:val="none"/>
          <w:lang w:eastAsia="zh-CN"/>
        </w:rPr>
        <w:t>：价格占30%，商务占</w:t>
      </w:r>
      <w:r>
        <w:rPr>
          <w:rFonts w:hint="eastAsia" w:ascii="仿宋" w:hAnsi="仿宋" w:eastAsia="仿宋" w:cs="仿宋"/>
          <w:b/>
          <w:bCs/>
          <w:color w:val="auto"/>
          <w:sz w:val="24"/>
          <w:szCs w:val="24"/>
          <w:highlight w:val="none"/>
          <w:u w:val="none"/>
          <w:lang w:val="en-US" w:eastAsia="zh-CN"/>
        </w:rPr>
        <w:t>5</w:t>
      </w:r>
      <w:r>
        <w:rPr>
          <w:rFonts w:hint="eastAsia" w:ascii="仿宋" w:hAnsi="仿宋" w:eastAsia="仿宋" w:cs="仿宋"/>
          <w:b/>
          <w:bCs/>
          <w:color w:val="auto"/>
          <w:sz w:val="24"/>
          <w:szCs w:val="24"/>
          <w:highlight w:val="none"/>
          <w:u w:val="none"/>
          <w:lang w:eastAsia="zh-CN"/>
        </w:rPr>
        <w:t>%，技术占</w:t>
      </w:r>
      <w:r>
        <w:rPr>
          <w:rFonts w:hint="eastAsia" w:ascii="仿宋" w:hAnsi="仿宋" w:eastAsia="仿宋" w:cs="仿宋"/>
          <w:b/>
          <w:bCs/>
          <w:color w:val="auto"/>
          <w:sz w:val="24"/>
          <w:szCs w:val="24"/>
          <w:highlight w:val="none"/>
          <w:u w:val="none"/>
          <w:lang w:val="en-US" w:eastAsia="zh-CN"/>
        </w:rPr>
        <w:t>65</w:t>
      </w:r>
      <w:r>
        <w:rPr>
          <w:rFonts w:hint="eastAsia" w:ascii="仿宋" w:hAnsi="仿宋" w:eastAsia="仿宋" w:cs="仿宋"/>
          <w:b/>
          <w:bCs/>
          <w:color w:val="auto"/>
          <w:sz w:val="24"/>
          <w:szCs w:val="24"/>
          <w:highlight w:val="none"/>
          <w:u w:val="none"/>
          <w:lang w:eastAsia="zh-CN"/>
        </w:rPr>
        <w:t>%</w:t>
      </w:r>
      <w:r>
        <w:rPr>
          <w:rFonts w:hint="eastAsia" w:ascii="仿宋" w:hAnsi="仿宋" w:eastAsia="仿宋" w:cs="仿宋"/>
          <w:b/>
          <w:bCs/>
          <w:i w:val="0"/>
          <w:caps w:val="0"/>
          <w:color w:val="auto"/>
          <w:spacing w:val="0"/>
          <w:w w:val="100"/>
          <w:sz w:val="24"/>
          <w:szCs w:val="24"/>
          <w:highlight w:val="none"/>
          <w:u w:val="none"/>
          <w:lang w:val="en-US" w:eastAsia="zh-CN"/>
        </w:rPr>
        <w:t>。</w:t>
      </w:r>
    </w:p>
    <w:p w14:paraId="19AF48E0">
      <w:pPr>
        <w:keepNext w:val="0"/>
        <w:keepLines w:val="0"/>
        <w:pageBreakBefore w:val="0"/>
        <w:widowControl/>
        <w:kinsoku/>
        <w:wordWrap/>
        <w:overflowPunct/>
        <w:topLinePunct w:val="0"/>
        <w:autoSpaceDE/>
        <w:autoSpaceDN/>
        <w:bidi w:val="0"/>
        <w:adjustRightInd/>
        <w:spacing w:line="380" w:lineRule="exact"/>
        <w:jc w:val="left"/>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u w:val="none"/>
          <w:lang w:val="en-US" w:eastAsia="zh-CN" w:bidi="ar-SA"/>
        </w:rPr>
        <w:t>23.3  本项目不专门面向中小企业采购。</w:t>
      </w:r>
      <w:r>
        <w:rPr>
          <w:rFonts w:hint="eastAsia" w:ascii="仿宋" w:hAnsi="仿宋" w:eastAsia="仿宋" w:cs="仿宋"/>
          <w:b/>
          <w:bCs/>
          <w:color w:val="auto"/>
          <w:sz w:val="24"/>
          <w:highlight w:val="none"/>
          <w:u w:val="none"/>
          <w:lang w:eastAsia="zh-CN"/>
        </w:rPr>
        <w:t>根据《财政部关于进一步加大政府采</w:t>
      </w:r>
      <w:r>
        <w:rPr>
          <w:rFonts w:hint="eastAsia" w:ascii="仿宋" w:hAnsi="仿宋" w:eastAsia="仿宋" w:cs="仿宋"/>
          <w:b/>
          <w:bCs/>
          <w:color w:val="auto"/>
          <w:sz w:val="24"/>
          <w:highlight w:val="none"/>
          <w:lang w:eastAsia="zh-CN"/>
        </w:rPr>
        <w:t>购支持中小企业力度的通知》财库〔2022〕19号、《政府采购促进中小企业发展管理办法》（财库[2020]46号）、《财政部司法部关于政府采购支持监狱企业发展有关问 题 的通知》（财库〔2014〕68号）、《三部门联合发布关于促进残疾人就业政府采购政策的通知》（财库〔2017〕141号）的规定，其中小型、微型及小微企业在投标文件中提交了《中小企业声明函》、《残疾人福利性单位声明函》或省级以上监狱管理局、戒毒管理局（含新疆生产建设兵团）出具的属于监狱企业的证明文件的供应商，其报价扣除</w:t>
      </w:r>
      <w:r>
        <w:rPr>
          <w:rFonts w:hint="eastAsia" w:ascii="仿宋" w:hAnsi="仿宋" w:eastAsia="仿宋" w:cs="仿宋"/>
          <w:b/>
          <w:bCs/>
          <w:color w:val="auto"/>
          <w:sz w:val="24"/>
          <w:highlight w:val="none"/>
          <w:u w:val="single"/>
          <w:lang w:eastAsia="zh-CN"/>
        </w:rPr>
        <w:t xml:space="preserve">  </w:t>
      </w:r>
      <w:r>
        <w:rPr>
          <w:rFonts w:hint="eastAsia" w:ascii="仿宋" w:hAnsi="仿宋" w:eastAsia="仿宋" w:cs="仿宋"/>
          <w:b/>
          <w:bCs/>
          <w:color w:val="auto"/>
          <w:sz w:val="24"/>
          <w:highlight w:val="none"/>
          <w:u w:val="single"/>
          <w:lang w:val="en-US" w:eastAsia="zh-CN"/>
        </w:rPr>
        <w:t>1</w:t>
      </w:r>
      <w:r>
        <w:rPr>
          <w:rFonts w:hint="eastAsia" w:ascii="仿宋" w:hAnsi="仿宋" w:eastAsia="仿宋" w:cs="仿宋"/>
          <w:b/>
          <w:bCs/>
          <w:color w:val="auto"/>
          <w:sz w:val="24"/>
          <w:highlight w:val="none"/>
          <w:u w:val="single"/>
          <w:lang w:eastAsia="zh-CN"/>
        </w:rPr>
        <w:t>0  %</w:t>
      </w:r>
      <w:r>
        <w:rPr>
          <w:rFonts w:hint="eastAsia" w:ascii="仿宋" w:hAnsi="仿宋" w:eastAsia="仿宋" w:cs="仿宋"/>
          <w:b/>
          <w:bCs/>
          <w:color w:val="auto"/>
          <w:sz w:val="24"/>
          <w:highlight w:val="none"/>
          <w:lang w:eastAsia="zh-CN"/>
        </w:rPr>
        <w:t>后参与评审。对于同时属于小型、微型及小微企业、监狱企业或残疾人福利性单位的，不重复进行报价扣除。</w:t>
      </w:r>
    </w:p>
    <w:p w14:paraId="4E4ABCE3">
      <w:pPr>
        <w:pStyle w:val="4"/>
        <w:pageBreakBefore w:val="0"/>
        <w:widowControl w:val="0"/>
        <w:numPr>
          <w:ilvl w:val="0"/>
          <w:numId w:val="0"/>
        </w:numPr>
        <w:kinsoku/>
        <w:wordWrap/>
        <w:overflowPunct/>
        <w:topLinePunct w:val="0"/>
        <w:bidi w:val="0"/>
        <w:spacing w:before="0" w:after="0" w:line="360" w:lineRule="exact"/>
        <w:textAlignment w:val="auto"/>
        <w:outlineLvl w:val="1"/>
        <w:rPr>
          <w:rFonts w:hint="eastAsia" w:ascii="仿宋" w:hAnsi="仿宋" w:eastAsia="仿宋" w:cs="仿宋"/>
          <w:b/>
          <w:bCs/>
          <w:color w:val="auto"/>
          <w:sz w:val="24"/>
          <w:szCs w:val="24"/>
          <w:highlight w:val="none"/>
          <w:u w:val="none"/>
        </w:rPr>
      </w:pPr>
      <w:bookmarkStart w:id="643" w:name="_Toc30532"/>
      <w:bookmarkStart w:id="644" w:name="_Toc27067"/>
      <w:bookmarkStart w:id="645" w:name="_Toc26540"/>
      <w:bookmarkStart w:id="646" w:name="_Toc28349"/>
      <w:bookmarkStart w:id="647" w:name="_Toc6001"/>
      <w:bookmarkStart w:id="648" w:name="_Toc20064"/>
      <w:bookmarkStart w:id="649" w:name="_Toc12703"/>
      <w:bookmarkStart w:id="650" w:name="_Toc7858"/>
      <w:bookmarkStart w:id="651" w:name="_Toc14038"/>
      <w:bookmarkStart w:id="652" w:name="_Toc30004"/>
      <w:bookmarkStart w:id="653" w:name="_Toc31084"/>
      <w:bookmarkStart w:id="654" w:name="_Toc16371"/>
      <w:bookmarkStart w:id="655" w:name="_Toc515647785"/>
      <w:bookmarkStart w:id="656" w:name="_Toc7770"/>
      <w:bookmarkStart w:id="657" w:name="_Toc19218"/>
      <w:bookmarkStart w:id="658" w:name="_Toc6053"/>
      <w:bookmarkStart w:id="659" w:name="_Toc9378"/>
      <w:bookmarkStart w:id="660" w:name="_Toc23302"/>
      <w:bookmarkStart w:id="661" w:name="_Toc29970"/>
      <w:bookmarkStart w:id="662" w:name="_Toc20227"/>
      <w:bookmarkStart w:id="663" w:name="_Toc30602"/>
      <w:bookmarkStart w:id="664" w:name="_Toc14346"/>
      <w:bookmarkStart w:id="665" w:name="_Toc21133"/>
      <w:bookmarkStart w:id="666" w:name="_Toc16770"/>
      <w:bookmarkStart w:id="667" w:name="_Toc29851"/>
      <w:bookmarkStart w:id="668" w:name="_Toc1505"/>
      <w:r>
        <w:rPr>
          <w:rFonts w:hint="eastAsia" w:ascii="仿宋" w:hAnsi="仿宋" w:eastAsia="仿宋" w:cs="仿宋"/>
          <w:b/>
          <w:bCs/>
          <w:color w:val="auto"/>
          <w:sz w:val="24"/>
          <w:szCs w:val="24"/>
          <w:highlight w:val="none"/>
          <w:u w:val="none"/>
          <w:lang w:val="en-US" w:eastAsia="zh-CN"/>
        </w:rPr>
        <w:t>24.</w:t>
      </w:r>
      <w:r>
        <w:rPr>
          <w:rFonts w:hint="eastAsia" w:ascii="仿宋" w:hAnsi="仿宋" w:eastAsia="仿宋" w:cs="仿宋"/>
          <w:b/>
          <w:bCs/>
          <w:color w:val="auto"/>
          <w:sz w:val="24"/>
          <w:szCs w:val="24"/>
          <w:highlight w:val="none"/>
          <w:u w:val="none"/>
        </w:rPr>
        <w:t>废标</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14:paraId="6BDF994D">
      <w:pPr>
        <w:pageBreakBefore w:val="0"/>
        <w:widowControl w:val="0"/>
        <w:kinsoku/>
        <w:wordWrap/>
        <w:overflowPunct/>
        <w:topLinePunct w:val="0"/>
        <w:bidi w:val="0"/>
        <w:spacing w:line="360" w:lineRule="exact"/>
        <w:ind w:left="60" w:leftChars="0" w:hanging="60" w:hangingChars="25"/>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24.1</w:t>
      </w:r>
      <w:r>
        <w:rPr>
          <w:rFonts w:hint="eastAsia" w:ascii="仿宋" w:hAnsi="仿宋" w:eastAsia="仿宋" w:cs="仿宋"/>
          <w:b/>
          <w:bCs/>
          <w:color w:val="auto"/>
          <w:sz w:val="24"/>
          <w:szCs w:val="24"/>
          <w:highlight w:val="none"/>
        </w:rPr>
        <w:t>出现下列情形之一，将导致项目废标：</w:t>
      </w:r>
      <w:r>
        <w:rPr>
          <w:rFonts w:hint="eastAsia" w:ascii="仿宋" w:hAnsi="仿宋" w:eastAsia="仿宋" w:cs="仿宋"/>
          <w:color w:val="auto"/>
          <w:sz w:val="24"/>
          <w:szCs w:val="24"/>
          <w:highlight w:val="none"/>
        </w:rPr>
        <w:t xml:space="preserve"> </w:t>
      </w:r>
    </w:p>
    <w:p w14:paraId="755A9A2A">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b/>
          <w:bCs/>
          <w:color w:val="auto"/>
          <w:sz w:val="24"/>
          <w:szCs w:val="24"/>
          <w:highlight w:val="none"/>
        </w:rPr>
        <w:t>（1）符合专业条件的供应商或者对招标文件做实质性响应的供应商不足三家；</w:t>
      </w:r>
    </w:p>
    <w:p w14:paraId="34DB453E">
      <w:pPr>
        <w:pageBreakBefore w:val="0"/>
        <w:widowControl w:val="0"/>
        <w:kinsoku/>
        <w:wordWrap/>
        <w:overflowPunct/>
        <w:topLinePunct w:val="0"/>
        <w:bidi w:val="0"/>
        <w:spacing w:line="360" w:lineRule="exact"/>
        <w:ind w:left="904" w:leftChars="0" w:hanging="904" w:hangingChars="375"/>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（2）出现影响采购公正的违法、违规行为的；</w:t>
      </w:r>
    </w:p>
    <w:p w14:paraId="1B1FEAFE">
      <w:pPr>
        <w:pageBreakBefore w:val="0"/>
        <w:widowControl w:val="0"/>
        <w:kinsoku/>
        <w:wordWrap/>
        <w:overflowPunct/>
        <w:topLinePunct w:val="0"/>
        <w:bidi w:val="0"/>
        <w:spacing w:line="360" w:lineRule="exact"/>
        <w:ind w:left="0" w:leftChars="0" w:firstLine="843" w:firstLineChars="35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的报价均超过了采购预算，采购人不能支付的；</w:t>
      </w:r>
    </w:p>
    <w:p w14:paraId="7A508F21">
      <w:pPr>
        <w:pageBreakBefore w:val="0"/>
        <w:widowControl w:val="0"/>
        <w:kinsoku/>
        <w:wordWrap/>
        <w:overflowPunct/>
        <w:topLinePunct w:val="0"/>
        <w:bidi w:val="0"/>
        <w:spacing w:line="360" w:lineRule="exact"/>
        <w:ind w:left="0" w:leftChars="0" w:firstLine="843" w:firstLineChars="35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（4）因重大变故，采购任务取消的。  </w:t>
      </w:r>
      <w:r>
        <w:rPr>
          <w:rFonts w:hint="eastAsia" w:ascii="仿宋" w:hAnsi="仿宋" w:eastAsia="仿宋" w:cs="仿宋"/>
          <w:color w:val="auto"/>
          <w:sz w:val="24"/>
          <w:szCs w:val="24"/>
          <w:highlight w:val="none"/>
        </w:rPr>
        <w:t xml:space="preserve"> </w:t>
      </w:r>
    </w:p>
    <w:p w14:paraId="0CC261F7">
      <w:pPr>
        <w:pStyle w:val="4"/>
        <w:pageBreakBefore w:val="0"/>
        <w:widowControl w:val="0"/>
        <w:numPr>
          <w:ilvl w:val="0"/>
          <w:numId w:val="0"/>
        </w:numPr>
        <w:kinsoku/>
        <w:wordWrap/>
        <w:overflowPunct/>
        <w:topLinePunct w:val="0"/>
        <w:bidi w:val="0"/>
        <w:spacing w:before="0" w:after="0" w:line="360" w:lineRule="exact"/>
        <w:textAlignment w:val="auto"/>
        <w:outlineLvl w:val="1"/>
        <w:rPr>
          <w:rFonts w:hint="eastAsia" w:ascii="仿宋" w:hAnsi="仿宋" w:eastAsia="仿宋" w:cs="仿宋"/>
          <w:b/>
          <w:bCs/>
          <w:color w:val="auto"/>
          <w:sz w:val="24"/>
          <w:szCs w:val="24"/>
          <w:highlight w:val="none"/>
          <w:u w:val="none"/>
        </w:rPr>
      </w:pPr>
      <w:bookmarkStart w:id="669" w:name="_Toc5328"/>
      <w:bookmarkStart w:id="670" w:name="_Toc25775"/>
      <w:bookmarkStart w:id="671" w:name="_Toc11460"/>
      <w:bookmarkStart w:id="672" w:name="_Toc5674"/>
      <w:bookmarkStart w:id="673" w:name="_Toc17702"/>
      <w:bookmarkStart w:id="674" w:name="_Toc29646"/>
      <w:bookmarkStart w:id="675" w:name="_Toc11422"/>
      <w:bookmarkStart w:id="676" w:name="_Toc7638"/>
      <w:bookmarkStart w:id="677" w:name="_Toc13885"/>
      <w:bookmarkStart w:id="678" w:name="_Toc10983"/>
      <w:bookmarkStart w:id="679" w:name="_Toc29790"/>
      <w:bookmarkStart w:id="680" w:name="_Toc3431"/>
      <w:bookmarkStart w:id="681" w:name="_Toc10657"/>
      <w:bookmarkStart w:id="682" w:name="_Toc24972"/>
      <w:bookmarkStart w:id="683" w:name="_Toc21697"/>
      <w:bookmarkStart w:id="684" w:name="_Toc993"/>
      <w:bookmarkStart w:id="685" w:name="_Toc3793"/>
      <w:bookmarkStart w:id="686" w:name="_Toc21380"/>
      <w:bookmarkStart w:id="687" w:name="_Toc30848"/>
      <w:bookmarkStart w:id="688" w:name="_Toc13385"/>
      <w:bookmarkStart w:id="689" w:name="_Toc23725"/>
      <w:bookmarkStart w:id="690" w:name="_Toc27604"/>
      <w:bookmarkStart w:id="691" w:name="_Toc9864"/>
      <w:bookmarkStart w:id="692" w:name="_Toc25957"/>
      <w:bookmarkStart w:id="693" w:name="_Toc515647786"/>
      <w:bookmarkStart w:id="694" w:name="_Toc31289"/>
      <w:bookmarkStart w:id="695" w:name="_Toc520356169"/>
      <w:r>
        <w:rPr>
          <w:rFonts w:hint="eastAsia" w:ascii="仿宋" w:hAnsi="仿宋" w:eastAsia="仿宋" w:cs="仿宋"/>
          <w:b/>
          <w:bCs/>
          <w:color w:val="auto"/>
          <w:sz w:val="24"/>
          <w:szCs w:val="24"/>
          <w:highlight w:val="none"/>
          <w:u w:val="none"/>
          <w:lang w:val="en-US" w:eastAsia="zh-CN"/>
        </w:rPr>
        <w:t>25.</w:t>
      </w:r>
      <w:r>
        <w:rPr>
          <w:rFonts w:hint="eastAsia" w:ascii="仿宋" w:hAnsi="仿宋" w:eastAsia="仿宋" w:cs="仿宋"/>
          <w:b/>
          <w:bCs/>
          <w:color w:val="auto"/>
          <w:sz w:val="24"/>
          <w:szCs w:val="24"/>
          <w:highlight w:val="none"/>
          <w:u w:val="none"/>
        </w:rPr>
        <w:t>保密原则</w:t>
      </w:r>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1FB64EEF">
      <w:pPr>
        <w:pageBreakBefore w:val="0"/>
        <w:widowControl w:val="0"/>
        <w:kinsoku/>
        <w:wordWrap/>
        <w:overflowPunct/>
        <w:topLinePunct w:val="0"/>
        <w:bidi w:val="0"/>
        <w:spacing w:line="360" w:lineRule="exact"/>
        <w:ind w:left="900" w:leftChars="0" w:hanging="900" w:hangingChars="37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评标将在严格保密的情况下进行。</w:t>
      </w:r>
    </w:p>
    <w:p w14:paraId="4AAF07BD">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政府采购评审专家应当遵守评审工作纪律，不得泄露评审文件、评审情况和评审中获悉的商业秘密。</w:t>
      </w:r>
    </w:p>
    <w:p w14:paraId="45487157">
      <w:pPr>
        <w:pageBreakBefore w:val="0"/>
        <w:widowControl w:val="0"/>
        <w:kinsoku/>
        <w:wordWrap/>
        <w:overflowPunct/>
        <w:topLinePunct w:val="0"/>
        <w:bidi w:val="0"/>
        <w:spacing w:line="360" w:lineRule="exact"/>
        <w:ind w:left="0" w:leftChars="0" w:hanging="540"/>
        <w:textAlignment w:val="auto"/>
        <w:rPr>
          <w:rFonts w:hint="eastAsia" w:ascii="仿宋" w:hAnsi="仿宋" w:eastAsia="仿宋" w:cs="仿宋"/>
          <w:color w:val="auto"/>
          <w:sz w:val="24"/>
          <w:szCs w:val="24"/>
          <w:highlight w:val="none"/>
        </w:rPr>
      </w:pPr>
    </w:p>
    <w:p w14:paraId="3CACA3C9">
      <w:pPr>
        <w:pStyle w:val="3"/>
        <w:pageBreakBefore w:val="0"/>
        <w:widowControl w:val="0"/>
        <w:kinsoku/>
        <w:wordWrap/>
        <w:overflowPunct/>
        <w:topLinePunct w:val="0"/>
        <w:bidi w:val="0"/>
        <w:spacing w:before="0" w:line="360" w:lineRule="exact"/>
        <w:ind w:left="0" w:leftChars="0" w:hanging="540"/>
        <w:textAlignment w:val="auto"/>
        <w:rPr>
          <w:rFonts w:hint="eastAsia" w:ascii="仿宋" w:hAnsi="仿宋" w:eastAsia="仿宋" w:cs="仿宋"/>
          <w:color w:val="auto"/>
          <w:sz w:val="24"/>
          <w:szCs w:val="24"/>
          <w:highlight w:val="none"/>
        </w:rPr>
      </w:pPr>
      <w:bookmarkStart w:id="696" w:name="_Toc27430"/>
      <w:bookmarkStart w:id="697" w:name="_Toc21721"/>
      <w:bookmarkStart w:id="698" w:name="_Toc23904"/>
      <w:bookmarkStart w:id="699" w:name="_Toc216582810"/>
      <w:bookmarkStart w:id="700" w:name="_Toc515647787"/>
      <w:bookmarkStart w:id="701" w:name="_Toc12143"/>
      <w:bookmarkStart w:id="702" w:name="_Toc31410"/>
      <w:r>
        <w:rPr>
          <w:rFonts w:hint="eastAsia" w:ascii="仿宋" w:hAnsi="仿宋" w:eastAsia="仿宋" w:cs="仿宋"/>
          <w:color w:val="auto"/>
          <w:sz w:val="24"/>
          <w:szCs w:val="24"/>
          <w:highlight w:val="none"/>
        </w:rPr>
        <w:t xml:space="preserve">六   </w:t>
      </w:r>
      <w:bookmarkEnd w:id="695"/>
      <w:r>
        <w:rPr>
          <w:rFonts w:hint="eastAsia" w:ascii="仿宋" w:hAnsi="仿宋" w:eastAsia="仿宋" w:cs="仿宋"/>
          <w:color w:val="auto"/>
          <w:sz w:val="24"/>
          <w:szCs w:val="24"/>
          <w:highlight w:val="none"/>
        </w:rPr>
        <w:t>确定中标</w:t>
      </w:r>
      <w:bookmarkEnd w:id="696"/>
      <w:bookmarkEnd w:id="697"/>
      <w:bookmarkEnd w:id="698"/>
      <w:bookmarkEnd w:id="699"/>
      <w:bookmarkEnd w:id="700"/>
      <w:bookmarkEnd w:id="701"/>
      <w:bookmarkEnd w:id="702"/>
    </w:p>
    <w:p w14:paraId="2DB8D07B">
      <w:pPr>
        <w:pStyle w:val="4"/>
        <w:pageBreakBefore w:val="0"/>
        <w:widowControl w:val="0"/>
        <w:numPr>
          <w:ilvl w:val="0"/>
          <w:numId w:val="0"/>
        </w:numPr>
        <w:kinsoku/>
        <w:wordWrap/>
        <w:overflowPunct/>
        <w:topLinePunct w:val="0"/>
        <w:bidi w:val="0"/>
        <w:spacing w:before="0" w:after="0" w:line="360" w:lineRule="exact"/>
        <w:textAlignment w:val="auto"/>
        <w:outlineLvl w:val="1"/>
        <w:rPr>
          <w:rFonts w:hint="eastAsia" w:ascii="仿宋" w:hAnsi="仿宋" w:eastAsia="仿宋" w:cs="仿宋"/>
          <w:b/>
          <w:bCs/>
          <w:color w:val="auto"/>
          <w:sz w:val="24"/>
          <w:szCs w:val="24"/>
          <w:highlight w:val="none"/>
          <w:u w:val="none"/>
          <w:lang w:val="en-US" w:eastAsia="zh-CN"/>
        </w:rPr>
      </w:pPr>
      <w:bookmarkStart w:id="703" w:name="_Toc24833"/>
      <w:bookmarkStart w:id="704" w:name="_Toc520356170"/>
      <w:bookmarkStart w:id="705" w:name="_Toc31710"/>
      <w:bookmarkStart w:id="706" w:name="_Toc20567"/>
      <w:bookmarkStart w:id="707" w:name="_Toc20061"/>
      <w:bookmarkStart w:id="708" w:name="_Toc24563"/>
      <w:bookmarkStart w:id="709" w:name="_Ref467307010"/>
      <w:bookmarkStart w:id="710" w:name="_Toc24864"/>
      <w:bookmarkStart w:id="711" w:name="_Toc515647788"/>
      <w:bookmarkStart w:id="712" w:name="_Toc22284"/>
      <w:bookmarkStart w:id="713" w:name="_Toc13936"/>
      <w:bookmarkStart w:id="714" w:name="_Toc154"/>
      <w:bookmarkStart w:id="715" w:name="_Toc30741"/>
      <w:bookmarkStart w:id="716" w:name="_Toc12168"/>
      <w:bookmarkStart w:id="717" w:name="_Toc29156"/>
      <w:bookmarkStart w:id="718" w:name="_Toc27501"/>
      <w:bookmarkStart w:id="719" w:name="_Toc14800"/>
      <w:bookmarkStart w:id="720" w:name="_Toc23617"/>
      <w:bookmarkStart w:id="721" w:name="_Toc26456"/>
      <w:bookmarkStart w:id="722" w:name="_Toc23762"/>
      <w:bookmarkStart w:id="723" w:name="_Toc28179"/>
      <w:bookmarkStart w:id="724" w:name="_Toc6381"/>
      <w:bookmarkStart w:id="725" w:name="_Toc22054"/>
      <w:bookmarkStart w:id="726" w:name="_Toc3604"/>
      <w:bookmarkStart w:id="727" w:name="_Toc30510"/>
      <w:bookmarkStart w:id="728" w:name="_Toc17072"/>
      <w:bookmarkStart w:id="729" w:name="_Toc20762"/>
      <w:r>
        <w:rPr>
          <w:rFonts w:hint="eastAsia" w:ascii="仿宋" w:hAnsi="仿宋" w:eastAsia="仿宋" w:cs="仿宋"/>
          <w:b/>
          <w:bCs/>
          <w:color w:val="auto"/>
          <w:sz w:val="24"/>
          <w:szCs w:val="24"/>
          <w:highlight w:val="none"/>
          <w:u w:val="none"/>
          <w:lang w:val="en-US" w:eastAsia="zh-CN"/>
        </w:rPr>
        <w:t>26.中标候选人的确定原则及标准</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p w14:paraId="6451FDD5">
      <w:pPr>
        <w:pageBreakBefore w:val="0"/>
        <w:widowControl w:val="0"/>
        <w:kinsoku/>
        <w:wordWrap/>
        <w:overflowPunct/>
        <w:topLinePunct w:val="0"/>
        <w:bidi w:val="0"/>
        <w:spacing w:line="36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对实质上响应招标文件的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按下列方法进行排序，确定投标候选人：</w:t>
      </w:r>
    </w:p>
    <w:p w14:paraId="2C8A0500">
      <w:pPr>
        <w:pageBreakBefore w:val="0"/>
        <w:widowControl w:val="0"/>
        <w:kinsoku/>
        <w:wordWrap/>
        <w:overflowPunct/>
        <w:topLinePunct w:val="0"/>
        <w:bidi w:val="0"/>
        <w:spacing w:line="360" w:lineRule="exact"/>
        <w:ind w:left="0" w:leftChars="0" w:firstLine="480" w:firstLineChars="200"/>
        <w:textAlignment w:val="auto"/>
        <w:rPr>
          <w:rFonts w:hint="eastAsia" w:ascii="仿宋" w:hAnsi="仿宋" w:eastAsia="仿宋" w:cs="仿宋"/>
          <w:color w:val="auto"/>
          <w:sz w:val="24"/>
          <w:szCs w:val="24"/>
          <w:highlight w:val="none"/>
        </w:rPr>
      </w:pPr>
      <w:bookmarkStart w:id="730" w:name="_Toc515647789"/>
      <w:bookmarkStart w:id="731" w:name="_Toc520356171"/>
      <w:r>
        <w:rPr>
          <w:rFonts w:hint="eastAsia" w:ascii="仿宋" w:hAnsi="仿宋" w:eastAsia="仿宋" w:cs="仿宋"/>
          <w:color w:val="auto"/>
          <w:sz w:val="24"/>
          <w:szCs w:val="24"/>
          <w:highlight w:val="none"/>
        </w:rPr>
        <w:t>（1）采用最低评标价法的，除了算术修正和落实政府采购政策需进行的价格扣除外，不对</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的投标价格进行任何调整。评标结果按修正和扣除后的投标报价由低到高顺序排列。报价相同的处理方式详见招标文件第6章。</w:t>
      </w:r>
    </w:p>
    <w:p w14:paraId="29B88F83">
      <w:pPr>
        <w:pageBreakBefore w:val="0"/>
        <w:widowControl w:val="0"/>
        <w:kinsoku/>
        <w:wordWrap/>
        <w:overflowPunct/>
        <w:topLinePunct w:val="0"/>
        <w:bidi w:val="0"/>
        <w:spacing w:line="36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（2）采用综合评分法的，评标结果按评审后得分由高到低顺序排列。得分相同的，按修正和扣除后的投标报价由低到高顺序排列。得分与投标报价均相同的处理方式详见招标文件第6章。</w:t>
      </w:r>
    </w:p>
    <w:p w14:paraId="02847187">
      <w:pPr>
        <w:pStyle w:val="22"/>
        <w:keepNext w:val="0"/>
        <w:keepLines w:val="0"/>
        <w:pageBreakBefore w:val="0"/>
        <w:kinsoku/>
        <w:wordWrap/>
        <w:overflowPunct/>
        <w:topLinePunct w:val="0"/>
        <w:autoSpaceDE/>
        <w:autoSpaceDN/>
        <w:bidi w:val="0"/>
        <w:adjustRightInd/>
        <w:spacing w:line="360" w:lineRule="exact"/>
        <w:rPr>
          <w:rFonts w:hint="eastAsia" w:ascii="仿宋" w:hAnsi="仿宋" w:eastAsia="仿宋" w:cs="仿宋"/>
          <w:b/>
          <w:bCs/>
          <w:i w:val="0"/>
          <w:caps w:val="0"/>
          <w:color w:val="FF0000"/>
          <w:spacing w:val="0"/>
          <w:w w:val="100"/>
          <w:sz w:val="24"/>
          <w:szCs w:val="24"/>
          <w:highlight w:val="none"/>
          <w:lang w:val="en-US" w:eastAsia="zh-CN"/>
        </w:rPr>
      </w:pPr>
      <w:bookmarkStart w:id="732" w:name="_Toc17933"/>
      <w:bookmarkStart w:id="733" w:name="_Toc30756"/>
      <w:bookmarkStart w:id="734" w:name="_Toc21306"/>
      <w:bookmarkStart w:id="735" w:name="_Toc12678"/>
      <w:bookmarkStart w:id="736" w:name="_Toc29803"/>
      <w:bookmarkStart w:id="737" w:name="_Toc17164"/>
      <w:bookmarkStart w:id="738" w:name="_Toc17200"/>
      <w:bookmarkStart w:id="739" w:name="_Toc28294"/>
      <w:bookmarkStart w:id="740" w:name="_Toc2108"/>
      <w:bookmarkStart w:id="741" w:name="_Toc2803"/>
      <w:bookmarkStart w:id="742" w:name="_Toc3720"/>
      <w:bookmarkStart w:id="743" w:name="_Toc11969"/>
      <w:bookmarkStart w:id="744" w:name="_Toc16846"/>
      <w:bookmarkStart w:id="745" w:name="_Toc1644"/>
      <w:bookmarkStart w:id="746" w:name="_Toc15604"/>
      <w:bookmarkStart w:id="747" w:name="_Toc14558"/>
      <w:bookmarkStart w:id="748" w:name="_Toc21913"/>
      <w:bookmarkStart w:id="749" w:name="_Toc721"/>
      <w:bookmarkStart w:id="750" w:name="_Toc25274"/>
      <w:bookmarkStart w:id="751" w:name="_Toc976"/>
      <w:bookmarkStart w:id="752" w:name="_Toc11247"/>
      <w:bookmarkStart w:id="753" w:name="_Toc24948"/>
      <w:bookmarkStart w:id="754" w:name="_Toc27172"/>
      <w:bookmarkStart w:id="755" w:name="_Toc15364"/>
      <w:r>
        <w:rPr>
          <w:rFonts w:hint="eastAsia" w:ascii="仿宋" w:hAnsi="仿宋" w:eastAsia="仿宋" w:cs="仿宋"/>
          <w:b/>
          <w:bCs/>
          <w:color w:val="auto"/>
          <w:sz w:val="24"/>
          <w:szCs w:val="24"/>
          <w:highlight w:val="none"/>
        </w:rPr>
        <w:t>采用综合评分法</w:t>
      </w:r>
      <w:r>
        <w:rPr>
          <w:rFonts w:hint="eastAsia" w:ascii="仿宋" w:hAnsi="仿宋" w:eastAsia="仿宋" w:cs="仿宋"/>
          <w:b/>
          <w:bCs/>
          <w:color w:val="auto"/>
          <w:sz w:val="24"/>
          <w:szCs w:val="24"/>
          <w:highlight w:val="none"/>
          <w:lang w:eastAsia="zh-CN"/>
        </w:rPr>
        <w:t>：价格占30%，商务占</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lang w:eastAsia="zh-CN"/>
        </w:rPr>
        <w:t>%，技术占</w:t>
      </w:r>
      <w:r>
        <w:rPr>
          <w:rFonts w:hint="eastAsia" w:ascii="仿宋" w:hAnsi="仿宋" w:eastAsia="仿宋" w:cs="仿宋"/>
          <w:b/>
          <w:bCs/>
          <w:color w:val="auto"/>
          <w:sz w:val="24"/>
          <w:szCs w:val="24"/>
          <w:highlight w:val="none"/>
          <w:lang w:val="en-US" w:eastAsia="zh-CN"/>
        </w:rPr>
        <w:t>65</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i w:val="0"/>
          <w:caps w:val="0"/>
          <w:color w:val="auto"/>
          <w:spacing w:val="0"/>
          <w:w w:val="100"/>
          <w:sz w:val="24"/>
          <w:szCs w:val="24"/>
          <w:highlight w:val="none"/>
          <w:lang w:val="en-US" w:eastAsia="zh-CN"/>
        </w:rPr>
        <w:t>。</w:t>
      </w:r>
    </w:p>
    <w:p w14:paraId="59DC7308">
      <w:pPr>
        <w:pStyle w:val="4"/>
        <w:pageBreakBefore w:val="0"/>
        <w:widowControl w:val="0"/>
        <w:numPr>
          <w:ilvl w:val="0"/>
          <w:numId w:val="0"/>
        </w:numPr>
        <w:kinsoku/>
        <w:wordWrap/>
        <w:overflowPunct/>
        <w:topLinePunct w:val="0"/>
        <w:bidi w:val="0"/>
        <w:spacing w:before="0" w:after="0" w:line="360" w:lineRule="exact"/>
        <w:textAlignment w:val="auto"/>
        <w:outlineLvl w:val="1"/>
        <w:rPr>
          <w:rFonts w:hint="eastAsia" w:ascii="仿宋" w:hAnsi="仿宋" w:eastAsia="仿宋" w:cs="仿宋"/>
          <w:b/>
          <w:bCs/>
          <w:color w:val="auto"/>
          <w:sz w:val="24"/>
          <w:szCs w:val="24"/>
          <w:highlight w:val="none"/>
          <w:u w:val="none"/>
        </w:rPr>
      </w:pPr>
      <w:bookmarkStart w:id="756" w:name="_Toc4911"/>
      <w:bookmarkStart w:id="757" w:name="_Toc15710"/>
      <w:r>
        <w:rPr>
          <w:rFonts w:hint="eastAsia" w:ascii="仿宋" w:hAnsi="仿宋" w:eastAsia="仿宋" w:cs="仿宋"/>
          <w:b/>
          <w:bCs/>
          <w:color w:val="auto"/>
          <w:sz w:val="24"/>
          <w:szCs w:val="24"/>
          <w:highlight w:val="none"/>
          <w:u w:val="none"/>
          <w:lang w:val="en-US" w:eastAsia="zh-CN"/>
        </w:rPr>
        <w:t>27.</w:t>
      </w:r>
      <w:r>
        <w:rPr>
          <w:rFonts w:hint="eastAsia" w:ascii="仿宋" w:hAnsi="仿宋" w:eastAsia="仿宋" w:cs="仿宋"/>
          <w:b/>
          <w:bCs/>
          <w:color w:val="auto"/>
          <w:sz w:val="24"/>
          <w:szCs w:val="24"/>
          <w:highlight w:val="none"/>
          <w:u w:val="none"/>
        </w:rPr>
        <w:t>确定</w:t>
      </w:r>
      <w:r>
        <w:rPr>
          <w:rFonts w:hint="eastAsia" w:ascii="仿宋" w:hAnsi="仿宋" w:eastAsia="仿宋" w:cs="仿宋"/>
          <w:b/>
          <w:bCs/>
          <w:color w:val="auto"/>
          <w:sz w:val="24"/>
          <w:szCs w:val="24"/>
          <w:highlight w:val="none"/>
          <w:u w:val="none"/>
          <w:lang w:val="en-US" w:eastAsia="zh-CN"/>
        </w:rPr>
        <w:t>中标</w:t>
      </w:r>
      <w:r>
        <w:rPr>
          <w:rFonts w:hint="eastAsia" w:ascii="仿宋" w:hAnsi="仿宋" w:eastAsia="仿宋" w:cs="仿宋"/>
          <w:b/>
          <w:bCs/>
          <w:color w:val="auto"/>
          <w:sz w:val="24"/>
          <w:szCs w:val="24"/>
          <w:highlight w:val="none"/>
          <w:u w:val="none"/>
        </w:rPr>
        <w:t>候选人和</w:t>
      </w:r>
      <w:bookmarkEnd w:id="732"/>
      <w:r>
        <w:rPr>
          <w:rFonts w:hint="eastAsia" w:ascii="仿宋" w:hAnsi="仿宋" w:eastAsia="仿宋" w:cs="仿宋"/>
          <w:b/>
          <w:bCs/>
          <w:color w:val="auto"/>
          <w:sz w:val="24"/>
          <w:szCs w:val="24"/>
          <w:highlight w:val="none"/>
          <w:u w:val="none"/>
          <w:lang w:val="en-US" w:eastAsia="zh-CN"/>
        </w:rPr>
        <w:t>中标</w:t>
      </w:r>
      <w:r>
        <w:rPr>
          <w:rFonts w:hint="eastAsia" w:ascii="仿宋" w:hAnsi="仿宋" w:eastAsia="仿宋" w:cs="仿宋"/>
          <w:b/>
          <w:bCs/>
          <w:color w:val="auto"/>
          <w:sz w:val="24"/>
          <w:szCs w:val="24"/>
          <w:highlight w:val="none"/>
          <w:u w:val="none"/>
        </w:rPr>
        <w:t>人</w:t>
      </w:r>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p>
    <w:bookmarkEnd w:id="730"/>
    <w:bookmarkEnd w:id="731"/>
    <w:p w14:paraId="074CA651">
      <w:pPr>
        <w:pageBreakBefore w:val="0"/>
        <w:widowControl w:val="0"/>
        <w:kinsoku/>
        <w:wordWrap/>
        <w:overflowPunct/>
        <w:topLinePunct w:val="0"/>
        <w:bidi w:val="0"/>
        <w:spacing w:line="360" w:lineRule="exact"/>
        <w:ind w:left="479" w:leftChars="228" w:firstLine="60" w:firstLineChars="2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评标委员会将根据评标标准，按</w:t>
      </w:r>
      <w:r>
        <w:rPr>
          <w:rFonts w:hint="eastAsia" w:ascii="仿宋" w:hAnsi="仿宋" w:eastAsia="仿宋" w:cs="仿宋"/>
          <w:color w:val="auto"/>
          <w:sz w:val="24"/>
          <w:szCs w:val="24"/>
          <w:highlight w:val="none"/>
          <w:u w:val="single"/>
          <w:lang w:eastAsia="zh-CN"/>
        </w:rPr>
        <w:t>供应商</w:t>
      </w:r>
      <w:r>
        <w:rPr>
          <w:rFonts w:hint="eastAsia" w:ascii="仿宋" w:hAnsi="仿宋" w:eastAsia="仿宋" w:cs="仿宋"/>
          <w:color w:val="auto"/>
          <w:sz w:val="24"/>
          <w:szCs w:val="24"/>
          <w:highlight w:val="none"/>
          <w:u w:val="single"/>
        </w:rPr>
        <w:t>须知资料表中</w:t>
      </w:r>
      <w:r>
        <w:rPr>
          <w:rFonts w:hint="eastAsia" w:ascii="仿宋" w:hAnsi="仿宋" w:eastAsia="仿宋" w:cs="仿宋"/>
          <w:color w:val="auto"/>
          <w:sz w:val="24"/>
          <w:szCs w:val="24"/>
          <w:highlight w:val="none"/>
        </w:rPr>
        <w:t>规定数量推荐中标候</w:t>
      </w:r>
    </w:p>
    <w:p w14:paraId="6708224A">
      <w:pPr>
        <w:pageBreakBefore w:val="0"/>
        <w:widowControl w:val="0"/>
        <w:kinsoku/>
        <w:wordWrap/>
        <w:overflowPunct/>
        <w:topLinePunct w:val="0"/>
        <w:bidi w:val="0"/>
        <w:spacing w:line="360" w:lineRule="exact"/>
        <w:ind w:left="479" w:leftChars="228" w:firstLine="60" w:firstLineChars="2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选人；或根据采购人的委托，直接确定中标人。</w:t>
      </w:r>
    </w:p>
    <w:p w14:paraId="51099F01">
      <w:pPr>
        <w:pStyle w:val="4"/>
        <w:pageBreakBefore w:val="0"/>
        <w:widowControl w:val="0"/>
        <w:numPr>
          <w:ilvl w:val="0"/>
          <w:numId w:val="0"/>
        </w:numPr>
        <w:kinsoku/>
        <w:wordWrap/>
        <w:overflowPunct/>
        <w:topLinePunct w:val="0"/>
        <w:bidi w:val="0"/>
        <w:spacing w:before="0" w:after="0" w:line="360" w:lineRule="exact"/>
        <w:textAlignment w:val="auto"/>
        <w:outlineLvl w:val="1"/>
        <w:rPr>
          <w:rFonts w:hint="eastAsia" w:ascii="仿宋" w:hAnsi="仿宋" w:eastAsia="仿宋" w:cs="仿宋"/>
          <w:b/>
          <w:bCs/>
          <w:color w:val="auto"/>
          <w:sz w:val="24"/>
          <w:szCs w:val="24"/>
          <w:highlight w:val="none"/>
          <w:u w:val="none"/>
        </w:rPr>
      </w:pPr>
      <w:bookmarkStart w:id="758" w:name="_Toc8389"/>
      <w:bookmarkStart w:id="759" w:name="_Toc32455"/>
      <w:bookmarkStart w:id="760" w:name="_Toc45"/>
      <w:bookmarkStart w:id="761" w:name="_Toc9701"/>
      <w:bookmarkStart w:id="762" w:name="_Toc5507"/>
      <w:bookmarkStart w:id="763" w:name="_Toc18821"/>
      <w:bookmarkStart w:id="764" w:name="_Toc28562"/>
      <w:bookmarkStart w:id="765" w:name="_Toc24959"/>
      <w:bookmarkStart w:id="766" w:name="_Toc21208"/>
      <w:bookmarkStart w:id="767" w:name="_Toc3328"/>
      <w:bookmarkStart w:id="768" w:name="_Toc9640"/>
      <w:bookmarkStart w:id="769" w:name="_Toc17591"/>
      <w:bookmarkStart w:id="770" w:name="_Toc2533"/>
      <w:bookmarkStart w:id="771" w:name="_Toc18980"/>
      <w:bookmarkStart w:id="772" w:name="_Toc7156"/>
      <w:bookmarkStart w:id="773" w:name="_Toc6340"/>
      <w:bookmarkStart w:id="774" w:name="_Toc515647790"/>
      <w:bookmarkStart w:id="775" w:name="_Toc20001"/>
      <w:bookmarkStart w:id="776" w:name="_Toc21889"/>
      <w:bookmarkStart w:id="777" w:name="_Toc20705"/>
      <w:bookmarkStart w:id="778" w:name="_Toc31043"/>
      <w:bookmarkStart w:id="779" w:name="_Toc21618"/>
      <w:bookmarkStart w:id="780" w:name="_Toc10338"/>
      <w:bookmarkStart w:id="781" w:name="_Toc7630"/>
      <w:bookmarkStart w:id="782" w:name="_Toc19007"/>
      <w:bookmarkStart w:id="783" w:name="_Toc1269"/>
      <w:r>
        <w:rPr>
          <w:rFonts w:hint="eastAsia" w:ascii="仿宋" w:hAnsi="仿宋" w:eastAsia="仿宋" w:cs="仿宋"/>
          <w:b/>
          <w:bCs/>
          <w:color w:val="auto"/>
          <w:sz w:val="24"/>
          <w:szCs w:val="24"/>
          <w:highlight w:val="none"/>
          <w:u w:val="none"/>
          <w:lang w:val="en-US" w:eastAsia="zh-CN"/>
        </w:rPr>
        <w:t>28.</w:t>
      </w:r>
      <w:r>
        <w:rPr>
          <w:rFonts w:hint="eastAsia" w:ascii="仿宋" w:hAnsi="仿宋" w:eastAsia="仿宋" w:cs="仿宋"/>
          <w:b/>
          <w:bCs/>
          <w:color w:val="auto"/>
          <w:sz w:val="24"/>
          <w:szCs w:val="24"/>
          <w:highlight w:val="none"/>
          <w:u w:val="none"/>
        </w:rPr>
        <w:t>采购任务取消</w:t>
      </w:r>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637A8315">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因重大变故采购任务取消时，采购人有权拒绝任何</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中标，且对受影响的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不承担任何责任。</w:t>
      </w:r>
      <w:bookmarkStart w:id="784" w:name="_Toc520356174"/>
    </w:p>
    <w:p w14:paraId="7F5F2CCB">
      <w:pPr>
        <w:pStyle w:val="4"/>
        <w:pageBreakBefore w:val="0"/>
        <w:widowControl w:val="0"/>
        <w:numPr>
          <w:ilvl w:val="0"/>
          <w:numId w:val="0"/>
        </w:numPr>
        <w:kinsoku/>
        <w:wordWrap/>
        <w:overflowPunct/>
        <w:topLinePunct w:val="0"/>
        <w:bidi w:val="0"/>
        <w:spacing w:before="0" w:after="0" w:line="360" w:lineRule="exact"/>
        <w:textAlignment w:val="auto"/>
        <w:outlineLvl w:val="1"/>
        <w:rPr>
          <w:rFonts w:hint="eastAsia" w:ascii="仿宋" w:hAnsi="仿宋" w:eastAsia="仿宋" w:cs="仿宋"/>
          <w:b/>
          <w:bCs/>
          <w:color w:val="auto"/>
          <w:sz w:val="24"/>
          <w:szCs w:val="24"/>
          <w:highlight w:val="none"/>
          <w:u w:val="none"/>
        </w:rPr>
      </w:pPr>
      <w:bookmarkStart w:id="785" w:name="_Toc8834"/>
      <w:bookmarkStart w:id="786" w:name="_Toc13576"/>
      <w:bookmarkStart w:id="787" w:name="_Toc1676"/>
      <w:bookmarkStart w:id="788" w:name="_Toc1178"/>
      <w:bookmarkStart w:id="789" w:name="_Toc12348"/>
      <w:bookmarkStart w:id="790" w:name="_Toc17202"/>
      <w:bookmarkStart w:id="791" w:name="_Toc1818"/>
      <w:bookmarkStart w:id="792" w:name="_Toc5820"/>
      <w:bookmarkStart w:id="793" w:name="_Toc30170"/>
      <w:bookmarkStart w:id="794" w:name="_Toc15667"/>
      <w:bookmarkStart w:id="795" w:name="_Toc10717"/>
      <w:bookmarkStart w:id="796" w:name="_Toc25281"/>
      <w:bookmarkStart w:id="797" w:name="_Toc9886"/>
      <w:bookmarkStart w:id="798" w:name="_Toc31066"/>
      <w:bookmarkStart w:id="799" w:name="_Toc27996"/>
      <w:bookmarkStart w:id="800" w:name="_Toc515"/>
      <w:bookmarkStart w:id="801" w:name="_Toc20363"/>
      <w:bookmarkStart w:id="802" w:name="_Toc14221"/>
      <w:bookmarkStart w:id="803" w:name="_Toc137"/>
      <w:bookmarkStart w:id="804" w:name="_Toc21583"/>
      <w:bookmarkStart w:id="805" w:name="_Toc8140"/>
      <w:bookmarkStart w:id="806" w:name="_Toc4099"/>
      <w:bookmarkStart w:id="807" w:name="_Toc30149"/>
      <w:bookmarkStart w:id="808" w:name="_Toc31099"/>
      <w:bookmarkStart w:id="809" w:name="_Toc30931"/>
      <w:bookmarkStart w:id="810" w:name="_Toc515647791"/>
      <w:r>
        <w:rPr>
          <w:rFonts w:hint="eastAsia" w:ascii="仿宋" w:hAnsi="仿宋" w:eastAsia="仿宋" w:cs="仿宋"/>
          <w:b/>
          <w:bCs/>
          <w:color w:val="auto"/>
          <w:sz w:val="24"/>
          <w:szCs w:val="24"/>
          <w:highlight w:val="none"/>
          <w:u w:val="none"/>
          <w:lang w:val="en-US" w:eastAsia="zh-CN"/>
        </w:rPr>
        <w:t>29.</w:t>
      </w:r>
      <w:r>
        <w:rPr>
          <w:rFonts w:hint="eastAsia" w:ascii="仿宋" w:hAnsi="仿宋" w:eastAsia="仿宋" w:cs="仿宋"/>
          <w:b/>
          <w:bCs/>
          <w:color w:val="auto"/>
          <w:sz w:val="24"/>
          <w:szCs w:val="24"/>
          <w:highlight w:val="none"/>
          <w:u w:val="none"/>
        </w:rPr>
        <w:t>中标通知书</w:t>
      </w:r>
      <w:bookmarkEnd w:id="784"/>
      <w:r>
        <w:rPr>
          <w:rFonts w:hint="eastAsia" w:ascii="仿宋" w:hAnsi="仿宋" w:eastAsia="仿宋" w:cs="仿宋"/>
          <w:b/>
          <w:bCs/>
          <w:color w:val="auto"/>
          <w:sz w:val="24"/>
          <w:szCs w:val="24"/>
          <w:highlight w:val="none"/>
          <w:u w:val="none"/>
        </w:rPr>
        <w:t>和招标结果通知书</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p w14:paraId="4EEE7AE5">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在投标有效期内，中标人确定后，采购人或者采购代理机构发布中标公告，同时以书面形式向中标人发出中标通知书。</w:t>
      </w:r>
    </w:p>
    <w:p w14:paraId="19DC875F">
      <w:pPr>
        <w:pageBreakBefore w:val="0"/>
        <w:widowControl w:val="0"/>
        <w:kinsoku/>
        <w:wordWrap/>
        <w:overflowPunct/>
        <w:topLinePunct w:val="0"/>
        <w:bidi w:val="0"/>
        <w:spacing w:line="360" w:lineRule="exact"/>
        <w:ind w:left="900" w:leftChars="0" w:hanging="900" w:hangingChars="37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中标通知书是合同的组成部分。</w:t>
      </w:r>
    </w:p>
    <w:p w14:paraId="5B0FC94B">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29.3    招标结果通知书和中标通知书同时发出。招标结果通知书中将告知未通过资格审查的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未通过的原因；采用综合评分法评审的，还将告知未中标人本人的评审得分和排序。</w:t>
      </w:r>
    </w:p>
    <w:p w14:paraId="428ABEF3">
      <w:pPr>
        <w:pStyle w:val="4"/>
        <w:pageBreakBefore w:val="0"/>
        <w:widowControl w:val="0"/>
        <w:numPr>
          <w:ilvl w:val="0"/>
          <w:numId w:val="0"/>
        </w:numPr>
        <w:kinsoku/>
        <w:wordWrap/>
        <w:overflowPunct/>
        <w:topLinePunct w:val="0"/>
        <w:bidi w:val="0"/>
        <w:spacing w:before="0" w:after="0" w:line="360" w:lineRule="exact"/>
        <w:textAlignment w:val="auto"/>
        <w:outlineLvl w:val="1"/>
        <w:rPr>
          <w:rFonts w:hint="eastAsia" w:ascii="仿宋" w:hAnsi="仿宋" w:eastAsia="仿宋" w:cs="仿宋"/>
          <w:b/>
          <w:bCs/>
          <w:color w:val="auto"/>
          <w:sz w:val="24"/>
          <w:szCs w:val="24"/>
          <w:highlight w:val="none"/>
          <w:u w:val="none"/>
        </w:rPr>
      </w:pPr>
      <w:bookmarkStart w:id="811" w:name="_Toc14896"/>
      <w:bookmarkStart w:id="812" w:name="_Toc790"/>
      <w:bookmarkStart w:id="813" w:name="_Toc13873"/>
      <w:bookmarkStart w:id="814" w:name="_Toc6885"/>
      <w:bookmarkStart w:id="815" w:name="_Toc29299"/>
      <w:bookmarkStart w:id="816" w:name="_Ref467306377"/>
      <w:bookmarkStart w:id="817" w:name="_Toc15018"/>
      <w:bookmarkStart w:id="818" w:name="_Toc520356175"/>
      <w:bookmarkStart w:id="819" w:name="_Ref467306978"/>
      <w:bookmarkStart w:id="820" w:name="_Toc14106"/>
      <w:bookmarkStart w:id="821" w:name="_Toc830"/>
      <w:bookmarkStart w:id="822" w:name="_Toc9945"/>
      <w:bookmarkStart w:id="823" w:name="_Toc3557"/>
      <w:bookmarkStart w:id="824" w:name="_Toc29255"/>
      <w:bookmarkStart w:id="825" w:name="_Toc30068"/>
      <w:bookmarkStart w:id="826" w:name="_Ref467307204"/>
      <w:bookmarkStart w:id="827" w:name="_Toc515647792"/>
      <w:bookmarkStart w:id="828" w:name="_Toc24666"/>
      <w:bookmarkStart w:id="829" w:name="_Toc7779"/>
      <w:bookmarkStart w:id="830" w:name="_Toc732"/>
      <w:bookmarkStart w:id="831" w:name="_Toc4466"/>
      <w:bookmarkStart w:id="832" w:name="_Toc13210"/>
      <w:bookmarkStart w:id="833" w:name="_Toc11340"/>
      <w:bookmarkStart w:id="834" w:name="_Ref467307062"/>
      <w:bookmarkStart w:id="835" w:name="_Toc19580"/>
      <w:bookmarkStart w:id="836" w:name="_Toc9417"/>
      <w:bookmarkStart w:id="837" w:name="_Toc26598"/>
      <w:bookmarkStart w:id="838" w:name="_Toc14551"/>
      <w:bookmarkStart w:id="839" w:name="_Toc7584"/>
      <w:bookmarkStart w:id="840" w:name="_Toc1386"/>
      <w:bookmarkStart w:id="841" w:name="_Toc26465"/>
      <w:r>
        <w:rPr>
          <w:rFonts w:hint="eastAsia" w:ascii="仿宋" w:hAnsi="仿宋" w:eastAsia="仿宋" w:cs="仿宋"/>
          <w:b/>
          <w:bCs/>
          <w:color w:val="auto"/>
          <w:sz w:val="24"/>
          <w:szCs w:val="24"/>
          <w:highlight w:val="none"/>
          <w:u w:val="none"/>
          <w:lang w:val="en-US" w:eastAsia="zh-CN"/>
        </w:rPr>
        <w:t>30.</w:t>
      </w:r>
      <w:r>
        <w:rPr>
          <w:rFonts w:hint="eastAsia" w:ascii="仿宋" w:hAnsi="仿宋" w:eastAsia="仿宋" w:cs="仿宋"/>
          <w:b/>
          <w:bCs/>
          <w:color w:val="auto"/>
          <w:sz w:val="24"/>
          <w:szCs w:val="24"/>
          <w:highlight w:val="none"/>
          <w:u w:val="none"/>
        </w:rPr>
        <w:t>签订合同</w:t>
      </w:r>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p>
    <w:p w14:paraId="3051D81F">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中标人应当自发出中标通知书之日起</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日内，与采购人签订合同。</w:t>
      </w:r>
    </w:p>
    <w:p w14:paraId="30E35A12">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30.2</w:t>
      </w:r>
      <w:r>
        <w:rPr>
          <w:rFonts w:hint="eastAsia" w:ascii="仿宋" w:hAnsi="仿宋" w:eastAsia="仿宋" w:cs="仿宋"/>
          <w:color w:val="auto"/>
          <w:sz w:val="24"/>
          <w:szCs w:val="24"/>
          <w:highlight w:val="none"/>
        </w:rPr>
        <w:tab/>
      </w:r>
      <w:bookmarkStart w:id="842" w:name="_Ref467307090"/>
      <w:bookmarkStart w:id="843" w:name="_Toc520356176"/>
      <w:bookmarkStart w:id="844" w:name="_Ref467306425"/>
      <w:r>
        <w:rPr>
          <w:rFonts w:hint="eastAsia" w:ascii="仿宋" w:hAnsi="仿宋" w:eastAsia="仿宋" w:cs="仿宋"/>
          <w:color w:val="auto"/>
          <w:sz w:val="24"/>
          <w:szCs w:val="24"/>
          <w:highlight w:val="none"/>
        </w:rPr>
        <w:t>招标文件、中标人的投标文件及其澄清文件等，均为签订合同的依据。</w:t>
      </w:r>
    </w:p>
    <w:p w14:paraId="31F92A16">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30.3   中标人拒绝与采购人签订合同的，采购人可以按照评审报告推荐的中标候选人名单排序，确定下一中标候选人为中标人，也可以重新开展政府采购活动。</w:t>
      </w:r>
    </w:p>
    <w:p w14:paraId="5C073AA0">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30.4   当出现法规规定的</w:t>
      </w:r>
      <w:r>
        <w:rPr>
          <w:rFonts w:hint="eastAsia" w:ascii="仿宋" w:hAnsi="仿宋" w:eastAsia="仿宋" w:cs="仿宋"/>
          <w:b/>
          <w:color w:val="auto"/>
          <w:sz w:val="24"/>
          <w:szCs w:val="24"/>
          <w:highlight w:val="none"/>
        </w:rPr>
        <w:t>中标无效或中标结果无效</w:t>
      </w:r>
      <w:r>
        <w:rPr>
          <w:rFonts w:hint="eastAsia" w:ascii="仿宋" w:hAnsi="仿宋" w:eastAsia="仿宋" w:cs="仿宋"/>
          <w:color w:val="auto"/>
          <w:sz w:val="24"/>
          <w:szCs w:val="24"/>
          <w:highlight w:val="none"/>
        </w:rPr>
        <w:t>情形时，采购人可与排名下一位的中标候选人另行签订合同，或依法重新开展采购活动。</w:t>
      </w:r>
    </w:p>
    <w:p w14:paraId="16835D04">
      <w:pPr>
        <w:pStyle w:val="4"/>
        <w:pageBreakBefore w:val="0"/>
        <w:widowControl w:val="0"/>
        <w:numPr>
          <w:ilvl w:val="0"/>
          <w:numId w:val="0"/>
        </w:numPr>
        <w:kinsoku/>
        <w:wordWrap/>
        <w:overflowPunct/>
        <w:topLinePunct w:val="0"/>
        <w:bidi w:val="0"/>
        <w:spacing w:before="0" w:after="0" w:line="360" w:lineRule="exact"/>
        <w:textAlignment w:val="auto"/>
        <w:outlineLvl w:val="1"/>
        <w:rPr>
          <w:rFonts w:hint="eastAsia" w:ascii="仿宋" w:hAnsi="仿宋" w:eastAsia="仿宋" w:cs="仿宋"/>
          <w:b/>
          <w:bCs/>
          <w:color w:val="auto"/>
          <w:sz w:val="24"/>
          <w:szCs w:val="24"/>
          <w:highlight w:val="none"/>
          <w:u w:val="none"/>
        </w:rPr>
      </w:pPr>
      <w:bookmarkStart w:id="845" w:name="_Toc515647793"/>
      <w:bookmarkStart w:id="846" w:name="_Toc10991"/>
      <w:bookmarkStart w:id="847" w:name="_Toc11471"/>
      <w:bookmarkStart w:id="848" w:name="_Toc21692"/>
      <w:bookmarkStart w:id="849" w:name="_Toc28788"/>
      <w:bookmarkStart w:id="850" w:name="_Toc32131"/>
      <w:bookmarkStart w:id="851" w:name="_Toc23943"/>
      <w:bookmarkStart w:id="852" w:name="_Toc15498"/>
      <w:bookmarkStart w:id="853" w:name="_Toc32530"/>
      <w:bookmarkStart w:id="854" w:name="_Toc26902"/>
      <w:bookmarkStart w:id="855" w:name="_Toc14080"/>
      <w:bookmarkStart w:id="856" w:name="_Toc8189"/>
      <w:bookmarkStart w:id="857" w:name="_Toc22555"/>
      <w:bookmarkStart w:id="858" w:name="_Toc9468"/>
      <w:bookmarkStart w:id="859" w:name="_Toc16092"/>
      <w:bookmarkStart w:id="860" w:name="_Toc11387"/>
      <w:bookmarkStart w:id="861" w:name="_Toc31190"/>
      <w:bookmarkStart w:id="862" w:name="_Toc4460"/>
      <w:bookmarkStart w:id="863" w:name="_Toc17960"/>
      <w:bookmarkStart w:id="864" w:name="_Toc15750"/>
      <w:bookmarkStart w:id="865" w:name="_Toc8801"/>
      <w:bookmarkStart w:id="866" w:name="_Toc15755"/>
      <w:bookmarkStart w:id="867" w:name="_Toc11467"/>
      <w:bookmarkStart w:id="868" w:name="_Toc13252"/>
      <w:bookmarkStart w:id="869" w:name="_Toc31991"/>
      <w:bookmarkStart w:id="870" w:name="_Toc4849"/>
      <w:r>
        <w:rPr>
          <w:rFonts w:hint="eastAsia" w:ascii="仿宋" w:hAnsi="仿宋" w:eastAsia="仿宋" w:cs="仿宋"/>
          <w:b/>
          <w:bCs/>
          <w:color w:val="auto"/>
          <w:sz w:val="24"/>
          <w:szCs w:val="24"/>
          <w:highlight w:val="none"/>
          <w:u w:val="none"/>
          <w:lang w:val="en-US" w:eastAsia="zh-CN"/>
        </w:rPr>
        <w:t>31.</w:t>
      </w:r>
      <w:r>
        <w:rPr>
          <w:rFonts w:hint="eastAsia" w:ascii="仿宋" w:hAnsi="仿宋" w:eastAsia="仿宋" w:cs="仿宋"/>
          <w:b/>
          <w:bCs/>
          <w:color w:val="auto"/>
          <w:sz w:val="24"/>
          <w:szCs w:val="24"/>
          <w:highlight w:val="none"/>
          <w:u w:val="none"/>
        </w:rPr>
        <w:t>履约保证金</w:t>
      </w:r>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p>
    <w:p w14:paraId="352F3AAF">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中标人应按照</w:t>
      </w:r>
      <w:r>
        <w:rPr>
          <w:rFonts w:hint="eastAsia" w:ascii="仿宋" w:hAnsi="仿宋" w:eastAsia="仿宋" w:cs="仿宋"/>
          <w:color w:val="auto"/>
          <w:sz w:val="24"/>
          <w:szCs w:val="24"/>
          <w:highlight w:val="none"/>
          <w:u w:val="single"/>
          <w:lang w:eastAsia="zh-CN"/>
        </w:rPr>
        <w:t>供应商</w:t>
      </w:r>
      <w:r>
        <w:rPr>
          <w:rFonts w:hint="eastAsia" w:ascii="仿宋" w:hAnsi="仿宋" w:eastAsia="仿宋" w:cs="仿宋"/>
          <w:color w:val="auto"/>
          <w:sz w:val="24"/>
          <w:szCs w:val="24"/>
          <w:highlight w:val="none"/>
          <w:u w:val="single"/>
        </w:rPr>
        <w:t>须知资料表</w:t>
      </w:r>
      <w:r>
        <w:rPr>
          <w:rFonts w:hint="eastAsia" w:ascii="仿宋" w:hAnsi="仿宋" w:eastAsia="仿宋" w:cs="仿宋"/>
          <w:color w:val="auto"/>
          <w:sz w:val="24"/>
          <w:szCs w:val="24"/>
          <w:highlight w:val="none"/>
        </w:rPr>
        <w:t>规定向采购人缴纳履约保证金。</w:t>
      </w:r>
    </w:p>
    <w:p w14:paraId="5088DF90">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31.2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政府采购利用担保试点范围内的项目，除31.1规定的情形外，中标人也可以按照财政部门的规定，向采购人提供合格的履约担</w:t>
      </w:r>
      <w:r>
        <w:rPr>
          <w:rFonts w:hint="eastAsia" w:ascii="仿宋" w:hAnsi="仿宋" w:eastAsia="仿宋" w:cs="仿宋"/>
          <w:color w:val="auto"/>
          <w:sz w:val="24"/>
          <w:szCs w:val="24"/>
          <w:highlight w:val="none"/>
          <w:lang w:eastAsia="zh-CN"/>
        </w:rPr>
        <w:t>开户行银行保函。</w:t>
      </w:r>
    </w:p>
    <w:p w14:paraId="0CEEBB23">
      <w:pPr>
        <w:pStyle w:val="4"/>
        <w:pageBreakBefore w:val="0"/>
        <w:widowControl w:val="0"/>
        <w:numPr>
          <w:ilvl w:val="0"/>
          <w:numId w:val="0"/>
        </w:numPr>
        <w:kinsoku/>
        <w:wordWrap/>
        <w:overflowPunct/>
        <w:topLinePunct w:val="0"/>
        <w:bidi w:val="0"/>
        <w:spacing w:before="0" w:after="0" w:line="360" w:lineRule="exact"/>
        <w:textAlignment w:val="auto"/>
        <w:outlineLvl w:val="1"/>
        <w:rPr>
          <w:rFonts w:hint="eastAsia" w:ascii="仿宋" w:hAnsi="仿宋" w:eastAsia="仿宋" w:cs="仿宋"/>
          <w:b/>
          <w:bCs/>
          <w:color w:val="auto"/>
          <w:sz w:val="24"/>
          <w:szCs w:val="24"/>
          <w:highlight w:val="none"/>
          <w:u w:val="none"/>
        </w:rPr>
      </w:pPr>
      <w:bookmarkStart w:id="871" w:name="_Toc13048"/>
      <w:bookmarkStart w:id="872" w:name="_Toc29408"/>
      <w:bookmarkStart w:id="873" w:name="_Toc9967"/>
      <w:bookmarkStart w:id="874" w:name="_Toc30817"/>
      <w:bookmarkStart w:id="875" w:name="_Toc8906"/>
      <w:bookmarkStart w:id="876" w:name="_Toc15314"/>
      <w:bookmarkStart w:id="877" w:name="_Toc26497"/>
      <w:bookmarkStart w:id="878" w:name="_Toc14040"/>
      <w:bookmarkStart w:id="879" w:name="_Toc17827"/>
      <w:bookmarkStart w:id="880" w:name="_Toc3090"/>
      <w:bookmarkStart w:id="881" w:name="_Toc13043"/>
      <w:bookmarkStart w:id="882" w:name="_Toc1144"/>
      <w:bookmarkStart w:id="883" w:name="_Toc24979"/>
      <w:bookmarkStart w:id="884" w:name="_Toc14539"/>
      <w:bookmarkStart w:id="885" w:name="_Toc31793"/>
      <w:bookmarkStart w:id="886" w:name="_Toc21835"/>
      <w:bookmarkStart w:id="887" w:name="_Toc17667"/>
      <w:bookmarkStart w:id="888" w:name="_Toc1705"/>
      <w:bookmarkStart w:id="889" w:name="_Toc25385"/>
      <w:bookmarkStart w:id="890" w:name="_Toc17462"/>
      <w:bookmarkStart w:id="891" w:name="_Toc16406"/>
      <w:bookmarkStart w:id="892" w:name="_Toc515647794"/>
      <w:bookmarkStart w:id="893" w:name="_Toc20540"/>
      <w:bookmarkStart w:id="894" w:name="_Toc21246"/>
      <w:bookmarkStart w:id="895" w:name="_Toc9993"/>
      <w:bookmarkStart w:id="896" w:name="_Toc17256"/>
      <w:r>
        <w:rPr>
          <w:rFonts w:hint="eastAsia" w:ascii="仿宋" w:hAnsi="仿宋" w:eastAsia="仿宋" w:cs="仿宋"/>
          <w:b/>
          <w:bCs/>
          <w:color w:val="auto"/>
          <w:sz w:val="24"/>
          <w:szCs w:val="24"/>
          <w:highlight w:val="none"/>
          <w:u w:val="none"/>
          <w:lang w:val="en-US" w:eastAsia="zh-CN"/>
        </w:rPr>
        <w:t>32.</w:t>
      </w:r>
      <w:r>
        <w:rPr>
          <w:rFonts w:hint="eastAsia" w:ascii="仿宋" w:hAnsi="仿宋" w:eastAsia="仿宋" w:cs="仿宋"/>
          <w:b/>
          <w:bCs/>
          <w:color w:val="auto"/>
          <w:sz w:val="24"/>
          <w:szCs w:val="24"/>
          <w:highlight w:val="none"/>
          <w:u w:val="none"/>
        </w:rPr>
        <w:t>中标服务费</w:t>
      </w:r>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14:paraId="4327965D">
      <w:pPr>
        <w:pageBreakBefore w:val="0"/>
        <w:widowControl w:val="0"/>
        <w:kinsoku/>
        <w:wordWrap/>
        <w:overflowPunct/>
        <w:topLinePunct w:val="0"/>
        <w:bidi w:val="0"/>
        <w:spacing w:line="360" w:lineRule="exact"/>
        <w:ind w:left="420" w:leftChars="0" w:hanging="420" w:hanging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中标人须按照</w:t>
      </w:r>
      <w:r>
        <w:rPr>
          <w:rFonts w:hint="eastAsia" w:ascii="仿宋" w:hAnsi="仿宋" w:eastAsia="仿宋" w:cs="仿宋"/>
          <w:color w:val="auto"/>
          <w:sz w:val="24"/>
          <w:szCs w:val="24"/>
          <w:highlight w:val="none"/>
          <w:u w:val="single"/>
        </w:rPr>
        <w:t>投标须知资料表</w:t>
      </w:r>
      <w:r>
        <w:rPr>
          <w:rFonts w:hint="eastAsia" w:ascii="仿宋" w:hAnsi="仿宋" w:eastAsia="仿宋" w:cs="仿宋"/>
          <w:color w:val="auto"/>
          <w:sz w:val="24"/>
          <w:szCs w:val="24"/>
          <w:highlight w:val="none"/>
        </w:rPr>
        <w:t>规定，向采购代理机构支付中标服务费。</w:t>
      </w:r>
    </w:p>
    <w:p w14:paraId="5AE21B7D">
      <w:pPr>
        <w:pStyle w:val="4"/>
        <w:pageBreakBefore w:val="0"/>
        <w:widowControl w:val="0"/>
        <w:numPr>
          <w:ilvl w:val="0"/>
          <w:numId w:val="0"/>
        </w:numPr>
        <w:kinsoku/>
        <w:wordWrap/>
        <w:overflowPunct/>
        <w:topLinePunct w:val="0"/>
        <w:bidi w:val="0"/>
        <w:spacing w:before="0" w:after="0" w:line="360" w:lineRule="exact"/>
        <w:textAlignment w:val="auto"/>
        <w:outlineLvl w:val="1"/>
        <w:rPr>
          <w:rFonts w:hint="eastAsia" w:ascii="仿宋" w:hAnsi="仿宋" w:eastAsia="仿宋" w:cs="仿宋"/>
          <w:b/>
          <w:bCs/>
          <w:color w:val="auto"/>
          <w:sz w:val="24"/>
          <w:szCs w:val="24"/>
          <w:highlight w:val="none"/>
          <w:u w:val="none"/>
        </w:rPr>
      </w:pPr>
      <w:bookmarkStart w:id="897" w:name="_Toc16900"/>
      <w:bookmarkStart w:id="898" w:name="_Toc3584"/>
      <w:bookmarkStart w:id="899" w:name="_Toc20843"/>
      <w:bookmarkStart w:id="900" w:name="_Toc14442"/>
      <w:bookmarkStart w:id="901" w:name="_Toc25076"/>
      <w:bookmarkStart w:id="902" w:name="_Toc6923"/>
      <w:bookmarkStart w:id="903" w:name="_Toc4947"/>
      <w:bookmarkStart w:id="904" w:name="_Toc3053"/>
      <w:bookmarkStart w:id="905" w:name="_Toc10756"/>
      <w:bookmarkStart w:id="906" w:name="_Toc26840"/>
      <w:bookmarkStart w:id="907" w:name="_Toc28372"/>
      <w:bookmarkStart w:id="908" w:name="_Toc14969"/>
      <w:bookmarkStart w:id="909" w:name="_Toc7158"/>
      <w:bookmarkStart w:id="910" w:name="_Toc10747"/>
      <w:bookmarkStart w:id="911" w:name="_Toc24525"/>
      <w:bookmarkStart w:id="912" w:name="_Toc515647795"/>
      <w:bookmarkStart w:id="913" w:name="_Toc8477"/>
      <w:bookmarkStart w:id="914" w:name="_Toc23477"/>
      <w:bookmarkStart w:id="915" w:name="_Toc29584"/>
      <w:bookmarkStart w:id="916" w:name="_Toc11984"/>
      <w:bookmarkStart w:id="917" w:name="_Toc7049"/>
      <w:bookmarkStart w:id="918" w:name="_Toc7265"/>
      <w:bookmarkStart w:id="919" w:name="_Toc23330"/>
      <w:bookmarkStart w:id="920" w:name="_Toc31379"/>
      <w:bookmarkStart w:id="921" w:name="_Toc365"/>
      <w:bookmarkStart w:id="922" w:name="_Toc2419"/>
      <w:r>
        <w:rPr>
          <w:rFonts w:hint="eastAsia" w:ascii="仿宋" w:hAnsi="仿宋" w:eastAsia="仿宋" w:cs="仿宋"/>
          <w:b/>
          <w:bCs/>
          <w:color w:val="auto"/>
          <w:sz w:val="24"/>
          <w:szCs w:val="24"/>
          <w:highlight w:val="none"/>
          <w:u w:val="none"/>
          <w:lang w:val="en-US" w:eastAsia="zh-CN"/>
        </w:rPr>
        <w:t>33.</w:t>
      </w:r>
      <w:r>
        <w:rPr>
          <w:rFonts w:hint="eastAsia" w:ascii="仿宋" w:hAnsi="仿宋" w:eastAsia="仿宋" w:cs="仿宋"/>
          <w:b/>
          <w:bCs/>
          <w:color w:val="auto"/>
          <w:sz w:val="24"/>
          <w:szCs w:val="24"/>
          <w:highlight w:val="none"/>
          <w:u w:val="none"/>
        </w:rPr>
        <w:t>政府采购信用担保</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p>
    <w:p w14:paraId="19538BE6">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33.1   本项目是否属于信用担保试点范围见</w:t>
      </w:r>
      <w:r>
        <w:rPr>
          <w:rFonts w:hint="eastAsia" w:ascii="仿宋" w:hAnsi="仿宋" w:eastAsia="仿宋" w:cs="仿宋"/>
          <w:color w:val="auto"/>
          <w:sz w:val="24"/>
          <w:szCs w:val="24"/>
          <w:highlight w:val="none"/>
          <w:u w:val="single"/>
          <w:lang w:eastAsia="zh-CN"/>
        </w:rPr>
        <w:t>供应商</w:t>
      </w:r>
      <w:r>
        <w:rPr>
          <w:rFonts w:hint="eastAsia" w:ascii="仿宋" w:hAnsi="仿宋" w:eastAsia="仿宋" w:cs="仿宋"/>
          <w:color w:val="auto"/>
          <w:sz w:val="24"/>
          <w:szCs w:val="24"/>
          <w:highlight w:val="none"/>
          <w:u w:val="single"/>
        </w:rPr>
        <w:t>须知资料表</w:t>
      </w:r>
      <w:r>
        <w:rPr>
          <w:rFonts w:hint="eastAsia" w:ascii="仿宋" w:hAnsi="仿宋" w:eastAsia="仿宋" w:cs="仿宋"/>
          <w:color w:val="auto"/>
          <w:sz w:val="24"/>
          <w:szCs w:val="24"/>
          <w:highlight w:val="none"/>
        </w:rPr>
        <w:t>。</w:t>
      </w:r>
    </w:p>
    <w:p w14:paraId="4A8953BE">
      <w:pPr>
        <w:pageBreakBefore w:val="0"/>
        <w:widowControl w:val="0"/>
        <w:kinsoku/>
        <w:wordWrap/>
        <w:overflowPunct/>
        <w:topLinePunct w:val="0"/>
        <w:bidi w:val="0"/>
        <w:spacing w:line="360" w:lineRule="exact"/>
        <w:ind w:left="849" w:leftChars="0" w:hanging="849" w:hangingChars="35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33.2   如属于政府采购信用担保试点范围内，中小型企业</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可以自由按照财政部门的规定，采用投标担保、履约担保和融资担保。</w:t>
      </w:r>
    </w:p>
    <w:p w14:paraId="6979DFB6">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33.2.1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递交的投标担</w:t>
      </w:r>
      <w:r>
        <w:rPr>
          <w:rFonts w:hint="eastAsia" w:ascii="仿宋" w:hAnsi="仿宋" w:eastAsia="仿宋" w:cs="仿宋"/>
          <w:color w:val="auto"/>
          <w:sz w:val="24"/>
          <w:szCs w:val="24"/>
          <w:highlight w:val="none"/>
          <w:lang w:eastAsia="zh-CN"/>
        </w:rPr>
        <w:t>开户行银行保函</w:t>
      </w:r>
      <w:r>
        <w:rPr>
          <w:rFonts w:hint="eastAsia" w:ascii="仿宋" w:hAnsi="仿宋" w:eastAsia="仿宋" w:cs="仿宋"/>
          <w:color w:val="auto"/>
          <w:sz w:val="24"/>
          <w:szCs w:val="24"/>
          <w:highlight w:val="none"/>
        </w:rPr>
        <w:t>和履约担</w:t>
      </w:r>
      <w:r>
        <w:rPr>
          <w:rFonts w:hint="eastAsia" w:ascii="仿宋" w:hAnsi="仿宋" w:eastAsia="仿宋" w:cs="仿宋"/>
          <w:color w:val="auto"/>
          <w:sz w:val="24"/>
          <w:szCs w:val="24"/>
          <w:highlight w:val="none"/>
          <w:lang w:eastAsia="zh-CN"/>
        </w:rPr>
        <w:t>开户行银行保函</w:t>
      </w:r>
      <w:r>
        <w:rPr>
          <w:rFonts w:hint="eastAsia" w:ascii="仿宋" w:hAnsi="仿宋" w:eastAsia="仿宋" w:cs="仿宋"/>
          <w:color w:val="auto"/>
          <w:sz w:val="24"/>
          <w:szCs w:val="24"/>
          <w:highlight w:val="none"/>
        </w:rPr>
        <w:t>应符合本招标文件的规定。</w:t>
      </w:r>
    </w:p>
    <w:p w14:paraId="1B7DD8CA">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33.2.2 中标人可以采取融资担保的形式为政府采购项目履约进行融资。</w:t>
      </w:r>
    </w:p>
    <w:p w14:paraId="3E02111F">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33.2.3 合格的政府采购专业信用担保机构名单见</w:t>
      </w:r>
      <w:r>
        <w:rPr>
          <w:rFonts w:hint="eastAsia" w:ascii="仿宋" w:hAnsi="仿宋" w:eastAsia="仿宋" w:cs="仿宋"/>
          <w:color w:val="auto"/>
          <w:sz w:val="24"/>
          <w:szCs w:val="24"/>
          <w:highlight w:val="none"/>
          <w:u w:val="single"/>
          <w:lang w:eastAsia="zh-CN"/>
        </w:rPr>
        <w:t>供应商</w:t>
      </w:r>
      <w:r>
        <w:rPr>
          <w:rFonts w:hint="eastAsia" w:ascii="仿宋" w:hAnsi="仿宋" w:eastAsia="仿宋" w:cs="仿宋"/>
          <w:color w:val="auto"/>
          <w:sz w:val="24"/>
          <w:szCs w:val="24"/>
          <w:highlight w:val="none"/>
          <w:u w:val="single"/>
        </w:rPr>
        <w:t>须知资料表</w:t>
      </w:r>
      <w:r>
        <w:rPr>
          <w:rFonts w:hint="eastAsia" w:ascii="仿宋" w:hAnsi="仿宋" w:eastAsia="仿宋" w:cs="仿宋"/>
          <w:color w:val="auto"/>
          <w:sz w:val="24"/>
          <w:szCs w:val="24"/>
          <w:highlight w:val="none"/>
        </w:rPr>
        <w:t>。</w:t>
      </w:r>
    </w:p>
    <w:p w14:paraId="3C8CDC28">
      <w:pPr>
        <w:pStyle w:val="4"/>
        <w:pageBreakBefore w:val="0"/>
        <w:widowControl w:val="0"/>
        <w:numPr>
          <w:ilvl w:val="0"/>
          <w:numId w:val="0"/>
        </w:numPr>
        <w:kinsoku/>
        <w:wordWrap/>
        <w:overflowPunct/>
        <w:topLinePunct w:val="0"/>
        <w:bidi w:val="0"/>
        <w:spacing w:before="0" w:after="0" w:line="360" w:lineRule="exact"/>
        <w:textAlignment w:val="auto"/>
        <w:outlineLvl w:val="1"/>
        <w:rPr>
          <w:rFonts w:hint="eastAsia" w:ascii="仿宋" w:hAnsi="仿宋" w:eastAsia="仿宋" w:cs="仿宋"/>
          <w:b/>
          <w:bCs/>
          <w:color w:val="auto"/>
          <w:sz w:val="24"/>
          <w:szCs w:val="24"/>
          <w:highlight w:val="none"/>
          <w:u w:val="none"/>
        </w:rPr>
      </w:pPr>
      <w:bookmarkStart w:id="923" w:name="_Toc12158"/>
      <w:bookmarkStart w:id="924" w:name="_Toc5262"/>
      <w:bookmarkStart w:id="925" w:name="_Toc7880"/>
      <w:bookmarkStart w:id="926" w:name="_Toc7459"/>
      <w:bookmarkStart w:id="927" w:name="_Toc15505"/>
      <w:bookmarkStart w:id="928" w:name="_Toc3713"/>
      <w:bookmarkStart w:id="929" w:name="_Toc11707"/>
      <w:bookmarkStart w:id="930" w:name="_Toc3656"/>
      <w:bookmarkStart w:id="931" w:name="_Toc2133"/>
      <w:bookmarkStart w:id="932" w:name="_Toc22695"/>
      <w:bookmarkStart w:id="933" w:name="_Toc11552"/>
      <w:bookmarkStart w:id="934" w:name="_Toc5750"/>
      <w:bookmarkStart w:id="935" w:name="_Toc18954"/>
      <w:bookmarkStart w:id="936" w:name="_Toc23161"/>
      <w:bookmarkStart w:id="937" w:name="_Toc11013"/>
      <w:bookmarkStart w:id="938" w:name="_Toc22315"/>
      <w:bookmarkStart w:id="939" w:name="_Toc23999"/>
      <w:bookmarkStart w:id="940" w:name="_Toc32379"/>
      <w:bookmarkStart w:id="941" w:name="_Toc515647796"/>
      <w:bookmarkStart w:id="942" w:name="_Toc5770"/>
      <w:bookmarkStart w:id="943" w:name="_Toc3616"/>
      <w:bookmarkStart w:id="944" w:name="_Toc31178"/>
      <w:bookmarkStart w:id="945" w:name="_Toc27009"/>
      <w:bookmarkStart w:id="946" w:name="_Toc29108"/>
      <w:bookmarkStart w:id="947" w:name="_Toc25791"/>
      <w:bookmarkStart w:id="948" w:name="_Toc31425"/>
      <w:r>
        <w:rPr>
          <w:rFonts w:hint="eastAsia" w:ascii="仿宋" w:hAnsi="仿宋" w:eastAsia="仿宋" w:cs="仿宋"/>
          <w:b/>
          <w:bCs/>
          <w:color w:val="auto"/>
          <w:sz w:val="24"/>
          <w:szCs w:val="24"/>
          <w:highlight w:val="none"/>
          <w:u w:val="none"/>
          <w:lang w:val="en-US" w:eastAsia="zh-CN"/>
        </w:rPr>
        <w:t>34.</w:t>
      </w:r>
      <w:r>
        <w:rPr>
          <w:rFonts w:hint="eastAsia" w:ascii="仿宋" w:hAnsi="仿宋" w:eastAsia="仿宋" w:cs="仿宋"/>
          <w:b/>
          <w:bCs/>
          <w:color w:val="auto"/>
          <w:sz w:val="24"/>
          <w:szCs w:val="24"/>
          <w:highlight w:val="none"/>
          <w:u w:val="none"/>
        </w:rPr>
        <w:t>廉洁自律规定</w:t>
      </w:r>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p>
    <w:p w14:paraId="7320DA5F">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34.1   采购代理机构工作人员不得以不正当手段获取政府采购代理业务，不得与采购人、供应商恶意串通操纵政府采购活动。</w:t>
      </w:r>
    </w:p>
    <w:p w14:paraId="22F2097E">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34.2   采购代理机构工作人员不得接受采购人或者供应商组织的宴请、旅游、娱乐，不得收受礼品、现金、有价证券等，不得向采购人或者供应商报销应当由个人承担的费用。</w:t>
      </w:r>
    </w:p>
    <w:p w14:paraId="62FAF470">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34.3   为强化采购代理机构内部监督机制，供应商可按</w:t>
      </w:r>
      <w:r>
        <w:rPr>
          <w:rFonts w:hint="eastAsia" w:ascii="仿宋" w:hAnsi="仿宋" w:eastAsia="仿宋" w:cs="仿宋"/>
          <w:color w:val="auto"/>
          <w:sz w:val="24"/>
          <w:szCs w:val="24"/>
          <w:highlight w:val="none"/>
          <w:u w:val="single"/>
          <w:lang w:eastAsia="zh-CN"/>
        </w:rPr>
        <w:t>供应商</w:t>
      </w:r>
      <w:r>
        <w:rPr>
          <w:rFonts w:hint="eastAsia" w:ascii="仿宋" w:hAnsi="仿宋" w:eastAsia="仿宋" w:cs="仿宋"/>
          <w:color w:val="auto"/>
          <w:sz w:val="24"/>
          <w:szCs w:val="24"/>
          <w:highlight w:val="none"/>
          <w:u w:val="single"/>
        </w:rPr>
        <w:t>须知资料表中的</w:t>
      </w:r>
      <w:r>
        <w:rPr>
          <w:rFonts w:hint="eastAsia" w:ascii="仿宋" w:hAnsi="仿宋" w:eastAsia="仿宋" w:cs="仿宋"/>
          <w:color w:val="auto"/>
          <w:sz w:val="24"/>
          <w:szCs w:val="24"/>
          <w:highlight w:val="none"/>
        </w:rPr>
        <w:t>监督电话和邮箱，反映采购代理机构的廉洁自律等问题。</w:t>
      </w:r>
    </w:p>
    <w:p w14:paraId="0C800166">
      <w:pPr>
        <w:pStyle w:val="4"/>
        <w:pageBreakBefore w:val="0"/>
        <w:widowControl w:val="0"/>
        <w:numPr>
          <w:ilvl w:val="0"/>
          <w:numId w:val="0"/>
        </w:numPr>
        <w:kinsoku/>
        <w:wordWrap/>
        <w:overflowPunct/>
        <w:topLinePunct w:val="0"/>
        <w:bidi w:val="0"/>
        <w:spacing w:before="0" w:after="0" w:line="360" w:lineRule="exact"/>
        <w:textAlignment w:val="auto"/>
        <w:outlineLvl w:val="1"/>
        <w:rPr>
          <w:rFonts w:hint="eastAsia" w:ascii="仿宋" w:hAnsi="仿宋" w:eastAsia="仿宋" w:cs="仿宋"/>
          <w:b/>
          <w:bCs/>
          <w:color w:val="auto"/>
          <w:sz w:val="24"/>
          <w:szCs w:val="24"/>
          <w:highlight w:val="none"/>
          <w:u w:val="none"/>
        </w:rPr>
      </w:pPr>
      <w:bookmarkStart w:id="949" w:name="_Toc6587"/>
      <w:bookmarkStart w:id="950" w:name="_Toc19338"/>
      <w:bookmarkStart w:id="951" w:name="_Toc29594"/>
      <w:bookmarkStart w:id="952" w:name="_Toc4826"/>
      <w:bookmarkStart w:id="953" w:name="_Toc11586"/>
      <w:bookmarkStart w:id="954" w:name="_Toc11250"/>
      <w:bookmarkStart w:id="955" w:name="_Toc4757"/>
      <w:bookmarkStart w:id="956" w:name="_Toc515647797"/>
      <w:bookmarkStart w:id="957" w:name="_Toc25480"/>
      <w:bookmarkStart w:id="958" w:name="_Toc23695"/>
      <w:bookmarkStart w:id="959" w:name="_Toc23126"/>
      <w:bookmarkStart w:id="960" w:name="_Toc29018"/>
      <w:bookmarkStart w:id="961" w:name="_Toc12422"/>
      <w:bookmarkStart w:id="962" w:name="_Toc3585"/>
      <w:bookmarkStart w:id="963" w:name="_Toc15644"/>
      <w:bookmarkStart w:id="964" w:name="_Toc3319"/>
      <w:bookmarkStart w:id="965" w:name="_Toc5069"/>
      <w:bookmarkStart w:id="966" w:name="_Toc30045"/>
      <w:bookmarkStart w:id="967" w:name="_Toc17682"/>
      <w:bookmarkStart w:id="968" w:name="_Toc30009"/>
      <w:bookmarkStart w:id="969" w:name="_Toc20945"/>
      <w:bookmarkStart w:id="970" w:name="_Toc31630"/>
      <w:bookmarkStart w:id="971" w:name="_Toc27794"/>
      <w:bookmarkStart w:id="972" w:name="_Toc17079"/>
      <w:bookmarkStart w:id="973" w:name="_Toc5448"/>
      <w:bookmarkStart w:id="974" w:name="_Toc27260"/>
      <w:r>
        <w:rPr>
          <w:rFonts w:hint="eastAsia" w:ascii="仿宋" w:hAnsi="仿宋" w:eastAsia="仿宋" w:cs="仿宋"/>
          <w:b/>
          <w:bCs/>
          <w:color w:val="auto"/>
          <w:sz w:val="24"/>
          <w:szCs w:val="24"/>
          <w:highlight w:val="none"/>
          <w:u w:val="none"/>
          <w:lang w:val="en-US" w:eastAsia="zh-CN"/>
        </w:rPr>
        <w:t>35.</w:t>
      </w:r>
      <w:r>
        <w:rPr>
          <w:rFonts w:hint="eastAsia" w:ascii="仿宋" w:hAnsi="仿宋" w:eastAsia="仿宋" w:cs="仿宋"/>
          <w:b/>
          <w:bCs/>
          <w:color w:val="auto"/>
          <w:sz w:val="24"/>
          <w:szCs w:val="24"/>
          <w:highlight w:val="none"/>
          <w:u w:val="none"/>
        </w:rPr>
        <w:t>人员回避</w:t>
      </w:r>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p>
    <w:p w14:paraId="6C371913">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认为采购人员及其相关人员有法律法规所列与其他供应商有利害关系的，可以向采购人或采购代理机构书面提出回避申请，并说明理由。</w:t>
      </w:r>
    </w:p>
    <w:p w14:paraId="3E0E6C9B">
      <w:pPr>
        <w:pStyle w:val="4"/>
        <w:pageBreakBefore w:val="0"/>
        <w:widowControl w:val="0"/>
        <w:numPr>
          <w:ilvl w:val="0"/>
          <w:numId w:val="0"/>
        </w:numPr>
        <w:kinsoku/>
        <w:wordWrap/>
        <w:overflowPunct/>
        <w:topLinePunct w:val="0"/>
        <w:bidi w:val="0"/>
        <w:spacing w:before="0" w:after="0" w:line="360" w:lineRule="exact"/>
        <w:textAlignment w:val="auto"/>
        <w:outlineLvl w:val="1"/>
        <w:rPr>
          <w:rFonts w:hint="eastAsia" w:ascii="仿宋" w:hAnsi="仿宋" w:eastAsia="仿宋" w:cs="仿宋"/>
          <w:b/>
          <w:bCs/>
          <w:color w:val="auto"/>
          <w:sz w:val="24"/>
          <w:szCs w:val="24"/>
          <w:highlight w:val="none"/>
          <w:u w:val="none"/>
        </w:rPr>
      </w:pPr>
      <w:bookmarkStart w:id="975" w:name="_Toc25174"/>
      <w:bookmarkStart w:id="976" w:name="_Toc12727"/>
      <w:bookmarkStart w:id="977" w:name="_Toc12470"/>
      <w:bookmarkStart w:id="978" w:name="_Toc7870"/>
      <w:bookmarkStart w:id="979" w:name="_Toc30943"/>
      <w:bookmarkStart w:id="980" w:name="_Toc427"/>
      <w:bookmarkStart w:id="981" w:name="_Toc27328"/>
      <w:bookmarkStart w:id="982" w:name="_Toc12880"/>
      <w:bookmarkStart w:id="983" w:name="_Toc1948"/>
      <w:bookmarkStart w:id="984" w:name="_Toc1324"/>
      <w:bookmarkStart w:id="985" w:name="_Toc9357"/>
      <w:bookmarkStart w:id="986" w:name="_Toc21912"/>
      <w:bookmarkStart w:id="987" w:name="_Toc21766"/>
      <w:bookmarkStart w:id="988" w:name="_Toc6634"/>
      <w:bookmarkStart w:id="989" w:name="_Toc1162"/>
      <w:bookmarkStart w:id="990" w:name="_Toc6387"/>
      <w:bookmarkStart w:id="991" w:name="_Toc27421"/>
      <w:bookmarkStart w:id="992" w:name="_Toc14457"/>
      <w:bookmarkStart w:id="993" w:name="_Toc15630"/>
      <w:bookmarkStart w:id="994" w:name="_Toc26773"/>
      <w:bookmarkStart w:id="995" w:name="_Toc8352"/>
      <w:bookmarkStart w:id="996" w:name="_Toc22831"/>
      <w:r>
        <w:rPr>
          <w:rFonts w:hint="eastAsia" w:ascii="仿宋" w:hAnsi="仿宋" w:eastAsia="仿宋" w:cs="仿宋"/>
          <w:b/>
          <w:bCs/>
          <w:color w:val="auto"/>
          <w:sz w:val="24"/>
          <w:szCs w:val="24"/>
          <w:highlight w:val="none"/>
          <w:u w:val="none"/>
          <w:lang w:val="en-US" w:eastAsia="zh-CN"/>
        </w:rPr>
        <w:t>36.</w:t>
      </w:r>
      <w:r>
        <w:rPr>
          <w:rFonts w:hint="eastAsia" w:ascii="仿宋" w:hAnsi="仿宋" w:eastAsia="仿宋" w:cs="仿宋"/>
          <w:b/>
          <w:bCs/>
          <w:color w:val="auto"/>
          <w:sz w:val="24"/>
          <w:szCs w:val="24"/>
          <w:highlight w:val="none"/>
          <w:u w:val="none"/>
        </w:rPr>
        <w:t>质疑与接收</w:t>
      </w:r>
      <w:bookmarkEnd w:id="25"/>
      <w:bookmarkEnd w:id="26"/>
      <w:bookmarkEnd w:id="27"/>
      <w:bookmarkEnd w:id="28"/>
      <w:bookmarkEnd w:id="29"/>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p>
    <w:p w14:paraId="5C316094">
      <w:pPr>
        <w:pageBreakBefore w:val="0"/>
        <w:widowControl w:val="0"/>
        <w:kinsoku/>
        <w:wordWrap/>
        <w:overflowPunct/>
        <w:topLinePunct w:val="0"/>
        <w:bidi w:val="0"/>
        <w:spacing w:line="360" w:lineRule="exact"/>
        <w:ind w:left="720" w:leftChars="0" w:hanging="720" w:hanging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36.1  供应商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2AAD1722">
      <w:pPr>
        <w:pStyle w:val="45"/>
        <w:pageBreakBefore w:val="0"/>
        <w:widowControl w:val="0"/>
        <w:kinsoku/>
        <w:wordWrap/>
        <w:overflowPunct/>
        <w:topLinePunct w:val="0"/>
        <w:bidi w:val="0"/>
        <w:spacing w:line="360" w:lineRule="exact"/>
        <w:ind w:left="720" w:leftChars="0" w:hanging="720" w:hanging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36.2  供应商对本项目提出质疑，必须按照相关法律法规的要求和程序，提供的质疑材料必须具备事实依据和法律依据。质疑函应当包含具体的质疑事项及事实依据，不得进行虚假及恶意质疑，如所提供的质疑材料出现恶意诋毁或与事实不符等现象，我公司将该企业的行为上报相应主管部门。</w:t>
      </w:r>
    </w:p>
    <w:p w14:paraId="091DB4ED">
      <w:pPr>
        <w:pStyle w:val="45"/>
        <w:pageBreakBefore w:val="0"/>
        <w:widowControl w:val="0"/>
        <w:kinsoku/>
        <w:wordWrap/>
        <w:overflowPunct/>
        <w:topLinePunct w:val="0"/>
        <w:bidi w:val="0"/>
        <w:spacing w:line="360" w:lineRule="exact"/>
        <w:ind w:left="720" w:leftChars="0" w:hanging="720" w:hanging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36.3  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14:paraId="202ADEE7">
      <w:pPr>
        <w:pageBreakBefore w:val="0"/>
        <w:widowControl w:val="0"/>
        <w:kinsoku/>
        <w:wordWrap/>
        <w:overflowPunct/>
        <w:topLinePunct w:val="0"/>
        <w:bidi w:val="0"/>
        <w:spacing w:line="360" w:lineRule="exact"/>
        <w:ind w:left="720" w:leftChars="0" w:hanging="720" w:hanging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36.4 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14:paraId="7623003F">
      <w:pPr>
        <w:pageBreakBefore w:val="0"/>
        <w:widowControl w:val="0"/>
        <w:kinsoku/>
        <w:wordWrap/>
        <w:overflowPunct/>
        <w:topLinePunct w:val="0"/>
        <w:bidi w:val="0"/>
        <w:spacing w:line="360" w:lineRule="exact"/>
        <w:ind w:left="720" w:leftChars="0" w:hanging="720" w:hanging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36.5  采购代理机构质疑函接收部门、联系电话和通讯地址, 见</w:t>
      </w:r>
      <w:r>
        <w:rPr>
          <w:rFonts w:hint="eastAsia" w:ascii="仿宋" w:hAnsi="仿宋" w:eastAsia="仿宋" w:cs="仿宋"/>
          <w:color w:val="auto"/>
          <w:sz w:val="24"/>
          <w:szCs w:val="24"/>
          <w:highlight w:val="none"/>
          <w:u w:val="single"/>
        </w:rPr>
        <w:t>供应商须知资料表。</w:t>
      </w:r>
    </w:p>
    <w:p w14:paraId="0E4F3535">
      <w:pPr>
        <w:pageBreakBefore w:val="0"/>
        <w:widowControl w:val="0"/>
        <w:kinsoku/>
        <w:wordWrap/>
        <w:overflowPunct/>
        <w:topLinePunct w:val="0"/>
        <w:bidi w:val="0"/>
        <w:spacing w:line="360" w:lineRule="exact"/>
        <w:ind w:left="720" w:leftChars="0" w:hanging="720" w:hangingChars="3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36.6   供应商认为采购文件、采购过程和中标结果使自己的权益受到损害的，可以在知道或者应知其权益受到损害之日起7个工作日内，以书面形式向采购方提出质疑。供应商应知其权益受到损害之日，是指：</w:t>
      </w:r>
    </w:p>
    <w:p w14:paraId="2BB290CD">
      <w:pPr>
        <w:pageBreakBefore w:val="0"/>
        <w:widowControl w:val="0"/>
        <w:kinsoku/>
        <w:wordWrap/>
        <w:overflowPunct/>
        <w:topLinePunct w:val="0"/>
        <w:bidi w:val="0"/>
        <w:spacing w:line="360" w:lineRule="exact"/>
        <w:ind w:left="720" w:leftChars="0" w:hanging="720" w:hangingChars="3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（一）对可以质疑的采购文件提出质疑的，为收到采购文件之日或者采购文件公告期限届满之日；</w:t>
      </w:r>
    </w:p>
    <w:p w14:paraId="74E8E349">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（二）对采购过程提出质疑的，为各采购程序环节结束之日；</w:t>
      </w:r>
    </w:p>
    <w:p w14:paraId="460A90BE">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（三）对中标结果提出质疑的，为中标结果公告期限届满之日。</w:t>
      </w:r>
    </w:p>
    <w:p w14:paraId="7A135BA9">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 xml:space="preserve">36.7   </w:t>
      </w:r>
      <w:r>
        <w:rPr>
          <w:rFonts w:hint="eastAsia" w:ascii="仿宋" w:hAnsi="仿宋" w:eastAsia="仿宋" w:cs="仿宋"/>
          <w:b w:val="0"/>
          <w:bCs w:val="0"/>
          <w:color w:val="auto"/>
          <w:sz w:val="24"/>
          <w:szCs w:val="24"/>
          <w:highlight w:val="none"/>
          <w:lang w:val="en-US" w:eastAsia="zh-CN"/>
        </w:rPr>
        <w:t>供应商有权提出一次质疑，不能多次提出。</w:t>
      </w:r>
    </w:p>
    <w:p w14:paraId="4FAAB213">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 xml:space="preserve">36.8   </w:t>
      </w:r>
      <w:r>
        <w:rPr>
          <w:rFonts w:hint="eastAsia" w:ascii="仿宋" w:hAnsi="仿宋" w:eastAsia="仿宋" w:cs="仿宋"/>
          <w:b w:val="0"/>
          <w:bCs w:val="0"/>
          <w:color w:val="auto"/>
          <w:sz w:val="24"/>
          <w:szCs w:val="24"/>
          <w:highlight w:val="none"/>
        </w:rPr>
        <w:t>对可以质</w:t>
      </w:r>
      <w:r>
        <w:rPr>
          <w:rFonts w:hint="eastAsia" w:ascii="仿宋" w:hAnsi="仿宋" w:eastAsia="仿宋" w:cs="仿宋"/>
          <w:color w:val="auto"/>
          <w:sz w:val="24"/>
          <w:szCs w:val="24"/>
          <w:highlight w:val="none"/>
        </w:rPr>
        <w:t>疑的采购文件提出质疑的，质疑人为参与本项目的报价方或潜在报价方。可质疑的文件为采购公告以及采购文件（包括属于其组成部分的澄清、修改、补充文件和评审标准、合同文本等）。</w:t>
      </w:r>
    </w:p>
    <w:p w14:paraId="1AD38F4D">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  对采购过程和中标结果提出质疑的，质疑人为直接参与本项目的报价方。采购过程,即从采购项目信息公告发布起到中标结果公告止，包括采购文件的发出、提交</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开启、评审等各个采购程序环节。</w:t>
      </w:r>
    </w:p>
    <w:p w14:paraId="48562F9F">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 xml:space="preserve">  提出质疑应当符合下列条件：</w:t>
      </w:r>
    </w:p>
    <w:p w14:paraId="189C0ACF">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（一）质疑主体应当符合有关规定；</w:t>
      </w:r>
    </w:p>
    <w:p w14:paraId="26C8D11C">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（二）在质疑法定期限内提出；</w:t>
      </w:r>
    </w:p>
    <w:p w14:paraId="384C9BCE">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（三）属于可以提出质疑的政府采购事项受理范围和本项目采购人的管辖权范围；</w:t>
      </w:r>
    </w:p>
    <w:p w14:paraId="44BF87D3">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（四）政府采购法律、法规、规章规定的其他条件。</w:t>
      </w:r>
    </w:p>
    <w:p w14:paraId="214179BC">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 xml:space="preserve">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5A086BD7">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 xml:space="preserve">  质疑人所提供的证明材料应当具有真实性、合法性以及与质疑事项的关联性和证明力，否则不能作为认定该质疑事项成立的依据。</w:t>
      </w:r>
    </w:p>
    <w:p w14:paraId="4C05B1C8">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w:t>
      </w: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 xml:space="preserve"> 质疑人提出质疑时应当提交质疑函。质疑函包括下列内容：</w:t>
      </w:r>
    </w:p>
    <w:p w14:paraId="7F9AE338">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（一）提出质疑的质疑人的名称、地址、邮编、联系人及联系电话等；</w:t>
      </w:r>
    </w:p>
    <w:p w14:paraId="2FCB3A03">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（二）质疑项目的名称、编号；</w:t>
      </w:r>
    </w:p>
    <w:p w14:paraId="403BB6F4">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（三）质疑事项；</w:t>
      </w:r>
    </w:p>
    <w:p w14:paraId="7FEA4622">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（四）事实依据和证明材料；</w:t>
      </w:r>
    </w:p>
    <w:p w14:paraId="0C28575F">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（五）法律依据；</w:t>
      </w:r>
    </w:p>
    <w:p w14:paraId="732FBEA5">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（六）提出质疑的日期。</w:t>
      </w:r>
    </w:p>
    <w:p w14:paraId="63C56C65">
      <w:pPr>
        <w:pageBreakBefore w:val="0"/>
        <w:widowControl w:val="0"/>
        <w:kinsoku/>
        <w:wordWrap/>
        <w:overflowPunct/>
        <w:topLinePunct w:val="0"/>
        <w:bidi w:val="0"/>
        <w:spacing w:line="360" w:lineRule="exact"/>
        <w:ind w:left="718" w:leftChars="342" w:firstLine="0" w:firstLine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质疑函采用实名制。质疑人为自然人的应当由本人签字，并附有效身份证明文件；质疑人为法人或者非法人组织的应当由法定代表人或者负责人签字并加盖公章，并附有效身份证明文件。</w:t>
      </w:r>
    </w:p>
    <w:p w14:paraId="65A129FC">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 xml:space="preserve">  质疑人可以委托代理人进行质疑。代理人应当提交授权委托书。授权委托书应当载明委托代理的具体权限、期限和相关事项。</w:t>
      </w:r>
    </w:p>
    <w:p w14:paraId="1F75C225">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 xml:space="preserve">  质疑的审查和受理</w:t>
      </w:r>
    </w:p>
    <w:p w14:paraId="41C13C85">
      <w:pPr>
        <w:pageBreakBefore w:val="0"/>
        <w:widowControl w:val="0"/>
        <w:kinsoku/>
        <w:wordWrap/>
        <w:overflowPunct/>
        <w:topLinePunct w:val="0"/>
        <w:bidi w:val="0"/>
        <w:spacing w:line="360" w:lineRule="exact"/>
        <w:ind w:left="718" w:leftChars="342" w:firstLine="0" w:firstLine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采购方在收到质疑函后应当及时审查是否符合质疑受理条件，对符合质疑受理条件的，及时予以受理。</w:t>
      </w:r>
    </w:p>
    <w:p w14:paraId="38D28700">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 xml:space="preserve">  对不符合质疑受理条件的，分别按照下列不同情形予以处理：</w:t>
      </w:r>
    </w:p>
    <w:p w14:paraId="66F9FD2B">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（一）质疑函内容不符合规定的，告知质疑人进行修改并重新提出质疑。修改后质疑事项仍不具体、不明确或者最终递交质疑函的时间超过质疑法定期限的，不予受理；</w:t>
      </w:r>
    </w:p>
    <w:p w14:paraId="28E444DE">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（二）质疑主体不符合有关规定的，告知质疑人不予受理；</w:t>
      </w:r>
    </w:p>
    <w:p w14:paraId="482CC073">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（三）超过质疑法定期限提出质疑的，告知质疑人不予受理；</w:t>
      </w:r>
    </w:p>
    <w:p w14:paraId="7E8CB66A">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（四）对不属于可以提出质疑的政府采购事项提出质疑的，告知质疑人不予受理；</w:t>
      </w:r>
    </w:p>
    <w:p w14:paraId="36064D20">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（五）质疑不属于本项目采购方管辖的，告知质疑人向有管辖权的采购人提出质疑；</w:t>
      </w:r>
    </w:p>
    <w:p w14:paraId="112122D9">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（六）质疑不符合其他条件的，告知质疑人不予受理。</w:t>
      </w:r>
    </w:p>
    <w:p w14:paraId="7C4ADF9B">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 xml:space="preserve">  质疑的处理和答复</w:t>
      </w:r>
    </w:p>
    <w:p w14:paraId="441DEF02">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 xml:space="preserve">  采购方受理质疑后，将及时把质疑函发送给被质疑人，并要求其在一定限期内提交书面答复，同时提供有关证据、依据和相关材料。</w:t>
      </w:r>
    </w:p>
    <w:p w14:paraId="720D80CD">
      <w:pPr>
        <w:pageBreakBefore w:val="0"/>
        <w:widowControl w:val="0"/>
        <w:kinsoku/>
        <w:wordWrap/>
        <w:overflowPunct/>
        <w:topLinePunct w:val="0"/>
        <w:bidi w:val="0"/>
        <w:spacing w:line="360" w:lineRule="exact"/>
        <w:ind w:left="960" w:leftChars="0" w:hanging="960" w:hangingChars="4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w:t>
      </w: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 xml:space="preserve">  对于质疑事项中涉及的问题较多、情况比较复杂的，为了全面查清事实、取得充分的证据，采购方认为有必要时，可以进行调查取证或者组织质证。</w:t>
      </w:r>
    </w:p>
    <w:p w14:paraId="4E196393">
      <w:pPr>
        <w:pageBreakBefore w:val="0"/>
        <w:widowControl w:val="0"/>
        <w:kinsoku/>
        <w:wordWrap/>
        <w:overflowPunct/>
        <w:topLinePunct w:val="0"/>
        <w:bidi w:val="0"/>
        <w:spacing w:line="360" w:lineRule="exact"/>
        <w:ind w:left="960" w:leftChars="0" w:hanging="960" w:hangingChars="4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 xml:space="preserve">  对评审过程、中标结果提出质疑的，采购方可以组织原评审委员会协助答复质疑。</w:t>
      </w:r>
    </w:p>
    <w:p w14:paraId="639BE6F9">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 xml:space="preserve">  质疑处理过程中，质疑人书面申请撤回质疑的，将终止质疑处理程序。</w:t>
      </w:r>
    </w:p>
    <w:p w14:paraId="332ABC9A">
      <w:pPr>
        <w:pageBreakBefore w:val="0"/>
        <w:widowControl w:val="0"/>
        <w:kinsoku/>
        <w:wordWrap/>
        <w:overflowPunct/>
        <w:topLinePunct w:val="0"/>
        <w:bidi w:val="0"/>
        <w:spacing w:line="360" w:lineRule="exact"/>
        <w:ind w:left="960" w:leftChars="0" w:hanging="960" w:hangingChars="4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  质疑人拒绝配合采购方依法对质疑进行调查处理的，采购方将按质疑人自动撤回质疑处理；被质疑人拒绝配合采购方依法对质疑进行调查处理的，采购方将视同其认可质疑事项。</w:t>
      </w:r>
    </w:p>
    <w:p w14:paraId="6F08FCCE">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36.2</w:t>
      </w:r>
      <w:r>
        <w:rPr>
          <w:rFonts w:hint="eastAsia" w:ascii="仿宋" w:hAnsi="仿宋" w:eastAsia="仿宋" w:cs="仿宋"/>
          <w:color w:val="auto"/>
          <w:sz w:val="24"/>
          <w:szCs w:val="24"/>
          <w:highlight w:val="none"/>
          <w:lang w:val="en-US" w:eastAsia="zh-CN"/>
        </w:rPr>
        <w:t xml:space="preserve">3 </w:t>
      </w:r>
      <w:r>
        <w:rPr>
          <w:rFonts w:hint="eastAsia" w:ascii="仿宋" w:hAnsi="仿宋" w:eastAsia="仿宋" w:cs="仿宋"/>
          <w:color w:val="auto"/>
          <w:sz w:val="24"/>
          <w:szCs w:val="24"/>
          <w:highlight w:val="none"/>
        </w:rPr>
        <w:t xml:space="preserve"> 质疑人拒绝配合采购方依法对质疑进行调查处理的，采购方将按质疑人自动撤回质疑处理；被质疑人拒绝配合采购方依法对质疑进行调查处理的，采购方将视同其认可质疑事项。</w:t>
      </w:r>
    </w:p>
    <w:p w14:paraId="40E4E748">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rPr>
        <w:t>36.2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 xml:space="preserve">  采购方将在正式受理质疑后7个工作日内作出答复。</w:t>
      </w:r>
      <w:r>
        <w:rPr>
          <w:rFonts w:hint="eastAsia" w:ascii="仿宋" w:hAnsi="仿宋" w:eastAsia="仿宋" w:cs="仿宋"/>
          <w:color w:val="auto"/>
          <w:sz w:val="24"/>
          <w:szCs w:val="24"/>
          <w:highlight w:val="none"/>
          <w:lang w:val="en-US" w:eastAsia="zh-CN"/>
        </w:rPr>
        <w:t xml:space="preserve"> </w:t>
      </w:r>
    </w:p>
    <w:p w14:paraId="46D2A4AE">
      <w:pPr>
        <w:pStyle w:val="45"/>
        <w:pageBreakBefore w:val="0"/>
        <w:widowControl w:val="0"/>
        <w:kinsoku/>
        <w:wordWrap/>
        <w:overflowPunct/>
        <w:topLinePunct w:val="0"/>
        <w:bidi w:val="0"/>
        <w:spacing w:line="360" w:lineRule="exact"/>
        <w:ind w:left="0" w:left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 xml:space="preserve"> 质疑答复应当包括下列内容：</w:t>
      </w:r>
    </w:p>
    <w:p w14:paraId="623942AB">
      <w:pPr>
        <w:pStyle w:val="45"/>
        <w:pageBreakBefore w:val="0"/>
        <w:widowControl w:val="0"/>
        <w:kinsoku/>
        <w:wordWrap/>
        <w:overflowPunct/>
        <w:topLinePunct w:val="0"/>
        <w:bidi w:val="0"/>
        <w:spacing w:line="360" w:lineRule="exact"/>
        <w:ind w:left="0" w:left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（一）质疑人的姓名或者名称；</w:t>
      </w:r>
    </w:p>
    <w:p w14:paraId="21AEF51A">
      <w:pPr>
        <w:pStyle w:val="45"/>
        <w:pageBreakBefore w:val="0"/>
        <w:widowControl w:val="0"/>
        <w:kinsoku/>
        <w:wordWrap/>
        <w:overflowPunct/>
        <w:topLinePunct w:val="0"/>
        <w:bidi w:val="0"/>
        <w:spacing w:line="360" w:lineRule="exact"/>
        <w:ind w:left="0" w:left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（二）收到质疑函的日期、质疑项目名称及编号；</w:t>
      </w:r>
    </w:p>
    <w:p w14:paraId="52029187">
      <w:pPr>
        <w:pStyle w:val="45"/>
        <w:pageBreakBefore w:val="0"/>
        <w:widowControl w:val="0"/>
        <w:kinsoku/>
        <w:wordWrap/>
        <w:overflowPunct/>
        <w:topLinePunct w:val="0"/>
        <w:bidi w:val="0"/>
        <w:spacing w:line="360" w:lineRule="exact"/>
        <w:ind w:left="0" w:left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（三）质疑事项、质疑答复的具体内容、事实依据和法律依据；</w:t>
      </w:r>
    </w:p>
    <w:p w14:paraId="644DBC36">
      <w:pPr>
        <w:pStyle w:val="45"/>
        <w:pageBreakBefore w:val="0"/>
        <w:widowControl w:val="0"/>
        <w:kinsoku/>
        <w:wordWrap/>
        <w:overflowPunct/>
        <w:topLinePunct w:val="0"/>
        <w:bidi w:val="0"/>
        <w:spacing w:line="360" w:lineRule="exact"/>
        <w:ind w:left="0" w:left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（四）告知质疑供应商依法投诉的权利；</w:t>
      </w:r>
    </w:p>
    <w:p w14:paraId="477B1B4D">
      <w:pPr>
        <w:pStyle w:val="45"/>
        <w:pageBreakBefore w:val="0"/>
        <w:widowControl w:val="0"/>
        <w:kinsoku/>
        <w:wordWrap/>
        <w:overflowPunct/>
        <w:topLinePunct w:val="0"/>
        <w:bidi w:val="0"/>
        <w:spacing w:line="360" w:lineRule="exact"/>
        <w:ind w:left="0" w:left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（五）质疑答复人名称；</w:t>
      </w:r>
    </w:p>
    <w:p w14:paraId="48E84E16">
      <w:pPr>
        <w:pStyle w:val="45"/>
        <w:pageBreakBefore w:val="0"/>
        <w:widowControl w:val="0"/>
        <w:kinsoku/>
        <w:wordWrap/>
        <w:overflowPunct/>
        <w:topLinePunct w:val="0"/>
        <w:bidi w:val="0"/>
        <w:spacing w:line="360" w:lineRule="exact"/>
        <w:ind w:left="0" w:leftChars="0"/>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（六）答复质疑的日期。</w:t>
      </w:r>
    </w:p>
    <w:p w14:paraId="68AC0398">
      <w:pPr>
        <w:pageBreakBefore w:val="0"/>
        <w:kinsoku/>
        <w:wordWrap/>
        <w:overflowPunct/>
        <w:topLinePunct w:val="0"/>
        <w:bidi w:val="0"/>
        <w:spacing w:line="360" w:lineRule="exact"/>
        <w:ind w:left="0" w:leftChars="0"/>
        <w:jc w:val="center"/>
        <w:textAlignment w:val="auto"/>
        <w:outlineLvl w:val="9"/>
        <w:rPr>
          <w:rFonts w:hint="eastAsia" w:ascii="仿宋" w:hAnsi="仿宋" w:eastAsia="仿宋" w:cs="仿宋"/>
          <w:b/>
          <w:bCs/>
          <w:color w:val="auto"/>
          <w:sz w:val="24"/>
          <w:szCs w:val="24"/>
          <w:highlight w:val="none"/>
        </w:rPr>
      </w:pPr>
      <w:bookmarkStart w:id="997" w:name="_Toc2500"/>
      <w:bookmarkStart w:id="998" w:name="_Toc2072"/>
      <w:bookmarkStart w:id="999" w:name="_Toc11973"/>
      <w:bookmarkStart w:id="1000" w:name="_Toc8353"/>
      <w:bookmarkStart w:id="1001" w:name="_Toc24946"/>
      <w:bookmarkStart w:id="1002" w:name="_Toc6493"/>
      <w:bookmarkStart w:id="1003" w:name="_Toc27096"/>
      <w:bookmarkStart w:id="1004" w:name="_Toc2799"/>
      <w:bookmarkStart w:id="1005" w:name="_Toc16553"/>
      <w:bookmarkStart w:id="1006" w:name="_Toc9437"/>
      <w:bookmarkStart w:id="1007" w:name="_Toc23411"/>
      <w:bookmarkStart w:id="1008" w:name="_Toc1819"/>
      <w:bookmarkStart w:id="1009" w:name="_Toc27601"/>
      <w:bookmarkStart w:id="1010" w:name="_Toc25636"/>
      <w:bookmarkStart w:id="1011" w:name="_Toc12088"/>
      <w:bookmarkStart w:id="1012" w:name="_Toc30512"/>
      <w:bookmarkStart w:id="1013" w:name="_Toc30093"/>
      <w:bookmarkStart w:id="1014" w:name="_Toc18518"/>
      <w:bookmarkStart w:id="1015" w:name="_Toc27146"/>
      <w:bookmarkStart w:id="1016" w:name="_Toc11297"/>
      <w:bookmarkStart w:id="1017" w:name="_Toc13021"/>
      <w:bookmarkStart w:id="1018" w:name="_Toc22908"/>
      <w:bookmarkStart w:id="1019" w:name="_Toc3696"/>
      <w:bookmarkStart w:id="1020" w:name="_Toc30855"/>
      <w:bookmarkStart w:id="1021" w:name="_Toc1369"/>
      <w:r>
        <w:rPr>
          <w:rFonts w:hint="eastAsia" w:ascii="仿宋" w:hAnsi="仿宋" w:eastAsia="仿宋" w:cs="仿宋"/>
          <w:b/>
          <w:bCs/>
          <w:color w:val="auto"/>
          <w:sz w:val="24"/>
          <w:szCs w:val="24"/>
          <w:highlight w:val="none"/>
        </w:rPr>
        <w:t>质疑函范本</w:t>
      </w:r>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p>
    <w:p w14:paraId="0519233D">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一、质疑供应商基本信息</w:t>
      </w:r>
    </w:p>
    <w:p w14:paraId="24E36095">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质疑供应商：</w:t>
      </w:r>
      <w:r>
        <w:rPr>
          <w:rFonts w:hint="eastAsia" w:ascii="仿宋" w:hAnsi="仿宋" w:eastAsia="仿宋" w:cs="仿宋"/>
          <w:color w:val="auto"/>
          <w:sz w:val="24"/>
          <w:szCs w:val="24"/>
          <w:highlight w:val="none"/>
          <w:u w:val="single"/>
        </w:rPr>
        <w:t xml:space="preserve">                                        </w:t>
      </w:r>
    </w:p>
    <w:p w14:paraId="3F38D943">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dotted"/>
        </w:rPr>
        <w:t xml:space="preserve">                    </w:t>
      </w:r>
    </w:p>
    <w:p w14:paraId="123EE0AE">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p>
    <w:p w14:paraId="53D8F2E1">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授权代表：</w:t>
      </w:r>
      <w:r>
        <w:rPr>
          <w:rFonts w:hint="eastAsia" w:ascii="仿宋" w:hAnsi="仿宋" w:eastAsia="仿宋" w:cs="仿宋"/>
          <w:color w:val="auto"/>
          <w:sz w:val="24"/>
          <w:szCs w:val="24"/>
          <w:highlight w:val="none"/>
          <w:u w:val="single"/>
        </w:rPr>
        <w:t xml:space="preserve">                                          </w:t>
      </w:r>
    </w:p>
    <w:p w14:paraId="06BE6748">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p>
    <w:p w14:paraId="0D45FA51">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dotted"/>
        </w:rPr>
        <w:t xml:space="preserve">               </w:t>
      </w:r>
    </w:p>
    <w:p w14:paraId="00FC18B8">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二、质疑项目基本情况</w:t>
      </w:r>
    </w:p>
    <w:p w14:paraId="6EEB90F6">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质疑项目的名称：</w:t>
      </w:r>
      <w:r>
        <w:rPr>
          <w:rFonts w:hint="eastAsia" w:ascii="仿宋" w:hAnsi="仿宋" w:eastAsia="仿宋" w:cs="仿宋"/>
          <w:color w:val="auto"/>
          <w:sz w:val="24"/>
          <w:szCs w:val="24"/>
          <w:highlight w:val="none"/>
          <w:u w:val="single"/>
        </w:rPr>
        <w:t xml:space="preserve">                                      </w:t>
      </w:r>
    </w:p>
    <w:p w14:paraId="7756FF23">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包号：</w:t>
      </w:r>
      <w:r>
        <w:rPr>
          <w:rFonts w:hint="eastAsia" w:ascii="仿宋" w:hAnsi="仿宋" w:eastAsia="仿宋" w:cs="仿宋"/>
          <w:color w:val="auto"/>
          <w:sz w:val="24"/>
          <w:szCs w:val="24"/>
          <w:highlight w:val="none"/>
          <w:u w:val="single"/>
        </w:rPr>
        <w:t xml:space="preserve">                 </w:t>
      </w:r>
    </w:p>
    <w:p w14:paraId="7C729A62">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采购人名称：</w:t>
      </w:r>
      <w:r>
        <w:rPr>
          <w:rFonts w:hint="eastAsia" w:ascii="仿宋" w:hAnsi="仿宋" w:eastAsia="仿宋" w:cs="仿宋"/>
          <w:color w:val="auto"/>
          <w:sz w:val="24"/>
          <w:szCs w:val="24"/>
          <w:highlight w:val="none"/>
          <w:u w:val="single"/>
        </w:rPr>
        <w:t xml:space="preserve">                                         </w:t>
      </w:r>
    </w:p>
    <w:p w14:paraId="4B034F7F">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采购文件获取日期：</w:t>
      </w:r>
      <w:r>
        <w:rPr>
          <w:rFonts w:hint="eastAsia" w:ascii="仿宋" w:hAnsi="仿宋" w:eastAsia="仿宋" w:cs="仿宋"/>
          <w:color w:val="auto"/>
          <w:sz w:val="24"/>
          <w:szCs w:val="24"/>
          <w:highlight w:val="none"/>
          <w:u w:val="single"/>
        </w:rPr>
        <w:t xml:space="preserve">                                           </w:t>
      </w:r>
    </w:p>
    <w:p w14:paraId="10A59351">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三、质疑事项具体内容</w:t>
      </w:r>
    </w:p>
    <w:p w14:paraId="4B8D4BB7">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质疑事项1：</w:t>
      </w:r>
      <w:r>
        <w:rPr>
          <w:rFonts w:hint="eastAsia" w:ascii="仿宋" w:hAnsi="仿宋" w:eastAsia="仿宋" w:cs="仿宋"/>
          <w:color w:val="auto"/>
          <w:sz w:val="24"/>
          <w:szCs w:val="24"/>
          <w:highlight w:val="none"/>
          <w:u w:val="single"/>
        </w:rPr>
        <w:t xml:space="preserve">                                         </w:t>
      </w:r>
    </w:p>
    <w:p w14:paraId="469AB48F">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事实依据：</w:t>
      </w:r>
      <w:r>
        <w:rPr>
          <w:rFonts w:hint="eastAsia" w:ascii="仿宋" w:hAnsi="仿宋" w:eastAsia="仿宋" w:cs="仿宋"/>
          <w:color w:val="auto"/>
          <w:sz w:val="24"/>
          <w:szCs w:val="24"/>
          <w:highlight w:val="none"/>
          <w:u w:val="single"/>
        </w:rPr>
        <w:t xml:space="preserve">                                          </w:t>
      </w:r>
    </w:p>
    <w:p w14:paraId="52241349">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p>
    <w:p w14:paraId="119085E7">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法律依据：</w:t>
      </w:r>
      <w:r>
        <w:rPr>
          <w:rFonts w:hint="eastAsia" w:ascii="仿宋" w:hAnsi="仿宋" w:eastAsia="仿宋" w:cs="仿宋"/>
          <w:color w:val="auto"/>
          <w:sz w:val="24"/>
          <w:szCs w:val="24"/>
          <w:highlight w:val="none"/>
          <w:u w:val="single"/>
        </w:rPr>
        <w:t xml:space="preserve">                                          </w:t>
      </w:r>
    </w:p>
    <w:p w14:paraId="1B1A7300">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u w:val="single"/>
        </w:rPr>
        <w:t xml:space="preserve">                                                     </w:t>
      </w:r>
    </w:p>
    <w:p w14:paraId="60A46699">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质疑事项2</w:t>
      </w:r>
    </w:p>
    <w:p w14:paraId="764E3E40">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37ADDFC4">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四、与质疑事项相关的质疑请求</w:t>
      </w:r>
    </w:p>
    <w:p w14:paraId="2FF5C41F">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请求：</w:t>
      </w:r>
      <w:r>
        <w:rPr>
          <w:rFonts w:hint="eastAsia" w:ascii="仿宋" w:hAnsi="仿宋" w:eastAsia="仿宋" w:cs="仿宋"/>
          <w:color w:val="auto"/>
          <w:sz w:val="24"/>
          <w:szCs w:val="24"/>
          <w:highlight w:val="none"/>
          <w:u w:val="single"/>
        </w:rPr>
        <w:t xml:space="preserve">                                               </w:t>
      </w:r>
    </w:p>
    <w:p w14:paraId="6D2726B4">
      <w:pPr>
        <w:pageBreakBefore w:val="0"/>
        <w:kinsoku/>
        <w:wordWrap/>
        <w:overflowPunct/>
        <w:topLinePunct w:val="0"/>
        <w:bidi w:val="0"/>
        <w:spacing w:line="360" w:lineRule="exact"/>
        <w:ind w:left="0" w:left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签字(签章)：                   公章：                      </w:t>
      </w:r>
    </w:p>
    <w:p w14:paraId="255FFB97">
      <w:pPr>
        <w:pageBreakBefore w:val="0"/>
        <w:kinsoku/>
        <w:wordWrap/>
        <w:overflowPunct/>
        <w:topLinePunct w:val="0"/>
        <w:bidi w:val="0"/>
        <w:spacing w:line="360" w:lineRule="exact"/>
        <w:ind w:left="0" w:left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日期：    </w:t>
      </w:r>
    </w:p>
    <w:p w14:paraId="2D513A53">
      <w:pPr>
        <w:pageBreakBefore w:val="0"/>
        <w:kinsoku/>
        <w:wordWrap/>
        <w:overflowPunct/>
        <w:topLinePunct w:val="0"/>
        <w:bidi w:val="0"/>
        <w:spacing w:line="360" w:lineRule="exact"/>
        <w:ind w:left="0" w:leftChars="0"/>
        <w:textAlignment w:val="auto"/>
        <w:outlineLvl w:val="9"/>
        <w:rPr>
          <w:rFonts w:hint="eastAsia" w:ascii="仿宋" w:hAnsi="仿宋" w:eastAsia="仿宋" w:cs="仿宋"/>
          <w:b/>
          <w:color w:val="auto"/>
          <w:sz w:val="24"/>
          <w:szCs w:val="24"/>
          <w:highlight w:val="none"/>
        </w:rPr>
      </w:pPr>
    </w:p>
    <w:p w14:paraId="28E92383">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0C80806B">
      <w:pPr>
        <w:pageBreakBefore w:val="0"/>
        <w:kinsoku/>
        <w:wordWrap/>
        <w:overflowPunct/>
        <w:topLinePunct w:val="0"/>
        <w:bidi w:val="0"/>
        <w:spacing w:line="360" w:lineRule="exact"/>
        <w:ind w:left="0" w:leftChars="0"/>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质疑函制作说明：</w:t>
      </w:r>
    </w:p>
    <w:p w14:paraId="662692B6">
      <w:pPr>
        <w:pageBreakBefore w:val="0"/>
        <w:widowControl/>
        <w:kinsoku/>
        <w:wordWrap/>
        <w:overflowPunct/>
        <w:topLinePunct w:val="0"/>
        <w:bidi w:val="0"/>
        <w:spacing w:line="360" w:lineRule="exact"/>
        <w:ind w:left="0" w:lef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1.供应商提出质疑时，应提交质疑函和必要的证明材料。</w:t>
      </w:r>
    </w:p>
    <w:p w14:paraId="6578CED8">
      <w:pPr>
        <w:pageBreakBefore w:val="0"/>
        <w:widowControl/>
        <w:kinsoku/>
        <w:wordWrap/>
        <w:overflowPunct/>
        <w:topLinePunct w:val="0"/>
        <w:bidi w:val="0"/>
        <w:spacing w:line="360" w:lineRule="exact"/>
        <w:ind w:left="0" w:lef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2.质疑供应商若委托代理人进行质疑的，质疑函应按要求列明“授权代表”的有关内容，并在附件中提交由质疑</w:t>
      </w:r>
      <w:r>
        <w:rPr>
          <w:rFonts w:hint="eastAsia" w:ascii="仿宋" w:hAnsi="仿宋" w:eastAsia="仿宋" w:cs="仿宋"/>
          <w:color w:val="auto"/>
          <w:kern w:val="0"/>
          <w:sz w:val="24"/>
          <w:szCs w:val="24"/>
          <w:highlight w:val="none"/>
        </w:rPr>
        <w:t>供应商签署的授权委托书。授权委托书应载明代理人的姓名或者名称、代理事项、具体权限、期限和相关事项。</w:t>
      </w:r>
    </w:p>
    <w:p w14:paraId="1E3E72C8">
      <w:pPr>
        <w:pageBreakBefore w:val="0"/>
        <w:widowControl/>
        <w:kinsoku/>
        <w:wordWrap/>
        <w:overflowPunct/>
        <w:topLinePunct w:val="0"/>
        <w:bidi w:val="0"/>
        <w:spacing w:line="360" w:lineRule="exact"/>
        <w:ind w:left="0" w:lef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3.质疑供应商若对项目的某一分包进行质疑，质疑函中应列明具体分包号。</w:t>
      </w:r>
    </w:p>
    <w:p w14:paraId="79FF6200">
      <w:pPr>
        <w:pageBreakBefore w:val="0"/>
        <w:widowControl/>
        <w:kinsoku/>
        <w:wordWrap/>
        <w:overflowPunct/>
        <w:topLinePunct w:val="0"/>
        <w:bidi w:val="0"/>
        <w:spacing w:line="360" w:lineRule="exact"/>
        <w:ind w:left="0" w:lef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4.质疑函的质疑事项应具体、明确，并有必要的事实依据和法律依据。</w:t>
      </w:r>
    </w:p>
    <w:p w14:paraId="2FCCCB8B">
      <w:pPr>
        <w:pageBreakBefore w:val="0"/>
        <w:widowControl/>
        <w:kinsoku/>
        <w:wordWrap/>
        <w:overflowPunct/>
        <w:topLinePunct w:val="0"/>
        <w:bidi w:val="0"/>
        <w:spacing w:line="360" w:lineRule="exact"/>
        <w:ind w:left="0" w:lef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5.质疑函的质疑请求应与质疑事项相关。</w:t>
      </w:r>
    </w:p>
    <w:p w14:paraId="682815F8">
      <w:pPr>
        <w:pageBreakBefore w:val="0"/>
        <w:widowControl/>
        <w:kinsoku/>
        <w:wordWrap/>
        <w:overflowPunct/>
        <w:topLinePunct w:val="0"/>
        <w:bidi w:val="0"/>
        <w:spacing w:line="360" w:lineRule="exact"/>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1CD5A073">
      <w:pPr>
        <w:pStyle w:val="6"/>
        <w:spacing w:line="400" w:lineRule="exact"/>
        <w:ind w:firstLine="0"/>
        <w:rPr>
          <w:rFonts w:hint="eastAsia" w:ascii="仿宋" w:hAnsi="仿宋" w:eastAsia="仿宋" w:cs="仿宋"/>
          <w:color w:val="auto"/>
          <w:kern w:val="2"/>
          <w:sz w:val="21"/>
          <w:szCs w:val="21"/>
          <w:highlight w:val="none"/>
        </w:rPr>
      </w:pPr>
      <w:r>
        <w:rPr>
          <w:rFonts w:hint="eastAsia" w:ascii="仿宋" w:hAnsi="仿宋" w:eastAsia="仿宋" w:cs="仿宋"/>
          <w:b/>
          <w:color w:val="auto"/>
          <w:szCs w:val="24"/>
          <w:highlight w:val="none"/>
        </w:rPr>
        <w:br w:type="page"/>
      </w:r>
    </w:p>
    <w:p w14:paraId="1B0E88D3">
      <w:pPr>
        <w:pStyle w:val="2"/>
        <w:keepNext/>
        <w:keepLines/>
        <w:pageBreakBefore w:val="0"/>
        <w:widowControl w:val="0"/>
        <w:kinsoku/>
        <w:wordWrap/>
        <w:overflowPunct/>
        <w:topLinePunct w:val="0"/>
        <w:autoSpaceDE w:val="0"/>
        <w:autoSpaceDN w:val="0"/>
        <w:bidi w:val="0"/>
        <w:adjustRightInd w:val="0"/>
        <w:snapToGrid/>
        <w:spacing w:before="0" w:after="0" w:line="240" w:lineRule="atLeast"/>
        <w:ind w:left="0"/>
        <w:jc w:val="center"/>
        <w:textAlignment w:val="auto"/>
        <w:rPr>
          <w:rFonts w:hint="eastAsia" w:ascii="仿宋" w:hAnsi="仿宋" w:eastAsia="仿宋" w:cs="仿宋"/>
          <w:b/>
          <w:bCs/>
          <w:color w:val="auto"/>
          <w:sz w:val="32"/>
          <w:szCs w:val="32"/>
          <w:highlight w:val="none"/>
        </w:rPr>
      </w:pPr>
      <w:bookmarkStart w:id="1022" w:name="_Toc31373"/>
      <w:bookmarkStart w:id="1023" w:name="_Toc22390"/>
      <w:bookmarkStart w:id="1024" w:name="_Toc3574"/>
      <w:bookmarkStart w:id="1025" w:name="_Toc728"/>
      <w:bookmarkStart w:id="1026" w:name="_Toc702"/>
      <w:bookmarkStart w:id="1027" w:name="_Toc29770"/>
      <w:bookmarkStart w:id="1028" w:name="_Toc216582812"/>
      <w:bookmarkStart w:id="1029" w:name="_Toc515647802"/>
      <w:r>
        <w:rPr>
          <w:rFonts w:hint="eastAsia" w:ascii="仿宋" w:hAnsi="仿宋" w:eastAsia="仿宋" w:cs="仿宋"/>
          <w:b/>
          <w:bCs/>
          <w:color w:val="auto"/>
          <w:kern w:val="0"/>
          <w:sz w:val="32"/>
          <w:szCs w:val="32"/>
          <w:highlight w:val="none"/>
          <w:lang w:val="en-US" w:eastAsia="zh-CN" w:bidi="ar-SA"/>
        </w:rPr>
        <w:t>第2章  投标文件格式</w:t>
      </w:r>
      <w:bookmarkEnd w:id="1022"/>
      <w:bookmarkEnd w:id="1023"/>
      <w:bookmarkEnd w:id="1024"/>
      <w:bookmarkEnd w:id="1025"/>
      <w:bookmarkEnd w:id="1026"/>
      <w:bookmarkEnd w:id="1027"/>
      <w:bookmarkEnd w:id="1028"/>
      <w:bookmarkEnd w:id="1029"/>
    </w:p>
    <w:p w14:paraId="27D163E4">
      <w:pPr>
        <w:pStyle w:val="3"/>
        <w:pageBreakBefore w:val="0"/>
        <w:kinsoku/>
        <w:wordWrap/>
        <w:overflowPunct/>
        <w:topLinePunct w:val="0"/>
        <w:bidi w:val="0"/>
        <w:spacing w:before="0" w:line="360" w:lineRule="exact"/>
        <w:ind w:left="1080" w:leftChars="257" w:hanging="540"/>
        <w:rPr>
          <w:rFonts w:hint="eastAsia" w:ascii="仿宋" w:hAnsi="仿宋" w:eastAsia="仿宋" w:cs="仿宋"/>
          <w:color w:val="auto"/>
          <w:sz w:val="24"/>
          <w:szCs w:val="24"/>
          <w:highlight w:val="none"/>
        </w:rPr>
      </w:pPr>
      <w:bookmarkStart w:id="1030" w:name="_Toc18694"/>
      <w:bookmarkStart w:id="1031" w:name="_Toc18974"/>
      <w:bookmarkStart w:id="1032" w:name="_Toc32123"/>
      <w:bookmarkStart w:id="1033" w:name="_Toc22572"/>
      <w:bookmarkStart w:id="1034" w:name="_Toc515647803"/>
      <w:bookmarkStart w:id="1035" w:name="_Toc17114"/>
      <w:bookmarkStart w:id="1036" w:name="_Toc26858"/>
      <w:bookmarkStart w:id="1037" w:name="_Toc32079"/>
      <w:bookmarkStart w:id="1038" w:name="_Toc3620"/>
      <w:bookmarkStart w:id="1039" w:name="_Toc11138"/>
      <w:bookmarkStart w:id="1040" w:name="_Toc13595"/>
      <w:bookmarkStart w:id="1041" w:name="_Toc515647804"/>
      <w:bookmarkStart w:id="1042" w:name="_Toc522"/>
      <w:bookmarkStart w:id="1043" w:name="_Toc16750"/>
      <w:bookmarkStart w:id="1044" w:name="_Toc30524"/>
      <w:bookmarkStart w:id="1045" w:name="_Toc16568"/>
      <w:bookmarkStart w:id="1046" w:name="_Toc14118"/>
      <w:bookmarkStart w:id="1047" w:name="_Toc29091"/>
      <w:bookmarkStart w:id="1048" w:name="_Toc21614"/>
      <w:bookmarkStart w:id="1049" w:name="_Toc30630"/>
      <w:bookmarkStart w:id="1050" w:name="_Toc480942349"/>
      <w:bookmarkStart w:id="1051" w:name="_Toc216582813"/>
      <w:bookmarkStart w:id="1052" w:name="_Toc520356217"/>
      <w:bookmarkStart w:id="1053" w:name="_Ref467988698"/>
      <w:r>
        <w:rPr>
          <w:rFonts w:hint="eastAsia" w:ascii="仿宋" w:hAnsi="仿宋" w:eastAsia="仿宋" w:cs="仿宋"/>
          <w:color w:val="auto"/>
          <w:sz w:val="24"/>
          <w:szCs w:val="24"/>
          <w:highlight w:val="none"/>
        </w:rPr>
        <w:t>第一部分 开标一览表及资格证明文件</w:t>
      </w:r>
      <w:bookmarkEnd w:id="1030"/>
      <w:bookmarkEnd w:id="1031"/>
      <w:bookmarkEnd w:id="1032"/>
      <w:bookmarkEnd w:id="1033"/>
      <w:bookmarkEnd w:id="1034"/>
      <w:bookmarkEnd w:id="1035"/>
      <w:bookmarkEnd w:id="1036"/>
      <w:bookmarkEnd w:id="1037"/>
    </w:p>
    <w:p w14:paraId="15F87539">
      <w:pPr>
        <w:keepNext w:val="0"/>
        <w:keepLines w:val="0"/>
        <w:pageBreakBefore w:val="0"/>
        <w:widowControl w:val="0"/>
        <w:tabs>
          <w:tab w:val="left" w:pos="5580"/>
        </w:tabs>
        <w:kinsoku/>
        <w:wordWrap/>
        <w:overflowPunct/>
        <w:topLinePunct w:val="0"/>
        <w:autoSpaceDE/>
        <w:autoSpaceDN/>
        <w:bidi w:val="0"/>
        <w:adjustRightInd/>
        <w:snapToGrid/>
        <w:spacing w:line="360" w:lineRule="exact"/>
        <w:ind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开标一览表</w:t>
      </w:r>
      <w:r>
        <w:rPr>
          <w:rFonts w:hint="eastAsia" w:ascii="仿宋" w:hAnsi="仿宋" w:eastAsia="仿宋" w:cs="仿宋"/>
          <w:color w:val="auto"/>
          <w:sz w:val="24"/>
          <w:szCs w:val="24"/>
          <w:highlight w:val="none"/>
          <w:lang w:eastAsia="zh-CN"/>
        </w:rPr>
        <w:t>；</w:t>
      </w:r>
    </w:p>
    <w:p w14:paraId="78D0D399">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合格有效的三证合一的营业执照（三证合一）或电子营业执照（需加盖公章）或同等法律效力的证明文件（发证机关或公证机关出具的证明材料）；</w:t>
      </w:r>
    </w:p>
    <w:p w14:paraId="4FD9F8B8">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法定代表人资格证明及授权书、被授权人身份证(法定代表人投标需提供法定代表人身份证)；</w:t>
      </w:r>
    </w:p>
    <w:p w14:paraId="791C69C1">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4.提供近两年内任意一年的财务审计报告（新成立未满一年的新公司可提供近三个月内任意一个月的银行资信证明）</w:t>
      </w:r>
      <w:r>
        <w:rPr>
          <w:rFonts w:hint="eastAsia" w:ascii="仿宋" w:hAnsi="仿宋" w:eastAsia="仿宋" w:cs="仿宋"/>
          <w:color w:val="auto"/>
          <w:sz w:val="24"/>
          <w:szCs w:val="24"/>
          <w:highlight w:val="none"/>
          <w:lang w:eastAsia="zh-CN"/>
        </w:rPr>
        <w:t>；</w:t>
      </w:r>
    </w:p>
    <w:p w14:paraId="4F05178B">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依法缴纳近</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个月内任意一个月社会保险证明；</w:t>
      </w:r>
    </w:p>
    <w:p w14:paraId="0996D7CA">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依法缴纳近</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个月内任意一个月税收证明；</w:t>
      </w:r>
    </w:p>
    <w:p w14:paraId="472509EA">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将拒绝其参加本次招标活动；（以采购代理机构或采购人查询为准）</w:t>
      </w:r>
      <w:r>
        <w:rPr>
          <w:rFonts w:hint="eastAsia" w:ascii="仿宋" w:hAnsi="仿宋" w:eastAsia="仿宋" w:cs="仿宋"/>
          <w:color w:val="auto"/>
          <w:spacing w:val="-2"/>
          <w:szCs w:val="21"/>
          <w:highlight w:val="none"/>
          <w:lang w:eastAsia="zh-CN"/>
        </w:rPr>
        <w:t>；</w:t>
      </w:r>
    </w:p>
    <w:p w14:paraId="17CAB82D">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参与政府采购活动前3年内未被列入失信、重大税收违法案件、财政部门禁止参加政府采购活动的承诺书；</w:t>
      </w:r>
    </w:p>
    <w:p w14:paraId="23578AFF">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提供针对本次项目的《反商业贿赂承诺书》；</w:t>
      </w:r>
    </w:p>
    <w:p w14:paraId="157B880A">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缴纳投标保证金的有效凭证</w:t>
      </w:r>
      <w:r>
        <w:rPr>
          <w:rFonts w:hint="eastAsia" w:ascii="仿宋" w:hAnsi="仿宋" w:eastAsia="仿宋" w:cs="仿宋"/>
          <w:color w:val="auto"/>
          <w:sz w:val="24"/>
          <w:szCs w:val="24"/>
          <w:highlight w:val="none"/>
        </w:rPr>
        <w:t>；</w:t>
      </w:r>
    </w:p>
    <w:p w14:paraId="30E0C6BF">
      <w:pPr>
        <w:keepNext w:val="0"/>
        <w:keepLines w:val="0"/>
        <w:pageBreakBefore w:val="0"/>
        <w:widowControl w:val="0"/>
        <w:tabs>
          <w:tab w:val="left" w:pos="5580"/>
        </w:tabs>
        <w:kinsoku/>
        <w:wordWrap/>
        <w:overflowPunct/>
        <w:topLinePunct w:val="0"/>
        <w:autoSpaceDE/>
        <w:autoSpaceDN/>
        <w:bidi w:val="0"/>
        <w:adjustRightInd/>
        <w:snapToGrid/>
        <w:spacing w:line="360" w:lineRule="exact"/>
        <w:ind w:firstLine="0" w:firstLine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11.供应商可提供有利于投标的其他资格证明材料。</w:t>
      </w:r>
    </w:p>
    <w:p w14:paraId="74CFB6CF">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仿宋" w:hAnsi="仿宋" w:eastAsia="仿宋" w:cs="仿宋"/>
          <w:b/>
          <w:bCs/>
          <w:color w:val="auto"/>
          <w:sz w:val="21"/>
          <w:szCs w:val="21"/>
          <w:highlight w:val="none"/>
        </w:rPr>
      </w:pPr>
    </w:p>
    <w:p w14:paraId="5FED1CDE">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各供应商应注意以下事项：①本项目要求各投标供应商提供“</w:t>
      </w:r>
      <w:r>
        <w:rPr>
          <w:rFonts w:hint="eastAsia" w:ascii="仿宋" w:hAnsi="仿宋" w:eastAsia="仿宋" w:cs="仿宋"/>
          <w:b/>
          <w:bCs/>
          <w:color w:val="auto"/>
          <w:sz w:val="21"/>
          <w:szCs w:val="21"/>
          <w:highlight w:val="none"/>
          <w:lang w:eastAsia="zh-CN"/>
        </w:rPr>
        <w:t>依法缴纳近六个月内任意一个月税收证明</w:t>
      </w:r>
      <w:r>
        <w:rPr>
          <w:rFonts w:hint="eastAsia" w:ascii="仿宋" w:hAnsi="仿宋" w:eastAsia="仿宋" w:cs="仿宋"/>
          <w:b/>
          <w:bCs/>
          <w:color w:val="auto"/>
          <w:sz w:val="21"/>
          <w:szCs w:val="21"/>
          <w:highlight w:val="none"/>
        </w:rPr>
        <w:t>”，若供应商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完税证明（“税种”不可为养老保险、医疗保险、失业保险、工伤保险和生育保险）。</w:t>
      </w:r>
    </w:p>
    <w:p w14:paraId="2468258E">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bookmarkEnd w:id="1038"/>
    <w:bookmarkEnd w:id="1039"/>
    <w:bookmarkEnd w:id="1040"/>
    <w:bookmarkEnd w:id="1041"/>
    <w:bookmarkEnd w:id="1042"/>
    <w:bookmarkEnd w:id="1043"/>
    <w:bookmarkEnd w:id="1044"/>
    <w:bookmarkEnd w:id="1045"/>
    <w:bookmarkEnd w:id="1046"/>
    <w:bookmarkEnd w:id="1047"/>
    <w:bookmarkEnd w:id="1048"/>
    <w:bookmarkEnd w:id="1049"/>
    <w:p w14:paraId="678F5F06">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1"/>
        <w:rPr>
          <w:rFonts w:hint="eastAsia" w:ascii="仿宋" w:hAnsi="仿宋" w:eastAsia="仿宋" w:cs="仿宋"/>
          <w:color w:val="auto"/>
          <w:sz w:val="28"/>
          <w:szCs w:val="28"/>
          <w:highlight w:val="none"/>
        </w:rPr>
      </w:pPr>
      <w:bookmarkStart w:id="1054" w:name="_Toc22726"/>
      <w:bookmarkStart w:id="1055" w:name="_Toc29944"/>
      <w:r>
        <w:rPr>
          <w:rFonts w:hint="eastAsia" w:ascii="仿宋" w:hAnsi="仿宋" w:eastAsia="仿宋" w:cs="仿宋"/>
          <w:color w:val="auto"/>
          <w:sz w:val="28"/>
          <w:szCs w:val="28"/>
          <w:highlight w:val="none"/>
        </w:rPr>
        <w:t>1.开标一览表；</w:t>
      </w:r>
      <w:bookmarkEnd w:id="1054"/>
      <w:bookmarkEnd w:id="1055"/>
    </w:p>
    <w:p w14:paraId="67608015">
      <w:pPr>
        <w:pStyle w:val="6"/>
        <w:tabs>
          <w:tab w:val="left" w:pos="5580"/>
        </w:tabs>
        <w:spacing w:line="400" w:lineRule="exact"/>
        <w:ind w:left="1080" w:leftChars="257" w:hanging="540"/>
        <w:jc w:val="center"/>
        <w:rPr>
          <w:rFonts w:hint="eastAsia" w:ascii="仿宋" w:hAnsi="仿宋" w:eastAsia="仿宋" w:cs="仿宋"/>
          <w:color w:val="auto"/>
          <w:highlight w:val="none"/>
        </w:rPr>
      </w:pPr>
      <w:bookmarkStart w:id="1056" w:name="_Hlt520356241"/>
      <w:bookmarkEnd w:id="1056"/>
      <w:bookmarkStart w:id="1057" w:name="_Toc494296984"/>
      <w:r>
        <w:rPr>
          <w:rFonts w:hint="eastAsia" w:ascii="仿宋" w:hAnsi="仿宋" w:eastAsia="仿宋" w:cs="仿宋"/>
          <w:b/>
          <w:color w:val="auto"/>
          <w:highlight w:val="none"/>
        </w:rPr>
        <w:t>开标一览表</w:t>
      </w:r>
      <w:bookmarkEnd w:id="1057"/>
    </w:p>
    <w:p w14:paraId="1DE5E902">
      <w:pPr>
        <w:tabs>
          <w:tab w:val="left" w:pos="1800"/>
          <w:tab w:val="left" w:pos="5580"/>
        </w:tabs>
        <w:spacing w:line="400" w:lineRule="exact"/>
        <w:ind w:left="1080" w:leftChars="257" w:right="-867" w:rightChars="-413"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项目编号：                          </w:t>
      </w:r>
    </w:p>
    <w:p w14:paraId="02728F22">
      <w:pPr>
        <w:tabs>
          <w:tab w:val="left" w:pos="1800"/>
          <w:tab w:val="left" w:pos="5580"/>
        </w:tabs>
        <w:spacing w:line="400" w:lineRule="exact"/>
        <w:ind w:left="1080" w:leftChars="257" w:right="-867" w:rightChars="-413" w:hanging="54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报价单位：人民币</w:t>
      </w:r>
      <w:r>
        <w:rPr>
          <w:rFonts w:hint="eastAsia" w:ascii="仿宋" w:hAnsi="仿宋" w:eastAsia="仿宋" w:cs="仿宋"/>
          <w:color w:val="auto"/>
          <w:sz w:val="24"/>
          <w:highlight w:val="none"/>
          <w:lang w:val="en-US" w:eastAsia="zh-CN"/>
        </w:rPr>
        <w:t xml:space="preserve">         </w:t>
      </w:r>
      <w:r>
        <w:rPr>
          <w:rFonts w:hint="eastAsia" w:ascii="仿宋" w:hAnsi="仿宋" w:eastAsia="仿宋" w:cs="仿宋"/>
          <w:b/>
          <w:color w:val="auto"/>
          <w:sz w:val="24"/>
          <w:highlight w:val="none"/>
        </w:rPr>
        <w:t>元</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color w:val="auto"/>
          <w:sz w:val="24"/>
          <w:highlight w:val="none"/>
          <w:lang w:val="en-US" w:eastAsia="zh-CN"/>
        </w:rPr>
        <w:t>包号：</w:t>
      </w:r>
    </w:p>
    <w:tbl>
      <w:tblPr>
        <w:tblStyle w:val="30"/>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87"/>
        <w:gridCol w:w="1544"/>
        <w:gridCol w:w="1230"/>
        <w:gridCol w:w="1387"/>
        <w:gridCol w:w="1387"/>
        <w:gridCol w:w="1387"/>
      </w:tblGrid>
      <w:tr w14:paraId="2E4D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1387" w:type="dxa"/>
            <w:vAlign w:val="center"/>
          </w:tcPr>
          <w:p w14:paraId="2E643151">
            <w:pPr>
              <w:tabs>
                <w:tab w:val="left" w:pos="5580"/>
              </w:tabs>
              <w:spacing w:line="40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货物名称</w:t>
            </w:r>
          </w:p>
        </w:tc>
        <w:tc>
          <w:tcPr>
            <w:tcW w:w="1544" w:type="dxa"/>
            <w:vAlign w:val="center"/>
          </w:tcPr>
          <w:p w14:paraId="1ABB4BB6">
            <w:pPr>
              <w:tabs>
                <w:tab w:val="left" w:pos="5580"/>
              </w:tabs>
              <w:spacing w:line="40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投标总价</w:t>
            </w:r>
          </w:p>
        </w:tc>
        <w:tc>
          <w:tcPr>
            <w:tcW w:w="1230" w:type="dxa"/>
            <w:vAlign w:val="center"/>
          </w:tcPr>
          <w:p w14:paraId="7F11A2B0">
            <w:pPr>
              <w:tabs>
                <w:tab w:val="left" w:pos="5580"/>
              </w:tabs>
              <w:spacing w:line="40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投标保证金</w:t>
            </w:r>
          </w:p>
        </w:tc>
        <w:tc>
          <w:tcPr>
            <w:tcW w:w="1387" w:type="dxa"/>
            <w:vAlign w:val="center"/>
          </w:tcPr>
          <w:p w14:paraId="08383C07">
            <w:pPr>
              <w:tabs>
                <w:tab w:val="left" w:pos="5580"/>
              </w:tabs>
              <w:spacing w:line="40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交货期</w:t>
            </w:r>
          </w:p>
        </w:tc>
        <w:tc>
          <w:tcPr>
            <w:tcW w:w="1387" w:type="dxa"/>
            <w:vAlign w:val="center"/>
          </w:tcPr>
          <w:p w14:paraId="0EEF48B0">
            <w:pPr>
              <w:tabs>
                <w:tab w:val="left" w:pos="5580"/>
              </w:tabs>
              <w:spacing w:line="40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交货地点</w:t>
            </w:r>
          </w:p>
        </w:tc>
        <w:tc>
          <w:tcPr>
            <w:tcW w:w="1387" w:type="dxa"/>
            <w:vAlign w:val="center"/>
          </w:tcPr>
          <w:p w14:paraId="1206BE84">
            <w:pPr>
              <w:tabs>
                <w:tab w:val="left" w:pos="5580"/>
              </w:tabs>
              <w:spacing w:line="40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备注</w:t>
            </w:r>
          </w:p>
        </w:tc>
      </w:tr>
      <w:tr w14:paraId="23B09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40" w:hRule="atLeast"/>
          <w:jc w:val="center"/>
        </w:trPr>
        <w:tc>
          <w:tcPr>
            <w:tcW w:w="1387" w:type="dxa"/>
            <w:vAlign w:val="center"/>
          </w:tcPr>
          <w:p w14:paraId="20EE4C40">
            <w:pPr>
              <w:tabs>
                <w:tab w:val="left" w:pos="5580"/>
              </w:tabs>
              <w:spacing w:line="400" w:lineRule="exact"/>
              <w:jc w:val="center"/>
              <w:rPr>
                <w:rFonts w:hint="eastAsia" w:ascii="仿宋" w:hAnsi="仿宋" w:eastAsia="仿宋" w:cs="仿宋"/>
                <w:color w:val="auto"/>
                <w:sz w:val="24"/>
                <w:highlight w:val="none"/>
                <w:lang w:val="en-US" w:eastAsia="zh-CN"/>
              </w:rPr>
            </w:pPr>
          </w:p>
        </w:tc>
        <w:tc>
          <w:tcPr>
            <w:tcW w:w="1544" w:type="dxa"/>
            <w:vAlign w:val="center"/>
          </w:tcPr>
          <w:p w14:paraId="4A8049B1">
            <w:pPr>
              <w:tabs>
                <w:tab w:val="left" w:pos="5580"/>
              </w:tabs>
              <w:spacing w:line="400" w:lineRule="exact"/>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大写：</w:t>
            </w:r>
          </w:p>
          <w:p w14:paraId="312D7505">
            <w:pPr>
              <w:tabs>
                <w:tab w:val="left" w:pos="5580"/>
              </w:tabs>
              <w:spacing w:line="400" w:lineRule="exact"/>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小写：</w:t>
            </w:r>
          </w:p>
        </w:tc>
        <w:tc>
          <w:tcPr>
            <w:tcW w:w="1230" w:type="dxa"/>
            <w:vAlign w:val="center"/>
          </w:tcPr>
          <w:p w14:paraId="7A020571">
            <w:pPr>
              <w:tabs>
                <w:tab w:val="left" w:pos="5580"/>
              </w:tabs>
              <w:spacing w:line="400" w:lineRule="exact"/>
              <w:jc w:val="center"/>
              <w:rPr>
                <w:rFonts w:hint="eastAsia" w:ascii="仿宋" w:hAnsi="仿宋" w:eastAsia="仿宋" w:cs="仿宋"/>
                <w:color w:val="auto"/>
                <w:sz w:val="24"/>
                <w:highlight w:val="none"/>
                <w:lang w:val="en-US" w:eastAsia="zh-CN"/>
              </w:rPr>
            </w:pPr>
          </w:p>
        </w:tc>
        <w:tc>
          <w:tcPr>
            <w:tcW w:w="1387" w:type="dxa"/>
            <w:vAlign w:val="center"/>
          </w:tcPr>
          <w:p w14:paraId="255352CB">
            <w:pPr>
              <w:tabs>
                <w:tab w:val="left" w:pos="5580"/>
              </w:tabs>
              <w:spacing w:line="400" w:lineRule="exact"/>
              <w:jc w:val="center"/>
              <w:rPr>
                <w:rFonts w:hint="eastAsia" w:ascii="仿宋" w:hAnsi="仿宋" w:eastAsia="仿宋" w:cs="仿宋"/>
                <w:color w:val="auto"/>
                <w:sz w:val="24"/>
                <w:highlight w:val="none"/>
                <w:lang w:val="en-US" w:eastAsia="zh-CN"/>
              </w:rPr>
            </w:pPr>
          </w:p>
        </w:tc>
        <w:tc>
          <w:tcPr>
            <w:tcW w:w="1387" w:type="dxa"/>
            <w:vAlign w:val="center"/>
          </w:tcPr>
          <w:p w14:paraId="4A9A4189">
            <w:pPr>
              <w:tabs>
                <w:tab w:val="left" w:pos="5580"/>
              </w:tabs>
              <w:spacing w:line="400" w:lineRule="exact"/>
              <w:jc w:val="center"/>
              <w:rPr>
                <w:rFonts w:hint="eastAsia" w:ascii="仿宋" w:hAnsi="仿宋" w:eastAsia="仿宋" w:cs="仿宋"/>
                <w:color w:val="auto"/>
                <w:sz w:val="24"/>
                <w:highlight w:val="none"/>
                <w:lang w:val="en-US" w:eastAsia="zh-CN"/>
              </w:rPr>
            </w:pPr>
          </w:p>
        </w:tc>
        <w:tc>
          <w:tcPr>
            <w:tcW w:w="1387" w:type="dxa"/>
            <w:vAlign w:val="center"/>
          </w:tcPr>
          <w:p w14:paraId="241C0D10">
            <w:pPr>
              <w:tabs>
                <w:tab w:val="left" w:pos="5580"/>
              </w:tabs>
              <w:spacing w:line="400" w:lineRule="exact"/>
              <w:jc w:val="center"/>
              <w:rPr>
                <w:rFonts w:hint="eastAsia" w:ascii="仿宋" w:hAnsi="仿宋" w:eastAsia="仿宋" w:cs="仿宋"/>
                <w:color w:val="auto"/>
                <w:sz w:val="24"/>
                <w:highlight w:val="none"/>
                <w:lang w:val="en-US" w:eastAsia="zh-CN"/>
              </w:rPr>
            </w:pPr>
          </w:p>
        </w:tc>
      </w:tr>
    </w:tbl>
    <w:p w14:paraId="18463B22">
      <w:pPr>
        <w:pStyle w:val="16"/>
        <w:tabs>
          <w:tab w:val="left" w:pos="5580"/>
        </w:tabs>
        <w:spacing w:line="400" w:lineRule="exact"/>
        <w:ind w:left="1080" w:leftChars="257" w:hanging="540"/>
        <w:rPr>
          <w:rFonts w:hint="eastAsia" w:ascii="仿宋" w:hAnsi="仿宋" w:eastAsia="仿宋" w:cs="仿宋"/>
          <w:color w:val="auto"/>
          <w:sz w:val="24"/>
          <w:highlight w:val="none"/>
        </w:rPr>
      </w:pPr>
    </w:p>
    <w:p w14:paraId="3A69BBBE">
      <w:pPr>
        <w:pStyle w:val="16"/>
        <w:tabs>
          <w:tab w:val="left" w:pos="5580"/>
        </w:tabs>
        <w:spacing w:line="400" w:lineRule="exact"/>
        <w:ind w:left="1080" w:leftChars="257" w:hanging="540"/>
        <w:rPr>
          <w:rFonts w:hint="eastAsia" w:ascii="仿宋" w:hAnsi="仿宋" w:eastAsia="仿宋" w:cs="仿宋"/>
          <w:color w:val="auto"/>
          <w:sz w:val="24"/>
          <w:highlight w:val="none"/>
          <w:u w:val="single"/>
        </w:rPr>
      </w:pPr>
    </w:p>
    <w:p w14:paraId="02BBE3C9">
      <w:pPr>
        <w:pStyle w:val="16"/>
        <w:tabs>
          <w:tab w:val="left" w:pos="5580"/>
        </w:tabs>
        <w:spacing w:line="400" w:lineRule="exac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供应商名称（公章）：</w:t>
      </w:r>
      <w:r>
        <w:rPr>
          <w:rFonts w:hint="eastAsia" w:ascii="仿宋" w:hAnsi="仿宋" w:eastAsia="仿宋" w:cs="仿宋"/>
          <w:color w:val="auto"/>
          <w:sz w:val="24"/>
          <w:highlight w:val="none"/>
          <w:u w:val="single"/>
        </w:rPr>
        <w:t xml:space="preserve">                       </w:t>
      </w:r>
    </w:p>
    <w:p w14:paraId="0BAE7089">
      <w:pPr>
        <w:pStyle w:val="16"/>
        <w:tabs>
          <w:tab w:val="left" w:pos="5580"/>
        </w:tabs>
        <w:spacing w:line="400" w:lineRule="exact"/>
        <w:ind w:left="1080" w:leftChars="257" w:hanging="540"/>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法定代表人或委托代理</w:t>
      </w:r>
      <w:r>
        <w:rPr>
          <w:rFonts w:hint="eastAsia" w:ascii="仿宋" w:hAnsi="仿宋" w:eastAsia="仿宋" w:cs="仿宋"/>
          <w:color w:val="auto"/>
          <w:sz w:val="24"/>
          <w:highlight w:val="none"/>
          <w:lang w:eastAsia="zh-CN"/>
        </w:rPr>
        <w:t>人（</w:t>
      </w:r>
      <w:r>
        <w:rPr>
          <w:rFonts w:hint="eastAsia" w:ascii="仿宋" w:hAnsi="仿宋" w:eastAsia="仿宋" w:cs="仿宋"/>
          <w:color w:val="auto"/>
          <w:sz w:val="24"/>
          <w:highlight w:val="none"/>
          <w:lang w:val="en-US" w:eastAsia="zh-CN"/>
        </w:rPr>
        <w:t>签字或盖章</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lang w:val="en-US" w:eastAsia="zh-CN"/>
        </w:rPr>
        <w:t xml:space="preserve">    </w:t>
      </w:r>
    </w:p>
    <w:p w14:paraId="6BE6ED37">
      <w:pPr>
        <w:pStyle w:val="16"/>
        <w:tabs>
          <w:tab w:val="left" w:pos="5580"/>
        </w:tabs>
        <w:spacing w:line="400" w:lineRule="exact"/>
        <w:ind w:left="1080" w:leftChars="257" w:hanging="540"/>
        <w:rPr>
          <w:rFonts w:hint="eastAsia" w:ascii="仿宋" w:hAnsi="仿宋" w:eastAsia="仿宋" w:cs="仿宋"/>
          <w:color w:val="auto"/>
          <w:sz w:val="24"/>
          <w:highlight w:val="none"/>
        </w:rPr>
      </w:pPr>
    </w:p>
    <w:p w14:paraId="0E4CCAEE">
      <w:pPr>
        <w:pStyle w:val="16"/>
        <w:tabs>
          <w:tab w:val="left" w:pos="5580"/>
        </w:tabs>
        <w:spacing w:line="400" w:lineRule="exact"/>
        <w:ind w:left="741" w:leftChars="353"/>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注:1、此表中，投标总价应和投标分项报价表的总价相一致。</w:t>
      </w:r>
    </w:p>
    <w:p w14:paraId="22D9DF72">
      <w:pPr>
        <w:pStyle w:val="16"/>
        <w:tabs>
          <w:tab w:val="left" w:pos="5580"/>
        </w:tabs>
        <w:spacing w:line="400" w:lineRule="exact"/>
        <w:ind w:left="741" w:leftChars="353"/>
        <w:rPr>
          <w:rFonts w:hint="eastAsia" w:ascii="仿宋" w:hAnsi="仿宋" w:eastAsia="仿宋" w:cs="仿宋"/>
          <w:b/>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、投标商报价时包含税费等一切与本次项目相关的费用。</w:t>
      </w:r>
    </w:p>
    <w:p w14:paraId="28337881">
      <w:pPr>
        <w:pStyle w:val="16"/>
        <w:tabs>
          <w:tab w:val="left" w:pos="5580"/>
        </w:tabs>
        <w:spacing w:line="240" w:lineRule="atLeast"/>
        <w:rPr>
          <w:rFonts w:hint="eastAsia" w:ascii="仿宋" w:hAnsi="仿宋" w:eastAsia="仿宋" w:cs="仿宋"/>
          <w:b/>
          <w:color w:val="auto"/>
          <w:sz w:val="24"/>
          <w:highlight w:val="none"/>
        </w:rPr>
      </w:pPr>
    </w:p>
    <w:p w14:paraId="13A16330">
      <w:pPr>
        <w:pStyle w:val="16"/>
        <w:tabs>
          <w:tab w:val="left" w:pos="5580"/>
        </w:tabs>
        <w:spacing w:line="240" w:lineRule="atLeast"/>
        <w:rPr>
          <w:rFonts w:hint="eastAsia" w:ascii="仿宋" w:hAnsi="仿宋" w:eastAsia="仿宋" w:cs="仿宋"/>
          <w:b/>
          <w:color w:val="auto"/>
          <w:sz w:val="24"/>
          <w:highlight w:val="none"/>
        </w:rPr>
      </w:pPr>
    </w:p>
    <w:p w14:paraId="1A327BDA">
      <w:pPr>
        <w:pStyle w:val="16"/>
        <w:tabs>
          <w:tab w:val="left" w:pos="5580"/>
        </w:tabs>
        <w:spacing w:line="240" w:lineRule="atLeast"/>
        <w:rPr>
          <w:rFonts w:hint="eastAsia" w:ascii="仿宋" w:hAnsi="仿宋" w:eastAsia="仿宋" w:cs="仿宋"/>
          <w:b/>
          <w:color w:val="auto"/>
          <w:sz w:val="24"/>
          <w:highlight w:val="none"/>
        </w:rPr>
      </w:pPr>
    </w:p>
    <w:p w14:paraId="76F96390">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1"/>
        <w:rPr>
          <w:rFonts w:hint="eastAsia" w:ascii="仿宋" w:hAnsi="仿宋" w:eastAsia="仿宋" w:cs="仿宋"/>
          <w:b/>
          <w:color w:val="auto"/>
          <w:sz w:val="24"/>
          <w:highlight w:val="none"/>
        </w:rPr>
      </w:pPr>
      <w:bookmarkStart w:id="1058" w:name="_Toc3446"/>
      <w:bookmarkStart w:id="1059" w:name="_Toc16252"/>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合格有效的三证合一的营业执照（三证合一）或电子营业执照（需加盖公章）或同等法律效力的证明文件（发证机关或公证机关出具的证明材料）；</w:t>
      </w:r>
      <w:bookmarkEnd w:id="1058"/>
      <w:bookmarkEnd w:id="1059"/>
    </w:p>
    <w:p w14:paraId="60572A48">
      <w:pPr>
        <w:pStyle w:val="16"/>
        <w:tabs>
          <w:tab w:val="left" w:pos="5580"/>
        </w:tabs>
        <w:spacing w:line="240" w:lineRule="atLeast"/>
        <w:rPr>
          <w:rFonts w:hint="eastAsia" w:ascii="仿宋" w:hAnsi="仿宋" w:eastAsia="仿宋" w:cs="仿宋"/>
          <w:b/>
          <w:color w:val="auto"/>
          <w:sz w:val="24"/>
          <w:highlight w:val="none"/>
        </w:rPr>
      </w:pPr>
    </w:p>
    <w:p w14:paraId="6DA6700B">
      <w:pPr>
        <w:pStyle w:val="16"/>
        <w:tabs>
          <w:tab w:val="left" w:pos="5580"/>
        </w:tabs>
        <w:spacing w:line="240" w:lineRule="atLeast"/>
        <w:rPr>
          <w:rFonts w:hint="eastAsia" w:ascii="仿宋" w:hAnsi="仿宋" w:eastAsia="仿宋" w:cs="仿宋"/>
          <w:b/>
          <w:color w:val="auto"/>
          <w:sz w:val="24"/>
          <w:highlight w:val="none"/>
        </w:rPr>
      </w:pPr>
    </w:p>
    <w:p w14:paraId="11ABA158">
      <w:pPr>
        <w:pStyle w:val="16"/>
        <w:tabs>
          <w:tab w:val="left" w:pos="5580"/>
        </w:tabs>
        <w:spacing w:line="240" w:lineRule="atLeast"/>
        <w:outlineLvl w:val="9"/>
        <w:rPr>
          <w:rFonts w:hint="eastAsia" w:ascii="仿宋" w:hAnsi="仿宋" w:eastAsia="仿宋" w:cs="仿宋"/>
          <w:b/>
          <w:color w:val="auto"/>
          <w:sz w:val="24"/>
          <w:highlight w:val="none"/>
        </w:rPr>
      </w:pPr>
    </w:p>
    <w:p w14:paraId="23C80467">
      <w:pPr>
        <w:pStyle w:val="16"/>
        <w:tabs>
          <w:tab w:val="left" w:pos="5580"/>
        </w:tabs>
        <w:spacing w:line="240" w:lineRule="atLeast"/>
        <w:outlineLvl w:val="9"/>
        <w:rPr>
          <w:rFonts w:hint="eastAsia" w:ascii="仿宋" w:hAnsi="仿宋" w:eastAsia="仿宋" w:cs="仿宋"/>
          <w:b/>
          <w:color w:val="auto"/>
          <w:sz w:val="24"/>
          <w:highlight w:val="none"/>
        </w:rPr>
      </w:pPr>
    </w:p>
    <w:p w14:paraId="62F46B54">
      <w:pPr>
        <w:pStyle w:val="16"/>
        <w:tabs>
          <w:tab w:val="left" w:pos="5580"/>
        </w:tabs>
        <w:spacing w:line="240" w:lineRule="atLeast"/>
        <w:outlineLvl w:val="9"/>
        <w:rPr>
          <w:rFonts w:hint="eastAsia" w:ascii="仿宋" w:hAnsi="仿宋" w:eastAsia="仿宋" w:cs="仿宋"/>
          <w:b/>
          <w:color w:val="auto"/>
          <w:sz w:val="24"/>
          <w:highlight w:val="none"/>
        </w:rPr>
      </w:pPr>
    </w:p>
    <w:p w14:paraId="77426CED">
      <w:pPr>
        <w:pStyle w:val="16"/>
        <w:tabs>
          <w:tab w:val="left" w:pos="5580"/>
        </w:tabs>
        <w:spacing w:line="240" w:lineRule="atLeast"/>
        <w:outlineLvl w:val="9"/>
        <w:rPr>
          <w:rFonts w:hint="eastAsia" w:ascii="仿宋" w:hAnsi="仿宋" w:eastAsia="仿宋" w:cs="仿宋"/>
          <w:b/>
          <w:color w:val="auto"/>
          <w:sz w:val="24"/>
          <w:highlight w:val="none"/>
        </w:rPr>
      </w:pPr>
    </w:p>
    <w:p w14:paraId="04907CA7">
      <w:pPr>
        <w:rPr>
          <w:rFonts w:hint="eastAsia" w:ascii="仿宋" w:hAnsi="仿宋" w:eastAsia="仿宋" w:cs="仿宋"/>
          <w:color w:val="auto"/>
          <w:sz w:val="28"/>
          <w:szCs w:val="28"/>
          <w:highlight w:val="none"/>
          <w:lang w:val="en-US" w:eastAsia="zh-CN"/>
        </w:rPr>
      </w:pPr>
      <w:bookmarkStart w:id="1060" w:name="_Toc16610"/>
      <w:r>
        <w:rPr>
          <w:rFonts w:hint="eastAsia" w:ascii="仿宋" w:hAnsi="仿宋" w:eastAsia="仿宋" w:cs="仿宋"/>
          <w:color w:val="auto"/>
          <w:sz w:val="28"/>
          <w:szCs w:val="28"/>
          <w:highlight w:val="none"/>
          <w:lang w:val="en-US" w:eastAsia="zh-CN"/>
        </w:rPr>
        <w:br w:type="page"/>
      </w:r>
    </w:p>
    <w:p w14:paraId="599C3E2A">
      <w:pPr>
        <w:pStyle w:val="12"/>
        <w:rPr>
          <w:rFonts w:hint="eastAsia"/>
          <w:lang w:val="en-US" w:eastAsia="zh-CN"/>
        </w:rPr>
      </w:pPr>
    </w:p>
    <w:p w14:paraId="30A1D719">
      <w:pPr>
        <w:outlineLvl w:val="9"/>
        <w:rPr>
          <w:rFonts w:hint="eastAsia" w:ascii="仿宋" w:hAnsi="仿宋" w:eastAsia="仿宋" w:cs="仿宋"/>
          <w:color w:val="auto"/>
          <w:sz w:val="28"/>
          <w:szCs w:val="28"/>
          <w:highlight w:val="none"/>
          <w:lang w:val="en-US" w:eastAsia="zh-CN"/>
        </w:rPr>
      </w:pPr>
    </w:p>
    <w:p w14:paraId="2C2B9B5C">
      <w:pPr>
        <w:pStyle w:val="6"/>
        <w:rPr>
          <w:rFonts w:hint="eastAsia" w:ascii="仿宋" w:hAnsi="仿宋" w:eastAsia="仿宋" w:cs="仿宋"/>
          <w:color w:val="auto"/>
          <w:sz w:val="28"/>
          <w:szCs w:val="28"/>
          <w:highlight w:val="none"/>
          <w:lang w:val="en-US" w:eastAsia="zh-CN"/>
        </w:rPr>
      </w:pPr>
    </w:p>
    <w:p w14:paraId="2FB5ABE1">
      <w:pPr>
        <w:pStyle w:val="8"/>
        <w:rPr>
          <w:rFonts w:hint="eastAsia" w:ascii="仿宋" w:hAnsi="仿宋" w:eastAsia="仿宋" w:cs="仿宋"/>
          <w:color w:val="auto"/>
          <w:highlight w:val="none"/>
          <w:lang w:val="en-US" w:eastAsia="zh-CN"/>
        </w:rPr>
      </w:pPr>
    </w:p>
    <w:p w14:paraId="6AADE0B9">
      <w:pPr>
        <w:pStyle w:val="3"/>
        <w:keepNext/>
        <w:keepLines/>
        <w:pageBreakBefore w:val="0"/>
        <w:widowControl w:val="0"/>
        <w:numPr>
          <w:ilvl w:val="0"/>
          <w:numId w:val="5"/>
        </w:numPr>
        <w:kinsoku/>
        <w:wordWrap/>
        <w:overflowPunct/>
        <w:topLinePunct w:val="0"/>
        <w:autoSpaceDE w:val="0"/>
        <w:autoSpaceDN w:val="0"/>
        <w:bidi w:val="0"/>
        <w:adjustRightInd w:val="0"/>
        <w:snapToGrid/>
        <w:spacing w:before="0" w:line="440" w:lineRule="exact"/>
        <w:jc w:val="left"/>
        <w:textAlignment w:val="auto"/>
        <w:rPr>
          <w:rFonts w:hint="eastAsia" w:ascii="仿宋" w:hAnsi="仿宋" w:eastAsia="仿宋" w:cs="仿宋"/>
          <w:color w:val="auto"/>
          <w:highlight w:val="none"/>
        </w:rPr>
      </w:pPr>
      <w:bookmarkStart w:id="1061" w:name="_Toc14661"/>
      <w:r>
        <w:rPr>
          <w:rFonts w:hint="eastAsia" w:ascii="仿宋" w:hAnsi="仿宋" w:eastAsia="仿宋" w:cs="仿宋"/>
          <w:color w:val="auto"/>
          <w:sz w:val="28"/>
          <w:szCs w:val="28"/>
          <w:highlight w:val="none"/>
          <w:lang w:val="en-US" w:eastAsia="zh-CN"/>
        </w:rPr>
        <w:t>法定代表人资格证明及授权书、被授权人身份证(法定代表人投标需提供法定代表人身份证)；</w:t>
      </w:r>
      <w:bookmarkEnd w:id="1060"/>
      <w:bookmarkEnd w:id="1061"/>
    </w:p>
    <w:p w14:paraId="754A913F">
      <w:pPr>
        <w:adjustRightInd w:val="0"/>
        <w:snapToGrid w:val="0"/>
        <w:spacing w:before="240" w:beforeLines="100" w:after="240" w:afterLines="100" w:line="360" w:lineRule="auto"/>
        <w:jc w:val="center"/>
        <w:outlineLvl w:val="2"/>
        <w:rPr>
          <w:rFonts w:hint="eastAsia" w:ascii="仿宋" w:hAnsi="仿宋" w:eastAsia="仿宋" w:cs="仿宋"/>
          <w:color w:val="auto"/>
          <w:sz w:val="24"/>
          <w:szCs w:val="24"/>
          <w:highlight w:val="none"/>
        </w:rPr>
      </w:pPr>
      <w:bookmarkStart w:id="1062" w:name="_Toc617"/>
      <w:bookmarkStart w:id="1063" w:name="_Toc27898"/>
      <w:r>
        <w:rPr>
          <w:rFonts w:hint="eastAsia" w:ascii="仿宋" w:hAnsi="仿宋" w:eastAsia="仿宋" w:cs="仿宋"/>
          <w:b/>
          <w:color w:val="auto"/>
          <w:sz w:val="24"/>
          <w:szCs w:val="24"/>
          <w:highlight w:val="none"/>
        </w:rPr>
        <w:t>（一）法定代表人身份证明</w:t>
      </w:r>
      <w:bookmarkEnd w:id="1062"/>
      <w:bookmarkEnd w:id="1063"/>
    </w:p>
    <w:p w14:paraId="22FF747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同志，现任我单位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职务，为法定代表人，特此证明。</w:t>
      </w:r>
    </w:p>
    <w:p w14:paraId="5BCA386B">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签发日期：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单位：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190A81D0">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附：代表人性别：</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年龄：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身份证号码：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5C1ABE12">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1C07B9BE">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合格有效的三证合一的营业执照（三证合一）或电子营业执照（需加盖公章）或同等法律效力的证明文件（发证机关或公证机关出具的证明材料）</w:t>
      </w:r>
      <w:r>
        <w:rPr>
          <w:rFonts w:hint="eastAsia" w:ascii="仿宋" w:hAnsi="仿宋" w:eastAsia="仿宋" w:cs="仿宋"/>
          <w:color w:val="auto"/>
          <w:sz w:val="24"/>
          <w:szCs w:val="24"/>
          <w:highlight w:val="none"/>
        </w:rPr>
        <w:t>号码：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经济性质：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0553A48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14:paraId="55F19623">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1、法定代表人为企业事业单位、国家机关、社会团体的主要行政负责人。</w:t>
      </w:r>
    </w:p>
    <w:p w14:paraId="5216830E">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2、</w:t>
      </w:r>
      <w:r>
        <w:rPr>
          <w:rFonts w:hint="eastAsia" w:ascii="仿宋" w:hAnsi="仿宋" w:eastAsia="仿宋" w:cs="仿宋"/>
          <w:b/>
          <w:bCs/>
          <w:color w:val="auto"/>
          <w:sz w:val="24"/>
          <w:szCs w:val="24"/>
          <w:highlight w:val="none"/>
          <w:lang w:val="en-US" w:eastAsia="zh-CN"/>
        </w:rPr>
        <w:t>提供身份证正反面。</w:t>
      </w:r>
    </w:p>
    <w:p w14:paraId="05EA1421">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内容必须填写真实、清楚、涂改无效，不得转让。</w:t>
      </w:r>
    </w:p>
    <w:p w14:paraId="1A19FA2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154305</wp:posOffset>
                </wp:positionH>
                <wp:positionV relativeFrom="paragraph">
                  <wp:posOffset>10795</wp:posOffset>
                </wp:positionV>
                <wp:extent cx="2333625" cy="1584325"/>
                <wp:effectExtent l="4445" t="4445" r="5080" b="11430"/>
                <wp:wrapNone/>
                <wp:docPr id="1026"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BE60F32">
                            <w:pPr>
                              <w:jc w:val="center"/>
                              <w:rPr>
                                <w:rFonts w:hAnsi="宋体"/>
                                <w:szCs w:val="21"/>
                              </w:rPr>
                            </w:pPr>
                          </w:p>
                          <w:p w14:paraId="2B233DF3">
                            <w:pPr>
                              <w:jc w:val="center"/>
                              <w:rPr>
                                <w:rFonts w:hAnsi="宋体"/>
                                <w:szCs w:val="21"/>
                              </w:rPr>
                            </w:pPr>
                          </w:p>
                          <w:p w14:paraId="73062343">
                            <w:pPr>
                              <w:jc w:val="center"/>
                              <w:rPr>
                                <w:rFonts w:hAnsi="宋体"/>
                                <w:szCs w:val="21"/>
                              </w:rPr>
                            </w:pPr>
                          </w:p>
                          <w:p w14:paraId="3129CB48">
                            <w:pPr>
                              <w:jc w:val="center"/>
                              <w:rPr>
                                <w:szCs w:val="21"/>
                              </w:rPr>
                            </w:pPr>
                            <w:r>
                              <w:rPr>
                                <w:rFonts w:hint="eastAsia" w:hAnsi="宋体"/>
                                <w:szCs w:val="21"/>
                              </w:rPr>
                              <w:t>法定代表人身份证</w:t>
                            </w:r>
                          </w:p>
                        </w:txbxContent>
                      </wps:txbx>
                      <wps:bodyPr wrap="square" upright="1"/>
                    </wps:wsp>
                  </a:graphicData>
                </a:graphic>
              </wp:anchor>
            </w:drawing>
          </mc:Choice>
          <mc:Fallback>
            <w:pict>
              <v:shape id="流程图: 可选过程 14" o:spid="_x0000_s1026" o:spt="176" type="#_x0000_t176" style="position:absolute;left:0pt;margin-left:12.15pt;margin-top:0.85pt;height:124.75pt;width:183.75pt;z-index:251659264;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Jm44uc1AgAAYgQAAA4AAABkcnMvZTJvRG9jLnhtbK1UzY7T&#10;MBC+I/EOlu80abutlqjpCm0pFwSVFh5g6jiJJf9hu017gxNCHHgAXoAbJ67wNMvPWzB2SvcHDnsg&#10;h2Rsz3wz3zfjzM52SpItd14YXdLhIKeEa2YqoZuSvnyxfHBKiQ+gK5BG85Luuadn8/v3Zp0t+Mi0&#10;RlbcEQTRvuhsSdsQbJFlnrVcgR8YyzUe1sYpCLh0TVY56BBdyWyU59OsM66yzjDuPe4u+kN6QHR3&#10;ATR1LRhfGLZRXIce1XEJASn5VlhP56nauuYsPK9rzwORJUWmIb0xCdrr+M7mMygaB7YV7FAC3KWE&#10;W5wUCI1Jj1ALCEA2TvwFpQRzxps6DJhRWU8kKYIshvktbS5asDxxQam9PYru/x8se7ZdOSIqnIR8&#10;NKVEg8Kef//y5sen95cfvxbk8sPnX6/f/fz2FjfI8CQK1llfYNyFXbnDyqMZ2e9qp+IXeZFdEnl/&#10;FJnvAmG4ORqPx9PRhBKGZ8PJ6ckYF4iTXYVb58MTbhSJRklrabrzFlx4JAN3GgJf9eOTFIftUx/6&#10;+D9xsQRvpKiWQsq0cM36XDqyBRyDZXoOKW+4SU26kj6cpOoAZ7vGmcJClUV9vG5SvhsR/jpwnp5/&#10;AcfCFuDbvoCEEN2gUAIZJavlUD3WFQl7iw3QePVoLEbxihLJ8aZGK3kGEPIuniio1KhrbFffoGiF&#10;3XqHMNFcm2qPze9w+pHeqw04zLmxTjQtqj5MRKIfjl5qz+GaxNm+vk4prn4N8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5WTr11gAAAAgBAAAPAAAAAAAAAAEAIAAAACIAAABkcnMvZG93bnJldi54&#10;bWxQSwECFAAUAAAACACHTuJAmbji5zUCAABiBAAADgAAAAAAAAABACAAAAAlAQAAZHJzL2Uyb0Rv&#10;Yy54bWxQSwUGAAAAAAYABgBZAQAAzAUAAAAA&#10;">
                <v:fill on="t" focussize="0,0"/>
                <v:stroke color="#000000" joinstyle="miter"/>
                <v:imagedata o:title=""/>
                <o:lock v:ext="edit" aspectratio="f"/>
                <v:textbox>
                  <w:txbxContent>
                    <w:p w14:paraId="3BE60F32">
                      <w:pPr>
                        <w:jc w:val="center"/>
                        <w:rPr>
                          <w:rFonts w:hAnsi="宋体"/>
                          <w:szCs w:val="21"/>
                        </w:rPr>
                      </w:pPr>
                    </w:p>
                    <w:p w14:paraId="2B233DF3">
                      <w:pPr>
                        <w:jc w:val="center"/>
                        <w:rPr>
                          <w:rFonts w:hAnsi="宋体"/>
                          <w:szCs w:val="21"/>
                        </w:rPr>
                      </w:pPr>
                    </w:p>
                    <w:p w14:paraId="73062343">
                      <w:pPr>
                        <w:jc w:val="center"/>
                        <w:rPr>
                          <w:rFonts w:hAnsi="宋体"/>
                          <w:szCs w:val="21"/>
                        </w:rPr>
                      </w:pPr>
                    </w:p>
                    <w:p w14:paraId="3129CB48">
                      <w:pPr>
                        <w:jc w:val="center"/>
                        <w:rPr>
                          <w:szCs w:val="21"/>
                        </w:rPr>
                      </w:pPr>
                      <w:r>
                        <w:rPr>
                          <w:rFonts w:hint="eastAsia" w:hAnsi="宋体"/>
                          <w:szCs w:val="21"/>
                        </w:rPr>
                        <w:t>法定代表人身份证</w:t>
                      </w:r>
                    </w:p>
                  </w:txbxContent>
                </v:textbox>
              </v:shape>
            </w:pict>
          </mc:Fallback>
        </mc:AlternateContent>
      </w:r>
      <w:r>
        <w:rPr>
          <w:rFonts w:hint="eastAsia" w:ascii="仿宋" w:hAnsi="仿宋" w:eastAsia="仿宋" w:cs="仿宋"/>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2918460</wp:posOffset>
                </wp:positionH>
                <wp:positionV relativeFrom="paragraph">
                  <wp:posOffset>28575</wp:posOffset>
                </wp:positionV>
                <wp:extent cx="2392045" cy="1557020"/>
                <wp:effectExtent l="5080" t="4445" r="12700" b="10160"/>
                <wp:wrapNone/>
                <wp:docPr id="1027" name="圆角矩形 15"/>
                <wp:cNvGraphicFramePr/>
                <a:graphic xmlns:a="http://schemas.openxmlformats.org/drawingml/2006/main">
                  <a:graphicData uri="http://schemas.microsoft.com/office/word/2010/wordprocessingShape">
                    <wps:wsp>
                      <wps:cNvSpPr/>
                      <wps:spPr>
                        <a:xfrm>
                          <a:off x="0" y="0"/>
                          <a:ext cx="2392045" cy="1557020"/>
                        </a:xfrm>
                        <a:prstGeom prst="roundRect">
                          <a:avLst>
                            <a:gd name="adj" fmla="val 16667"/>
                          </a:avLst>
                        </a:prstGeom>
                        <a:solidFill>
                          <a:srgbClr val="FFFFFF"/>
                        </a:solidFill>
                        <a:ln w="9525" cap="flat" cmpd="sng">
                          <a:solidFill>
                            <a:srgbClr val="000000"/>
                          </a:solidFill>
                          <a:prstDash val="solid"/>
                          <a:miter/>
                          <a:headEnd type="none" w="med" len="med"/>
                          <a:tailEnd type="none" w="med" len="med"/>
                        </a:ln>
                      </wps:spPr>
                      <wps:txbx>
                        <w:txbxContent>
                          <w:p w14:paraId="1027D48E">
                            <w:pPr>
                              <w:jc w:val="center"/>
                              <w:rPr>
                                <w:rFonts w:hAnsi="宋体"/>
                                <w:szCs w:val="21"/>
                              </w:rPr>
                            </w:pPr>
                            <w:r>
                              <w:rPr>
                                <w:rFonts w:hint="eastAsia" w:hAnsi="宋体"/>
                                <w:szCs w:val="21"/>
                              </w:rPr>
                              <w:t xml:space="preserve">  </w:t>
                            </w:r>
                          </w:p>
                          <w:p w14:paraId="0D4AEDFF">
                            <w:pPr>
                              <w:jc w:val="center"/>
                              <w:rPr>
                                <w:rFonts w:hAnsi="宋体"/>
                                <w:szCs w:val="21"/>
                              </w:rPr>
                            </w:pPr>
                          </w:p>
                          <w:p w14:paraId="3E8532A9">
                            <w:pPr>
                              <w:jc w:val="center"/>
                              <w:rPr>
                                <w:rFonts w:hAnsi="宋体"/>
                                <w:szCs w:val="21"/>
                              </w:rPr>
                            </w:pPr>
                          </w:p>
                          <w:p w14:paraId="6943C2BB">
                            <w:pPr>
                              <w:jc w:val="center"/>
                              <w:rPr>
                                <w:szCs w:val="21"/>
                              </w:rPr>
                            </w:pPr>
                            <w:r>
                              <w:rPr>
                                <w:rFonts w:hint="eastAsia" w:hAnsi="宋体"/>
                                <w:szCs w:val="21"/>
                              </w:rPr>
                              <w:t>法定代表人身份证</w:t>
                            </w:r>
                          </w:p>
                          <w:p w14:paraId="737BAFCB"/>
                          <w:p w14:paraId="443A5FDF">
                            <w:pPr>
                              <w:pStyle w:val="6"/>
                            </w:pPr>
                          </w:p>
                          <w:p w14:paraId="21B1DF2C">
                            <w:pPr>
                              <w:pStyle w:val="6"/>
                            </w:pPr>
                          </w:p>
                          <w:p w14:paraId="4E0C4F7E">
                            <w:pPr>
                              <w:pStyle w:val="6"/>
                            </w:pPr>
                          </w:p>
                          <w:p w14:paraId="520EB631">
                            <w:pPr>
                              <w:pStyle w:val="6"/>
                            </w:pPr>
                          </w:p>
                        </w:txbxContent>
                      </wps:txbx>
                      <wps:bodyPr wrap="square" upright="1"/>
                    </wps:wsp>
                  </a:graphicData>
                </a:graphic>
              </wp:anchor>
            </w:drawing>
          </mc:Choice>
          <mc:Fallback>
            <w:pict>
              <v:roundrect id="圆角矩形 15" o:spid="_x0000_s1026" o:spt="2" style="position:absolute;left:0pt;margin-left:229.8pt;margin-top:2.25pt;height:122.6pt;width:188.35pt;z-index:251659264;mso-width-relative:page;mso-height-relative:page;" fillcolor="#FFFFFF" filled="t" stroked="t" coordsize="21600,21600" arcsize="0.166666666666667" o:gfxdata="UEsDBAoAAAAAAIdO4kAAAAAAAAAAAAAAAAAEAAAAZHJzL1BLAwQUAAAACACHTuJAxQPyOdoAAAAJ&#10;AQAADwAAAGRycy9kb3ducmV2LnhtbE2PMU/DMBCFdyT+g3VIbNRu04YmjdMBCYmBARIGujnxNYmI&#10;z1HsJqW/Hncq2zu9p/e+y/Zn07MJR9dZkrBcCGBItdUdNRK+ytenLTDnFWnVW0IJv+hgn9/fZSrV&#10;dqZPnArfsFBCLlUSWu+HlHNXt2iUW9gBKXhHOxrlwzk2XI9qDuWm5yshYm5UR2GhVQO+tFj/FCcj&#10;YXqLi8u3jQ5JPFfvorwcSvuxkfLxYSl2wDye/S0MV/yADnlgquyJtGO9hPUmiUP0KoAFfxvFEbBK&#10;wmqdPAPPM/7/g/wPUEsDBBQAAAAIAIdO4kDJv7a+NgIAAHMEAAAOAAAAZHJzL2Uyb0RvYy54bWyt&#10;VEuOEzEQ3SNxB8t70h9IwrTSmQUhbBCMmOEAju3uNvIP20l3LsABWCMhsUEcguOMhmNQdprMBxZZ&#10;0ItOuV31/N6rchbng5Jox50XRte4mOQYcU0NE7qt8fur9ZPnGPlANCPSaF7jPff4fPn40aK3FS9N&#10;ZyTjDgGI9lVva9yFYKss87TjiviJsVzDZmOcIgGWrs2YIz2gK5mVeT7LeuOYdYZy7+Hr6rCJR0R3&#10;CqBpGkH5ytCt4jocUB2XJIAk3wnr8TKxbRpOw9um8TwgWWNQGtIbDoF4E9/ZckGq1hHbCTpSIKdQ&#10;eKBJEaHh0CPUigSCtk78BaUEdcabJkyoUdlBSHIEVBT5A28uO2J50gJWe3s03f8/WPpmd+GQYDAJ&#10;eTnHSBMFPb/+8unX9883X39c//yGiml0qbe+guRLe+HGlYcwSh4ap+IviEFDcnZ/dJYPAVH4WD49&#10;K/NnU4wo7BXT6Twvk/fZbbl1PrziRqEY1NiZrWbvoH/JVrJ77UPyl40UCfuAUaMkdGtHJCpms9k8&#10;8gTEMRmiP5ix0hsp2FpImRau3byQDkFpjdfpGYvvpUmN+hqfTcvInMCwNzBkECoLhnndJm73Kvxd&#10;4Dw9/wKOxFbEdwcCCSGmkUqJwF2KOk7YS81Q2FvoiIa7iCMZxRlGksPVjVHKDETIUzLBEKnBodjK&#10;Q/NiFIbNADAx3Bi2h2no4TqAvI9b4uDMrXWi7aAjRRIS82AWk9HjvYnDfnedjrj9r1j+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UD8jnaAAAACQEAAA8AAAAAAAAAAQAgAAAAIgAAAGRycy9kb3du&#10;cmV2LnhtbFBLAQIUABQAAAAIAIdO4kDJv7a+NgIAAHMEAAAOAAAAAAAAAAEAIAAAACkBAABkcnMv&#10;ZTJvRG9jLnhtbFBLBQYAAAAABgAGAFkBAADRBQAAAAA=&#10;">
                <v:fill on="t" focussize="0,0"/>
                <v:stroke color="#000000" joinstyle="miter"/>
                <v:imagedata o:title=""/>
                <o:lock v:ext="edit" aspectratio="f"/>
                <v:textbox>
                  <w:txbxContent>
                    <w:p w14:paraId="1027D48E">
                      <w:pPr>
                        <w:jc w:val="center"/>
                        <w:rPr>
                          <w:rFonts w:hAnsi="宋体"/>
                          <w:szCs w:val="21"/>
                        </w:rPr>
                      </w:pPr>
                      <w:r>
                        <w:rPr>
                          <w:rFonts w:hint="eastAsia" w:hAnsi="宋体"/>
                          <w:szCs w:val="21"/>
                        </w:rPr>
                        <w:t xml:space="preserve">  </w:t>
                      </w:r>
                    </w:p>
                    <w:p w14:paraId="0D4AEDFF">
                      <w:pPr>
                        <w:jc w:val="center"/>
                        <w:rPr>
                          <w:rFonts w:hAnsi="宋体"/>
                          <w:szCs w:val="21"/>
                        </w:rPr>
                      </w:pPr>
                    </w:p>
                    <w:p w14:paraId="3E8532A9">
                      <w:pPr>
                        <w:jc w:val="center"/>
                        <w:rPr>
                          <w:rFonts w:hAnsi="宋体"/>
                          <w:szCs w:val="21"/>
                        </w:rPr>
                      </w:pPr>
                    </w:p>
                    <w:p w14:paraId="6943C2BB">
                      <w:pPr>
                        <w:jc w:val="center"/>
                        <w:rPr>
                          <w:szCs w:val="21"/>
                        </w:rPr>
                      </w:pPr>
                      <w:r>
                        <w:rPr>
                          <w:rFonts w:hint="eastAsia" w:hAnsi="宋体"/>
                          <w:szCs w:val="21"/>
                        </w:rPr>
                        <w:t>法定代表人身份证</w:t>
                      </w:r>
                    </w:p>
                    <w:p w14:paraId="737BAFCB"/>
                    <w:p w14:paraId="443A5FDF">
                      <w:pPr>
                        <w:pStyle w:val="6"/>
                      </w:pPr>
                    </w:p>
                    <w:p w14:paraId="21B1DF2C">
                      <w:pPr>
                        <w:pStyle w:val="6"/>
                      </w:pPr>
                    </w:p>
                    <w:p w14:paraId="4E0C4F7E">
                      <w:pPr>
                        <w:pStyle w:val="6"/>
                      </w:pPr>
                    </w:p>
                    <w:p w14:paraId="520EB631">
                      <w:pPr>
                        <w:pStyle w:val="6"/>
                      </w:pPr>
                    </w:p>
                  </w:txbxContent>
                </v:textbox>
              </v:roundrect>
            </w:pict>
          </mc:Fallback>
        </mc:AlternateContent>
      </w:r>
    </w:p>
    <w:p w14:paraId="728F2CF2">
      <w:pPr>
        <w:spacing w:line="360" w:lineRule="auto"/>
        <w:rPr>
          <w:rFonts w:hint="eastAsia" w:ascii="仿宋" w:hAnsi="仿宋" w:eastAsia="仿宋" w:cs="仿宋"/>
          <w:color w:val="auto"/>
          <w:sz w:val="24"/>
          <w:szCs w:val="24"/>
          <w:highlight w:val="none"/>
        </w:rPr>
      </w:pPr>
    </w:p>
    <w:p w14:paraId="50B4AA46">
      <w:pPr>
        <w:spacing w:line="360" w:lineRule="auto"/>
        <w:rPr>
          <w:rFonts w:hint="eastAsia" w:ascii="仿宋" w:hAnsi="仿宋" w:eastAsia="仿宋" w:cs="仿宋"/>
          <w:color w:val="auto"/>
          <w:sz w:val="24"/>
          <w:szCs w:val="24"/>
          <w:highlight w:val="none"/>
        </w:rPr>
      </w:pPr>
    </w:p>
    <w:p w14:paraId="315F89C8">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仿宋" w:hAnsi="仿宋" w:eastAsia="仿宋" w:cs="仿宋"/>
          <w:color w:val="auto"/>
          <w:sz w:val="24"/>
          <w:szCs w:val="24"/>
          <w:highlight w:val="none"/>
        </w:rPr>
      </w:pPr>
    </w:p>
    <w:p w14:paraId="59A83C75">
      <w:pPr>
        <w:autoSpaceDE w:val="0"/>
        <w:autoSpaceDN w:val="0"/>
        <w:adjustRightInd w:val="0"/>
        <w:spacing w:line="360" w:lineRule="auto"/>
        <w:ind w:right="246"/>
        <w:rPr>
          <w:rFonts w:hint="eastAsia" w:ascii="仿宋" w:hAnsi="仿宋" w:eastAsia="仿宋" w:cs="仿宋"/>
          <w:color w:val="auto"/>
          <w:kern w:val="0"/>
          <w:sz w:val="24"/>
          <w:szCs w:val="24"/>
          <w:highlight w:val="none"/>
        </w:rPr>
      </w:pPr>
    </w:p>
    <w:p w14:paraId="4A8B0C2F">
      <w:pPr>
        <w:autoSpaceDE w:val="0"/>
        <w:autoSpaceDN w:val="0"/>
        <w:adjustRightInd w:val="0"/>
        <w:spacing w:line="360" w:lineRule="auto"/>
        <w:ind w:right="246"/>
        <w:rPr>
          <w:rFonts w:hint="eastAsia" w:ascii="仿宋" w:hAnsi="仿宋" w:eastAsia="仿宋" w:cs="仿宋"/>
          <w:color w:val="auto"/>
          <w:kern w:val="0"/>
          <w:sz w:val="24"/>
          <w:szCs w:val="24"/>
          <w:highlight w:val="none"/>
        </w:rPr>
      </w:pPr>
    </w:p>
    <w:p w14:paraId="6FE600C9">
      <w:pPr>
        <w:autoSpaceDE w:val="0"/>
        <w:autoSpaceDN w:val="0"/>
        <w:adjustRightInd w:val="0"/>
        <w:spacing w:line="360" w:lineRule="auto"/>
        <w:ind w:right="246" w:firstLine="784" w:firstLineChars="327"/>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公</w:t>
      </w:r>
      <w:r>
        <w:rPr>
          <w:rFonts w:hint="eastAsia" w:ascii="仿宋" w:hAnsi="仿宋" w:eastAsia="仿宋" w:cs="仿宋"/>
          <w:color w:val="auto"/>
          <w:kern w:val="0"/>
          <w:sz w:val="24"/>
          <w:szCs w:val="24"/>
          <w:highlight w:val="none"/>
        </w:rPr>
        <w:t>章）：</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w:t>
      </w:r>
    </w:p>
    <w:p w14:paraId="73284C50">
      <w:pPr>
        <w:adjustRightInd w:val="0"/>
        <w:snapToGrid w:val="0"/>
        <w:spacing w:line="360" w:lineRule="auto"/>
        <w:ind w:firstLine="784" w:firstLineChars="327"/>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签/章</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7358680">
      <w:pPr>
        <w:autoSpaceDE w:val="0"/>
        <w:autoSpaceDN w:val="0"/>
        <w:adjustRightInd w:val="0"/>
        <w:spacing w:line="360" w:lineRule="auto"/>
        <w:ind w:right="246" w:firstLine="784" w:firstLineChars="327"/>
        <w:rPr>
          <w:rFonts w:hint="eastAsia" w:ascii="仿宋" w:hAnsi="仿宋" w:eastAsia="仿宋" w:cs="仿宋"/>
          <w:color w:val="auto"/>
          <w:sz w:val="24"/>
          <w:szCs w:val="20"/>
          <w:highlight w:val="none"/>
        </w:rPr>
      </w:pPr>
      <w:r>
        <w:rPr>
          <w:rFonts w:hint="eastAsia" w:ascii="仿宋" w:hAnsi="仿宋" w:eastAsia="仿宋" w:cs="仿宋"/>
          <w:color w:val="auto"/>
          <w:kern w:val="0"/>
          <w:sz w:val="24"/>
          <w:szCs w:val="24"/>
          <w:highlight w:val="none"/>
          <w:lang w:eastAsia="zh-CN"/>
        </w:rPr>
        <w:t>日期：</w:t>
      </w:r>
      <w:r>
        <w:rPr>
          <w:rFonts w:hint="eastAsia" w:ascii="仿宋" w:hAnsi="仿宋" w:eastAsia="仿宋" w:cs="仿宋"/>
          <w:color w:val="auto"/>
          <w:kern w:val="0"/>
          <w:sz w:val="24"/>
          <w:szCs w:val="24"/>
          <w:highlight w:val="none"/>
          <w:u w:val="single"/>
          <w:lang w:eastAsia="zh-CN"/>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lang w:eastAsia="zh-CN"/>
        </w:rPr>
        <w:t xml:space="preserve">        </w:t>
      </w:r>
      <w:r>
        <w:rPr>
          <w:rFonts w:hint="eastAsia" w:ascii="仿宋" w:hAnsi="仿宋" w:eastAsia="仿宋" w:cs="仿宋"/>
          <w:color w:val="auto"/>
          <w:kern w:val="0"/>
          <w:sz w:val="24"/>
          <w:szCs w:val="24"/>
          <w:highlight w:val="none"/>
          <w:lang w:eastAsia="zh-CN"/>
        </w:rPr>
        <w:t xml:space="preserve">         </w:t>
      </w:r>
      <w:r>
        <w:rPr>
          <w:rFonts w:hint="eastAsia" w:ascii="仿宋" w:hAnsi="仿宋" w:eastAsia="仿宋" w:cs="仿宋"/>
          <w:color w:val="auto"/>
          <w:sz w:val="24"/>
          <w:szCs w:val="20"/>
          <w:highlight w:val="none"/>
        </w:rPr>
        <w:t xml:space="preserve">                                 </w:t>
      </w:r>
    </w:p>
    <w:p w14:paraId="66691E93">
      <w:pPr>
        <w:pStyle w:val="16"/>
        <w:tabs>
          <w:tab w:val="left" w:pos="5580"/>
        </w:tabs>
        <w:spacing w:line="400" w:lineRule="exac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说明：1.供应商为自然人的，应提供身份证明的复印件。</w:t>
      </w:r>
    </w:p>
    <w:p w14:paraId="2610644C">
      <w:pPr>
        <w:pStyle w:val="16"/>
        <w:tabs>
          <w:tab w:val="left" w:pos="5580"/>
        </w:tabs>
        <w:spacing w:line="400" w:lineRule="exac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.联合体投标应提供联合体各方满足以上要求的证明文件。</w:t>
      </w:r>
      <w:bookmarkStart w:id="1064" w:name="_Toc22472"/>
      <w:bookmarkStart w:id="1065" w:name="_Toc515647807"/>
      <w:bookmarkStart w:id="1066" w:name="_Toc13107"/>
      <w:bookmarkStart w:id="1067" w:name="_Toc1083"/>
      <w:bookmarkStart w:id="1068" w:name="_Toc5436"/>
      <w:bookmarkStart w:id="1069" w:name="_Toc6829"/>
      <w:bookmarkStart w:id="1070" w:name="_Toc21867"/>
      <w:bookmarkStart w:id="1071" w:name="_Toc16640"/>
    </w:p>
    <w:p w14:paraId="48276BBA">
      <w:pPr>
        <w:rPr>
          <w:rFonts w:hint="eastAsia" w:ascii="仿宋" w:hAnsi="仿宋" w:eastAsia="仿宋" w:cs="仿宋"/>
          <w:b/>
          <w:bCs/>
          <w:color w:val="auto"/>
          <w:sz w:val="24"/>
          <w:highlight w:val="none"/>
        </w:rPr>
      </w:pPr>
      <w:bookmarkStart w:id="1072" w:name="_Toc32380"/>
      <w:bookmarkStart w:id="1073" w:name="_Toc6179"/>
      <w:bookmarkStart w:id="1074" w:name="_Toc24769"/>
    </w:p>
    <w:p w14:paraId="0F7529AA">
      <w:pP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br w:type="page"/>
      </w:r>
    </w:p>
    <w:bookmarkEnd w:id="1064"/>
    <w:bookmarkEnd w:id="1065"/>
    <w:bookmarkEnd w:id="1066"/>
    <w:bookmarkEnd w:id="1067"/>
    <w:bookmarkEnd w:id="1068"/>
    <w:bookmarkEnd w:id="1069"/>
    <w:bookmarkEnd w:id="1070"/>
    <w:bookmarkEnd w:id="1071"/>
    <w:bookmarkEnd w:id="1072"/>
    <w:bookmarkEnd w:id="1073"/>
    <w:bookmarkEnd w:id="1074"/>
    <w:p w14:paraId="13CB4BCE">
      <w:pPr>
        <w:spacing w:line="360" w:lineRule="auto"/>
        <w:jc w:val="center"/>
        <w:outlineLvl w:val="2"/>
        <w:rPr>
          <w:rFonts w:hint="eastAsia" w:ascii="仿宋" w:hAnsi="仿宋" w:eastAsia="仿宋" w:cs="仿宋"/>
          <w:b/>
          <w:bCs/>
          <w:color w:val="auto"/>
          <w:sz w:val="24"/>
          <w:szCs w:val="24"/>
          <w:highlight w:val="none"/>
          <w:u w:val="single"/>
        </w:rPr>
      </w:pPr>
      <w:bookmarkStart w:id="1075" w:name="_Toc1011"/>
      <w:bookmarkStart w:id="1076" w:name="_Toc9453"/>
      <w:bookmarkStart w:id="1077" w:name="_Toc515647808"/>
      <w:bookmarkStart w:id="1078" w:name="_Toc32520"/>
      <w:bookmarkStart w:id="1079" w:name="_Toc7039"/>
      <w:r>
        <w:rPr>
          <w:rFonts w:hint="eastAsia" w:ascii="仿宋" w:hAnsi="仿宋" w:eastAsia="仿宋" w:cs="仿宋"/>
          <w:b/>
          <w:bCs/>
          <w:color w:val="auto"/>
          <w:sz w:val="24"/>
          <w:szCs w:val="24"/>
          <w:highlight w:val="none"/>
        </w:rPr>
        <w:t>（二）法定代表人授权委托书</w:t>
      </w:r>
      <w:bookmarkEnd w:id="1075"/>
      <w:bookmarkEnd w:id="1076"/>
    </w:p>
    <w:p w14:paraId="4B55A71A">
      <w:pPr>
        <w:pStyle w:val="16"/>
        <w:tabs>
          <w:tab w:val="left" w:pos="5580"/>
        </w:tabs>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本</w:t>
      </w:r>
      <w:r>
        <w:rPr>
          <w:rFonts w:hint="eastAsia" w:ascii="仿宋" w:hAnsi="仿宋" w:eastAsia="仿宋" w:cs="仿宋"/>
          <w:i w:val="0"/>
          <w:iCs w:val="0"/>
          <w:color w:val="auto"/>
          <w:sz w:val="24"/>
          <w:szCs w:val="24"/>
          <w:highlight w:val="none"/>
        </w:rPr>
        <w:t>授权书声明：注册于</w:t>
      </w:r>
      <w:r>
        <w:rPr>
          <w:rFonts w:hint="eastAsia" w:ascii="仿宋" w:hAnsi="仿宋" w:eastAsia="仿宋" w:cs="仿宋"/>
          <w:i w:val="0"/>
          <w:iCs w:val="0"/>
          <w:color w:val="auto"/>
          <w:sz w:val="24"/>
          <w:szCs w:val="24"/>
          <w:highlight w:val="none"/>
          <w:u w:val="single"/>
        </w:rPr>
        <w:t>（国家或地区的名称）</w:t>
      </w:r>
      <w:r>
        <w:rPr>
          <w:rFonts w:hint="eastAsia" w:ascii="仿宋" w:hAnsi="仿宋" w:eastAsia="仿宋" w:cs="仿宋"/>
          <w:i w:val="0"/>
          <w:iCs w:val="0"/>
          <w:color w:val="auto"/>
          <w:sz w:val="24"/>
          <w:szCs w:val="24"/>
          <w:highlight w:val="none"/>
        </w:rPr>
        <w:t>的（</w:t>
      </w:r>
      <w:r>
        <w:rPr>
          <w:rFonts w:hint="eastAsia" w:ascii="仿宋" w:hAnsi="仿宋" w:eastAsia="仿宋" w:cs="仿宋"/>
          <w:i w:val="0"/>
          <w:iCs w:val="0"/>
          <w:color w:val="auto"/>
          <w:sz w:val="24"/>
          <w:szCs w:val="24"/>
          <w:highlight w:val="none"/>
          <w:u w:val="single"/>
          <w:lang w:eastAsia="zh-CN"/>
        </w:rPr>
        <w:t>供应商</w:t>
      </w:r>
      <w:r>
        <w:rPr>
          <w:rFonts w:hint="eastAsia" w:ascii="仿宋" w:hAnsi="仿宋" w:eastAsia="仿宋" w:cs="仿宋"/>
          <w:i w:val="0"/>
          <w:iCs w:val="0"/>
          <w:color w:val="auto"/>
          <w:sz w:val="24"/>
          <w:szCs w:val="24"/>
          <w:highlight w:val="none"/>
        </w:rPr>
        <w:t>）的在下面签字的（</w:t>
      </w:r>
      <w:r>
        <w:rPr>
          <w:rFonts w:hint="eastAsia" w:ascii="仿宋" w:hAnsi="仿宋" w:eastAsia="仿宋" w:cs="仿宋"/>
          <w:i w:val="0"/>
          <w:iCs w:val="0"/>
          <w:color w:val="auto"/>
          <w:sz w:val="24"/>
          <w:szCs w:val="24"/>
          <w:highlight w:val="none"/>
          <w:u w:val="single"/>
        </w:rPr>
        <w:t>法定代表</w:t>
      </w:r>
      <w:r>
        <w:rPr>
          <w:rFonts w:hint="eastAsia" w:ascii="仿宋" w:hAnsi="仿宋" w:eastAsia="仿宋" w:cs="仿宋"/>
          <w:i w:val="0"/>
          <w:iCs w:val="0"/>
          <w:color w:val="auto"/>
          <w:sz w:val="24"/>
          <w:szCs w:val="24"/>
          <w:highlight w:val="none"/>
          <w:u w:val="single"/>
          <w:lang w:val="en-US" w:eastAsia="zh-CN"/>
        </w:rPr>
        <w:t>人</w:t>
      </w:r>
      <w:r>
        <w:rPr>
          <w:rFonts w:hint="eastAsia" w:ascii="仿宋" w:hAnsi="仿宋" w:eastAsia="仿宋" w:cs="仿宋"/>
          <w:i w:val="0"/>
          <w:iCs w:val="0"/>
          <w:color w:val="auto"/>
          <w:sz w:val="24"/>
          <w:szCs w:val="24"/>
          <w:highlight w:val="none"/>
          <w:u w:val="single"/>
        </w:rPr>
        <w:t>姓名、职务</w:t>
      </w:r>
      <w:r>
        <w:rPr>
          <w:rFonts w:hint="eastAsia" w:ascii="仿宋" w:hAnsi="仿宋" w:eastAsia="仿宋" w:cs="仿宋"/>
          <w:i w:val="0"/>
          <w:iCs w:val="0"/>
          <w:color w:val="auto"/>
          <w:sz w:val="24"/>
          <w:szCs w:val="24"/>
          <w:highlight w:val="none"/>
        </w:rPr>
        <w:t>）代表我单位授权（</w:t>
      </w:r>
      <w:r>
        <w:rPr>
          <w:rFonts w:hint="eastAsia" w:ascii="仿宋" w:hAnsi="仿宋" w:eastAsia="仿宋" w:cs="仿宋"/>
          <w:i w:val="0"/>
          <w:iCs w:val="0"/>
          <w:color w:val="auto"/>
          <w:sz w:val="24"/>
          <w:szCs w:val="24"/>
          <w:highlight w:val="none"/>
          <w:u w:val="single"/>
        </w:rPr>
        <w:t>单位名称</w:t>
      </w:r>
      <w:r>
        <w:rPr>
          <w:rFonts w:hint="eastAsia" w:ascii="仿宋" w:hAnsi="仿宋" w:eastAsia="仿宋" w:cs="仿宋"/>
          <w:i w:val="0"/>
          <w:iCs w:val="0"/>
          <w:color w:val="auto"/>
          <w:sz w:val="24"/>
          <w:szCs w:val="24"/>
          <w:highlight w:val="none"/>
        </w:rPr>
        <w:t>）的在下面签字的（</w:t>
      </w:r>
      <w:r>
        <w:rPr>
          <w:rFonts w:hint="eastAsia" w:ascii="仿宋" w:hAnsi="仿宋" w:eastAsia="仿宋" w:cs="仿宋"/>
          <w:i w:val="0"/>
          <w:iCs w:val="0"/>
          <w:color w:val="auto"/>
          <w:sz w:val="24"/>
          <w:szCs w:val="24"/>
          <w:highlight w:val="none"/>
          <w:u w:val="single"/>
        </w:rPr>
        <w:t>被授权人的姓名、职务</w:t>
      </w:r>
      <w:r>
        <w:rPr>
          <w:rFonts w:hint="eastAsia" w:ascii="仿宋" w:hAnsi="仿宋" w:eastAsia="仿宋" w:cs="仿宋"/>
          <w:i w:val="0"/>
          <w:iCs w:val="0"/>
          <w:color w:val="auto"/>
          <w:sz w:val="24"/>
          <w:szCs w:val="24"/>
          <w:highlight w:val="none"/>
        </w:rPr>
        <w:t>）为我单位的合法代理人，就（</w:t>
      </w:r>
      <w:r>
        <w:rPr>
          <w:rFonts w:hint="eastAsia" w:ascii="仿宋" w:hAnsi="仿宋" w:eastAsia="仿宋" w:cs="仿宋"/>
          <w:i w:val="0"/>
          <w:iCs w:val="0"/>
          <w:color w:val="auto"/>
          <w:sz w:val="24"/>
          <w:szCs w:val="24"/>
          <w:highlight w:val="none"/>
          <w:u w:val="single"/>
        </w:rPr>
        <w:t>项目名称</w:t>
      </w:r>
      <w:r>
        <w:rPr>
          <w:rFonts w:hint="eastAsia" w:ascii="仿宋" w:hAnsi="仿宋" w:eastAsia="仿宋" w:cs="仿宋"/>
          <w:i w:val="0"/>
          <w:iCs w:val="0"/>
          <w:color w:val="auto"/>
          <w:sz w:val="24"/>
          <w:szCs w:val="24"/>
          <w:highlight w:val="none"/>
        </w:rPr>
        <w:t>）的投标，以我单位名义处理一切与之有关的事</w:t>
      </w:r>
      <w:r>
        <w:rPr>
          <w:rFonts w:hint="eastAsia" w:ascii="仿宋" w:hAnsi="仿宋" w:eastAsia="仿宋" w:cs="仿宋"/>
          <w:color w:val="auto"/>
          <w:sz w:val="24"/>
          <w:szCs w:val="24"/>
          <w:highlight w:val="none"/>
        </w:rPr>
        <w:t>务。</w:t>
      </w:r>
      <w:r>
        <w:rPr>
          <w:rFonts w:hint="eastAsia" w:ascii="仿宋" w:hAnsi="仿宋" w:eastAsia="仿宋" w:cs="仿宋"/>
          <w:color w:val="auto"/>
          <w:sz w:val="24"/>
          <w:szCs w:val="24"/>
          <w:highlight w:val="none"/>
        </w:rPr>
        <w:cr/>
      </w:r>
      <w:r>
        <w:rPr>
          <w:rFonts w:hint="eastAsia" w:ascii="仿宋" w:hAnsi="仿宋" w:eastAsia="仿宋" w:cs="仿宋"/>
          <w:color w:val="auto"/>
          <w:sz w:val="24"/>
          <w:szCs w:val="24"/>
          <w:highlight w:val="none"/>
        </w:rPr>
        <w:t>　　</w:t>
      </w:r>
    </w:p>
    <w:p w14:paraId="240CF727">
      <w:pPr>
        <w:pStyle w:val="16"/>
        <w:tabs>
          <w:tab w:val="left" w:pos="5580"/>
        </w:tabs>
        <w:spacing w:line="360" w:lineRule="exact"/>
        <w:ind w:left="-540" w:leftChars="-257" w:firstLine="900" w:firstLine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日签字生效,特此声明。</w:t>
      </w:r>
    </w:p>
    <w:p w14:paraId="3ADD300F">
      <w:pPr>
        <w:pStyle w:val="16"/>
        <w:tabs>
          <w:tab w:val="left" w:pos="5580"/>
        </w:tabs>
        <w:spacing w:line="240" w:lineRule="atLeast"/>
        <w:ind w:left="-540" w:leftChars="-257" w:firstLine="900" w:firstLine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0" distR="0" simplePos="0" relativeHeight="251660288" behindDoc="0" locked="0" layoutInCell="1" allowOverlap="1">
                <wp:simplePos x="0" y="0"/>
                <wp:positionH relativeFrom="column">
                  <wp:posOffset>3039110</wp:posOffset>
                </wp:positionH>
                <wp:positionV relativeFrom="paragraph">
                  <wp:posOffset>167640</wp:posOffset>
                </wp:positionV>
                <wp:extent cx="2478405" cy="969010"/>
                <wp:effectExtent l="7620" t="7620" r="9525" b="13970"/>
                <wp:wrapNone/>
                <wp:docPr id="1028" name="自选图形 5"/>
                <wp:cNvGraphicFramePr/>
                <a:graphic xmlns:a="http://schemas.openxmlformats.org/drawingml/2006/main">
                  <a:graphicData uri="http://schemas.microsoft.com/office/word/2010/wordprocessingShape">
                    <wps:wsp>
                      <wps:cNvSpPr/>
                      <wps:spPr>
                        <a:xfrm>
                          <a:off x="0" y="0"/>
                          <a:ext cx="2478405" cy="96901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24E832DE">
                            <w:pPr>
                              <w:rPr>
                                <w:rFonts w:hAnsi="宋体"/>
                              </w:rPr>
                            </w:pPr>
                          </w:p>
                          <w:p w14:paraId="0CAA8C61">
                            <w:pPr>
                              <w:rPr>
                                <w:rFonts w:hAnsi="宋体"/>
                              </w:rPr>
                            </w:pPr>
                          </w:p>
                          <w:p w14:paraId="5EB46987">
                            <w:pPr>
                              <w:rPr>
                                <w:rFonts w:hAnsi="宋体"/>
                              </w:rPr>
                            </w:pPr>
                          </w:p>
                          <w:p w14:paraId="287D3EA6">
                            <w:pPr>
                              <w:jc w:val="center"/>
                            </w:pPr>
                            <w:r>
                              <w:rPr>
                                <w:rFonts w:hint="eastAsia" w:hAnsi="宋体"/>
                              </w:rPr>
                              <w:t>授权委托人身份证</w:t>
                            </w:r>
                          </w:p>
                          <w:p w14:paraId="4BD08DEC"/>
                        </w:txbxContent>
                      </wps:txbx>
                      <wps:bodyPr wrap="square" upright="1"/>
                    </wps:wsp>
                  </a:graphicData>
                </a:graphic>
              </wp:anchor>
            </w:drawing>
          </mc:Choice>
          <mc:Fallback>
            <w:pict>
              <v:roundrect id="自选图形 5" o:spid="_x0000_s1026" o:spt="2" style="position:absolute;left:0pt;margin-left:239.3pt;margin-top:13.2pt;height:76.3pt;width:195.15pt;z-index:251660288;mso-width-relative:page;mso-height-relative:page;" fillcolor="#FFFFFF" filled="t" stroked="t" coordsize="21600,21600" arcsize="0.166666666666667" o:gfxdata="UEsDBAoAAAAAAIdO4kAAAAAAAAAAAAAAAAAEAAAAZHJzL1BLAwQUAAAACACHTuJA0wWfuNsAAAAK&#10;AQAADwAAAGRycy9kb3ducmV2LnhtbE2PQUvDQBCF74L/YRnBm91tLUmaZlNEUFA8tKmX3rbJmIRm&#10;Z0N22zT+eseTHof38d432eZqO3HBwbeONMxnCgRS6aqWag2f+5eHBIQPhirTOUINE3rY5Lc3mUkr&#10;N9IOL0WoBZeQT42GJoQ+ldKXDVrjZ65H4uzLDdYEPodaVoMZudx2cqFUJK1piRca0+Nzg+WpOFsN&#10;4/d0ev2I8fFd7d6ein08bQ/bVuv7u7lagwh4DX8w/OqzOuTsdHRnqrzoNCzjJGJUwyJagmAgiZIV&#10;iCOT8UqBzDP5/4X8B1BLAwQUAAAACACHTuJAc0c2TzMCAAByBAAADgAAAGRycy9lMm9Eb2MueG1s&#10;rVRLjhMxEN0jcQfLe9KdaJLJtNKZBSFsEIwYOIDjT7eRf9hOurNjhzgDO5ZzB7jNSHALyk6T+cAi&#10;CxKpU25XPdd7r5zFZa8V2nEfpDU1Ho9KjLihlknT1Pj9u/WzOUYhEsOIsobXeM8Dvlw+fbLoXMUn&#10;trWKcY8AxISqczVuY3RVUQTack3CyDpuYFNYr0mEpW8K5kkH6FoVk7KcFZ31zHlLeQjwdnXYxAOi&#10;PwXQCiEpX1m61dzEA6rnikSgFFrpAl7mboXgNL4RIvCIVI2BacxPOATiTXoWywWpGk9cK+nQAjml&#10;hUecNJEGDj1CrUgkaOvlX1BaUm+DFXFErS4ORLIiwGJcPtLmuiWOZy4gdXBH0cP/g6Wvd1ceSQaT&#10;UE7AeUM0eP7z882vT19uv/64/f4NTZNInQsV5F67Kz+sAoSJcS+8Tr/ABfVZ2P1RWN5HROHl5Ox8&#10;flZOMaKwdzG7AKoJtLirdj7El9xqlIIae7s17C24l0Ulu1chZnXZ0CBhHzASWoFXO6LQeDabnQ+I&#10;QzJg/8FMlcEqydZSqbzwzea58ghKa7zOn6H4QZoyqANdpvPz1DmBWRcwYxBqB3oF0+TmHpSE+8jz&#10;Mn3/hZw6W5HQHjrICCmNVJl3jlpO2AvDUNw7MMTAVcSpG80ZRorDzU1RzoxEqlMyQRFlQPRk5cG8&#10;FMV+0wNMCjeW7WEYOrgNQO/jlng4c+u8bFqwZJyJpDwYxezdcG3SrN9f5yPu/iq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TBZ+42wAAAAoBAAAPAAAAAAAAAAEAIAAAACIAAABkcnMvZG93bnJl&#10;di54bWxQSwECFAAUAAAACACHTuJAc0c2TzMCAAByBAAADgAAAAAAAAABACAAAAAqAQAAZHJzL2Uy&#10;b0RvYy54bWxQSwUGAAAAAAYABgBZAQAAzwUAAAAA&#10;">
                <v:fill on="t" focussize="0,0"/>
                <v:stroke weight="1.25pt" color="#808080" joinstyle="round"/>
                <v:imagedata o:title=""/>
                <o:lock v:ext="edit" aspectratio="f"/>
                <v:textbox>
                  <w:txbxContent>
                    <w:p w14:paraId="24E832DE">
                      <w:pPr>
                        <w:rPr>
                          <w:rFonts w:hAnsi="宋体"/>
                        </w:rPr>
                      </w:pPr>
                    </w:p>
                    <w:p w14:paraId="0CAA8C61">
                      <w:pPr>
                        <w:rPr>
                          <w:rFonts w:hAnsi="宋体"/>
                        </w:rPr>
                      </w:pPr>
                    </w:p>
                    <w:p w14:paraId="5EB46987">
                      <w:pPr>
                        <w:rPr>
                          <w:rFonts w:hAnsi="宋体"/>
                        </w:rPr>
                      </w:pPr>
                    </w:p>
                    <w:p w14:paraId="287D3EA6">
                      <w:pPr>
                        <w:jc w:val="center"/>
                      </w:pPr>
                      <w:r>
                        <w:rPr>
                          <w:rFonts w:hint="eastAsia" w:hAnsi="宋体"/>
                        </w:rPr>
                        <w:t>授权委托人身份证</w:t>
                      </w:r>
                    </w:p>
                    <w:p w14:paraId="4BD08DEC"/>
                  </w:txbxContent>
                </v:textbox>
              </v:roundrect>
            </w:pict>
          </mc:Fallback>
        </mc:AlternateContent>
      </w:r>
      <w:r>
        <w:rPr>
          <w:rFonts w:hint="eastAsia" w:ascii="仿宋" w:hAnsi="仿宋" w:eastAsia="仿宋" w:cs="仿宋"/>
          <w:color w:val="auto"/>
          <w:sz w:val="24"/>
          <w:szCs w:val="24"/>
          <w:highlight w:val="none"/>
        </w:rPr>
        <mc:AlternateContent>
          <mc:Choice Requires="wps">
            <w:drawing>
              <wp:anchor distT="0" distB="0" distL="0" distR="0" simplePos="0" relativeHeight="251660288" behindDoc="0" locked="0" layoutInCell="1" allowOverlap="1">
                <wp:simplePos x="0" y="0"/>
                <wp:positionH relativeFrom="column">
                  <wp:posOffset>20955</wp:posOffset>
                </wp:positionH>
                <wp:positionV relativeFrom="paragraph">
                  <wp:posOffset>135890</wp:posOffset>
                </wp:positionV>
                <wp:extent cx="2317750" cy="942340"/>
                <wp:effectExtent l="4445" t="4445" r="11430" b="5715"/>
                <wp:wrapNone/>
                <wp:docPr id="1029" name="自选图形 6"/>
                <wp:cNvGraphicFramePr/>
                <a:graphic xmlns:a="http://schemas.openxmlformats.org/drawingml/2006/main">
                  <a:graphicData uri="http://schemas.microsoft.com/office/word/2010/wordprocessingShape">
                    <wps:wsp>
                      <wps:cNvSpPr/>
                      <wps:spPr>
                        <a:xfrm>
                          <a:off x="0" y="0"/>
                          <a:ext cx="2317750" cy="94234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DFD37E3">
                            <w:pPr>
                              <w:jc w:val="center"/>
                              <w:rPr>
                                <w:rFonts w:hAnsi="宋体"/>
                              </w:rPr>
                            </w:pPr>
                          </w:p>
                          <w:p w14:paraId="4CE9D5ED">
                            <w:pPr>
                              <w:jc w:val="center"/>
                              <w:rPr>
                                <w:rFonts w:hAnsi="宋体"/>
                              </w:rPr>
                            </w:pPr>
                          </w:p>
                          <w:p w14:paraId="36285F20">
                            <w:pPr>
                              <w:jc w:val="center"/>
                              <w:rPr>
                                <w:rFonts w:hAnsi="宋体"/>
                              </w:rPr>
                            </w:pPr>
                          </w:p>
                          <w:p w14:paraId="33F27CBD">
                            <w:pPr>
                              <w:jc w:val="center"/>
                            </w:pPr>
                            <w:r>
                              <w:rPr>
                                <w:rFonts w:hint="eastAsia" w:hAnsi="宋体"/>
                              </w:rPr>
                              <w:t>授权委托人身份证</w:t>
                            </w:r>
                          </w:p>
                        </w:txbxContent>
                      </wps:txbx>
                      <wps:bodyPr wrap="square" upright="1"/>
                    </wps:wsp>
                  </a:graphicData>
                </a:graphic>
              </wp:anchor>
            </w:drawing>
          </mc:Choice>
          <mc:Fallback>
            <w:pict>
              <v:shape id="自选图形 6" o:spid="_x0000_s1026" o:spt="176" type="#_x0000_t176" style="position:absolute;left:0pt;margin-left:1.65pt;margin-top:10.7pt;height:74.2pt;width:182.5pt;z-index:251660288;mso-width-relative:page;mso-height-relative:page;" fillcolor="#FFFFFF" filled="t" stroked="t" coordsize="21600,21600" o:gfxdata="UEsDBAoAAAAAAIdO4kAAAAAAAAAAAAAAAAAEAAAAZHJzL1BLAwQUAAAACACHTuJA7zaEDtYAAAAI&#10;AQAADwAAAGRycy9kb3ducmV2LnhtbE2PwU6EMBCG7ya+QzMm3tzCYpBlKRuj0ZMXcROvhY5Alk4J&#10;LSz69I4n9zjzf/nnm+Kw2kEsOPnekYJ4E4FAapzpqVVw/Hi5y0D4oMnowREq+EYPh/L6qtC5cWd6&#10;x6UKreAS8rlW0IUw5lL6pkOr/caNSJx9ucnqwOPUSjPpM5fbQW6jKJVW98QXOj3iU4fNqZqtgvXt&#10;p97Nr3FThS5LHz6T5fnxKJW6vYmjPYiAa/iH4U+f1aFkp9rNZLwYFCQJgwq28T0IjpM040XNXLrL&#10;QJaFvHyg/AVQSwMEFAAAAAgAh07iQOwo9JMpAgAAVQQAAA4AAABkcnMvZTJvRG9jLnhtbK1UzY7T&#10;MBC+I/EOlu80aXa7y0ZNV2hLuSBYaeEBpo6TWPIfttukN26IZ+DGkXeAt1kJ3oKxU7o/cOiBHNJx&#10;PPPN930ed345KEm23HlhdEWnk5wSrpmphW4r+v7d6tlzSnwAXYM0mld0xz29XDx9Mu9tyQvTGVlz&#10;RxBE+7K3Fe1CsGWWedZxBX5iLNe42RinIODStVntoEd0JbMiz8+y3rjaOsO49/h1OW7SPaI7BtA0&#10;jWB8adhGcR1GVMclBJTkO2E9XSS2TcNZeNs0ngciK4pKQ3pjE4zX8Z0t5lC2Dmwn2J4CHEPhkSYF&#10;QmPTA9QSApCNE39BKcGc8aYJE2ZUNgpJjqCKaf7Im5sOLE9a0GpvD6b7/wfL3myvHRE1TkJeXFCi&#10;QeGZ//z07dfHz7dfftx+/0rOokm99SXm3thrt195DKPioXEq/qIWMiRjdwdj+RAIw4/FyfT8fIae&#10;M9y7OC1OTpPz2V21dT684kaRGFS0kaa/6sCFFzJwpyHw63Fiksmwfe0D0sD6P3WRgTdS1CshZVq4&#10;dn0lHdkCnvwqPVEHljxIk5r0SGlWzJAc4Dg3OEYYKouWeN2mfg8q/H3gPD3/Ao7EluC7kUBCiGlQ&#10;KoGKUtRxqF/qmoSdRc813jYaySheUyI5Xs4YpcwAQh6TieqkRpHxtMbziVEY1gPCxHBt6h2ed48D&#10;j/I+bMBhz411ou3Q9WkSEvNw2pJX+5sRx/n+OrW4+zdY/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vNoQO1gAAAAgBAAAPAAAAAAAAAAEAIAAAACIAAABkcnMvZG93bnJldi54bWxQSwECFAAUAAAA&#10;CACHTuJA7Cj0kykCAABVBAAADgAAAAAAAAABACAAAAAlAQAAZHJzL2Uyb0RvYy54bWxQSwUGAAAA&#10;AAYABgBZAQAAwAUAAAAA&#10;">
                <v:fill on="t" focussize="0,0"/>
                <v:stroke color="#000000" joinstyle="miter"/>
                <v:imagedata o:title=""/>
                <o:lock v:ext="edit" aspectratio="f"/>
                <v:textbox>
                  <w:txbxContent>
                    <w:p w14:paraId="2DFD37E3">
                      <w:pPr>
                        <w:jc w:val="center"/>
                        <w:rPr>
                          <w:rFonts w:hAnsi="宋体"/>
                        </w:rPr>
                      </w:pPr>
                    </w:p>
                    <w:p w14:paraId="4CE9D5ED">
                      <w:pPr>
                        <w:jc w:val="center"/>
                        <w:rPr>
                          <w:rFonts w:hAnsi="宋体"/>
                        </w:rPr>
                      </w:pPr>
                    </w:p>
                    <w:p w14:paraId="36285F20">
                      <w:pPr>
                        <w:jc w:val="center"/>
                        <w:rPr>
                          <w:rFonts w:hAnsi="宋体"/>
                        </w:rPr>
                      </w:pPr>
                    </w:p>
                    <w:p w14:paraId="33F27CBD">
                      <w:pPr>
                        <w:jc w:val="center"/>
                      </w:pPr>
                      <w:r>
                        <w:rPr>
                          <w:rFonts w:hint="eastAsia" w:hAnsi="宋体"/>
                        </w:rPr>
                        <w:t>授权委托人身份证</w:t>
                      </w:r>
                    </w:p>
                  </w:txbxContent>
                </v:textbox>
              </v:shape>
            </w:pict>
          </mc:Fallback>
        </mc:AlternateContent>
      </w:r>
    </w:p>
    <w:p w14:paraId="39BEC3E5">
      <w:pPr>
        <w:spacing w:line="360" w:lineRule="auto"/>
        <w:ind w:firstLine="240" w:firstLineChars="100"/>
        <w:rPr>
          <w:rFonts w:hint="eastAsia" w:ascii="仿宋" w:hAnsi="仿宋" w:eastAsia="仿宋" w:cs="仿宋"/>
          <w:color w:val="auto"/>
          <w:sz w:val="24"/>
          <w:szCs w:val="24"/>
          <w:highlight w:val="none"/>
        </w:rPr>
      </w:pPr>
    </w:p>
    <w:p w14:paraId="4755D04D">
      <w:pPr>
        <w:spacing w:line="360" w:lineRule="auto"/>
        <w:ind w:firstLine="240" w:firstLineChars="100"/>
        <w:rPr>
          <w:rFonts w:hint="eastAsia" w:ascii="仿宋" w:hAnsi="仿宋" w:eastAsia="仿宋" w:cs="仿宋"/>
          <w:color w:val="auto"/>
          <w:sz w:val="24"/>
          <w:szCs w:val="24"/>
          <w:highlight w:val="none"/>
        </w:rPr>
      </w:pPr>
    </w:p>
    <w:p w14:paraId="3184BB40">
      <w:pPr>
        <w:spacing w:line="360" w:lineRule="auto"/>
        <w:ind w:firstLine="240" w:firstLineChars="100"/>
        <w:rPr>
          <w:rFonts w:hint="eastAsia" w:ascii="仿宋" w:hAnsi="仿宋" w:eastAsia="仿宋" w:cs="仿宋"/>
          <w:color w:val="auto"/>
          <w:sz w:val="24"/>
          <w:szCs w:val="24"/>
          <w:highlight w:val="none"/>
        </w:rPr>
      </w:pPr>
    </w:p>
    <w:p w14:paraId="1D0BF511">
      <w:pPr>
        <w:spacing w:line="360" w:lineRule="auto"/>
        <w:ind w:firstLine="240" w:firstLineChars="100"/>
        <w:rPr>
          <w:rFonts w:hint="eastAsia" w:ascii="仿宋" w:hAnsi="仿宋" w:eastAsia="仿宋" w:cs="仿宋"/>
          <w:color w:val="auto"/>
          <w:sz w:val="24"/>
          <w:szCs w:val="24"/>
          <w:highlight w:val="none"/>
        </w:rPr>
      </w:pPr>
    </w:p>
    <w:p w14:paraId="74A296CA">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0" distR="0" simplePos="0" relativeHeight="251660288" behindDoc="0" locked="0" layoutInCell="1" allowOverlap="1">
                <wp:simplePos x="0" y="0"/>
                <wp:positionH relativeFrom="column">
                  <wp:posOffset>3018155</wp:posOffset>
                </wp:positionH>
                <wp:positionV relativeFrom="paragraph">
                  <wp:posOffset>96520</wp:posOffset>
                </wp:positionV>
                <wp:extent cx="2535555" cy="935355"/>
                <wp:effectExtent l="7620" t="7620" r="9525" b="9525"/>
                <wp:wrapNone/>
                <wp:docPr id="1030" name="自选图形 7"/>
                <wp:cNvGraphicFramePr/>
                <a:graphic xmlns:a="http://schemas.openxmlformats.org/drawingml/2006/main">
                  <a:graphicData uri="http://schemas.microsoft.com/office/word/2010/wordprocessingShape">
                    <wps:wsp>
                      <wps:cNvSpPr/>
                      <wps:spPr>
                        <a:xfrm>
                          <a:off x="0" y="0"/>
                          <a:ext cx="2535555" cy="93535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57DC0976">
                            <w:pPr>
                              <w:jc w:val="center"/>
                              <w:rPr>
                                <w:rFonts w:hAnsi="宋体"/>
                              </w:rPr>
                            </w:pPr>
                            <w:r>
                              <w:rPr>
                                <w:rFonts w:hint="eastAsia" w:hAnsi="宋体"/>
                              </w:rPr>
                              <w:t xml:space="preserve">  </w:t>
                            </w:r>
                          </w:p>
                          <w:p w14:paraId="177A8A20">
                            <w:pPr>
                              <w:rPr>
                                <w:rFonts w:hAnsi="宋体"/>
                              </w:rPr>
                            </w:pPr>
                          </w:p>
                          <w:p w14:paraId="66706B9A">
                            <w:pPr>
                              <w:jc w:val="center"/>
                              <w:rPr>
                                <w:szCs w:val="21"/>
                              </w:rPr>
                            </w:pPr>
                            <w:r>
                              <w:rPr>
                                <w:rFonts w:hint="eastAsia" w:hAnsi="宋体"/>
                                <w:szCs w:val="21"/>
                              </w:rPr>
                              <w:t>法定代表人身份证</w:t>
                            </w:r>
                          </w:p>
                          <w:p w14:paraId="00239A51"/>
                        </w:txbxContent>
                      </wps:txbx>
                      <wps:bodyPr wrap="square" upright="1"/>
                    </wps:wsp>
                  </a:graphicData>
                </a:graphic>
              </wp:anchor>
            </w:drawing>
          </mc:Choice>
          <mc:Fallback>
            <w:pict>
              <v:roundrect id="自选图形 7" o:spid="_x0000_s1026" o:spt="2" style="position:absolute;left:0pt;margin-left:237.65pt;margin-top:7.6pt;height:73.65pt;width:199.65pt;z-index:251660288;mso-width-relative:page;mso-height-relative:page;" fillcolor="#FFFFFF" filled="t" stroked="t" coordsize="21600,21600" arcsize="0.166666666666667" o:gfxdata="UEsDBAoAAAAAAIdO4kAAAAAAAAAAAAAAAAAEAAAAZHJzL1BLAwQUAAAACACHTuJAKA0VntsAAAAK&#10;AQAADwAAAGRycy9kb3ducmV2LnhtbE2PwU7DMAyG70i8Q2QkbixZt7ZT13RCSCCBOGwdF25Z47XV&#10;mqRqsnXl6fFOcLT/T78/55ur6dgFB986K2E+E8DQVk63tpbwtX99WgHzQVmtOmdRwoQeNsX9Xa4y&#10;7Ua7w0sZakYl1mdKQhNCn3HuqwaN8jPXo6Xs6AajAo1DzfWgRio3HY+ESLhRraULjerxpcHqVJ6N&#10;hPFnOr19prj4ELv353KfTtvvbSvl48NcrIEFvIY/GG76pA4FOR3c2WrPOgnLNF4QSkEcASNglS4T&#10;YAdaJFEMvMj5/xeKX1BLAwQUAAAACACHTuJAJRqzWzACAAByBAAADgAAAGRycy9lMm9Eb2MueG1s&#10;rVRLrtMwFJ0jsQfLc5q0VftK1PQNKGWC4IkHC3D9SYz8w3abdMYMsQZmDNkD7OZJsAuu3dD3gUEH&#10;JFJyHV8fn3PudZaXvVZoz32Q1tR4PCox4oZaJk1T43dvN08WGIVIDCPKGl7jAw/4cvX40bJzFZ/Y&#10;1irGPQIQE6rO1biN0VVFEWjLNQkj67iBSWG9JhGGvimYJx2ga1VMynJedNYz5y3lIcDX9XESD4j+&#10;HEArhKR8belOcxOPqJ4rEkFSaKULeJXZCsFpfC1E4BGpGoPSmJ+wCcTb9CxWS1I1nrhW0oECOYfC&#10;A02aSAObnqDWJBK08/IvKC2pt8GKOKJWF0ch2RFQMS4feHPdEsezFrA6uJPp4f/B0lf7K48kg04o&#10;p2CKIRpq/vPTt18fP998+XHz/Su6SCZ1LlSQe+2u/DAKECbFvfA6vUEL6rOxh5OxvI+IwsfJbDqD&#10;CyMKc0+naZRAi9vVzof4gluNUlBjb3eGvYHqZVPJ/mWI2V02ECTsPUZCK6jVnig0ns/nmSYgDskQ&#10;/cFMK4NVkm2kUnngm+0z5REsrfEmXwOde2nKoA58mS0uEnMCvS6gxyDUDvwKpsnk7i0Jd5EXZbr/&#10;hZyYrUlojwwyQkojVdado5YT9twwFA8OCmLgKOLERnOGkeJwclOUMyOR6pxMcEQZMD2V8li8FMV+&#10;2wNMCreWHaAZOjgNIO/DjnjYc+e8bFooyTgLSXnQirl2w7FJvX53nLe4/VW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oDRWe2wAAAAoBAAAPAAAAAAAAAAEAIAAAACIAAABkcnMvZG93bnJldi54&#10;bWxQSwECFAAUAAAACACHTuJAJRqzWzACAAByBAAADgAAAAAAAAABACAAAAAqAQAAZHJzL2Uyb0Rv&#10;Yy54bWxQSwUGAAAAAAYABgBZAQAAzAUAAAAA&#10;">
                <v:fill on="t" focussize="0,0"/>
                <v:stroke weight="1.25pt" color="#808080" joinstyle="round"/>
                <v:imagedata o:title=""/>
                <o:lock v:ext="edit" aspectratio="f"/>
                <v:textbox>
                  <w:txbxContent>
                    <w:p w14:paraId="57DC0976">
                      <w:pPr>
                        <w:jc w:val="center"/>
                        <w:rPr>
                          <w:rFonts w:hAnsi="宋体"/>
                        </w:rPr>
                      </w:pPr>
                      <w:r>
                        <w:rPr>
                          <w:rFonts w:hint="eastAsia" w:hAnsi="宋体"/>
                        </w:rPr>
                        <w:t xml:space="preserve">  </w:t>
                      </w:r>
                    </w:p>
                    <w:p w14:paraId="177A8A20">
                      <w:pPr>
                        <w:rPr>
                          <w:rFonts w:hAnsi="宋体"/>
                        </w:rPr>
                      </w:pPr>
                    </w:p>
                    <w:p w14:paraId="66706B9A">
                      <w:pPr>
                        <w:jc w:val="center"/>
                        <w:rPr>
                          <w:szCs w:val="21"/>
                        </w:rPr>
                      </w:pPr>
                      <w:r>
                        <w:rPr>
                          <w:rFonts w:hint="eastAsia" w:hAnsi="宋体"/>
                          <w:szCs w:val="21"/>
                        </w:rPr>
                        <w:t>法定代表人身份证</w:t>
                      </w:r>
                    </w:p>
                    <w:p w14:paraId="00239A51"/>
                  </w:txbxContent>
                </v:textbox>
              </v:roundrect>
            </w:pict>
          </mc:Fallback>
        </mc:AlternateContent>
      </w:r>
      <w:r>
        <w:rPr>
          <w:rFonts w:hint="eastAsia" w:ascii="仿宋" w:hAnsi="仿宋" w:eastAsia="仿宋" w:cs="仿宋"/>
          <w:color w:val="auto"/>
          <w:sz w:val="24"/>
          <w:szCs w:val="24"/>
          <w:highlight w:val="none"/>
        </w:rPr>
        <mc:AlternateContent>
          <mc:Choice Requires="wps">
            <w:drawing>
              <wp:anchor distT="0" distB="0" distL="0" distR="0" simplePos="0" relativeHeight="251660288" behindDoc="0" locked="0" layoutInCell="1" allowOverlap="1">
                <wp:simplePos x="0" y="0"/>
                <wp:positionH relativeFrom="column">
                  <wp:posOffset>-10795</wp:posOffset>
                </wp:positionH>
                <wp:positionV relativeFrom="paragraph">
                  <wp:posOffset>29845</wp:posOffset>
                </wp:positionV>
                <wp:extent cx="2555240" cy="1024890"/>
                <wp:effectExtent l="7620" t="7620" r="8890" b="15240"/>
                <wp:wrapNone/>
                <wp:docPr id="1031" name="自选图形 8"/>
                <wp:cNvGraphicFramePr/>
                <a:graphic xmlns:a="http://schemas.openxmlformats.org/drawingml/2006/main">
                  <a:graphicData uri="http://schemas.microsoft.com/office/word/2010/wordprocessingShape">
                    <wps:wsp>
                      <wps:cNvSpPr/>
                      <wps:spPr>
                        <a:xfrm>
                          <a:off x="0" y="0"/>
                          <a:ext cx="2555240" cy="1024889"/>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549A3482">
                            <w:pPr>
                              <w:jc w:val="center"/>
                              <w:rPr>
                                <w:rFonts w:hAnsi="宋体"/>
                              </w:rPr>
                            </w:pPr>
                          </w:p>
                          <w:p w14:paraId="156B4EBB">
                            <w:pPr>
                              <w:rPr>
                                <w:rFonts w:hAnsi="宋体"/>
                              </w:rPr>
                            </w:pPr>
                          </w:p>
                          <w:p w14:paraId="3B1D8C80">
                            <w:pPr>
                              <w:jc w:val="center"/>
                              <w:rPr>
                                <w:szCs w:val="21"/>
                              </w:rPr>
                            </w:pPr>
                            <w:r>
                              <w:rPr>
                                <w:rFonts w:hint="eastAsia" w:hAnsi="宋体"/>
                                <w:szCs w:val="21"/>
                              </w:rPr>
                              <w:t>法定代表人身份证</w:t>
                            </w:r>
                          </w:p>
                          <w:p w14:paraId="4977072A"/>
                        </w:txbxContent>
                      </wps:txbx>
                      <wps:bodyPr wrap="square" upright="1"/>
                    </wps:wsp>
                  </a:graphicData>
                </a:graphic>
              </wp:anchor>
            </w:drawing>
          </mc:Choice>
          <mc:Fallback>
            <w:pict>
              <v:roundrect id="自选图形 8" o:spid="_x0000_s1026" o:spt="2" style="position:absolute;left:0pt;margin-left:-0.85pt;margin-top:2.35pt;height:80.7pt;width:201.2pt;z-index:251660288;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IaSgnDUCAABzBAAADgAAAGRycy9lMm9Eb2MueG1srVRL&#10;ktMwEN1TxR1U2hPbYZIxrjizIIQNBVMMHECRZFuUfkhK7OzYUZyB3Sy5A9xmquAWtBST+cAiC5Iq&#10;p2V1P733upXFxaAk2nHnhdE1LiY5RlxTw4Rua/z+3fpJiZEPRDMijeY13nOPL5aPHy16W/Gp6Yxk&#10;3CEA0b7qbY27EGyVZZ52XBE/MZZr2GyMUyTA0rUZc6QHdCWzaZ7Ps944Zp2h3Ht4uzps4hHRnQJo&#10;mkZQvjJ0q7gOB1THJQkgyXfCerxMbJuG0/CmaTwPSNYYlIb0hEMg3sRntlyQqnXEdoKOFMgpFB5o&#10;UkRoOPQItSKBoK0Tf0EpQZ3xpgkTalR2EJIcARVF/sCbq45YnrSA1d4eTff/D5a+3l06JBhMQv60&#10;wEgTBT3/+fnbr09fbr7+uPl+jcpoUm99BblX9tKNKw9hVDw0TsVf0IKGZOz+aCwfAqLwcjqbzaZn&#10;4DmFvSKfnpXls4ia3ZZb58NLbhSKQY2d2Wr2FtqXXCW7Vz4ke9nIkLAPGDVKQrN2RKJiPp+fj4hj&#10;MmD/wYyV3kjB1kLKtHDt5rl0CEprvE6fsfhemtSoB76z8nwG1AkMewNDBqGyYJjXbSJ3r8TfRS7z&#10;+P0XcmS2Ir47MEgIMY1USXeKOk7YC81Q2FvoiIa7iCMbxRlGksPVjVHKDETIUzLBEanB9NjLQ/di&#10;FIbNADAx3Bi2h2no4TqAvI9b4uDMrXWi7aAlRRIS82AWU+/GexOH/e46HXH7X7H8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O+C3vYAAAACAEAAA8AAAAAAAAAAQAgAAAAIgAAAGRycy9kb3ducmV2&#10;LnhtbFBLAQIUABQAAAAIAIdO4kAhpKCcNQIAAHMEAAAOAAAAAAAAAAEAIAAAACcBAABkcnMvZTJv&#10;RG9jLnhtbFBLBQYAAAAABgAGAFkBAADOBQAAAAA=&#10;">
                <v:fill on="t" focussize="0,0"/>
                <v:stroke weight="1.25pt" color="#808080" joinstyle="round"/>
                <v:imagedata o:title=""/>
                <o:lock v:ext="edit" aspectratio="f"/>
                <v:textbox>
                  <w:txbxContent>
                    <w:p w14:paraId="549A3482">
                      <w:pPr>
                        <w:jc w:val="center"/>
                        <w:rPr>
                          <w:rFonts w:hAnsi="宋体"/>
                        </w:rPr>
                      </w:pPr>
                    </w:p>
                    <w:p w14:paraId="156B4EBB">
                      <w:pPr>
                        <w:rPr>
                          <w:rFonts w:hAnsi="宋体"/>
                        </w:rPr>
                      </w:pPr>
                    </w:p>
                    <w:p w14:paraId="3B1D8C80">
                      <w:pPr>
                        <w:jc w:val="center"/>
                        <w:rPr>
                          <w:szCs w:val="21"/>
                        </w:rPr>
                      </w:pPr>
                      <w:r>
                        <w:rPr>
                          <w:rFonts w:hint="eastAsia" w:hAnsi="宋体"/>
                          <w:szCs w:val="21"/>
                        </w:rPr>
                        <w:t>法定代表人身份证</w:t>
                      </w:r>
                    </w:p>
                    <w:p w14:paraId="4977072A"/>
                  </w:txbxContent>
                </v:textbox>
              </v:roundrect>
            </w:pict>
          </mc:Fallback>
        </mc:AlternateContent>
      </w:r>
    </w:p>
    <w:p w14:paraId="51EAE580">
      <w:pPr>
        <w:spacing w:line="360" w:lineRule="auto"/>
        <w:ind w:firstLine="240" w:firstLineChars="100"/>
        <w:rPr>
          <w:rFonts w:hint="eastAsia" w:ascii="仿宋" w:hAnsi="仿宋" w:eastAsia="仿宋" w:cs="仿宋"/>
          <w:color w:val="auto"/>
          <w:sz w:val="24"/>
          <w:szCs w:val="24"/>
          <w:highlight w:val="none"/>
        </w:rPr>
      </w:pPr>
    </w:p>
    <w:p w14:paraId="39F7D41E">
      <w:pPr>
        <w:spacing w:line="360" w:lineRule="auto"/>
        <w:ind w:firstLine="240" w:firstLineChars="100"/>
        <w:rPr>
          <w:rFonts w:hint="eastAsia" w:ascii="仿宋" w:hAnsi="仿宋" w:eastAsia="仿宋" w:cs="仿宋"/>
          <w:color w:val="auto"/>
          <w:sz w:val="24"/>
          <w:szCs w:val="24"/>
          <w:highlight w:val="none"/>
        </w:rPr>
      </w:pPr>
    </w:p>
    <w:p w14:paraId="61553EC0">
      <w:pPr>
        <w:pStyle w:val="22"/>
        <w:rPr>
          <w:rFonts w:hint="eastAsia" w:ascii="仿宋" w:hAnsi="仿宋" w:eastAsia="仿宋" w:cs="仿宋"/>
          <w:color w:val="auto"/>
          <w:sz w:val="24"/>
          <w:szCs w:val="24"/>
          <w:highlight w:val="none"/>
        </w:rPr>
      </w:pPr>
    </w:p>
    <w:p w14:paraId="283AC4FA">
      <w:pPr>
        <w:spacing w:line="360" w:lineRule="auto"/>
        <w:ind w:firstLine="240" w:firstLineChars="100"/>
        <w:rPr>
          <w:rFonts w:hint="eastAsia" w:ascii="仿宋" w:hAnsi="仿宋" w:eastAsia="仿宋" w:cs="仿宋"/>
          <w:color w:val="auto"/>
          <w:sz w:val="24"/>
          <w:szCs w:val="24"/>
          <w:highlight w:val="none"/>
        </w:rPr>
      </w:pPr>
    </w:p>
    <w:p w14:paraId="3583E9B3">
      <w:pPr>
        <w:spacing w:line="360" w:lineRule="auto"/>
        <w:ind w:firstLine="241"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注：提供身份证正反面。</w:t>
      </w:r>
    </w:p>
    <w:p w14:paraId="7CF5CBF4">
      <w:pPr>
        <w:pStyle w:val="16"/>
        <w:tabs>
          <w:tab w:val="left" w:pos="5580"/>
        </w:tabs>
        <w:spacing w:line="36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公章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p w14:paraId="1E76B189">
      <w:pPr>
        <w:pStyle w:val="16"/>
        <w:tabs>
          <w:tab w:val="left" w:pos="5580"/>
        </w:tabs>
        <w:spacing w:line="36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签/章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p w14:paraId="4075D9D6">
      <w:pPr>
        <w:pStyle w:val="16"/>
        <w:tabs>
          <w:tab w:val="left" w:pos="5580"/>
        </w:tabs>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68C7E251">
      <w:pPr>
        <w:pStyle w:val="16"/>
        <w:tabs>
          <w:tab w:val="left" w:pos="5580"/>
        </w:tabs>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签/章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50DE97C8">
      <w:pPr>
        <w:pStyle w:val="16"/>
        <w:tabs>
          <w:tab w:val="left" w:pos="5580"/>
        </w:tabs>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599ABE30">
      <w:pPr>
        <w:pStyle w:val="16"/>
        <w:tabs>
          <w:tab w:val="left" w:pos="5580"/>
        </w:tabs>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详细通讯地址：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3C7257C2">
      <w:pPr>
        <w:pStyle w:val="16"/>
        <w:tabs>
          <w:tab w:val="left" w:pos="5580"/>
        </w:tabs>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0A7AE7A6">
      <w:pPr>
        <w:pStyle w:val="16"/>
        <w:tabs>
          <w:tab w:val="left" w:pos="5580"/>
        </w:tabs>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w:t>
      </w:r>
    </w:p>
    <w:p w14:paraId="21906D49">
      <w:pPr>
        <w:pStyle w:val="16"/>
        <w:tabs>
          <w:tab w:val="left" w:pos="5580"/>
        </w:tabs>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w:t>
      </w:r>
    </w:p>
    <w:p w14:paraId="4D1C827B">
      <w:pPr>
        <w:pStyle w:val="16"/>
        <w:tabs>
          <w:tab w:val="left" w:pos="5580"/>
        </w:tabs>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highlight w:val="none"/>
        </w:rPr>
        <w:t xml:space="preserve"> </w:t>
      </w:r>
      <w:bookmarkEnd w:id="1077"/>
      <w:bookmarkEnd w:id="1078"/>
      <w:bookmarkEnd w:id="1079"/>
    </w:p>
    <w:p w14:paraId="04B2C09E">
      <w:pPr>
        <w:pStyle w:val="16"/>
        <w:tabs>
          <w:tab w:val="left" w:pos="5580"/>
        </w:tabs>
        <w:spacing w:line="400" w:lineRule="exact"/>
        <w:ind w:left="1079" w:leftChars="257" w:hanging="539"/>
        <w:rPr>
          <w:rFonts w:hint="eastAsia" w:ascii="仿宋" w:hAnsi="仿宋" w:eastAsia="仿宋" w:cs="仿宋"/>
          <w:color w:val="auto"/>
          <w:sz w:val="24"/>
          <w:highlight w:val="none"/>
        </w:rPr>
      </w:pPr>
    </w:p>
    <w:p w14:paraId="36C1359D">
      <w:pPr>
        <w:pStyle w:val="16"/>
        <w:tabs>
          <w:tab w:val="left" w:pos="5580"/>
        </w:tabs>
        <w:spacing w:line="400" w:lineRule="exact"/>
        <w:ind w:left="1079" w:leftChars="257" w:hanging="539"/>
        <w:rPr>
          <w:rFonts w:hint="eastAsia" w:ascii="仿宋" w:hAnsi="仿宋" w:eastAsia="仿宋" w:cs="仿宋"/>
          <w:color w:val="auto"/>
          <w:sz w:val="24"/>
          <w:highlight w:val="none"/>
        </w:rPr>
      </w:pPr>
    </w:p>
    <w:p w14:paraId="7B4E6BCA">
      <w:pPr>
        <w:pStyle w:val="16"/>
        <w:tabs>
          <w:tab w:val="left" w:pos="5580"/>
        </w:tabs>
        <w:spacing w:line="400" w:lineRule="exact"/>
        <w:ind w:left="1079" w:leftChars="257" w:hanging="539"/>
        <w:rPr>
          <w:rFonts w:hint="eastAsia" w:ascii="仿宋" w:hAnsi="仿宋" w:eastAsia="仿宋" w:cs="仿宋"/>
          <w:color w:val="auto"/>
          <w:sz w:val="24"/>
          <w:highlight w:val="none"/>
        </w:rPr>
      </w:pPr>
    </w:p>
    <w:p w14:paraId="02FA38AD">
      <w:pPr>
        <w:rPr>
          <w:rFonts w:hint="eastAsia" w:ascii="仿宋" w:hAnsi="仿宋" w:eastAsia="仿宋" w:cs="仿宋"/>
          <w:b/>
          <w:color w:val="auto"/>
          <w:kern w:val="0"/>
          <w:sz w:val="24"/>
          <w:highlight w:val="none"/>
          <w:lang w:val="en-US" w:eastAsia="zh-CN"/>
        </w:rPr>
      </w:pPr>
      <w:r>
        <w:rPr>
          <w:rFonts w:hint="eastAsia" w:ascii="仿宋" w:hAnsi="仿宋" w:eastAsia="仿宋" w:cs="仿宋"/>
          <w:b/>
          <w:color w:val="auto"/>
          <w:kern w:val="0"/>
          <w:sz w:val="24"/>
          <w:highlight w:val="none"/>
        </w:rPr>
        <w:br w:type="page"/>
      </w:r>
    </w:p>
    <w:p w14:paraId="3A4409FE">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仿宋" w:hAnsi="仿宋" w:eastAsia="仿宋" w:cs="仿宋"/>
          <w:color w:val="auto"/>
          <w:sz w:val="28"/>
          <w:szCs w:val="28"/>
          <w:highlight w:val="none"/>
        </w:rPr>
      </w:pPr>
      <w:bookmarkStart w:id="1080" w:name="_Toc23487"/>
      <w:bookmarkStart w:id="1081" w:name="_Toc31929"/>
      <w:r>
        <w:rPr>
          <w:rFonts w:hint="eastAsia" w:ascii="仿宋" w:hAnsi="仿宋" w:eastAsia="仿宋" w:cs="仿宋"/>
          <w:color w:val="auto"/>
          <w:sz w:val="28"/>
          <w:szCs w:val="28"/>
          <w:highlight w:val="none"/>
          <w:lang w:val="en-US" w:eastAsia="zh-CN"/>
        </w:rPr>
        <w:t>4.提供近两年内任意一年的财务审计报告（新成立未满一年的新公司可提供近三个月内任意一个月的银行资信证明）；</w:t>
      </w:r>
      <w:bookmarkEnd w:id="1080"/>
      <w:bookmarkEnd w:id="1081"/>
    </w:p>
    <w:p w14:paraId="3140687B">
      <w:pPr>
        <w:pStyle w:val="29"/>
        <w:spacing w:line="400" w:lineRule="exact"/>
        <w:ind w:firstLine="0" w:firstLineChars="0"/>
        <w:rPr>
          <w:rFonts w:hint="eastAsia" w:ascii="仿宋" w:hAnsi="仿宋" w:eastAsia="仿宋" w:cs="仿宋"/>
          <w:b/>
          <w:color w:val="auto"/>
          <w:kern w:val="0"/>
          <w:szCs w:val="20"/>
          <w:highlight w:val="none"/>
        </w:rPr>
      </w:pPr>
    </w:p>
    <w:p w14:paraId="0A73E1B8">
      <w:pPr>
        <w:pStyle w:val="8"/>
        <w:rPr>
          <w:rFonts w:hint="eastAsia" w:ascii="仿宋" w:hAnsi="仿宋" w:eastAsia="仿宋" w:cs="仿宋"/>
          <w:color w:val="auto"/>
          <w:highlight w:val="none"/>
        </w:rPr>
      </w:pPr>
    </w:p>
    <w:p w14:paraId="103C1EE8">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1"/>
        <w:rPr>
          <w:rFonts w:hint="eastAsia" w:ascii="仿宋" w:hAnsi="仿宋" w:eastAsia="仿宋" w:cs="仿宋"/>
          <w:color w:val="auto"/>
          <w:sz w:val="28"/>
          <w:szCs w:val="28"/>
          <w:highlight w:val="none"/>
        </w:rPr>
      </w:pPr>
      <w:bookmarkStart w:id="1082" w:name="_Toc15774"/>
      <w:bookmarkStart w:id="1083" w:name="_Toc21555"/>
      <w:r>
        <w:rPr>
          <w:rFonts w:hint="eastAsia" w:ascii="仿宋" w:hAnsi="仿宋" w:eastAsia="仿宋" w:cs="仿宋"/>
          <w:color w:val="auto"/>
          <w:sz w:val="28"/>
          <w:szCs w:val="28"/>
          <w:highlight w:val="none"/>
          <w:lang w:val="en-US" w:eastAsia="zh-CN"/>
        </w:rPr>
        <w:t>5.依法缴纳近3个月内任意一个月社会保险证明；</w:t>
      </w:r>
      <w:bookmarkEnd w:id="1082"/>
      <w:bookmarkEnd w:id="1083"/>
    </w:p>
    <w:p w14:paraId="77E2D04B">
      <w:pPr>
        <w:pStyle w:val="6"/>
        <w:ind w:left="0" w:leftChars="0" w:firstLine="0" w:firstLineChars="0"/>
        <w:rPr>
          <w:rFonts w:hint="eastAsia" w:ascii="仿宋" w:hAnsi="仿宋" w:eastAsia="仿宋" w:cs="仿宋"/>
          <w:color w:val="auto"/>
          <w:highlight w:val="none"/>
        </w:rPr>
      </w:pPr>
    </w:p>
    <w:p w14:paraId="46700F7F">
      <w:pPr>
        <w:pStyle w:val="6"/>
        <w:rPr>
          <w:rFonts w:hint="eastAsia" w:ascii="仿宋" w:hAnsi="仿宋" w:eastAsia="仿宋" w:cs="仿宋"/>
          <w:color w:val="auto"/>
          <w:highlight w:val="none"/>
        </w:rPr>
      </w:pPr>
    </w:p>
    <w:p w14:paraId="52727C25">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1"/>
        <w:rPr>
          <w:rFonts w:hint="eastAsia" w:ascii="仿宋" w:hAnsi="仿宋" w:eastAsia="仿宋" w:cs="仿宋"/>
          <w:color w:val="auto"/>
          <w:sz w:val="28"/>
          <w:szCs w:val="28"/>
          <w:highlight w:val="none"/>
        </w:rPr>
      </w:pPr>
      <w:bookmarkStart w:id="1084" w:name="_Toc14027"/>
      <w:bookmarkStart w:id="1085" w:name="_Toc7759"/>
      <w:r>
        <w:rPr>
          <w:rFonts w:hint="eastAsia" w:ascii="仿宋" w:hAnsi="仿宋" w:eastAsia="仿宋" w:cs="仿宋"/>
          <w:color w:val="auto"/>
          <w:sz w:val="28"/>
          <w:szCs w:val="28"/>
          <w:highlight w:val="none"/>
          <w:lang w:val="en-US" w:eastAsia="zh-CN"/>
        </w:rPr>
        <w:t>6.依法缴纳近3个月内任意一个月税收证明；</w:t>
      </w:r>
      <w:bookmarkEnd w:id="1084"/>
      <w:bookmarkEnd w:id="1085"/>
    </w:p>
    <w:p w14:paraId="2AD36693">
      <w:pPr>
        <w:pStyle w:val="16"/>
        <w:tabs>
          <w:tab w:val="left" w:pos="5580"/>
        </w:tabs>
        <w:spacing w:line="400" w:lineRule="exact"/>
        <w:rPr>
          <w:rFonts w:hint="eastAsia" w:ascii="仿宋" w:hAnsi="仿宋" w:eastAsia="仿宋" w:cs="仿宋"/>
          <w:b/>
          <w:color w:val="auto"/>
          <w:kern w:val="0"/>
          <w:sz w:val="24"/>
          <w:highlight w:val="none"/>
        </w:rPr>
      </w:pPr>
    </w:p>
    <w:p w14:paraId="7590B275">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仿宋" w:hAnsi="仿宋" w:eastAsia="仿宋" w:cs="仿宋"/>
          <w:color w:val="auto"/>
          <w:sz w:val="28"/>
          <w:szCs w:val="28"/>
          <w:highlight w:val="none"/>
          <w:lang w:val="en-US" w:eastAsia="zh-CN"/>
        </w:rPr>
      </w:pPr>
      <w:bookmarkStart w:id="1086" w:name="_Toc3162"/>
      <w:bookmarkStart w:id="1087" w:name="_Toc19599"/>
      <w:r>
        <w:rPr>
          <w:rFonts w:hint="eastAsia" w:ascii="仿宋" w:hAnsi="仿宋" w:eastAsia="仿宋" w:cs="仿宋"/>
          <w:color w:val="auto"/>
          <w:sz w:val="28"/>
          <w:szCs w:val="28"/>
          <w:highlight w:val="none"/>
          <w:lang w:val="en-US" w:eastAsia="zh-CN"/>
        </w:rPr>
        <w:t>7.根据《财政部关于在政府采购活动中查询及使用信用记录有关问题的通知》（财库﹝2016﹞125号）的要求，凡拟参加本次招标项目的供应商，如在“信用中国”网站（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将拒绝其参加本次招标活动；</w:t>
      </w:r>
      <w:bookmarkEnd w:id="1086"/>
      <w:bookmarkEnd w:id="1087"/>
      <w:r>
        <w:rPr>
          <w:rFonts w:hint="eastAsia" w:ascii="仿宋" w:hAnsi="仿宋" w:eastAsia="仿宋" w:cs="仿宋"/>
          <w:color w:val="auto"/>
          <w:sz w:val="28"/>
          <w:szCs w:val="28"/>
          <w:highlight w:val="none"/>
          <w:lang w:val="en-US" w:eastAsia="zh-CN"/>
        </w:rPr>
        <w:t>（以采购代理机构或采购人查询为准）</w:t>
      </w:r>
    </w:p>
    <w:p w14:paraId="6BB5A7BC">
      <w:pPr>
        <w:pStyle w:val="16"/>
        <w:tabs>
          <w:tab w:val="left" w:pos="5580"/>
        </w:tabs>
        <w:spacing w:line="400" w:lineRule="exact"/>
        <w:ind w:left="1080" w:leftChars="257" w:hanging="540"/>
        <w:rPr>
          <w:rFonts w:hint="eastAsia" w:ascii="仿宋" w:hAnsi="仿宋" w:eastAsia="仿宋" w:cs="仿宋"/>
          <w:b/>
          <w:color w:val="auto"/>
          <w:kern w:val="0"/>
          <w:sz w:val="24"/>
          <w:highlight w:val="none"/>
        </w:rPr>
      </w:pPr>
    </w:p>
    <w:p w14:paraId="1AB93ADF">
      <w:pPr>
        <w:pStyle w:val="16"/>
        <w:tabs>
          <w:tab w:val="left" w:pos="5580"/>
        </w:tabs>
        <w:spacing w:line="400" w:lineRule="exact"/>
        <w:rPr>
          <w:rFonts w:hint="eastAsia" w:ascii="仿宋" w:hAnsi="仿宋" w:eastAsia="仿宋" w:cs="仿宋"/>
          <w:b/>
          <w:color w:val="auto"/>
          <w:kern w:val="0"/>
          <w:sz w:val="24"/>
          <w:highlight w:val="none"/>
        </w:rPr>
      </w:pPr>
    </w:p>
    <w:p w14:paraId="4CC07047">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仿宋" w:hAnsi="仿宋" w:eastAsia="仿宋" w:cs="仿宋"/>
          <w:color w:val="auto"/>
          <w:sz w:val="28"/>
          <w:szCs w:val="28"/>
          <w:highlight w:val="none"/>
          <w:lang w:val="en-US" w:eastAsia="zh-CN"/>
        </w:rPr>
      </w:pPr>
      <w:bookmarkStart w:id="1088" w:name="_Toc12315"/>
      <w:bookmarkStart w:id="1089" w:name="_Toc24966"/>
      <w:r>
        <w:rPr>
          <w:rFonts w:hint="eastAsia" w:ascii="仿宋" w:hAnsi="仿宋" w:eastAsia="仿宋" w:cs="仿宋"/>
          <w:color w:val="auto"/>
          <w:sz w:val="28"/>
          <w:szCs w:val="28"/>
          <w:highlight w:val="none"/>
          <w:lang w:val="en-US" w:eastAsia="zh-CN"/>
        </w:rPr>
        <w:t>8.参与政府采购活动前3年内未被列入失信、重大税收违法案件、财政部门禁止参加政府采购活动的承诺书；</w:t>
      </w:r>
      <w:bookmarkEnd w:id="1088"/>
      <w:bookmarkEnd w:id="1089"/>
    </w:p>
    <w:p w14:paraId="3B21EE77">
      <w:pPr>
        <w:pStyle w:val="16"/>
        <w:tabs>
          <w:tab w:val="left" w:pos="5580"/>
        </w:tabs>
        <w:spacing w:line="400" w:lineRule="exact"/>
        <w:rPr>
          <w:rFonts w:hint="eastAsia" w:ascii="仿宋" w:hAnsi="仿宋" w:eastAsia="仿宋" w:cs="仿宋"/>
          <w:b/>
          <w:color w:val="auto"/>
          <w:kern w:val="0"/>
          <w:sz w:val="24"/>
          <w:highlight w:val="none"/>
        </w:rPr>
      </w:pPr>
    </w:p>
    <w:p w14:paraId="0CE1ECF6">
      <w:pPr>
        <w:pStyle w:val="16"/>
        <w:tabs>
          <w:tab w:val="left" w:pos="5580"/>
        </w:tabs>
        <w:spacing w:line="400" w:lineRule="exact"/>
        <w:rPr>
          <w:rFonts w:hint="eastAsia" w:ascii="仿宋" w:hAnsi="仿宋" w:eastAsia="仿宋" w:cs="仿宋"/>
          <w:b/>
          <w:color w:val="auto"/>
          <w:kern w:val="0"/>
          <w:sz w:val="24"/>
          <w:highlight w:val="none"/>
        </w:rPr>
      </w:pPr>
    </w:p>
    <w:p w14:paraId="43B4B609">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1"/>
        <w:rPr>
          <w:rFonts w:hint="eastAsia" w:ascii="仿宋" w:hAnsi="仿宋" w:eastAsia="仿宋" w:cs="仿宋"/>
          <w:color w:val="auto"/>
          <w:sz w:val="28"/>
          <w:szCs w:val="28"/>
          <w:highlight w:val="none"/>
        </w:rPr>
      </w:pPr>
      <w:bookmarkStart w:id="1090" w:name="_Toc13096"/>
      <w:bookmarkStart w:id="1091" w:name="_Toc24704"/>
      <w:r>
        <w:rPr>
          <w:rFonts w:hint="eastAsia" w:ascii="仿宋" w:hAnsi="仿宋" w:eastAsia="仿宋" w:cs="仿宋"/>
          <w:color w:val="auto"/>
          <w:sz w:val="28"/>
          <w:szCs w:val="28"/>
          <w:highlight w:val="none"/>
          <w:lang w:val="en-US" w:eastAsia="zh-CN"/>
        </w:rPr>
        <w:t>9.提供针对本次项目的《反商业贿赂承诺书》；</w:t>
      </w:r>
      <w:bookmarkEnd w:id="1090"/>
      <w:bookmarkEnd w:id="1091"/>
    </w:p>
    <w:p w14:paraId="5424A232">
      <w:pPr>
        <w:pStyle w:val="16"/>
        <w:tabs>
          <w:tab w:val="left" w:pos="5580"/>
        </w:tabs>
        <w:spacing w:line="400" w:lineRule="exact"/>
        <w:rPr>
          <w:rFonts w:hint="eastAsia" w:ascii="仿宋" w:hAnsi="仿宋" w:eastAsia="仿宋" w:cs="仿宋"/>
          <w:b/>
          <w:color w:val="auto"/>
          <w:kern w:val="0"/>
          <w:sz w:val="24"/>
          <w:highlight w:val="none"/>
        </w:rPr>
      </w:pPr>
    </w:p>
    <w:p w14:paraId="39987629">
      <w:pPr>
        <w:pStyle w:val="16"/>
        <w:tabs>
          <w:tab w:val="left" w:pos="5580"/>
        </w:tabs>
        <w:spacing w:line="400" w:lineRule="exact"/>
        <w:rPr>
          <w:rFonts w:hint="eastAsia" w:ascii="仿宋" w:hAnsi="仿宋" w:eastAsia="仿宋" w:cs="仿宋"/>
          <w:b/>
          <w:color w:val="auto"/>
          <w:kern w:val="0"/>
          <w:sz w:val="24"/>
          <w:highlight w:val="none"/>
        </w:rPr>
      </w:pPr>
    </w:p>
    <w:p w14:paraId="652EAD8D">
      <w:pPr>
        <w:pStyle w:val="16"/>
        <w:tabs>
          <w:tab w:val="left" w:pos="5580"/>
        </w:tabs>
        <w:spacing w:line="400" w:lineRule="exact"/>
        <w:rPr>
          <w:rFonts w:hint="eastAsia" w:ascii="仿宋" w:hAnsi="仿宋" w:eastAsia="仿宋" w:cs="仿宋"/>
          <w:b/>
          <w:color w:val="auto"/>
          <w:kern w:val="0"/>
          <w:sz w:val="24"/>
          <w:highlight w:val="none"/>
        </w:rPr>
      </w:pPr>
    </w:p>
    <w:p w14:paraId="3E639688">
      <w:pPr>
        <w:pStyle w:val="16"/>
        <w:tabs>
          <w:tab w:val="left" w:pos="5580"/>
        </w:tabs>
        <w:spacing w:line="400" w:lineRule="exact"/>
        <w:rPr>
          <w:rFonts w:hint="eastAsia" w:ascii="仿宋" w:hAnsi="仿宋" w:eastAsia="仿宋" w:cs="仿宋"/>
          <w:b/>
          <w:color w:val="auto"/>
          <w:kern w:val="0"/>
          <w:sz w:val="24"/>
          <w:highlight w:val="none"/>
        </w:rPr>
      </w:pPr>
    </w:p>
    <w:p w14:paraId="27A7C233">
      <w:pPr>
        <w:pStyle w:val="16"/>
        <w:tabs>
          <w:tab w:val="left" w:pos="5580"/>
        </w:tabs>
        <w:spacing w:line="400" w:lineRule="exact"/>
        <w:rPr>
          <w:rFonts w:hint="eastAsia" w:ascii="仿宋" w:hAnsi="仿宋" w:eastAsia="仿宋" w:cs="仿宋"/>
          <w:b/>
          <w:color w:val="auto"/>
          <w:kern w:val="0"/>
          <w:sz w:val="24"/>
          <w:highlight w:val="none"/>
        </w:rPr>
      </w:pPr>
    </w:p>
    <w:p w14:paraId="343BDF90">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br w:type="page"/>
      </w:r>
    </w:p>
    <w:p w14:paraId="3A4BE17F">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1"/>
        <w:rPr>
          <w:rFonts w:hint="eastAsia" w:ascii="仿宋" w:hAnsi="仿宋" w:eastAsia="仿宋" w:cs="仿宋"/>
          <w:color w:val="auto"/>
          <w:sz w:val="28"/>
          <w:szCs w:val="28"/>
          <w:highlight w:val="none"/>
        </w:rPr>
      </w:pPr>
      <w:bookmarkStart w:id="1092" w:name="_Toc32156"/>
      <w:bookmarkStart w:id="1093" w:name="_Toc8586"/>
      <w:r>
        <w:rPr>
          <w:rFonts w:hint="eastAsia" w:ascii="仿宋" w:hAnsi="仿宋" w:eastAsia="仿宋" w:cs="仿宋"/>
          <w:color w:val="auto"/>
          <w:sz w:val="28"/>
          <w:szCs w:val="28"/>
          <w:highlight w:val="none"/>
          <w:lang w:val="en-US" w:eastAsia="zh-CN"/>
        </w:rPr>
        <w:t>10.缴纳投标保证金的有效凭证；</w:t>
      </w:r>
      <w:bookmarkEnd w:id="1092"/>
      <w:bookmarkEnd w:id="1093"/>
    </w:p>
    <w:p w14:paraId="6A7F20B1">
      <w:pPr>
        <w:shd w:val="clear" w:color="auto" w:fill="auto"/>
        <w:snapToGrid w:val="0"/>
        <w:spacing w:before="0" w:beforeAutospacing="0" w:after="0" w:afterAutospacing="0" w:line="360" w:lineRule="exact"/>
        <w:jc w:val="both"/>
        <w:textAlignment w:val="baseline"/>
        <w:rPr>
          <w:rFonts w:hint="eastAsia" w:ascii="仿宋" w:hAnsi="仿宋" w:eastAsia="仿宋" w:cs="仿宋"/>
          <w:b/>
          <w:bCs/>
          <w:i w:val="0"/>
          <w:caps w:val="0"/>
          <w:color w:val="auto"/>
          <w:spacing w:val="0"/>
          <w:w w:val="100"/>
          <w:sz w:val="24"/>
          <w:highlight w:val="none"/>
        </w:rPr>
      </w:pPr>
    </w:p>
    <w:p w14:paraId="1FEAC931">
      <w:pPr>
        <w:shd w:val="clear" w:color="auto" w:fill="auto"/>
        <w:snapToGrid w:val="0"/>
        <w:spacing w:before="0" w:beforeAutospacing="0" w:after="0" w:afterAutospacing="0" w:line="360" w:lineRule="exact"/>
        <w:jc w:val="both"/>
        <w:textAlignment w:val="baseline"/>
        <w:outlineLvl w:val="9"/>
        <w:rPr>
          <w:rFonts w:hint="eastAsia" w:ascii="仿宋" w:hAnsi="仿宋" w:eastAsia="仿宋" w:cs="仿宋"/>
          <w:b/>
          <w:bCs/>
          <w:i w:val="0"/>
          <w:caps w:val="0"/>
          <w:color w:val="auto"/>
          <w:spacing w:val="0"/>
          <w:w w:val="100"/>
          <w:sz w:val="24"/>
          <w:highlight w:val="none"/>
        </w:rPr>
      </w:pPr>
      <w:r>
        <w:rPr>
          <w:rFonts w:hint="eastAsia" w:ascii="仿宋" w:hAnsi="仿宋" w:eastAsia="仿宋" w:cs="仿宋"/>
          <w:b/>
          <w:bCs/>
          <w:i w:val="0"/>
          <w:caps w:val="0"/>
          <w:color w:val="auto"/>
          <w:spacing w:val="0"/>
          <w:w w:val="100"/>
          <w:sz w:val="24"/>
          <w:highlight w:val="none"/>
        </w:rPr>
        <w:t>（注：</w:t>
      </w:r>
      <w:r>
        <w:rPr>
          <w:rFonts w:hint="eastAsia" w:ascii="仿宋" w:hAnsi="仿宋" w:eastAsia="仿宋" w:cs="仿宋"/>
          <w:b/>
          <w:bCs/>
          <w:i w:val="0"/>
          <w:caps w:val="0"/>
          <w:color w:val="auto"/>
          <w:spacing w:val="0"/>
          <w:w w:val="100"/>
          <w:sz w:val="24"/>
          <w:highlight w:val="none"/>
          <w:lang w:val="en-US" w:eastAsia="zh-CN"/>
        </w:rPr>
        <w:t>本项目以缴纳投标保证金的有效凭证复印件加盖公章为准</w:t>
      </w:r>
      <w:r>
        <w:rPr>
          <w:rFonts w:hint="eastAsia" w:ascii="仿宋" w:hAnsi="仿宋" w:eastAsia="仿宋" w:cs="仿宋"/>
          <w:b/>
          <w:bCs/>
          <w:i w:val="0"/>
          <w:caps w:val="0"/>
          <w:color w:val="auto"/>
          <w:spacing w:val="0"/>
          <w:w w:val="100"/>
          <w:sz w:val="24"/>
          <w:highlight w:val="none"/>
        </w:rPr>
        <w:t>。）</w:t>
      </w:r>
    </w:p>
    <w:tbl>
      <w:tblPr>
        <w:tblStyle w:val="30"/>
        <w:tblpPr w:leftFromText="180" w:rightFromText="180" w:vertAnchor="text" w:horzAnchor="page" w:tblpX="1967" w:tblpY="235"/>
        <w:tblOverlap w:val="never"/>
        <w:tblW w:w="8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tblGrid>
      <w:tr w14:paraId="10426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3" w:hRule="atLeast"/>
        </w:trPr>
        <w:tc>
          <w:tcPr>
            <w:tcW w:w="8080" w:type="dxa"/>
          </w:tcPr>
          <w:p w14:paraId="25C2DBA4">
            <w:pPr>
              <w:shd w:val="clear" w:color="auto" w:fill="auto"/>
              <w:snapToGrid w:val="0"/>
              <w:spacing w:before="0" w:beforeAutospacing="0" w:after="0" w:afterAutospacing="0" w:line="360" w:lineRule="exact"/>
              <w:jc w:val="both"/>
              <w:textAlignment w:val="baseline"/>
              <w:rPr>
                <w:rFonts w:hint="eastAsia" w:ascii="仿宋" w:hAnsi="仿宋" w:eastAsia="仿宋" w:cs="仿宋"/>
                <w:b w:val="0"/>
                <w:i w:val="0"/>
                <w:caps w:val="0"/>
                <w:color w:val="auto"/>
                <w:spacing w:val="0"/>
                <w:w w:val="100"/>
                <w:sz w:val="24"/>
                <w:highlight w:val="none"/>
              </w:rPr>
            </w:pPr>
          </w:p>
          <w:p w14:paraId="3FAC1F4D">
            <w:pPr>
              <w:shd w:val="clear" w:color="auto" w:fill="auto"/>
              <w:snapToGrid w:val="0"/>
              <w:spacing w:before="0" w:beforeAutospacing="0" w:after="0" w:afterAutospacing="0" w:line="360" w:lineRule="exact"/>
              <w:jc w:val="both"/>
              <w:textAlignment w:val="baseline"/>
              <w:rPr>
                <w:rFonts w:hint="eastAsia" w:ascii="仿宋" w:hAnsi="仿宋" w:eastAsia="仿宋" w:cs="仿宋"/>
                <w:b w:val="0"/>
                <w:i w:val="0"/>
                <w:caps w:val="0"/>
                <w:color w:val="auto"/>
                <w:spacing w:val="0"/>
                <w:w w:val="100"/>
                <w:sz w:val="24"/>
                <w:highlight w:val="none"/>
              </w:rPr>
            </w:pPr>
          </w:p>
          <w:p w14:paraId="007456BC">
            <w:pPr>
              <w:shd w:val="clear" w:color="auto" w:fill="auto"/>
              <w:snapToGrid w:val="0"/>
              <w:spacing w:before="0" w:beforeAutospacing="0" w:after="0" w:afterAutospacing="0" w:line="360" w:lineRule="exact"/>
              <w:jc w:val="center"/>
              <w:textAlignment w:val="baseline"/>
              <w:rPr>
                <w:rFonts w:hint="eastAsia" w:ascii="仿宋" w:hAnsi="仿宋" w:eastAsia="仿宋" w:cs="仿宋"/>
                <w:b w:val="0"/>
                <w:i w:val="0"/>
                <w:caps w:val="0"/>
                <w:color w:val="auto"/>
                <w:spacing w:val="0"/>
                <w:w w:val="100"/>
                <w:sz w:val="24"/>
                <w:highlight w:val="none"/>
                <w:lang w:eastAsia="zh-CN"/>
              </w:rPr>
            </w:pPr>
            <w:r>
              <w:rPr>
                <w:rFonts w:hint="eastAsia" w:ascii="仿宋" w:hAnsi="仿宋" w:eastAsia="仿宋" w:cs="仿宋"/>
                <w:b w:val="0"/>
                <w:i w:val="0"/>
                <w:caps w:val="0"/>
                <w:color w:val="auto"/>
                <w:spacing w:val="0"/>
                <w:w w:val="100"/>
                <w:sz w:val="24"/>
                <w:highlight w:val="none"/>
                <w:lang w:eastAsia="zh-CN"/>
              </w:rPr>
              <w:t>缴纳投标保证金的有效凭证</w:t>
            </w:r>
            <w:r>
              <w:rPr>
                <w:rFonts w:hint="eastAsia" w:ascii="仿宋" w:hAnsi="仿宋" w:eastAsia="仿宋" w:cs="仿宋"/>
                <w:b w:val="0"/>
                <w:i w:val="0"/>
                <w:caps w:val="0"/>
                <w:color w:val="auto"/>
                <w:spacing w:val="0"/>
                <w:w w:val="100"/>
                <w:sz w:val="24"/>
                <w:highlight w:val="none"/>
              </w:rPr>
              <w:t>复印件</w:t>
            </w:r>
            <w:r>
              <w:rPr>
                <w:rFonts w:hint="eastAsia" w:ascii="仿宋" w:hAnsi="仿宋" w:eastAsia="仿宋" w:cs="仿宋"/>
                <w:b w:val="0"/>
                <w:i w:val="0"/>
                <w:caps w:val="0"/>
                <w:color w:val="auto"/>
                <w:spacing w:val="0"/>
                <w:w w:val="100"/>
                <w:sz w:val="24"/>
                <w:highlight w:val="none"/>
                <w:lang w:eastAsia="zh-CN"/>
              </w:rPr>
              <w:t>（</w:t>
            </w:r>
            <w:r>
              <w:rPr>
                <w:rFonts w:hint="eastAsia" w:ascii="仿宋" w:hAnsi="仿宋" w:eastAsia="仿宋" w:cs="仿宋"/>
                <w:b w:val="0"/>
                <w:i w:val="0"/>
                <w:caps w:val="0"/>
                <w:color w:val="auto"/>
                <w:spacing w:val="0"/>
                <w:w w:val="100"/>
                <w:sz w:val="24"/>
                <w:highlight w:val="none"/>
                <w:lang w:val="en-US" w:eastAsia="zh-CN"/>
              </w:rPr>
              <w:t>银行转账回执单或保函</w:t>
            </w:r>
            <w:r>
              <w:rPr>
                <w:rFonts w:hint="eastAsia" w:ascii="仿宋" w:hAnsi="仿宋" w:eastAsia="仿宋" w:cs="仿宋"/>
                <w:b w:val="0"/>
                <w:i w:val="0"/>
                <w:caps w:val="0"/>
                <w:color w:val="auto"/>
                <w:spacing w:val="0"/>
                <w:w w:val="100"/>
                <w:sz w:val="24"/>
                <w:highlight w:val="none"/>
                <w:lang w:eastAsia="zh-CN"/>
              </w:rPr>
              <w:t>）</w:t>
            </w:r>
          </w:p>
        </w:tc>
      </w:tr>
    </w:tbl>
    <w:p w14:paraId="5490A868">
      <w:pPr>
        <w:pStyle w:val="16"/>
        <w:tabs>
          <w:tab w:val="left" w:pos="5580"/>
        </w:tabs>
        <w:spacing w:line="400" w:lineRule="exact"/>
        <w:outlineLvl w:val="9"/>
        <w:rPr>
          <w:rFonts w:hint="eastAsia" w:ascii="仿宋" w:hAnsi="仿宋" w:eastAsia="仿宋" w:cs="仿宋"/>
          <w:b/>
          <w:color w:val="auto"/>
          <w:kern w:val="0"/>
          <w:sz w:val="24"/>
          <w:highlight w:val="none"/>
          <w:lang w:eastAsia="zh-CN"/>
        </w:rPr>
      </w:pPr>
    </w:p>
    <w:p w14:paraId="70433E88">
      <w:pPr>
        <w:pStyle w:val="16"/>
        <w:tabs>
          <w:tab w:val="left" w:pos="5580"/>
        </w:tabs>
        <w:spacing w:line="400" w:lineRule="exact"/>
        <w:ind w:left="540" w:leftChars="257"/>
        <w:outlineLvl w:val="9"/>
        <w:rPr>
          <w:rFonts w:hint="eastAsia" w:ascii="仿宋" w:hAnsi="仿宋" w:eastAsia="仿宋" w:cs="仿宋"/>
          <w:b/>
          <w:color w:val="auto"/>
          <w:kern w:val="0"/>
          <w:sz w:val="24"/>
          <w:highlight w:val="none"/>
        </w:rPr>
      </w:pPr>
    </w:p>
    <w:p w14:paraId="3582361C">
      <w:pPr>
        <w:pStyle w:val="16"/>
        <w:tabs>
          <w:tab w:val="left" w:pos="5580"/>
        </w:tabs>
        <w:spacing w:line="400" w:lineRule="exact"/>
        <w:ind w:left="540" w:leftChars="257"/>
        <w:outlineLvl w:val="9"/>
        <w:rPr>
          <w:rFonts w:hint="eastAsia" w:ascii="仿宋" w:hAnsi="仿宋" w:eastAsia="仿宋" w:cs="仿宋"/>
          <w:b/>
          <w:color w:val="auto"/>
          <w:kern w:val="0"/>
          <w:sz w:val="24"/>
          <w:highlight w:val="none"/>
        </w:rPr>
      </w:pPr>
    </w:p>
    <w:p w14:paraId="0F3B29CE">
      <w:pPr>
        <w:pStyle w:val="16"/>
        <w:tabs>
          <w:tab w:val="left" w:pos="5580"/>
        </w:tabs>
        <w:spacing w:line="400" w:lineRule="exact"/>
        <w:ind w:left="540" w:leftChars="257"/>
        <w:outlineLvl w:val="9"/>
        <w:rPr>
          <w:rFonts w:hint="eastAsia" w:ascii="仿宋" w:hAnsi="仿宋" w:eastAsia="仿宋" w:cs="仿宋"/>
          <w:b/>
          <w:color w:val="auto"/>
          <w:kern w:val="0"/>
          <w:sz w:val="24"/>
          <w:highlight w:val="none"/>
        </w:rPr>
      </w:pPr>
    </w:p>
    <w:p w14:paraId="5851256B">
      <w:pPr>
        <w:pStyle w:val="16"/>
        <w:tabs>
          <w:tab w:val="left" w:pos="5580"/>
        </w:tabs>
        <w:spacing w:line="400" w:lineRule="exact"/>
        <w:ind w:left="540" w:leftChars="257"/>
        <w:outlineLvl w:val="9"/>
        <w:rPr>
          <w:rFonts w:hint="eastAsia" w:ascii="仿宋" w:hAnsi="仿宋" w:eastAsia="仿宋" w:cs="仿宋"/>
          <w:b/>
          <w:color w:val="auto"/>
          <w:kern w:val="0"/>
          <w:sz w:val="24"/>
          <w:highlight w:val="none"/>
        </w:rPr>
      </w:pPr>
    </w:p>
    <w:p w14:paraId="30B2FB42">
      <w:pPr>
        <w:pStyle w:val="16"/>
        <w:tabs>
          <w:tab w:val="left" w:pos="5580"/>
        </w:tabs>
        <w:spacing w:line="400" w:lineRule="exact"/>
        <w:outlineLvl w:val="9"/>
        <w:rPr>
          <w:rFonts w:hint="eastAsia" w:ascii="仿宋" w:hAnsi="仿宋" w:eastAsia="仿宋" w:cs="仿宋"/>
          <w:b/>
          <w:color w:val="auto"/>
          <w:kern w:val="0"/>
          <w:sz w:val="24"/>
          <w:highlight w:val="none"/>
        </w:rPr>
      </w:pPr>
    </w:p>
    <w:p w14:paraId="71CAC68E">
      <w:pPr>
        <w:pStyle w:val="22"/>
        <w:rPr>
          <w:rFonts w:hint="eastAsia" w:ascii="仿宋" w:hAnsi="仿宋" w:eastAsia="仿宋" w:cs="仿宋"/>
          <w:color w:val="auto"/>
          <w:highlight w:val="none"/>
        </w:rPr>
      </w:pPr>
      <w:bookmarkStart w:id="1094" w:name="_Toc22967"/>
      <w:bookmarkStart w:id="1095" w:name="_Toc15346"/>
      <w:bookmarkStart w:id="1096" w:name="_Toc18263"/>
      <w:bookmarkStart w:id="1097" w:name="_Toc30653"/>
      <w:bookmarkStart w:id="1098" w:name="_Toc515647816"/>
      <w:bookmarkStart w:id="1099" w:name="_Toc11180"/>
    </w:p>
    <w:p w14:paraId="32FB0C91">
      <w:pPr>
        <w:pStyle w:val="22"/>
        <w:rPr>
          <w:rFonts w:hint="eastAsia" w:ascii="仿宋" w:hAnsi="仿宋" w:eastAsia="仿宋" w:cs="仿宋"/>
          <w:color w:val="auto"/>
          <w:highlight w:val="none"/>
        </w:rPr>
      </w:pPr>
    </w:p>
    <w:p w14:paraId="7D0B2DF9">
      <w:pPr>
        <w:pStyle w:val="22"/>
        <w:rPr>
          <w:rFonts w:hint="eastAsia" w:ascii="仿宋" w:hAnsi="仿宋" w:eastAsia="仿宋" w:cs="仿宋"/>
          <w:color w:val="auto"/>
          <w:highlight w:val="none"/>
        </w:rPr>
      </w:pPr>
    </w:p>
    <w:p w14:paraId="59B02806">
      <w:pPr>
        <w:pStyle w:val="22"/>
        <w:rPr>
          <w:rFonts w:hint="eastAsia" w:ascii="仿宋" w:hAnsi="仿宋" w:eastAsia="仿宋" w:cs="仿宋"/>
          <w:color w:val="auto"/>
          <w:highlight w:val="none"/>
        </w:rPr>
      </w:pPr>
    </w:p>
    <w:p w14:paraId="4B54D0F9">
      <w:pPr>
        <w:pStyle w:val="22"/>
        <w:rPr>
          <w:rFonts w:hint="eastAsia" w:ascii="仿宋" w:hAnsi="仿宋" w:eastAsia="仿宋" w:cs="仿宋"/>
          <w:color w:val="auto"/>
          <w:highlight w:val="none"/>
        </w:rPr>
      </w:pPr>
    </w:p>
    <w:p w14:paraId="625FB2D1">
      <w:pPr>
        <w:pStyle w:val="22"/>
        <w:rPr>
          <w:rFonts w:hint="eastAsia" w:ascii="仿宋" w:hAnsi="仿宋" w:eastAsia="仿宋" w:cs="仿宋"/>
          <w:color w:val="auto"/>
          <w:highlight w:val="none"/>
        </w:rPr>
      </w:pPr>
    </w:p>
    <w:p w14:paraId="4F613A0D">
      <w:pPr>
        <w:pStyle w:val="22"/>
        <w:bidi w:val="0"/>
        <w:rPr>
          <w:rFonts w:hint="eastAsia" w:ascii="仿宋" w:hAnsi="仿宋" w:eastAsia="仿宋" w:cs="仿宋"/>
          <w:color w:val="auto"/>
          <w:highlight w:val="none"/>
        </w:rPr>
      </w:pPr>
    </w:p>
    <w:p w14:paraId="01E38EFE">
      <w:pPr>
        <w:pStyle w:val="22"/>
        <w:rPr>
          <w:rFonts w:hint="eastAsia" w:ascii="仿宋" w:hAnsi="仿宋" w:eastAsia="仿宋" w:cs="仿宋"/>
          <w:color w:val="auto"/>
          <w:highlight w:val="none"/>
        </w:rPr>
      </w:pPr>
    </w:p>
    <w:p w14:paraId="2EC9BD50">
      <w:pPr>
        <w:pStyle w:val="22"/>
        <w:rPr>
          <w:rFonts w:hint="eastAsia" w:ascii="仿宋" w:hAnsi="仿宋" w:eastAsia="仿宋" w:cs="仿宋"/>
          <w:color w:val="auto"/>
          <w:highlight w:val="none"/>
        </w:rPr>
      </w:pPr>
    </w:p>
    <w:p w14:paraId="475E3FF0">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1"/>
        <w:rPr>
          <w:rFonts w:hint="eastAsia" w:ascii="仿宋" w:hAnsi="仿宋" w:eastAsia="仿宋" w:cs="仿宋"/>
          <w:color w:val="auto"/>
          <w:sz w:val="28"/>
          <w:szCs w:val="28"/>
          <w:highlight w:val="none"/>
          <w:lang w:val="en-US" w:eastAsia="zh-CN"/>
        </w:rPr>
      </w:pPr>
      <w:bookmarkStart w:id="1100" w:name="_Toc13729"/>
      <w:bookmarkStart w:id="1101" w:name="_Toc18703"/>
      <w:r>
        <w:rPr>
          <w:rFonts w:hint="eastAsia" w:ascii="仿宋" w:hAnsi="仿宋" w:eastAsia="仿宋" w:cs="仿宋"/>
          <w:color w:val="auto"/>
          <w:sz w:val="28"/>
          <w:szCs w:val="28"/>
          <w:highlight w:val="none"/>
          <w:lang w:val="en-US" w:eastAsia="zh-CN"/>
        </w:rPr>
        <w:t>11.供应商可提供有利于投标的其他资格证明材料。</w:t>
      </w:r>
      <w:bookmarkEnd w:id="1100"/>
      <w:bookmarkEnd w:id="1101"/>
    </w:p>
    <w:p w14:paraId="18F08980">
      <w:pPr>
        <w:rPr>
          <w:rFonts w:hint="eastAsia" w:ascii="仿宋" w:hAnsi="仿宋" w:eastAsia="仿宋" w:cs="仿宋"/>
          <w:b/>
          <w:color w:val="auto"/>
          <w:kern w:val="0"/>
          <w:sz w:val="24"/>
          <w:szCs w:val="20"/>
          <w:highlight w:val="none"/>
        </w:rPr>
      </w:pPr>
    </w:p>
    <w:p w14:paraId="1B636B87">
      <w:pPr>
        <w:rPr>
          <w:rFonts w:hint="eastAsia" w:ascii="仿宋" w:hAnsi="仿宋" w:eastAsia="仿宋" w:cs="仿宋"/>
          <w:color w:val="auto"/>
          <w:highlight w:val="none"/>
        </w:rPr>
      </w:pPr>
    </w:p>
    <w:p w14:paraId="6A6A9C35">
      <w:pPr>
        <w:pStyle w:val="22"/>
        <w:rPr>
          <w:rFonts w:hint="eastAsia" w:ascii="仿宋" w:hAnsi="仿宋" w:eastAsia="仿宋" w:cs="仿宋"/>
          <w:color w:val="auto"/>
          <w:highlight w:val="none"/>
        </w:rPr>
      </w:pPr>
    </w:p>
    <w:p w14:paraId="596744D4">
      <w:pPr>
        <w:rPr>
          <w:rFonts w:hint="eastAsia" w:ascii="仿宋" w:hAnsi="仿宋" w:eastAsia="仿宋" w:cs="仿宋"/>
          <w:color w:val="auto"/>
          <w:sz w:val="24"/>
          <w:szCs w:val="24"/>
          <w:highlight w:val="none"/>
        </w:rPr>
      </w:pPr>
    </w:p>
    <w:p w14:paraId="7B39C151">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6DA0DE61">
      <w:pPr>
        <w:pStyle w:val="3"/>
        <w:spacing w:before="0" w:line="240" w:lineRule="atLeast"/>
        <w:ind w:left="1080" w:leftChars="257" w:hanging="540"/>
        <w:rPr>
          <w:rFonts w:hint="eastAsia" w:ascii="仿宋" w:hAnsi="仿宋" w:eastAsia="仿宋" w:cs="仿宋"/>
          <w:color w:val="auto"/>
          <w:sz w:val="28"/>
          <w:highlight w:val="none"/>
        </w:rPr>
      </w:pPr>
      <w:bookmarkStart w:id="1102" w:name="_Toc19728"/>
      <w:bookmarkStart w:id="1103" w:name="_Toc27567"/>
      <w:r>
        <w:rPr>
          <w:rFonts w:hint="eastAsia" w:ascii="仿宋" w:hAnsi="仿宋" w:eastAsia="仿宋" w:cs="仿宋"/>
          <w:color w:val="auto"/>
          <w:sz w:val="28"/>
          <w:highlight w:val="none"/>
        </w:rPr>
        <w:t>第二部分  商务及技术文件</w:t>
      </w:r>
      <w:bookmarkEnd w:id="1102"/>
      <w:bookmarkEnd w:id="1103"/>
    </w:p>
    <w:p w14:paraId="79EC84E7">
      <w:pPr>
        <w:keepNext w:val="0"/>
        <w:keepLines w:val="0"/>
        <w:pageBreakBefore w:val="0"/>
        <w:widowControl w:val="0"/>
        <w:tabs>
          <w:tab w:val="left" w:pos="5580"/>
        </w:tabs>
        <w:kinsoku/>
        <w:wordWrap/>
        <w:overflowPunct/>
        <w:topLinePunct w:val="0"/>
        <w:autoSpaceDE/>
        <w:autoSpaceDN/>
        <w:bidi w:val="0"/>
        <w:adjustRightInd/>
        <w:snapToGrid/>
        <w:spacing w:line="360" w:lineRule="exact"/>
        <w:ind w:firstLine="0" w:firstLineChars="0"/>
        <w:textAlignment w:val="auto"/>
        <w:rPr>
          <w:rFonts w:hint="eastAsia" w:ascii="仿宋" w:hAnsi="仿宋" w:eastAsia="仿宋" w:cs="仿宋"/>
          <w:color w:val="auto"/>
          <w:kern w:val="0"/>
          <w:sz w:val="24"/>
          <w:szCs w:val="24"/>
          <w:highlight w:val="none"/>
          <w:lang w:val="en-US" w:eastAsia="zh-CN"/>
        </w:rPr>
      </w:pPr>
    </w:p>
    <w:p w14:paraId="2A757CF6">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仿宋" w:hAnsi="仿宋" w:eastAsia="仿宋" w:cs="仿宋"/>
          <w:color w:val="auto"/>
          <w:kern w:val="0"/>
          <w:sz w:val="24"/>
          <w:szCs w:val="24"/>
          <w:highlight w:val="none"/>
          <w:lang w:val="en-US" w:eastAsia="zh-CN"/>
        </w:rPr>
      </w:pPr>
      <w:bookmarkStart w:id="1104" w:name="_Toc515647817"/>
      <w:bookmarkStart w:id="1105" w:name="_Toc14915"/>
      <w:bookmarkStart w:id="1106" w:name="_Toc2041"/>
      <w:r>
        <w:rPr>
          <w:rFonts w:hint="eastAsia" w:ascii="仿宋" w:hAnsi="仿宋" w:eastAsia="仿宋" w:cs="仿宋"/>
          <w:color w:val="auto"/>
          <w:kern w:val="0"/>
          <w:sz w:val="24"/>
          <w:szCs w:val="24"/>
          <w:highlight w:val="none"/>
          <w:lang w:val="en-US" w:eastAsia="zh-CN"/>
        </w:rPr>
        <w:t>1.投标书</w:t>
      </w:r>
    </w:p>
    <w:p w14:paraId="50B0CBE2">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2.投标分项报价表</w:t>
      </w:r>
    </w:p>
    <w:p w14:paraId="475EC77F">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3.货物说明一览表</w:t>
      </w:r>
    </w:p>
    <w:p w14:paraId="0CE6502C">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4.技术规格偏离表</w:t>
      </w:r>
    </w:p>
    <w:p w14:paraId="6C4CCB20">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5.商务条款偏离表</w:t>
      </w:r>
    </w:p>
    <w:p w14:paraId="31F1C126">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6-1中小企业声明函</w:t>
      </w:r>
    </w:p>
    <w:p w14:paraId="23D4AC46">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6-2 残疾人福利性单位声明函</w:t>
      </w:r>
    </w:p>
    <w:p w14:paraId="2BEC681A">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7.供应商关联单位的说明</w:t>
      </w:r>
    </w:p>
    <w:p w14:paraId="6A474DF1">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8.供应商可提供有利于投标的其他证明材料</w:t>
      </w:r>
    </w:p>
    <w:p w14:paraId="1CA86063">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9.投标文件格式范本</w:t>
      </w:r>
    </w:p>
    <w:p w14:paraId="7655EABD">
      <w:pPr>
        <w:spacing w:line="360" w:lineRule="auto"/>
        <w:rPr>
          <w:rFonts w:hint="eastAsia" w:ascii="仿宋" w:hAnsi="仿宋" w:eastAsia="仿宋" w:cs="仿宋"/>
          <w:b/>
          <w:bCs/>
          <w:color w:val="auto"/>
          <w:highlight w:val="none"/>
        </w:rPr>
      </w:pPr>
    </w:p>
    <w:p w14:paraId="50DF3DD4">
      <w:pPr>
        <w:pStyle w:val="6"/>
        <w:rPr>
          <w:rFonts w:hint="eastAsia" w:ascii="仿宋" w:hAnsi="仿宋" w:eastAsia="仿宋" w:cs="仿宋"/>
          <w:b/>
          <w:bCs/>
          <w:color w:val="auto"/>
          <w:highlight w:val="none"/>
        </w:rPr>
      </w:pPr>
    </w:p>
    <w:p w14:paraId="681C2BD4">
      <w:pPr>
        <w:pStyle w:val="6"/>
        <w:rPr>
          <w:rFonts w:hint="eastAsia" w:ascii="仿宋" w:hAnsi="仿宋" w:eastAsia="仿宋" w:cs="仿宋"/>
          <w:b/>
          <w:bCs/>
          <w:color w:val="auto"/>
          <w:highlight w:val="none"/>
        </w:rPr>
      </w:pPr>
    </w:p>
    <w:p w14:paraId="2131C238">
      <w:pPr>
        <w:pStyle w:val="6"/>
        <w:rPr>
          <w:rFonts w:hint="eastAsia" w:ascii="仿宋" w:hAnsi="仿宋" w:eastAsia="仿宋" w:cs="仿宋"/>
          <w:b/>
          <w:bCs/>
          <w:color w:val="auto"/>
          <w:highlight w:val="none"/>
        </w:rPr>
      </w:pPr>
    </w:p>
    <w:p w14:paraId="710DB5C2">
      <w:pPr>
        <w:pStyle w:val="6"/>
        <w:rPr>
          <w:rFonts w:hint="eastAsia" w:ascii="仿宋" w:hAnsi="仿宋" w:eastAsia="仿宋" w:cs="仿宋"/>
          <w:b/>
          <w:bCs/>
          <w:color w:val="auto"/>
          <w:highlight w:val="none"/>
        </w:rPr>
      </w:pPr>
    </w:p>
    <w:p w14:paraId="2D032D3A">
      <w:pPr>
        <w:pStyle w:val="6"/>
        <w:rPr>
          <w:rFonts w:hint="eastAsia" w:ascii="仿宋" w:hAnsi="仿宋" w:eastAsia="仿宋" w:cs="仿宋"/>
          <w:b/>
          <w:bCs/>
          <w:color w:val="auto"/>
          <w:highlight w:val="none"/>
        </w:rPr>
      </w:pPr>
    </w:p>
    <w:p w14:paraId="5E073186">
      <w:pPr>
        <w:pStyle w:val="6"/>
        <w:rPr>
          <w:rFonts w:hint="eastAsia" w:ascii="仿宋" w:hAnsi="仿宋" w:eastAsia="仿宋" w:cs="仿宋"/>
          <w:b/>
          <w:bCs/>
          <w:color w:val="auto"/>
          <w:highlight w:val="none"/>
        </w:rPr>
      </w:pPr>
    </w:p>
    <w:p w14:paraId="62BD2922">
      <w:pPr>
        <w:spacing w:line="360" w:lineRule="auto"/>
        <w:rPr>
          <w:rFonts w:hint="eastAsia" w:ascii="仿宋" w:hAnsi="仿宋" w:eastAsia="仿宋" w:cs="仿宋"/>
          <w:color w:val="auto"/>
          <w:sz w:val="24"/>
          <w:highlight w:val="none"/>
        </w:rPr>
      </w:pPr>
    </w:p>
    <w:p w14:paraId="76F6D885">
      <w:pPr>
        <w:pStyle w:val="16"/>
        <w:tabs>
          <w:tab w:val="left" w:pos="5580"/>
        </w:tabs>
        <w:spacing w:line="240" w:lineRule="atLeast"/>
        <w:rPr>
          <w:rFonts w:hint="eastAsia" w:ascii="仿宋" w:hAnsi="仿宋" w:eastAsia="仿宋" w:cs="仿宋"/>
          <w:color w:val="auto"/>
          <w:szCs w:val="21"/>
          <w:highlight w:val="none"/>
        </w:rPr>
      </w:pPr>
    </w:p>
    <w:p w14:paraId="78F15671">
      <w:pPr>
        <w:pStyle w:val="16"/>
        <w:tabs>
          <w:tab w:val="left" w:pos="5580"/>
        </w:tabs>
        <w:spacing w:line="240" w:lineRule="atLeast"/>
        <w:rPr>
          <w:rFonts w:hint="eastAsia" w:ascii="仿宋" w:hAnsi="仿宋" w:eastAsia="仿宋" w:cs="仿宋"/>
          <w:color w:val="auto"/>
          <w:szCs w:val="21"/>
          <w:highlight w:val="none"/>
        </w:rPr>
      </w:pPr>
    </w:p>
    <w:p w14:paraId="61C2D021">
      <w:pPr>
        <w:pStyle w:val="16"/>
        <w:tabs>
          <w:tab w:val="left" w:pos="5580"/>
        </w:tabs>
        <w:spacing w:line="240" w:lineRule="atLeast"/>
        <w:rPr>
          <w:rFonts w:hint="eastAsia" w:ascii="仿宋" w:hAnsi="仿宋" w:eastAsia="仿宋" w:cs="仿宋"/>
          <w:color w:val="auto"/>
          <w:szCs w:val="21"/>
          <w:highlight w:val="none"/>
        </w:rPr>
      </w:pPr>
    </w:p>
    <w:p w14:paraId="4348B0D6">
      <w:pPr>
        <w:pStyle w:val="16"/>
        <w:tabs>
          <w:tab w:val="left" w:pos="5580"/>
        </w:tabs>
        <w:spacing w:line="240" w:lineRule="atLeast"/>
        <w:rPr>
          <w:rFonts w:hint="eastAsia" w:ascii="仿宋" w:hAnsi="仿宋" w:eastAsia="仿宋" w:cs="仿宋"/>
          <w:color w:val="auto"/>
          <w:szCs w:val="21"/>
          <w:highlight w:val="none"/>
        </w:rPr>
      </w:pPr>
    </w:p>
    <w:p w14:paraId="441FA041">
      <w:pPr>
        <w:pStyle w:val="16"/>
        <w:tabs>
          <w:tab w:val="left" w:pos="5580"/>
        </w:tabs>
        <w:spacing w:line="240" w:lineRule="atLeast"/>
        <w:rPr>
          <w:rFonts w:hint="eastAsia" w:ascii="仿宋" w:hAnsi="仿宋" w:eastAsia="仿宋" w:cs="仿宋"/>
          <w:color w:val="auto"/>
          <w:szCs w:val="21"/>
          <w:highlight w:val="none"/>
        </w:rPr>
      </w:pPr>
    </w:p>
    <w:p w14:paraId="050FD373">
      <w:pPr>
        <w:pStyle w:val="16"/>
        <w:tabs>
          <w:tab w:val="left" w:pos="5580"/>
        </w:tabs>
        <w:spacing w:line="240" w:lineRule="atLeast"/>
        <w:rPr>
          <w:rFonts w:hint="eastAsia" w:ascii="仿宋" w:hAnsi="仿宋" w:eastAsia="仿宋" w:cs="仿宋"/>
          <w:color w:val="auto"/>
          <w:szCs w:val="21"/>
          <w:highlight w:val="none"/>
        </w:rPr>
      </w:pPr>
    </w:p>
    <w:p w14:paraId="6480DA02">
      <w:pPr>
        <w:pStyle w:val="16"/>
        <w:tabs>
          <w:tab w:val="left" w:pos="5580"/>
        </w:tabs>
        <w:spacing w:line="240" w:lineRule="atLeast"/>
        <w:rPr>
          <w:rFonts w:hint="eastAsia" w:ascii="仿宋" w:hAnsi="仿宋" w:eastAsia="仿宋" w:cs="仿宋"/>
          <w:color w:val="auto"/>
          <w:szCs w:val="21"/>
          <w:highlight w:val="none"/>
        </w:rPr>
      </w:pPr>
    </w:p>
    <w:p w14:paraId="772C2E90">
      <w:pPr>
        <w:pStyle w:val="16"/>
        <w:tabs>
          <w:tab w:val="left" w:pos="5580"/>
        </w:tabs>
        <w:spacing w:line="240" w:lineRule="atLeast"/>
        <w:rPr>
          <w:rFonts w:hint="eastAsia" w:ascii="仿宋" w:hAnsi="仿宋" w:eastAsia="仿宋" w:cs="仿宋"/>
          <w:color w:val="auto"/>
          <w:szCs w:val="21"/>
          <w:highlight w:val="none"/>
        </w:rPr>
      </w:pPr>
    </w:p>
    <w:p w14:paraId="15683ABE">
      <w:pPr>
        <w:pStyle w:val="16"/>
        <w:tabs>
          <w:tab w:val="left" w:pos="5580"/>
        </w:tabs>
        <w:spacing w:line="240" w:lineRule="atLeast"/>
        <w:rPr>
          <w:rFonts w:hint="eastAsia" w:ascii="仿宋" w:hAnsi="仿宋" w:eastAsia="仿宋" w:cs="仿宋"/>
          <w:color w:val="auto"/>
          <w:szCs w:val="21"/>
          <w:highlight w:val="none"/>
        </w:rPr>
      </w:pPr>
    </w:p>
    <w:p w14:paraId="4AB5FB6C">
      <w:pPr>
        <w:pStyle w:val="16"/>
        <w:tabs>
          <w:tab w:val="left" w:pos="5580"/>
        </w:tabs>
        <w:spacing w:line="240" w:lineRule="atLeast"/>
        <w:rPr>
          <w:rFonts w:hint="eastAsia" w:ascii="仿宋" w:hAnsi="仿宋" w:eastAsia="仿宋" w:cs="仿宋"/>
          <w:color w:val="auto"/>
          <w:szCs w:val="21"/>
          <w:highlight w:val="none"/>
        </w:rPr>
      </w:pPr>
    </w:p>
    <w:p w14:paraId="4669EC03">
      <w:pPr>
        <w:rPr>
          <w:rFonts w:hint="eastAsia" w:ascii="仿宋" w:hAnsi="仿宋" w:eastAsia="仿宋" w:cs="仿宋"/>
          <w:b/>
          <w:bCs/>
          <w:color w:val="auto"/>
          <w:sz w:val="24"/>
          <w:szCs w:val="24"/>
          <w:highlight w:val="none"/>
        </w:rPr>
      </w:pPr>
      <w:bookmarkStart w:id="1107" w:name="_Toc25918"/>
      <w:bookmarkStart w:id="1108" w:name="_Toc29625"/>
      <w:bookmarkStart w:id="1109" w:name="_Toc30408"/>
      <w:bookmarkStart w:id="1110" w:name="_Toc21772"/>
      <w:r>
        <w:rPr>
          <w:rFonts w:hint="eastAsia" w:ascii="仿宋" w:hAnsi="仿宋" w:eastAsia="仿宋" w:cs="仿宋"/>
          <w:b/>
          <w:bCs/>
          <w:color w:val="auto"/>
          <w:sz w:val="24"/>
          <w:szCs w:val="24"/>
          <w:highlight w:val="none"/>
        </w:rPr>
        <w:br w:type="page"/>
      </w:r>
    </w:p>
    <w:bookmarkEnd w:id="1104"/>
    <w:bookmarkEnd w:id="1105"/>
    <w:bookmarkEnd w:id="1106"/>
    <w:bookmarkEnd w:id="1107"/>
    <w:bookmarkEnd w:id="1108"/>
    <w:bookmarkEnd w:id="1109"/>
    <w:bookmarkEnd w:id="1110"/>
    <w:p w14:paraId="7C3E6597">
      <w:pPr>
        <w:pStyle w:val="3"/>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outlineLvl w:val="1"/>
        <w:rPr>
          <w:rFonts w:hint="eastAsia" w:ascii="仿宋" w:hAnsi="仿宋" w:eastAsia="仿宋" w:cs="仿宋"/>
          <w:color w:val="auto"/>
          <w:sz w:val="28"/>
          <w:szCs w:val="28"/>
          <w:highlight w:val="none"/>
          <w:lang w:val="en-US" w:eastAsia="zh-CN"/>
        </w:rPr>
      </w:pPr>
      <w:bookmarkStart w:id="1111" w:name="_Toc32484"/>
      <w:bookmarkStart w:id="1112" w:name="_Toc7083"/>
      <w:r>
        <w:rPr>
          <w:rFonts w:hint="eastAsia" w:ascii="仿宋" w:hAnsi="仿宋" w:eastAsia="仿宋" w:cs="仿宋"/>
          <w:color w:val="auto"/>
          <w:sz w:val="28"/>
          <w:szCs w:val="28"/>
          <w:highlight w:val="none"/>
          <w:lang w:val="en-US" w:eastAsia="zh-CN"/>
        </w:rPr>
        <w:t>1.投标书</w:t>
      </w:r>
      <w:bookmarkEnd w:id="1111"/>
      <w:bookmarkEnd w:id="1112"/>
    </w:p>
    <w:p w14:paraId="409CBAB8">
      <w:pPr>
        <w:tabs>
          <w:tab w:val="left" w:pos="5580"/>
        </w:tabs>
        <w:spacing w:line="400" w:lineRule="exact"/>
        <w:ind w:left="1080"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p>
    <w:p w14:paraId="33D6C022">
      <w:pPr>
        <w:pStyle w:val="16"/>
        <w:tabs>
          <w:tab w:val="left" w:pos="5580"/>
        </w:tabs>
        <w:spacing w:line="400" w:lineRule="exact"/>
        <w:ind w:left="1080" w:leftChars="257" w:hanging="540"/>
        <w:rPr>
          <w:rFonts w:hint="eastAsia" w:ascii="仿宋" w:hAnsi="仿宋" w:eastAsia="仿宋" w:cs="仿宋"/>
          <w:color w:val="auto"/>
          <w:sz w:val="24"/>
          <w:szCs w:val="24"/>
          <w:highlight w:val="none"/>
        </w:rPr>
      </w:pPr>
    </w:p>
    <w:p w14:paraId="0866E20F">
      <w:pPr>
        <w:pStyle w:val="16"/>
        <w:tabs>
          <w:tab w:val="left" w:pos="5580"/>
        </w:tabs>
        <w:spacing w:line="400" w:lineRule="exact"/>
        <w:ind w:left="2" w:leftChars="1"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根据贵方(</w:t>
      </w:r>
      <w:r>
        <w:rPr>
          <w:rFonts w:hint="eastAsia" w:ascii="仿宋" w:hAnsi="仿宋" w:eastAsia="仿宋" w:cs="仿宋"/>
          <w:i/>
          <w:color w:val="auto"/>
          <w:sz w:val="24"/>
          <w:szCs w:val="24"/>
          <w:highlight w:val="none"/>
          <w:u w:val="single"/>
        </w:rPr>
        <w:t>项目名称</w:t>
      </w:r>
      <w:r>
        <w:rPr>
          <w:rFonts w:hint="eastAsia" w:ascii="仿宋" w:hAnsi="仿宋" w:eastAsia="仿宋" w:cs="仿宋"/>
          <w:color w:val="auto"/>
          <w:sz w:val="24"/>
          <w:szCs w:val="24"/>
          <w:highlight w:val="none"/>
        </w:rPr>
        <w:t>)项目的投标邀请(</w:t>
      </w:r>
      <w:r>
        <w:rPr>
          <w:rFonts w:hint="eastAsia" w:ascii="仿宋" w:hAnsi="仿宋" w:eastAsia="仿宋" w:cs="仿宋"/>
          <w:i/>
          <w:color w:val="auto"/>
          <w:sz w:val="24"/>
          <w:szCs w:val="24"/>
          <w:highlight w:val="none"/>
          <w:u w:val="single"/>
        </w:rPr>
        <w:t>项目编号</w:t>
      </w:r>
      <w:r>
        <w:rPr>
          <w:rFonts w:hint="eastAsia" w:ascii="仿宋" w:hAnsi="仿宋" w:eastAsia="仿宋" w:cs="仿宋"/>
          <w:color w:val="auto"/>
          <w:sz w:val="24"/>
          <w:szCs w:val="24"/>
          <w:highlight w:val="none"/>
        </w:rPr>
        <w:t>),签字代表(</w:t>
      </w:r>
      <w:r>
        <w:rPr>
          <w:rFonts w:hint="eastAsia" w:ascii="仿宋" w:hAnsi="仿宋" w:eastAsia="仿宋" w:cs="仿宋"/>
          <w:i/>
          <w:color w:val="auto"/>
          <w:sz w:val="24"/>
          <w:szCs w:val="24"/>
          <w:highlight w:val="none"/>
          <w:u w:val="single"/>
        </w:rPr>
        <w:t>姓名、职务</w:t>
      </w:r>
      <w:r>
        <w:rPr>
          <w:rFonts w:hint="eastAsia" w:ascii="仿宋" w:hAnsi="仿宋" w:eastAsia="仿宋" w:cs="仿宋"/>
          <w:color w:val="auto"/>
          <w:sz w:val="24"/>
          <w:szCs w:val="24"/>
          <w:highlight w:val="none"/>
        </w:rPr>
        <w:t>)经正式授权并代表供应商（</w:t>
      </w:r>
      <w:r>
        <w:rPr>
          <w:rFonts w:hint="eastAsia" w:ascii="仿宋" w:hAnsi="仿宋" w:eastAsia="仿宋" w:cs="仿宋"/>
          <w:i/>
          <w:color w:val="auto"/>
          <w:sz w:val="24"/>
          <w:szCs w:val="24"/>
          <w:highlight w:val="none"/>
          <w:u w:val="single"/>
        </w:rPr>
        <w:t>名称、地址</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上传投标</w:t>
      </w:r>
      <w:r>
        <w:rPr>
          <w:rFonts w:hint="eastAsia" w:ascii="仿宋" w:hAnsi="仿宋" w:eastAsia="仿宋" w:cs="仿宋"/>
          <w:color w:val="auto"/>
          <w:sz w:val="24"/>
          <w:szCs w:val="24"/>
          <w:highlight w:val="none"/>
        </w:rPr>
        <w:t>文件，并以</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形式出具的金额为人民币</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元的投标保证金。</w:t>
      </w:r>
    </w:p>
    <w:p w14:paraId="39F7760C">
      <w:pPr>
        <w:pStyle w:val="16"/>
        <w:tabs>
          <w:tab w:val="left" w:pos="5580"/>
        </w:tabs>
        <w:spacing w:line="400" w:lineRule="exact"/>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据此，签字代表宣布同意如下：</w:t>
      </w:r>
    </w:p>
    <w:p w14:paraId="4CD352ED">
      <w:pPr>
        <w:pStyle w:val="16"/>
        <w:tabs>
          <w:tab w:val="left" w:pos="720"/>
          <w:tab w:val="left" w:pos="900"/>
        </w:tabs>
        <w:spacing w:line="400" w:lineRule="exact"/>
        <w:ind w:left="769" w:leftChars="257" w:hanging="22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（1）附投标价格表中规定的应提供</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的投标总价详见开标一览表，</w:t>
      </w:r>
      <w:r>
        <w:rPr>
          <w:rFonts w:hint="eastAsia" w:ascii="仿宋" w:hAnsi="仿宋" w:eastAsia="仿宋" w:cs="仿宋"/>
          <w:color w:val="auto"/>
          <w:sz w:val="24"/>
          <w:szCs w:val="24"/>
          <w:highlight w:val="none"/>
          <w:u w:val="single"/>
        </w:rPr>
        <w:t>其中由小型和</w:t>
      </w:r>
      <w:r>
        <w:rPr>
          <w:rFonts w:hint="eastAsia" w:ascii="仿宋" w:hAnsi="仿宋" w:eastAsia="仿宋" w:cs="仿宋"/>
          <w:color w:val="auto"/>
          <w:sz w:val="24"/>
          <w:szCs w:val="24"/>
          <w:highlight w:val="none"/>
        </w:rPr>
        <w:t>微型企业制造产品的价格为</w:t>
      </w:r>
      <w:r>
        <w:rPr>
          <w:rFonts w:hint="eastAsia" w:ascii="仿宋" w:hAnsi="仿宋" w:eastAsia="仿宋" w:cs="仿宋"/>
          <w:color w:val="auto"/>
          <w:sz w:val="24"/>
          <w:szCs w:val="24"/>
          <w:highlight w:val="none"/>
          <w:u w:val="single"/>
        </w:rPr>
        <w:t>　　  （用文字和数字表示），占投标总价   %</w:t>
      </w:r>
      <w:r>
        <w:rPr>
          <w:rFonts w:hint="eastAsia" w:ascii="仿宋" w:hAnsi="仿宋" w:eastAsia="仿宋" w:cs="仿宋"/>
          <w:color w:val="auto"/>
          <w:sz w:val="24"/>
          <w:szCs w:val="24"/>
          <w:highlight w:val="none"/>
        </w:rPr>
        <w:t>。</w:t>
      </w:r>
    </w:p>
    <w:p w14:paraId="6EC355EF">
      <w:pPr>
        <w:pStyle w:val="16"/>
        <w:tabs>
          <w:tab w:val="left" w:pos="5580"/>
        </w:tabs>
        <w:spacing w:line="400" w:lineRule="exact"/>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（2）本投标有效期为自投标截止之日起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个日历日。</w:t>
      </w:r>
    </w:p>
    <w:p w14:paraId="0BC8C96D">
      <w:pPr>
        <w:pStyle w:val="16"/>
        <w:tabs>
          <w:tab w:val="left" w:pos="5580"/>
        </w:tabs>
        <w:spacing w:line="400" w:lineRule="exact"/>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（3）联合体中的大中型企业和其他自然人、法人或者非法人组织，与联合体中的小型、微型企业之间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存在、不存在）投资关系（如果是联合体的话）。</w:t>
      </w:r>
    </w:p>
    <w:p w14:paraId="3410554F">
      <w:pPr>
        <w:pStyle w:val="16"/>
        <w:tabs>
          <w:tab w:val="left" w:pos="5580"/>
        </w:tabs>
        <w:spacing w:line="400" w:lineRule="exact"/>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（4）已详细审查全部招标文件，包括所有补充通知（如果有的话），完全理解并同意放弃对这方面有不明、误解和质疑的权力。</w:t>
      </w:r>
    </w:p>
    <w:p w14:paraId="7BBF824D">
      <w:pPr>
        <w:pStyle w:val="16"/>
        <w:tabs>
          <w:tab w:val="left" w:pos="5580"/>
        </w:tabs>
        <w:spacing w:line="400" w:lineRule="exact"/>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（5）在规定的开标时间后，遵守招标文件中有关保证金的规定。</w:t>
      </w:r>
    </w:p>
    <w:p w14:paraId="5C013A6F">
      <w:pPr>
        <w:pStyle w:val="16"/>
        <w:tabs>
          <w:tab w:val="left" w:pos="5580"/>
        </w:tabs>
        <w:spacing w:line="400" w:lineRule="exact"/>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（6）我方不是为本项目提供整体设计、规范编制或者项目管理、监理、检测等</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的供应商，我方不是采购代理机构的附属机构。</w:t>
      </w:r>
    </w:p>
    <w:p w14:paraId="1ED9CA51">
      <w:pPr>
        <w:pStyle w:val="16"/>
        <w:tabs>
          <w:tab w:val="left" w:pos="5580"/>
        </w:tabs>
        <w:spacing w:line="400" w:lineRule="exact"/>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（7）在领取中标通知书的同时按招标文件规定的形式，向贵方一次性支付中标服务费。</w:t>
      </w:r>
    </w:p>
    <w:p w14:paraId="48F9B8D4">
      <w:pPr>
        <w:pStyle w:val="16"/>
        <w:tabs>
          <w:tab w:val="left" w:pos="5580"/>
        </w:tabs>
        <w:spacing w:line="400" w:lineRule="exact"/>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（8）按照贵方可能要求，提供与其投标有关的一切数据或资料，完全理解贵方不一定接受最低价的投标或收到的任何投标。</w:t>
      </w:r>
    </w:p>
    <w:p w14:paraId="11B4C887">
      <w:pPr>
        <w:pStyle w:val="16"/>
        <w:tabs>
          <w:tab w:val="left" w:pos="5580"/>
        </w:tabs>
        <w:spacing w:line="400" w:lineRule="exact"/>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（9）按照招标文件的规定履行合同责任和义务。</w:t>
      </w:r>
    </w:p>
    <w:p w14:paraId="20741EB5">
      <w:pPr>
        <w:pStyle w:val="16"/>
        <w:tabs>
          <w:tab w:val="left" w:pos="5580"/>
        </w:tabs>
        <w:spacing w:line="400" w:lineRule="exact"/>
        <w:ind w:left="359" w:leftChars="68" w:hanging="216" w:hangingChars="9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与本投标有关的一切正式往来信函请寄：</w:t>
      </w:r>
    </w:p>
    <w:p w14:paraId="7A35B463">
      <w:pPr>
        <w:pStyle w:val="16"/>
        <w:tabs>
          <w:tab w:val="left" w:pos="5580"/>
        </w:tabs>
        <w:spacing w:line="400" w:lineRule="exact"/>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传真</w:t>
      </w:r>
      <w:r>
        <w:rPr>
          <w:rFonts w:hint="eastAsia" w:ascii="仿宋" w:hAnsi="仿宋" w:eastAsia="仿宋" w:cs="仿宋"/>
          <w:color w:val="auto"/>
          <w:sz w:val="24"/>
          <w:szCs w:val="24"/>
          <w:highlight w:val="none"/>
          <w:u w:val="single"/>
        </w:rPr>
        <w:t xml:space="preserve">                             </w:t>
      </w:r>
    </w:p>
    <w:p w14:paraId="213496F4">
      <w:pPr>
        <w:pStyle w:val="16"/>
        <w:tabs>
          <w:tab w:val="left" w:pos="5580"/>
        </w:tabs>
        <w:spacing w:line="400" w:lineRule="exact"/>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电子函件</w:t>
      </w:r>
      <w:r>
        <w:rPr>
          <w:rFonts w:hint="eastAsia" w:ascii="仿宋" w:hAnsi="仿宋" w:eastAsia="仿宋" w:cs="仿宋"/>
          <w:color w:val="auto"/>
          <w:sz w:val="24"/>
          <w:szCs w:val="24"/>
          <w:highlight w:val="none"/>
          <w:u w:val="single"/>
        </w:rPr>
        <w:t xml:space="preserve">                         </w:t>
      </w:r>
    </w:p>
    <w:p w14:paraId="31280E9A">
      <w:pPr>
        <w:pStyle w:val="16"/>
        <w:tabs>
          <w:tab w:val="left" w:pos="5580"/>
        </w:tabs>
        <w:spacing w:line="400" w:lineRule="exact"/>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法定代表人或其委托代理人（签/章）</w:t>
      </w:r>
      <w:r>
        <w:rPr>
          <w:rFonts w:hint="eastAsia" w:ascii="仿宋" w:hAnsi="仿宋" w:eastAsia="仿宋" w:cs="仿宋"/>
          <w:color w:val="auto"/>
          <w:sz w:val="24"/>
          <w:szCs w:val="24"/>
          <w:highlight w:val="none"/>
          <w:u w:val="single"/>
        </w:rPr>
        <w:t xml:space="preserve">       </w:t>
      </w:r>
    </w:p>
    <w:p w14:paraId="6F28834C">
      <w:pPr>
        <w:pStyle w:val="16"/>
        <w:tabs>
          <w:tab w:val="left" w:pos="5580"/>
        </w:tabs>
        <w:spacing w:line="400" w:lineRule="exact"/>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w:t>
      </w:r>
      <w:r>
        <w:rPr>
          <w:rFonts w:hint="eastAsia" w:ascii="仿宋" w:hAnsi="仿宋" w:eastAsia="仿宋" w:cs="仿宋"/>
          <w:color w:val="auto"/>
          <w:sz w:val="24"/>
          <w:szCs w:val="24"/>
          <w:highlight w:val="none"/>
          <w:lang w:eastAsia="zh-CN"/>
        </w:rPr>
        <w:t>名称</w:t>
      </w:r>
      <w:r>
        <w:rPr>
          <w:rFonts w:hint="eastAsia" w:ascii="仿宋" w:hAnsi="仿宋" w:eastAsia="仿宋" w:cs="仿宋"/>
          <w:color w:val="auto"/>
          <w:sz w:val="24"/>
          <w:szCs w:val="24"/>
          <w:highlight w:val="none"/>
        </w:rPr>
        <w:t>（公章）</w:t>
      </w:r>
      <w:r>
        <w:rPr>
          <w:rFonts w:hint="eastAsia" w:ascii="仿宋" w:hAnsi="仿宋" w:eastAsia="仿宋" w:cs="仿宋"/>
          <w:color w:val="auto"/>
          <w:sz w:val="24"/>
          <w:szCs w:val="24"/>
          <w:highlight w:val="none"/>
          <w:u w:val="single"/>
        </w:rPr>
        <w:t xml:space="preserve">               </w:t>
      </w:r>
    </w:p>
    <w:p w14:paraId="1E86D30A">
      <w:pPr>
        <w:pStyle w:val="16"/>
        <w:tabs>
          <w:tab w:val="left" w:pos="5580"/>
        </w:tabs>
        <w:spacing w:line="400" w:lineRule="exact"/>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供应商开户银行（全称）</w:t>
      </w:r>
      <w:r>
        <w:rPr>
          <w:rFonts w:hint="eastAsia" w:ascii="仿宋" w:hAnsi="仿宋" w:eastAsia="仿宋" w:cs="仿宋"/>
          <w:color w:val="auto"/>
          <w:sz w:val="24"/>
          <w:szCs w:val="24"/>
          <w:highlight w:val="none"/>
          <w:u w:val="single"/>
        </w:rPr>
        <w:t xml:space="preserve">　　　　　　 </w:t>
      </w:r>
    </w:p>
    <w:p w14:paraId="10F6CAD8">
      <w:pPr>
        <w:pStyle w:val="16"/>
        <w:tabs>
          <w:tab w:val="left" w:pos="5580"/>
        </w:tabs>
        <w:spacing w:line="400" w:lineRule="exact"/>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供应商银行帐号</w:t>
      </w:r>
      <w:r>
        <w:rPr>
          <w:rFonts w:hint="eastAsia" w:ascii="仿宋" w:hAnsi="仿宋" w:eastAsia="仿宋" w:cs="仿宋"/>
          <w:color w:val="auto"/>
          <w:sz w:val="24"/>
          <w:szCs w:val="24"/>
          <w:highlight w:val="none"/>
          <w:u w:val="single"/>
        </w:rPr>
        <w:t>　　　　　　　　 　　</w:t>
      </w:r>
    </w:p>
    <w:p w14:paraId="1E42D3EA">
      <w:pPr>
        <w:pStyle w:val="16"/>
        <w:tabs>
          <w:tab w:val="left" w:pos="5580"/>
        </w:tabs>
        <w:spacing w:line="400" w:lineRule="exact"/>
        <w:ind w:left="1080" w:leftChars="257" w:hanging="54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期</w:t>
      </w:r>
      <w:r>
        <w:rPr>
          <w:rFonts w:hint="eastAsia" w:ascii="仿宋" w:hAnsi="仿宋" w:eastAsia="仿宋" w:cs="仿宋"/>
          <w:color w:val="auto"/>
          <w:sz w:val="24"/>
          <w:szCs w:val="24"/>
          <w:highlight w:val="none"/>
          <w:u w:val="single"/>
        </w:rPr>
        <w:t xml:space="preserve">                </w:t>
      </w:r>
      <w:bookmarkStart w:id="1113" w:name="_Toc19819"/>
      <w:bookmarkStart w:id="1114" w:name="_Toc14219"/>
      <w:bookmarkStart w:id="1115" w:name="_Toc23473"/>
      <w:bookmarkStart w:id="1116" w:name="_Toc6738"/>
      <w:bookmarkStart w:id="1117" w:name="_Toc30947"/>
      <w:bookmarkStart w:id="1118" w:name="_Toc1266"/>
    </w:p>
    <w:p w14:paraId="38A42B93">
      <w:pPr>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br w:type="page"/>
      </w:r>
    </w:p>
    <w:bookmarkEnd w:id="1113"/>
    <w:bookmarkEnd w:id="1114"/>
    <w:bookmarkEnd w:id="1115"/>
    <w:bookmarkEnd w:id="1116"/>
    <w:bookmarkEnd w:id="1117"/>
    <w:bookmarkEnd w:id="1118"/>
    <w:p w14:paraId="363919E5">
      <w:pPr>
        <w:pStyle w:val="3"/>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outlineLvl w:val="1"/>
        <w:rPr>
          <w:rFonts w:hint="eastAsia" w:ascii="仿宋" w:hAnsi="仿宋" w:eastAsia="仿宋" w:cs="仿宋"/>
          <w:color w:val="auto"/>
          <w:sz w:val="28"/>
          <w:szCs w:val="28"/>
          <w:highlight w:val="none"/>
          <w:lang w:val="en-US" w:eastAsia="zh-CN"/>
        </w:rPr>
      </w:pPr>
      <w:bookmarkStart w:id="1119" w:name="_Toc24631"/>
      <w:bookmarkStart w:id="1120" w:name="_Toc25752"/>
      <w:bookmarkStart w:id="1121" w:name="_Toc28959"/>
      <w:bookmarkStart w:id="1122" w:name="_Toc216582817"/>
      <w:bookmarkStart w:id="1123" w:name="_Toc22563"/>
      <w:bookmarkStart w:id="1124" w:name="_Toc515647820"/>
      <w:r>
        <w:rPr>
          <w:rFonts w:hint="eastAsia" w:ascii="仿宋" w:hAnsi="仿宋" w:eastAsia="仿宋" w:cs="仿宋"/>
          <w:color w:val="auto"/>
          <w:sz w:val="28"/>
          <w:szCs w:val="28"/>
          <w:highlight w:val="none"/>
          <w:lang w:val="en-US" w:eastAsia="zh-CN"/>
        </w:rPr>
        <w:t>2.投标分项报价表</w:t>
      </w:r>
      <w:bookmarkEnd w:id="1119"/>
      <w:bookmarkEnd w:id="1120"/>
    </w:p>
    <w:p w14:paraId="0ED88885">
      <w:pPr>
        <w:pStyle w:val="16"/>
        <w:keepNext w:val="0"/>
        <w:keepLines w:val="0"/>
        <w:pageBreakBefore w:val="0"/>
        <w:widowControl w:val="0"/>
        <w:kinsoku/>
        <w:wordWrap/>
        <w:overflowPunct/>
        <w:topLinePunct w:val="0"/>
        <w:autoSpaceDE/>
        <w:autoSpaceDN/>
        <w:bidi w:val="0"/>
        <w:adjustRightInd/>
        <w:snapToGrid/>
        <w:spacing w:line="400" w:lineRule="exact"/>
        <w:ind w:left="540" w:leftChars="257" w:firstLine="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项目名称:                      项目编号:                       　 　          报价单位：人民币</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b/>
          <w:bCs/>
          <w:color w:val="auto"/>
          <w:sz w:val="24"/>
          <w:szCs w:val="24"/>
          <w:highlight w:val="none"/>
        </w:rPr>
        <w:t>元</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color w:val="auto"/>
          <w:sz w:val="24"/>
          <w:szCs w:val="24"/>
          <w:highlight w:val="none"/>
          <w:lang w:val="en-US" w:eastAsia="zh-CN"/>
        </w:rPr>
        <w:t>包号：</w:t>
      </w:r>
    </w:p>
    <w:tbl>
      <w:tblPr>
        <w:tblStyle w:val="30"/>
        <w:tblW w:w="56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226"/>
        <w:gridCol w:w="716"/>
        <w:gridCol w:w="948"/>
        <w:gridCol w:w="1504"/>
        <w:gridCol w:w="718"/>
        <w:gridCol w:w="708"/>
        <w:gridCol w:w="718"/>
        <w:gridCol w:w="710"/>
        <w:gridCol w:w="836"/>
        <w:gridCol w:w="728"/>
      </w:tblGrid>
      <w:tr w14:paraId="422A1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371" w:type="pct"/>
            <w:vAlign w:val="center"/>
          </w:tcPr>
          <w:p w14:paraId="40E5E50F">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序号</w:t>
            </w:r>
          </w:p>
        </w:tc>
        <w:tc>
          <w:tcPr>
            <w:tcW w:w="644" w:type="pct"/>
            <w:vAlign w:val="center"/>
          </w:tcPr>
          <w:p w14:paraId="6E14C66C">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货物</w:t>
            </w:r>
            <w:r>
              <w:rPr>
                <w:rFonts w:hint="eastAsia" w:ascii="仿宋" w:hAnsi="仿宋" w:eastAsia="仿宋" w:cs="仿宋"/>
                <w:color w:val="auto"/>
                <w:sz w:val="24"/>
                <w:highlight w:val="none"/>
              </w:rPr>
              <w:t>名称</w:t>
            </w:r>
          </w:p>
        </w:tc>
        <w:tc>
          <w:tcPr>
            <w:tcW w:w="376" w:type="pct"/>
            <w:vAlign w:val="center"/>
          </w:tcPr>
          <w:p w14:paraId="67204706">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品牌</w:t>
            </w:r>
          </w:p>
        </w:tc>
        <w:tc>
          <w:tcPr>
            <w:tcW w:w="498" w:type="pct"/>
            <w:vAlign w:val="center"/>
          </w:tcPr>
          <w:p w14:paraId="6A6DFCBD">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规格</w:t>
            </w:r>
          </w:p>
          <w:p w14:paraId="60FF37B4">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型号</w:t>
            </w:r>
          </w:p>
        </w:tc>
        <w:tc>
          <w:tcPr>
            <w:tcW w:w="790" w:type="pct"/>
            <w:vAlign w:val="center"/>
          </w:tcPr>
          <w:p w14:paraId="7E2E58C2">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生产厂家名称</w:t>
            </w:r>
          </w:p>
        </w:tc>
        <w:tc>
          <w:tcPr>
            <w:tcW w:w="377" w:type="pct"/>
            <w:vAlign w:val="center"/>
          </w:tcPr>
          <w:p w14:paraId="7F646EED">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产地</w:t>
            </w:r>
          </w:p>
        </w:tc>
        <w:tc>
          <w:tcPr>
            <w:tcW w:w="372" w:type="pct"/>
            <w:vAlign w:val="center"/>
          </w:tcPr>
          <w:p w14:paraId="2A8D5E97">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377" w:type="pct"/>
            <w:vAlign w:val="center"/>
          </w:tcPr>
          <w:p w14:paraId="3DDAEB5D">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单位</w:t>
            </w:r>
          </w:p>
        </w:tc>
        <w:tc>
          <w:tcPr>
            <w:tcW w:w="373" w:type="pct"/>
            <w:vAlign w:val="center"/>
          </w:tcPr>
          <w:p w14:paraId="6F805054">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单价</w:t>
            </w:r>
          </w:p>
        </w:tc>
        <w:tc>
          <w:tcPr>
            <w:tcW w:w="436" w:type="pct"/>
            <w:vAlign w:val="center"/>
          </w:tcPr>
          <w:p w14:paraId="210134DE">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合价</w:t>
            </w:r>
          </w:p>
        </w:tc>
        <w:tc>
          <w:tcPr>
            <w:tcW w:w="382" w:type="pct"/>
            <w:vAlign w:val="center"/>
          </w:tcPr>
          <w:p w14:paraId="6A75CE50">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59D9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1" w:type="pct"/>
            <w:vAlign w:val="center"/>
          </w:tcPr>
          <w:p w14:paraId="1F336244">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644" w:type="pct"/>
            <w:vAlign w:val="center"/>
          </w:tcPr>
          <w:p w14:paraId="67E2D34D">
            <w:pPr>
              <w:spacing w:line="360" w:lineRule="auto"/>
              <w:jc w:val="center"/>
              <w:rPr>
                <w:rFonts w:hint="eastAsia" w:ascii="仿宋" w:hAnsi="仿宋" w:eastAsia="仿宋" w:cs="仿宋"/>
                <w:color w:val="auto"/>
                <w:sz w:val="24"/>
                <w:highlight w:val="none"/>
              </w:rPr>
            </w:pPr>
          </w:p>
        </w:tc>
        <w:tc>
          <w:tcPr>
            <w:tcW w:w="376" w:type="pct"/>
            <w:vAlign w:val="center"/>
          </w:tcPr>
          <w:p w14:paraId="41B0B025">
            <w:pPr>
              <w:spacing w:line="360" w:lineRule="auto"/>
              <w:jc w:val="center"/>
              <w:rPr>
                <w:rFonts w:hint="eastAsia" w:ascii="仿宋" w:hAnsi="仿宋" w:eastAsia="仿宋" w:cs="仿宋"/>
                <w:color w:val="auto"/>
                <w:sz w:val="24"/>
                <w:highlight w:val="none"/>
              </w:rPr>
            </w:pPr>
          </w:p>
        </w:tc>
        <w:tc>
          <w:tcPr>
            <w:tcW w:w="498" w:type="pct"/>
            <w:vAlign w:val="center"/>
          </w:tcPr>
          <w:p w14:paraId="1BB57D7D">
            <w:pPr>
              <w:spacing w:line="360" w:lineRule="auto"/>
              <w:jc w:val="center"/>
              <w:rPr>
                <w:rFonts w:hint="eastAsia" w:ascii="仿宋" w:hAnsi="仿宋" w:eastAsia="仿宋" w:cs="仿宋"/>
                <w:color w:val="auto"/>
                <w:sz w:val="24"/>
                <w:highlight w:val="none"/>
              </w:rPr>
            </w:pPr>
          </w:p>
        </w:tc>
        <w:tc>
          <w:tcPr>
            <w:tcW w:w="790" w:type="pct"/>
            <w:vAlign w:val="center"/>
          </w:tcPr>
          <w:p w14:paraId="19A7F5E3">
            <w:pPr>
              <w:spacing w:line="360" w:lineRule="auto"/>
              <w:jc w:val="center"/>
              <w:rPr>
                <w:rFonts w:hint="eastAsia" w:ascii="仿宋" w:hAnsi="仿宋" w:eastAsia="仿宋" w:cs="仿宋"/>
                <w:color w:val="auto"/>
                <w:sz w:val="24"/>
                <w:highlight w:val="none"/>
              </w:rPr>
            </w:pPr>
          </w:p>
        </w:tc>
        <w:tc>
          <w:tcPr>
            <w:tcW w:w="377" w:type="pct"/>
            <w:vAlign w:val="center"/>
          </w:tcPr>
          <w:p w14:paraId="22EFA2AB">
            <w:pPr>
              <w:spacing w:line="360" w:lineRule="auto"/>
              <w:jc w:val="center"/>
              <w:rPr>
                <w:rFonts w:hint="eastAsia" w:ascii="仿宋" w:hAnsi="仿宋" w:eastAsia="仿宋" w:cs="仿宋"/>
                <w:color w:val="auto"/>
                <w:sz w:val="24"/>
                <w:highlight w:val="none"/>
              </w:rPr>
            </w:pPr>
          </w:p>
        </w:tc>
        <w:tc>
          <w:tcPr>
            <w:tcW w:w="372" w:type="pct"/>
            <w:vAlign w:val="center"/>
          </w:tcPr>
          <w:p w14:paraId="1563BD54">
            <w:pPr>
              <w:spacing w:line="360" w:lineRule="auto"/>
              <w:jc w:val="center"/>
              <w:rPr>
                <w:rFonts w:hint="eastAsia" w:ascii="仿宋" w:hAnsi="仿宋" w:eastAsia="仿宋" w:cs="仿宋"/>
                <w:color w:val="auto"/>
                <w:sz w:val="24"/>
                <w:highlight w:val="none"/>
              </w:rPr>
            </w:pPr>
          </w:p>
        </w:tc>
        <w:tc>
          <w:tcPr>
            <w:tcW w:w="377" w:type="pct"/>
            <w:vAlign w:val="center"/>
          </w:tcPr>
          <w:p w14:paraId="662D4130">
            <w:pPr>
              <w:spacing w:line="360" w:lineRule="auto"/>
              <w:jc w:val="center"/>
              <w:rPr>
                <w:rFonts w:hint="eastAsia" w:ascii="仿宋" w:hAnsi="仿宋" w:eastAsia="仿宋" w:cs="仿宋"/>
                <w:color w:val="auto"/>
                <w:sz w:val="24"/>
                <w:highlight w:val="none"/>
              </w:rPr>
            </w:pPr>
          </w:p>
        </w:tc>
        <w:tc>
          <w:tcPr>
            <w:tcW w:w="373" w:type="pct"/>
            <w:vAlign w:val="center"/>
          </w:tcPr>
          <w:p w14:paraId="1DC2F61D">
            <w:pPr>
              <w:spacing w:line="360" w:lineRule="auto"/>
              <w:jc w:val="center"/>
              <w:rPr>
                <w:rFonts w:hint="eastAsia" w:ascii="仿宋" w:hAnsi="仿宋" w:eastAsia="仿宋" w:cs="仿宋"/>
                <w:color w:val="auto"/>
                <w:sz w:val="24"/>
                <w:highlight w:val="none"/>
              </w:rPr>
            </w:pPr>
          </w:p>
        </w:tc>
        <w:tc>
          <w:tcPr>
            <w:tcW w:w="436" w:type="pct"/>
            <w:vAlign w:val="center"/>
          </w:tcPr>
          <w:p w14:paraId="06A8292E">
            <w:pPr>
              <w:spacing w:line="360" w:lineRule="auto"/>
              <w:jc w:val="center"/>
              <w:rPr>
                <w:rFonts w:hint="eastAsia" w:ascii="仿宋" w:hAnsi="仿宋" w:eastAsia="仿宋" w:cs="仿宋"/>
                <w:color w:val="auto"/>
                <w:sz w:val="24"/>
                <w:highlight w:val="none"/>
              </w:rPr>
            </w:pPr>
          </w:p>
        </w:tc>
        <w:tc>
          <w:tcPr>
            <w:tcW w:w="382" w:type="pct"/>
            <w:vAlign w:val="center"/>
          </w:tcPr>
          <w:p w14:paraId="62CAE1AC">
            <w:pPr>
              <w:spacing w:line="360" w:lineRule="auto"/>
              <w:jc w:val="center"/>
              <w:rPr>
                <w:rFonts w:hint="eastAsia" w:ascii="仿宋" w:hAnsi="仿宋" w:eastAsia="仿宋" w:cs="仿宋"/>
                <w:color w:val="auto"/>
                <w:sz w:val="24"/>
                <w:highlight w:val="none"/>
              </w:rPr>
            </w:pPr>
          </w:p>
        </w:tc>
      </w:tr>
      <w:tr w14:paraId="1528B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1" w:type="pct"/>
            <w:vAlign w:val="center"/>
          </w:tcPr>
          <w:p w14:paraId="0740EF93">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644" w:type="pct"/>
            <w:vAlign w:val="center"/>
          </w:tcPr>
          <w:p w14:paraId="5339D682">
            <w:pPr>
              <w:spacing w:line="360" w:lineRule="auto"/>
              <w:jc w:val="center"/>
              <w:rPr>
                <w:rFonts w:hint="eastAsia" w:ascii="仿宋" w:hAnsi="仿宋" w:eastAsia="仿宋" w:cs="仿宋"/>
                <w:color w:val="auto"/>
                <w:sz w:val="24"/>
                <w:highlight w:val="none"/>
              </w:rPr>
            </w:pPr>
          </w:p>
        </w:tc>
        <w:tc>
          <w:tcPr>
            <w:tcW w:w="376" w:type="pct"/>
            <w:vAlign w:val="center"/>
          </w:tcPr>
          <w:p w14:paraId="0C26FF62">
            <w:pPr>
              <w:spacing w:line="360" w:lineRule="auto"/>
              <w:jc w:val="center"/>
              <w:rPr>
                <w:rFonts w:hint="eastAsia" w:ascii="仿宋" w:hAnsi="仿宋" w:eastAsia="仿宋" w:cs="仿宋"/>
                <w:color w:val="auto"/>
                <w:sz w:val="24"/>
                <w:highlight w:val="none"/>
              </w:rPr>
            </w:pPr>
          </w:p>
        </w:tc>
        <w:tc>
          <w:tcPr>
            <w:tcW w:w="498" w:type="pct"/>
            <w:vAlign w:val="center"/>
          </w:tcPr>
          <w:p w14:paraId="5A6AEBDF">
            <w:pPr>
              <w:spacing w:line="360" w:lineRule="auto"/>
              <w:jc w:val="center"/>
              <w:rPr>
                <w:rFonts w:hint="eastAsia" w:ascii="仿宋" w:hAnsi="仿宋" w:eastAsia="仿宋" w:cs="仿宋"/>
                <w:color w:val="auto"/>
                <w:sz w:val="24"/>
                <w:highlight w:val="none"/>
              </w:rPr>
            </w:pPr>
          </w:p>
        </w:tc>
        <w:tc>
          <w:tcPr>
            <w:tcW w:w="790" w:type="pct"/>
            <w:vAlign w:val="center"/>
          </w:tcPr>
          <w:p w14:paraId="504D39E2">
            <w:pPr>
              <w:spacing w:line="360" w:lineRule="auto"/>
              <w:jc w:val="center"/>
              <w:rPr>
                <w:rFonts w:hint="eastAsia" w:ascii="仿宋" w:hAnsi="仿宋" w:eastAsia="仿宋" w:cs="仿宋"/>
                <w:color w:val="auto"/>
                <w:sz w:val="24"/>
                <w:highlight w:val="none"/>
              </w:rPr>
            </w:pPr>
          </w:p>
        </w:tc>
        <w:tc>
          <w:tcPr>
            <w:tcW w:w="377" w:type="pct"/>
            <w:vAlign w:val="center"/>
          </w:tcPr>
          <w:p w14:paraId="33F7EA30">
            <w:pPr>
              <w:spacing w:line="360" w:lineRule="auto"/>
              <w:jc w:val="center"/>
              <w:rPr>
                <w:rFonts w:hint="eastAsia" w:ascii="仿宋" w:hAnsi="仿宋" w:eastAsia="仿宋" w:cs="仿宋"/>
                <w:color w:val="auto"/>
                <w:sz w:val="24"/>
                <w:highlight w:val="none"/>
              </w:rPr>
            </w:pPr>
          </w:p>
        </w:tc>
        <w:tc>
          <w:tcPr>
            <w:tcW w:w="372" w:type="pct"/>
            <w:vAlign w:val="center"/>
          </w:tcPr>
          <w:p w14:paraId="735C2395">
            <w:pPr>
              <w:spacing w:line="360" w:lineRule="auto"/>
              <w:jc w:val="center"/>
              <w:rPr>
                <w:rFonts w:hint="eastAsia" w:ascii="仿宋" w:hAnsi="仿宋" w:eastAsia="仿宋" w:cs="仿宋"/>
                <w:color w:val="auto"/>
                <w:sz w:val="24"/>
                <w:highlight w:val="none"/>
              </w:rPr>
            </w:pPr>
          </w:p>
        </w:tc>
        <w:tc>
          <w:tcPr>
            <w:tcW w:w="377" w:type="pct"/>
            <w:vAlign w:val="center"/>
          </w:tcPr>
          <w:p w14:paraId="27A67D6A">
            <w:pPr>
              <w:spacing w:line="360" w:lineRule="auto"/>
              <w:jc w:val="center"/>
              <w:rPr>
                <w:rFonts w:hint="eastAsia" w:ascii="仿宋" w:hAnsi="仿宋" w:eastAsia="仿宋" w:cs="仿宋"/>
                <w:color w:val="auto"/>
                <w:sz w:val="24"/>
                <w:highlight w:val="none"/>
              </w:rPr>
            </w:pPr>
          </w:p>
        </w:tc>
        <w:tc>
          <w:tcPr>
            <w:tcW w:w="373" w:type="pct"/>
            <w:vAlign w:val="center"/>
          </w:tcPr>
          <w:p w14:paraId="241BF44F">
            <w:pPr>
              <w:spacing w:line="360" w:lineRule="auto"/>
              <w:jc w:val="center"/>
              <w:rPr>
                <w:rFonts w:hint="eastAsia" w:ascii="仿宋" w:hAnsi="仿宋" w:eastAsia="仿宋" w:cs="仿宋"/>
                <w:color w:val="auto"/>
                <w:sz w:val="24"/>
                <w:highlight w:val="none"/>
              </w:rPr>
            </w:pPr>
          </w:p>
        </w:tc>
        <w:tc>
          <w:tcPr>
            <w:tcW w:w="436" w:type="pct"/>
            <w:vAlign w:val="center"/>
          </w:tcPr>
          <w:p w14:paraId="79B64A6E">
            <w:pPr>
              <w:spacing w:line="360" w:lineRule="auto"/>
              <w:jc w:val="center"/>
              <w:rPr>
                <w:rFonts w:hint="eastAsia" w:ascii="仿宋" w:hAnsi="仿宋" w:eastAsia="仿宋" w:cs="仿宋"/>
                <w:color w:val="auto"/>
                <w:sz w:val="24"/>
                <w:highlight w:val="none"/>
              </w:rPr>
            </w:pPr>
          </w:p>
        </w:tc>
        <w:tc>
          <w:tcPr>
            <w:tcW w:w="382" w:type="pct"/>
            <w:vAlign w:val="center"/>
          </w:tcPr>
          <w:p w14:paraId="1AAD4AE8">
            <w:pPr>
              <w:spacing w:line="360" w:lineRule="auto"/>
              <w:jc w:val="center"/>
              <w:rPr>
                <w:rFonts w:hint="eastAsia" w:ascii="仿宋" w:hAnsi="仿宋" w:eastAsia="仿宋" w:cs="仿宋"/>
                <w:color w:val="auto"/>
                <w:sz w:val="24"/>
                <w:highlight w:val="none"/>
              </w:rPr>
            </w:pPr>
          </w:p>
        </w:tc>
      </w:tr>
      <w:tr w14:paraId="0008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1" w:type="pct"/>
            <w:vAlign w:val="center"/>
          </w:tcPr>
          <w:p w14:paraId="7B1644DA">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644" w:type="pct"/>
            <w:vAlign w:val="center"/>
          </w:tcPr>
          <w:p w14:paraId="415418EF">
            <w:pPr>
              <w:spacing w:line="360" w:lineRule="auto"/>
              <w:jc w:val="center"/>
              <w:rPr>
                <w:rFonts w:hint="eastAsia" w:ascii="仿宋" w:hAnsi="仿宋" w:eastAsia="仿宋" w:cs="仿宋"/>
                <w:color w:val="auto"/>
                <w:sz w:val="24"/>
                <w:highlight w:val="none"/>
              </w:rPr>
            </w:pPr>
          </w:p>
        </w:tc>
        <w:tc>
          <w:tcPr>
            <w:tcW w:w="376" w:type="pct"/>
            <w:vAlign w:val="center"/>
          </w:tcPr>
          <w:p w14:paraId="3D47C025">
            <w:pPr>
              <w:spacing w:line="360" w:lineRule="auto"/>
              <w:jc w:val="center"/>
              <w:rPr>
                <w:rFonts w:hint="eastAsia" w:ascii="仿宋" w:hAnsi="仿宋" w:eastAsia="仿宋" w:cs="仿宋"/>
                <w:color w:val="auto"/>
                <w:sz w:val="24"/>
                <w:highlight w:val="none"/>
              </w:rPr>
            </w:pPr>
          </w:p>
        </w:tc>
        <w:tc>
          <w:tcPr>
            <w:tcW w:w="498" w:type="pct"/>
            <w:vAlign w:val="center"/>
          </w:tcPr>
          <w:p w14:paraId="60E34C35">
            <w:pPr>
              <w:spacing w:line="360" w:lineRule="auto"/>
              <w:jc w:val="center"/>
              <w:rPr>
                <w:rFonts w:hint="eastAsia" w:ascii="仿宋" w:hAnsi="仿宋" w:eastAsia="仿宋" w:cs="仿宋"/>
                <w:color w:val="auto"/>
                <w:sz w:val="24"/>
                <w:highlight w:val="none"/>
              </w:rPr>
            </w:pPr>
          </w:p>
        </w:tc>
        <w:tc>
          <w:tcPr>
            <w:tcW w:w="790" w:type="pct"/>
            <w:vAlign w:val="center"/>
          </w:tcPr>
          <w:p w14:paraId="6B7321E8">
            <w:pPr>
              <w:spacing w:line="360" w:lineRule="auto"/>
              <w:jc w:val="center"/>
              <w:rPr>
                <w:rFonts w:hint="eastAsia" w:ascii="仿宋" w:hAnsi="仿宋" w:eastAsia="仿宋" w:cs="仿宋"/>
                <w:color w:val="auto"/>
                <w:sz w:val="24"/>
                <w:highlight w:val="none"/>
              </w:rPr>
            </w:pPr>
          </w:p>
        </w:tc>
        <w:tc>
          <w:tcPr>
            <w:tcW w:w="377" w:type="pct"/>
            <w:vAlign w:val="center"/>
          </w:tcPr>
          <w:p w14:paraId="70D66866">
            <w:pPr>
              <w:spacing w:line="360" w:lineRule="auto"/>
              <w:jc w:val="center"/>
              <w:rPr>
                <w:rFonts w:hint="eastAsia" w:ascii="仿宋" w:hAnsi="仿宋" w:eastAsia="仿宋" w:cs="仿宋"/>
                <w:color w:val="auto"/>
                <w:sz w:val="24"/>
                <w:highlight w:val="none"/>
              </w:rPr>
            </w:pPr>
          </w:p>
        </w:tc>
        <w:tc>
          <w:tcPr>
            <w:tcW w:w="372" w:type="pct"/>
            <w:vAlign w:val="center"/>
          </w:tcPr>
          <w:p w14:paraId="29DE4E3F">
            <w:pPr>
              <w:spacing w:line="360" w:lineRule="auto"/>
              <w:jc w:val="center"/>
              <w:rPr>
                <w:rFonts w:hint="eastAsia" w:ascii="仿宋" w:hAnsi="仿宋" w:eastAsia="仿宋" w:cs="仿宋"/>
                <w:color w:val="auto"/>
                <w:sz w:val="24"/>
                <w:highlight w:val="none"/>
              </w:rPr>
            </w:pPr>
          </w:p>
        </w:tc>
        <w:tc>
          <w:tcPr>
            <w:tcW w:w="377" w:type="pct"/>
            <w:vAlign w:val="center"/>
          </w:tcPr>
          <w:p w14:paraId="3E904088">
            <w:pPr>
              <w:spacing w:line="360" w:lineRule="auto"/>
              <w:jc w:val="center"/>
              <w:rPr>
                <w:rFonts w:hint="eastAsia" w:ascii="仿宋" w:hAnsi="仿宋" w:eastAsia="仿宋" w:cs="仿宋"/>
                <w:color w:val="auto"/>
                <w:sz w:val="24"/>
                <w:highlight w:val="none"/>
              </w:rPr>
            </w:pPr>
          </w:p>
        </w:tc>
        <w:tc>
          <w:tcPr>
            <w:tcW w:w="373" w:type="pct"/>
            <w:vAlign w:val="center"/>
          </w:tcPr>
          <w:p w14:paraId="4D6BF2D4">
            <w:pPr>
              <w:spacing w:line="360" w:lineRule="auto"/>
              <w:jc w:val="center"/>
              <w:rPr>
                <w:rFonts w:hint="eastAsia" w:ascii="仿宋" w:hAnsi="仿宋" w:eastAsia="仿宋" w:cs="仿宋"/>
                <w:color w:val="auto"/>
                <w:sz w:val="24"/>
                <w:highlight w:val="none"/>
              </w:rPr>
            </w:pPr>
          </w:p>
        </w:tc>
        <w:tc>
          <w:tcPr>
            <w:tcW w:w="436" w:type="pct"/>
            <w:vAlign w:val="center"/>
          </w:tcPr>
          <w:p w14:paraId="3C5C90F4">
            <w:pPr>
              <w:spacing w:line="360" w:lineRule="auto"/>
              <w:jc w:val="center"/>
              <w:rPr>
                <w:rFonts w:hint="eastAsia" w:ascii="仿宋" w:hAnsi="仿宋" w:eastAsia="仿宋" w:cs="仿宋"/>
                <w:color w:val="auto"/>
                <w:sz w:val="24"/>
                <w:highlight w:val="none"/>
              </w:rPr>
            </w:pPr>
          </w:p>
        </w:tc>
        <w:tc>
          <w:tcPr>
            <w:tcW w:w="382" w:type="pct"/>
            <w:vAlign w:val="center"/>
          </w:tcPr>
          <w:p w14:paraId="10C735D3">
            <w:pPr>
              <w:spacing w:line="360" w:lineRule="auto"/>
              <w:jc w:val="center"/>
              <w:rPr>
                <w:rFonts w:hint="eastAsia" w:ascii="仿宋" w:hAnsi="仿宋" w:eastAsia="仿宋" w:cs="仿宋"/>
                <w:color w:val="auto"/>
                <w:sz w:val="24"/>
                <w:highlight w:val="none"/>
              </w:rPr>
            </w:pPr>
          </w:p>
        </w:tc>
      </w:tr>
      <w:tr w14:paraId="7301C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1" w:type="pct"/>
            <w:vAlign w:val="center"/>
          </w:tcPr>
          <w:p w14:paraId="02DBE5C4">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644" w:type="pct"/>
            <w:vAlign w:val="center"/>
          </w:tcPr>
          <w:p w14:paraId="37920FE9">
            <w:pPr>
              <w:spacing w:line="360" w:lineRule="auto"/>
              <w:jc w:val="center"/>
              <w:rPr>
                <w:rFonts w:hint="eastAsia" w:ascii="仿宋" w:hAnsi="仿宋" w:eastAsia="仿宋" w:cs="仿宋"/>
                <w:color w:val="auto"/>
                <w:sz w:val="24"/>
                <w:highlight w:val="none"/>
              </w:rPr>
            </w:pPr>
          </w:p>
        </w:tc>
        <w:tc>
          <w:tcPr>
            <w:tcW w:w="376" w:type="pct"/>
            <w:vAlign w:val="center"/>
          </w:tcPr>
          <w:p w14:paraId="055E66B6">
            <w:pPr>
              <w:spacing w:line="360" w:lineRule="auto"/>
              <w:jc w:val="center"/>
              <w:rPr>
                <w:rFonts w:hint="eastAsia" w:ascii="仿宋" w:hAnsi="仿宋" w:eastAsia="仿宋" w:cs="仿宋"/>
                <w:color w:val="auto"/>
                <w:sz w:val="24"/>
                <w:highlight w:val="none"/>
              </w:rPr>
            </w:pPr>
          </w:p>
        </w:tc>
        <w:tc>
          <w:tcPr>
            <w:tcW w:w="498" w:type="pct"/>
            <w:vAlign w:val="center"/>
          </w:tcPr>
          <w:p w14:paraId="0EEC32B3">
            <w:pPr>
              <w:spacing w:line="360" w:lineRule="auto"/>
              <w:jc w:val="center"/>
              <w:rPr>
                <w:rFonts w:hint="eastAsia" w:ascii="仿宋" w:hAnsi="仿宋" w:eastAsia="仿宋" w:cs="仿宋"/>
                <w:color w:val="auto"/>
                <w:sz w:val="24"/>
                <w:highlight w:val="none"/>
              </w:rPr>
            </w:pPr>
          </w:p>
        </w:tc>
        <w:tc>
          <w:tcPr>
            <w:tcW w:w="790" w:type="pct"/>
            <w:vAlign w:val="center"/>
          </w:tcPr>
          <w:p w14:paraId="27DF67E8">
            <w:pPr>
              <w:spacing w:line="360" w:lineRule="auto"/>
              <w:jc w:val="center"/>
              <w:rPr>
                <w:rFonts w:hint="eastAsia" w:ascii="仿宋" w:hAnsi="仿宋" w:eastAsia="仿宋" w:cs="仿宋"/>
                <w:color w:val="auto"/>
                <w:sz w:val="24"/>
                <w:highlight w:val="none"/>
              </w:rPr>
            </w:pPr>
          </w:p>
        </w:tc>
        <w:tc>
          <w:tcPr>
            <w:tcW w:w="377" w:type="pct"/>
            <w:vAlign w:val="center"/>
          </w:tcPr>
          <w:p w14:paraId="23DC474F">
            <w:pPr>
              <w:spacing w:line="360" w:lineRule="auto"/>
              <w:jc w:val="center"/>
              <w:rPr>
                <w:rFonts w:hint="eastAsia" w:ascii="仿宋" w:hAnsi="仿宋" w:eastAsia="仿宋" w:cs="仿宋"/>
                <w:color w:val="auto"/>
                <w:sz w:val="24"/>
                <w:highlight w:val="none"/>
              </w:rPr>
            </w:pPr>
          </w:p>
        </w:tc>
        <w:tc>
          <w:tcPr>
            <w:tcW w:w="372" w:type="pct"/>
            <w:vAlign w:val="center"/>
          </w:tcPr>
          <w:p w14:paraId="164EF554">
            <w:pPr>
              <w:spacing w:line="360" w:lineRule="auto"/>
              <w:jc w:val="center"/>
              <w:rPr>
                <w:rFonts w:hint="eastAsia" w:ascii="仿宋" w:hAnsi="仿宋" w:eastAsia="仿宋" w:cs="仿宋"/>
                <w:color w:val="auto"/>
                <w:sz w:val="24"/>
                <w:highlight w:val="none"/>
              </w:rPr>
            </w:pPr>
          </w:p>
        </w:tc>
        <w:tc>
          <w:tcPr>
            <w:tcW w:w="377" w:type="pct"/>
            <w:vAlign w:val="center"/>
          </w:tcPr>
          <w:p w14:paraId="6C670C96">
            <w:pPr>
              <w:spacing w:line="360" w:lineRule="auto"/>
              <w:jc w:val="center"/>
              <w:rPr>
                <w:rFonts w:hint="eastAsia" w:ascii="仿宋" w:hAnsi="仿宋" w:eastAsia="仿宋" w:cs="仿宋"/>
                <w:color w:val="auto"/>
                <w:sz w:val="24"/>
                <w:highlight w:val="none"/>
              </w:rPr>
            </w:pPr>
          </w:p>
        </w:tc>
        <w:tc>
          <w:tcPr>
            <w:tcW w:w="373" w:type="pct"/>
            <w:vAlign w:val="center"/>
          </w:tcPr>
          <w:p w14:paraId="1A8AE552">
            <w:pPr>
              <w:spacing w:line="360" w:lineRule="auto"/>
              <w:jc w:val="center"/>
              <w:rPr>
                <w:rFonts w:hint="eastAsia" w:ascii="仿宋" w:hAnsi="仿宋" w:eastAsia="仿宋" w:cs="仿宋"/>
                <w:color w:val="auto"/>
                <w:sz w:val="24"/>
                <w:highlight w:val="none"/>
              </w:rPr>
            </w:pPr>
          </w:p>
        </w:tc>
        <w:tc>
          <w:tcPr>
            <w:tcW w:w="436" w:type="pct"/>
            <w:vAlign w:val="center"/>
          </w:tcPr>
          <w:p w14:paraId="4E5F572A">
            <w:pPr>
              <w:spacing w:line="360" w:lineRule="auto"/>
              <w:jc w:val="center"/>
              <w:rPr>
                <w:rFonts w:hint="eastAsia" w:ascii="仿宋" w:hAnsi="仿宋" w:eastAsia="仿宋" w:cs="仿宋"/>
                <w:color w:val="auto"/>
                <w:sz w:val="24"/>
                <w:highlight w:val="none"/>
              </w:rPr>
            </w:pPr>
          </w:p>
        </w:tc>
        <w:tc>
          <w:tcPr>
            <w:tcW w:w="382" w:type="pct"/>
            <w:vAlign w:val="center"/>
          </w:tcPr>
          <w:p w14:paraId="6F49DDC4">
            <w:pPr>
              <w:spacing w:line="360" w:lineRule="auto"/>
              <w:jc w:val="center"/>
              <w:rPr>
                <w:rFonts w:hint="eastAsia" w:ascii="仿宋" w:hAnsi="仿宋" w:eastAsia="仿宋" w:cs="仿宋"/>
                <w:color w:val="auto"/>
                <w:sz w:val="24"/>
                <w:highlight w:val="none"/>
              </w:rPr>
            </w:pPr>
          </w:p>
        </w:tc>
      </w:tr>
      <w:tr w14:paraId="3B0E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1" w:type="pct"/>
            <w:vAlign w:val="center"/>
          </w:tcPr>
          <w:p w14:paraId="542A108E">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644" w:type="pct"/>
            <w:vAlign w:val="center"/>
          </w:tcPr>
          <w:p w14:paraId="15613FF2">
            <w:pPr>
              <w:spacing w:line="360" w:lineRule="auto"/>
              <w:jc w:val="center"/>
              <w:rPr>
                <w:rFonts w:hint="eastAsia" w:ascii="仿宋" w:hAnsi="仿宋" w:eastAsia="仿宋" w:cs="仿宋"/>
                <w:color w:val="auto"/>
                <w:sz w:val="24"/>
                <w:highlight w:val="none"/>
              </w:rPr>
            </w:pPr>
          </w:p>
        </w:tc>
        <w:tc>
          <w:tcPr>
            <w:tcW w:w="376" w:type="pct"/>
            <w:vAlign w:val="center"/>
          </w:tcPr>
          <w:p w14:paraId="1C18F079">
            <w:pPr>
              <w:spacing w:line="360" w:lineRule="auto"/>
              <w:jc w:val="center"/>
              <w:rPr>
                <w:rFonts w:hint="eastAsia" w:ascii="仿宋" w:hAnsi="仿宋" w:eastAsia="仿宋" w:cs="仿宋"/>
                <w:color w:val="auto"/>
                <w:sz w:val="24"/>
                <w:highlight w:val="none"/>
              </w:rPr>
            </w:pPr>
          </w:p>
        </w:tc>
        <w:tc>
          <w:tcPr>
            <w:tcW w:w="498" w:type="pct"/>
            <w:vAlign w:val="center"/>
          </w:tcPr>
          <w:p w14:paraId="739786DD">
            <w:pPr>
              <w:spacing w:line="360" w:lineRule="auto"/>
              <w:jc w:val="center"/>
              <w:rPr>
                <w:rFonts w:hint="eastAsia" w:ascii="仿宋" w:hAnsi="仿宋" w:eastAsia="仿宋" w:cs="仿宋"/>
                <w:color w:val="auto"/>
                <w:sz w:val="24"/>
                <w:highlight w:val="none"/>
              </w:rPr>
            </w:pPr>
          </w:p>
        </w:tc>
        <w:tc>
          <w:tcPr>
            <w:tcW w:w="790" w:type="pct"/>
            <w:vAlign w:val="center"/>
          </w:tcPr>
          <w:p w14:paraId="64287042">
            <w:pPr>
              <w:spacing w:line="360" w:lineRule="auto"/>
              <w:jc w:val="center"/>
              <w:rPr>
                <w:rFonts w:hint="eastAsia" w:ascii="仿宋" w:hAnsi="仿宋" w:eastAsia="仿宋" w:cs="仿宋"/>
                <w:color w:val="auto"/>
                <w:sz w:val="24"/>
                <w:highlight w:val="none"/>
              </w:rPr>
            </w:pPr>
          </w:p>
        </w:tc>
        <w:tc>
          <w:tcPr>
            <w:tcW w:w="377" w:type="pct"/>
            <w:vAlign w:val="center"/>
          </w:tcPr>
          <w:p w14:paraId="22834BBA">
            <w:pPr>
              <w:spacing w:line="360" w:lineRule="auto"/>
              <w:jc w:val="center"/>
              <w:rPr>
                <w:rFonts w:hint="eastAsia" w:ascii="仿宋" w:hAnsi="仿宋" w:eastAsia="仿宋" w:cs="仿宋"/>
                <w:color w:val="auto"/>
                <w:sz w:val="24"/>
                <w:highlight w:val="none"/>
              </w:rPr>
            </w:pPr>
          </w:p>
        </w:tc>
        <w:tc>
          <w:tcPr>
            <w:tcW w:w="372" w:type="pct"/>
            <w:vAlign w:val="center"/>
          </w:tcPr>
          <w:p w14:paraId="5E8D7AC7">
            <w:pPr>
              <w:spacing w:line="360" w:lineRule="auto"/>
              <w:jc w:val="center"/>
              <w:rPr>
                <w:rFonts w:hint="eastAsia" w:ascii="仿宋" w:hAnsi="仿宋" w:eastAsia="仿宋" w:cs="仿宋"/>
                <w:color w:val="auto"/>
                <w:sz w:val="24"/>
                <w:highlight w:val="none"/>
              </w:rPr>
            </w:pPr>
          </w:p>
        </w:tc>
        <w:tc>
          <w:tcPr>
            <w:tcW w:w="377" w:type="pct"/>
            <w:vAlign w:val="center"/>
          </w:tcPr>
          <w:p w14:paraId="27744584">
            <w:pPr>
              <w:spacing w:line="360" w:lineRule="auto"/>
              <w:jc w:val="center"/>
              <w:rPr>
                <w:rFonts w:hint="eastAsia" w:ascii="仿宋" w:hAnsi="仿宋" w:eastAsia="仿宋" w:cs="仿宋"/>
                <w:color w:val="auto"/>
                <w:sz w:val="24"/>
                <w:highlight w:val="none"/>
              </w:rPr>
            </w:pPr>
          </w:p>
        </w:tc>
        <w:tc>
          <w:tcPr>
            <w:tcW w:w="373" w:type="pct"/>
            <w:vAlign w:val="center"/>
          </w:tcPr>
          <w:p w14:paraId="5ECD6778">
            <w:pPr>
              <w:spacing w:line="360" w:lineRule="auto"/>
              <w:jc w:val="center"/>
              <w:rPr>
                <w:rFonts w:hint="eastAsia" w:ascii="仿宋" w:hAnsi="仿宋" w:eastAsia="仿宋" w:cs="仿宋"/>
                <w:color w:val="auto"/>
                <w:sz w:val="24"/>
                <w:highlight w:val="none"/>
              </w:rPr>
            </w:pPr>
          </w:p>
        </w:tc>
        <w:tc>
          <w:tcPr>
            <w:tcW w:w="436" w:type="pct"/>
            <w:vAlign w:val="center"/>
          </w:tcPr>
          <w:p w14:paraId="0890786C">
            <w:pPr>
              <w:spacing w:line="360" w:lineRule="auto"/>
              <w:jc w:val="center"/>
              <w:rPr>
                <w:rFonts w:hint="eastAsia" w:ascii="仿宋" w:hAnsi="仿宋" w:eastAsia="仿宋" w:cs="仿宋"/>
                <w:color w:val="auto"/>
                <w:sz w:val="24"/>
                <w:highlight w:val="none"/>
              </w:rPr>
            </w:pPr>
          </w:p>
        </w:tc>
        <w:tc>
          <w:tcPr>
            <w:tcW w:w="382" w:type="pct"/>
            <w:vAlign w:val="center"/>
          </w:tcPr>
          <w:p w14:paraId="6DAA3B92">
            <w:pPr>
              <w:spacing w:line="360" w:lineRule="auto"/>
              <w:jc w:val="center"/>
              <w:rPr>
                <w:rFonts w:hint="eastAsia" w:ascii="仿宋" w:hAnsi="仿宋" w:eastAsia="仿宋" w:cs="仿宋"/>
                <w:color w:val="auto"/>
                <w:sz w:val="24"/>
                <w:highlight w:val="none"/>
              </w:rPr>
            </w:pPr>
          </w:p>
        </w:tc>
      </w:tr>
      <w:tr w14:paraId="6A514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371" w:type="pct"/>
            <w:vAlign w:val="center"/>
          </w:tcPr>
          <w:p w14:paraId="01F5DBD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644" w:type="pct"/>
            <w:vAlign w:val="center"/>
          </w:tcPr>
          <w:p w14:paraId="54412EA7">
            <w:pPr>
              <w:spacing w:line="360" w:lineRule="auto"/>
              <w:jc w:val="center"/>
              <w:rPr>
                <w:rFonts w:hint="eastAsia" w:ascii="仿宋" w:hAnsi="仿宋" w:eastAsia="仿宋" w:cs="仿宋"/>
                <w:color w:val="auto"/>
                <w:sz w:val="24"/>
                <w:highlight w:val="none"/>
              </w:rPr>
            </w:pPr>
          </w:p>
        </w:tc>
        <w:tc>
          <w:tcPr>
            <w:tcW w:w="376" w:type="pct"/>
            <w:vAlign w:val="center"/>
          </w:tcPr>
          <w:p w14:paraId="77AC870B">
            <w:pPr>
              <w:spacing w:line="360" w:lineRule="auto"/>
              <w:jc w:val="center"/>
              <w:rPr>
                <w:rFonts w:hint="eastAsia" w:ascii="仿宋" w:hAnsi="仿宋" w:eastAsia="仿宋" w:cs="仿宋"/>
                <w:color w:val="auto"/>
                <w:sz w:val="24"/>
                <w:highlight w:val="none"/>
              </w:rPr>
            </w:pPr>
          </w:p>
        </w:tc>
        <w:tc>
          <w:tcPr>
            <w:tcW w:w="498" w:type="pct"/>
            <w:vAlign w:val="center"/>
          </w:tcPr>
          <w:p w14:paraId="6BEB006B">
            <w:pPr>
              <w:spacing w:line="360" w:lineRule="auto"/>
              <w:jc w:val="center"/>
              <w:rPr>
                <w:rFonts w:hint="eastAsia" w:ascii="仿宋" w:hAnsi="仿宋" w:eastAsia="仿宋" w:cs="仿宋"/>
                <w:color w:val="auto"/>
                <w:sz w:val="24"/>
                <w:highlight w:val="none"/>
              </w:rPr>
            </w:pPr>
          </w:p>
        </w:tc>
        <w:tc>
          <w:tcPr>
            <w:tcW w:w="790" w:type="pct"/>
            <w:vAlign w:val="center"/>
          </w:tcPr>
          <w:p w14:paraId="27697255">
            <w:pPr>
              <w:spacing w:line="360" w:lineRule="auto"/>
              <w:jc w:val="center"/>
              <w:rPr>
                <w:rFonts w:hint="eastAsia" w:ascii="仿宋" w:hAnsi="仿宋" w:eastAsia="仿宋" w:cs="仿宋"/>
                <w:color w:val="auto"/>
                <w:sz w:val="24"/>
                <w:highlight w:val="none"/>
              </w:rPr>
            </w:pPr>
          </w:p>
        </w:tc>
        <w:tc>
          <w:tcPr>
            <w:tcW w:w="377" w:type="pct"/>
            <w:vAlign w:val="center"/>
          </w:tcPr>
          <w:p w14:paraId="341020BD">
            <w:pPr>
              <w:spacing w:line="360" w:lineRule="auto"/>
              <w:jc w:val="center"/>
              <w:rPr>
                <w:rFonts w:hint="eastAsia" w:ascii="仿宋" w:hAnsi="仿宋" w:eastAsia="仿宋" w:cs="仿宋"/>
                <w:color w:val="auto"/>
                <w:sz w:val="24"/>
                <w:highlight w:val="none"/>
              </w:rPr>
            </w:pPr>
          </w:p>
        </w:tc>
        <w:tc>
          <w:tcPr>
            <w:tcW w:w="372" w:type="pct"/>
            <w:vAlign w:val="center"/>
          </w:tcPr>
          <w:p w14:paraId="08F2469F">
            <w:pPr>
              <w:spacing w:line="360" w:lineRule="auto"/>
              <w:jc w:val="center"/>
              <w:rPr>
                <w:rFonts w:hint="eastAsia" w:ascii="仿宋" w:hAnsi="仿宋" w:eastAsia="仿宋" w:cs="仿宋"/>
                <w:color w:val="auto"/>
                <w:sz w:val="24"/>
                <w:highlight w:val="none"/>
              </w:rPr>
            </w:pPr>
          </w:p>
        </w:tc>
        <w:tc>
          <w:tcPr>
            <w:tcW w:w="377" w:type="pct"/>
            <w:vAlign w:val="center"/>
          </w:tcPr>
          <w:p w14:paraId="6D0003CB">
            <w:pPr>
              <w:spacing w:line="360" w:lineRule="auto"/>
              <w:jc w:val="center"/>
              <w:rPr>
                <w:rFonts w:hint="eastAsia" w:ascii="仿宋" w:hAnsi="仿宋" w:eastAsia="仿宋" w:cs="仿宋"/>
                <w:color w:val="auto"/>
                <w:sz w:val="24"/>
                <w:highlight w:val="none"/>
              </w:rPr>
            </w:pPr>
          </w:p>
        </w:tc>
        <w:tc>
          <w:tcPr>
            <w:tcW w:w="373" w:type="pct"/>
            <w:vAlign w:val="center"/>
          </w:tcPr>
          <w:p w14:paraId="2F6B093C">
            <w:pPr>
              <w:spacing w:line="360" w:lineRule="auto"/>
              <w:jc w:val="center"/>
              <w:rPr>
                <w:rFonts w:hint="eastAsia" w:ascii="仿宋" w:hAnsi="仿宋" w:eastAsia="仿宋" w:cs="仿宋"/>
                <w:color w:val="auto"/>
                <w:sz w:val="24"/>
                <w:highlight w:val="none"/>
              </w:rPr>
            </w:pPr>
          </w:p>
        </w:tc>
        <w:tc>
          <w:tcPr>
            <w:tcW w:w="436" w:type="pct"/>
            <w:vAlign w:val="center"/>
          </w:tcPr>
          <w:p w14:paraId="5947DE14">
            <w:pPr>
              <w:spacing w:line="360" w:lineRule="auto"/>
              <w:jc w:val="center"/>
              <w:rPr>
                <w:rFonts w:hint="eastAsia" w:ascii="仿宋" w:hAnsi="仿宋" w:eastAsia="仿宋" w:cs="仿宋"/>
                <w:color w:val="auto"/>
                <w:sz w:val="24"/>
                <w:highlight w:val="none"/>
              </w:rPr>
            </w:pPr>
          </w:p>
        </w:tc>
        <w:tc>
          <w:tcPr>
            <w:tcW w:w="382" w:type="pct"/>
            <w:vAlign w:val="center"/>
          </w:tcPr>
          <w:p w14:paraId="3997F36D">
            <w:pPr>
              <w:spacing w:line="360" w:lineRule="auto"/>
              <w:jc w:val="center"/>
              <w:rPr>
                <w:rFonts w:hint="eastAsia" w:ascii="仿宋" w:hAnsi="仿宋" w:eastAsia="仿宋" w:cs="仿宋"/>
                <w:color w:val="auto"/>
                <w:sz w:val="24"/>
                <w:highlight w:val="none"/>
              </w:rPr>
            </w:pPr>
          </w:p>
        </w:tc>
      </w:tr>
      <w:tr w14:paraId="4E46F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1" w:type="pct"/>
            <w:vAlign w:val="center"/>
          </w:tcPr>
          <w:p w14:paraId="0ECE9470">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p>
        </w:tc>
        <w:tc>
          <w:tcPr>
            <w:tcW w:w="644" w:type="pct"/>
            <w:vAlign w:val="center"/>
          </w:tcPr>
          <w:p w14:paraId="76CB5A75">
            <w:pPr>
              <w:spacing w:line="360" w:lineRule="auto"/>
              <w:jc w:val="center"/>
              <w:rPr>
                <w:rFonts w:hint="eastAsia" w:ascii="仿宋" w:hAnsi="仿宋" w:eastAsia="仿宋" w:cs="仿宋"/>
                <w:color w:val="auto"/>
                <w:sz w:val="24"/>
                <w:highlight w:val="none"/>
              </w:rPr>
            </w:pPr>
          </w:p>
        </w:tc>
        <w:tc>
          <w:tcPr>
            <w:tcW w:w="376" w:type="pct"/>
            <w:vAlign w:val="center"/>
          </w:tcPr>
          <w:p w14:paraId="03451957">
            <w:pPr>
              <w:spacing w:line="360" w:lineRule="auto"/>
              <w:jc w:val="center"/>
              <w:rPr>
                <w:rFonts w:hint="eastAsia" w:ascii="仿宋" w:hAnsi="仿宋" w:eastAsia="仿宋" w:cs="仿宋"/>
                <w:color w:val="auto"/>
                <w:sz w:val="24"/>
                <w:highlight w:val="none"/>
              </w:rPr>
            </w:pPr>
          </w:p>
        </w:tc>
        <w:tc>
          <w:tcPr>
            <w:tcW w:w="498" w:type="pct"/>
            <w:vAlign w:val="center"/>
          </w:tcPr>
          <w:p w14:paraId="3A4CD7E8">
            <w:pPr>
              <w:spacing w:line="360" w:lineRule="auto"/>
              <w:jc w:val="center"/>
              <w:rPr>
                <w:rFonts w:hint="eastAsia" w:ascii="仿宋" w:hAnsi="仿宋" w:eastAsia="仿宋" w:cs="仿宋"/>
                <w:color w:val="auto"/>
                <w:sz w:val="24"/>
                <w:highlight w:val="none"/>
              </w:rPr>
            </w:pPr>
          </w:p>
        </w:tc>
        <w:tc>
          <w:tcPr>
            <w:tcW w:w="790" w:type="pct"/>
            <w:vAlign w:val="center"/>
          </w:tcPr>
          <w:p w14:paraId="03F68B0F">
            <w:pPr>
              <w:spacing w:line="360" w:lineRule="auto"/>
              <w:jc w:val="center"/>
              <w:rPr>
                <w:rFonts w:hint="eastAsia" w:ascii="仿宋" w:hAnsi="仿宋" w:eastAsia="仿宋" w:cs="仿宋"/>
                <w:color w:val="auto"/>
                <w:sz w:val="24"/>
                <w:highlight w:val="none"/>
              </w:rPr>
            </w:pPr>
          </w:p>
        </w:tc>
        <w:tc>
          <w:tcPr>
            <w:tcW w:w="377" w:type="pct"/>
            <w:vAlign w:val="center"/>
          </w:tcPr>
          <w:p w14:paraId="0CE0A287">
            <w:pPr>
              <w:spacing w:line="360" w:lineRule="auto"/>
              <w:jc w:val="center"/>
              <w:rPr>
                <w:rFonts w:hint="eastAsia" w:ascii="仿宋" w:hAnsi="仿宋" w:eastAsia="仿宋" w:cs="仿宋"/>
                <w:color w:val="auto"/>
                <w:sz w:val="24"/>
                <w:highlight w:val="none"/>
              </w:rPr>
            </w:pPr>
          </w:p>
        </w:tc>
        <w:tc>
          <w:tcPr>
            <w:tcW w:w="372" w:type="pct"/>
            <w:vAlign w:val="center"/>
          </w:tcPr>
          <w:p w14:paraId="0EABF0B6">
            <w:pPr>
              <w:spacing w:line="360" w:lineRule="auto"/>
              <w:jc w:val="center"/>
              <w:rPr>
                <w:rFonts w:hint="eastAsia" w:ascii="仿宋" w:hAnsi="仿宋" w:eastAsia="仿宋" w:cs="仿宋"/>
                <w:color w:val="auto"/>
                <w:sz w:val="24"/>
                <w:highlight w:val="none"/>
              </w:rPr>
            </w:pPr>
          </w:p>
        </w:tc>
        <w:tc>
          <w:tcPr>
            <w:tcW w:w="377" w:type="pct"/>
            <w:vAlign w:val="center"/>
          </w:tcPr>
          <w:p w14:paraId="4EFCC05B">
            <w:pPr>
              <w:spacing w:line="360" w:lineRule="auto"/>
              <w:jc w:val="center"/>
              <w:rPr>
                <w:rFonts w:hint="eastAsia" w:ascii="仿宋" w:hAnsi="仿宋" w:eastAsia="仿宋" w:cs="仿宋"/>
                <w:color w:val="auto"/>
                <w:sz w:val="24"/>
                <w:highlight w:val="none"/>
              </w:rPr>
            </w:pPr>
          </w:p>
        </w:tc>
        <w:tc>
          <w:tcPr>
            <w:tcW w:w="373" w:type="pct"/>
            <w:vAlign w:val="center"/>
          </w:tcPr>
          <w:p w14:paraId="26B33E02">
            <w:pPr>
              <w:spacing w:line="360" w:lineRule="auto"/>
              <w:jc w:val="center"/>
              <w:rPr>
                <w:rFonts w:hint="eastAsia" w:ascii="仿宋" w:hAnsi="仿宋" w:eastAsia="仿宋" w:cs="仿宋"/>
                <w:color w:val="auto"/>
                <w:sz w:val="24"/>
                <w:highlight w:val="none"/>
              </w:rPr>
            </w:pPr>
          </w:p>
        </w:tc>
        <w:tc>
          <w:tcPr>
            <w:tcW w:w="436" w:type="pct"/>
            <w:vAlign w:val="center"/>
          </w:tcPr>
          <w:p w14:paraId="2FB4BF6D">
            <w:pPr>
              <w:spacing w:line="360" w:lineRule="auto"/>
              <w:jc w:val="center"/>
              <w:rPr>
                <w:rFonts w:hint="eastAsia" w:ascii="仿宋" w:hAnsi="仿宋" w:eastAsia="仿宋" w:cs="仿宋"/>
                <w:color w:val="auto"/>
                <w:sz w:val="24"/>
                <w:highlight w:val="none"/>
              </w:rPr>
            </w:pPr>
          </w:p>
        </w:tc>
        <w:tc>
          <w:tcPr>
            <w:tcW w:w="382" w:type="pct"/>
            <w:vAlign w:val="center"/>
          </w:tcPr>
          <w:p w14:paraId="2A790891">
            <w:pPr>
              <w:spacing w:line="360" w:lineRule="auto"/>
              <w:jc w:val="center"/>
              <w:rPr>
                <w:rFonts w:hint="eastAsia" w:ascii="仿宋" w:hAnsi="仿宋" w:eastAsia="仿宋" w:cs="仿宋"/>
                <w:color w:val="auto"/>
                <w:sz w:val="24"/>
                <w:highlight w:val="none"/>
              </w:rPr>
            </w:pPr>
          </w:p>
        </w:tc>
      </w:tr>
      <w:tr w14:paraId="203F6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1" w:type="pct"/>
            <w:vAlign w:val="center"/>
          </w:tcPr>
          <w:p w14:paraId="7AFD79A1">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8</w:t>
            </w:r>
          </w:p>
        </w:tc>
        <w:tc>
          <w:tcPr>
            <w:tcW w:w="644" w:type="pct"/>
            <w:vAlign w:val="center"/>
          </w:tcPr>
          <w:p w14:paraId="08319A6D">
            <w:pPr>
              <w:spacing w:line="360" w:lineRule="auto"/>
              <w:jc w:val="center"/>
              <w:rPr>
                <w:rFonts w:hint="eastAsia" w:ascii="仿宋" w:hAnsi="仿宋" w:eastAsia="仿宋" w:cs="仿宋"/>
                <w:color w:val="auto"/>
                <w:sz w:val="24"/>
                <w:highlight w:val="none"/>
              </w:rPr>
            </w:pPr>
          </w:p>
        </w:tc>
        <w:tc>
          <w:tcPr>
            <w:tcW w:w="376" w:type="pct"/>
            <w:vAlign w:val="center"/>
          </w:tcPr>
          <w:p w14:paraId="51FD2EBD">
            <w:pPr>
              <w:spacing w:line="360" w:lineRule="auto"/>
              <w:jc w:val="center"/>
              <w:rPr>
                <w:rFonts w:hint="eastAsia" w:ascii="仿宋" w:hAnsi="仿宋" w:eastAsia="仿宋" w:cs="仿宋"/>
                <w:color w:val="auto"/>
                <w:sz w:val="24"/>
                <w:highlight w:val="none"/>
              </w:rPr>
            </w:pPr>
          </w:p>
        </w:tc>
        <w:tc>
          <w:tcPr>
            <w:tcW w:w="498" w:type="pct"/>
            <w:vAlign w:val="center"/>
          </w:tcPr>
          <w:p w14:paraId="74D7B450">
            <w:pPr>
              <w:spacing w:line="360" w:lineRule="auto"/>
              <w:jc w:val="center"/>
              <w:rPr>
                <w:rFonts w:hint="eastAsia" w:ascii="仿宋" w:hAnsi="仿宋" w:eastAsia="仿宋" w:cs="仿宋"/>
                <w:color w:val="auto"/>
                <w:sz w:val="24"/>
                <w:highlight w:val="none"/>
              </w:rPr>
            </w:pPr>
          </w:p>
        </w:tc>
        <w:tc>
          <w:tcPr>
            <w:tcW w:w="790" w:type="pct"/>
            <w:vAlign w:val="center"/>
          </w:tcPr>
          <w:p w14:paraId="20DEC9FE">
            <w:pPr>
              <w:spacing w:line="360" w:lineRule="auto"/>
              <w:jc w:val="center"/>
              <w:rPr>
                <w:rFonts w:hint="eastAsia" w:ascii="仿宋" w:hAnsi="仿宋" w:eastAsia="仿宋" w:cs="仿宋"/>
                <w:color w:val="auto"/>
                <w:sz w:val="24"/>
                <w:highlight w:val="none"/>
              </w:rPr>
            </w:pPr>
          </w:p>
        </w:tc>
        <w:tc>
          <w:tcPr>
            <w:tcW w:w="377" w:type="pct"/>
            <w:vAlign w:val="center"/>
          </w:tcPr>
          <w:p w14:paraId="721A5941">
            <w:pPr>
              <w:spacing w:line="360" w:lineRule="auto"/>
              <w:jc w:val="center"/>
              <w:rPr>
                <w:rFonts w:hint="eastAsia" w:ascii="仿宋" w:hAnsi="仿宋" w:eastAsia="仿宋" w:cs="仿宋"/>
                <w:color w:val="auto"/>
                <w:sz w:val="24"/>
                <w:highlight w:val="none"/>
              </w:rPr>
            </w:pPr>
          </w:p>
        </w:tc>
        <w:tc>
          <w:tcPr>
            <w:tcW w:w="372" w:type="pct"/>
            <w:vAlign w:val="center"/>
          </w:tcPr>
          <w:p w14:paraId="196C3BD7">
            <w:pPr>
              <w:spacing w:line="360" w:lineRule="auto"/>
              <w:jc w:val="center"/>
              <w:rPr>
                <w:rFonts w:hint="eastAsia" w:ascii="仿宋" w:hAnsi="仿宋" w:eastAsia="仿宋" w:cs="仿宋"/>
                <w:color w:val="auto"/>
                <w:sz w:val="24"/>
                <w:highlight w:val="none"/>
              </w:rPr>
            </w:pPr>
          </w:p>
        </w:tc>
        <w:tc>
          <w:tcPr>
            <w:tcW w:w="377" w:type="pct"/>
            <w:vAlign w:val="center"/>
          </w:tcPr>
          <w:p w14:paraId="5EA3EEB6">
            <w:pPr>
              <w:spacing w:line="360" w:lineRule="auto"/>
              <w:jc w:val="center"/>
              <w:rPr>
                <w:rFonts w:hint="eastAsia" w:ascii="仿宋" w:hAnsi="仿宋" w:eastAsia="仿宋" w:cs="仿宋"/>
                <w:color w:val="auto"/>
                <w:sz w:val="24"/>
                <w:highlight w:val="none"/>
              </w:rPr>
            </w:pPr>
          </w:p>
        </w:tc>
        <w:tc>
          <w:tcPr>
            <w:tcW w:w="373" w:type="pct"/>
            <w:vAlign w:val="center"/>
          </w:tcPr>
          <w:p w14:paraId="11AAC2CF">
            <w:pPr>
              <w:spacing w:line="360" w:lineRule="auto"/>
              <w:jc w:val="center"/>
              <w:rPr>
                <w:rFonts w:hint="eastAsia" w:ascii="仿宋" w:hAnsi="仿宋" w:eastAsia="仿宋" w:cs="仿宋"/>
                <w:color w:val="auto"/>
                <w:sz w:val="24"/>
                <w:highlight w:val="none"/>
              </w:rPr>
            </w:pPr>
          </w:p>
        </w:tc>
        <w:tc>
          <w:tcPr>
            <w:tcW w:w="436" w:type="pct"/>
            <w:vAlign w:val="center"/>
          </w:tcPr>
          <w:p w14:paraId="0FF66BFE">
            <w:pPr>
              <w:spacing w:line="360" w:lineRule="auto"/>
              <w:jc w:val="center"/>
              <w:rPr>
                <w:rFonts w:hint="eastAsia" w:ascii="仿宋" w:hAnsi="仿宋" w:eastAsia="仿宋" w:cs="仿宋"/>
                <w:color w:val="auto"/>
                <w:sz w:val="24"/>
                <w:highlight w:val="none"/>
              </w:rPr>
            </w:pPr>
          </w:p>
        </w:tc>
        <w:tc>
          <w:tcPr>
            <w:tcW w:w="382" w:type="pct"/>
            <w:vAlign w:val="center"/>
          </w:tcPr>
          <w:p w14:paraId="2BB91A7C">
            <w:pPr>
              <w:spacing w:line="360" w:lineRule="auto"/>
              <w:jc w:val="center"/>
              <w:rPr>
                <w:rFonts w:hint="eastAsia" w:ascii="仿宋" w:hAnsi="仿宋" w:eastAsia="仿宋" w:cs="仿宋"/>
                <w:color w:val="auto"/>
                <w:sz w:val="24"/>
                <w:highlight w:val="none"/>
              </w:rPr>
            </w:pPr>
          </w:p>
        </w:tc>
      </w:tr>
      <w:tr w14:paraId="4A46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371" w:type="pct"/>
            <w:vAlign w:val="center"/>
          </w:tcPr>
          <w:p w14:paraId="0A719B99">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w:t>
            </w:r>
          </w:p>
        </w:tc>
        <w:tc>
          <w:tcPr>
            <w:tcW w:w="644" w:type="pct"/>
            <w:vAlign w:val="center"/>
          </w:tcPr>
          <w:p w14:paraId="5540C6DE">
            <w:pPr>
              <w:spacing w:line="360" w:lineRule="auto"/>
              <w:jc w:val="center"/>
              <w:rPr>
                <w:rFonts w:hint="eastAsia" w:ascii="仿宋" w:hAnsi="仿宋" w:eastAsia="仿宋" w:cs="仿宋"/>
                <w:color w:val="auto"/>
                <w:sz w:val="24"/>
                <w:highlight w:val="none"/>
              </w:rPr>
            </w:pPr>
          </w:p>
        </w:tc>
        <w:tc>
          <w:tcPr>
            <w:tcW w:w="376" w:type="pct"/>
            <w:vAlign w:val="center"/>
          </w:tcPr>
          <w:p w14:paraId="39629DA3">
            <w:pPr>
              <w:spacing w:line="360" w:lineRule="auto"/>
              <w:jc w:val="center"/>
              <w:rPr>
                <w:rFonts w:hint="eastAsia" w:ascii="仿宋" w:hAnsi="仿宋" w:eastAsia="仿宋" w:cs="仿宋"/>
                <w:color w:val="auto"/>
                <w:sz w:val="24"/>
                <w:highlight w:val="none"/>
              </w:rPr>
            </w:pPr>
          </w:p>
        </w:tc>
        <w:tc>
          <w:tcPr>
            <w:tcW w:w="498" w:type="pct"/>
            <w:vAlign w:val="center"/>
          </w:tcPr>
          <w:p w14:paraId="3C6B1922">
            <w:pPr>
              <w:spacing w:line="360" w:lineRule="auto"/>
              <w:jc w:val="center"/>
              <w:rPr>
                <w:rFonts w:hint="eastAsia" w:ascii="仿宋" w:hAnsi="仿宋" w:eastAsia="仿宋" w:cs="仿宋"/>
                <w:color w:val="auto"/>
                <w:sz w:val="24"/>
                <w:highlight w:val="none"/>
              </w:rPr>
            </w:pPr>
          </w:p>
        </w:tc>
        <w:tc>
          <w:tcPr>
            <w:tcW w:w="790" w:type="pct"/>
            <w:vAlign w:val="center"/>
          </w:tcPr>
          <w:p w14:paraId="1AE7B563">
            <w:pPr>
              <w:spacing w:line="360" w:lineRule="auto"/>
              <w:jc w:val="center"/>
              <w:rPr>
                <w:rFonts w:hint="eastAsia" w:ascii="仿宋" w:hAnsi="仿宋" w:eastAsia="仿宋" w:cs="仿宋"/>
                <w:color w:val="auto"/>
                <w:sz w:val="24"/>
                <w:highlight w:val="none"/>
              </w:rPr>
            </w:pPr>
          </w:p>
        </w:tc>
        <w:tc>
          <w:tcPr>
            <w:tcW w:w="377" w:type="pct"/>
            <w:vAlign w:val="center"/>
          </w:tcPr>
          <w:p w14:paraId="04914CB6">
            <w:pPr>
              <w:spacing w:line="360" w:lineRule="auto"/>
              <w:jc w:val="center"/>
              <w:rPr>
                <w:rFonts w:hint="eastAsia" w:ascii="仿宋" w:hAnsi="仿宋" w:eastAsia="仿宋" w:cs="仿宋"/>
                <w:color w:val="auto"/>
                <w:sz w:val="24"/>
                <w:highlight w:val="none"/>
              </w:rPr>
            </w:pPr>
          </w:p>
        </w:tc>
        <w:tc>
          <w:tcPr>
            <w:tcW w:w="372" w:type="pct"/>
            <w:vAlign w:val="center"/>
          </w:tcPr>
          <w:p w14:paraId="5880F080">
            <w:pPr>
              <w:spacing w:line="360" w:lineRule="auto"/>
              <w:jc w:val="center"/>
              <w:rPr>
                <w:rFonts w:hint="eastAsia" w:ascii="仿宋" w:hAnsi="仿宋" w:eastAsia="仿宋" w:cs="仿宋"/>
                <w:color w:val="auto"/>
                <w:sz w:val="24"/>
                <w:highlight w:val="none"/>
              </w:rPr>
            </w:pPr>
          </w:p>
        </w:tc>
        <w:tc>
          <w:tcPr>
            <w:tcW w:w="377" w:type="pct"/>
            <w:vAlign w:val="center"/>
          </w:tcPr>
          <w:p w14:paraId="0F3CC7B3">
            <w:pPr>
              <w:spacing w:line="360" w:lineRule="auto"/>
              <w:jc w:val="center"/>
              <w:rPr>
                <w:rFonts w:hint="eastAsia" w:ascii="仿宋" w:hAnsi="仿宋" w:eastAsia="仿宋" w:cs="仿宋"/>
                <w:color w:val="auto"/>
                <w:sz w:val="24"/>
                <w:highlight w:val="none"/>
              </w:rPr>
            </w:pPr>
          </w:p>
        </w:tc>
        <w:tc>
          <w:tcPr>
            <w:tcW w:w="373" w:type="pct"/>
            <w:vAlign w:val="center"/>
          </w:tcPr>
          <w:p w14:paraId="0FFAD7F0">
            <w:pPr>
              <w:spacing w:line="360" w:lineRule="auto"/>
              <w:jc w:val="center"/>
              <w:rPr>
                <w:rFonts w:hint="eastAsia" w:ascii="仿宋" w:hAnsi="仿宋" w:eastAsia="仿宋" w:cs="仿宋"/>
                <w:color w:val="auto"/>
                <w:sz w:val="24"/>
                <w:highlight w:val="none"/>
              </w:rPr>
            </w:pPr>
          </w:p>
        </w:tc>
        <w:tc>
          <w:tcPr>
            <w:tcW w:w="436" w:type="pct"/>
            <w:vAlign w:val="center"/>
          </w:tcPr>
          <w:p w14:paraId="557D8A4C">
            <w:pPr>
              <w:spacing w:line="360" w:lineRule="auto"/>
              <w:jc w:val="center"/>
              <w:rPr>
                <w:rFonts w:hint="eastAsia" w:ascii="仿宋" w:hAnsi="仿宋" w:eastAsia="仿宋" w:cs="仿宋"/>
                <w:color w:val="auto"/>
                <w:sz w:val="24"/>
                <w:highlight w:val="none"/>
              </w:rPr>
            </w:pPr>
          </w:p>
        </w:tc>
        <w:tc>
          <w:tcPr>
            <w:tcW w:w="382" w:type="pct"/>
            <w:vAlign w:val="center"/>
          </w:tcPr>
          <w:p w14:paraId="41D268BF">
            <w:pPr>
              <w:spacing w:line="360" w:lineRule="auto"/>
              <w:rPr>
                <w:rFonts w:hint="eastAsia" w:ascii="仿宋" w:hAnsi="仿宋" w:eastAsia="仿宋" w:cs="仿宋"/>
                <w:color w:val="auto"/>
                <w:sz w:val="24"/>
                <w:highlight w:val="none"/>
              </w:rPr>
            </w:pPr>
          </w:p>
        </w:tc>
      </w:tr>
      <w:tr w14:paraId="2D3F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371" w:type="pct"/>
            <w:vAlign w:val="center"/>
          </w:tcPr>
          <w:p w14:paraId="56E7535B">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w:t>
            </w:r>
          </w:p>
        </w:tc>
        <w:tc>
          <w:tcPr>
            <w:tcW w:w="644" w:type="pct"/>
            <w:vAlign w:val="center"/>
          </w:tcPr>
          <w:p w14:paraId="29BAF65A">
            <w:pPr>
              <w:spacing w:line="360" w:lineRule="auto"/>
              <w:jc w:val="center"/>
              <w:rPr>
                <w:rFonts w:hint="eastAsia" w:ascii="仿宋" w:hAnsi="仿宋" w:eastAsia="仿宋" w:cs="仿宋"/>
                <w:color w:val="auto"/>
                <w:sz w:val="24"/>
                <w:highlight w:val="none"/>
              </w:rPr>
            </w:pPr>
          </w:p>
        </w:tc>
        <w:tc>
          <w:tcPr>
            <w:tcW w:w="376" w:type="pct"/>
            <w:vAlign w:val="center"/>
          </w:tcPr>
          <w:p w14:paraId="68E6CE1C">
            <w:pPr>
              <w:spacing w:line="360" w:lineRule="auto"/>
              <w:jc w:val="center"/>
              <w:rPr>
                <w:rFonts w:hint="eastAsia" w:ascii="仿宋" w:hAnsi="仿宋" w:eastAsia="仿宋" w:cs="仿宋"/>
                <w:color w:val="auto"/>
                <w:sz w:val="24"/>
                <w:highlight w:val="none"/>
              </w:rPr>
            </w:pPr>
          </w:p>
        </w:tc>
        <w:tc>
          <w:tcPr>
            <w:tcW w:w="498" w:type="pct"/>
            <w:vAlign w:val="center"/>
          </w:tcPr>
          <w:p w14:paraId="796FC501">
            <w:pPr>
              <w:spacing w:line="360" w:lineRule="auto"/>
              <w:jc w:val="center"/>
              <w:rPr>
                <w:rFonts w:hint="eastAsia" w:ascii="仿宋" w:hAnsi="仿宋" w:eastAsia="仿宋" w:cs="仿宋"/>
                <w:color w:val="auto"/>
                <w:sz w:val="24"/>
                <w:highlight w:val="none"/>
              </w:rPr>
            </w:pPr>
          </w:p>
        </w:tc>
        <w:tc>
          <w:tcPr>
            <w:tcW w:w="790" w:type="pct"/>
            <w:vAlign w:val="center"/>
          </w:tcPr>
          <w:p w14:paraId="51136AF9">
            <w:pPr>
              <w:spacing w:line="360" w:lineRule="auto"/>
              <w:jc w:val="center"/>
              <w:rPr>
                <w:rFonts w:hint="eastAsia" w:ascii="仿宋" w:hAnsi="仿宋" w:eastAsia="仿宋" w:cs="仿宋"/>
                <w:color w:val="auto"/>
                <w:sz w:val="24"/>
                <w:highlight w:val="none"/>
              </w:rPr>
            </w:pPr>
          </w:p>
        </w:tc>
        <w:tc>
          <w:tcPr>
            <w:tcW w:w="377" w:type="pct"/>
            <w:vAlign w:val="center"/>
          </w:tcPr>
          <w:p w14:paraId="55AF697B">
            <w:pPr>
              <w:spacing w:line="360" w:lineRule="auto"/>
              <w:jc w:val="center"/>
              <w:rPr>
                <w:rFonts w:hint="eastAsia" w:ascii="仿宋" w:hAnsi="仿宋" w:eastAsia="仿宋" w:cs="仿宋"/>
                <w:color w:val="auto"/>
                <w:sz w:val="24"/>
                <w:highlight w:val="none"/>
              </w:rPr>
            </w:pPr>
          </w:p>
        </w:tc>
        <w:tc>
          <w:tcPr>
            <w:tcW w:w="372" w:type="pct"/>
            <w:vAlign w:val="center"/>
          </w:tcPr>
          <w:p w14:paraId="235888A8">
            <w:pPr>
              <w:spacing w:line="360" w:lineRule="auto"/>
              <w:jc w:val="center"/>
              <w:rPr>
                <w:rFonts w:hint="eastAsia" w:ascii="仿宋" w:hAnsi="仿宋" w:eastAsia="仿宋" w:cs="仿宋"/>
                <w:color w:val="auto"/>
                <w:sz w:val="24"/>
                <w:highlight w:val="none"/>
              </w:rPr>
            </w:pPr>
          </w:p>
        </w:tc>
        <w:tc>
          <w:tcPr>
            <w:tcW w:w="377" w:type="pct"/>
            <w:vAlign w:val="center"/>
          </w:tcPr>
          <w:p w14:paraId="58010DEB">
            <w:pPr>
              <w:spacing w:line="360" w:lineRule="auto"/>
              <w:jc w:val="center"/>
              <w:rPr>
                <w:rFonts w:hint="eastAsia" w:ascii="仿宋" w:hAnsi="仿宋" w:eastAsia="仿宋" w:cs="仿宋"/>
                <w:color w:val="auto"/>
                <w:sz w:val="24"/>
                <w:highlight w:val="none"/>
              </w:rPr>
            </w:pPr>
          </w:p>
        </w:tc>
        <w:tc>
          <w:tcPr>
            <w:tcW w:w="373" w:type="pct"/>
            <w:vAlign w:val="center"/>
          </w:tcPr>
          <w:p w14:paraId="46B226B1">
            <w:pPr>
              <w:spacing w:line="360" w:lineRule="auto"/>
              <w:jc w:val="center"/>
              <w:rPr>
                <w:rFonts w:hint="eastAsia" w:ascii="仿宋" w:hAnsi="仿宋" w:eastAsia="仿宋" w:cs="仿宋"/>
                <w:color w:val="auto"/>
                <w:sz w:val="24"/>
                <w:highlight w:val="none"/>
              </w:rPr>
            </w:pPr>
          </w:p>
        </w:tc>
        <w:tc>
          <w:tcPr>
            <w:tcW w:w="436" w:type="pct"/>
            <w:vAlign w:val="center"/>
          </w:tcPr>
          <w:p w14:paraId="268EB24D">
            <w:pPr>
              <w:spacing w:line="360" w:lineRule="auto"/>
              <w:jc w:val="center"/>
              <w:rPr>
                <w:rFonts w:hint="eastAsia" w:ascii="仿宋" w:hAnsi="仿宋" w:eastAsia="仿宋" w:cs="仿宋"/>
                <w:color w:val="auto"/>
                <w:sz w:val="24"/>
                <w:highlight w:val="none"/>
              </w:rPr>
            </w:pPr>
          </w:p>
        </w:tc>
        <w:tc>
          <w:tcPr>
            <w:tcW w:w="382" w:type="pct"/>
            <w:vAlign w:val="center"/>
          </w:tcPr>
          <w:p w14:paraId="63B1C109">
            <w:pPr>
              <w:spacing w:line="360" w:lineRule="auto"/>
              <w:rPr>
                <w:rFonts w:hint="eastAsia" w:ascii="仿宋" w:hAnsi="仿宋" w:eastAsia="仿宋" w:cs="仿宋"/>
                <w:color w:val="auto"/>
                <w:sz w:val="24"/>
                <w:highlight w:val="none"/>
              </w:rPr>
            </w:pPr>
          </w:p>
        </w:tc>
      </w:tr>
      <w:tr w14:paraId="733C9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371" w:type="pct"/>
            <w:vAlign w:val="center"/>
          </w:tcPr>
          <w:p w14:paraId="5F78B150">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11</w:t>
            </w:r>
          </w:p>
        </w:tc>
        <w:tc>
          <w:tcPr>
            <w:tcW w:w="644" w:type="pct"/>
            <w:vAlign w:val="center"/>
          </w:tcPr>
          <w:p w14:paraId="19593ACE">
            <w:pPr>
              <w:spacing w:line="360" w:lineRule="auto"/>
              <w:jc w:val="center"/>
              <w:rPr>
                <w:rFonts w:hint="eastAsia" w:ascii="仿宋" w:hAnsi="仿宋" w:eastAsia="仿宋" w:cs="仿宋"/>
                <w:color w:val="auto"/>
                <w:sz w:val="24"/>
                <w:highlight w:val="none"/>
              </w:rPr>
            </w:pPr>
          </w:p>
        </w:tc>
        <w:tc>
          <w:tcPr>
            <w:tcW w:w="376" w:type="pct"/>
            <w:vAlign w:val="center"/>
          </w:tcPr>
          <w:p w14:paraId="592B5631">
            <w:pPr>
              <w:spacing w:line="360" w:lineRule="auto"/>
              <w:jc w:val="center"/>
              <w:rPr>
                <w:rFonts w:hint="eastAsia" w:ascii="仿宋" w:hAnsi="仿宋" w:eastAsia="仿宋" w:cs="仿宋"/>
                <w:color w:val="auto"/>
                <w:sz w:val="24"/>
                <w:highlight w:val="none"/>
              </w:rPr>
            </w:pPr>
          </w:p>
        </w:tc>
        <w:tc>
          <w:tcPr>
            <w:tcW w:w="498" w:type="pct"/>
            <w:vAlign w:val="center"/>
          </w:tcPr>
          <w:p w14:paraId="06D2128F">
            <w:pPr>
              <w:spacing w:line="360" w:lineRule="auto"/>
              <w:jc w:val="center"/>
              <w:rPr>
                <w:rFonts w:hint="eastAsia" w:ascii="仿宋" w:hAnsi="仿宋" w:eastAsia="仿宋" w:cs="仿宋"/>
                <w:color w:val="auto"/>
                <w:sz w:val="24"/>
                <w:highlight w:val="none"/>
              </w:rPr>
            </w:pPr>
          </w:p>
        </w:tc>
        <w:tc>
          <w:tcPr>
            <w:tcW w:w="790" w:type="pct"/>
            <w:vAlign w:val="center"/>
          </w:tcPr>
          <w:p w14:paraId="4C5AC88E">
            <w:pPr>
              <w:spacing w:line="360" w:lineRule="auto"/>
              <w:jc w:val="center"/>
              <w:rPr>
                <w:rFonts w:hint="eastAsia" w:ascii="仿宋" w:hAnsi="仿宋" w:eastAsia="仿宋" w:cs="仿宋"/>
                <w:color w:val="auto"/>
                <w:sz w:val="24"/>
                <w:highlight w:val="none"/>
              </w:rPr>
            </w:pPr>
          </w:p>
        </w:tc>
        <w:tc>
          <w:tcPr>
            <w:tcW w:w="377" w:type="pct"/>
            <w:vAlign w:val="center"/>
          </w:tcPr>
          <w:p w14:paraId="2AABBAFE">
            <w:pPr>
              <w:spacing w:line="360" w:lineRule="auto"/>
              <w:jc w:val="center"/>
              <w:rPr>
                <w:rFonts w:hint="eastAsia" w:ascii="仿宋" w:hAnsi="仿宋" w:eastAsia="仿宋" w:cs="仿宋"/>
                <w:color w:val="auto"/>
                <w:sz w:val="24"/>
                <w:highlight w:val="none"/>
              </w:rPr>
            </w:pPr>
          </w:p>
        </w:tc>
        <w:tc>
          <w:tcPr>
            <w:tcW w:w="372" w:type="pct"/>
            <w:vAlign w:val="center"/>
          </w:tcPr>
          <w:p w14:paraId="446D7110">
            <w:pPr>
              <w:spacing w:line="360" w:lineRule="auto"/>
              <w:jc w:val="center"/>
              <w:rPr>
                <w:rFonts w:hint="eastAsia" w:ascii="仿宋" w:hAnsi="仿宋" w:eastAsia="仿宋" w:cs="仿宋"/>
                <w:color w:val="auto"/>
                <w:sz w:val="24"/>
                <w:highlight w:val="none"/>
              </w:rPr>
            </w:pPr>
          </w:p>
        </w:tc>
        <w:tc>
          <w:tcPr>
            <w:tcW w:w="377" w:type="pct"/>
            <w:vAlign w:val="center"/>
          </w:tcPr>
          <w:p w14:paraId="48280F1F">
            <w:pPr>
              <w:spacing w:line="360" w:lineRule="auto"/>
              <w:jc w:val="center"/>
              <w:rPr>
                <w:rFonts w:hint="eastAsia" w:ascii="仿宋" w:hAnsi="仿宋" w:eastAsia="仿宋" w:cs="仿宋"/>
                <w:color w:val="auto"/>
                <w:sz w:val="24"/>
                <w:highlight w:val="none"/>
              </w:rPr>
            </w:pPr>
          </w:p>
        </w:tc>
        <w:tc>
          <w:tcPr>
            <w:tcW w:w="373" w:type="pct"/>
            <w:vAlign w:val="center"/>
          </w:tcPr>
          <w:p w14:paraId="60AB5897">
            <w:pPr>
              <w:spacing w:line="360" w:lineRule="auto"/>
              <w:jc w:val="center"/>
              <w:rPr>
                <w:rFonts w:hint="eastAsia" w:ascii="仿宋" w:hAnsi="仿宋" w:eastAsia="仿宋" w:cs="仿宋"/>
                <w:color w:val="auto"/>
                <w:sz w:val="24"/>
                <w:highlight w:val="none"/>
              </w:rPr>
            </w:pPr>
          </w:p>
        </w:tc>
        <w:tc>
          <w:tcPr>
            <w:tcW w:w="436" w:type="pct"/>
            <w:vAlign w:val="center"/>
          </w:tcPr>
          <w:p w14:paraId="6EED0E6C">
            <w:pPr>
              <w:spacing w:line="360" w:lineRule="auto"/>
              <w:jc w:val="center"/>
              <w:rPr>
                <w:rFonts w:hint="eastAsia" w:ascii="仿宋" w:hAnsi="仿宋" w:eastAsia="仿宋" w:cs="仿宋"/>
                <w:color w:val="auto"/>
                <w:sz w:val="24"/>
                <w:highlight w:val="none"/>
              </w:rPr>
            </w:pPr>
          </w:p>
        </w:tc>
        <w:tc>
          <w:tcPr>
            <w:tcW w:w="382" w:type="pct"/>
            <w:vAlign w:val="center"/>
          </w:tcPr>
          <w:p w14:paraId="6CE3A3BF">
            <w:pPr>
              <w:spacing w:line="360" w:lineRule="auto"/>
              <w:rPr>
                <w:rFonts w:hint="eastAsia" w:ascii="仿宋" w:hAnsi="仿宋" w:eastAsia="仿宋" w:cs="仿宋"/>
                <w:color w:val="auto"/>
                <w:sz w:val="24"/>
                <w:highlight w:val="none"/>
              </w:rPr>
            </w:pPr>
          </w:p>
        </w:tc>
      </w:tr>
      <w:tr w14:paraId="6941F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371" w:type="pct"/>
            <w:vAlign w:val="center"/>
          </w:tcPr>
          <w:p w14:paraId="3EB63164">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w:t>
            </w:r>
          </w:p>
        </w:tc>
        <w:tc>
          <w:tcPr>
            <w:tcW w:w="644" w:type="pct"/>
            <w:vAlign w:val="center"/>
          </w:tcPr>
          <w:p w14:paraId="48CCAF80">
            <w:pPr>
              <w:spacing w:line="360" w:lineRule="auto"/>
              <w:jc w:val="center"/>
              <w:rPr>
                <w:rFonts w:hint="eastAsia" w:ascii="仿宋" w:hAnsi="仿宋" w:eastAsia="仿宋" w:cs="仿宋"/>
                <w:color w:val="auto"/>
                <w:sz w:val="24"/>
                <w:highlight w:val="none"/>
              </w:rPr>
            </w:pPr>
          </w:p>
        </w:tc>
        <w:tc>
          <w:tcPr>
            <w:tcW w:w="376" w:type="pct"/>
            <w:vAlign w:val="center"/>
          </w:tcPr>
          <w:p w14:paraId="7276CE39">
            <w:pPr>
              <w:spacing w:line="360" w:lineRule="auto"/>
              <w:jc w:val="center"/>
              <w:rPr>
                <w:rFonts w:hint="eastAsia" w:ascii="仿宋" w:hAnsi="仿宋" w:eastAsia="仿宋" w:cs="仿宋"/>
                <w:color w:val="auto"/>
                <w:sz w:val="24"/>
                <w:highlight w:val="none"/>
              </w:rPr>
            </w:pPr>
          </w:p>
        </w:tc>
        <w:tc>
          <w:tcPr>
            <w:tcW w:w="498" w:type="pct"/>
            <w:vAlign w:val="center"/>
          </w:tcPr>
          <w:p w14:paraId="6A8F3794">
            <w:pPr>
              <w:spacing w:line="360" w:lineRule="auto"/>
              <w:jc w:val="center"/>
              <w:rPr>
                <w:rFonts w:hint="eastAsia" w:ascii="仿宋" w:hAnsi="仿宋" w:eastAsia="仿宋" w:cs="仿宋"/>
                <w:color w:val="auto"/>
                <w:sz w:val="24"/>
                <w:highlight w:val="none"/>
              </w:rPr>
            </w:pPr>
          </w:p>
        </w:tc>
        <w:tc>
          <w:tcPr>
            <w:tcW w:w="790" w:type="pct"/>
            <w:vAlign w:val="center"/>
          </w:tcPr>
          <w:p w14:paraId="5C99E350">
            <w:pPr>
              <w:spacing w:line="360" w:lineRule="auto"/>
              <w:jc w:val="center"/>
              <w:rPr>
                <w:rFonts w:hint="eastAsia" w:ascii="仿宋" w:hAnsi="仿宋" w:eastAsia="仿宋" w:cs="仿宋"/>
                <w:color w:val="auto"/>
                <w:sz w:val="24"/>
                <w:highlight w:val="none"/>
              </w:rPr>
            </w:pPr>
          </w:p>
        </w:tc>
        <w:tc>
          <w:tcPr>
            <w:tcW w:w="377" w:type="pct"/>
            <w:vAlign w:val="center"/>
          </w:tcPr>
          <w:p w14:paraId="5A441DA5">
            <w:pPr>
              <w:spacing w:line="360" w:lineRule="auto"/>
              <w:jc w:val="center"/>
              <w:rPr>
                <w:rFonts w:hint="eastAsia" w:ascii="仿宋" w:hAnsi="仿宋" w:eastAsia="仿宋" w:cs="仿宋"/>
                <w:color w:val="auto"/>
                <w:sz w:val="24"/>
                <w:highlight w:val="none"/>
              </w:rPr>
            </w:pPr>
          </w:p>
        </w:tc>
        <w:tc>
          <w:tcPr>
            <w:tcW w:w="372" w:type="pct"/>
            <w:vAlign w:val="center"/>
          </w:tcPr>
          <w:p w14:paraId="5FF76CD2">
            <w:pPr>
              <w:spacing w:line="360" w:lineRule="auto"/>
              <w:jc w:val="center"/>
              <w:rPr>
                <w:rFonts w:hint="eastAsia" w:ascii="仿宋" w:hAnsi="仿宋" w:eastAsia="仿宋" w:cs="仿宋"/>
                <w:color w:val="auto"/>
                <w:sz w:val="24"/>
                <w:highlight w:val="none"/>
              </w:rPr>
            </w:pPr>
          </w:p>
        </w:tc>
        <w:tc>
          <w:tcPr>
            <w:tcW w:w="377" w:type="pct"/>
            <w:vAlign w:val="center"/>
          </w:tcPr>
          <w:p w14:paraId="66241318">
            <w:pPr>
              <w:spacing w:line="360" w:lineRule="auto"/>
              <w:jc w:val="center"/>
              <w:rPr>
                <w:rFonts w:hint="eastAsia" w:ascii="仿宋" w:hAnsi="仿宋" w:eastAsia="仿宋" w:cs="仿宋"/>
                <w:color w:val="auto"/>
                <w:sz w:val="24"/>
                <w:highlight w:val="none"/>
              </w:rPr>
            </w:pPr>
          </w:p>
        </w:tc>
        <w:tc>
          <w:tcPr>
            <w:tcW w:w="373" w:type="pct"/>
            <w:vAlign w:val="center"/>
          </w:tcPr>
          <w:p w14:paraId="5BD86AA9">
            <w:pPr>
              <w:spacing w:line="360" w:lineRule="auto"/>
              <w:jc w:val="center"/>
              <w:rPr>
                <w:rFonts w:hint="eastAsia" w:ascii="仿宋" w:hAnsi="仿宋" w:eastAsia="仿宋" w:cs="仿宋"/>
                <w:color w:val="auto"/>
                <w:sz w:val="24"/>
                <w:highlight w:val="none"/>
              </w:rPr>
            </w:pPr>
          </w:p>
        </w:tc>
        <w:tc>
          <w:tcPr>
            <w:tcW w:w="436" w:type="pct"/>
            <w:vAlign w:val="center"/>
          </w:tcPr>
          <w:p w14:paraId="229DF4DF">
            <w:pPr>
              <w:spacing w:line="360" w:lineRule="auto"/>
              <w:jc w:val="center"/>
              <w:rPr>
                <w:rFonts w:hint="eastAsia" w:ascii="仿宋" w:hAnsi="仿宋" w:eastAsia="仿宋" w:cs="仿宋"/>
                <w:color w:val="auto"/>
                <w:sz w:val="24"/>
                <w:highlight w:val="none"/>
              </w:rPr>
            </w:pPr>
          </w:p>
        </w:tc>
        <w:tc>
          <w:tcPr>
            <w:tcW w:w="382" w:type="pct"/>
            <w:vAlign w:val="center"/>
          </w:tcPr>
          <w:p w14:paraId="7C8E3210">
            <w:pPr>
              <w:spacing w:line="360" w:lineRule="auto"/>
              <w:rPr>
                <w:rFonts w:hint="eastAsia" w:ascii="仿宋" w:hAnsi="仿宋" w:eastAsia="仿宋" w:cs="仿宋"/>
                <w:color w:val="auto"/>
                <w:sz w:val="24"/>
                <w:highlight w:val="none"/>
              </w:rPr>
            </w:pPr>
          </w:p>
        </w:tc>
      </w:tr>
      <w:tr w14:paraId="14174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617" w:type="pct"/>
            <w:gridSpan w:val="10"/>
            <w:vAlign w:val="center"/>
          </w:tcPr>
          <w:p w14:paraId="791EC6B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总价（元）</w:t>
            </w:r>
          </w:p>
        </w:tc>
        <w:tc>
          <w:tcPr>
            <w:tcW w:w="382" w:type="pct"/>
            <w:vAlign w:val="center"/>
          </w:tcPr>
          <w:p w14:paraId="5B4DD84F">
            <w:pPr>
              <w:spacing w:line="360" w:lineRule="auto"/>
              <w:rPr>
                <w:rFonts w:hint="eastAsia" w:ascii="仿宋" w:hAnsi="仿宋" w:eastAsia="仿宋" w:cs="仿宋"/>
                <w:color w:val="auto"/>
                <w:sz w:val="24"/>
                <w:highlight w:val="none"/>
              </w:rPr>
            </w:pPr>
          </w:p>
        </w:tc>
      </w:tr>
    </w:tbl>
    <w:p w14:paraId="1D9BBEA2">
      <w:pPr>
        <w:pStyle w:val="16"/>
        <w:spacing w:line="400" w:lineRule="exact"/>
        <w:ind w:left="1080" w:leftChars="257" w:hanging="540"/>
        <w:rPr>
          <w:rFonts w:hint="eastAsia" w:ascii="仿宋" w:hAnsi="仿宋" w:eastAsia="仿宋" w:cs="仿宋"/>
          <w:color w:val="auto"/>
          <w:sz w:val="24"/>
          <w:szCs w:val="24"/>
          <w:highlight w:val="none"/>
        </w:rPr>
      </w:pPr>
    </w:p>
    <w:p w14:paraId="7631AD91">
      <w:pPr>
        <w:pStyle w:val="6"/>
        <w:spacing w:line="360" w:lineRule="exact"/>
        <w:ind w:firstLine="0"/>
        <w:rPr>
          <w:rFonts w:hint="eastAsia" w:ascii="仿宋" w:hAnsi="仿宋" w:eastAsia="仿宋" w:cs="仿宋"/>
          <w:color w:val="auto"/>
          <w:kern w:val="2"/>
          <w:sz w:val="24"/>
          <w:szCs w:val="24"/>
          <w:highlight w:val="none"/>
          <w:u w:val="single"/>
        </w:rPr>
      </w:pPr>
      <w:r>
        <w:rPr>
          <w:rFonts w:hint="eastAsia" w:ascii="仿宋" w:hAnsi="仿宋" w:eastAsia="仿宋" w:cs="仿宋"/>
          <w:color w:val="auto"/>
          <w:kern w:val="2"/>
          <w:sz w:val="24"/>
          <w:szCs w:val="24"/>
          <w:highlight w:val="none"/>
          <w:lang w:eastAsia="zh-CN"/>
        </w:rPr>
        <w:t>供应商</w:t>
      </w:r>
      <w:r>
        <w:rPr>
          <w:rFonts w:hint="eastAsia" w:ascii="仿宋" w:hAnsi="仿宋" w:eastAsia="仿宋" w:cs="仿宋"/>
          <w:color w:val="auto"/>
          <w:kern w:val="2"/>
          <w:sz w:val="24"/>
          <w:szCs w:val="24"/>
          <w:highlight w:val="none"/>
        </w:rPr>
        <w:t>名称（</w:t>
      </w:r>
      <w:r>
        <w:rPr>
          <w:rFonts w:hint="eastAsia" w:ascii="仿宋" w:hAnsi="仿宋" w:eastAsia="仿宋" w:cs="仿宋"/>
          <w:color w:val="auto"/>
          <w:kern w:val="2"/>
          <w:sz w:val="24"/>
          <w:szCs w:val="24"/>
          <w:highlight w:val="none"/>
          <w:lang w:eastAsia="zh-CN"/>
        </w:rPr>
        <w:t>公章</w:t>
      </w:r>
      <w:r>
        <w:rPr>
          <w:rFonts w:hint="eastAsia" w:ascii="仿宋" w:hAnsi="仿宋" w:eastAsia="仿宋" w:cs="仿宋"/>
          <w:color w:val="auto"/>
          <w:kern w:val="2"/>
          <w:sz w:val="24"/>
          <w:szCs w:val="24"/>
          <w:highlight w:val="none"/>
        </w:rPr>
        <w:t>）：</w:t>
      </w:r>
      <w:r>
        <w:rPr>
          <w:rFonts w:hint="eastAsia" w:ascii="仿宋" w:hAnsi="仿宋" w:eastAsia="仿宋" w:cs="仿宋"/>
          <w:color w:val="auto"/>
          <w:kern w:val="2"/>
          <w:sz w:val="24"/>
          <w:szCs w:val="24"/>
          <w:highlight w:val="none"/>
          <w:u w:val="single"/>
        </w:rPr>
        <w:t xml:space="preserve">                       </w:t>
      </w:r>
    </w:p>
    <w:p w14:paraId="49DBFC90">
      <w:pPr>
        <w:pStyle w:val="6"/>
        <w:spacing w:line="360" w:lineRule="exact"/>
        <w:ind w:firstLine="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法定代表人或委托代理</w:t>
      </w:r>
      <w:r>
        <w:rPr>
          <w:rFonts w:hint="eastAsia" w:ascii="仿宋" w:hAnsi="仿宋" w:eastAsia="仿宋" w:cs="仿宋"/>
          <w:color w:val="auto"/>
          <w:kern w:val="2"/>
          <w:sz w:val="24"/>
          <w:szCs w:val="24"/>
          <w:highlight w:val="none"/>
          <w:lang w:val="en-US" w:eastAsia="zh-CN"/>
        </w:rPr>
        <w:t>人</w:t>
      </w:r>
      <w:r>
        <w:rPr>
          <w:rFonts w:hint="eastAsia" w:ascii="仿宋" w:hAnsi="仿宋" w:eastAsia="仿宋" w:cs="仿宋"/>
          <w:color w:val="auto"/>
          <w:kern w:val="2"/>
          <w:sz w:val="24"/>
          <w:szCs w:val="24"/>
          <w:highlight w:val="none"/>
        </w:rPr>
        <w:t>(签/章):</w:t>
      </w:r>
      <w:r>
        <w:rPr>
          <w:rFonts w:hint="eastAsia" w:ascii="仿宋" w:hAnsi="仿宋" w:eastAsia="仿宋" w:cs="仿宋"/>
          <w:color w:val="auto"/>
          <w:kern w:val="2"/>
          <w:sz w:val="24"/>
          <w:szCs w:val="24"/>
          <w:highlight w:val="none"/>
          <w:u w:val="single"/>
        </w:rPr>
        <w:tab/>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 xml:space="preserve">                 </w:t>
      </w:r>
    </w:p>
    <w:p w14:paraId="4F396610">
      <w:pPr>
        <w:pStyle w:val="6"/>
        <w:spacing w:line="360" w:lineRule="exact"/>
        <w:ind w:firstLine="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日期 ：</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lang w:val="en-US" w:eastAsia="zh-CN"/>
        </w:rPr>
        <w:t xml:space="preserve">                                      </w:t>
      </w:r>
      <w:r>
        <w:rPr>
          <w:rFonts w:hint="eastAsia" w:ascii="仿宋" w:hAnsi="仿宋" w:eastAsia="仿宋" w:cs="仿宋"/>
          <w:color w:val="auto"/>
          <w:kern w:val="2"/>
          <w:sz w:val="24"/>
          <w:szCs w:val="24"/>
          <w:highlight w:val="none"/>
        </w:rPr>
        <w:t xml:space="preserve">   </w:t>
      </w:r>
    </w:p>
    <w:p w14:paraId="13D68F00">
      <w:pPr>
        <w:pStyle w:val="16"/>
        <w:spacing w:line="400" w:lineRule="exact"/>
        <w:ind w:left="1080" w:leftChars="257" w:hanging="540"/>
        <w:rPr>
          <w:rFonts w:hint="eastAsia" w:ascii="仿宋" w:hAnsi="仿宋" w:eastAsia="仿宋" w:cs="仿宋"/>
          <w:color w:val="auto"/>
          <w:sz w:val="24"/>
          <w:szCs w:val="24"/>
          <w:highlight w:val="none"/>
        </w:rPr>
      </w:pPr>
    </w:p>
    <w:p w14:paraId="52929B24">
      <w:pPr>
        <w:pStyle w:val="16"/>
        <w:spacing w:line="400" w:lineRule="exact"/>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注:1.如果供应商认为需要，每种</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填写一份该表。</w:t>
      </w:r>
    </w:p>
    <w:p w14:paraId="6B97336F">
      <w:pPr>
        <w:pStyle w:val="16"/>
        <w:spacing w:line="400" w:lineRule="exact"/>
        <w:ind w:left="1079" w:leftChars="428" w:hanging="180" w:hangingChars="7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2.如果按单价计算的结果与总价不一致,以单价为准修正总价。</w:t>
      </w:r>
    </w:p>
    <w:p w14:paraId="27808076">
      <w:pPr>
        <w:pStyle w:val="16"/>
        <w:spacing w:line="400" w:lineRule="exact"/>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3.如果不提供详细分项报价将视为没有实质性响应招标文件。</w:t>
      </w:r>
    </w:p>
    <w:p w14:paraId="58336D7C">
      <w:pPr>
        <w:pStyle w:val="16"/>
        <w:spacing w:line="400" w:lineRule="exact"/>
        <w:ind w:left="1080" w:leftChars="257" w:hanging="54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4.上述各项的详细分项报价，应另页描述。</w:t>
      </w:r>
    </w:p>
    <w:p w14:paraId="568DA987">
      <w:pPr>
        <w:pStyle w:val="16"/>
        <w:spacing w:line="400" w:lineRule="exact"/>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5.如果开标一览表（报价表）内容与投标文件中明细表内容不一致的，以开标一览表（报价表）内容为准。</w:t>
      </w:r>
    </w:p>
    <w:p w14:paraId="16174B4B">
      <w:pPr>
        <w:rPr>
          <w:rFonts w:hint="eastAsia" w:ascii="仿宋" w:hAnsi="仿宋" w:eastAsia="仿宋" w:cs="仿宋"/>
          <w:color w:val="auto"/>
          <w:sz w:val="28"/>
          <w:szCs w:val="28"/>
          <w:highlight w:val="none"/>
          <w:lang w:val="en-US" w:eastAsia="zh-CN"/>
        </w:rPr>
      </w:pPr>
      <w:bookmarkStart w:id="1125" w:name="_Toc30209"/>
      <w:bookmarkStart w:id="1126" w:name="_Toc10486"/>
      <w:bookmarkStart w:id="1127" w:name="_Toc16798"/>
      <w:bookmarkStart w:id="1128" w:name="_Toc13950"/>
      <w:bookmarkStart w:id="1129" w:name="_Toc27975"/>
      <w:bookmarkStart w:id="1130" w:name="_Toc6480"/>
      <w:bookmarkStart w:id="1131" w:name="_Toc28199"/>
      <w:bookmarkStart w:id="1132" w:name="_Toc27721"/>
      <w:bookmarkStart w:id="1133" w:name="_Toc29174"/>
      <w:bookmarkStart w:id="1134" w:name="_Toc3096"/>
      <w:bookmarkStart w:id="1135" w:name="_Toc26185"/>
      <w:bookmarkStart w:id="1136" w:name="_Toc32439"/>
      <w:r>
        <w:rPr>
          <w:rFonts w:hint="eastAsia" w:ascii="仿宋" w:hAnsi="仿宋" w:eastAsia="仿宋" w:cs="仿宋"/>
          <w:color w:val="auto"/>
          <w:sz w:val="28"/>
          <w:szCs w:val="28"/>
          <w:highlight w:val="none"/>
          <w:lang w:val="en-US" w:eastAsia="zh-CN"/>
        </w:rPr>
        <w:br w:type="page"/>
      </w:r>
    </w:p>
    <w:p w14:paraId="390605AA">
      <w:pPr>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outlineLvl w:val="9"/>
        <w:rPr>
          <w:rFonts w:hint="eastAsia" w:ascii="仿宋" w:hAnsi="仿宋" w:eastAsia="仿宋" w:cs="仿宋"/>
          <w:color w:val="auto"/>
          <w:sz w:val="28"/>
          <w:szCs w:val="28"/>
          <w:highlight w:val="none"/>
          <w:lang w:val="en-US" w:eastAsia="zh-CN"/>
        </w:rPr>
      </w:pPr>
      <w:bookmarkStart w:id="1137" w:name="_Toc20808"/>
      <w:r>
        <w:rPr>
          <w:rFonts w:hint="eastAsia" w:ascii="仿宋" w:hAnsi="仿宋" w:eastAsia="仿宋" w:cs="仿宋"/>
          <w:color w:val="auto"/>
          <w:sz w:val="28"/>
          <w:szCs w:val="28"/>
          <w:highlight w:val="none"/>
          <w:lang w:val="en-US" w:eastAsia="zh-CN"/>
        </w:rPr>
        <w:t>备品备件货物分项报价表</w:t>
      </w:r>
      <w:bookmarkEnd w:id="1125"/>
      <w:bookmarkEnd w:id="1126"/>
      <w:bookmarkEnd w:id="1127"/>
      <w:bookmarkEnd w:id="1128"/>
      <w:bookmarkEnd w:id="1129"/>
      <w:bookmarkEnd w:id="1130"/>
      <w:bookmarkEnd w:id="1131"/>
      <w:bookmarkEnd w:id="1132"/>
      <w:bookmarkEnd w:id="1133"/>
      <w:bookmarkEnd w:id="1137"/>
    </w:p>
    <w:tbl>
      <w:tblPr>
        <w:tblStyle w:val="30"/>
        <w:tblW w:w="495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949"/>
        <w:gridCol w:w="805"/>
        <w:gridCol w:w="569"/>
        <w:gridCol w:w="805"/>
        <w:gridCol w:w="933"/>
        <w:gridCol w:w="569"/>
        <w:gridCol w:w="569"/>
        <w:gridCol w:w="569"/>
        <w:gridCol w:w="569"/>
        <w:gridCol w:w="579"/>
        <w:gridCol w:w="594"/>
      </w:tblGrid>
      <w:tr w14:paraId="0494C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538" w:type="pct"/>
            <w:vAlign w:val="center"/>
          </w:tcPr>
          <w:p w14:paraId="5D1D9883">
            <w:pPr>
              <w:shd w:val="clear"/>
              <w:spacing w:line="360" w:lineRule="auto"/>
              <w:jc w:val="center"/>
              <w:outlineLvl w:val="9"/>
              <w:rPr>
                <w:rFonts w:hint="eastAsia" w:ascii="仿宋" w:hAnsi="仿宋" w:eastAsia="仿宋" w:cs="仿宋"/>
                <w:color w:val="auto"/>
                <w:sz w:val="24"/>
                <w:szCs w:val="24"/>
                <w:highlight w:val="none"/>
              </w:rPr>
            </w:pPr>
          </w:p>
        </w:tc>
        <w:tc>
          <w:tcPr>
            <w:tcW w:w="564" w:type="pct"/>
            <w:vAlign w:val="center"/>
          </w:tcPr>
          <w:p w14:paraId="6EFE2110">
            <w:pPr>
              <w:shd w:val="clea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编号</w:t>
            </w:r>
          </w:p>
        </w:tc>
        <w:tc>
          <w:tcPr>
            <w:tcW w:w="478" w:type="pct"/>
            <w:vAlign w:val="center"/>
          </w:tcPr>
          <w:p w14:paraId="26447ABD">
            <w:pPr>
              <w:shd w:val="clea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名称</w:t>
            </w:r>
          </w:p>
        </w:tc>
        <w:tc>
          <w:tcPr>
            <w:tcW w:w="338" w:type="pct"/>
            <w:vAlign w:val="center"/>
          </w:tcPr>
          <w:p w14:paraId="5E4F1B06">
            <w:pPr>
              <w:shd w:val="clea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品牌</w:t>
            </w:r>
          </w:p>
        </w:tc>
        <w:tc>
          <w:tcPr>
            <w:tcW w:w="478" w:type="pct"/>
            <w:vAlign w:val="center"/>
          </w:tcPr>
          <w:p w14:paraId="09D2E195">
            <w:pPr>
              <w:shd w:val="clea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规格型号</w:t>
            </w:r>
          </w:p>
        </w:tc>
        <w:tc>
          <w:tcPr>
            <w:tcW w:w="554" w:type="pct"/>
            <w:vAlign w:val="center"/>
          </w:tcPr>
          <w:p w14:paraId="482F08DC">
            <w:pPr>
              <w:shd w:val="clea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b w:val="0"/>
                <w:i w:val="0"/>
                <w:caps w:val="0"/>
                <w:color w:val="auto"/>
                <w:spacing w:val="0"/>
                <w:w w:val="100"/>
                <w:sz w:val="24"/>
                <w:szCs w:val="24"/>
                <w:highlight w:val="none"/>
                <w:lang w:val="en-US" w:eastAsia="zh-CN"/>
              </w:rPr>
              <w:t>制造商名称</w:t>
            </w:r>
          </w:p>
        </w:tc>
        <w:tc>
          <w:tcPr>
            <w:tcW w:w="338" w:type="pct"/>
            <w:vAlign w:val="center"/>
          </w:tcPr>
          <w:p w14:paraId="3CA08A01">
            <w:pPr>
              <w:shd w:val="clea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产地</w:t>
            </w:r>
          </w:p>
        </w:tc>
        <w:tc>
          <w:tcPr>
            <w:tcW w:w="338" w:type="pct"/>
            <w:vAlign w:val="center"/>
          </w:tcPr>
          <w:p w14:paraId="6C03A93E">
            <w:pPr>
              <w:shd w:val="clea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338" w:type="pct"/>
            <w:vAlign w:val="center"/>
          </w:tcPr>
          <w:p w14:paraId="7159D91A">
            <w:pPr>
              <w:shd w:val="clea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338" w:type="pct"/>
            <w:vAlign w:val="center"/>
          </w:tcPr>
          <w:p w14:paraId="39F14A54">
            <w:pPr>
              <w:shd w:val="clea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w:t>
            </w:r>
          </w:p>
        </w:tc>
        <w:tc>
          <w:tcPr>
            <w:tcW w:w="344" w:type="pct"/>
            <w:vAlign w:val="center"/>
          </w:tcPr>
          <w:p w14:paraId="07F855C6">
            <w:pPr>
              <w:shd w:val="clea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合价</w:t>
            </w:r>
          </w:p>
        </w:tc>
        <w:tc>
          <w:tcPr>
            <w:tcW w:w="350" w:type="pct"/>
            <w:vAlign w:val="center"/>
          </w:tcPr>
          <w:p w14:paraId="6FE58CF2">
            <w:pPr>
              <w:shd w:val="clea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5769C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538" w:type="pct"/>
            <w:vMerge w:val="restart"/>
            <w:vAlign w:val="center"/>
          </w:tcPr>
          <w:p w14:paraId="0E545321">
            <w:pPr>
              <w:shd w:val="clea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质保期外</w:t>
            </w:r>
            <w:r>
              <w:rPr>
                <w:rFonts w:hint="eastAsia" w:ascii="仿宋" w:hAnsi="仿宋" w:eastAsia="仿宋" w:cs="仿宋"/>
                <w:color w:val="auto"/>
                <w:sz w:val="24"/>
                <w:szCs w:val="24"/>
                <w:highlight w:val="none"/>
                <w:lang w:eastAsia="zh-CN"/>
              </w:rPr>
              <w:t>货物</w:t>
            </w:r>
            <w:r>
              <w:rPr>
                <w:rFonts w:hint="eastAsia" w:ascii="仿宋" w:hAnsi="仿宋" w:eastAsia="仿宋" w:cs="仿宋"/>
                <w:color w:val="auto"/>
                <w:sz w:val="24"/>
                <w:szCs w:val="24"/>
                <w:highlight w:val="none"/>
              </w:rPr>
              <w:t>报价</w:t>
            </w:r>
          </w:p>
        </w:tc>
        <w:tc>
          <w:tcPr>
            <w:tcW w:w="564" w:type="pct"/>
            <w:vAlign w:val="center"/>
          </w:tcPr>
          <w:p w14:paraId="5006C808">
            <w:pPr>
              <w:shd w:val="clea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478" w:type="pct"/>
            <w:vAlign w:val="center"/>
          </w:tcPr>
          <w:p w14:paraId="60DA0B6F">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22265DEE">
            <w:pPr>
              <w:shd w:val="clear"/>
              <w:spacing w:line="360" w:lineRule="auto"/>
              <w:jc w:val="center"/>
              <w:outlineLvl w:val="9"/>
              <w:rPr>
                <w:rFonts w:hint="eastAsia" w:ascii="仿宋" w:hAnsi="仿宋" w:eastAsia="仿宋" w:cs="仿宋"/>
                <w:color w:val="auto"/>
                <w:sz w:val="24"/>
                <w:szCs w:val="24"/>
                <w:highlight w:val="none"/>
              </w:rPr>
            </w:pPr>
          </w:p>
        </w:tc>
        <w:tc>
          <w:tcPr>
            <w:tcW w:w="478" w:type="pct"/>
            <w:vAlign w:val="center"/>
          </w:tcPr>
          <w:p w14:paraId="464B3416">
            <w:pPr>
              <w:shd w:val="clear"/>
              <w:spacing w:line="360" w:lineRule="auto"/>
              <w:jc w:val="center"/>
              <w:outlineLvl w:val="9"/>
              <w:rPr>
                <w:rFonts w:hint="eastAsia" w:ascii="仿宋" w:hAnsi="仿宋" w:eastAsia="仿宋" w:cs="仿宋"/>
                <w:color w:val="auto"/>
                <w:sz w:val="24"/>
                <w:szCs w:val="24"/>
                <w:highlight w:val="none"/>
              </w:rPr>
            </w:pPr>
          </w:p>
        </w:tc>
        <w:tc>
          <w:tcPr>
            <w:tcW w:w="554" w:type="pct"/>
            <w:vAlign w:val="center"/>
          </w:tcPr>
          <w:p w14:paraId="51D855FD">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45AD4E80">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0C519806">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137A7EBA">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124D2907">
            <w:pPr>
              <w:shd w:val="clear"/>
              <w:spacing w:line="360" w:lineRule="auto"/>
              <w:jc w:val="center"/>
              <w:outlineLvl w:val="9"/>
              <w:rPr>
                <w:rFonts w:hint="eastAsia" w:ascii="仿宋" w:hAnsi="仿宋" w:eastAsia="仿宋" w:cs="仿宋"/>
                <w:color w:val="auto"/>
                <w:sz w:val="24"/>
                <w:szCs w:val="24"/>
                <w:highlight w:val="none"/>
              </w:rPr>
            </w:pPr>
          </w:p>
        </w:tc>
        <w:tc>
          <w:tcPr>
            <w:tcW w:w="344" w:type="pct"/>
            <w:vAlign w:val="center"/>
          </w:tcPr>
          <w:p w14:paraId="6B0BCFC0">
            <w:pPr>
              <w:shd w:val="clear"/>
              <w:spacing w:line="360" w:lineRule="auto"/>
              <w:jc w:val="center"/>
              <w:outlineLvl w:val="9"/>
              <w:rPr>
                <w:rFonts w:hint="eastAsia" w:ascii="仿宋" w:hAnsi="仿宋" w:eastAsia="仿宋" w:cs="仿宋"/>
                <w:color w:val="auto"/>
                <w:sz w:val="24"/>
                <w:szCs w:val="24"/>
                <w:highlight w:val="none"/>
              </w:rPr>
            </w:pPr>
          </w:p>
        </w:tc>
        <w:tc>
          <w:tcPr>
            <w:tcW w:w="350" w:type="pct"/>
            <w:vAlign w:val="center"/>
          </w:tcPr>
          <w:p w14:paraId="6D6E712E">
            <w:pPr>
              <w:shd w:val="clear"/>
              <w:spacing w:line="360" w:lineRule="auto"/>
              <w:jc w:val="center"/>
              <w:outlineLvl w:val="9"/>
              <w:rPr>
                <w:rFonts w:hint="eastAsia" w:ascii="仿宋" w:hAnsi="仿宋" w:eastAsia="仿宋" w:cs="仿宋"/>
                <w:color w:val="auto"/>
                <w:sz w:val="24"/>
                <w:szCs w:val="24"/>
                <w:highlight w:val="none"/>
              </w:rPr>
            </w:pPr>
          </w:p>
        </w:tc>
      </w:tr>
      <w:tr w14:paraId="58653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538" w:type="pct"/>
            <w:vMerge w:val="continue"/>
            <w:vAlign w:val="center"/>
          </w:tcPr>
          <w:p w14:paraId="1AE424EF">
            <w:pPr>
              <w:shd w:val="clear"/>
              <w:spacing w:line="360" w:lineRule="auto"/>
              <w:jc w:val="center"/>
              <w:outlineLvl w:val="9"/>
              <w:rPr>
                <w:rFonts w:hint="eastAsia" w:ascii="仿宋" w:hAnsi="仿宋" w:eastAsia="仿宋" w:cs="仿宋"/>
                <w:color w:val="auto"/>
                <w:sz w:val="24"/>
                <w:szCs w:val="24"/>
                <w:highlight w:val="none"/>
              </w:rPr>
            </w:pPr>
          </w:p>
        </w:tc>
        <w:tc>
          <w:tcPr>
            <w:tcW w:w="564" w:type="pct"/>
            <w:vAlign w:val="center"/>
          </w:tcPr>
          <w:p w14:paraId="02CF5143">
            <w:pPr>
              <w:shd w:val="clea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478" w:type="pct"/>
            <w:vAlign w:val="center"/>
          </w:tcPr>
          <w:p w14:paraId="3A816B4D">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570AC8B7">
            <w:pPr>
              <w:shd w:val="clear"/>
              <w:spacing w:line="360" w:lineRule="auto"/>
              <w:jc w:val="center"/>
              <w:outlineLvl w:val="9"/>
              <w:rPr>
                <w:rFonts w:hint="eastAsia" w:ascii="仿宋" w:hAnsi="仿宋" w:eastAsia="仿宋" w:cs="仿宋"/>
                <w:color w:val="auto"/>
                <w:sz w:val="24"/>
                <w:szCs w:val="24"/>
                <w:highlight w:val="none"/>
              </w:rPr>
            </w:pPr>
          </w:p>
        </w:tc>
        <w:tc>
          <w:tcPr>
            <w:tcW w:w="478" w:type="pct"/>
            <w:vAlign w:val="center"/>
          </w:tcPr>
          <w:p w14:paraId="3728C00D">
            <w:pPr>
              <w:shd w:val="clear"/>
              <w:spacing w:line="360" w:lineRule="auto"/>
              <w:jc w:val="center"/>
              <w:outlineLvl w:val="9"/>
              <w:rPr>
                <w:rFonts w:hint="eastAsia" w:ascii="仿宋" w:hAnsi="仿宋" w:eastAsia="仿宋" w:cs="仿宋"/>
                <w:color w:val="auto"/>
                <w:sz w:val="24"/>
                <w:szCs w:val="24"/>
                <w:highlight w:val="none"/>
              </w:rPr>
            </w:pPr>
          </w:p>
        </w:tc>
        <w:tc>
          <w:tcPr>
            <w:tcW w:w="554" w:type="pct"/>
            <w:vAlign w:val="center"/>
          </w:tcPr>
          <w:p w14:paraId="2B88AE07">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5BC33212">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0151217C">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39E583B2">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59560453">
            <w:pPr>
              <w:shd w:val="clear"/>
              <w:spacing w:line="360" w:lineRule="auto"/>
              <w:jc w:val="center"/>
              <w:outlineLvl w:val="9"/>
              <w:rPr>
                <w:rFonts w:hint="eastAsia" w:ascii="仿宋" w:hAnsi="仿宋" w:eastAsia="仿宋" w:cs="仿宋"/>
                <w:color w:val="auto"/>
                <w:sz w:val="24"/>
                <w:szCs w:val="24"/>
                <w:highlight w:val="none"/>
              </w:rPr>
            </w:pPr>
          </w:p>
        </w:tc>
        <w:tc>
          <w:tcPr>
            <w:tcW w:w="344" w:type="pct"/>
            <w:vAlign w:val="center"/>
          </w:tcPr>
          <w:p w14:paraId="3790BDF7">
            <w:pPr>
              <w:shd w:val="clear"/>
              <w:spacing w:line="360" w:lineRule="auto"/>
              <w:jc w:val="center"/>
              <w:outlineLvl w:val="9"/>
              <w:rPr>
                <w:rFonts w:hint="eastAsia" w:ascii="仿宋" w:hAnsi="仿宋" w:eastAsia="仿宋" w:cs="仿宋"/>
                <w:color w:val="auto"/>
                <w:sz w:val="24"/>
                <w:szCs w:val="24"/>
                <w:highlight w:val="none"/>
              </w:rPr>
            </w:pPr>
          </w:p>
        </w:tc>
        <w:tc>
          <w:tcPr>
            <w:tcW w:w="350" w:type="pct"/>
            <w:vAlign w:val="center"/>
          </w:tcPr>
          <w:p w14:paraId="27C7F486">
            <w:pPr>
              <w:shd w:val="clear"/>
              <w:spacing w:line="360" w:lineRule="auto"/>
              <w:jc w:val="center"/>
              <w:outlineLvl w:val="9"/>
              <w:rPr>
                <w:rFonts w:hint="eastAsia" w:ascii="仿宋" w:hAnsi="仿宋" w:eastAsia="仿宋" w:cs="仿宋"/>
                <w:color w:val="auto"/>
                <w:sz w:val="24"/>
                <w:szCs w:val="24"/>
                <w:highlight w:val="none"/>
              </w:rPr>
            </w:pPr>
          </w:p>
        </w:tc>
      </w:tr>
      <w:tr w14:paraId="0438F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538" w:type="pct"/>
            <w:vMerge w:val="continue"/>
            <w:vAlign w:val="center"/>
          </w:tcPr>
          <w:p w14:paraId="5E7CE979">
            <w:pPr>
              <w:shd w:val="clear"/>
              <w:spacing w:line="360" w:lineRule="auto"/>
              <w:jc w:val="center"/>
              <w:outlineLvl w:val="9"/>
              <w:rPr>
                <w:rFonts w:hint="eastAsia" w:ascii="仿宋" w:hAnsi="仿宋" w:eastAsia="仿宋" w:cs="仿宋"/>
                <w:color w:val="auto"/>
                <w:sz w:val="24"/>
                <w:szCs w:val="24"/>
                <w:highlight w:val="none"/>
              </w:rPr>
            </w:pPr>
          </w:p>
        </w:tc>
        <w:tc>
          <w:tcPr>
            <w:tcW w:w="564" w:type="pct"/>
            <w:vAlign w:val="center"/>
          </w:tcPr>
          <w:p w14:paraId="58752095">
            <w:pPr>
              <w:shd w:val="clea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478" w:type="pct"/>
            <w:vAlign w:val="center"/>
          </w:tcPr>
          <w:p w14:paraId="5342B437">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52E46860">
            <w:pPr>
              <w:shd w:val="clear"/>
              <w:spacing w:line="360" w:lineRule="auto"/>
              <w:jc w:val="center"/>
              <w:outlineLvl w:val="9"/>
              <w:rPr>
                <w:rFonts w:hint="eastAsia" w:ascii="仿宋" w:hAnsi="仿宋" w:eastAsia="仿宋" w:cs="仿宋"/>
                <w:color w:val="auto"/>
                <w:sz w:val="24"/>
                <w:szCs w:val="24"/>
                <w:highlight w:val="none"/>
              </w:rPr>
            </w:pPr>
          </w:p>
        </w:tc>
        <w:tc>
          <w:tcPr>
            <w:tcW w:w="478" w:type="pct"/>
            <w:vAlign w:val="center"/>
          </w:tcPr>
          <w:p w14:paraId="25D84EC3">
            <w:pPr>
              <w:shd w:val="clear"/>
              <w:spacing w:line="360" w:lineRule="auto"/>
              <w:jc w:val="center"/>
              <w:outlineLvl w:val="9"/>
              <w:rPr>
                <w:rFonts w:hint="eastAsia" w:ascii="仿宋" w:hAnsi="仿宋" w:eastAsia="仿宋" w:cs="仿宋"/>
                <w:color w:val="auto"/>
                <w:sz w:val="24"/>
                <w:szCs w:val="24"/>
                <w:highlight w:val="none"/>
              </w:rPr>
            </w:pPr>
          </w:p>
        </w:tc>
        <w:tc>
          <w:tcPr>
            <w:tcW w:w="554" w:type="pct"/>
            <w:vAlign w:val="center"/>
          </w:tcPr>
          <w:p w14:paraId="10535701">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47E7839F">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51C44215">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5EC210F1">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3278C58C">
            <w:pPr>
              <w:shd w:val="clear"/>
              <w:spacing w:line="360" w:lineRule="auto"/>
              <w:jc w:val="center"/>
              <w:outlineLvl w:val="9"/>
              <w:rPr>
                <w:rFonts w:hint="eastAsia" w:ascii="仿宋" w:hAnsi="仿宋" w:eastAsia="仿宋" w:cs="仿宋"/>
                <w:color w:val="auto"/>
                <w:sz w:val="24"/>
                <w:szCs w:val="24"/>
                <w:highlight w:val="none"/>
              </w:rPr>
            </w:pPr>
          </w:p>
        </w:tc>
        <w:tc>
          <w:tcPr>
            <w:tcW w:w="344" w:type="pct"/>
            <w:vAlign w:val="center"/>
          </w:tcPr>
          <w:p w14:paraId="57124CFB">
            <w:pPr>
              <w:shd w:val="clear"/>
              <w:spacing w:line="360" w:lineRule="auto"/>
              <w:jc w:val="center"/>
              <w:outlineLvl w:val="9"/>
              <w:rPr>
                <w:rFonts w:hint="eastAsia" w:ascii="仿宋" w:hAnsi="仿宋" w:eastAsia="仿宋" w:cs="仿宋"/>
                <w:color w:val="auto"/>
                <w:sz w:val="24"/>
                <w:szCs w:val="24"/>
                <w:highlight w:val="none"/>
              </w:rPr>
            </w:pPr>
          </w:p>
        </w:tc>
        <w:tc>
          <w:tcPr>
            <w:tcW w:w="350" w:type="pct"/>
            <w:vAlign w:val="center"/>
          </w:tcPr>
          <w:p w14:paraId="020FE4C4">
            <w:pPr>
              <w:shd w:val="clear"/>
              <w:spacing w:line="360" w:lineRule="auto"/>
              <w:jc w:val="center"/>
              <w:outlineLvl w:val="9"/>
              <w:rPr>
                <w:rFonts w:hint="eastAsia" w:ascii="仿宋" w:hAnsi="仿宋" w:eastAsia="仿宋" w:cs="仿宋"/>
                <w:color w:val="auto"/>
                <w:sz w:val="24"/>
                <w:szCs w:val="24"/>
                <w:highlight w:val="none"/>
              </w:rPr>
            </w:pPr>
          </w:p>
        </w:tc>
      </w:tr>
      <w:tr w14:paraId="34119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538" w:type="pct"/>
            <w:vMerge w:val="continue"/>
            <w:vAlign w:val="center"/>
          </w:tcPr>
          <w:p w14:paraId="6BD4D5B8">
            <w:pPr>
              <w:shd w:val="clear"/>
              <w:spacing w:line="360" w:lineRule="auto"/>
              <w:jc w:val="center"/>
              <w:outlineLvl w:val="9"/>
              <w:rPr>
                <w:rFonts w:hint="eastAsia" w:ascii="仿宋" w:hAnsi="仿宋" w:eastAsia="仿宋" w:cs="仿宋"/>
                <w:color w:val="auto"/>
                <w:sz w:val="24"/>
                <w:szCs w:val="24"/>
                <w:highlight w:val="none"/>
              </w:rPr>
            </w:pPr>
          </w:p>
        </w:tc>
        <w:tc>
          <w:tcPr>
            <w:tcW w:w="564" w:type="pct"/>
            <w:vAlign w:val="center"/>
          </w:tcPr>
          <w:p w14:paraId="6A61C4A4">
            <w:pPr>
              <w:shd w:val="clea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478" w:type="pct"/>
            <w:vAlign w:val="center"/>
          </w:tcPr>
          <w:p w14:paraId="65CFFAE9">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688EA264">
            <w:pPr>
              <w:shd w:val="clear"/>
              <w:spacing w:line="360" w:lineRule="auto"/>
              <w:jc w:val="center"/>
              <w:outlineLvl w:val="9"/>
              <w:rPr>
                <w:rFonts w:hint="eastAsia" w:ascii="仿宋" w:hAnsi="仿宋" w:eastAsia="仿宋" w:cs="仿宋"/>
                <w:color w:val="auto"/>
                <w:sz w:val="24"/>
                <w:szCs w:val="24"/>
                <w:highlight w:val="none"/>
              </w:rPr>
            </w:pPr>
          </w:p>
        </w:tc>
        <w:tc>
          <w:tcPr>
            <w:tcW w:w="478" w:type="pct"/>
            <w:vAlign w:val="center"/>
          </w:tcPr>
          <w:p w14:paraId="2EF395CC">
            <w:pPr>
              <w:shd w:val="clear"/>
              <w:spacing w:line="360" w:lineRule="auto"/>
              <w:jc w:val="center"/>
              <w:outlineLvl w:val="9"/>
              <w:rPr>
                <w:rFonts w:hint="eastAsia" w:ascii="仿宋" w:hAnsi="仿宋" w:eastAsia="仿宋" w:cs="仿宋"/>
                <w:color w:val="auto"/>
                <w:sz w:val="24"/>
                <w:szCs w:val="24"/>
                <w:highlight w:val="none"/>
              </w:rPr>
            </w:pPr>
          </w:p>
        </w:tc>
        <w:tc>
          <w:tcPr>
            <w:tcW w:w="554" w:type="pct"/>
            <w:vAlign w:val="center"/>
          </w:tcPr>
          <w:p w14:paraId="1AF417F6">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043F4423">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3AC92D32">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1960443B">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5D1D25EC">
            <w:pPr>
              <w:shd w:val="clear"/>
              <w:spacing w:line="360" w:lineRule="auto"/>
              <w:jc w:val="center"/>
              <w:outlineLvl w:val="9"/>
              <w:rPr>
                <w:rFonts w:hint="eastAsia" w:ascii="仿宋" w:hAnsi="仿宋" w:eastAsia="仿宋" w:cs="仿宋"/>
                <w:color w:val="auto"/>
                <w:sz w:val="24"/>
                <w:szCs w:val="24"/>
                <w:highlight w:val="none"/>
              </w:rPr>
            </w:pPr>
          </w:p>
        </w:tc>
        <w:tc>
          <w:tcPr>
            <w:tcW w:w="344" w:type="pct"/>
            <w:vAlign w:val="center"/>
          </w:tcPr>
          <w:p w14:paraId="5E8CE479">
            <w:pPr>
              <w:shd w:val="clear"/>
              <w:spacing w:line="360" w:lineRule="auto"/>
              <w:jc w:val="center"/>
              <w:outlineLvl w:val="9"/>
              <w:rPr>
                <w:rFonts w:hint="eastAsia" w:ascii="仿宋" w:hAnsi="仿宋" w:eastAsia="仿宋" w:cs="仿宋"/>
                <w:color w:val="auto"/>
                <w:sz w:val="24"/>
                <w:szCs w:val="24"/>
                <w:highlight w:val="none"/>
              </w:rPr>
            </w:pPr>
          </w:p>
        </w:tc>
        <w:tc>
          <w:tcPr>
            <w:tcW w:w="350" w:type="pct"/>
            <w:vAlign w:val="center"/>
          </w:tcPr>
          <w:p w14:paraId="20DD00A1">
            <w:pPr>
              <w:shd w:val="clear"/>
              <w:spacing w:line="360" w:lineRule="auto"/>
              <w:jc w:val="center"/>
              <w:outlineLvl w:val="9"/>
              <w:rPr>
                <w:rFonts w:hint="eastAsia" w:ascii="仿宋" w:hAnsi="仿宋" w:eastAsia="仿宋" w:cs="仿宋"/>
                <w:color w:val="auto"/>
                <w:sz w:val="24"/>
                <w:szCs w:val="24"/>
                <w:highlight w:val="none"/>
              </w:rPr>
            </w:pPr>
          </w:p>
        </w:tc>
      </w:tr>
      <w:tr w14:paraId="13B14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8" w:type="pct"/>
            <w:vAlign w:val="center"/>
          </w:tcPr>
          <w:p w14:paraId="53E00352">
            <w:pPr>
              <w:shd w:val="clear"/>
              <w:spacing w:line="360" w:lineRule="auto"/>
              <w:jc w:val="center"/>
              <w:outlineLvl w:val="9"/>
              <w:rPr>
                <w:rFonts w:hint="eastAsia" w:ascii="仿宋" w:hAnsi="仿宋" w:eastAsia="仿宋" w:cs="仿宋"/>
                <w:color w:val="auto"/>
                <w:sz w:val="24"/>
                <w:szCs w:val="24"/>
                <w:highlight w:val="none"/>
              </w:rPr>
            </w:pPr>
          </w:p>
        </w:tc>
        <w:tc>
          <w:tcPr>
            <w:tcW w:w="4461" w:type="pct"/>
            <w:gridSpan w:val="11"/>
            <w:vAlign w:val="center"/>
          </w:tcPr>
          <w:p w14:paraId="615CA9F1">
            <w:pPr>
              <w:shd w:val="clea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总价（质保期外</w:t>
            </w:r>
            <w:r>
              <w:rPr>
                <w:rFonts w:hint="eastAsia" w:ascii="仿宋" w:hAnsi="仿宋" w:eastAsia="仿宋" w:cs="仿宋"/>
                <w:color w:val="auto"/>
                <w:sz w:val="24"/>
                <w:szCs w:val="24"/>
                <w:highlight w:val="none"/>
                <w:lang w:eastAsia="zh-CN"/>
              </w:rPr>
              <w:t>货物</w:t>
            </w:r>
            <w:r>
              <w:rPr>
                <w:rFonts w:hint="eastAsia" w:ascii="仿宋" w:hAnsi="仿宋" w:eastAsia="仿宋" w:cs="仿宋"/>
                <w:color w:val="auto"/>
                <w:sz w:val="24"/>
                <w:szCs w:val="24"/>
                <w:highlight w:val="none"/>
              </w:rPr>
              <w:t>报价）：</w:t>
            </w:r>
          </w:p>
        </w:tc>
      </w:tr>
      <w:tr w14:paraId="02AB0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538" w:type="pct"/>
            <w:vMerge w:val="restart"/>
            <w:vAlign w:val="center"/>
          </w:tcPr>
          <w:p w14:paraId="18ED2B12">
            <w:pPr>
              <w:shd w:val="clear"/>
              <w:spacing w:line="360" w:lineRule="auto"/>
              <w:jc w:val="center"/>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质保期内免费</w:t>
            </w:r>
            <w:r>
              <w:rPr>
                <w:rFonts w:hint="eastAsia" w:ascii="仿宋" w:hAnsi="仿宋" w:eastAsia="仿宋" w:cs="仿宋"/>
                <w:color w:val="auto"/>
                <w:sz w:val="24"/>
                <w:szCs w:val="24"/>
                <w:highlight w:val="none"/>
                <w:lang w:eastAsia="zh-CN"/>
              </w:rPr>
              <w:t>货物</w:t>
            </w:r>
          </w:p>
        </w:tc>
        <w:tc>
          <w:tcPr>
            <w:tcW w:w="564" w:type="pct"/>
            <w:vAlign w:val="center"/>
          </w:tcPr>
          <w:p w14:paraId="1042DBF5">
            <w:pPr>
              <w:shd w:val="clear"/>
              <w:spacing w:line="360" w:lineRule="auto"/>
              <w:jc w:val="center"/>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p>
        </w:tc>
        <w:tc>
          <w:tcPr>
            <w:tcW w:w="478" w:type="pct"/>
            <w:vAlign w:val="center"/>
          </w:tcPr>
          <w:p w14:paraId="5D006E5D">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4B46C946">
            <w:pPr>
              <w:shd w:val="clear"/>
              <w:spacing w:line="360" w:lineRule="auto"/>
              <w:jc w:val="center"/>
              <w:outlineLvl w:val="9"/>
              <w:rPr>
                <w:rFonts w:hint="eastAsia" w:ascii="仿宋" w:hAnsi="仿宋" w:eastAsia="仿宋" w:cs="仿宋"/>
                <w:color w:val="auto"/>
                <w:sz w:val="24"/>
                <w:szCs w:val="24"/>
                <w:highlight w:val="none"/>
              </w:rPr>
            </w:pPr>
          </w:p>
        </w:tc>
        <w:tc>
          <w:tcPr>
            <w:tcW w:w="478" w:type="pct"/>
            <w:vAlign w:val="center"/>
          </w:tcPr>
          <w:p w14:paraId="1307C6C8">
            <w:pPr>
              <w:shd w:val="clear"/>
              <w:spacing w:line="360" w:lineRule="auto"/>
              <w:jc w:val="center"/>
              <w:outlineLvl w:val="9"/>
              <w:rPr>
                <w:rFonts w:hint="eastAsia" w:ascii="仿宋" w:hAnsi="仿宋" w:eastAsia="仿宋" w:cs="仿宋"/>
                <w:color w:val="auto"/>
                <w:sz w:val="24"/>
                <w:szCs w:val="24"/>
                <w:highlight w:val="none"/>
              </w:rPr>
            </w:pPr>
          </w:p>
        </w:tc>
        <w:tc>
          <w:tcPr>
            <w:tcW w:w="554" w:type="pct"/>
            <w:vAlign w:val="center"/>
          </w:tcPr>
          <w:p w14:paraId="61EA9D8F">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0CAC9945">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241A0183">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48A91150">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3AF8A8A6">
            <w:pPr>
              <w:shd w:val="clear"/>
              <w:spacing w:line="360" w:lineRule="auto"/>
              <w:jc w:val="center"/>
              <w:outlineLvl w:val="9"/>
              <w:rPr>
                <w:rFonts w:hint="eastAsia" w:ascii="仿宋" w:hAnsi="仿宋" w:eastAsia="仿宋" w:cs="仿宋"/>
                <w:color w:val="auto"/>
                <w:sz w:val="24"/>
                <w:szCs w:val="24"/>
                <w:highlight w:val="none"/>
              </w:rPr>
            </w:pPr>
          </w:p>
        </w:tc>
        <w:tc>
          <w:tcPr>
            <w:tcW w:w="344" w:type="pct"/>
            <w:vAlign w:val="center"/>
          </w:tcPr>
          <w:p w14:paraId="730E8ED2">
            <w:pPr>
              <w:shd w:val="clear"/>
              <w:spacing w:line="360" w:lineRule="auto"/>
              <w:jc w:val="center"/>
              <w:outlineLvl w:val="9"/>
              <w:rPr>
                <w:rFonts w:hint="eastAsia" w:ascii="仿宋" w:hAnsi="仿宋" w:eastAsia="仿宋" w:cs="仿宋"/>
                <w:color w:val="auto"/>
                <w:sz w:val="24"/>
                <w:szCs w:val="24"/>
                <w:highlight w:val="none"/>
              </w:rPr>
            </w:pPr>
          </w:p>
        </w:tc>
        <w:tc>
          <w:tcPr>
            <w:tcW w:w="350" w:type="pct"/>
            <w:vAlign w:val="center"/>
          </w:tcPr>
          <w:p w14:paraId="44559C48">
            <w:pPr>
              <w:shd w:val="clear"/>
              <w:spacing w:line="360" w:lineRule="auto"/>
              <w:jc w:val="center"/>
              <w:outlineLvl w:val="9"/>
              <w:rPr>
                <w:rFonts w:hint="eastAsia" w:ascii="仿宋" w:hAnsi="仿宋" w:eastAsia="仿宋" w:cs="仿宋"/>
                <w:color w:val="auto"/>
                <w:sz w:val="24"/>
                <w:szCs w:val="24"/>
                <w:highlight w:val="none"/>
              </w:rPr>
            </w:pPr>
          </w:p>
        </w:tc>
      </w:tr>
      <w:tr w14:paraId="52201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538" w:type="pct"/>
            <w:vMerge w:val="continue"/>
            <w:vAlign w:val="center"/>
          </w:tcPr>
          <w:p w14:paraId="177A020F">
            <w:pPr>
              <w:shd w:val="clear"/>
              <w:spacing w:line="360" w:lineRule="auto"/>
              <w:jc w:val="center"/>
              <w:outlineLvl w:val="9"/>
              <w:rPr>
                <w:rFonts w:hint="eastAsia" w:ascii="仿宋" w:hAnsi="仿宋" w:eastAsia="仿宋" w:cs="仿宋"/>
                <w:color w:val="auto"/>
                <w:sz w:val="24"/>
                <w:szCs w:val="24"/>
                <w:highlight w:val="none"/>
              </w:rPr>
            </w:pPr>
          </w:p>
        </w:tc>
        <w:tc>
          <w:tcPr>
            <w:tcW w:w="564" w:type="pct"/>
            <w:vAlign w:val="center"/>
          </w:tcPr>
          <w:p w14:paraId="1790DF66">
            <w:pPr>
              <w:shd w:val="clear"/>
              <w:spacing w:line="360" w:lineRule="auto"/>
              <w:jc w:val="center"/>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p>
        </w:tc>
        <w:tc>
          <w:tcPr>
            <w:tcW w:w="478" w:type="pct"/>
            <w:vAlign w:val="center"/>
          </w:tcPr>
          <w:p w14:paraId="1F0693AE">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54B4B6F3">
            <w:pPr>
              <w:shd w:val="clear"/>
              <w:spacing w:line="360" w:lineRule="auto"/>
              <w:jc w:val="center"/>
              <w:outlineLvl w:val="9"/>
              <w:rPr>
                <w:rFonts w:hint="eastAsia" w:ascii="仿宋" w:hAnsi="仿宋" w:eastAsia="仿宋" w:cs="仿宋"/>
                <w:color w:val="auto"/>
                <w:sz w:val="24"/>
                <w:szCs w:val="24"/>
                <w:highlight w:val="none"/>
              </w:rPr>
            </w:pPr>
          </w:p>
        </w:tc>
        <w:tc>
          <w:tcPr>
            <w:tcW w:w="478" w:type="pct"/>
            <w:vAlign w:val="center"/>
          </w:tcPr>
          <w:p w14:paraId="1BF4B402">
            <w:pPr>
              <w:shd w:val="clear"/>
              <w:spacing w:line="360" w:lineRule="auto"/>
              <w:jc w:val="center"/>
              <w:outlineLvl w:val="9"/>
              <w:rPr>
                <w:rFonts w:hint="eastAsia" w:ascii="仿宋" w:hAnsi="仿宋" w:eastAsia="仿宋" w:cs="仿宋"/>
                <w:color w:val="auto"/>
                <w:sz w:val="24"/>
                <w:szCs w:val="24"/>
                <w:highlight w:val="none"/>
              </w:rPr>
            </w:pPr>
          </w:p>
        </w:tc>
        <w:tc>
          <w:tcPr>
            <w:tcW w:w="554" w:type="pct"/>
            <w:vAlign w:val="center"/>
          </w:tcPr>
          <w:p w14:paraId="05D6E23C">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709BE0C9">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6D0B97EB">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58D65D04">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19F9183B">
            <w:pPr>
              <w:shd w:val="clear"/>
              <w:spacing w:line="360" w:lineRule="auto"/>
              <w:jc w:val="center"/>
              <w:outlineLvl w:val="9"/>
              <w:rPr>
                <w:rFonts w:hint="eastAsia" w:ascii="仿宋" w:hAnsi="仿宋" w:eastAsia="仿宋" w:cs="仿宋"/>
                <w:color w:val="auto"/>
                <w:sz w:val="24"/>
                <w:szCs w:val="24"/>
                <w:highlight w:val="none"/>
              </w:rPr>
            </w:pPr>
          </w:p>
        </w:tc>
        <w:tc>
          <w:tcPr>
            <w:tcW w:w="344" w:type="pct"/>
            <w:vAlign w:val="center"/>
          </w:tcPr>
          <w:p w14:paraId="3181FC4D">
            <w:pPr>
              <w:shd w:val="clear"/>
              <w:spacing w:line="360" w:lineRule="auto"/>
              <w:jc w:val="center"/>
              <w:outlineLvl w:val="9"/>
              <w:rPr>
                <w:rFonts w:hint="eastAsia" w:ascii="仿宋" w:hAnsi="仿宋" w:eastAsia="仿宋" w:cs="仿宋"/>
                <w:color w:val="auto"/>
                <w:sz w:val="24"/>
                <w:szCs w:val="24"/>
                <w:highlight w:val="none"/>
              </w:rPr>
            </w:pPr>
          </w:p>
        </w:tc>
        <w:tc>
          <w:tcPr>
            <w:tcW w:w="350" w:type="pct"/>
            <w:vAlign w:val="center"/>
          </w:tcPr>
          <w:p w14:paraId="41F850AE">
            <w:pPr>
              <w:shd w:val="clear"/>
              <w:spacing w:line="360" w:lineRule="auto"/>
              <w:jc w:val="center"/>
              <w:outlineLvl w:val="9"/>
              <w:rPr>
                <w:rFonts w:hint="eastAsia" w:ascii="仿宋" w:hAnsi="仿宋" w:eastAsia="仿宋" w:cs="仿宋"/>
                <w:color w:val="auto"/>
                <w:sz w:val="24"/>
                <w:szCs w:val="24"/>
                <w:highlight w:val="none"/>
              </w:rPr>
            </w:pPr>
          </w:p>
        </w:tc>
      </w:tr>
      <w:tr w14:paraId="05256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538" w:type="pct"/>
            <w:vMerge w:val="continue"/>
            <w:vAlign w:val="center"/>
          </w:tcPr>
          <w:p w14:paraId="0D1D9EC2">
            <w:pPr>
              <w:shd w:val="clear"/>
              <w:spacing w:line="360" w:lineRule="auto"/>
              <w:jc w:val="center"/>
              <w:outlineLvl w:val="9"/>
              <w:rPr>
                <w:rFonts w:hint="eastAsia" w:ascii="仿宋" w:hAnsi="仿宋" w:eastAsia="仿宋" w:cs="仿宋"/>
                <w:color w:val="auto"/>
                <w:sz w:val="24"/>
                <w:szCs w:val="24"/>
                <w:highlight w:val="none"/>
              </w:rPr>
            </w:pPr>
          </w:p>
        </w:tc>
        <w:tc>
          <w:tcPr>
            <w:tcW w:w="564" w:type="pct"/>
            <w:vAlign w:val="center"/>
          </w:tcPr>
          <w:p w14:paraId="51CD473F">
            <w:pPr>
              <w:shd w:val="clear"/>
              <w:spacing w:line="360" w:lineRule="auto"/>
              <w:jc w:val="center"/>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7</w:t>
            </w:r>
          </w:p>
        </w:tc>
        <w:tc>
          <w:tcPr>
            <w:tcW w:w="478" w:type="pct"/>
            <w:vAlign w:val="center"/>
          </w:tcPr>
          <w:p w14:paraId="6D8D79FC">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2C65A315">
            <w:pPr>
              <w:shd w:val="clear"/>
              <w:spacing w:line="360" w:lineRule="auto"/>
              <w:jc w:val="center"/>
              <w:outlineLvl w:val="9"/>
              <w:rPr>
                <w:rFonts w:hint="eastAsia" w:ascii="仿宋" w:hAnsi="仿宋" w:eastAsia="仿宋" w:cs="仿宋"/>
                <w:color w:val="auto"/>
                <w:sz w:val="24"/>
                <w:szCs w:val="24"/>
                <w:highlight w:val="none"/>
              </w:rPr>
            </w:pPr>
          </w:p>
        </w:tc>
        <w:tc>
          <w:tcPr>
            <w:tcW w:w="478" w:type="pct"/>
            <w:vAlign w:val="center"/>
          </w:tcPr>
          <w:p w14:paraId="4D50AD0A">
            <w:pPr>
              <w:shd w:val="clear"/>
              <w:spacing w:line="360" w:lineRule="auto"/>
              <w:jc w:val="center"/>
              <w:outlineLvl w:val="9"/>
              <w:rPr>
                <w:rFonts w:hint="eastAsia" w:ascii="仿宋" w:hAnsi="仿宋" w:eastAsia="仿宋" w:cs="仿宋"/>
                <w:color w:val="auto"/>
                <w:sz w:val="24"/>
                <w:szCs w:val="24"/>
                <w:highlight w:val="none"/>
              </w:rPr>
            </w:pPr>
          </w:p>
        </w:tc>
        <w:tc>
          <w:tcPr>
            <w:tcW w:w="554" w:type="pct"/>
            <w:vAlign w:val="center"/>
          </w:tcPr>
          <w:p w14:paraId="54C8C9A8">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1A71D064">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04234AA5">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2A3D7D4E">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35A146E3">
            <w:pPr>
              <w:shd w:val="clear"/>
              <w:spacing w:line="360" w:lineRule="auto"/>
              <w:jc w:val="center"/>
              <w:outlineLvl w:val="9"/>
              <w:rPr>
                <w:rFonts w:hint="eastAsia" w:ascii="仿宋" w:hAnsi="仿宋" w:eastAsia="仿宋" w:cs="仿宋"/>
                <w:color w:val="auto"/>
                <w:sz w:val="24"/>
                <w:szCs w:val="24"/>
                <w:highlight w:val="none"/>
              </w:rPr>
            </w:pPr>
          </w:p>
        </w:tc>
        <w:tc>
          <w:tcPr>
            <w:tcW w:w="344" w:type="pct"/>
            <w:vAlign w:val="center"/>
          </w:tcPr>
          <w:p w14:paraId="6F5D0C07">
            <w:pPr>
              <w:shd w:val="clear"/>
              <w:spacing w:line="360" w:lineRule="auto"/>
              <w:jc w:val="center"/>
              <w:outlineLvl w:val="9"/>
              <w:rPr>
                <w:rFonts w:hint="eastAsia" w:ascii="仿宋" w:hAnsi="仿宋" w:eastAsia="仿宋" w:cs="仿宋"/>
                <w:color w:val="auto"/>
                <w:sz w:val="24"/>
                <w:szCs w:val="24"/>
                <w:highlight w:val="none"/>
              </w:rPr>
            </w:pPr>
          </w:p>
        </w:tc>
        <w:tc>
          <w:tcPr>
            <w:tcW w:w="350" w:type="pct"/>
            <w:vAlign w:val="center"/>
          </w:tcPr>
          <w:p w14:paraId="451D5879">
            <w:pPr>
              <w:shd w:val="clear"/>
              <w:spacing w:line="360" w:lineRule="auto"/>
              <w:jc w:val="center"/>
              <w:outlineLvl w:val="9"/>
              <w:rPr>
                <w:rFonts w:hint="eastAsia" w:ascii="仿宋" w:hAnsi="仿宋" w:eastAsia="仿宋" w:cs="仿宋"/>
                <w:color w:val="auto"/>
                <w:sz w:val="24"/>
                <w:szCs w:val="24"/>
                <w:highlight w:val="none"/>
              </w:rPr>
            </w:pPr>
          </w:p>
        </w:tc>
      </w:tr>
      <w:tr w14:paraId="48E4E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538" w:type="pct"/>
            <w:vMerge w:val="continue"/>
            <w:vAlign w:val="center"/>
          </w:tcPr>
          <w:p w14:paraId="0C957DF0">
            <w:pPr>
              <w:shd w:val="clear"/>
              <w:spacing w:line="360" w:lineRule="auto"/>
              <w:jc w:val="center"/>
              <w:outlineLvl w:val="9"/>
              <w:rPr>
                <w:rFonts w:hint="eastAsia" w:ascii="仿宋" w:hAnsi="仿宋" w:eastAsia="仿宋" w:cs="仿宋"/>
                <w:color w:val="auto"/>
                <w:sz w:val="24"/>
                <w:szCs w:val="24"/>
                <w:highlight w:val="none"/>
              </w:rPr>
            </w:pPr>
          </w:p>
        </w:tc>
        <w:tc>
          <w:tcPr>
            <w:tcW w:w="564" w:type="pct"/>
            <w:vAlign w:val="center"/>
          </w:tcPr>
          <w:p w14:paraId="2CEF610A">
            <w:pPr>
              <w:shd w:val="clear"/>
              <w:spacing w:line="360" w:lineRule="auto"/>
              <w:jc w:val="center"/>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8</w:t>
            </w:r>
          </w:p>
        </w:tc>
        <w:tc>
          <w:tcPr>
            <w:tcW w:w="478" w:type="pct"/>
            <w:vAlign w:val="center"/>
          </w:tcPr>
          <w:p w14:paraId="2DDAC549">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71930548">
            <w:pPr>
              <w:shd w:val="clear"/>
              <w:spacing w:line="360" w:lineRule="auto"/>
              <w:jc w:val="center"/>
              <w:outlineLvl w:val="9"/>
              <w:rPr>
                <w:rFonts w:hint="eastAsia" w:ascii="仿宋" w:hAnsi="仿宋" w:eastAsia="仿宋" w:cs="仿宋"/>
                <w:color w:val="auto"/>
                <w:sz w:val="24"/>
                <w:szCs w:val="24"/>
                <w:highlight w:val="none"/>
              </w:rPr>
            </w:pPr>
          </w:p>
        </w:tc>
        <w:tc>
          <w:tcPr>
            <w:tcW w:w="478" w:type="pct"/>
            <w:vAlign w:val="center"/>
          </w:tcPr>
          <w:p w14:paraId="19EA114D">
            <w:pPr>
              <w:shd w:val="clear"/>
              <w:spacing w:line="360" w:lineRule="auto"/>
              <w:jc w:val="center"/>
              <w:outlineLvl w:val="9"/>
              <w:rPr>
                <w:rFonts w:hint="eastAsia" w:ascii="仿宋" w:hAnsi="仿宋" w:eastAsia="仿宋" w:cs="仿宋"/>
                <w:color w:val="auto"/>
                <w:sz w:val="24"/>
                <w:szCs w:val="24"/>
                <w:highlight w:val="none"/>
              </w:rPr>
            </w:pPr>
          </w:p>
        </w:tc>
        <w:tc>
          <w:tcPr>
            <w:tcW w:w="554" w:type="pct"/>
            <w:vAlign w:val="center"/>
          </w:tcPr>
          <w:p w14:paraId="4B50D4B5">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37649B86">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68AD33DF">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525B416D">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668FDB72">
            <w:pPr>
              <w:shd w:val="clear"/>
              <w:spacing w:line="360" w:lineRule="auto"/>
              <w:jc w:val="center"/>
              <w:outlineLvl w:val="9"/>
              <w:rPr>
                <w:rFonts w:hint="eastAsia" w:ascii="仿宋" w:hAnsi="仿宋" w:eastAsia="仿宋" w:cs="仿宋"/>
                <w:color w:val="auto"/>
                <w:sz w:val="24"/>
                <w:szCs w:val="24"/>
                <w:highlight w:val="none"/>
              </w:rPr>
            </w:pPr>
          </w:p>
        </w:tc>
        <w:tc>
          <w:tcPr>
            <w:tcW w:w="344" w:type="pct"/>
            <w:vAlign w:val="center"/>
          </w:tcPr>
          <w:p w14:paraId="2F693F9F">
            <w:pPr>
              <w:shd w:val="clear"/>
              <w:spacing w:line="360" w:lineRule="auto"/>
              <w:jc w:val="center"/>
              <w:outlineLvl w:val="9"/>
              <w:rPr>
                <w:rFonts w:hint="eastAsia" w:ascii="仿宋" w:hAnsi="仿宋" w:eastAsia="仿宋" w:cs="仿宋"/>
                <w:color w:val="auto"/>
                <w:sz w:val="24"/>
                <w:szCs w:val="24"/>
                <w:highlight w:val="none"/>
              </w:rPr>
            </w:pPr>
          </w:p>
        </w:tc>
        <w:tc>
          <w:tcPr>
            <w:tcW w:w="350" w:type="pct"/>
            <w:vAlign w:val="center"/>
          </w:tcPr>
          <w:p w14:paraId="4E582D67">
            <w:pPr>
              <w:shd w:val="clear"/>
              <w:spacing w:line="360" w:lineRule="auto"/>
              <w:jc w:val="center"/>
              <w:outlineLvl w:val="9"/>
              <w:rPr>
                <w:rFonts w:hint="eastAsia" w:ascii="仿宋" w:hAnsi="仿宋" w:eastAsia="仿宋" w:cs="仿宋"/>
                <w:color w:val="auto"/>
                <w:sz w:val="24"/>
                <w:szCs w:val="24"/>
                <w:highlight w:val="none"/>
              </w:rPr>
            </w:pPr>
          </w:p>
        </w:tc>
      </w:tr>
    </w:tbl>
    <w:p w14:paraId="3DDDE0C7">
      <w:pPr>
        <w:shd w:val="clear"/>
        <w:spacing w:line="360" w:lineRule="exact"/>
        <w:outlineLvl w:val="9"/>
        <w:rPr>
          <w:rFonts w:hint="eastAsia" w:ascii="仿宋" w:hAnsi="仿宋" w:eastAsia="仿宋" w:cs="仿宋"/>
          <w:color w:val="auto"/>
          <w:sz w:val="24"/>
          <w:szCs w:val="24"/>
          <w:highlight w:val="none"/>
        </w:rPr>
      </w:pPr>
    </w:p>
    <w:p w14:paraId="16D450E9">
      <w:pPr>
        <w:pStyle w:val="6"/>
        <w:spacing w:line="360" w:lineRule="exact"/>
        <w:ind w:firstLine="0"/>
        <w:outlineLvl w:val="9"/>
        <w:rPr>
          <w:rFonts w:hint="eastAsia" w:ascii="仿宋" w:hAnsi="仿宋" w:eastAsia="仿宋" w:cs="仿宋"/>
          <w:color w:val="auto"/>
          <w:kern w:val="2"/>
          <w:sz w:val="24"/>
          <w:szCs w:val="24"/>
          <w:highlight w:val="none"/>
          <w:u w:val="single"/>
        </w:rPr>
      </w:pPr>
      <w:r>
        <w:rPr>
          <w:rFonts w:hint="eastAsia" w:ascii="仿宋" w:hAnsi="仿宋" w:eastAsia="仿宋" w:cs="仿宋"/>
          <w:color w:val="auto"/>
          <w:kern w:val="2"/>
          <w:sz w:val="24"/>
          <w:szCs w:val="24"/>
          <w:highlight w:val="none"/>
          <w:lang w:eastAsia="zh-CN"/>
        </w:rPr>
        <w:t>供应商</w:t>
      </w:r>
      <w:r>
        <w:rPr>
          <w:rFonts w:hint="eastAsia" w:ascii="仿宋" w:hAnsi="仿宋" w:eastAsia="仿宋" w:cs="仿宋"/>
          <w:color w:val="auto"/>
          <w:kern w:val="2"/>
          <w:sz w:val="24"/>
          <w:szCs w:val="24"/>
          <w:highlight w:val="none"/>
        </w:rPr>
        <w:t>名称（</w:t>
      </w:r>
      <w:r>
        <w:rPr>
          <w:rFonts w:hint="eastAsia" w:ascii="仿宋" w:hAnsi="仿宋" w:eastAsia="仿宋" w:cs="仿宋"/>
          <w:color w:val="auto"/>
          <w:kern w:val="2"/>
          <w:sz w:val="24"/>
          <w:szCs w:val="24"/>
          <w:highlight w:val="none"/>
          <w:lang w:eastAsia="zh-CN"/>
        </w:rPr>
        <w:t>公章</w:t>
      </w:r>
      <w:r>
        <w:rPr>
          <w:rFonts w:hint="eastAsia" w:ascii="仿宋" w:hAnsi="仿宋" w:eastAsia="仿宋" w:cs="仿宋"/>
          <w:color w:val="auto"/>
          <w:kern w:val="2"/>
          <w:sz w:val="24"/>
          <w:szCs w:val="24"/>
          <w:highlight w:val="none"/>
        </w:rPr>
        <w:t>）：</w:t>
      </w:r>
      <w:r>
        <w:rPr>
          <w:rFonts w:hint="eastAsia" w:ascii="仿宋" w:hAnsi="仿宋" w:eastAsia="仿宋" w:cs="仿宋"/>
          <w:color w:val="auto"/>
          <w:kern w:val="2"/>
          <w:sz w:val="24"/>
          <w:szCs w:val="24"/>
          <w:highlight w:val="none"/>
          <w:u w:val="single"/>
        </w:rPr>
        <w:t xml:space="preserve">                       </w:t>
      </w:r>
    </w:p>
    <w:p w14:paraId="7219A73A">
      <w:pPr>
        <w:pStyle w:val="6"/>
        <w:spacing w:line="360" w:lineRule="exact"/>
        <w:ind w:firstLine="0"/>
        <w:outlineLvl w:val="9"/>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法定代表人或委托代理</w:t>
      </w:r>
      <w:r>
        <w:rPr>
          <w:rFonts w:hint="eastAsia" w:ascii="仿宋" w:hAnsi="仿宋" w:eastAsia="仿宋" w:cs="仿宋"/>
          <w:color w:val="auto"/>
          <w:kern w:val="2"/>
          <w:sz w:val="24"/>
          <w:szCs w:val="24"/>
          <w:highlight w:val="none"/>
          <w:lang w:val="en-US" w:eastAsia="zh-CN"/>
        </w:rPr>
        <w:t>人</w:t>
      </w:r>
      <w:r>
        <w:rPr>
          <w:rFonts w:hint="eastAsia" w:ascii="仿宋" w:hAnsi="仿宋" w:eastAsia="仿宋" w:cs="仿宋"/>
          <w:color w:val="auto"/>
          <w:kern w:val="2"/>
          <w:sz w:val="24"/>
          <w:szCs w:val="24"/>
          <w:highlight w:val="none"/>
        </w:rPr>
        <w:t>(签/章):</w:t>
      </w:r>
      <w:r>
        <w:rPr>
          <w:rFonts w:hint="eastAsia" w:ascii="仿宋" w:hAnsi="仿宋" w:eastAsia="仿宋" w:cs="仿宋"/>
          <w:color w:val="auto"/>
          <w:kern w:val="2"/>
          <w:sz w:val="24"/>
          <w:szCs w:val="24"/>
          <w:highlight w:val="none"/>
          <w:u w:val="single"/>
        </w:rPr>
        <w:tab/>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 xml:space="preserve">                 </w:t>
      </w:r>
    </w:p>
    <w:p w14:paraId="7BF60231">
      <w:pPr>
        <w:pStyle w:val="6"/>
        <w:spacing w:line="360" w:lineRule="exact"/>
        <w:ind w:firstLine="0"/>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日期 ：</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lang w:val="en-US" w:eastAsia="zh-CN"/>
        </w:rPr>
        <w:t xml:space="preserve"> </w:t>
      </w:r>
    </w:p>
    <w:p w14:paraId="452E7351">
      <w:pPr>
        <w:pStyle w:val="6"/>
        <w:spacing w:line="360" w:lineRule="exact"/>
        <w:ind w:firstLine="0"/>
        <w:outlineLvl w:val="9"/>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 xml:space="preserve">                                     </w:t>
      </w:r>
      <w:r>
        <w:rPr>
          <w:rFonts w:hint="eastAsia" w:ascii="仿宋" w:hAnsi="仿宋" w:eastAsia="仿宋" w:cs="仿宋"/>
          <w:color w:val="auto"/>
          <w:kern w:val="2"/>
          <w:sz w:val="24"/>
          <w:szCs w:val="24"/>
          <w:highlight w:val="none"/>
        </w:rPr>
        <w:t xml:space="preserve">   </w:t>
      </w:r>
    </w:p>
    <w:p w14:paraId="49A1070C">
      <w:pPr>
        <w:keepNext w:val="0"/>
        <w:keepLines w:val="0"/>
        <w:pageBreakBefore w:val="0"/>
        <w:widowControl w:val="0"/>
        <w:shd w:val="clear"/>
        <w:kinsoku/>
        <w:wordWrap/>
        <w:overflowPunct/>
        <w:topLinePunct w:val="0"/>
        <w:bidi w:val="0"/>
        <w:snapToGrid/>
        <w:spacing w:line="32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 表格长度方向可做扩展根据需求可补充相关资料，但不可减少。</w:t>
      </w:r>
    </w:p>
    <w:p w14:paraId="5AC5DCD8">
      <w:pPr>
        <w:keepNext w:val="0"/>
        <w:keepLines w:val="0"/>
        <w:pageBreakBefore w:val="0"/>
        <w:widowControl w:val="0"/>
        <w:shd w:val="clear"/>
        <w:kinsoku/>
        <w:wordWrap/>
        <w:overflowPunct/>
        <w:topLinePunct w:val="0"/>
        <w:bidi w:val="0"/>
        <w:snapToGrid/>
        <w:spacing w:line="32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2、备品备件</w:t>
      </w:r>
      <w:r>
        <w:rPr>
          <w:rFonts w:hint="eastAsia" w:ascii="仿宋" w:hAnsi="仿宋" w:eastAsia="仿宋" w:cs="仿宋"/>
          <w:color w:val="auto"/>
          <w:sz w:val="24"/>
          <w:szCs w:val="24"/>
          <w:highlight w:val="none"/>
          <w:lang w:eastAsia="zh-CN"/>
        </w:rPr>
        <w:t>货物</w:t>
      </w:r>
      <w:r>
        <w:rPr>
          <w:rFonts w:hint="eastAsia" w:ascii="仿宋" w:hAnsi="仿宋" w:eastAsia="仿宋" w:cs="仿宋"/>
          <w:color w:val="auto"/>
          <w:sz w:val="24"/>
          <w:szCs w:val="24"/>
          <w:highlight w:val="none"/>
        </w:rPr>
        <w:t>分项报价仅供</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货物</w:t>
      </w:r>
      <w:r>
        <w:rPr>
          <w:rFonts w:hint="eastAsia" w:ascii="仿宋" w:hAnsi="仿宋" w:eastAsia="仿宋" w:cs="仿宋"/>
          <w:color w:val="auto"/>
          <w:sz w:val="24"/>
          <w:szCs w:val="24"/>
          <w:highlight w:val="none"/>
        </w:rPr>
        <w:t xml:space="preserve">发生故障情况下采用此报价，填写此表时请谨慎。备品备件分为两部分（1、质保期内免费的备品备件、2、质保期外备品备件报价）                 </w:t>
      </w:r>
    </w:p>
    <w:p w14:paraId="7CE23BD3">
      <w:pPr>
        <w:pStyle w:val="6"/>
        <w:keepNext w:val="0"/>
        <w:keepLines w:val="0"/>
        <w:pageBreakBefore w:val="0"/>
        <w:widowControl w:val="0"/>
        <w:shd w:val="clear"/>
        <w:kinsoku/>
        <w:wordWrap/>
        <w:overflowPunct/>
        <w:topLinePunct w:val="0"/>
        <w:bidi w:val="0"/>
        <w:snapToGrid/>
        <w:spacing w:line="320" w:lineRule="exact"/>
        <w:ind w:firstLine="0"/>
        <w:textAlignment w:val="auto"/>
        <w:outlineLvl w:val="9"/>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3、备品备件</w:t>
      </w:r>
      <w:r>
        <w:rPr>
          <w:rFonts w:hint="eastAsia" w:ascii="仿宋" w:hAnsi="仿宋" w:eastAsia="仿宋" w:cs="仿宋"/>
          <w:color w:val="auto"/>
          <w:kern w:val="2"/>
          <w:sz w:val="24"/>
          <w:szCs w:val="24"/>
          <w:highlight w:val="none"/>
          <w:lang w:eastAsia="zh-CN"/>
        </w:rPr>
        <w:t>货物</w:t>
      </w:r>
      <w:r>
        <w:rPr>
          <w:rFonts w:hint="eastAsia" w:ascii="仿宋" w:hAnsi="仿宋" w:eastAsia="仿宋" w:cs="仿宋"/>
          <w:color w:val="auto"/>
          <w:kern w:val="2"/>
          <w:sz w:val="24"/>
          <w:szCs w:val="24"/>
          <w:highlight w:val="none"/>
        </w:rPr>
        <w:t>分项报价不合计于</w:t>
      </w:r>
      <w:r>
        <w:rPr>
          <w:rFonts w:hint="eastAsia" w:ascii="仿宋" w:hAnsi="仿宋" w:eastAsia="仿宋" w:cs="仿宋"/>
          <w:color w:val="auto"/>
          <w:kern w:val="2"/>
          <w:sz w:val="24"/>
          <w:szCs w:val="24"/>
          <w:highlight w:val="none"/>
          <w:lang w:eastAsia="zh-CN"/>
        </w:rPr>
        <w:t>投标报价表</w:t>
      </w:r>
      <w:r>
        <w:rPr>
          <w:rFonts w:hint="eastAsia" w:ascii="仿宋" w:hAnsi="仿宋" w:eastAsia="仿宋" w:cs="仿宋"/>
          <w:color w:val="auto"/>
          <w:kern w:val="2"/>
          <w:sz w:val="24"/>
          <w:szCs w:val="24"/>
          <w:highlight w:val="none"/>
        </w:rPr>
        <w:t>总价，单独名列即可。</w:t>
      </w:r>
    </w:p>
    <w:p w14:paraId="03ED8423">
      <w:pPr>
        <w:pStyle w:val="6"/>
        <w:keepNext w:val="0"/>
        <w:keepLines w:val="0"/>
        <w:pageBreakBefore w:val="0"/>
        <w:widowControl w:val="0"/>
        <w:shd w:val="clear"/>
        <w:kinsoku/>
        <w:wordWrap/>
        <w:overflowPunct/>
        <w:topLinePunct w:val="0"/>
        <w:bidi w:val="0"/>
        <w:snapToGrid/>
        <w:spacing w:line="320" w:lineRule="exact"/>
        <w:ind w:firstLine="0"/>
        <w:textAlignment w:val="auto"/>
        <w:outlineLvl w:val="9"/>
        <w:rPr>
          <w:rFonts w:hint="eastAsia" w:ascii="仿宋" w:hAnsi="仿宋" w:eastAsia="仿宋" w:cs="仿宋"/>
          <w:b/>
          <w:color w:val="auto"/>
          <w:sz w:val="24"/>
          <w:szCs w:val="24"/>
          <w:highlight w:val="none"/>
        </w:rPr>
      </w:pPr>
      <w:r>
        <w:rPr>
          <w:rFonts w:hint="eastAsia" w:ascii="仿宋" w:hAnsi="仿宋" w:eastAsia="仿宋" w:cs="仿宋"/>
          <w:color w:val="auto"/>
          <w:kern w:val="2"/>
          <w:sz w:val="24"/>
          <w:szCs w:val="24"/>
          <w:highlight w:val="none"/>
        </w:rPr>
        <w:t>4、在</w:t>
      </w:r>
      <w:r>
        <w:rPr>
          <w:rFonts w:hint="eastAsia" w:ascii="仿宋" w:hAnsi="仿宋" w:eastAsia="仿宋" w:cs="仿宋"/>
          <w:color w:val="auto"/>
          <w:kern w:val="2"/>
          <w:sz w:val="24"/>
          <w:szCs w:val="24"/>
          <w:highlight w:val="none"/>
          <w:lang w:eastAsia="zh-CN"/>
        </w:rPr>
        <w:t>货物</w:t>
      </w:r>
      <w:r>
        <w:rPr>
          <w:rFonts w:hint="eastAsia" w:ascii="仿宋" w:hAnsi="仿宋" w:eastAsia="仿宋" w:cs="仿宋"/>
          <w:color w:val="auto"/>
          <w:kern w:val="2"/>
          <w:sz w:val="24"/>
          <w:szCs w:val="24"/>
          <w:highlight w:val="none"/>
        </w:rPr>
        <w:t>维修和维护过程中，用来更换已经磨损，不能继续使用或损坏的零件和修复件。而为了缩短</w:t>
      </w:r>
      <w:r>
        <w:rPr>
          <w:rFonts w:hint="eastAsia" w:ascii="仿宋" w:hAnsi="仿宋" w:eastAsia="仿宋" w:cs="仿宋"/>
          <w:color w:val="auto"/>
          <w:kern w:val="2"/>
          <w:sz w:val="24"/>
          <w:szCs w:val="24"/>
          <w:highlight w:val="none"/>
          <w:lang w:eastAsia="zh-CN"/>
        </w:rPr>
        <w:t>货物</w:t>
      </w:r>
      <w:r>
        <w:rPr>
          <w:rFonts w:hint="eastAsia" w:ascii="仿宋" w:hAnsi="仿宋" w:eastAsia="仿宋" w:cs="仿宋"/>
          <w:color w:val="auto"/>
          <w:kern w:val="2"/>
          <w:sz w:val="24"/>
          <w:szCs w:val="24"/>
          <w:highlight w:val="none"/>
        </w:rPr>
        <w:t>维修的停机维修时间，减少停机损失，供应质量优良的备件，可以保证修理质量和修理周期，提高</w:t>
      </w:r>
      <w:r>
        <w:rPr>
          <w:rFonts w:hint="eastAsia" w:ascii="仿宋" w:hAnsi="仿宋" w:eastAsia="仿宋" w:cs="仿宋"/>
          <w:color w:val="auto"/>
          <w:kern w:val="2"/>
          <w:sz w:val="24"/>
          <w:szCs w:val="24"/>
          <w:highlight w:val="none"/>
          <w:lang w:eastAsia="zh-CN"/>
        </w:rPr>
        <w:t>货物</w:t>
      </w:r>
      <w:r>
        <w:rPr>
          <w:rFonts w:hint="eastAsia" w:ascii="仿宋" w:hAnsi="仿宋" w:eastAsia="仿宋" w:cs="仿宋"/>
          <w:color w:val="auto"/>
          <w:kern w:val="2"/>
          <w:sz w:val="24"/>
          <w:szCs w:val="24"/>
          <w:highlight w:val="none"/>
        </w:rPr>
        <w:t>的可靠性，有效率。备件管理工作的重点首先是满足关键</w:t>
      </w:r>
      <w:r>
        <w:rPr>
          <w:rFonts w:hint="eastAsia" w:ascii="仿宋" w:hAnsi="仿宋" w:eastAsia="仿宋" w:cs="仿宋"/>
          <w:color w:val="auto"/>
          <w:kern w:val="2"/>
          <w:sz w:val="24"/>
          <w:szCs w:val="24"/>
          <w:highlight w:val="none"/>
          <w:lang w:eastAsia="zh-CN"/>
        </w:rPr>
        <w:t>货物</w:t>
      </w:r>
      <w:r>
        <w:rPr>
          <w:rFonts w:hint="eastAsia" w:ascii="仿宋" w:hAnsi="仿宋" w:eastAsia="仿宋" w:cs="仿宋"/>
          <w:color w:val="auto"/>
          <w:kern w:val="2"/>
          <w:sz w:val="24"/>
          <w:szCs w:val="24"/>
          <w:highlight w:val="none"/>
        </w:rPr>
        <w:t>对维修备件的需要，保证关键</w:t>
      </w:r>
      <w:r>
        <w:rPr>
          <w:rFonts w:hint="eastAsia" w:ascii="仿宋" w:hAnsi="仿宋" w:eastAsia="仿宋" w:cs="仿宋"/>
          <w:color w:val="auto"/>
          <w:kern w:val="2"/>
          <w:sz w:val="24"/>
          <w:szCs w:val="24"/>
          <w:highlight w:val="none"/>
          <w:lang w:eastAsia="zh-CN"/>
        </w:rPr>
        <w:t>货物</w:t>
      </w:r>
      <w:r>
        <w:rPr>
          <w:rFonts w:hint="eastAsia" w:ascii="仿宋" w:hAnsi="仿宋" w:eastAsia="仿宋" w:cs="仿宋"/>
          <w:color w:val="auto"/>
          <w:kern w:val="2"/>
          <w:sz w:val="24"/>
          <w:szCs w:val="24"/>
          <w:highlight w:val="none"/>
        </w:rPr>
        <w:t>的正常运行，尽量减少停机损失。</w:t>
      </w:r>
    </w:p>
    <w:bookmarkEnd w:id="1134"/>
    <w:bookmarkEnd w:id="1135"/>
    <w:bookmarkEnd w:id="1136"/>
    <w:p w14:paraId="088B303D">
      <w:pPr>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br w:type="page"/>
      </w:r>
    </w:p>
    <w:p w14:paraId="2AE32430">
      <w:pPr>
        <w:pStyle w:val="3"/>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outlineLvl w:val="1"/>
        <w:rPr>
          <w:rFonts w:hint="eastAsia" w:ascii="仿宋" w:hAnsi="仿宋" w:eastAsia="仿宋" w:cs="仿宋"/>
          <w:color w:val="auto"/>
          <w:sz w:val="28"/>
          <w:szCs w:val="28"/>
          <w:highlight w:val="none"/>
          <w:lang w:val="en-US" w:eastAsia="zh-CN"/>
        </w:rPr>
      </w:pPr>
      <w:bookmarkStart w:id="1138" w:name="_Toc1758"/>
      <w:bookmarkStart w:id="1139" w:name="_Toc17348"/>
      <w:r>
        <w:rPr>
          <w:rFonts w:hint="eastAsia" w:ascii="仿宋" w:hAnsi="仿宋" w:eastAsia="仿宋" w:cs="仿宋"/>
          <w:color w:val="auto"/>
          <w:sz w:val="28"/>
          <w:szCs w:val="28"/>
          <w:highlight w:val="none"/>
          <w:lang w:val="en-US" w:eastAsia="zh-CN"/>
        </w:rPr>
        <w:t>3.货物说明一览表</w:t>
      </w:r>
      <w:bookmarkEnd w:id="1138"/>
      <w:bookmarkEnd w:id="1139"/>
    </w:p>
    <w:p w14:paraId="6A346EAB">
      <w:pPr>
        <w:pStyle w:val="16"/>
        <w:spacing w:line="360" w:lineRule="exact"/>
        <w:ind w:left="1080" w:leftChars="257" w:hanging="54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r>
        <w:rPr>
          <w:rFonts w:hint="eastAsia" w:ascii="仿宋" w:hAnsi="仿宋" w:eastAsia="仿宋" w:cs="仿宋"/>
          <w:color w:val="auto"/>
          <w:sz w:val="24"/>
          <w:highlight w:val="none"/>
          <w:lang w:eastAsia="zh-CN"/>
        </w:rPr>
        <w:t>项目编号</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包号：</w:t>
      </w:r>
      <w:r>
        <w:rPr>
          <w:rFonts w:hint="eastAsia" w:ascii="仿宋" w:hAnsi="仿宋" w:eastAsia="仿宋" w:cs="仿宋"/>
          <w:color w:val="auto"/>
          <w:sz w:val="24"/>
          <w:highlight w:val="none"/>
        </w:rPr>
        <w:t xml:space="preserve">                                  </w:t>
      </w:r>
    </w:p>
    <w:tbl>
      <w:tblPr>
        <w:tblStyle w:val="30"/>
        <w:tblW w:w="54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
        <w:gridCol w:w="1679"/>
        <w:gridCol w:w="1679"/>
        <w:gridCol w:w="991"/>
        <w:gridCol w:w="1333"/>
        <w:gridCol w:w="1679"/>
        <w:gridCol w:w="991"/>
      </w:tblGrid>
      <w:tr w14:paraId="61E71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30" w:type="pct"/>
          </w:tcPr>
          <w:p w14:paraId="0335D189">
            <w:pPr>
              <w:pStyle w:val="16"/>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898" w:type="pct"/>
          </w:tcPr>
          <w:p w14:paraId="0CB04ABC">
            <w:pPr>
              <w:pStyle w:val="16"/>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货物</w:t>
            </w:r>
            <w:r>
              <w:rPr>
                <w:rFonts w:hint="eastAsia" w:ascii="仿宋" w:hAnsi="仿宋" w:eastAsia="仿宋" w:cs="仿宋"/>
                <w:color w:val="auto"/>
                <w:sz w:val="24"/>
                <w:highlight w:val="none"/>
              </w:rPr>
              <w:t>名称</w:t>
            </w:r>
          </w:p>
        </w:tc>
        <w:tc>
          <w:tcPr>
            <w:tcW w:w="898" w:type="pct"/>
          </w:tcPr>
          <w:p w14:paraId="547123F5">
            <w:pPr>
              <w:pStyle w:val="16"/>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主要规格</w:t>
            </w:r>
          </w:p>
        </w:tc>
        <w:tc>
          <w:tcPr>
            <w:tcW w:w="530" w:type="pct"/>
          </w:tcPr>
          <w:p w14:paraId="477A990D">
            <w:pPr>
              <w:pStyle w:val="16"/>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713" w:type="pct"/>
          </w:tcPr>
          <w:p w14:paraId="27B9D7D9">
            <w:pPr>
              <w:pStyle w:val="16"/>
              <w:spacing w:line="36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交货期</w:t>
            </w:r>
          </w:p>
        </w:tc>
        <w:tc>
          <w:tcPr>
            <w:tcW w:w="898" w:type="pct"/>
          </w:tcPr>
          <w:p w14:paraId="01754876">
            <w:pPr>
              <w:pStyle w:val="16"/>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交货地点</w:t>
            </w:r>
          </w:p>
        </w:tc>
        <w:tc>
          <w:tcPr>
            <w:tcW w:w="530" w:type="pct"/>
          </w:tcPr>
          <w:p w14:paraId="5D732A58">
            <w:pPr>
              <w:pStyle w:val="16"/>
              <w:spacing w:line="36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备注</w:t>
            </w:r>
          </w:p>
        </w:tc>
      </w:tr>
      <w:tr w14:paraId="3F0C1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30" w:type="pct"/>
            <w:vAlign w:val="center"/>
          </w:tcPr>
          <w:p w14:paraId="2A4E4E9E">
            <w:pPr>
              <w:pStyle w:val="16"/>
              <w:spacing w:line="36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c>
          <w:tcPr>
            <w:tcW w:w="898" w:type="pct"/>
          </w:tcPr>
          <w:p w14:paraId="162A54AA">
            <w:pPr>
              <w:pStyle w:val="16"/>
              <w:spacing w:line="360" w:lineRule="exact"/>
              <w:ind w:left="1080" w:leftChars="257" w:hanging="540"/>
              <w:rPr>
                <w:rFonts w:hint="eastAsia" w:ascii="仿宋" w:hAnsi="仿宋" w:eastAsia="仿宋" w:cs="仿宋"/>
                <w:color w:val="auto"/>
                <w:sz w:val="24"/>
                <w:highlight w:val="none"/>
              </w:rPr>
            </w:pPr>
          </w:p>
        </w:tc>
        <w:tc>
          <w:tcPr>
            <w:tcW w:w="898" w:type="pct"/>
          </w:tcPr>
          <w:p w14:paraId="5998D4E6">
            <w:pPr>
              <w:pStyle w:val="16"/>
              <w:spacing w:line="360" w:lineRule="exact"/>
              <w:ind w:left="1080" w:leftChars="257" w:hanging="540"/>
              <w:rPr>
                <w:rFonts w:hint="eastAsia" w:ascii="仿宋" w:hAnsi="仿宋" w:eastAsia="仿宋" w:cs="仿宋"/>
                <w:color w:val="auto"/>
                <w:sz w:val="24"/>
                <w:highlight w:val="none"/>
              </w:rPr>
            </w:pPr>
          </w:p>
        </w:tc>
        <w:tc>
          <w:tcPr>
            <w:tcW w:w="530" w:type="pct"/>
          </w:tcPr>
          <w:p w14:paraId="506FB8F1">
            <w:pPr>
              <w:pStyle w:val="16"/>
              <w:spacing w:line="360" w:lineRule="exact"/>
              <w:ind w:left="1080" w:leftChars="257" w:hanging="540"/>
              <w:rPr>
                <w:rFonts w:hint="eastAsia" w:ascii="仿宋" w:hAnsi="仿宋" w:eastAsia="仿宋" w:cs="仿宋"/>
                <w:color w:val="auto"/>
                <w:sz w:val="24"/>
                <w:highlight w:val="none"/>
              </w:rPr>
            </w:pPr>
          </w:p>
        </w:tc>
        <w:tc>
          <w:tcPr>
            <w:tcW w:w="713" w:type="pct"/>
          </w:tcPr>
          <w:p w14:paraId="67A4F13E">
            <w:pPr>
              <w:pStyle w:val="16"/>
              <w:spacing w:line="360" w:lineRule="exact"/>
              <w:ind w:left="1080" w:leftChars="257" w:hanging="540"/>
              <w:rPr>
                <w:rFonts w:hint="eastAsia" w:ascii="仿宋" w:hAnsi="仿宋" w:eastAsia="仿宋" w:cs="仿宋"/>
                <w:color w:val="auto"/>
                <w:sz w:val="24"/>
                <w:highlight w:val="none"/>
              </w:rPr>
            </w:pPr>
          </w:p>
        </w:tc>
        <w:tc>
          <w:tcPr>
            <w:tcW w:w="898" w:type="pct"/>
          </w:tcPr>
          <w:p w14:paraId="23E42A6C">
            <w:pPr>
              <w:pStyle w:val="16"/>
              <w:spacing w:line="360" w:lineRule="exact"/>
              <w:ind w:left="1080" w:leftChars="257" w:hanging="540"/>
              <w:rPr>
                <w:rFonts w:hint="eastAsia" w:ascii="仿宋" w:hAnsi="仿宋" w:eastAsia="仿宋" w:cs="仿宋"/>
                <w:color w:val="auto"/>
                <w:sz w:val="24"/>
                <w:highlight w:val="none"/>
              </w:rPr>
            </w:pPr>
          </w:p>
        </w:tc>
        <w:tc>
          <w:tcPr>
            <w:tcW w:w="530" w:type="pct"/>
          </w:tcPr>
          <w:p w14:paraId="16954794">
            <w:pPr>
              <w:pStyle w:val="16"/>
              <w:spacing w:line="360" w:lineRule="exact"/>
              <w:ind w:left="1080" w:leftChars="257" w:hanging="540"/>
              <w:rPr>
                <w:rFonts w:hint="eastAsia" w:ascii="仿宋" w:hAnsi="仿宋" w:eastAsia="仿宋" w:cs="仿宋"/>
                <w:color w:val="auto"/>
                <w:sz w:val="24"/>
                <w:highlight w:val="none"/>
              </w:rPr>
            </w:pPr>
          </w:p>
        </w:tc>
      </w:tr>
      <w:tr w14:paraId="4AA8B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30" w:type="pct"/>
            <w:vAlign w:val="center"/>
          </w:tcPr>
          <w:p w14:paraId="6A640EFF">
            <w:pPr>
              <w:pStyle w:val="16"/>
              <w:spacing w:line="36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w:t>
            </w:r>
          </w:p>
        </w:tc>
        <w:tc>
          <w:tcPr>
            <w:tcW w:w="898" w:type="pct"/>
          </w:tcPr>
          <w:p w14:paraId="7B1039CE">
            <w:pPr>
              <w:pStyle w:val="16"/>
              <w:spacing w:line="360" w:lineRule="exact"/>
              <w:ind w:left="1080" w:leftChars="257" w:hanging="540"/>
              <w:rPr>
                <w:rFonts w:hint="eastAsia" w:ascii="仿宋" w:hAnsi="仿宋" w:eastAsia="仿宋" w:cs="仿宋"/>
                <w:color w:val="auto"/>
                <w:sz w:val="24"/>
                <w:highlight w:val="none"/>
              </w:rPr>
            </w:pPr>
          </w:p>
        </w:tc>
        <w:tc>
          <w:tcPr>
            <w:tcW w:w="898" w:type="pct"/>
          </w:tcPr>
          <w:p w14:paraId="59DA9AFC">
            <w:pPr>
              <w:pStyle w:val="16"/>
              <w:spacing w:line="360" w:lineRule="exact"/>
              <w:ind w:left="1080" w:leftChars="257" w:hanging="540"/>
              <w:rPr>
                <w:rFonts w:hint="eastAsia" w:ascii="仿宋" w:hAnsi="仿宋" w:eastAsia="仿宋" w:cs="仿宋"/>
                <w:color w:val="auto"/>
                <w:sz w:val="24"/>
                <w:highlight w:val="none"/>
              </w:rPr>
            </w:pPr>
          </w:p>
        </w:tc>
        <w:tc>
          <w:tcPr>
            <w:tcW w:w="530" w:type="pct"/>
          </w:tcPr>
          <w:p w14:paraId="4FF9AAE1">
            <w:pPr>
              <w:pStyle w:val="16"/>
              <w:spacing w:line="360" w:lineRule="exact"/>
              <w:ind w:left="1080" w:leftChars="257" w:hanging="540"/>
              <w:rPr>
                <w:rFonts w:hint="eastAsia" w:ascii="仿宋" w:hAnsi="仿宋" w:eastAsia="仿宋" w:cs="仿宋"/>
                <w:color w:val="auto"/>
                <w:sz w:val="24"/>
                <w:highlight w:val="none"/>
              </w:rPr>
            </w:pPr>
          </w:p>
        </w:tc>
        <w:tc>
          <w:tcPr>
            <w:tcW w:w="713" w:type="pct"/>
          </w:tcPr>
          <w:p w14:paraId="77AC423D">
            <w:pPr>
              <w:pStyle w:val="16"/>
              <w:spacing w:line="360" w:lineRule="exact"/>
              <w:ind w:left="1080" w:leftChars="257" w:hanging="540"/>
              <w:rPr>
                <w:rFonts w:hint="eastAsia" w:ascii="仿宋" w:hAnsi="仿宋" w:eastAsia="仿宋" w:cs="仿宋"/>
                <w:color w:val="auto"/>
                <w:sz w:val="24"/>
                <w:highlight w:val="none"/>
              </w:rPr>
            </w:pPr>
          </w:p>
        </w:tc>
        <w:tc>
          <w:tcPr>
            <w:tcW w:w="898" w:type="pct"/>
          </w:tcPr>
          <w:p w14:paraId="03AFCC2E">
            <w:pPr>
              <w:pStyle w:val="16"/>
              <w:spacing w:line="360" w:lineRule="exact"/>
              <w:ind w:left="1080" w:leftChars="257" w:hanging="540"/>
              <w:rPr>
                <w:rFonts w:hint="eastAsia" w:ascii="仿宋" w:hAnsi="仿宋" w:eastAsia="仿宋" w:cs="仿宋"/>
                <w:color w:val="auto"/>
                <w:sz w:val="24"/>
                <w:highlight w:val="none"/>
              </w:rPr>
            </w:pPr>
          </w:p>
        </w:tc>
        <w:tc>
          <w:tcPr>
            <w:tcW w:w="530" w:type="pct"/>
          </w:tcPr>
          <w:p w14:paraId="195CCF52">
            <w:pPr>
              <w:pStyle w:val="16"/>
              <w:spacing w:line="360" w:lineRule="exact"/>
              <w:ind w:left="1080" w:leftChars="257" w:hanging="540"/>
              <w:rPr>
                <w:rFonts w:hint="eastAsia" w:ascii="仿宋" w:hAnsi="仿宋" w:eastAsia="仿宋" w:cs="仿宋"/>
                <w:color w:val="auto"/>
                <w:sz w:val="24"/>
                <w:highlight w:val="none"/>
              </w:rPr>
            </w:pPr>
          </w:p>
        </w:tc>
      </w:tr>
      <w:tr w14:paraId="29E7F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30" w:type="pct"/>
            <w:vAlign w:val="center"/>
          </w:tcPr>
          <w:p w14:paraId="499FAF2F">
            <w:pPr>
              <w:pStyle w:val="16"/>
              <w:spacing w:line="36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p>
        </w:tc>
        <w:tc>
          <w:tcPr>
            <w:tcW w:w="898" w:type="pct"/>
          </w:tcPr>
          <w:p w14:paraId="63BABD88">
            <w:pPr>
              <w:pStyle w:val="16"/>
              <w:spacing w:line="360" w:lineRule="exact"/>
              <w:ind w:left="1080" w:leftChars="257" w:hanging="540"/>
              <w:rPr>
                <w:rFonts w:hint="eastAsia" w:ascii="仿宋" w:hAnsi="仿宋" w:eastAsia="仿宋" w:cs="仿宋"/>
                <w:color w:val="auto"/>
                <w:sz w:val="24"/>
                <w:highlight w:val="none"/>
              </w:rPr>
            </w:pPr>
          </w:p>
        </w:tc>
        <w:tc>
          <w:tcPr>
            <w:tcW w:w="898" w:type="pct"/>
          </w:tcPr>
          <w:p w14:paraId="1296675B">
            <w:pPr>
              <w:pStyle w:val="16"/>
              <w:spacing w:line="360" w:lineRule="exact"/>
              <w:ind w:left="1080" w:leftChars="257" w:hanging="540"/>
              <w:rPr>
                <w:rFonts w:hint="eastAsia" w:ascii="仿宋" w:hAnsi="仿宋" w:eastAsia="仿宋" w:cs="仿宋"/>
                <w:color w:val="auto"/>
                <w:sz w:val="24"/>
                <w:highlight w:val="none"/>
              </w:rPr>
            </w:pPr>
          </w:p>
        </w:tc>
        <w:tc>
          <w:tcPr>
            <w:tcW w:w="530" w:type="pct"/>
          </w:tcPr>
          <w:p w14:paraId="44848DFA">
            <w:pPr>
              <w:pStyle w:val="16"/>
              <w:spacing w:line="360" w:lineRule="exact"/>
              <w:ind w:left="1080" w:leftChars="257" w:hanging="540"/>
              <w:rPr>
                <w:rFonts w:hint="eastAsia" w:ascii="仿宋" w:hAnsi="仿宋" w:eastAsia="仿宋" w:cs="仿宋"/>
                <w:color w:val="auto"/>
                <w:sz w:val="24"/>
                <w:highlight w:val="none"/>
              </w:rPr>
            </w:pPr>
          </w:p>
        </w:tc>
        <w:tc>
          <w:tcPr>
            <w:tcW w:w="713" w:type="pct"/>
          </w:tcPr>
          <w:p w14:paraId="3B47DD64">
            <w:pPr>
              <w:pStyle w:val="16"/>
              <w:spacing w:line="360" w:lineRule="exact"/>
              <w:ind w:left="1080" w:leftChars="257" w:hanging="540"/>
              <w:rPr>
                <w:rFonts w:hint="eastAsia" w:ascii="仿宋" w:hAnsi="仿宋" w:eastAsia="仿宋" w:cs="仿宋"/>
                <w:color w:val="auto"/>
                <w:sz w:val="24"/>
                <w:highlight w:val="none"/>
              </w:rPr>
            </w:pPr>
          </w:p>
        </w:tc>
        <w:tc>
          <w:tcPr>
            <w:tcW w:w="898" w:type="pct"/>
          </w:tcPr>
          <w:p w14:paraId="7CF5DBBF">
            <w:pPr>
              <w:pStyle w:val="16"/>
              <w:spacing w:line="360" w:lineRule="exact"/>
              <w:ind w:left="1080" w:leftChars="257" w:hanging="540"/>
              <w:rPr>
                <w:rFonts w:hint="eastAsia" w:ascii="仿宋" w:hAnsi="仿宋" w:eastAsia="仿宋" w:cs="仿宋"/>
                <w:color w:val="auto"/>
                <w:sz w:val="24"/>
                <w:highlight w:val="none"/>
              </w:rPr>
            </w:pPr>
          </w:p>
        </w:tc>
        <w:tc>
          <w:tcPr>
            <w:tcW w:w="530" w:type="pct"/>
          </w:tcPr>
          <w:p w14:paraId="15D14FAD">
            <w:pPr>
              <w:pStyle w:val="16"/>
              <w:spacing w:line="360" w:lineRule="exact"/>
              <w:ind w:left="1080" w:leftChars="257" w:hanging="540"/>
              <w:rPr>
                <w:rFonts w:hint="eastAsia" w:ascii="仿宋" w:hAnsi="仿宋" w:eastAsia="仿宋" w:cs="仿宋"/>
                <w:color w:val="auto"/>
                <w:sz w:val="24"/>
                <w:highlight w:val="none"/>
              </w:rPr>
            </w:pPr>
          </w:p>
        </w:tc>
      </w:tr>
      <w:tr w14:paraId="7FEF2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30" w:type="pct"/>
            <w:vAlign w:val="center"/>
          </w:tcPr>
          <w:p w14:paraId="35284D82">
            <w:pPr>
              <w:pStyle w:val="16"/>
              <w:spacing w:line="36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w:t>
            </w:r>
          </w:p>
        </w:tc>
        <w:tc>
          <w:tcPr>
            <w:tcW w:w="898" w:type="pct"/>
          </w:tcPr>
          <w:p w14:paraId="5044EC8C">
            <w:pPr>
              <w:pStyle w:val="16"/>
              <w:spacing w:line="360" w:lineRule="exact"/>
              <w:ind w:left="1080" w:leftChars="257" w:hanging="540"/>
              <w:rPr>
                <w:rFonts w:hint="eastAsia" w:ascii="仿宋" w:hAnsi="仿宋" w:eastAsia="仿宋" w:cs="仿宋"/>
                <w:color w:val="auto"/>
                <w:sz w:val="24"/>
                <w:highlight w:val="none"/>
              </w:rPr>
            </w:pPr>
          </w:p>
        </w:tc>
        <w:tc>
          <w:tcPr>
            <w:tcW w:w="898" w:type="pct"/>
          </w:tcPr>
          <w:p w14:paraId="0305C60F">
            <w:pPr>
              <w:pStyle w:val="16"/>
              <w:spacing w:line="360" w:lineRule="exact"/>
              <w:ind w:left="1080" w:leftChars="257" w:hanging="540"/>
              <w:rPr>
                <w:rFonts w:hint="eastAsia" w:ascii="仿宋" w:hAnsi="仿宋" w:eastAsia="仿宋" w:cs="仿宋"/>
                <w:color w:val="auto"/>
                <w:sz w:val="24"/>
                <w:highlight w:val="none"/>
              </w:rPr>
            </w:pPr>
          </w:p>
        </w:tc>
        <w:tc>
          <w:tcPr>
            <w:tcW w:w="530" w:type="pct"/>
          </w:tcPr>
          <w:p w14:paraId="2710F2C7">
            <w:pPr>
              <w:pStyle w:val="16"/>
              <w:spacing w:line="360" w:lineRule="exact"/>
              <w:ind w:left="1080" w:leftChars="257" w:hanging="540"/>
              <w:rPr>
                <w:rFonts w:hint="eastAsia" w:ascii="仿宋" w:hAnsi="仿宋" w:eastAsia="仿宋" w:cs="仿宋"/>
                <w:color w:val="auto"/>
                <w:sz w:val="24"/>
                <w:highlight w:val="none"/>
              </w:rPr>
            </w:pPr>
          </w:p>
        </w:tc>
        <w:tc>
          <w:tcPr>
            <w:tcW w:w="713" w:type="pct"/>
          </w:tcPr>
          <w:p w14:paraId="22F34C14">
            <w:pPr>
              <w:pStyle w:val="16"/>
              <w:spacing w:line="360" w:lineRule="exact"/>
              <w:ind w:left="1080" w:leftChars="257" w:hanging="540"/>
              <w:rPr>
                <w:rFonts w:hint="eastAsia" w:ascii="仿宋" w:hAnsi="仿宋" w:eastAsia="仿宋" w:cs="仿宋"/>
                <w:color w:val="auto"/>
                <w:sz w:val="24"/>
                <w:highlight w:val="none"/>
              </w:rPr>
            </w:pPr>
          </w:p>
        </w:tc>
        <w:tc>
          <w:tcPr>
            <w:tcW w:w="898" w:type="pct"/>
          </w:tcPr>
          <w:p w14:paraId="1B83EF8E">
            <w:pPr>
              <w:pStyle w:val="16"/>
              <w:spacing w:line="360" w:lineRule="exact"/>
              <w:ind w:left="1080" w:leftChars="257" w:hanging="540"/>
              <w:rPr>
                <w:rFonts w:hint="eastAsia" w:ascii="仿宋" w:hAnsi="仿宋" w:eastAsia="仿宋" w:cs="仿宋"/>
                <w:color w:val="auto"/>
                <w:sz w:val="24"/>
                <w:highlight w:val="none"/>
              </w:rPr>
            </w:pPr>
          </w:p>
        </w:tc>
        <w:tc>
          <w:tcPr>
            <w:tcW w:w="530" w:type="pct"/>
          </w:tcPr>
          <w:p w14:paraId="02FFD6E7">
            <w:pPr>
              <w:pStyle w:val="16"/>
              <w:spacing w:line="360" w:lineRule="exact"/>
              <w:ind w:left="1080" w:leftChars="257" w:hanging="540"/>
              <w:rPr>
                <w:rFonts w:hint="eastAsia" w:ascii="仿宋" w:hAnsi="仿宋" w:eastAsia="仿宋" w:cs="仿宋"/>
                <w:color w:val="auto"/>
                <w:sz w:val="24"/>
                <w:highlight w:val="none"/>
              </w:rPr>
            </w:pPr>
          </w:p>
        </w:tc>
      </w:tr>
      <w:tr w14:paraId="56BBC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30" w:type="pct"/>
            <w:vAlign w:val="center"/>
          </w:tcPr>
          <w:p w14:paraId="2D618276">
            <w:pPr>
              <w:pStyle w:val="16"/>
              <w:spacing w:line="36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p>
        </w:tc>
        <w:tc>
          <w:tcPr>
            <w:tcW w:w="898" w:type="pct"/>
          </w:tcPr>
          <w:p w14:paraId="75905973">
            <w:pPr>
              <w:pStyle w:val="16"/>
              <w:spacing w:line="360" w:lineRule="exact"/>
              <w:ind w:left="1080" w:leftChars="257" w:hanging="540"/>
              <w:rPr>
                <w:rFonts w:hint="eastAsia" w:ascii="仿宋" w:hAnsi="仿宋" w:eastAsia="仿宋" w:cs="仿宋"/>
                <w:color w:val="auto"/>
                <w:sz w:val="24"/>
                <w:highlight w:val="none"/>
              </w:rPr>
            </w:pPr>
          </w:p>
        </w:tc>
        <w:tc>
          <w:tcPr>
            <w:tcW w:w="898" w:type="pct"/>
          </w:tcPr>
          <w:p w14:paraId="00AD99EF">
            <w:pPr>
              <w:pStyle w:val="16"/>
              <w:spacing w:line="360" w:lineRule="exact"/>
              <w:ind w:left="1080" w:leftChars="257" w:hanging="540"/>
              <w:rPr>
                <w:rFonts w:hint="eastAsia" w:ascii="仿宋" w:hAnsi="仿宋" w:eastAsia="仿宋" w:cs="仿宋"/>
                <w:color w:val="auto"/>
                <w:sz w:val="24"/>
                <w:highlight w:val="none"/>
              </w:rPr>
            </w:pPr>
          </w:p>
        </w:tc>
        <w:tc>
          <w:tcPr>
            <w:tcW w:w="530" w:type="pct"/>
          </w:tcPr>
          <w:p w14:paraId="48427A5A">
            <w:pPr>
              <w:pStyle w:val="16"/>
              <w:spacing w:line="360" w:lineRule="exact"/>
              <w:ind w:left="1080" w:leftChars="257" w:hanging="540"/>
              <w:rPr>
                <w:rFonts w:hint="eastAsia" w:ascii="仿宋" w:hAnsi="仿宋" w:eastAsia="仿宋" w:cs="仿宋"/>
                <w:color w:val="auto"/>
                <w:sz w:val="24"/>
                <w:highlight w:val="none"/>
              </w:rPr>
            </w:pPr>
          </w:p>
        </w:tc>
        <w:tc>
          <w:tcPr>
            <w:tcW w:w="713" w:type="pct"/>
          </w:tcPr>
          <w:p w14:paraId="18E61AA9">
            <w:pPr>
              <w:pStyle w:val="16"/>
              <w:spacing w:line="360" w:lineRule="exact"/>
              <w:ind w:left="1080" w:leftChars="257" w:hanging="540"/>
              <w:rPr>
                <w:rFonts w:hint="eastAsia" w:ascii="仿宋" w:hAnsi="仿宋" w:eastAsia="仿宋" w:cs="仿宋"/>
                <w:color w:val="auto"/>
                <w:sz w:val="24"/>
                <w:highlight w:val="none"/>
              </w:rPr>
            </w:pPr>
          </w:p>
        </w:tc>
        <w:tc>
          <w:tcPr>
            <w:tcW w:w="898" w:type="pct"/>
          </w:tcPr>
          <w:p w14:paraId="5891414C">
            <w:pPr>
              <w:pStyle w:val="16"/>
              <w:spacing w:line="360" w:lineRule="exact"/>
              <w:ind w:left="1080" w:leftChars="257" w:hanging="540"/>
              <w:rPr>
                <w:rFonts w:hint="eastAsia" w:ascii="仿宋" w:hAnsi="仿宋" w:eastAsia="仿宋" w:cs="仿宋"/>
                <w:color w:val="auto"/>
                <w:sz w:val="24"/>
                <w:highlight w:val="none"/>
              </w:rPr>
            </w:pPr>
          </w:p>
        </w:tc>
        <w:tc>
          <w:tcPr>
            <w:tcW w:w="530" w:type="pct"/>
          </w:tcPr>
          <w:p w14:paraId="520A208C">
            <w:pPr>
              <w:pStyle w:val="16"/>
              <w:spacing w:line="360" w:lineRule="exact"/>
              <w:ind w:left="1080" w:leftChars="257" w:hanging="540"/>
              <w:rPr>
                <w:rFonts w:hint="eastAsia" w:ascii="仿宋" w:hAnsi="仿宋" w:eastAsia="仿宋" w:cs="仿宋"/>
                <w:color w:val="auto"/>
                <w:sz w:val="24"/>
                <w:highlight w:val="none"/>
              </w:rPr>
            </w:pPr>
          </w:p>
        </w:tc>
      </w:tr>
      <w:tr w14:paraId="05118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30" w:type="pct"/>
            <w:vAlign w:val="center"/>
          </w:tcPr>
          <w:p w14:paraId="68D28D11">
            <w:pPr>
              <w:pStyle w:val="16"/>
              <w:spacing w:line="36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w:t>
            </w:r>
          </w:p>
        </w:tc>
        <w:tc>
          <w:tcPr>
            <w:tcW w:w="898" w:type="pct"/>
          </w:tcPr>
          <w:p w14:paraId="1CFA5F9C">
            <w:pPr>
              <w:pStyle w:val="16"/>
              <w:spacing w:line="360" w:lineRule="exact"/>
              <w:ind w:left="1080" w:leftChars="257" w:hanging="540"/>
              <w:rPr>
                <w:rFonts w:hint="eastAsia" w:ascii="仿宋" w:hAnsi="仿宋" w:eastAsia="仿宋" w:cs="仿宋"/>
                <w:color w:val="auto"/>
                <w:sz w:val="24"/>
                <w:highlight w:val="none"/>
              </w:rPr>
            </w:pPr>
          </w:p>
        </w:tc>
        <w:tc>
          <w:tcPr>
            <w:tcW w:w="898" w:type="pct"/>
          </w:tcPr>
          <w:p w14:paraId="2433E0CF">
            <w:pPr>
              <w:pStyle w:val="16"/>
              <w:spacing w:line="360" w:lineRule="exact"/>
              <w:ind w:left="1080" w:leftChars="257" w:hanging="540"/>
              <w:rPr>
                <w:rFonts w:hint="eastAsia" w:ascii="仿宋" w:hAnsi="仿宋" w:eastAsia="仿宋" w:cs="仿宋"/>
                <w:color w:val="auto"/>
                <w:sz w:val="24"/>
                <w:highlight w:val="none"/>
              </w:rPr>
            </w:pPr>
          </w:p>
        </w:tc>
        <w:tc>
          <w:tcPr>
            <w:tcW w:w="530" w:type="pct"/>
          </w:tcPr>
          <w:p w14:paraId="4BEF172D">
            <w:pPr>
              <w:pStyle w:val="16"/>
              <w:spacing w:line="360" w:lineRule="exact"/>
              <w:ind w:left="1080" w:leftChars="257" w:hanging="540"/>
              <w:rPr>
                <w:rFonts w:hint="eastAsia" w:ascii="仿宋" w:hAnsi="仿宋" w:eastAsia="仿宋" w:cs="仿宋"/>
                <w:color w:val="auto"/>
                <w:sz w:val="24"/>
                <w:highlight w:val="none"/>
              </w:rPr>
            </w:pPr>
          </w:p>
        </w:tc>
        <w:tc>
          <w:tcPr>
            <w:tcW w:w="713" w:type="pct"/>
          </w:tcPr>
          <w:p w14:paraId="49E79D20">
            <w:pPr>
              <w:pStyle w:val="16"/>
              <w:spacing w:line="360" w:lineRule="exact"/>
              <w:ind w:left="1080" w:leftChars="257" w:hanging="540"/>
              <w:rPr>
                <w:rFonts w:hint="eastAsia" w:ascii="仿宋" w:hAnsi="仿宋" w:eastAsia="仿宋" w:cs="仿宋"/>
                <w:color w:val="auto"/>
                <w:sz w:val="24"/>
                <w:highlight w:val="none"/>
              </w:rPr>
            </w:pPr>
          </w:p>
        </w:tc>
        <w:tc>
          <w:tcPr>
            <w:tcW w:w="898" w:type="pct"/>
          </w:tcPr>
          <w:p w14:paraId="6A7847BF">
            <w:pPr>
              <w:pStyle w:val="16"/>
              <w:spacing w:line="360" w:lineRule="exact"/>
              <w:ind w:left="1080" w:leftChars="257" w:hanging="540"/>
              <w:rPr>
                <w:rFonts w:hint="eastAsia" w:ascii="仿宋" w:hAnsi="仿宋" w:eastAsia="仿宋" w:cs="仿宋"/>
                <w:color w:val="auto"/>
                <w:sz w:val="24"/>
                <w:highlight w:val="none"/>
              </w:rPr>
            </w:pPr>
          </w:p>
        </w:tc>
        <w:tc>
          <w:tcPr>
            <w:tcW w:w="530" w:type="pct"/>
          </w:tcPr>
          <w:p w14:paraId="4AA82234">
            <w:pPr>
              <w:pStyle w:val="16"/>
              <w:spacing w:line="360" w:lineRule="exact"/>
              <w:ind w:left="1080" w:leftChars="257" w:hanging="540"/>
              <w:rPr>
                <w:rFonts w:hint="eastAsia" w:ascii="仿宋" w:hAnsi="仿宋" w:eastAsia="仿宋" w:cs="仿宋"/>
                <w:color w:val="auto"/>
                <w:sz w:val="24"/>
                <w:highlight w:val="none"/>
              </w:rPr>
            </w:pPr>
          </w:p>
        </w:tc>
      </w:tr>
      <w:tr w14:paraId="1BE44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30" w:type="pct"/>
            <w:vAlign w:val="center"/>
          </w:tcPr>
          <w:p w14:paraId="24D53F3D">
            <w:pPr>
              <w:pStyle w:val="16"/>
              <w:spacing w:line="36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w:t>
            </w:r>
          </w:p>
        </w:tc>
        <w:tc>
          <w:tcPr>
            <w:tcW w:w="898" w:type="pct"/>
          </w:tcPr>
          <w:p w14:paraId="733A6F8E">
            <w:pPr>
              <w:pStyle w:val="16"/>
              <w:spacing w:line="360" w:lineRule="exact"/>
              <w:ind w:left="1080" w:leftChars="257" w:hanging="540"/>
              <w:rPr>
                <w:rFonts w:hint="eastAsia" w:ascii="仿宋" w:hAnsi="仿宋" w:eastAsia="仿宋" w:cs="仿宋"/>
                <w:color w:val="auto"/>
                <w:sz w:val="24"/>
                <w:highlight w:val="none"/>
              </w:rPr>
            </w:pPr>
          </w:p>
        </w:tc>
        <w:tc>
          <w:tcPr>
            <w:tcW w:w="898" w:type="pct"/>
          </w:tcPr>
          <w:p w14:paraId="0FCACD1D">
            <w:pPr>
              <w:pStyle w:val="16"/>
              <w:spacing w:line="360" w:lineRule="exact"/>
              <w:ind w:left="1080" w:leftChars="257" w:hanging="540"/>
              <w:rPr>
                <w:rFonts w:hint="eastAsia" w:ascii="仿宋" w:hAnsi="仿宋" w:eastAsia="仿宋" w:cs="仿宋"/>
                <w:color w:val="auto"/>
                <w:sz w:val="24"/>
                <w:highlight w:val="none"/>
              </w:rPr>
            </w:pPr>
          </w:p>
        </w:tc>
        <w:tc>
          <w:tcPr>
            <w:tcW w:w="530" w:type="pct"/>
          </w:tcPr>
          <w:p w14:paraId="531F079B">
            <w:pPr>
              <w:pStyle w:val="16"/>
              <w:spacing w:line="360" w:lineRule="exact"/>
              <w:ind w:left="1080" w:leftChars="257" w:hanging="540"/>
              <w:rPr>
                <w:rFonts w:hint="eastAsia" w:ascii="仿宋" w:hAnsi="仿宋" w:eastAsia="仿宋" w:cs="仿宋"/>
                <w:color w:val="auto"/>
                <w:sz w:val="24"/>
                <w:highlight w:val="none"/>
              </w:rPr>
            </w:pPr>
          </w:p>
        </w:tc>
        <w:tc>
          <w:tcPr>
            <w:tcW w:w="713" w:type="pct"/>
          </w:tcPr>
          <w:p w14:paraId="7372382F">
            <w:pPr>
              <w:pStyle w:val="16"/>
              <w:spacing w:line="360" w:lineRule="exact"/>
              <w:ind w:left="1080" w:leftChars="257" w:hanging="540"/>
              <w:rPr>
                <w:rFonts w:hint="eastAsia" w:ascii="仿宋" w:hAnsi="仿宋" w:eastAsia="仿宋" w:cs="仿宋"/>
                <w:color w:val="auto"/>
                <w:sz w:val="24"/>
                <w:highlight w:val="none"/>
              </w:rPr>
            </w:pPr>
          </w:p>
        </w:tc>
        <w:tc>
          <w:tcPr>
            <w:tcW w:w="898" w:type="pct"/>
          </w:tcPr>
          <w:p w14:paraId="1DCB9CA3">
            <w:pPr>
              <w:pStyle w:val="16"/>
              <w:spacing w:line="360" w:lineRule="exact"/>
              <w:ind w:left="1080" w:leftChars="257" w:hanging="540"/>
              <w:rPr>
                <w:rFonts w:hint="eastAsia" w:ascii="仿宋" w:hAnsi="仿宋" w:eastAsia="仿宋" w:cs="仿宋"/>
                <w:color w:val="auto"/>
                <w:sz w:val="24"/>
                <w:highlight w:val="none"/>
              </w:rPr>
            </w:pPr>
          </w:p>
        </w:tc>
        <w:tc>
          <w:tcPr>
            <w:tcW w:w="530" w:type="pct"/>
          </w:tcPr>
          <w:p w14:paraId="3DEBEBF7">
            <w:pPr>
              <w:pStyle w:val="16"/>
              <w:spacing w:line="360" w:lineRule="exact"/>
              <w:ind w:left="1080" w:leftChars="257" w:hanging="540"/>
              <w:rPr>
                <w:rFonts w:hint="eastAsia" w:ascii="仿宋" w:hAnsi="仿宋" w:eastAsia="仿宋" w:cs="仿宋"/>
                <w:color w:val="auto"/>
                <w:sz w:val="24"/>
                <w:highlight w:val="none"/>
              </w:rPr>
            </w:pPr>
          </w:p>
        </w:tc>
      </w:tr>
      <w:tr w14:paraId="543ED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530" w:type="pct"/>
            <w:vAlign w:val="center"/>
          </w:tcPr>
          <w:p w14:paraId="11B92F87">
            <w:pPr>
              <w:pStyle w:val="16"/>
              <w:spacing w:line="36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w:t>
            </w:r>
          </w:p>
        </w:tc>
        <w:tc>
          <w:tcPr>
            <w:tcW w:w="898" w:type="pct"/>
          </w:tcPr>
          <w:p w14:paraId="5A66EE34">
            <w:pPr>
              <w:pStyle w:val="16"/>
              <w:spacing w:line="360" w:lineRule="exact"/>
              <w:ind w:left="1080" w:leftChars="257" w:hanging="540"/>
              <w:rPr>
                <w:rFonts w:hint="eastAsia" w:ascii="仿宋" w:hAnsi="仿宋" w:eastAsia="仿宋" w:cs="仿宋"/>
                <w:color w:val="auto"/>
                <w:sz w:val="24"/>
                <w:highlight w:val="none"/>
              </w:rPr>
            </w:pPr>
          </w:p>
        </w:tc>
        <w:tc>
          <w:tcPr>
            <w:tcW w:w="898" w:type="pct"/>
          </w:tcPr>
          <w:p w14:paraId="60C3D605">
            <w:pPr>
              <w:pStyle w:val="16"/>
              <w:spacing w:line="360" w:lineRule="exact"/>
              <w:ind w:left="1080" w:leftChars="257" w:hanging="540"/>
              <w:rPr>
                <w:rFonts w:hint="eastAsia" w:ascii="仿宋" w:hAnsi="仿宋" w:eastAsia="仿宋" w:cs="仿宋"/>
                <w:color w:val="auto"/>
                <w:sz w:val="24"/>
                <w:highlight w:val="none"/>
              </w:rPr>
            </w:pPr>
          </w:p>
        </w:tc>
        <w:tc>
          <w:tcPr>
            <w:tcW w:w="530" w:type="pct"/>
          </w:tcPr>
          <w:p w14:paraId="5C0D7461">
            <w:pPr>
              <w:pStyle w:val="16"/>
              <w:spacing w:line="360" w:lineRule="exact"/>
              <w:ind w:left="1080" w:leftChars="257" w:hanging="540"/>
              <w:rPr>
                <w:rFonts w:hint="eastAsia" w:ascii="仿宋" w:hAnsi="仿宋" w:eastAsia="仿宋" w:cs="仿宋"/>
                <w:color w:val="auto"/>
                <w:sz w:val="24"/>
                <w:highlight w:val="none"/>
              </w:rPr>
            </w:pPr>
          </w:p>
        </w:tc>
        <w:tc>
          <w:tcPr>
            <w:tcW w:w="713" w:type="pct"/>
          </w:tcPr>
          <w:p w14:paraId="5D03665B">
            <w:pPr>
              <w:pStyle w:val="16"/>
              <w:spacing w:line="360" w:lineRule="exact"/>
              <w:ind w:left="1080" w:leftChars="257" w:hanging="540"/>
              <w:rPr>
                <w:rFonts w:hint="eastAsia" w:ascii="仿宋" w:hAnsi="仿宋" w:eastAsia="仿宋" w:cs="仿宋"/>
                <w:color w:val="auto"/>
                <w:sz w:val="24"/>
                <w:highlight w:val="none"/>
              </w:rPr>
            </w:pPr>
          </w:p>
        </w:tc>
        <w:tc>
          <w:tcPr>
            <w:tcW w:w="898" w:type="pct"/>
          </w:tcPr>
          <w:p w14:paraId="56CB78DB">
            <w:pPr>
              <w:pStyle w:val="16"/>
              <w:spacing w:line="360" w:lineRule="exact"/>
              <w:ind w:left="1080" w:leftChars="257" w:hanging="540"/>
              <w:rPr>
                <w:rFonts w:hint="eastAsia" w:ascii="仿宋" w:hAnsi="仿宋" w:eastAsia="仿宋" w:cs="仿宋"/>
                <w:color w:val="auto"/>
                <w:sz w:val="24"/>
                <w:highlight w:val="none"/>
              </w:rPr>
            </w:pPr>
          </w:p>
        </w:tc>
        <w:tc>
          <w:tcPr>
            <w:tcW w:w="530" w:type="pct"/>
          </w:tcPr>
          <w:p w14:paraId="14FE8EDD">
            <w:pPr>
              <w:pStyle w:val="16"/>
              <w:spacing w:line="360" w:lineRule="exact"/>
              <w:ind w:left="1080" w:leftChars="257" w:hanging="540"/>
              <w:rPr>
                <w:rFonts w:hint="eastAsia" w:ascii="仿宋" w:hAnsi="仿宋" w:eastAsia="仿宋" w:cs="仿宋"/>
                <w:color w:val="auto"/>
                <w:sz w:val="24"/>
                <w:highlight w:val="none"/>
              </w:rPr>
            </w:pPr>
          </w:p>
        </w:tc>
      </w:tr>
    </w:tbl>
    <w:p w14:paraId="3A31FE87">
      <w:pPr>
        <w:pStyle w:val="16"/>
        <w:spacing w:line="360" w:lineRule="exact"/>
        <w:ind w:left="1080" w:leftChars="257" w:hanging="540"/>
        <w:rPr>
          <w:rFonts w:hint="eastAsia" w:ascii="仿宋" w:hAnsi="仿宋" w:eastAsia="仿宋" w:cs="仿宋"/>
          <w:color w:val="auto"/>
          <w:sz w:val="24"/>
          <w:highlight w:val="none"/>
        </w:rPr>
      </w:pPr>
    </w:p>
    <w:p w14:paraId="2495FF1E">
      <w:pPr>
        <w:pStyle w:val="16"/>
        <w:spacing w:line="400" w:lineRule="exact"/>
        <w:ind w:left="1080" w:leftChars="257" w:hanging="540"/>
        <w:rPr>
          <w:rFonts w:hint="eastAsia" w:ascii="仿宋" w:hAnsi="仿宋" w:eastAsia="仿宋" w:cs="仿宋"/>
          <w:color w:val="auto"/>
          <w:sz w:val="24"/>
          <w:szCs w:val="24"/>
          <w:highlight w:val="none"/>
        </w:rPr>
      </w:pPr>
    </w:p>
    <w:p w14:paraId="47B420F5">
      <w:pPr>
        <w:pStyle w:val="6"/>
        <w:spacing w:line="360" w:lineRule="exact"/>
        <w:ind w:firstLine="0"/>
        <w:rPr>
          <w:rFonts w:hint="eastAsia" w:ascii="仿宋" w:hAnsi="仿宋" w:eastAsia="仿宋" w:cs="仿宋"/>
          <w:color w:val="auto"/>
          <w:kern w:val="2"/>
          <w:sz w:val="24"/>
          <w:szCs w:val="24"/>
          <w:highlight w:val="none"/>
          <w:u w:val="single"/>
        </w:rPr>
      </w:pPr>
      <w:r>
        <w:rPr>
          <w:rFonts w:hint="eastAsia" w:ascii="仿宋" w:hAnsi="仿宋" w:eastAsia="仿宋" w:cs="仿宋"/>
          <w:color w:val="auto"/>
          <w:kern w:val="2"/>
          <w:sz w:val="24"/>
          <w:szCs w:val="24"/>
          <w:highlight w:val="none"/>
          <w:lang w:eastAsia="zh-CN"/>
        </w:rPr>
        <w:t>供应商</w:t>
      </w:r>
      <w:r>
        <w:rPr>
          <w:rFonts w:hint="eastAsia" w:ascii="仿宋" w:hAnsi="仿宋" w:eastAsia="仿宋" w:cs="仿宋"/>
          <w:color w:val="auto"/>
          <w:kern w:val="2"/>
          <w:sz w:val="24"/>
          <w:szCs w:val="24"/>
          <w:highlight w:val="none"/>
        </w:rPr>
        <w:t>名称（</w:t>
      </w:r>
      <w:r>
        <w:rPr>
          <w:rFonts w:hint="eastAsia" w:ascii="仿宋" w:hAnsi="仿宋" w:eastAsia="仿宋" w:cs="仿宋"/>
          <w:color w:val="auto"/>
          <w:kern w:val="2"/>
          <w:sz w:val="24"/>
          <w:szCs w:val="24"/>
          <w:highlight w:val="none"/>
          <w:lang w:eastAsia="zh-CN"/>
        </w:rPr>
        <w:t>公章</w:t>
      </w:r>
      <w:r>
        <w:rPr>
          <w:rFonts w:hint="eastAsia" w:ascii="仿宋" w:hAnsi="仿宋" w:eastAsia="仿宋" w:cs="仿宋"/>
          <w:color w:val="auto"/>
          <w:kern w:val="2"/>
          <w:sz w:val="24"/>
          <w:szCs w:val="24"/>
          <w:highlight w:val="none"/>
        </w:rPr>
        <w:t>）：</w:t>
      </w:r>
      <w:r>
        <w:rPr>
          <w:rFonts w:hint="eastAsia" w:ascii="仿宋" w:hAnsi="仿宋" w:eastAsia="仿宋" w:cs="仿宋"/>
          <w:color w:val="auto"/>
          <w:kern w:val="2"/>
          <w:sz w:val="24"/>
          <w:szCs w:val="24"/>
          <w:highlight w:val="none"/>
          <w:u w:val="single"/>
        </w:rPr>
        <w:t xml:space="preserve">                       </w:t>
      </w:r>
    </w:p>
    <w:p w14:paraId="00DFFBEB">
      <w:pPr>
        <w:pStyle w:val="6"/>
        <w:spacing w:line="360" w:lineRule="exact"/>
        <w:ind w:firstLine="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法定代表人或委托代理</w:t>
      </w:r>
      <w:r>
        <w:rPr>
          <w:rFonts w:hint="eastAsia" w:ascii="仿宋" w:hAnsi="仿宋" w:eastAsia="仿宋" w:cs="仿宋"/>
          <w:color w:val="auto"/>
          <w:kern w:val="2"/>
          <w:sz w:val="24"/>
          <w:szCs w:val="24"/>
          <w:highlight w:val="none"/>
          <w:lang w:val="en-US" w:eastAsia="zh-CN"/>
        </w:rPr>
        <w:t>人</w:t>
      </w:r>
      <w:r>
        <w:rPr>
          <w:rFonts w:hint="eastAsia" w:ascii="仿宋" w:hAnsi="仿宋" w:eastAsia="仿宋" w:cs="仿宋"/>
          <w:color w:val="auto"/>
          <w:kern w:val="2"/>
          <w:sz w:val="24"/>
          <w:szCs w:val="24"/>
          <w:highlight w:val="none"/>
        </w:rPr>
        <w:t>(签/章):</w:t>
      </w:r>
      <w:r>
        <w:rPr>
          <w:rFonts w:hint="eastAsia" w:ascii="仿宋" w:hAnsi="仿宋" w:eastAsia="仿宋" w:cs="仿宋"/>
          <w:color w:val="auto"/>
          <w:kern w:val="2"/>
          <w:sz w:val="24"/>
          <w:szCs w:val="24"/>
          <w:highlight w:val="none"/>
          <w:u w:val="single"/>
        </w:rPr>
        <w:tab/>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 xml:space="preserve">                 </w:t>
      </w:r>
    </w:p>
    <w:p w14:paraId="74CB2ECA">
      <w:pPr>
        <w:pStyle w:val="6"/>
        <w:spacing w:line="360" w:lineRule="exact"/>
        <w:ind w:firstLine="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日期 ：</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lang w:val="en-US" w:eastAsia="zh-CN"/>
        </w:rPr>
        <w:t xml:space="preserve">                                      </w:t>
      </w:r>
      <w:r>
        <w:rPr>
          <w:rFonts w:hint="eastAsia" w:ascii="仿宋" w:hAnsi="仿宋" w:eastAsia="仿宋" w:cs="仿宋"/>
          <w:color w:val="auto"/>
          <w:kern w:val="2"/>
          <w:sz w:val="24"/>
          <w:szCs w:val="24"/>
          <w:highlight w:val="none"/>
        </w:rPr>
        <w:t xml:space="preserve">   </w:t>
      </w:r>
    </w:p>
    <w:p w14:paraId="6466D54F">
      <w:pPr>
        <w:pStyle w:val="16"/>
        <w:spacing w:line="400" w:lineRule="exact"/>
        <w:ind w:left="1080" w:leftChars="257" w:hanging="540"/>
        <w:rPr>
          <w:rFonts w:hint="eastAsia" w:ascii="仿宋" w:hAnsi="仿宋" w:eastAsia="仿宋" w:cs="仿宋"/>
          <w:b/>
          <w:bCs/>
          <w:color w:val="auto"/>
          <w:sz w:val="22"/>
          <w:szCs w:val="22"/>
          <w:highlight w:val="none"/>
          <w:lang w:eastAsia="zh-CN"/>
        </w:rPr>
      </w:pPr>
      <w:r>
        <w:rPr>
          <w:rFonts w:hint="eastAsia" w:ascii="仿宋" w:hAnsi="仿宋" w:eastAsia="仿宋" w:cs="仿宋"/>
          <w:color w:val="auto"/>
          <w:sz w:val="24"/>
          <w:szCs w:val="24"/>
          <w:highlight w:val="none"/>
        </w:rPr>
        <w:t>注: 各项</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详细技术性能应另页描述</w:t>
      </w:r>
      <w:r>
        <w:rPr>
          <w:rFonts w:hint="eastAsia" w:ascii="仿宋" w:hAnsi="仿宋" w:eastAsia="仿宋" w:cs="仿宋"/>
          <w:color w:val="auto"/>
          <w:sz w:val="24"/>
          <w:szCs w:val="24"/>
          <w:highlight w:val="none"/>
          <w:lang w:eastAsia="zh-CN"/>
        </w:rPr>
        <w:t>。</w:t>
      </w:r>
    </w:p>
    <w:p w14:paraId="76F1CF39">
      <w:pPr>
        <w:pStyle w:val="16"/>
        <w:spacing w:line="240" w:lineRule="atLeast"/>
        <w:rPr>
          <w:rFonts w:hint="eastAsia" w:ascii="仿宋" w:hAnsi="仿宋" w:eastAsia="仿宋" w:cs="仿宋"/>
          <w:b/>
          <w:bCs/>
          <w:color w:val="auto"/>
          <w:sz w:val="22"/>
          <w:szCs w:val="22"/>
          <w:highlight w:val="none"/>
        </w:rPr>
      </w:pPr>
    </w:p>
    <w:p w14:paraId="21051787">
      <w:pPr>
        <w:pStyle w:val="16"/>
        <w:spacing w:line="240" w:lineRule="atLeast"/>
        <w:rPr>
          <w:rFonts w:hint="eastAsia" w:ascii="仿宋" w:hAnsi="仿宋" w:eastAsia="仿宋" w:cs="仿宋"/>
          <w:b/>
          <w:bCs/>
          <w:color w:val="auto"/>
          <w:sz w:val="22"/>
          <w:szCs w:val="22"/>
          <w:highlight w:val="none"/>
        </w:rPr>
      </w:pPr>
    </w:p>
    <w:p w14:paraId="1F1D345E">
      <w:pPr>
        <w:pStyle w:val="16"/>
        <w:spacing w:line="240" w:lineRule="atLeast"/>
        <w:rPr>
          <w:rFonts w:hint="eastAsia" w:ascii="仿宋" w:hAnsi="仿宋" w:eastAsia="仿宋" w:cs="仿宋"/>
          <w:b/>
          <w:bCs/>
          <w:color w:val="auto"/>
          <w:sz w:val="22"/>
          <w:szCs w:val="22"/>
          <w:highlight w:val="none"/>
        </w:rPr>
      </w:pPr>
    </w:p>
    <w:p w14:paraId="092A30AE">
      <w:pPr>
        <w:pStyle w:val="16"/>
        <w:spacing w:line="240" w:lineRule="atLeast"/>
        <w:rPr>
          <w:rFonts w:hint="eastAsia" w:ascii="仿宋" w:hAnsi="仿宋" w:eastAsia="仿宋" w:cs="仿宋"/>
          <w:b/>
          <w:bCs/>
          <w:color w:val="auto"/>
          <w:sz w:val="22"/>
          <w:szCs w:val="22"/>
          <w:highlight w:val="none"/>
        </w:rPr>
      </w:pPr>
    </w:p>
    <w:p w14:paraId="2E6565E4">
      <w:pPr>
        <w:pStyle w:val="16"/>
        <w:spacing w:line="240" w:lineRule="atLeast"/>
        <w:rPr>
          <w:rFonts w:hint="eastAsia" w:ascii="仿宋" w:hAnsi="仿宋" w:eastAsia="仿宋" w:cs="仿宋"/>
          <w:b/>
          <w:bCs/>
          <w:color w:val="auto"/>
          <w:sz w:val="22"/>
          <w:szCs w:val="22"/>
          <w:highlight w:val="none"/>
        </w:rPr>
      </w:pPr>
    </w:p>
    <w:p w14:paraId="767EBD78">
      <w:pPr>
        <w:pStyle w:val="16"/>
        <w:spacing w:line="240" w:lineRule="atLeast"/>
        <w:rPr>
          <w:rFonts w:hint="eastAsia" w:ascii="仿宋" w:hAnsi="仿宋" w:eastAsia="仿宋" w:cs="仿宋"/>
          <w:b/>
          <w:bCs/>
          <w:color w:val="auto"/>
          <w:sz w:val="22"/>
          <w:szCs w:val="22"/>
          <w:highlight w:val="none"/>
        </w:rPr>
      </w:pPr>
    </w:p>
    <w:p w14:paraId="7E81EE52">
      <w:pPr>
        <w:pStyle w:val="16"/>
        <w:spacing w:line="240" w:lineRule="atLeast"/>
        <w:rPr>
          <w:rFonts w:hint="eastAsia" w:ascii="仿宋" w:hAnsi="仿宋" w:eastAsia="仿宋" w:cs="仿宋"/>
          <w:b/>
          <w:bCs/>
          <w:color w:val="auto"/>
          <w:sz w:val="22"/>
          <w:szCs w:val="22"/>
          <w:highlight w:val="none"/>
        </w:rPr>
      </w:pPr>
    </w:p>
    <w:p w14:paraId="02ABA19D">
      <w:pPr>
        <w:pStyle w:val="16"/>
        <w:spacing w:line="240" w:lineRule="atLeast"/>
        <w:rPr>
          <w:rFonts w:hint="eastAsia" w:ascii="仿宋" w:hAnsi="仿宋" w:eastAsia="仿宋" w:cs="仿宋"/>
          <w:b/>
          <w:bCs/>
          <w:color w:val="auto"/>
          <w:sz w:val="22"/>
          <w:szCs w:val="22"/>
          <w:highlight w:val="none"/>
        </w:rPr>
      </w:pPr>
    </w:p>
    <w:p w14:paraId="6F383C0D">
      <w:pPr>
        <w:pStyle w:val="16"/>
        <w:spacing w:line="240" w:lineRule="atLeast"/>
        <w:rPr>
          <w:rFonts w:hint="eastAsia" w:ascii="仿宋" w:hAnsi="仿宋" w:eastAsia="仿宋" w:cs="仿宋"/>
          <w:b/>
          <w:bCs/>
          <w:color w:val="auto"/>
          <w:sz w:val="22"/>
          <w:szCs w:val="22"/>
          <w:highlight w:val="none"/>
        </w:rPr>
      </w:pPr>
    </w:p>
    <w:p w14:paraId="14EF582D">
      <w:pPr>
        <w:pStyle w:val="16"/>
        <w:spacing w:line="240" w:lineRule="atLeast"/>
        <w:rPr>
          <w:rFonts w:hint="eastAsia" w:ascii="仿宋" w:hAnsi="仿宋" w:eastAsia="仿宋" w:cs="仿宋"/>
          <w:b/>
          <w:bCs/>
          <w:color w:val="auto"/>
          <w:sz w:val="22"/>
          <w:szCs w:val="22"/>
          <w:highlight w:val="none"/>
        </w:rPr>
      </w:pPr>
    </w:p>
    <w:p w14:paraId="38410AB7">
      <w:pPr>
        <w:pStyle w:val="16"/>
        <w:spacing w:line="240" w:lineRule="atLeast"/>
        <w:rPr>
          <w:rFonts w:hint="eastAsia" w:ascii="仿宋" w:hAnsi="仿宋" w:eastAsia="仿宋" w:cs="仿宋"/>
          <w:b/>
          <w:bCs/>
          <w:color w:val="auto"/>
          <w:sz w:val="22"/>
          <w:szCs w:val="22"/>
          <w:highlight w:val="none"/>
        </w:rPr>
      </w:pPr>
    </w:p>
    <w:p w14:paraId="30C2F058">
      <w:pP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p>
    <w:p w14:paraId="7B585F12">
      <w:pPr>
        <w:pStyle w:val="3"/>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outlineLvl w:val="1"/>
        <w:rPr>
          <w:rFonts w:hint="eastAsia" w:ascii="仿宋" w:hAnsi="仿宋" w:eastAsia="仿宋" w:cs="仿宋"/>
          <w:color w:val="auto"/>
          <w:sz w:val="28"/>
          <w:szCs w:val="28"/>
          <w:highlight w:val="none"/>
          <w:lang w:val="en-US" w:eastAsia="zh-CN"/>
        </w:rPr>
      </w:pPr>
      <w:bookmarkStart w:id="1140" w:name="_Toc21982"/>
      <w:bookmarkStart w:id="1141" w:name="_Toc8378"/>
      <w:r>
        <w:rPr>
          <w:rFonts w:hint="eastAsia" w:ascii="仿宋" w:hAnsi="仿宋" w:eastAsia="仿宋" w:cs="仿宋"/>
          <w:color w:val="auto"/>
          <w:sz w:val="28"/>
          <w:szCs w:val="28"/>
          <w:highlight w:val="none"/>
          <w:lang w:val="en-US" w:eastAsia="zh-CN"/>
        </w:rPr>
        <w:t>4.技术规格偏离表</w:t>
      </w:r>
      <w:bookmarkEnd w:id="1140"/>
      <w:bookmarkEnd w:id="1141"/>
    </w:p>
    <w:p w14:paraId="530CDCE9">
      <w:pPr>
        <w:pStyle w:val="16"/>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项目名称:                       项目编号:        </w:t>
      </w:r>
      <w:r>
        <w:rPr>
          <w:rFonts w:hint="eastAsia" w:ascii="仿宋" w:hAnsi="仿宋" w:eastAsia="仿宋" w:cs="仿宋"/>
          <w:color w:val="auto"/>
          <w:sz w:val="24"/>
          <w:szCs w:val="24"/>
          <w:highlight w:val="none"/>
          <w:lang w:val="en-US" w:eastAsia="zh-CN"/>
        </w:rPr>
        <w:t xml:space="preserve">   包号：</w:t>
      </w:r>
      <w:r>
        <w:rPr>
          <w:rFonts w:hint="eastAsia" w:ascii="仿宋" w:hAnsi="仿宋" w:eastAsia="仿宋" w:cs="仿宋"/>
          <w:color w:val="auto"/>
          <w:sz w:val="24"/>
          <w:szCs w:val="24"/>
          <w:highlight w:val="none"/>
        </w:rPr>
        <w:t xml:space="preserve">          </w:t>
      </w:r>
    </w:p>
    <w:tbl>
      <w:tblPr>
        <w:tblStyle w:val="30"/>
        <w:tblW w:w="55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1423"/>
        <w:gridCol w:w="2623"/>
        <w:gridCol w:w="1423"/>
        <w:gridCol w:w="1423"/>
        <w:gridCol w:w="842"/>
        <w:gridCol w:w="843"/>
      </w:tblGrid>
      <w:tr w14:paraId="48569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47" w:type="pct"/>
            <w:vAlign w:val="center"/>
          </w:tcPr>
          <w:p w14:paraId="2F1983F7">
            <w:pPr>
              <w:pStyle w:val="16"/>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755" w:type="pct"/>
            <w:vAlign w:val="center"/>
          </w:tcPr>
          <w:p w14:paraId="7CCF6E1F">
            <w:pPr>
              <w:pStyle w:val="16"/>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lang w:val="en-US" w:eastAsia="zh-CN"/>
              </w:rPr>
              <w:t>货物</w:t>
            </w:r>
            <w:r>
              <w:rPr>
                <w:rFonts w:hint="eastAsia" w:ascii="仿宋" w:hAnsi="仿宋" w:eastAsia="仿宋" w:cs="仿宋"/>
                <w:color w:val="auto"/>
                <w:sz w:val="24"/>
                <w:szCs w:val="24"/>
                <w:highlight w:val="none"/>
              </w:rPr>
              <w:t>名称</w:t>
            </w:r>
          </w:p>
        </w:tc>
        <w:tc>
          <w:tcPr>
            <w:tcW w:w="1392" w:type="pct"/>
            <w:vAlign w:val="center"/>
          </w:tcPr>
          <w:p w14:paraId="79CB602F">
            <w:pPr>
              <w:pStyle w:val="16"/>
              <w:spacing w:line="400" w:lineRule="exact"/>
              <w:ind w:left="269" w:leftChars="12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招标文件条款号</w:t>
            </w:r>
          </w:p>
        </w:tc>
        <w:tc>
          <w:tcPr>
            <w:tcW w:w="755" w:type="pct"/>
            <w:vAlign w:val="center"/>
          </w:tcPr>
          <w:p w14:paraId="4F103397">
            <w:pPr>
              <w:pStyle w:val="16"/>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招标规格</w:t>
            </w:r>
          </w:p>
        </w:tc>
        <w:tc>
          <w:tcPr>
            <w:tcW w:w="755" w:type="pct"/>
            <w:vAlign w:val="center"/>
          </w:tcPr>
          <w:p w14:paraId="7FD86008">
            <w:pPr>
              <w:pStyle w:val="16"/>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投标规格</w:t>
            </w:r>
          </w:p>
        </w:tc>
        <w:tc>
          <w:tcPr>
            <w:tcW w:w="447" w:type="pct"/>
            <w:vAlign w:val="center"/>
          </w:tcPr>
          <w:p w14:paraId="34AEC917">
            <w:pPr>
              <w:pStyle w:val="16"/>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偏离</w:t>
            </w:r>
          </w:p>
        </w:tc>
        <w:tc>
          <w:tcPr>
            <w:tcW w:w="447" w:type="pct"/>
            <w:vAlign w:val="center"/>
          </w:tcPr>
          <w:p w14:paraId="0EE8538F">
            <w:pPr>
              <w:pStyle w:val="16"/>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tc>
      </w:tr>
      <w:tr w14:paraId="122E6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47" w:type="pct"/>
            <w:vAlign w:val="center"/>
          </w:tcPr>
          <w:p w14:paraId="7A7F4B07">
            <w:pPr>
              <w:pStyle w:val="16"/>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p>
        </w:tc>
        <w:tc>
          <w:tcPr>
            <w:tcW w:w="755" w:type="pct"/>
          </w:tcPr>
          <w:p w14:paraId="5566D531">
            <w:pPr>
              <w:pStyle w:val="16"/>
              <w:spacing w:line="400" w:lineRule="exact"/>
              <w:ind w:left="1080" w:leftChars="257" w:hanging="540"/>
              <w:rPr>
                <w:rFonts w:hint="eastAsia" w:ascii="仿宋" w:hAnsi="仿宋" w:eastAsia="仿宋" w:cs="仿宋"/>
                <w:color w:val="auto"/>
                <w:sz w:val="24"/>
                <w:szCs w:val="24"/>
                <w:highlight w:val="none"/>
              </w:rPr>
            </w:pPr>
          </w:p>
        </w:tc>
        <w:tc>
          <w:tcPr>
            <w:tcW w:w="1392" w:type="pct"/>
          </w:tcPr>
          <w:p w14:paraId="2643AD1D">
            <w:pPr>
              <w:pStyle w:val="16"/>
              <w:spacing w:line="400" w:lineRule="exact"/>
              <w:ind w:left="1080" w:leftChars="257" w:hanging="540"/>
              <w:rPr>
                <w:rFonts w:hint="eastAsia" w:ascii="仿宋" w:hAnsi="仿宋" w:eastAsia="仿宋" w:cs="仿宋"/>
                <w:color w:val="auto"/>
                <w:sz w:val="24"/>
                <w:szCs w:val="24"/>
                <w:highlight w:val="none"/>
              </w:rPr>
            </w:pPr>
          </w:p>
        </w:tc>
        <w:tc>
          <w:tcPr>
            <w:tcW w:w="755" w:type="pct"/>
          </w:tcPr>
          <w:p w14:paraId="4310ABB3">
            <w:pPr>
              <w:pStyle w:val="16"/>
              <w:spacing w:line="400" w:lineRule="exact"/>
              <w:ind w:left="1080" w:leftChars="257" w:hanging="540"/>
              <w:rPr>
                <w:rFonts w:hint="eastAsia" w:ascii="仿宋" w:hAnsi="仿宋" w:eastAsia="仿宋" w:cs="仿宋"/>
                <w:color w:val="auto"/>
                <w:sz w:val="24"/>
                <w:szCs w:val="24"/>
                <w:highlight w:val="none"/>
              </w:rPr>
            </w:pPr>
          </w:p>
        </w:tc>
        <w:tc>
          <w:tcPr>
            <w:tcW w:w="755" w:type="pct"/>
          </w:tcPr>
          <w:p w14:paraId="41770C5D">
            <w:pPr>
              <w:pStyle w:val="16"/>
              <w:spacing w:line="400" w:lineRule="exact"/>
              <w:ind w:left="1080" w:leftChars="257" w:hanging="540"/>
              <w:rPr>
                <w:rFonts w:hint="eastAsia" w:ascii="仿宋" w:hAnsi="仿宋" w:eastAsia="仿宋" w:cs="仿宋"/>
                <w:color w:val="auto"/>
                <w:sz w:val="24"/>
                <w:szCs w:val="24"/>
                <w:highlight w:val="none"/>
              </w:rPr>
            </w:pPr>
          </w:p>
        </w:tc>
        <w:tc>
          <w:tcPr>
            <w:tcW w:w="447" w:type="pct"/>
          </w:tcPr>
          <w:p w14:paraId="1CE37E86">
            <w:pPr>
              <w:pStyle w:val="16"/>
              <w:spacing w:line="400" w:lineRule="exact"/>
              <w:ind w:left="1080" w:leftChars="257" w:hanging="540"/>
              <w:rPr>
                <w:rFonts w:hint="eastAsia" w:ascii="仿宋" w:hAnsi="仿宋" w:eastAsia="仿宋" w:cs="仿宋"/>
                <w:color w:val="auto"/>
                <w:sz w:val="24"/>
                <w:szCs w:val="24"/>
                <w:highlight w:val="none"/>
              </w:rPr>
            </w:pPr>
          </w:p>
        </w:tc>
        <w:tc>
          <w:tcPr>
            <w:tcW w:w="447" w:type="pct"/>
          </w:tcPr>
          <w:p w14:paraId="6944E496">
            <w:pPr>
              <w:pStyle w:val="16"/>
              <w:spacing w:line="400" w:lineRule="exact"/>
              <w:ind w:left="1080" w:leftChars="257" w:hanging="540"/>
              <w:rPr>
                <w:rFonts w:hint="eastAsia" w:ascii="仿宋" w:hAnsi="仿宋" w:eastAsia="仿宋" w:cs="仿宋"/>
                <w:color w:val="auto"/>
                <w:sz w:val="24"/>
                <w:szCs w:val="24"/>
                <w:highlight w:val="none"/>
              </w:rPr>
            </w:pPr>
          </w:p>
        </w:tc>
      </w:tr>
      <w:tr w14:paraId="38968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47" w:type="pct"/>
            <w:vAlign w:val="center"/>
          </w:tcPr>
          <w:p w14:paraId="5A87E4B2">
            <w:pPr>
              <w:pStyle w:val="16"/>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p>
        </w:tc>
        <w:tc>
          <w:tcPr>
            <w:tcW w:w="755" w:type="pct"/>
          </w:tcPr>
          <w:p w14:paraId="06D4AC8D">
            <w:pPr>
              <w:pStyle w:val="16"/>
              <w:spacing w:line="400" w:lineRule="exact"/>
              <w:ind w:left="1080" w:leftChars="257" w:hanging="540"/>
              <w:rPr>
                <w:rFonts w:hint="eastAsia" w:ascii="仿宋" w:hAnsi="仿宋" w:eastAsia="仿宋" w:cs="仿宋"/>
                <w:color w:val="auto"/>
                <w:sz w:val="24"/>
                <w:szCs w:val="24"/>
                <w:highlight w:val="none"/>
              </w:rPr>
            </w:pPr>
          </w:p>
        </w:tc>
        <w:tc>
          <w:tcPr>
            <w:tcW w:w="1392" w:type="pct"/>
          </w:tcPr>
          <w:p w14:paraId="1936B360">
            <w:pPr>
              <w:pStyle w:val="16"/>
              <w:spacing w:line="400" w:lineRule="exact"/>
              <w:ind w:left="1080" w:leftChars="257" w:hanging="540"/>
              <w:rPr>
                <w:rFonts w:hint="eastAsia" w:ascii="仿宋" w:hAnsi="仿宋" w:eastAsia="仿宋" w:cs="仿宋"/>
                <w:color w:val="auto"/>
                <w:sz w:val="24"/>
                <w:szCs w:val="24"/>
                <w:highlight w:val="none"/>
              </w:rPr>
            </w:pPr>
          </w:p>
        </w:tc>
        <w:tc>
          <w:tcPr>
            <w:tcW w:w="755" w:type="pct"/>
          </w:tcPr>
          <w:p w14:paraId="36F0672A">
            <w:pPr>
              <w:pStyle w:val="16"/>
              <w:spacing w:line="400" w:lineRule="exact"/>
              <w:ind w:left="1080" w:leftChars="257" w:hanging="540"/>
              <w:rPr>
                <w:rFonts w:hint="eastAsia" w:ascii="仿宋" w:hAnsi="仿宋" w:eastAsia="仿宋" w:cs="仿宋"/>
                <w:color w:val="auto"/>
                <w:sz w:val="24"/>
                <w:szCs w:val="24"/>
                <w:highlight w:val="none"/>
              </w:rPr>
            </w:pPr>
          </w:p>
        </w:tc>
        <w:tc>
          <w:tcPr>
            <w:tcW w:w="755" w:type="pct"/>
          </w:tcPr>
          <w:p w14:paraId="2FC10D58">
            <w:pPr>
              <w:pStyle w:val="16"/>
              <w:spacing w:line="400" w:lineRule="exact"/>
              <w:ind w:left="1080" w:leftChars="257" w:hanging="540"/>
              <w:rPr>
                <w:rFonts w:hint="eastAsia" w:ascii="仿宋" w:hAnsi="仿宋" w:eastAsia="仿宋" w:cs="仿宋"/>
                <w:color w:val="auto"/>
                <w:sz w:val="24"/>
                <w:szCs w:val="24"/>
                <w:highlight w:val="none"/>
              </w:rPr>
            </w:pPr>
          </w:p>
        </w:tc>
        <w:tc>
          <w:tcPr>
            <w:tcW w:w="447" w:type="pct"/>
          </w:tcPr>
          <w:p w14:paraId="69958925">
            <w:pPr>
              <w:pStyle w:val="16"/>
              <w:spacing w:line="400" w:lineRule="exact"/>
              <w:ind w:left="1080" w:leftChars="257" w:hanging="540"/>
              <w:rPr>
                <w:rFonts w:hint="eastAsia" w:ascii="仿宋" w:hAnsi="仿宋" w:eastAsia="仿宋" w:cs="仿宋"/>
                <w:color w:val="auto"/>
                <w:sz w:val="24"/>
                <w:szCs w:val="24"/>
                <w:highlight w:val="none"/>
              </w:rPr>
            </w:pPr>
          </w:p>
        </w:tc>
        <w:tc>
          <w:tcPr>
            <w:tcW w:w="447" w:type="pct"/>
          </w:tcPr>
          <w:p w14:paraId="64317840">
            <w:pPr>
              <w:pStyle w:val="16"/>
              <w:spacing w:line="400" w:lineRule="exact"/>
              <w:ind w:left="1080" w:leftChars="257" w:hanging="540"/>
              <w:rPr>
                <w:rFonts w:hint="eastAsia" w:ascii="仿宋" w:hAnsi="仿宋" w:eastAsia="仿宋" w:cs="仿宋"/>
                <w:color w:val="auto"/>
                <w:sz w:val="24"/>
                <w:szCs w:val="24"/>
                <w:highlight w:val="none"/>
              </w:rPr>
            </w:pPr>
          </w:p>
        </w:tc>
      </w:tr>
      <w:tr w14:paraId="17D90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47" w:type="pct"/>
            <w:vAlign w:val="center"/>
          </w:tcPr>
          <w:p w14:paraId="5AF8E97E">
            <w:pPr>
              <w:pStyle w:val="16"/>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p>
        </w:tc>
        <w:tc>
          <w:tcPr>
            <w:tcW w:w="755" w:type="pct"/>
          </w:tcPr>
          <w:p w14:paraId="4061E4DE">
            <w:pPr>
              <w:pStyle w:val="16"/>
              <w:spacing w:line="400" w:lineRule="exact"/>
              <w:ind w:left="1080" w:leftChars="257" w:hanging="540"/>
              <w:rPr>
                <w:rFonts w:hint="eastAsia" w:ascii="仿宋" w:hAnsi="仿宋" w:eastAsia="仿宋" w:cs="仿宋"/>
                <w:color w:val="auto"/>
                <w:sz w:val="24"/>
                <w:szCs w:val="24"/>
                <w:highlight w:val="none"/>
              </w:rPr>
            </w:pPr>
          </w:p>
        </w:tc>
        <w:tc>
          <w:tcPr>
            <w:tcW w:w="1392" w:type="pct"/>
          </w:tcPr>
          <w:p w14:paraId="1AEE4DDB">
            <w:pPr>
              <w:pStyle w:val="16"/>
              <w:spacing w:line="400" w:lineRule="exact"/>
              <w:ind w:left="1080" w:leftChars="257" w:hanging="540"/>
              <w:rPr>
                <w:rFonts w:hint="eastAsia" w:ascii="仿宋" w:hAnsi="仿宋" w:eastAsia="仿宋" w:cs="仿宋"/>
                <w:color w:val="auto"/>
                <w:sz w:val="24"/>
                <w:szCs w:val="24"/>
                <w:highlight w:val="none"/>
              </w:rPr>
            </w:pPr>
          </w:p>
        </w:tc>
        <w:tc>
          <w:tcPr>
            <w:tcW w:w="755" w:type="pct"/>
          </w:tcPr>
          <w:p w14:paraId="6DBBD4B4">
            <w:pPr>
              <w:pStyle w:val="16"/>
              <w:spacing w:line="400" w:lineRule="exact"/>
              <w:ind w:left="1080" w:leftChars="257" w:hanging="540"/>
              <w:rPr>
                <w:rFonts w:hint="eastAsia" w:ascii="仿宋" w:hAnsi="仿宋" w:eastAsia="仿宋" w:cs="仿宋"/>
                <w:color w:val="auto"/>
                <w:sz w:val="24"/>
                <w:szCs w:val="24"/>
                <w:highlight w:val="none"/>
              </w:rPr>
            </w:pPr>
          </w:p>
        </w:tc>
        <w:tc>
          <w:tcPr>
            <w:tcW w:w="755" w:type="pct"/>
          </w:tcPr>
          <w:p w14:paraId="3F528DD0">
            <w:pPr>
              <w:pStyle w:val="16"/>
              <w:spacing w:line="400" w:lineRule="exact"/>
              <w:ind w:left="1080" w:leftChars="257" w:hanging="540"/>
              <w:rPr>
                <w:rFonts w:hint="eastAsia" w:ascii="仿宋" w:hAnsi="仿宋" w:eastAsia="仿宋" w:cs="仿宋"/>
                <w:color w:val="auto"/>
                <w:sz w:val="24"/>
                <w:szCs w:val="24"/>
                <w:highlight w:val="none"/>
              </w:rPr>
            </w:pPr>
          </w:p>
        </w:tc>
        <w:tc>
          <w:tcPr>
            <w:tcW w:w="447" w:type="pct"/>
          </w:tcPr>
          <w:p w14:paraId="14E409EC">
            <w:pPr>
              <w:pStyle w:val="16"/>
              <w:spacing w:line="400" w:lineRule="exact"/>
              <w:ind w:left="1080" w:leftChars="257" w:hanging="540"/>
              <w:rPr>
                <w:rFonts w:hint="eastAsia" w:ascii="仿宋" w:hAnsi="仿宋" w:eastAsia="仿宋" w:cs="仿宋"/>
                <w:color w:val="auto"/>
                <w:sz w:val="24"/>
                <w:szCs w:val="24"/>
                <w:highlight w:val="none"/>
              </w:rPr>
            </w:pPr>
          </w:p>
        </w:tc>
        <w:tc>
          <w:tcPr>
            <w:tcW w:w="447" w:type="pct"/>
          </w:tcPr>
          <w:p w14:paraId="383D8EEF">
            <w:pPr>
              <w:pStyle w:val="16"/>
              <w:spacing w:line="400" w:lineRule="exact"/>
              <w:ind w:left="1080" w:leftChars="257" w:hanging="540"/>
              <w:rPr>
                <w:rFonts w:hint="eastAsia" w:ascii="仿宋" w:hAnsi="仿宋" w:eastAsia="仿宋" w:cs="仿宋"/>
                <w:color w:val="auto"/>
                <w:sz w:val="24"/>
                <w:szCs w:val="24"/>
                <w:highlight w:val="none"/>
              </w:rPr>
            </w:pPr>
          </w:p>
        </w:tc>
      </w:tr>
      <w:tr w14:paraId="15D58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47" w:type="pct"/>
            <w:vAlign w:val="center"/>
          </w:tcPr>
          <w:p w14:paraId="55E82897">
            <w:pPr>
              <w:pStyle w:val="16"/>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p>
        </w:tc>
        <w:tc>
          <w:tcPr>
            <w:tcW w:w="755" w:type="pct"/>
          </w:tcPr>
          <w:p w14:paraId="4A75FAC2">
            <w:pPr>
              <w:pStyle w:val="16"/>
              <w:spacing w:line="400" w:lineRule="exact"/>
              <w:ind w:left="1080" w:leftChars="257" w:hanging="540"/>
              <w:rPr>
                <w:rFonts w:hint="eastAsia" w:ascii="仿宋" w:hAnsi="仿宋" w:eastAsia="仿宋" w:cs="仿宋"/>
                <w:color w:val="auto"/>
                <w:sz w:val="24"/>
                <w:szCs w:val="24"/>
                <w:highlight w:val="none"/>
              </w:rPr>
            </w:pPr>
          </w:p>
        </w:tc>
        <w:tc>
          <w:tcPr>
            <w:tcW w:w="1392" w:type="pct"/>
          </w:tcPr>
          <w:p w14:paraId="03F3F8D3">
            <w:pPr>
              <w:pStyle w:val="16"/>
              <w:spacing w:line="400" w:lineRule="exact"/>
              <w:ind w:left="1080" w:leftChars="257" w:hanging="540"/>
              <w:rPr>
                <w:rFonts w:hint="eastAsia" w:ascii="仿宋" w:hAnsi="仿宋" w:eastAsia="仿宋" w:cs="仿宋"/>
                <w:color w:val="auto"/>
                <w:sz w:val="24"/>
                <w:szCs w:val="24"/>
                <w:highlight w:val="none"/>
              </w:rPr>
            </w:pPr>
          </w:p>
        </w:tc>
        <w:tc>
          <w:tcPr>
            <w:tcW w:w="755" w:type="pct"/>
          </w:tcPr>
          <w:p w14:paraId="4F4D1754">
            <w:pPr>
              <w:pStyle w:val="16"/>
              <w:spacing w:line="400" w:lineRule="exact"/>
              <w:ind w:left="1080" w:leftChars="257" w:hanging="540"/>
              <w:rPr>
                <w:rFonts w:hint="eastAsia" w:ascii="仿宋" w:hAnsi="仿宋" w:eastAsia="仿宋" w:cs="仿宋"/>
                <w:color w:val="auto"/>
                <w:sz w:val="24"/>
                <w:szCs w:val="24"/>
                <w:highlight w:val="none"/>
              </w:rPr>
            </w:pPr>
          </w:p>
        </w:tc>
        <w:tc>
          <w:tcPr>
            <w:tcW w:w="755" w:type="pct"/>
          </w:tcPr>
          <w:p w14:paraId="7D2A7DCE">
            <w:pPr>
              <w:pStyle w:val="16"/>
              <w:spacing w:line="400" w:lineRule="exact"/>
              <w:ind w:left="1080" w:leftChars="257" w:hanging="540"/>
              <w:rPr>
                <w:rFonts w:hint="eastAsia" w:ascii="仿宋" w:hAnsi="仿宋" w:eastAsia="仿宋" w:cs="仿宋"/>
                <w:color w:val="auto"/>
                <w:sz w:val="24"/>
                <w:szCs w:val="24"/>
                <w:highlight w:val="none"/>
              </w:rPr>
            </w:pPr>
          </w:p>
        </w:tc>
        <w:tc>
          <w:tcPr>
            <w:tcW w:w="447" w:type="pct"/>
          </w:tcPr>
          <w:p w14:paraId="25A538C7">
            <w:pPr>
              <w:pStyle w:val="16"/>
              <w:spacing w:line="400" w:lineRule="exact"/>
              <w:ind w:left="1080" w:leftChars="257" w:hanging="540"/>
              <w:rPr>
                <w:rFonts w:hint="eastAsia" w:ascii="仿宋" w:hAnsi="仿宋" w:eastAsia="仿宋" w:cs="仿宋"/>
                <w:color w:val="auto"/>
                <w:sz w:val="24"/>
                <w:szCs w:val="24"/>
                <w:highlight w:val="none"/>
              </w:rPr>
            </w:pPr>
          </w:p>
        </w:tc>
        <w:tc>
          <w:tcPr>
            <w:tcW w:w="447" w:type="pct"/>
          </w:tcPr>
          <w:p w14:paraId="23B9DF4D">
            <w:pPr>
              <w:pStyle w:val="16"/>
              <w:spacing w:line="400" w:lineRule="exact"/>
              <w:ind w:left="1080" w:leftChars="257" w:hanging="540"/>
              <w:rPr>
                <w:rFonts w:hint="eastAsia" w:ascii="仿宋" w:hAnsi="仿宋" w:eastAsia="仿宋" w:cs="仿宋"/>
                <w:color w:val="auto"/>
                <w:sz w:val="24"/>
                <w:szCs w:val="24"/>
                <w:highlight w:val="none"/>
              </w:rPr>
            </w:pPr>
          </w:p>
        </w:tc>
      </w:tr>
      <w:tr w14:paraId="125AA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47" w:type="pct"/>
            <w:vAlign w:val="center"/>
          </w:tcPr>
          <w:p w14:paraId="3D0F6CEB">
            <w:pPr>
              <w:pStyle w:val="16"/>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p>
        </w:tc>
        <w:tc>
          <w:tcPr>
            <w:tcW w:w="755" w:type="pct"/>
          </w:tcPr>
          <w:p w14:paraId="2AB36D1A">
            <w:pPr>
              <w:pStyle w:val="16"/>
              <w:spacing w:line="400" w:lineRule="exact"/>
              <w:ind w:left="1080" w:leftChars="257" w:hanging="540"/>
              <w:rPr>
                <w:rFonts w:hint="eastAsia" w:ascii="仿宋" w:hAnsi="仿宋" w:eastAsia="仿宋" w:cs="仿宋"/>
                <w:color w:val="auto"/>
                <w:sz w:val="24"/>
                <w:szCs w:val="24"/>
                <w:highlight w:val="none"/>
              </w:rPr>
            </w:pPr>
          </w:p>
        </w:tc>
        <w:tc>
          <w:tcPr>
            <w:tcW w:w="1392" w:type="pct"/>
          </w:tcPr>
          <w:p w14:paraId="3A279F12">
            <w:pPr>
              <w:pStyle w:val="16"/>
              <w:spacing w:line="400" w:lineRule="exact"/>
              <w:ind w:left="1080" w:leftChars="257" w:hanging="540"/>
              <w:rPr>
                <w:rFonts w:hint="eastAsia" w:ascii="仿宋" w:hAnsi="仿宋" w:eastAsia="仿宋" w:cs="仿宋"/>
                <w:color w:val="auto"/>
                <w:sz w:val="24"/>
                <w:szCs w:val="24"/>
                <w:highlight w:val="none"/>
              </w:rPr>
            </w:pPr>
          </w:p>
        </w:tc>
        <w:tc>
          <w:tcPr>
            <w:tcW w:w="755" w:type="pct"/>
          </w:tcPr>
          <w:p w14:paraId="37FE9332">
            <w:pPr>
              <w:pStyle w:val="16"/>
              <w:spacing w:line="400" w:lineRule="exact"/>
              <w:ind w:left="1080" w:leftChars="257" w:hanging="540"/>
              <w:rPr>
                <w:rFonts w:hint="eastAsia" w:ascii="仿宋" w:hAnsi="仿宋" w:eastAsia="仿宋" w:cs="仿宋"/>
                <w:color w:val="auto"/>
                <w:sz w:val="24"/>
                <w:szCs w:val="24"/>
                <w:highlight w:val="none"/>
              </w:rPr>
            </w:pPr>
          </w:p>
        </w:tc>
        <w:tc>
          <w:tcPr>
            <w:tcW w:w="755" w:type="pct"/>
          </w:tcPr>
          <w:p w14:paraId="32AD7DC8">
            <w:pPr>
              <w:pStyle w:val="16"/>
              <w:spacing w:line="400" w:lineRule="exact"/>
              <w:ind w:left="1080" w:leftChars="257" w:hanging="540"/>
              <w:rPr>
                <w:rFonts w:hint="eastAsia" w:ascii="仿宋" w:hAnsi="仿宋" w:eastAsia="仿宋" w:cs="仿宋"/>
                <w:color w:val="auto"/>
                <w:sz w:val="24"/>
                <w:szCs w:val="24"/>
                <w:highlight w:val="none"/>
              </w:rPr>
            </w:pPr>
          </w:p>
        </w:tc>
        <w:tc>
          <w:tcPr>
            <w:tcW w:w="447" w:type="pct"/>
          </w:tcPr>
          <w:p w14:paraId="183CF428">
            <w:pPr>
              <w:pStyle w:val="16"/>
              <w:spacing w:line="400" w:lineRule="exact"/>
              <w:ind w:left="1080" w:leftChars="257" w:hanging="540"/>
              <w:rPr>
                <w:rFonts w:hint="eastAsia" w:ascii="仿宋" w:hAnsi="仿宋" w:eastAsia="仿宋" w:cs="仿宋"/>
                <w:color w:val="auto"/>
                <w:sz w:val="24"/>
                <w:szCs w:val="24"/>
                <w:highlight w:val="none"/>
              </w:rPr>
            </w:pPr>
          </w:p>
        </w:tc>
        <w:tc>
          <w:tcPr>
            <w:tcW w:w="447" w:type="pct"/>
          </w:tcPr>
          <w:p w14:paraId="1940BF85">
            <w:pPr>
              <w:pStyle w:val="16"/>
              <w:spacing w:line="400" w:lineRule="exact"/>
              <w:ind w:left="1080" w:leftChars="257" w:hanging="540"/>
              <w:rPr>
                <w:rFonts w:hint="eastAsia" w:ascii="仿宋" w:hAnsi="仿宋" w:eastAsia="仿宋" w:cs="仿宋"/>
                <w:color w:val="auto"/>
                <w:sz w:val="24"/>
                <w:szCs w:val="24"/>
                <w:highlight w:val="none"/>
              </w:rPr>
            </w:pPr>
          </w:p>
        </w:tc>
      </w:tr>
      <w:tr w14:paraId="3E076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47" w:type="pct"/>
            <w:vAlign w:val="center"/>
          </w:tcPr>
          <w:p w14:paraId="24C7C6F0">
            <w:pPr>
              <w:pStyle w:val="16"/>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p>
        </w:tc>
        <w:tc>
          <w:tcPr>
            <w:tcW w:w="755" w:type="pct"/>
          </w:tcPr>
          <w:p w14:paraId="1796C801">
            <w:pPr>
              <w:pStyle w:val="16"/>
              <w:spacing w:line="400" w:lineRule="exact"/>
              <w:ind w:left="1080" w:leftChars="257" w:hanging="540"/>
              <w:rPr>
                <w:rFonts w:hint="eastAsia" w:ascii="仿宋" w:hAnsi="仿宋" w:eastAsia="仿宋" w:cs="仿宋"/>
                <w:color w:val="auto"/>
                <w:sz w:val="24"/>
                <w:szCs w:val="24"/>
                <w:highlight w:val="none"/>
              </w:rPr>
            </w:pPr>
          </w:p>
        </w:tc>
        <w:tc>
          <w:tcPr>
            <w:tcW w:w="1392" w:type="pct"/>
          </w:tcPr>
          <w:p w14:paraId="1340F4A9">
            <w:pPr>
              <w:pStyle w:val="16"/>
              <w:spacing w:line="400" w:lineRule="exact"/>
              <w:ind w:left="1080" w:leftChars="257" w:hanging="540"/>
              <w:rPr>
                <w:rFonts w:hint="eastAsia" w:ascii="仿宋" w:hAnsi="仿宋" w:eastAsia="仿宋" w:cs="仿宋"/>
                <w:color w:val="auto"/>
                <w:sz w:val="24"/>
                <w:szCs w:val="24"/>
                <w:highlight w:val="none"/>
              </w:rPr>
            </w:pPr>
          </w:p>
        </w:tc>
        <w:tc>
          <w:tcPr>
            <w:tcW w:w="755" w:type="pct"/>
          </w:tcPr>
          <w:p w14:paraId="170ACB62">
            <w:pPr>
              <w:pStyle w:val="16"/>
              <w:spacing w:line="400" w:lineRule="exact"/>
              <w:ind w:left="1080" w:leftChars="257" w:hanging="540"/>
              <w:rPr>
                <w:rFonts w:hint="eastAsia" w:ascii="仿宋" w:hAnsi="仿宋" w:eastAsia="仿宋" w:cs="仿宋"/>
                <w:color w:val="auto"/>
                <w:sz w:val="24"/>
                <w:szCs w:val="24"/>
                <w:highlight w:val="none"/>
              </w:rPr>
            </w:pPr>
          </w:p>
        </w:tc>
        <w:tc>
          <w:tcPr>
            <w:tcW w:w="755" w:type="pct"/>
          </w:tcPr>
          <w:p w14:paraId="3D85C61A">
            <w:pPr>
              <w:pStyle w:val="16"/>
              <w:spacing w:line="400" w:lineRule="exact"/>
              <w:ind w:left="1080" w:leftChars="257" w:hanging="540"/>
              <w:rPr>
                <w:rFonts w:hint="eastAsia" w:ascii="仿宋" w:hAnsi="仿宋" w:eastAsia="仿宋" w:cs="仿宋"/>
                <w:color w:val="auto"/>
                <w:sz w:val="24"/>
                <w:szCs w:val="24"/>
                <w:highlight w:val="none"/>
              </w:rPr>
            </w:pPr>
          </w:p>
        </w:tc>
        <w:tc>
          <w:tcPr>
            <w:tcW w:w="447" w:type="pct"/>
          </w:tcPr>
          <w:p w14:paraId="308541BC">
            <w:pPr>
              <w:pStyle w:val="16"/>
              <w:spacing w:line="400" w:lineRule="exact"/>
              <w:ind w:left="1080" w:leftChars="257" w:hanging="540"/>
              <w:rPr>
                <w:rFonts w:hint="eastAsia" w:ascii="仿宋" w:hAnsi="仿宋" w:eastAsia="仿宋" w:cs="仿宋"/>
                <w:color w:val="auto"/>
                <w:sz w:val="24"/>
                <w:szCs w:val="24"/>
                <w:highlight w:val="none"/>
              </w:rPr>
            </w:pPr>
          </w:p>
        </w:tc>
        <w:tc>
          <w:tcPr>
            <w:tcW w:w="447" w:type="pct"/>
          </w:tcPr>
          <w:p w14:paraId="5087874E">
            <w:pPr>
              <w:pStyle w:val="16"/>
              <w:spacing w:line="400" w:lineRule="exact"/>
              <w:ind w:left="1080" w:leftChars="257" w:hanging="540"/>
              <w:rPr>
                <w:rFonts w:hint="eastAsia" w:ascii="仿宋" w:hAnsi="仿宋" w:eastAsia="仿宋" w:cs="仿宋"/>
                <w:color w:val="auto"/>
                <w:sz w:val="24"/>
                <w:szCs w:val="24"/>
                <w:highlight w:val="none"/>
              </w:rPr>
            </w:pPr>
          </w:p>
        </w:tc>
      </w:tr>
      <w:tr w14:paraId="199FE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447" w:type="pct"/>
            <w:vAlign w:val="center"/>
          </w:tcPr>
          <w:p w14:paraId="67E3137B">
            <w:pPr>
              <w:pStyle w:val="16"/>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p>
        </w:tc>
        <w:tc>
          <w:tcPr>
            <w:tcW w:w="755" w:type="pct"/>
          </w:tcPr>
          <w:p w14:paraId="1C69549D">
            <w:pPr>
              <w:pStyle w:val="16"/>
              <w:spacing w:line="400" w:lineRule="exact"/>
              <w:ind w:left="1080" w:leftChars="257" w:hanging="540"/>
              <w:rPr>
                <w:rFonts w:hint="eastAsia" w:ascii="仿宋" w:hAnsi="仿宋" w:eastAsia="仿宋" w:cs="仿宋"/>
                <w:color w:val="auto"/>
                <w:sz w:val="24"/>
                <w:szCs w:val="24"/>
                <w:highlight w:val="none"/>
              </w:rPr>
            </w:pPr>
          </w:p>
        </w:tc>
        <w:tc>
          <w:tcPr>
            <w:tcW w:w="1392" w:type="pct"/>
          </w:tcPr>
          <w:p w14:paraId="482C09DE">
            <w:pPr>
              <w:pStyle w:val="16"/>
              <w:spacing w:line="400" w:lineRule="exact"/>
              <w:ind w:left="1080" w:leftChars="257" w:hanging="540"/>
              <w:rPr>
                <w:rFonts w:hint="eastAsia" w:ascii="仿宋" w:hAnsi="仿宋" w:eastAsia="仿宋" w:cs="仿宋"/>
                <w:color w:val="auto"/>
                <w:sz w:val="24"/>
                <w:szCs w:val="24"/>
                <w:highlight w:val="none"/>
              </w:rPr>
            </w:pPr>
          </w:p>
        </w:tc>
        <w:tc>
          <w:tcPr>
            <w:tcW w:w="755" w:type="pct"/>
          </w:tcPr>
          <w:p w14:paraId="56DC43F2">
            <w:pPr>
              <w:pStyle w:val="16"/>
              <w:spacing w:line="400" w:lineRule="exact"/>
              <w:ind w:left="1080" w:leftChars="257" w:hanging="540"/>
              <w:rPr>
                <w:rFonts w:hint="eastAsia" w:ascii="仿宋" w:hAnsi="仿宋" w:eastAsia="仿宋" w:cs="仿宋"/>
                <w:color w:val="auto"/>
                <w:sz w:val="24"/>
                <w:szCs w:val="24"/>
                <w:highlight w:val="none"/>
              </w:rPr>
            </w:pPr>
          </w:p>
        </w:tc>
        <w:tc>
          <w:tcPr>
            <w:tcW w:w="755" w:type="pct"/>
          </w:tcPr>
          <w:p w14:paraId="7BCAD980">
            <w:pPr>
              <w:pStyle w:val="16"/>
              <w:spacing w:line="400" w:lineRule="exact"/>
              <w:ind w:left="1080" w:leftChars="257" w:hanging="540"/>
              <w:rPr>
                <w:rFonts w:hint="eastAsia" w:ascii="仿宋" w:hAnsi="仿宋" w:eastAsia="仿宋" w:cs="仿宋"/>
                <w:color w:val="auto"/>
                <w:sz w:val="24"/>
                <w:szCs w:val="24"/>
                <w:highlight w:val="none"/>
              </w:rPr>
            </w:pPr>
          </w:p>
        </w:tc>
        <w:tc>
          <w:tcPr>
            <w:tcW w:w="447" w:type="pct"/>
          </w:tcPr>
          <w:p w14:paraId="4E88E20A">
            <w:pPr>
              <w:pStyle w:val="16"/>
              <w:spacing w:line="400" w:lineRule="exact"/>
              <w:ind w:left="1080" w:leftChars="257" w:hanging="540"/>
              <w:rPr>
                <w:rFonts w:hint="eastAsia" w:ascii="仿宋" w:hAnsi="仿宋" w:eastAsia="仿宋" w:cs="仿宋"/>
                <w:color w:val="auto"/>
                <w:sz w:val="24"/>
                <w:szCs w:val="24"/>
                <w:highlight w:val="none"/>
              </w:rPr>
            </w:pPr>
          </w:p>
        </w:tc>
        <w:tc>
          <w:tcPr>
            <w:tcW w:w="447" w:type="pct"/>
          </w:tcPr>
          <w:p w14:paraId="7A608078">
            <w:pPr>
              <w:pStyle w:val="16"/>
              <w:spacing w:line="400" w:lineRule="exact"/>
              <w:ind w:left="1080" w:leftChars="257" w:hanging="540"/>
              <w:rPr>
                <w:rFonts w:hint="eastAsia" w:ascii="仿宋" w:hAnsi="仿宋" w:eastAsia="仿宋" w:cs="仿宋"/>
                <w:color w:val="auto"/>
                <w:sz w:val="24"/>
                <w:szCs w:val="24"/>
                <w:highlight w:val="none"/>
              </w:rPr>
            </w:pPr>
          </w:p>
        </w:tc>
      </w:tr>
    </w:tbl>
    <w:p w14:paraId="21BAAE19">
      <w:pPr>
        <w:pStyle w:val="16"/>
        <w:spacing w:line="400" w:lineRule="exact"/>
        <w:ind w:left="1080" w:leftChars="257" w:hanging="540"/>
        <w:rPr>
          <w:rFonts w:hint="eastAsia" w:ascii="仿宋" w:hAnsi="仿宋" w:eastAsia="仿宋" w:cs="仿宋"/>
          <w:color w:val="auto"/>
          <w:sz w:val="24"/>
          <w:szCs w:val="24"/>
          <w:highlight w:val="none"/>
        </w:rPr>
      </w:pPr>
    </w:p>
    <w:p w14:paraId="1213A384">
      <w:pPr>
        <w:pStyle w:val="16"/>
        <w:spacing w:line="400" w:lineRule="exact"/>
        <w:ind w:left="1080" w:leftChars="257" w:hanging="540"/>
        <w:rPr>
          <w:rFonts w:hint="eastAsia" w:ascii="仿宋" w:hAnsi="仿宋" w:eastAsia="仿宋" w:cs="仿宋"/>
          <w:color w:val="auto"/>
          <w:sz w:val="24"/>
          <w:szCs w:val="24"/>
          <w:highlight w:val="none"/>
        </w:rPr>
      </w:pPr>
    </w:p>
    <w:p w14:paraId="03FFAFE0">
      <w:pPr>
        <w:pStyle w:val="16"/>
        <w:spacing w:line="400" w:lineRule="exact"/>
        <w:ind w:left="1080" w:leftChars="257" w:hanging="540"/>
        <w:rPr>
          <w:rFonts w:hint="eastAsia" w:ascii="仿宋" w:hAnsi="仿宋" w:eastAsia="仿宋" w:cs="仿宋"/>
          <w:color w:val="auto"/>
          <w:sz w:val="24"/>
          <w:szCs w:val="24"/>
          <w:highlight w:val="none"/>
        </w:rPr>
      </w:pPr>
    </w:p>
    <w:bookmarkEnd w:id="1121"/>
    <w:bookmarkEnd w:id="1122"/>
    <w:bookmarkEnd w:id="1123"/>
    <w:bookmarkEnd w:id="1124"/>
    <w:p w14:paraId="176F1A77">
      <w:pPr>
        <w:pStyle w:val="6"/>
        <w:spacing w:line="360" w:lineRule="exact"/>
        <w:ind w:firstLine="0"/>
        <w:rPr>
          <w:rFonts w:hint="eastAsia" w:ascii="仿宋" w:hAnsi="仿宋" w:eastAsia="仿宋" w:cs="仿宋"/>
          <w:color w:val="auto"/>
          <w:kern w:val="2"/>
          <w:sz w:val="24"/>
          <w:szCs w:val="24"/>
          <w:highlight w:val="none"/>
          <w:u w:val="single"/>
        </w:rPr>
      </w:pPr>
      <w:bookmarkStart w:id="1142" w:name="_Toc31439"/>
      <w:bookmarkStart w:id="1143" w:name="_Toc1980"/>
      <w:bookmarkStart w:id="1144" w:name="_Toc216582818"/>
      <w:bookmarkStart w:id="1145" w:name="_Toc515647821"/>
      <w:bookmarkStart w:id="1146" w:name="_Toc23"/>
      <w:r>
        <w:rPr>
          <w:rFonts w:hint="eastAsia" w:ascii="仿宋" w:hAnsi="仿宋" w:eastAsia="仿宋" w:cs="仿宋"/>
          <w:color w:val="auto"/>
          <w:kern w:val="2"/>
          <w:sz w:val="24"/>
          <w:szCs w:val="24"/>
          <w:highlight w:val="none"/>
          <w:lang w:eastAsia="zh-CN"/>
        </w:rPr>
        <w:t>供应商</w:t>
      </w:r>
      <w:r>
        <w:rPr>
          <w:rFonts w:hint="eastAsia" w:ascii="仿宋" w:hAnsi="仿宋" w:eastAsia="仿宋" w:cs="仿宋"/>
          <w:color w:val="auto"/>
          <w:kern w:val="2"/>
          <w:sz w:val="24"/>
          <w:szCs w:val="24"/>
          <w:highlight w:val="none"/>
        </w:rPr>
        <w:t>名称（</w:t>
      </w:r>
      <w:r>
        <w:rPr>
          <w:rFonts w:hint="eastAsia" w:ascii="仿宋" w:hAnsi="仿宋" w:eastAsia="仿宋" w:cs="仿宋"/>
          <w:color w:val="auto"/>
          <w:kern w:val="2"/>
          <w:sz w:val="24"/>
          <w:szCs w:val="24"/>
          <w:highlight w:val="none"/>
          <w:lang w:eastAsia="zh-CN"/>
        </w:rPr>
        <w:t>公章</w:t>
      </w:r>
      <w:r>
        <w:rPr>
          <w:rFonts w:hint="eastAsia" w:ascii="仿宋" w:hAnsi="仿宋" w:eastAsia="仿宋" w:cs="仿宋"/>
          <w:color w:val="auto"/>
          <w:kern w:val="2"/>
          <w:sz w:val="24"/>
          <w:szCs w:val="24"/>
          <w:highlight w:val="none"/>
        </w:rPr>
        <w:t>）：</w:t>
      </w:r>
      <w:r>
        <w:rPr>
          <w:rFonts w:hint="eastAsia" w:ascii="仿宋" w:hAnsi="仿宋" w:eastAsia="仿宋" w:cs="仿宋"/>
          <w:color w:val="auto"/>
          <w:kern w:val="2"/>
          <w:sz w:val="24"/>
          <w:szCs w:val="24"/>
          <w:highlight w:val="none"/>
          <w:u w:val="single"/>
        </w:rPr>
        <w:t xml:space="preserve">                       </w:t>
      </w:r>
    </w:p>
    <w:p w14:paraId="257716DC">
      <w:pPr>
        <w:pStyle w:val="6"/>
        <w:spacing w:line="360" w:lineRule="exact"/>
        <w:ind w:firstLine="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法定代表人或委托代理</w:t>
      </w:r>
      <w:r>
        <w:rPr>
          <w:rFonts w:hint="eastAsia" w:ascii="仿宋" w:hAnsi="仿宋" w:eastAsia="仿宋" w:cs="仿宋"/>
          <w:color w:val="auto"/>
          <w:kern w:val="2"/>
          <w:sz w:val="24"/>
          <w:szCs w:val="24"/>
          <w:highlight w:val="none"/>
          <w:lang w:val="en-US" w:eastAsia="zh-CN"/>
        </w:rPr>
        <w:t>人</w:t>
      </w:r>
      <w:r>
        <w:rPr>
          <w:rFonts w:hint="eastAsia" w:ascii="仿宋" w:hAnsi="仿宋" w:eastAsia="仿宋" w:cs="仿宋"/>
          <w:color w:val="auto"/>
          <w:kern w:val="2"/>
          <w:sz w:val="24"/>
          <w:szCs w:val="24"/>
          <w:highlight w:val="none"/>
        </w:rPr>
        <w:t>(签/章):</w:t>
      </w:r>
      <w:r>
        <w:rPr>
          <w:rFonts w:hint="eastAsia" w:ascii="仿宋" w:hAnsi="仿宋" w:eastAsia="仿宋" w:cs="仿宋"/>
          <w:color w:val="auto"/>
          <w:kern w:val="2"/>
          <w:sz w:val="24"/>
          <w:szCs w:val="24"/>
          <w:highlight w:val="none"/>
          <w:u w:val="single"/>
        </w:rPr>
        <w:tab/>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 xml:space="preserve">                 </w:t>
      </w:r>
    </w:p>
    <w:p w14:paraId="36F27C81">
      <w:pPr>
        <w:pStyle w:val="6"/>
        <w:spacing w:line="360" w:lineRule="exact"/>
        <w:ind w:firstLine="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日期 ：</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lang w:val="en-US" w:eastAsia="zh-CN"/>
        </w:rPr>
        <w:t xml:space="preserve">                                      </w:t>
      </w:r>
      <w:r>
        <w:rPr>
          <w:rFonts w:hint="eastAsia" w:ascii="仿宋" w:hAnsi="仿宋" w:eastAsia="仿宋" w:cs="仿宋"/>
          <w:color w:val="auto"/>
          <w:kern w:val="2"/>
          <w:sz w:val="24"/>
          <w:szCs w:val="24"/>
          <w:highlight w:val="none"/>
        </w:rPr>
        <w:t xml:space="preserve">   </w:t>
      </w:r>
    </w:p>
    <w:p w14:paraId="3C335F14">
      <w:pPr>
        <w:pStyle w:val="16"/>
        <w:tabs>
          <w:tab w:val="left" w:pos="5370"/>
        </w:tabs>
        <w:spacing w:line="400" w:lineRule="exact"/>
        <w:ind w:left="1080" w:leftChars="257" w:hanging="540"/>
        <w:rPr>
          <w:rFonts w:hint="eastAsia" w:ascii="仿宋" w:hAnsi="仿宋" w:eastAsia="仿宋" w:cs="仿宋"/>
          <w:color w:val="auto"/>
          <w:sz w:val="24"/>
          <w:szCs w:val="24"/>
          <w:highlight w:val="none"/>
          <w:u w:val="single"/>
        </w:rPr>
      </w:pPr>
    </w:p>
    <w:p w14:paraId="58C8A8DC">
      <w:pPr>
        <w:pStyle w:val="16"/>
        <w:tabs>
          <w:tab w:val="left" w:pos="5370"/>
        </w:tabs>
        <w:spacing w:line="400" w:lineRule="exact"/>
        <w:ind w:left="1080" w:leftChars="257" w:hanging="540"/>
        <w:rPr>
          <w:rFonts w:hint="eastAsia" w:ascii="仿宋" w:hAnsi="仿宋" w:eastAsia="仿宋" w:cs="仿宋"/>
          <w:color w:val="auto"/>
          <w:sz w:val="24"/>
          <w:szCs w:val="24"/>
          <w:highlight w:val="none"/>
          <w:u w:val="single"/>
        </w:rPr>
      </w:pPr>
    </w:p>
    <w:p w14:paraId="0C2CB54E">
      <w:pPr>
        <w:pStyle w:val="16"/>
        <w:tabs>
          <w:tab w:val="left" w:pos="5370"/>
        </w:tabs>
        <w:spacing w:line="400" w:lineRule="exact"/>
        <w:ind w:left="1080" w:leftChars="257" w:hanging="540"/>
        <w:rPr>
          <w:rFonts w:hint="eastAsia" w:ascii="仿宋" w:hAnsi="仿宋" w:eastAsia="仿宋" w:cs="仿宋"/>
          <w:color w:val="auto"/>
          <w:sz w:val="24"/>
          <w:szCs w:val="24"/>
          <w:highlight w:val="none"/>
          <w:u w:val="single"/>
        </w:rPr>
      </w:pPr>
    </w:p>
    <w:p w14:paraId="218656E3">
      <w:pPr>
        <w:pStyle w:val="16"/>
        <w:tabs>
          <w:tab w:val="left" w:pos="5370"/>
        </w:tabs>
        <w:spacing w:line="400" w:lineRule="exact"/>
        <w:ind w:left="1080" w:leftChars="257" w:hanging="540"/>
        <w:rPr>
          <w:rFonts w:hint="eastAsia" w:ascii="仿宋" w:hAnsi="仿宋" w:eastAsia="仿宋" w:cs="仿宋"/>
          <w:color w:val="auto"/>
          <w:sz w:val="24"/>
          <w:szCs w:val="24"/>
          <w:highlight w:val="none"/>
          <w:u w:val="single"/>
        </w:rPr>
      </w:pPr>
    </w:p>
    <w:p w14:paraId="54796404">
      <w:pPr>
        <w:pStyle w:val="16"/>
        <w:tabs>
          <w:tab w:val="left" w:pos="5370"/>
        </w:tabs>
        <w:spacing w:line="400" w:lineRule="exact"/>
        <w:ind w:left="1080" w:leftChars="257" w:hanging="540"/>
        <w:rPr>
          <w:rFonts w:hint="eastAsia" w:ascii="仿宋" w:hAnsi="仿宋" w:eastAsia="仿宋" w:cs="仿宋"/>
          <w:color w:val="auto"/>
          <w:sz w:val="24"/>
          <w:szCs w:val="24"/>
          <w:highlight w:val="none"/>
          <w:u w:val="single"/>
        </w:rPr>
      </w:pPr>
    </w:p>
    <w:p w14:paraId="0B9302B6">
      <w:pPr>
        <w:pStyle w:val="16"/>
        <w:tabs>
          <w:tab w:val="left" w:pos="5370"/>
        </w:tabs>
        <w:spacing w:line="400" w:lineRule="exact"/>
        <w:ind w:left="1080" w:leftChars="257" w:hanging="540"/>
        <w:rPr>
          <w:rFonts w:hint="eastAsia" w:ascii="仿宋" w:hAnsi="仿宋" w:eastAsia="仿宋" w:cs="仿宋"/>
          <w:color w:val="auto"/>
          <w:sz w:val="24"/>
          <w:szCs w:val="24"/>
          <w:highlight w:val="none"/>
          <w:u w:val="single"/>
        </w:rPr>
      </w:pPr>
    </w:p>
    <w:p w14:paraId="6488E144">
      <w:pPr>
        <w:pStyle w:val="16"/>
        <w:tabs>
          <w:tab w:val="left" w:pos="5370"/>
        </w:tabs>
        <w:spacing w:line="400" w:lineRule="exact"/>
        <w:ind w:left="1080" w:leftChars="257" w:hanging="540"/>
        <w:rPr>
          <w:rFonts w:hint="eastAsia" w:ascii="仿宋" w:hAnsi="仿宋" w:eastAsia="仿宋" w:cs="仿宋"/>
          <w:color w:val="auto"/>
          <w:sz w:val="24"/>
          <w:szCs w:val="24"/>
          <w:highlight w:val="none"/>
          <w:u w:val="single"/>
        </w:rPr>
      </w:pPr>
    </w:p>
    <w:p w14:paraId="1E753C11">
      <w:pPr>
        <w:pStyle w:val="16"/>
        <w:tabs>
          <w:tab w:val="left" w:pos="5370"/>
        </w:tabs>
        <w:spacing w:line="400" w:lineRule="exact"/>
        <w:ind w:left="1080" w:leftChars="257" w:hanging="540"/>
        <w:rPr>
          <w:rFonts w:hint="eastAsia" w:ascii="仿宋" w:hAnsi="仿宋" w:eastAsia="仿宋" w:cs="仿宋"/>
          <w:color w:val="auto"/>
          <w:sz w:val="24"/>
          <w:szCs w:val="24"/>
          <w:highlight w:val="none"/>
          <w:u w:val="single"/>
        </w:rPr>
      </w:pPr>
    </w:p>
    <w:p w14:paraId="36403EF3">
      <w:pPr>
        <w:rPr>
          <w:rFonts w:hint="eastAsia" w:ascii="仿宋" w:hAnsi="仿宋" w:eastAsia="仿宋" w:cs="仿宋"/>
          <w:color w:val="auto"/>
          <w:sz w:val="28"/>
          <w:szCs w:val="28"/>
          <w:highlight w:val="none"/>
        </w:rPr>
      </w:pPr>
      <w:bookmarkStart w:id="1147" w:name="_Toc14887"/>
      <w:bookmarkStart w:id="1148" w:name="_Toc12914"/>
      <w:bookmarkStart w:id="1149" w:name="_Toc22109"/>
      <w:r>
        <w:rPr>
          <w:rFonts w:hint="eastAsia" w:ascii="仿宋" w:hAnsi="仿宋" w:eastAsia="仿宋" w:cs="仿宋"/>
          <w:color w:val="auto"/>
          <w:sz w:val="28"/>
          <w:szCs w:val="28"/>
          <w:highlight w:val="none"/>
        </w:rPr>
        <w:br w:type="page"/>
      </w:r>
    </w:p>
    <w:bookmarkEnd w:id="1142"/>
    <w:bookmarkEnd w:id="1143"/>
    <w:bookmarkEnd w:id="1144"/>
    <w:bookmarkEnd w:id="1145"/>
    <w:bookmarkEnd w:id="1146"/>
    <w:bookmarkEnd w:id="1147"/>
    <w:bookmarkEnd w:id="1148"/>
    <w:bookmarkEnd w:id="1149"/>
    <w:p w14:paraId="72C2658D">
      <w:pPr>
        <w:pStyle w:val="3"/>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outlineLvl w:val="1"/>
        <w:rPr>
          <w:rFonts w:hint="eastAsia" w:ascii="仿宋" w:hAnsi="仿宋" w:eastAsia="仿宋" w:cs="仿宋"/>
          <w:color w:val="auto"/>
          <w:sz w:val="28"/>
          <w:szCs w:val="28"/>
          <w:highlight w:val="none"/>
          <w:lang w:val="en-US" w:eastAsia="zh-CN"/>
        </w:rPr>
      </w:pPr>
      <w:bookmarkStart w:id="1150" w:name="_Toc26961"/>
      <w:bookmarkStart w:id="1151" w:name="_Toc8354"/>
      <w:r>
        <w:rPr>
          <w:rFonts w:hint="eastAsia" w:ascii="仿宋" w:hAnsi="仿宋" w:eastAsia="仿宋" w:cs="仿宋"/>
          <w:color w:val="auto"/>
          <w:sz w:val="28"/>
          <w:szCs w:val="28"/>
          <w:highlight w:val="none"/>
          <w:lang w:val="en-US" w:eastAsia="zh-CN"/>
        </w:rPr>
        <w:t>5.商务条款偏离表</w:t>
      </w:r>
      <w:bookmarkEnd w:id="1150"/>
      <w:bookmarkEnd w:id="1151"/>
    </w:p>
    <w:p w14:paraId="47506073">
      <w:pPr>
        <w:pStyle w:val="16"/>
        <w:spacing w:line="400" w:lineRule="exact"/>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项目名称:                      项目编号:         </w:t>
      </w:r>
      <w:r>
        <w:rPr>
          <w:rFonts w:hint="eastAsia" w:ascii="仿宋" w:hAnsi="仿宋" w:eastAsia="仿宋" w:cs="仿宋"/>
          <w:color w:val="auto"/>
          <w:sz w:val="24"/>
          <w:szCs w:val="24"/>
          <w:highlight w:val="none"/>
          <w:lang w:eastAsia="zh-CN"/>
        </w:rPr>
        <w:t>包号：</w:t>
      </w:r>
      <w:r>
        <w:rPr>
          <w:rFonts w:hint="eastAsia" w:ascii="仿宋" w:hAnsi="仿宋" w:eastAsia="仿宋" w:cs="仿宋"/>
          <w:color w:val="auto"/>
          <w:sz w:val="24"/>
          <w:szCs w:val="24"/>
          <w:highlight w:val="none"/>
        </w:rPr>
        <w:t xml:space="preserve">    </w:t>
      </w:r>
    </w:p>
    <w:tbl>
      <w:tblPr>
        <w:tblStyle w:val="3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2004"/>
        <w:gridCol w:w="2510"/>
        <w:gridCol w:w="2510"/>
        <w:gridCol w:w="735"/>
      </w:tblGrid>
      <w:tr w14:paraId="26CAA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14:paraId="16644CF3">
            <w:pPr>
              <w:pStyle w:val="16"/>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179" w:type="pct"/>
          </w:tcPr>
          <w:p w14:paraId="3297E3BC">
            <w:pPr>
              <w:pStyle w:val="16"/>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招标文件条款号</w:t>
            </w:r>
          </w:p>
        </w:tc>
        <w:tc>
          <w:tcPr>
            <w:tcW w:w="1477" w:type="pct"/>
          </w:tcPr>
          <w:p w14:paraId="67E9F4DC">
            <w:pPr>
              <w:pStyle w:val="16"/>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招标文件的商务条款</w:t>
            </w:r>
          </w:p>
        </w:tc>
        <w:tc>
          <w:tcPr>
            <w:tcW w:w="1477" w:type="pct"/>
          </w:tcPr>
          <w:p w14:paraId="5CA9976F">
            <w:pPr>
              <w:pStyle w:val="16"/>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投标文件的商务条款</w:t>
            </w:r>
          </w:p>
        </w:tc>
        <w:tc>
          <w:tcPr>
            <w:tcW w:w="432" w:type="pct"/>
          </w:tcPr>
          <w:p w14:paraId="2D648E2C">
            <w:pPr>
              <w:pStyle w:val="16"/>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tc>
      </w:tr>
      <w:tr w14:paraId="32D13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14:paraId="0C304BD0">
            <w:pPr>
              <w:pStyle w:val="16"/>
              <w:spacing w:line="400" w:lineRule="exact"/>
              <w:ind w:left="1080" w:leftChars="257" w:hanging="540"/>
              <w:rPr>
                <w:rFonts w:hint="eastAsia" w:ascii="仿宋" w:hAnsi="仿宋" w:eastAsia="仿宋" w:cs="仿宋"/>
                <w:color w:val="auto"/>
                <w:sz w:val="24"/>
                <w:szCs w:val="24"/>
                <w:highlight w:val="none"/>
              </w:rPr>
            </w:pPr>
          </w:p>
        </w:tc>
        <w:tc>
          <w:tcPr>
            <w:tcW w:w="1179" w:type="pct"/>
          </w:tcPr>
          <w:p w14:paraId="5CC210D5">
            <w:pPr>
              <w:pStyle w:val="16"/>
              <w:spacing w:line="400" w:lineRule="exact"/>
              <w:ind w:left="1080" w:leftChars="257" w:hanging="540"/>
              <w:rPr>
                <w:rFonts w:hint="eastAsia" w:ascii="仿宋" w:hAnsi="仿宋" w:eastAsia="仿宋" w:cs="仿宋"/>
                <w:color w:val="auto"/>
                <w:sz w:val="24"/>
                <w:szCs w:val="24"/>
                <w:highlight w:val="none"/>
              </w:rPr>
            </w:pPr>
          </w:p>
        </w:tc>
        <w:tc>
          <w:tcPr>
            <w:tcW w:w="1477" w:type="pct"/>
          </w:tcPr>
          <w:p w14:paraId="4059B6D3">
            <w:pPr>
              <w:pStyle w:val="16"/>
              <w:spacing w:line="400" w:lineRule="exact"/>
              <w:ind w:left="1080" w:leftChars="257" w:hanging="540"/>
              <w:jc w:val="center"/>
              <w:rPr>
                <w:rFonts w:hint="eastAsia" w:ascii="仿宋" w:hAnsi="仿宋" w:eastAsia="仿宋" w:cs="仿宋"/>
                <w:color w:val="auto"/>
                <w:sz w:val="24"/>
                <w:szCs w:val="24"/>
                <w:highlight w:val="none"/>
              </w:rPr>
            </w:pPr>
          </w:p>
        </w:tc>
        <w:tc>
          <w:tcPr>
            <w:tcW w:w="1477" w:type="pct"/>
          </w:tcPr>
          <w:p w14:paraId="13675549">
            <w:pPr>
              <w:pStyle w:val="16"/>
              <w:spacing w:line="400" w:lineRule="exact"/>
              <w:ind w:left="1080" w:leftChars="257" w:hanging="540"/>
              <w:jc w:val="center"/>
              <w:rPr>
                <w:rFonts w:hint="eastAsia" w:ascii="仿宋" w:hAnsi="仿宋" w:eastAsia="仿宋" w:cs="仿宋"/>
                <w:color w:val="auto"/>
                <w:sz w:val="24"/>
                <w:szCs w:val="24"/>
                <w:highlight w:val="none"/>
              </w:rPr>
            </w:pPr>
          </w:p>
        </w:tc>
        <w:tc>
          <w:tcPr>
            <w:tcW w:w="432" w:type="pct"/>
          </w:tcPr>
          <w:p w14:paraId="431864E0">
            <w:pPr>
              <w:pStyle w:val="16"/>
              <w:spacing w:line="400" w:lineRule="exact"/>
              <w:ind w:left="1080" w:leftChars="257" w:hanging="540"/>
              <w:rPr>
                <w:rFonts w:hint="eastAsia" w:ascii="仿宋" w:hAnsi="仿宋" w:eastAsia="仿宋" w:cs="仿宋"/>
                <w:color w:val="auto"/>
                <w:sz w:val="24"/>
                <w:szCs w:val="24"/>
                <w:highlight w:val="none"/>
              </w:rPr>
            </w:pPr>
          </w:p>
        </w:tc>
      </w:tr>
      <w:tr w14:paraId="5F9AB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14:paraId="64E15CFA">
            <w:pPr>
              <w:pStyle w:val="16"/>
              <w:spacing w:line="400" w:lineRule="exact"/>
              <w:ind w:left="1080" w:leftChars="257" w:hanging="540"/>
              <w:rPr>
                <w:rFonts w:hint="eastAsia" w:ascii="仿宋" w:hAnsi="仿宋" w:eastAsia="仿宋" w:cs="仿宋"/>
                <w:color w:val="auto"/>
                <w:sz w:val="24"/>
                <w:szCs w:val="24"/>
                <w:highlight w:val="none"/>
              </w:rPr>
            </w:pPr>
          </w:p>
        </w:tc>
        <w:tc>
          <w:tcPr>
            <w:tcW w:w="1179" w:type="pct"/>
          </w:tcPr>
          <w:p w14:paraId="7C8AFEED">
            <w:pPr>
              <w:pStyle w:val="16"/>
              <w:spacing w:line="400" w:lineRule="exact"/>
              <w:ind w:left="1080" w:leftChars="257" w:hanging="540"/>
              <w:rPr>
                <w:rFonts w:hint="eastAsia" w:ascii="仿宋" w:hAnsi="仿宋" w:eastAsia="仿宋" w:cs="仿宋"/>
                <w:color w:val="auto"/>
                <w:sz w:val="24"/>
                <w:szCs w:val="24"/>
                <w:highlight w:val="none"/>
              </w:rPr>
            </w:pPr>
          </w:p>
        </w:tc>
        <w:tc>
          <w:tcPr>
            <w:tcW w:w="1477" w:type="pct"/>
          </w:tcPr>
          <w:p w14:paraId="47949B03">
            <w:pPr>
              <w:pStyle w:val="16"/>
              <w:spacing w:line="400" w:lineRule="exact"/>
              <w:ind w:left="1080" w:leftChars="257" w:hanging="540"/>
              <w:rPr>
                <w:rFonts w:hint="eastAsia" w:ascii="仿宋" w:hAnsi="仿宋" w:eastAsia="仿宋" w:cs="仿宋"/>
                <w:color w:val="auto"/>
                <w:sz w:val="24"/>
                <w:szCs w:val="24"/>
                <w:highlight w:val="none"/>
              </w:rPr>
            </w:pPr>
          </w:p>
        </w:tc>
        <w:tc>
          <w:tcPr>
            <w:tcW w:w="1477" w:type="pct"/>
          </w:tcPr>
          <w:p w14:paraId="2FA23D48">
            <w:pPr>
              <w:pStyle w:val="16"/>
              <w:spacing w:line="400" w:lineRule="exact"/>
              <w:ind w:left="1080" w:leftChars="257" w:hanging="540"/>
              <w:rPr>
                <w:rFonts w:hint="eastAsia" w:ascii="仿宋" w:hAnsi="仿宋" w:eastAsia="仿宋" w:cs="仿宋"/>
                <w:color w:val="auto"/>
                <w:sz w:val="24"/>
                <w:szCs w:val="24"/>
                <w:highlight w:val="none"/>
              </w:rPr>
            </w:pPr>
          </w:p>
        </w:tc>
        <w:tc>
          <w:tcPr>
            <w:tcW w:w="432" w:type="pct"/>
          </w:tcPr>
          <w:p w14:paraId="031B0711">
            <w:pPr>
              <w:pStyle w:val="16"/>
              <w:spacing w:line="400" w:lineRule="exact"/>
              <w:ind w:left="1080" w:leftChars="257" w:hanging="540"/>
              <w:rPr>
                <w:rFonts w:hint="eastAsia" w:ascii="仿宋" w:hAnsi="仿宋" w:eastAsia="仿宋" w:cs="仿宋"/>
                <w:color w:val="auto"/>
                <w:sz w:val="24"/>
                <w:szCs w:val="24"/>
                <w:highlight w:val="none"/>
              </w:rPr>
            </w:pPr>
          </w:p>
        </w:tc>
      </w:tr>
      <w:tr w14:paraId="21632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14:paraId="0B204674">
            <w:pPr>
              <w:pStyle w:val="16"/>
              <w:spacing w:line="400" w:lineRule="exact"/>
              <w:ind w:left="1080" w:leftChars="257" w:hanging="540"/>
              <w:rPr>
                <w:rFonts w:hint="eastAsia" w:ascii="仿宋" w:hAnsi="仿宋" w:eastAsia="仿宋" w:cs="仿宋"/>
                <w:color w:val="auto"/>
                <w:sz w:val="24"/>
                <w:szCs w:val="24"/>
                <w:highlight w:val="none"/>
              </w:rPr>
            </w:pPr>
          </w:p>
        </w:tc>
        <w:tc>
          <w:tcPr>
            <w:tcW w:w="1179" w:type="pct"/>
          </w:tcPr>
          <w:p w14:paraId="1FE6E182">
            <w:pPr>
              <w:pStyle w:val="16"/>
              <w:spacing w:line="400" w:lineRule="exact"/>
              <w:ind w:left="1080" w:leftChars="257" w:hanging="540"/>
              <w:rPr>
                <w:rFonts w:hint="eastAsia" w:ascii="仿宋" w:hAnsi="仿宋" w:eastAsia="仿宋" w:cs="仿宋"/>
                <w:color w:val="auto"/>
                <w:sz w:val="24"/>
                <w:szCs w:val="24"/>
                <w:highlight w:val="none"/>
              </w:rPr>
            </w:pPr>
          </w:p>
        </w:tc>
        <w:tc>
          <w:tcPr>
            <w:tcW w:w="1477" w:type="pct"/>
          </w:tcPr>
          <w:p w14:paraId="4B278D2A">
            <w:pPr>
              <w:pStyle w:val="16"/>
              <w:spacing w:line="400" w:lineRule="exact"/>
              <w:ind w:left="1080" w:leftChars="257" w:hanging="540"/>
              <w:rPr>
                <w:rFonts w:hint="eastAsia" w:ascii="仿宋" w:hAnsi="仿宋" w:eastAsia="仿宋" w:cs="仿宋"/>
                <w:color w:val="auto"/>
                <w:sz w:val="24"/>
                <w:szCs w:val="24"/>
                <w:highlight w:val="none"/>
              </w:rPr>
            </w:pPr>
          </w:p>
        </w:tc>
        <w:tc>
          <w:tcPr>
            <w:tcW w:w="1477" w:type="pct"/>
          </w:tcPr>
          <w:p w14:paraId="7D6B8F2D">
            <w:pPr>
              <w:pStyle w:val="16"/>
              <w:spacing w:line="400" w:lineRule="exact"/>
              <w:ind w:left="1080" w:leftChars="257" w:hanging="540"/>
              <w:rPr>
                <w:rFonts w:hint="eastAsia" w:ascii="仿宋" w:hAnsi="仿宋" w:eastAsia="仿宋" w:cs="仿宋"/>
                <w:color w:val="auto"/>
                <w:sz w:val="24"/>
                <w:szCs w:val="24"/>
                <w:highlight w:val="none"/>
              </w:rPr>
            </w:pPr>
          </w:p>
        </w:tc>
        <w:tc>
          <w:tcPr>
            <w:tcW w:w="432" w:type="pct"/>
          </w:tcPr>
          <w:p w14:paraId="0FB2E853">
            <w:pPr>
              <w:pStyle w:val="16"/>
              <w:spacing w:line="400" w:lineRule="exact"/>
              <w:ind w:left="1080" w:leftChars="257" w:hanging="540"/>
              <w:rPr>
                <w:rFonts w:hint="eastAsia" w:ascii="仿宋" w:hAnsi="仿宋" w:eastAsia="仿宋" w:cs="仿宋"/>
                <w:color w:val="auto"/>
                <w:sz w:val="24"/>
                <w:szCs w:val="24"/>
                <w:highlight w:val="none"/>
              </w:rPr>
            </w:pPr>
          </w:p>
        </w:tc>
      </w:tr>
      <w:tr w14:paraId="21A3E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14:paraId="53409CD4">
            <w:pPr>
              <w:pStyle w:val="16"/>
              <w:spacing w:line="400" w:lineRule="exact"/>
              <w:ind w:left="1080" w:leftChars="257" w:hanging="540"/>
              <w:rPr>
                <w:rFonts w:hint="eastAsia" w:ascii="仿宋" w:hAnsi="仿宋" w:eastAsia="仿宋" w:cs="仿宋"/>
                <w:color w:val="auto"/>
                <w:sz w:val="24"/>
                <w:szCs w:val="24"/>
                <w:highlight w:val="none"/>
              </w:rPr>
            </w:pPr>
          </w:p>
        </w:tc>
        <w:tc>
          <w:tcPr>
            <w:tcW w:w="1179" w:type="pct"/>
          </w:tcPr>
          <w:p w14:paraId="3A842D48">
            <w:pPr>
              <w:pStyle w:val="16"/>
              <w:spacing w:line="400" w:lineRule="exact"/>
              <w:ind w:left="1080" w:leftChars="257" w:hanging="540"/>
              <w:rPr>
                <w:rFonts w:hint="eastAsia" w:ascii="仿宋" w:hAnsi="仿宋" w:eastAsia="仿宋" w:cs="仿宋"/>
                <w:color w:val="auto"/>
                <w:sz w:val="24"/>
                <w:szCs w:val="24"/>
                <w:highlight w:val="none"/>
              </w:rPr>
            </w:pPr>
          </w:p>
        </w:tc>
        <w:tc>
          <w:tcPr>
            <w:tcW w:w="1477" w:type="pct"/>
          </w:tcPr>
          <w:p w14:paraId="0829A5CC">
            <w:pPr>
              <w:pStyle w:val="16"/>
              <w:spacing w:line="400" w:lineRule="exact"/>
              <w:ind w:left="1080" w:leftChars="257" w:hanging="540"/>
              <w:rPr>
                <w:rFonts w:hint="eastAsia" w:ascii="仿宋" w:hAnsi="仿宋" w:eastAsia="仿宋" w:cs="仿宋"/>
                <w:color w:val="auto"/>
                <w:sz w:val="24"/>
                <w:szCs w:val="24"/>
                <w:highlight w:val="none"/>
              </w:rPr>
            </w:pPr>
          </w:p>
        </w:tc>
        <w:tc>
          <w:tcPr>
            <w:tcW w:w="1477" w:type="pct"/>
          </w:tcPr>
          <w:p w14:paraId="60D0D966">
            <w:pPr>
              <w:pStyle w:val="16"/>
              <w:spacing w:line="400" w:lineRule="exact"/>
              <w:ind w:left="1080" w:leftChars="257" w:hanging="540"/>
              <w:rPr>
                <w:rFonts w:hint="eastAsia" w:ascii="仿宋" w:hAnsi="仿宋" w:eastAsia="仿宋" w:cs="仿宋"/>
                <w:color w:val="auto"/>
                <w:sz w:val="24"/>
                <w:szCs w:val="24"/>
                <w:highlight w:val="none"/>
              </w:rPr>
            </w:pPr>
          </w:p>
        </w:tc>
        <w:tc>
          <w:tcPr>
            <w:tcW w:w="432" w:type="pct"/>
          </w:tcPr>
          <w:p w14:paraId="638EDFE1">
            <w:pPr>
              <w:pStyle w:val="16"/>
              <w:spacing w:line="400" w:lineRule="exact"/>
              <w:ind w:left="1080" w:leftChars="257" w:hanging="540"/>
              <w:rPr>
                <w:rFonts w:hint="eastAsia" w:ascii="仿宋" w:hAnsi="仿宋" w:eastAsia="仿宋" w:cs="仿宋"/>
                <w:color w:val="auto"/>
                <w:sz w:val="24"/>
                <w:szCs w:val="24"/>
                <w:highlight w:val="none"/>
              </w:rPr>
            </w:pPr>
          </w:p>
        </w:tc>
      </w:tr>
      <w:tr w14:paraId="1E663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14:paraId="4DA69897">
            <w:pPr>
              <w:pStyle w:val="16"/>
              <w:spacing w:line="400" w:lineRule="exact"/>
              <w:ind w:left="1080" w:leftChars="257" w:hanging="540"/>
              <w:rPr>
                <w:rFonts w:hint="eastAsia" w:ascii="仿宋" w:hAnsi="仿宋" w:eastAsia="仿宋" w:cs="仿宋"/>
                <w:color w:val="auto"/>
                <w:sz w:val="24"/>
                <w:szCs w:val="24"/>
                <w:highlight w:val="none"/>
              </w:rPr>
            </w:pPr>
          </w:p>
        </w:tc>
        <w:tc>
          <w:tcPr>
            <w:tcW w:w="1179" w:type="pct"/>
          </w:tcPr>
          <w:p w14:paraId="178E7D67">
            <w:pPr>
              <w:pStyle w:val="16"/>
              <w:spacing w:line="400" w:lineRule="exact"/>
              <w:ind w:left="1080" w:leftChars="257" w:hanging="540"/>
              <w:rPr>
                <w:rFonts w:hint="eastAsia" w:ascii="仿宋" w:hAnsi="仿宋" w:eastAsia="仿宋" w:cs="仿宋"/>
                <w:color w:val="auto"/>
                <w:sz w:val="24"/>
                <w:szCs w:val="24"/>
                <w:highlight w:val="none"/>
              </w:rPr>
            </w:pPr>
          </w:p>
        </w:tc>
        <w:tc>
          <w:tcPr>
            <w:tcW w:w="1477" w:type="pct"/>
          </w:tcPr>
          <w:p w14:paraId="4A6D9AA3">
            <w:pPr>
              <w:pStyle w:val="16"/>
              <w:spacing w:line="400" w:lineRule="exact"/>
              <w:ind w:left="1080" w:leftChars="257" w:hanging="540"/>
              <w:rPr>
                <w:rFonts w:hint="eastAsia" w:ascii="仿宋" w:hAnsi="仿宋" w:eastAsia="仿宋" w:cs="仿宋"/>
                <w:color w:val="auto"/>
                <w:sz w:val="24"/>
                <w:szCs w:val="24"/>
                <w:highlight w:val="none"/>
              </w:rPr>
            </w:pPr>
          </w:p>
        </w:tc>
        <w:tc>
          <w:tcPr>
            <w:tcW w:w="1477" w:type="pct"/>
          </w:tcPr>
          <w:p w14:paraId="306523A7">
            <w:pPr>
              <w:pStyle w:val="16"/>
              <w:spacing w:line="400" w:lineRule="exact"/>
              <w:ind w:left="1080" w:leftChars="257" w:hanging="540"/>
              <w:rPr>
                <w:rFonts w:hint="eastAsia" w:ascii="仿宋" w:hAnsi="仿宋" w:eastAsia="仿宋" w:cs="仿宋"/>
                <w:color w:val="auto"/>
                <w:sz w:val="24"/>
                <w:szCs w:val="24"/>
                <w:highlight w:val="none"/>
              </w:rPr>
            </w:pPr>
          </w:p>
        </w:tc>
        <w:tc>
          <w:tcPr>
            <w:tcW w:w="432" w:type="pct"/>
          </w:tcPr>
          <w:p w14:paraId="608EFEF7">
            <w:pPr>
              <w:pStyle w:val="16"/>
              <w:spacing w:line="400" w:lineRule="exact"/>
              <w:ind w:left="1080" w:leftChars="257" w:hanging="540"/>
              <w:rPr>
                <w:rFonts w:hint="eastAsia" w:ascii="仿宋" w:hAnsi="仿宋" w:eastAsia="仿宋" w:cs="仿宋"/>
                <w:color w:val="auto"/>
                <w:sz w:val="24"/>
                <w:szCs w:val="24"/>
                <w:highlight w:val="none"/>
              </w:rPr>
            </w:pPr>
          </w:p>
        </w:tc>
      </w:tr>
      <w:tr w14:paraId="167EA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14:paraId="323A99D7">
            <w:pPr>
              <w:pStyle w:val="16"/>
              <w:spacing w:line="400" w:lineRule="exact"/>
              <w:ind w:left="1080" w:leftChars="257" w:hanging="540"/>
              <w:rPr>
                <w:rFonts w:hint="eastAsia" w:ascii="仿宋" w:hAnsi="仿宋" w:eastAsia="仿宋" w:cs="仿宋"/>
                <w:color w:val="auto"/>
                <w:sz w:val="24"/>
                <w:szCs w:val="24"/>
                <w:highlight w:val="none"/>
              </w:rPr>
            </w:pPr>
          </w:p>
        </w:tc>
        <w:tc>
          <w:tcPr>
            <w:tcW w:w="1179" w:type="pct"/>
          </w:tcPr>
          <w:p w14:paraId="05CA0713">
            <w:pPr>
              <w:pStyle w:val="16"/>
              <w:spacing w:line="400" w:lineRule="exact"/>
              <w:ind w:left="1080" w:leftChars="257" w:hanging="540"/>
              <w:rPr>
                <w:rFonts w:hint="eastAsia" w:ascii="仿宋" w:hAnsi="仿宋" w:eastAsia="仿宋" w:cs="仿宋"/>
                <w:color w:val="auto"/>
                <w:sz w:val="24"/>
                <w:szCs w:val="24"/>
                <w:highlight w:val="none"/>
              </w:rPr>
            </w:pPr>
          </w:p>
        </w:tc>
        <w:tc>
          <w:tcPr>
            <w:tcW w:w="1477" w:type="pct"/>
          </w:tcPr>
          <w:p w14:paraId="24A49A62">
            <w:pPr>
              <w:pStyle w:val="16"/>
              <w:spacing w:line="400" w:lineRule="exact"/>
              <w:ind w:left="1080" w:leftChars="257" w:hanging="540"/>
              <w:rPr>
                <w:rFonts w:hint="eastAsia" w:ascii="仿宋" w:hAnsi="仿宋" w:eastAsia="仿宋" w:cs="仿宋"/>
                <w:color w:val="auto"/>
                <w:sz w:val="24"/>
                <w:szCs w:val="24"/>
                <w:highlight w:val="none"/>
              </w:rPr>
            </w:pPr>
          </w:p>
        </w:tc>
        <w:tc>
          <w:tcPr>
            <w:tcW w:w="1477" w:type="pct"/>
          </w:tcPr>
          <w:p w14:paraId="3D49C2FB">
            <w:pPr>
              <w:pStyle w:val="16"/>
              <w:spacing w:line="400" w:lineRule="exact"/>
              <w:ind w:left="1080" w:leftChars="257" w:hanging="540"/>
              <w:rPr>
                <w:rFonts w:hint="eastAsia" w:ascii="仿宋" w:hAnsi="仿宋" w:eastAsia="仿宋" w:cs="仿宋"/>
                <w:color w:val="auto"/>
                <w:sz w:val="24"/>
                <w:szCs w:val="24"/>
                <w:highlight w:val="none"/>
              </w:rPr>
            </w:pPr>
          </w:p>
        </w:tc>
        <w:tc>
          <w:tcPr>
            <w:tcW w:w="432" w:type="pct"/>
          </w:tcPr>
          <w:p w14:paraId="4FFEE87E">
            <w:pPr>
              <w:pStyle w:val="16"/>
              <w:spacing w:line="400" w:lineRule="exact"/>
              <w:ind w:left="1080" w:leftChars="257" w:hanging="540"/>
              <w:rPr>
                <w:rFonts w:hint="eastAsia" w:ascii="仿宋" w:hAnsi="仿宋" w:eastAsia="仿宋" w:cs="仿宋"/>
                <w:color w:val="auto"/>
                <w:sz w:val="24"/>
                <w:szCs w:val="24"/>
                <w:highlight w:val="none"/>
              </w:rPr>
            </w:pPr>
          </w:p>
        </w:tc>
      </w:tr>
      <w:tr w14:paraId="79501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14:paraId="1F327BFF">
            <w:pPr>
              <w:pStyle w:val="16"/>
              <w:spacing w:line="400" w:lineRule="exact"/>
              <w:ind w:left="1080" w:leftChars="257" w:hanging="540"/>
              <w:rPr>
                <w:rFonts w:hint="eastAsia" w:ascii="仿宋" w:hAnsi="仿宋" w:eastAsia="仿宋" w:cs="仿宋"/>
                <w:color w:val="auto"/>
                <w:sz w:val="24"/>
                <w:szCs w:val="24"/>
                <w:highlight w:val="none"/>
              </w:rPr>
            </w:pPr>
          </w:p>
        </w:tc>
        <w:tc>
          <w:tcPr>
            <w:tcW w:w="1179" w:type="pct"/>
          </w:tcPr>
          <w:p w14:paraId="0CBE660E">
            <w:pPr>
              <w:pStyle w:val="16"/>
              <w:spacing w:line="400" w:lineRule="exact"/>
              <w:ind w:left="1080" w:leftChars="257" w:hanging="540"/>
              <w:rPr>
                <w:rFonts w:hint="eastAsia" w:ascii="仿宋" w:hAnsi="仿宋" w:eastAsia="仿宋" w:cs="仿宋"/>
                <w:color w:val="auto"/>
                <w:sz w:val="24"/>
                <w:szCs w:val="24"/>
                <w:highlight w:val="none"/>
              </w:rPr>
            </w:pPr>
          </w:p>
        </w:tc>
        <w:tc>
          <w:tcPr>
            <w:tcW w:w="1477" w:type="pct"/>
          </w:tcPr>
          <w:p w14:paraId="071185BA">
            <w:pPr>
              <w:pStyle w:val="16"/>
              <w:spacing w:line="400" w:lineRule="exact"/>
              <w:ind w:left="1080" w:leftChars="257" w:hanging="540"/>
              <w:rPr>
                <w:rFonts w:hint="eastAsia" w:ascii="仿宋" w:hAnsi="仿宋" w:eastAsia="仿宋" w:cs="仿宋"/>
                <w:color w:val="auto"/>
                <w:sz w:val="24"/>
                <w:szCs w:val="24"/>
                <w:highlight w:val="none"/>
              </w:rPr>
            </w:pPr>
          </w:p>
        </w:tc>
        <w:tc>
          <w:tcPr>
            <w:tcW w:w="1477" w:type="pct"/>
          </w:tcPr>
          <w:p w14:paraId="1CDC00C0">
            <w:pPr>
              <w:pStyle w:val="16"/>
              <w:spacing w:line="400" w:lineRule="exact"/>
              <w:ind w:left="1080" w:leftChars="257" w:hanging="540"/>
              <w:rPr>
                <w:rFonts w:hint="eastAsia" w:ascii="仿宋" w:hAnsi="仿宋" w:eastAsia="仿宋" w:cs="仿宋"/>
                <w:color w:val="auto"/>
                <w:sz w:val="24"/>
                <w:szCs w:val="24"/>
                <w:highlight w:val="none"/>
              </w:rPr>
            </w:pPr>
          </w:p>
        </w:tc>
        <w:tc>
          <w:tcPr>
            <w:tcW w:w="432" w:type="pct"/>
          </w:tcPr>
          <w:p w14:paraId="2058EC3D">
            <w:pPr>
              <w:pStyle w:val="16"/>
              <w:spacing w:line="400" w:lineRule="exact"/>
              <w:ind w:left="1080" w:leftChars="257" w:hanging="540"/>
              <w:rPr>
                <w:rFonts w:hint="eastAsia" w:ascii="仿宋" w:hAnsi="仿宋" w:eastAsia="仿宋" w:cs="仿宋"/>
                <w:color w:val="auto"/>
                <w:sz w:val="24"/>
                <w:szCs w:val="24"/>
                <w:highlight w:val="none"/>
              </w:rPr>
            </w:pPr>
          </w:p>
        </w:tc>
      </w:tr>
      <w:tr w14:paraId="3D79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14:paraId="4E58671F">
            <w:pPr>
              <w:pStyle w:val="16"/>
              <w:spacing w:line="400" w:lineRule="exact"/>
              <w:ind w:left="1080" w:leftChars="257" w:hanging="540"/>
              <w:rPr>
                <w:rFonts w:hint="eastAsia" w:ascii="仿宋" w:hAnsi="仿宋" w:eastAsia="仿宋" w:cs="仿宋"/>
                <w:color w:val="auto"/>
                <w:sz w:val="24"/>
                <w:szCs w:val="24"/>
                <w:highlight w:val="none"/>
              </w:rPr>
            </w:pPr>
          </w:p>
        </w:tc>
        <w:tc>
          <w:tcPr>
            <w:tcW w:w="1179" w:type="pct"/>
          </w:tcPr>
          <w:p w14:paraId="054D8F71">
            <w:pPr>
              <w:pStyle w:val="16"/>
              <w:spacing w:line="400" w:lineRule="exact"/>
              <w:ind w:left="1080" w:leftChars="257" w:hanging="540"/>
              <w:rPr>
                <w:rFonts w:hint="eastAsia" w:ascii="仿宋" w:hAnsi="仿宋" w:eastAsia="仿宋" w:cs="仿宋"/>
                <w:color w:val="auto"/>
                <w:sz w:val="24"/>
                <w:szCs w:val="24"/>
                <w:highlight w:val="none"/>
              </w:rPr>
            </w:pPr>
          </w:p>
        </w:tc>
        <w:tc>
          <w:tcPr>
            <w:tcW w:w="1477" w:type="pct"/>
          </w:tcPr>
          <w:p w14:paraId="474F2A79">
            <w:pPr>
              <w:pStyle w:val="16"/>
              <w:spacing w:line="400" w:lineRule="exact"/>
              <w:ind w:left="1080" w:leftChars="257" w:hanging="540"/>
              <w:rPr>
                <w:rFonts w:hint="eastAsia" w:ascii="仿宋" w:hAnsi="仿宋" w:eastAsia="仿宋" w:cs="仿宋"/>
                <w:color w:val="auto"/>
                <w:sz w:val="24"/>
                <w:szCs w:val="24"/>
                <w:highlight w:val="none"/>
              </w:rPr>
            </w:pPr>
          </w:p>
        </w:tc>
        <w:tc>
          <w:tcPr>
            <w:tcW w:w="1477" w:type="pct"/>
          </w:tcPr>
          <w:p w14:paraId="5706C294">
            <w:pPr>
              <w:pStyle w:val="16"/>
              <w:spacing w:line="400" w:lineRule="exact"/>
              <w:ind w:left="1080" w:leftChars="257" w:hanging="540"/>
              <w:rPr>
                <w:rFonts w:hint="eastAsia" w:ascii="仿宋" w:hAnsi="仿宋" w:eastAsia="仿宋" w:cs="仿宋"/>
                <w:color w:val="auto"/>
                <w:sz w:val="24"/>
                <w:szCs w:val="24"/>
                <w:highlight w:val="none"/>
              </w:rPr>
            </w:pPr>
          </w:p>
        </w:tc>
        <w:tc>
          <w:tcPr>
            <w:tcW w:w="432" w:type="pct"/>
          </w:tcPr>
          <w:p w14:paraId="6DA6C183">
            <w:pPr>
              <w:pStyle w:val="16"/>
              <w:spacing w:line="400" w:lineRule="exact"/>
              <w:ind w:left="1080" w:leftChars="257" w:hanging="540"/>
              <w:rPr>
                <w:rFonts w:hint="eastAsia" w:ascii="仿宋" w:hAnsi="仿宋" w:eastAsia="仿宋" w:cs="仿宋"/>
                <w:color w:val="auto"/>
                <w:sz w:val="24"/>
                <w:szCs w:val="24"/>
                <w:highlight w:val="none"/>
              </w:rPr>
            </w:pPr>
          </w:p>
        </w:tc>
      </w:tr>
      <w:tr w14:paraId="42ADE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14:paraId="6DAC2A5A">
            <w:pPr>
              <w:pStyle w:val="16"/>
              <w:spacing w:line="400" w:lineRule="exact"/>
              <w:ind w:left="1080" w:leftChars="257" w:hanging="540"/>
              <w:rPr>
                <w:rFonts w:hint="eastAsia" w:ascii="仿宋" w:hAnsi="仿宋" w:eastAsia="仿宋" w:cs="仿宋"/>
                <w:color w:val="auto"/>
                <w:sz w:val="24"/>
                <w:szCs w:val="24"/>
                <w:highlight w:val="none"/>
              </w:rPr>
            </w:pPr>
          </w:p>
        </w:tc>
        <w:tc>
          <w:tcPr>
            <w:tcW w:w="1179" w:type="pct"/>
          </w:tcPr>
          <w:p w14:paraId="69CFC585">
            <w:pPr>
              <w:pStyle w:val="16"/>
              <w:spacing w:line="400" w:lineRule="exact"/>
              <w:ind w:left="1080" w:leftChars="257" w:hanging="540"/>
              <w:rPr>
                <w:rFonts w:hint="eastAsia" w:ascii="仿宋" w:hAnsi="仿宋" w:eastAsia="仿宋" w:cs="仿宋"/>
                <w:color w:val="auto"/>
                <w:sz w:val="24"/>
                <w:szCs w:val="24"/>
                <w:highlight w:val="none"/>
              </w:rPr>
            </w:pPr>
          </w:p>
        </w:tc>
        <w:tc>
          <w:tcPr>
            <w:tcW w:w="1477" w:type="pct"/>
          </w:tcPr>
          <w:p w14:paraId="565A5014">
            <w:pPr>
              <w:pStyle w:val="16"/>
              <w:spacing w:line="400" w:lineRule="exact"/>
              <w:ind w:left="1080" w:leftChars="257" w:hanging="540"/>
              <w:rPr>
                <w:rFonts w:hint="eastAsia" w:ascii="仿宋" w:hAnsi="仿宋" w:eastAsia="仿宋" w:cs="仿宋"/>
                <w:color w:val="auto"/>
                <w:sz w:val="24"/>
                <w:szCs w:val="24"/>
                <w:highlight w:val="none"/>
              </w:rPr>
            </w:pPr>
          </w:p>
        </w:tc>
        <w:tc>
          <w:tcPr>
            <w:tcW w:w="1477" w:type="pct"/>
          </w:tcPr>
          <w:p w14:paraId="143B0E22">
            <w:pPr>
              <w:pStyle w:val="16"/>
              <w:spacing w:line="400" w:lineRule="exact"/>
              <w:ind w:left="1080" w:leftChars="257" w:hanging="540"/>
              <w:rPr>
                <w:rFonts w:hint="eastAsia" w:ascii="仿宋" w:hAnsi="仿宋" w:eastAsia="仿宋" w:cs="仿宋"/>
                <w:color w:val="auto"/>
                <w:sz w:val="24"/>
                <w:szCs w:val="24"/>
                <w:highlight w:val="none"/>
              </w:rPr>
            </w:pPr>
          </w:p>
        </w:tc>
        <w:tc>
          <w:tcPr>
            <w:tcW w:w="432" w:type="pct"/>
          </w:tcPr>
          <w:p w14:paraId="0A985CD6">
            <w:pPr>
              <w:pStyle w:val="16"/>
              <w:spacing w:line="400" w:lineRule="exact"/>
              <w:ind w:left="1080" w:leftChars="257" w:hanging="540"/>
              <w:rPr>
                <w:rFonts w:hint="eastAsia" w:ascii="仿宋" w:hAnsi="仿宋" w:eastAsia="仿宋" w:cs="仿宋"/>
                <w:color w:val="auto"/>
                <w:sz w:val="24"/>
                <w:szCs w:val="24"/>
                <w:highlight w:val="none"/>
              </w:rPr>
            </w:pPr>
          </w:p>
        </w:tc>
      </w:tr>
      <w:tr w14:paraId="36ADE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14:paraId="0CA4006B">
            <w:pPr>
              <w:pStyle w:val="16"/>
              <w:spacing w:line="400" w:lineRule="exact"/>
              <w:ind w:left="1080" w:leftChars="257" w:hanging="540"/>
              <w:rPr>
                <w:rFonts w:hint="eastAsia" w:ascii="仿宋" w:hAnsi="仿宋" w:eastAsia="仿宋" w:cs="仿宋"/>
                <w:color w:val="auto"/>
                <w:sz w:val="24"/>
                <w:szCs w:val="24"/>
                <w:highlight w:val="none"/>
              </w:rPr>
            </w:pPr>
          </w:p>
        </w:tc>
        <w:tc>
          <w:tcPr>
            <w:tcW w:w="1179" w:type="pct"/>
          </w:tcPr>
          <w:p w14:paraId="7B825649">
            <w:pPr>
              <w:pStyle w:val="16"/>
              <w:spacing w:line="400" w:lineRule="exact"/>
              <w:ind w:left="1080" w:leftChars="257" w:hanging="540"/>
              <w:rPr>
                <w:rFonts w:hint="eastAsia" w:ascii="仿宋" w:hAnsi="仿宋" w:eastAsia="仿宋" w:cs="仿宋"/>
                <w:color w:val="auto"/>
                <w:sz w:val="24"/>
                <w:szCs w:val="24"/>
                <w:highlight w:val="none"/>
              </w:rPr>
            </w:pPr>
          </w:p>
        </w:tc>
        <w:tc>
          <w:tcPr>
            <w:tcW w:w="1477" w:type="pct"/>
          </w:tcPr>
          <w:p w14:paraId="56FC2C7E">
            <w:pPr>
              <w:pStyle w:val="16"/>
              <w:spacing w:line="400" w:lineRule="exact"/>
              <w:ind w:left="1080" w:leftChars="257" w:hanging="540"/>
              <w:rPr>
                <w:rFonts w:hint="eastAsia" w:ascii="仿宋" w:hAnsi="仿宋" w:eastAsia="仿宋" w:cs="仿宋"/>
                <w:color w:val="auto"/>
                <w:sz w:val="24"/>
                <w:szCs w:val="24"/>
                <w:highlight w:val="none"/>
              </w:rPr>
            </w:pPr>
          </w:p>
        </w:tc>
        <w:tc>
          <w:tcPr>
            <w:tcW w:w="1477" w:type="pct"/>
          </w:tcPr>
          <w:p w14:paraId="331FD4ED">
            <w:pPr>
              <w:pStyle w:val="16"/>
              <w:spacing w:line="400" w:lineRule="exact"/>
              <w:ind w:left="1080" w:leftChars="257" w:hanging="540"/>
              <w:rPr>
                <w:rFonts w:hint="eastAsia" w:ascii="仿宋" w:hAnsi="仿宋" w:eastAsia="仿宋" w:cs="仿宋"/>
                <w:color w:val="auto"/>
                <w:sz w:val="24"/>
                <w:szCs w:val="24"/>
                <w:highlight w:val="none"/>
              </w:rPr>
            </w:pPr>
          </w:p>
        </w:tc>
        <w:tc>
          <w:tcPr>
            <w:tcW w:w="432" w:type="pct"/>
          </w:tcPr>
          <w:p w14:paraId="7406A8FD">
            <w:pPr>
              <w:pStyle w:val="16"/>
              <w:spacing w:line="400" w:lineRule="exact"/>
              <w:ind w:left="1080" w:leftChars="257" w:hanging="540"/>
              <w:rPr>
                <w:rFonts w:hint="eastAsia" w:ascii="仿宋" w:hAnsi="仿宋" w:eastAsia="仿宋" w:cs="仿宋"/>
                <w:color w:val="auto"/>
                <w:sz w:val="24"/>
                <w:szCs w:val="24"/>
                <w:highlight w:val="none"/>
              </w:rPr>
            </w:pPr>
          </w:p>
        </w:tc>
      </w:tr>
      <w:tr w14:paraId="1A20C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14:paraId="5ECF2708">
            <w:pPr>
              <w:pStyle w:val="16"/>
              <w:spacing w:line="400" w:lineRule="exact"/>
              <w:ind w:left="1080" w:leftChars="257" w:hanging="540"/>
              <w:rPr>
                <w:rFonts w:hint="eastAsia" w:ascii="仿宋" w:hAnsi="仿宋" w:eastAsia="仿宋" w:cs="仿宋"/>
                <w:color w:val="auto"/>
                <w:sz w:val="24"/>
                <w:szCs w:val="24"/>
                <w:highlight w:val="none"/>
              </w:rPr>
            </w:pPr>
          </w:p>
        </w:tc>
        <w:tc>
          <w:tcPr>
            <w:tcW w:w="1179" w:type="pct"/>
          </w:tcPr>
          <w:p w14:paraId="12754890">
            <w:pPr>
              <w:pStyle w:val="16"/>
              <w:spacing w:line="400" w:lineRule="exact"/>
              <w:ind w:left="1080" w:leftChars="257" w:hanging="540"/>
              <w:rPr>
                <w:rFonts w:hint="eastAsia" w:ascii="仿宋" w:hAnsi="仿宋" w:eastAsia="仿宋" w:cs="仿宋"/>
                <w:color w:val="auto"/>
                <w:sz w:val="24"/>
                <w:szCs w:val="24"/>
                <w:highlight w:val="none"/>
              </w:rPr>
            </w:pPr>
          </w:p>
        </w:tc>
        <w:tc>
          <w:tcPr>
            <w:tcW w:w="1477" w:type="pct"/>
          </w:tcPr>
          <w:p w14:paraId="46F8838D">
            <w:pPr>
              <w:pStyle w:val="16"/>
              <w:spacing w:line="400" w:lineRule="exact"/>
              <w:ind w:left="1080" w:leftChars="257" w:hanging="540"/>
              <w:rPr>
                <w:rFonts w:hint="eastAsia" w:ascii="仿宋" w:hAnsi="仿宋" w:eastAsia="仿宋" w:cs="仿宋"/>
                <w:color w:val="auto"/>
                <w:sz w:val="24"/>
                <w:szCs w:val="24"/>
                <w:highlight w:val="none"/>
              </w:rPr>
            </w:pPr>
          </w:p>
        </w:tc>
        <w:tc>
          <w:tcPr>
            <w:tcW w:w="1477" w:type="pct"/>
          </w:tcPr>
          <w:p w14:paraId="741C07A1">
            <w:pPr>
              <w:pStyle w:val="16"/>
              <w:spacing w:line="400" w:lineRule="exact"/>
              <w:ind w:left="1080" w:leftChars="257" w:hanging="540"/>
              <w:rPr>
                <w:rFonts w:hint="eastAsia" w:ascii="仿宋" w:hAnsi="仿宋" w:eastAsia="仿宋" w:cs="仿宋"/>
                <w:color w:val="auto"/>
                <w:sz w:val="24"/>
                <w:szCs w:val="24"/>
                <w:highlight w:val="none"/>
              </w:rPr>
            </w:pPr>
          </w:p>
        </w:tc>
        <w:tc>
          <w:tcPr>
            <w:tcW w:w="432" w:type="pct"/>
          </w:tcPr>
          <w:p w14:paraId="328F7819">
            <w:pPr>
              <w:pStyle w:val="16"/>
              <w:spacing w:line="400" w:lineRule="exact"/>
              <w:ind w:left="1080" w:leftChars="257" w:hanging="540"/>
              <w:rPr>
                <w:rFonts w:hint="eastAsia" w:ascii="仿宋" w:hAnsi="仿宋" w:eastAsia="仿宋" w:cs="仿宋"/>
                <w:color w:val="auto"/>
                <w:sz w:val="24"/>
                <w:szCs w:val="24"/>
                <w:highlight w:val="none"/>
              </w:rPr>
            </w:pPr>
          </w:p>
        </w:tc>
      </w:tr>
      <w:tr w14:paraId="5C7C3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14:paraId="7667CB27">
            <w:pPr>
              <w:pStyle w:val="16"/>
              <w:spacing w:line="400" w:lineRule="exact"/>
              <w:ind w:left="1080" w:leftChars="257" w:hanging="540"/>
              <w:rPr>
                <w:rFonts w:hint="eastAsia" w:ascii="仿宋" w:hAnsi="仿宋" w:eastAsia="仿宋" w:cs="仿宋"/>
                <w:color w:val="auto"/>
                <w:sz w:val="24"/>
                <w:szCs w:val="24"/>
                <w:highlight w:val="none"/>
              </w:rPr>
            </w:pPr>
          </w:p>
        </w:tc>
        <w:tc>
          <w:tcPr>
            <w:tcW w:w="1179" w:type="pct"/>
          </w:tcPr>
          <w:p w14:paraId="13315D21">
            <w:pPr>
              <w:pStyle w:val="16"/>
              <w:spacing w:line="400" w:lineRule="exact"/>
              <w:ind w:left="1080" w:leftChars="257" w:hanging="540"/>
              <w:rPr>
                <w:rFonts w:hint="eastAsia" w:ascii="仿宋" w:hAnsi="仿宋" w:eastAsia="仿宋" w:cs="仿宋"/>
                <w:color w:val="auto"/>
                <w:sz w:val="24"/>
                <w:szCs w:val="24"/>
                <w:highlight w:val="none"/>
              </w:rPr>
            </w:pPr>
          </w:p>
        </w:tc>
        <w:tc>
          <w:tcPr>
            <w:tcW w:w="1477" w:type="pct"/>
          </w:tcPr>
          <w:p w14:paraId="3969FA98">
            <w:pPr>
              <w:pStyle w:val="16"/>
              <w:spacing w:line="400" w:lineRule="exact"/>
              <w:ind w:left="1080" w:leftChars="257" w:hanging="540"/>
              <w:rPr>
                <w:rFonts w:hint="eastAsia" w:ascii="仿宋" w:hAnsi="仿宋" w:eastAsia="仿宋" w:cs="仿宋"/>
                <w:color w:val="auto"/>
                <w:sz w:val="24"/>
                <w:szCs w:val="24"/>
                <w:highlight w:val="none"/>
              </w:rPr>
            </w:pPr>
          </w:p>
        </w:tc>
        <w:tc>
          <w:tcPr>
            <w:tcW w:w="1477" w:type="pct"/>
          </w:tcPr>
          <w:p w14:paraId="00B88A15">
            <w:pPr>
              <w:pStyle w:val="16"/>
              <w:spacing w:line="400" w:lineRule="exact"/>
              <w:ind w:left="1080" w:leftChars="257" w:hanging="540"/>
              <w:rPr>
                <w:rFonts w:hint="eastAsia" w:ascii="仿宋" w:hAnsi="仿宋" w:eastAsia="仿宋" w:cs="仿宋"/>
                <w:color w:val="auto"/>
                <w:sz w:val="24"/>
                <w:szCs w:val="24"/>
                <w:highlight w:val="none"/>
              </w:rPr>
            </w:pPr>
          </w:p>
        </w:tc>
        <w:tc>
          <w:tcPr>
            <w:tcW w:w="432" w:type="pct"/>
          </w:tcPr>
          <w:p w14:paraId="26B833B3">
            <w:pPr>
              <w:pStyle w:val="16"/>
              <w:spacing w:line="400" w:lineRule="exact"/>
              <w:ind w:left="1080" w:leftChars="257" w:hanging="540"/>
              <w:rPr>
                <w:rFonts w:hint="eastAsia" w:ascii="仿宋" w:hAnsi="仿宋" w:eastAsia="仿宋" w:cs="仿宋"/>
                <w:color w:val="auto"/>
                <w:sz w:val="24"/>
                <w:szCs w:val="24"/>
                <w:highlight w:val="none"/>
              </w:rPr>
            </w:pPr>
          </w:p>
        </w:tc>
      </w:tr>
      <w:tr w14:paraId="6AC75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14:paraId="2878A5D1">
            <w:pPr>
              <w:pStyle w:val="16"/>
              <w:spacing w:line="400" w:lineRule="exact"/>
              <w:ind w:left="1080" w:leftChars="257" w:hanging="540"/>
              <w:rPr>
                <w:rFonts w:hint="eastAsia" w:ascii="仿宋" w:hAnsi="仿宋" w:eastAsia="仿宋" w:cs="仿宋"/>
                <w:color w:val="auto"/>
                <w:sz w:val="24"/>
                <w:szCs w:val="24"/>
                <w:highlight w:val="none"/>
              </w:rPr>
            </w:pPr>
          </w:p>
        </w:tc>
        <w:tc>
          <w:tcPr>
            <w:tcW w:w="1179" w:type="pct"/>
          </w:tcPr>
          <w:p w14:paraId="49AEAE40">
            <w:pPr>
              <w:pStyle w:val="16"/>
              <w:spacing w:line="400" w:lineRule="exact"/>
              <w:ind w:left="1080" w:leftChars="257" w:hanging="540"/>
              <w:rPr>
                <w:rFonts w:hint="eastAsia" w:ascii="仿宋" w:hAnsi="仿宋" w:eastAsia="仿宋" w:cs="仿宋"/>
                <w:color w:val="auto"/>
                <w:sz w:val="24"/>
                <w:szCs w:val="24"/>
                <w:highlight w:val="none"/>
              </w:rPr>
            </w:pPr>
          </w:p>
        </w:tc>
        <w:tc>
          <w:tcPr>
            <w:tcW w:w="1477" w:type="pct"/>
          </w:tcPr>
          <w:p w14:paraId="42F95219">
            <w:pPr>
              <w:pStyle w:val="16"/>
              <w:spacing w:line="400" w:lineRule="exact"/>
              <w:ind w:left="1080" w:leftChars="257" w:hanging="540"/>
              <w:rPr>
                <w:rFonts w:hint="eastAsia" w:ascii="仿宋" w:hAnsi="仿宋" w:eastAsia="仿宋" w:cs="仿宋"/>
                <w:color w:val="auto"/>
                <w:sz w:val="24"/>
                <w:szCs w:val="24"/>
                <w:highlight w:val="none"/>
              </w:rPr>
            </w:pPr>
          </w:p>
        </w:tc>
        <w:tc>
          <w:tcPr>
            <w:tcW w:w="1477" w:type="pct"/>
          </w:tcPr>
          <w:p w14:paraId="0FE1197D">
            <w:pPr>
              <w:pStyle w:val="16"/>
              <w:spacing w:line="400" w:lineRule="exact"/>
              <w:ind w:left="1080" w:leftChars="257" w:hanging="540"/>
              <w:rPr>
                <w:rFonts w:hint="eastAsia" w:ascii="仿宋" w:hAnsi="仿宋" w:eastAsia="仿宋" w:cs="仿宋"/>
                <w:color w:val="auto"/>
                <w:sz w:val="24"/>
                <w:szCs w:val="24"/>
                <w:highlight w:val="none"/>
              </w:rPr>
            </w:pPr>
          </w:p>
        </w:tc>
        <w:tc>
          <w:tcPr>
            <w:tcW w:w="432" w:type="pct"/>
          </w:tcPr>
          <w:p w14:paraId="642D501F">
            <w:pPr>
              <w:pStyle w:val="16"/>
              <w:spacing w:line="400" w:lineRule="exact"/>
              <w:ind w:left="1080" w:leftChars="257" w:hanging="540"/>
              <w:rPr>
                <w:rFonts w:hint="eastAsia" w:ascii="仿宋" w:hAnsi="仿宋" w:eastAsia="仿宋" w:cs="仿宋"/>
                <w:color w:val="auto"/>
                <w:sz w:val="24"/>
                <w:szCs w:val="24"/>
                <w:highlight w:val="none"/>
              </w:rPr>
            </w:pPr>
          </w:p>
        </w:tc>
      </w:tr>
    </w:tbl>
    <w:p w14:paraId="3DAB99C1">
      <w:pPr>
        <w:pStyle w:val="16"/>
        <w:spacing w:line="400" w:lineRule="exact"/>
        <w:ind w:left="1080" w:leftChars="257" w:hanging="540"/>
        <w:rPr>
          <w:rFonts w:hint="eastAsia" w:ascii="仿宋" w:hAnsi="仿宋" w:eastAsia="仿宋" w:cs="仿宋"/>
          <w:color w:val="auto"/>
          <w:sz w:val="24"/>
          <w:szCs w:val="24"/>
          <w:highlight w:val="none"/>
        </w:rPr>
      </w:pPr>
    </w:p>
    <w:p w14:paraId="6169AE58">
      <w:pPr>
        <w:pStyle w:val="16"/>
        <w:spacing w:line="400" w:lineRule="exact"/>
        <w:ind w:left="1080" w:leftChars="257" w:hanging="540"/>
        <w:rPr>
          <w:rFonts w:hint="eastAsia" w:ascii="仿宋" w:hAnsi="仿宋" w:eastAsia="仿宋" w:cs="仿宋"/>
          <w:color w:val="auto"/>
          <w:sz w:val="24"/>
          <w:szCs w:val="24"/>
          <w:highlight w:val="none"/>
        </w:rPr>
      </w:pPr>
    </w:p>
    <w:p w14:paraId="401247DC">
      <w:pPr>
        <w:pStyle w:val="16"/>
        <w:spacing w:line="400" w:lineRule="exact"/>
        <w:ind w:left="1080" w:leftChars="257" w:hanging="540"/>
        <w:rPr>
          <w:rFonts w:hint="eastAsia" w:ascii="仿宋" w:hAnsi="仿宋" w:eastAsia="仿宋" w:cs="仿宋"/>
          <w:color w:val="auto"/>
          <w:sz w:val="24"/>
          <w:szCs w:val="24"/>
          <w:highlight w:val="none"/>
        </w:rPr>
      </w:pPr>
    </w:p>
    <w:p w14:paraId="4A105503">
      <w:pPr>
        <w:pStyle w:val="6"/>
        <w:spacing w:line="360" w:lineRule="exact"/>
        <w:ind w:firstLine="0"/>
        <w:rPr>
          <w:rFonts w:hint="eastAsia" w:ascii="仿宋" w:hAnsi="仿宋" w:eastAsia="仿宋" w:cs="仿宋"/>
          <w:color w:val="auto"/>
          <w:kern w:val="2"/>
          <w:sz w:val="24"/>
          <w:szCs w:val="24"/>
          <w:highlight w:val="none"/>
          <w:u w:val="single"/>
        </w:rPr>
      </w:pPr>
      <w:r>
        <w:rPr>
          <w:rFonts w:hint="eastAsia" w:ascii="仿宋" w:hAnsi="仿宋" w:eastAsia="仿宋" w:cs="仿宋"/>
          <w:color w:val="auto"/>
          <w:kern w:val="2"/>
          <w:sz w:val="24"/>
          <w:szCs w:val="24"/>
          <w:highlight w:val="none"/>
          <w:lang w:eastAsia="zh-CN"/>
        </w:rPr>
        <w:t>供应商</w:t>
      </w:r>
      <w:r>
        <w:rPr>
          <w:rFonts w:hint="eastAsia" w:ascii="仿宋" w:hAnsi="仿宋" w:eastAsia="仿宋" w:cs="仿宋"/>
          <w:color w:val="auto"/>
          <w:kern w:val="2"/>
          <w:sz w:val="24"/>
          <w:szCs w:val="24"/>
          <w:highlight w:val="none"/>
        </w:rPr>
        <w:t>名称（</w:t>
      </w:r>
      <w:r>
        <w:rPr>
          <w:rFonts w:hint="eastAsia" w:ascii="仿宋" w:hAnsi="仿宋" w:eastAsia="仿宋" w:cs="仿宋"/>
          <w:color w:val="auto"/>
          <w:kern w:val="2"/>
          <w:sz w:val="24"/>
          <w:szCs w:val="24"/>
          <w:highlight w:val="none"/>
          <w:lang w:eastAsia="zh-CN"/>
        </w:rPr>
        <w:t>公章</w:t>
      </w:r>
      <w:r>
        <w:rPr>
          <w:rFonts w:hint="eastAsia" w:ascii="仿宋" w:hAnsi="仿宋" w:eastAsia="仿宋" w:cs="仿宋"/>
          <w:color w:val="auto"/>
          <w:kern w:val="2"/>
          <w:sz w:val="24"/>
          <w:szCs w:val="24"/>
          <w:highlight w:val="none"/>
        </w:rPr>
        <w:t>）：</w:t>
      </w:r>
      <w:r>
        <w:rPr>
          <w:rFonts w:hint="eastAsia" w:ascii="仿宋" w:hAnsi="仿宋" w:eastAsia="仿宋" w:cs="仿宋"/>
          <w:color w:val="auto"/>
          <w:kern w:val="2"/>
          <w:sz w:val="24"/>
          <w:szCs w:val="24"/>
          <w:highlight w:val="none"/>
          <w:u w:val="single"/>
        </w:rPr>
        <w:t xml:space="preserve">                       </w:t>
      </w:r>
    </w:p>
    <w:p w14:paraId="0E109699">
      <w:pPr>
        <w:pStyle w:val="6"/>
        <w:spacing w:line="360" w:lineRule="exact"/>
        <w:ind w:firstLine="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法定代表人或委托代理</w:t>
      </w:r>
      <w:r>
        <w:rPr>
          <w:rFonts w:hint="eastAsia" w:ascii="仿宋" w:hAnsi="仿宋" w:eastAsia="仿宋" w:cs="仿宋"/>
          <w:color w:val="auto"/>
          <w:kern w:val="2"/>
          <w:sz w:val="24"/>
          <w:szCs w:val="24"/>
          <w:highlight w:val="none"/>
          <w:lang w:val="en-US" w:eastAsia="zh-CN"/>
        </w:rPr>
        <w:t>人</w:t>
      </w:r>
      <w:r>
        <w:rPr>
          <w:rFonts w:hint="eastAsia" w:ascii="仿宋" w:hAnsi="仿宋" w:eastAsia="仿宋" w:cs="仿宋"/>
          <w:color w:val="auto"/>
          <w:kern w:val="2"/>
          <w:sz w:val="24"/>
          <w:szCs w:val="24"/>
          <w:highlight w:val="none"/>
        </w:rPr>
        <w:t>(签/章):</w:t>
      </w:r>
      <w:r>
        <w:rPr>
          <w:rFonts w:hint="eastAsia" w:ascii="仿宋" w:hAnsi="仿宋" w:eastAsia="仿宋" w:cs="仿宋"/>
          <w:color w:val="auto"/>
          <w:kern w:val="2"/>
          <w:sz w:val="24"/>
          <w:szCs w:val="24"/>
          <w:highlight w:val="none"/>
          <w:u w:val="single"/>
        </w:rPr>
        <w:tab/>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 xml:space="preserve">                 </w:t>
      </w:r>
    </w:p>
    <w:p w14:paraId="415F13B2">
      <w:pPr>
        <w:pStyle w:val="6"/>
        <w:spacing w:line="360" w:lineRule="exact"/>
        <w:ind w:firstLine="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日期 ：</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lang w:val="en-US" w:eastAsia="zh-CN"/>
        </w:rPr>
        <w:t xml:space="preserve">                                      </w:t>
      </w:r>
      <w:r>
        <w:rPr>
          <w:rFonts w:hint="eastAsia" w:ascii="仿宋" w:hAnsi="仿宋" w:eastAsia="仿宋" w:cs="仿宋"/>
          <w:color w:val="auto"/>
          <w:kern w:val="2"/>
          <w:sz w:val="24"/>
          <w:szCs w:val="24"/>
          <w:highlight w:val="none"/>
        </w:rPr>
        <w:t xml:space="preserve">   </w:t>
      </w:r>
    </w:p>
    <w:p w14:paraId="76CD5B21">
      <w:pPr>
        <w:pStyle w:val="16"/>
        <w:tabs>
          <w:tab w:val="left" w:pos="5370"/>
        </w:tabs>
        <w:spacing w:line="400" w:lineRule="exact"/>
        <w:ind w:left="1080" w:leftChars="257" w:hanging="540"/>
        <w:rPr>
          <w:rFonts w:hint="eastAsia" w:ascii="仿宋" w:hAnsi="仿宋" w:eastAsia="仿宋" w:cs="仿宋"/>
          <w:color w:val="auto"/>
          <w:sz w:val="24"/>
          <w:szCs w:val="24"/>
          <w:highlight w:val="none"/>
          <w:u w:val="single"/>
        </w:rPr>
      </w:pPr>
    </w:p>
    <w:p w14:paraId="7FD0B99B">
      <w:pPr>
        <w:pStyle w:val="16"/>
        <w:tabs>
          <w:tab w:val="left" w:pos="5370"/>
        </w:tabs>
        <w:spacing w:line="400" w:lineRule="exact"/>
        <w:ind w:left="1080" w:leftChars="257" w:hanging="540"/>
        <w:rPr>
          <w:rFonts w:hint="eastAsia" w:ascii="仿宋" w:hAnsi="仿宋" w:eastAsia="仿宋" w:cs="仿宋"/>
          <w:color w:val="auto"/>
          <w:sz w:val="24"/>
          <w:szCs w:val="24"/>
          <w:highlight w:val="none"/>
          <w:u w:val="single"/>
        </w:rPr>
      </w:pPr>
    </w:p>
    <w:p w14:paraId="238F2410">
      <w:pPr>
        <w:pStyle w:val="16"/>
        <w:tabs>
          <w:tab w:val="left" w:pos="5370"/>
        </w:tabs>
        <w:spacing w:line="400" w:lineRule="exact"/>
        <w:ind w:left="1080" w:leftChars="257" w:hanging="540"/>
        <w:rPr>
          <w:rFonts w:hint="eastAsia" w:ascii="仿宋" w:hAnsi="仿宋" w:eastAsia="仿宋" w:cs="仿宋"/>
          <w:color w:val="auto"/>
          <w:sz w:val="24"/>
          <w:szCs w:val="24"/>
          <w:highlight w:val="none"/>
          <w:u w:val="single"/>
        </w:rPr>
      </w:pPr>
    </w:p>
    <w:p w14:paraId="1783347F">
      <w:pPr>
        <w:pStyle w:val="16"/>
        <w:tabs>
          <w:tab w:val="left" w:pos="5370"/>
        </w:tabs>
        <w:spacing w:line="400" w:lineRule="exact"/>
        <w:ind w:left="1080" w:leftChars="257" w:hanging="540"/>
        <w:rPr>
          <w:rFonts w:hint="eastAsia" w:ascii="仿宋" w:hAnsi="仿宋" w:eastAsia="仿宋" w:cs="仿宋"/>
          <w:color w:val="auto"/>
          <w:sz w:val="24"/>
          <w:szCs w:val="24"/>
          <w:highlight w:val="none"/>
          <w:u w:val="single"/>
        </w:rPr>
      </w:pPr>
    </w:p>
    <w:p w14:paraId="1D32B476">
      <w:pPr>
        <w:pStyle w:val="16"/>
        <w:tabs>
          <w:tab w:val="left" w:pos="5370"/>
        </w:tabs>
        <w:spacing w:line="400" w:lineRule="exact"/>
        <w:ind w:left="1080" w:leftChars="257" w:hanging="540"/>
        <w:rPr>
          <w:rFonts w:hint="eastAsia" w:ascii="仿宋" w:hAnsi="仿宋" w:eastAsia="仿宋" w:cs="仿宋"/>
          <w:color w:val="auto"/>
          <w:sz w:val="24"/>
          <w:szCs w:val="24"/>
          <w:highlight w:val="none"/>
          <w:u w:val="single"/>
        </w:rPr>
      </w:pPr>
    </w:p>
    <w:p w14:paraId="6A845BD0">
      <w:pPr>
        <w:rPr>
          <w:rFonts w:hint="eastAsia" w:ascii="仿宋" w:hAnsi="仿宋" w:eastAsia="仿宋" w:cs="仿宋"/>
          <w:color w:val="auto"/>
          <w:sz w:val="24"/>
          <w:szCs w:val="24"/>
          <w:highlight w:val="none"/>
        </w:rPr>
      </w:pPr>
      <w:bookmarkStart w:id="1152" w:name="_Toc27043"/>
      <w:bookmarkStart w:id="1153" w:name="_Toc21312"/>
      <w:bookmarkStart w:id="1154" w:name="_Toc515647823"/>
      <w:bookmarkStart w:id="1155" w:name="_Toc31694"/>
      <w:bookmarkStart w:id="1156" w:name="_Toc25797"/>
      <w:bookmarkStart w:id="1157" w:name="_Toc17820"/>
      <w:bookmarkStart w:id="1158" w:name="_Toc10725"/>
      <w:r>
        <w:rPr>
          <w:rFonts w:hint="eastAsia" w:ascii="仿宋" w:hAnsi="仿宋" w:eastAsia="仿宋" w:cs="仿宋"/>
          <w:color w:val="auto"/>
          <w:sz w:val="24"/>
          <w:szCs w:val="24"/>
          <w:highlight w:val="none"/>
        </w:rPr>
        <w:br w:type="page"/>
      </w:r>
    </w:p>
    <w:bookmarkEnd w:id="1152"/>
    <w:bookmarkEnd w:id="1153"/>
    <w:bookmarkEnd w:id="1154"/>
    <w:bookmarkEnd w:id="1155"/>
    <w:bookmarkEnd w:id="1156"/>
    <w:bookmarkEnd w:id="1157"/>
    <w:bookmarkEnd w:id="1158"/>
    <w:p w14:paraId="186D1750">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1"/>
        <w:rPr>
          <w:rFonts w:hint="eastAsia" w:ascii="仿宋" w:hAnsi="仿宋" w:eastAsia="仿宋" w:cs="仿宋"/>
          <w:color w:val="auto"/>
          <w:sz w:val="28"/>
          <w:szCs w:val="28"/>
          <w:highlight w:val="none"/>
          <w:lang w:val="en-US" w:eastAsia="zh-CN"/>
        </w:rPr>
      </w:pPr>
      <w:bookmarkStart w:id="1159" w:name="_Toc32351"/>
      <w:bookmarkStart w:id="1160" w:name="_Toc5026"/>
      <w:bookmarkStart w:id="1161" w:name="_Toc10977"/>
      <w:bookmarkStart w:id="1162" w:name="_Toc9687"/>
      <w:bookmarkStart w:id="1163" w:name="_Toc11803"/>
      <w:bookmarkStart w:id="1164" w:name="_Toc515647824"/>
      <w:bookmarkStart w:id="1165" w:name="_Toc2709"/>
      <w:bookmarkStart w:id="1166" w:name="_Toc11343"/>
      <w:bookmarkStart w:id="1167" w:name="_Toc21610"/>
      <w:r>
        <w:rPr>
          <w:rFonts w:hint="eastAsia" w:ascii="仿宋" w:hAnsi="仿宋" w:eastAsia="仿宋" w:cs="仿宋"/>
          <w:color w:val="auto"/>
          <w:sz w:val="28"/>
          <w:szCs w:val="28"/>
          <w:highlight w:val="none"/>
          <w:lang w:val="en-US" w:eastAsia="zh-CN"/>
        </w:rPr>
        <w:t>6-1中小企业声明函</w:t>
      </w:r>
      <w:bookmarkEnd w:id="1159"/>
      <w:bookmarkEnd w:id="1160"/>
    </w:p>
    <w:p w14:paraId="2928B123">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rPr>
        <w:t>本公司（联合体）郑重声明，根据《政府采购促进中小企业发展管理办法》（财库﹝2020﹞46 号）的规定，本公司（联合体）参加</w:t>
      </w:r>
      <w:r>
        <w:rPr>
          <w:rFonts w:hint="eastAsia" w:ascii="仿宋" w:hAnsi="仿宋" w:eastAsia="仿宋" w:cs="仿宋"/>
          <w:i w:val="0"/>
          <w:iCs w:val="0"/>
          <w:caps w:val="0"/>
          <w:color w:val="auto"/>
          <w:spacing w:val="0"/>
          <w:kern w:val="0"/>
          <w:sz w:val="24"/>
          <w:szCs w:val="24"/>
          <w:highlight w:val="none"/>
          <w:u w:val="single"/>
          <w:shd w:val="clear" w:color="auto" w:fill="FFFFFF"/>
          <w:lang w:val="en-US" w:eastAsia="zh-CN"/>
        </w:rPr>
        <w:t>     （单位名称）</w:t>
      </w:r>
      <w:r>
        <w:rPr>
          <w:rFonts w:hint="eastAsia" w:ascii="仿宋" w:hAnsi="仿宋" w:eastAsia="仿宋" w:cs="仿宋"/>
          <w:i w:val="0"/>
          <w:iCs w:val="0"/>
          <w:caps w:val="0"/>
          <w:color w:val="auto"/>
          <w:spacing w:val="0"/>
          <w:kern w:val="0"/>
          <w:sz w:val="24"/>
          <w:szCs w:val="24"/>
          <w:highlight w:val="none"/>
          <w:shd w:val="clear" w:color="auto" w:fill="FFFFFF"/>
          <w:lang w:val="en-US" w:eastAsia="zh-CN"/>
        </w:rPr>
        <w:t>的</w:t>
      </w:r>
      <w:r>
        <w:rPr>
          <w:rFonts w:hint="eastAsia" w:ascii="仿宋" w:hAnsi="仿宋" w:eastAsia="仿宋" w:cs="仿宋"/>
          <w:i w:val="0"/>
          <w:iCs w:val="0"/>
          <w:caps w:val="0"/>
          <w:color w:val="auto"/>
          <w:spacing w:val="0"/>
          <w:kern w:val="0"/>
          <w:sz w:val="24"/>
          <w:szCs w:val="24"/>
          <w:highlight w:val="none"/>
          <w:u w:val="single"/>
          <w:shd w:val="clear" w:color="auto" w:fill="FFFFFF"/>
          <w:lang w:val="en-US" w:eastAsia="zh-CN"/>
        </w:rPr>
        <w:t>    （项目名称）</w:t>
      </w:r>
      <w:r>
        <w:rPr>
          <w:rFonts w:hint="eastAsia" w:ascii="仿宋" w:hAnsi="仿宋" w:eastAsia="仿宋" w:cs="仿宋"/>
          <w:i w:val="0"/>
          <w:iCs w:val="0"/>
          <w:caps w:val="0"/>
          <w:color w:val="auto"/>
          <w:spacing w:val="0"/>
          <w:kern w:val="0"/>
          <w:sz w:val="24"/>
          <w:szCs w:val="24"/>
          <w:highlight w:val="none"/>
          <w:shd w:val="clear" w:color="auto" w:fill="FFFFFF"/>
          <w:lang w:val="en-US" w:eastAsia="zh-CN"/>
        </w:rPr>
        <w:t>采购活动，提供的货物全部由符合政策要求的中小企业制造。相关企业（含联合体中的中小企业、签订分包意向协议的中小企业）的具体情况如下：</w:t>
      </w:r>
    </w:p>
    <w:p w14:paraId="250ACEF3">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rPr>
        <w:t>1.</w:t>
      </w:r>
      <w:r>
        <w:rPr>
          <w:rFonts w:hint="eastAsia" w:ascii="仿宋" w:hAnsi="仿宋" w:eastAsia="仿宋" w:cs="仿宋"/>
          <w:i w:val="0"/>
          <w:iCs w:val="0"/>
          <w:caps w:val="0"/>
          <w:color w:val="auto"/>
          <w:spacing w:val="0"/>
          <w:kern w:val="0"/>
          <w:sz w:val="24"/>
          <w:szCs w:val="24"/>
          <w:highlight w:val="none"/>
          <w:u w:val="single"/>
          <w:shd w:val="clear" w:color="auto" w:fill="FFFFFF"/>
          <w:lang w:val="en-US" w:eastAsia="zh-CN"/>
        </w:rPr>
        <w:t>     （标的名称）</w:t>
      </w:r>
      <w:r>
        <w:rPr>
          <w:rFonts w:hint="eastAsia" w:ascii="仿宋" w:hAnsi="仿宋" w:eastAsia="仿宋" w:cs="仿宋"/>
          <w:i w:val="0"/>
          <w:iCs w:val="0"/>
          <w:caps w:val="0"/>
          <w:color w:val="auto"/>
          <w:spacing w:val="0"/>
          <w:kern w:val="0"/>
          <w:sz w:val="24"/>
          <w:szCs w:val="24"/>
          <w:highlight w:val="none"/>
          <w:shd w:val="clear" w:color="auto" w:fill="FFFFFF"/>
          <w:lang w:val="en-US" w:eastAsia="zh-CN"/>
        </w:rPr>
        <w:t>，属于</w:t>
      </w:r>
      <w:r>
        <w:rPr>
          <w:rFonts w:hint="eastAsia" w:ascii="仿宋" w:hAnsi="仿宋" w:eastAsia="仿宋" w:cs="仿宋"/>
          <w:i w:val="0"/>
          <w:iCs w:val="0"/>
          <w:caps w:val="0"/>
          <w:color w:val="auto"/>
          <w:spacing w:val="0"/>
          <w:kern w:val="0"/>
          <w:sz w:val="24"/>
          <w:szCs w:val="24"/>
          <w:highlight w:val="none"/>
          <w:u w:val="single"/>
          <w:shd w:val="clear" w:color="auto" w:fill="FFFFFF"/>
          <w:lang w:val="en-US" w:eastAsia="zh-CN"/>
        </w:rPr>
        <w:t>     （采购文件中明确的所属行业）</w:t>
      </w:r>
      <w:r>
        <w:rPr>
          <w:rFonts w:hint="eastAsia" w:ascii="仿宋" w:hAnsi="仿宋" w:eastAsia="仿宋" w:cs="仿宋"/>
          <w:i w:val="0"/>
          <w:iCs w:val="0"/>
          <w:caps w:val="0"/>
          <w:color w:val="auto"/>
          <w:spacing w:val="0"/>
          <w:kern w:val="0"/>
          <w:sz w:val="24"/>
          <w:szCs w:val="24"/>
          <w:highlight w:val="none"/>
          <w:shd w:val="clear" w:color="auto" w:fill="FFFFFF"/>
          <w:lang w:val="en-US" w:eastAsia="zh-CN"/>
        </w:rPr>
        <w:t>行业；制造商为</w:t>
      </w:r>
      <w:r>
        <w:rPr>
          <w:rFonts w:hint="eastAsia" w:ascii="仿宋" w:hAnsi="仿宋" w:eastAsia="仿宋" w:cs="仿宋"/>
          <w:i w:val="0"/>
          <w:iCs w:val="0"/>
          <w:caps w:val="0"/>
          <w:color w:val="auto"/>
          <w:spacing w:val="0"/>
          <w:kern w:val="0"/>
          <w:sz w:val="24"/>
          <w:szCs w:val="24"/>
          <w:highlight w:val="none"/>
          <w:u w:val="single"/>
          <w:shd w:val="clear" w:color="auto" w:fill="FFFFFF"/>
          <w:lang w:val="en-US" w:eastAsia="zh-CN"/>
        </w:rPr>
        <w:t>       （企业名称）</w:t>
      </w:r>
      <w:r>
        <w:rPr>
          <w:rFonts w:hint="eastAsia" w:ascii="仿宋" w:hAnsi="仿宋" w:eastAsia="仿宋" w:cs="仿宋"/>
          <w:i w:val="0"/>
          <w:iCs w:val="0"/>
          <w:caps w:val="0"/>
          <w:color w:val="auto"/>
          <w:spacing w:val="0"/>
          <w:kern w:val="0"/>
          <w:sz w:val="24"/>
          <w:szCs w:val="24"/>
          <w:highlight w:val="none"/>
          <w:shd w:val="clear" w:color="auto" w:fill="FFFFFF"/>
          <w:lang w:val="en-US" w:eastAsia="zh-CN"/>
        </w:rPr>
        <w:t>，从业人员</w:t>
      </w:r>
      <w:r>
        <w:rPr>
          <w:rFonts w:hint="eastAsia" w:ascii="仿宋" w:hAnsi="仿宋" w:eastAsia="仿宋" w:cs="仿宋"/>
          <w:i w:val="0"/>
          <w:iCs w:val="0"/>
          <w:caps w:val="0"/>
          <w:color w:val="auto"/>
          <w:spacing w:val="0"/>
          <w:kern w:val="0"/>
          <w:sz w:val="24"/>
          <w:szCs w:val="24"/>
          <w:highlight w:val="none"/>
          <w:u w:val="single"/>
          <w:shd w:val="clear" w:color="auto" w:fill="FFFFFF"/>
          <w:lang w:val="en-US" w:eastAsia="zh-CN"/>
        </w:rPr>
        <w:t>    </w:t>
      </w:r>
      <w:r>
        <w:rPr>
          <w:rFonts w:hint="eastAsia" w:ascii="仿宋" w:hAnsi="仿宋" w:eastAsia="仿宋" w:cs="仿宋"/>
          <w:i w:val="0"/>
          <w:iCs w:val="0"/>
          <w:caps w:val="0"/>
          <w:color w:val="auto"/>
          <w:spacing w:val="0"/>
          <w:kern w:val="0"/>
          <w:sz w:val="24"/>
          <w:szCs w:val="24"/>
          <w:highlight w:val="none"/>
          <w:shd w:val="clear" w:color="auto" w:fill="FFFFFF"/>
          <w:lang w:val="en-US" w:eastAsia="zh-CN"/>
        </w:rPr>
        <w:t>人，营业收入为</w:t>
      </w:r>
      <w:r>
        <w:rPr>
          <w:rFonts w:hint="eastAsia" w:ascii="仿宋" w:hAnsi="仿宋" w:eastAsia="仿宋" w:cs="仿宋"/>
          <w:i w:val="0"/>
          <w:iCs w:val="0"/>
          <w:caps w:val="0"/>
          <w:color w:val="auto"/>
          <w:spacing w:val="0"/>
          <w:kern w:val="0"/>
          <w:sz w:val="24"/>
          <w:szCs w:val="24"/>
          <w:highlight w:val="none"/>
          <w:u w:val="single"/>
          <w:shd w:val="clear" w:color="auto" w:fill="FFFFFF"/>
          <w:lang w:val="en-US" w:eastAsia="zh-CN"/>
        </w:rPr>
        <w:t>    </w:t>
      </w:r>
      <w:r>
        <w:rPr>
          <w:rFonts w:hint="eastAsia" w:ascii="仿宋" w:hAnsi="仿宋" w:eastAsia="仿宋" w:cs="仿宋"/>
          <w:i w:val="0"/>
          <w:iCs w:val="0"/>
          <w:caps w:val="0"/>
          <w:color w:val="auto"/>
          <w:spacing w:val="0"/>
          <w:kern w:val="0"/>
          <w:sz w:val="24"/>
          <w:szCs w:val="24"/>
          <w:highlight w:val="none"/>
          <w:shd w:val="clear" w:color="auto" w:fill="FFFFFF"/>
          <w:lang w:val="en-US" w:eastAsia="zh-CN"/>
        </w:rPr>
        <w:t>万元，资产总额为</w:t>
      </w:r>
      <w:r>
        <w:rPr>
          <w:rFonts w:hint="eastAsia" w:ascii="仿宋" w:hAnsi="仿宋" w:eastAsia="仿宋" w:cs="仿宋"/>
          <w:i w:val="0"/>
          <w:iCs w:val="0"/>
          <w:caps w:val="0"/>
          <w:color w:val="auto"/>
          <w:spacing w:val="0"/>
          <w:kern w:val="0"/>
          <w:sz w:val="24"/>
          <w:szCs w:val="24"/>
          <w:highlight w:val="none"/>
          <w:u w:val="single"/>
          <w:shd w:val="clear" w:color="auto" w:fill="FFFFFF"/>
          <w:lang w:val="en-US" w:eastAsia="zh-CN"/>
        </w:rPr>
        <w:t>   </w:t>
      </w:r>
      <w:r>
        <w:rPr>
          <w:rFonts w:hint="eastAsia" w:ascii="仿宋" w:hAnsi="仿宋" w:eastAsia="仿宋" w:cs="仿宋"/>
          <w:i w:val="0"/>
          <w:iCs w:val="0"/>
          <w:caps w:val="0"/>
          <w:color w:val="auto"/>
          <w:spacing w:val="0"/>
          <w:kern w:val="0"/>
          <w:sz w:val="24"/>
          <w:szCs w:val="24"/>
          <w:highlight w:val="none"/>
          <w:shd w:val="clear" w:color="auto" w:fill="FFFFFF"/>
          <w:lang w:val="en-US" w:eastAsia="zh-CN"/>
        </w:rPr>
        <w:t>万元，属于</w:t>
      </w:r>
      <w:r>
        <w:rPr>
          <w:rFonts w:hint="eastAsia" w:ascii="仿宋" w:hAnsi="仿宋" w:eastAsia="仿宋" w:cs="仿宋"/>
          <w:i w:val="0"/>
          <w:iCs w:val="0"/>
          <w:caps w:val="0"/>
          <w:color w:val="auto"/>
          <w:spacing w:val="0"/>
          <w:kern w:val="0"/>
          <w:sz w:val="24"/>
          <w:szCs w:val="24"/>
          <w:highlight w:val="none"/>
          <w:u w:val="single"/>
          <w:shd w:val="clear" w:color="auto" w:fill="FFFFFF"/>
          <w:lang w:val="en-US" w:eastAsia="zh-CN"/>
        </w:rPr>
        <w:t>     （中型企业、小型企业、微型企业）</w:t>
      </w:r>
      <w:r>
        <w:rPr>
          <w:rFonts w:hint="eastAsia" w:ascii="仿宋" w:hAnsi="仿宋" w:eastAsia="仿宋" w:cs="仿宋"/>
          <w:i w:val="0"/>
          <w:iCs w:val="0"/>
          <w:caps w:val="0"/>
          <w:color w:val="auto"/>
          <w:spacing w:val="0"/>
          <w:kern w:val="0"/>
          <w:sz w:val="24"/>
          <w:szCs w:val="24"/>
          <w:highlight w:val="none"/>
          <w:shd w:val="clear" w:color="auto" w:fill="FFFFFF"/>
          <w:lang w:val="en-US" w:eastAsia="zh-CN"/>
        </w:rPr>
        <w:t>；</w:t>
      </w:r>
    </w:p>
    <w:p w14:paraId="27550EE1">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rPr>
        <w:t>2.</w:t>
      </w:r>
      <w:r>
        <w:rPr>
          <w:rFonts w:hint="eastAsia" w:ascii="仿宋" w:hAnsi="仿宋" w:eastAsia="仿宋" w:cs="仿宋"/>
          <w:i w:val="0"/>
          <w:iCs w:val="0"/>
          <w:caps w:val="0"/>
          <w:color w:val="auto"/>
          <w:spacing w:val="0"/>
          <w:kern w:val="0"/>
          <w:sz w:val="24"/>
          <w:szCs w:val="24"/>
          <w:highlight w:val="none"/>
          <w:u w:val="single"/>
          <w:shd w:val="clear" w:color="auto" w:fill="FFFFFF"/>
          <w:lang w:val="en-US" w:eastAsia="zh-CN"/>
        </w:rPr>
        <w:t>     （标的名称）</w:t>
      </w:r>
      <w:r>
        <w:rPr>
          <w:rFonts w:hint="eastAsia" w:ascii="仿宋" w:hAnsi="仿宋" w:eastAsia="仿宋" w:cs="仿宋"/>
          <w:i w:val="0"/>
          <w:iCs w:val="0"/>
          <w:caps w:val="0"/>
          <w:color w:val="auto"/>
          <w:spacing w:val="0"/>
          <w:kern w:val="0"/>
          <w:sz w:val="24"/>
          <w:szCs w:val="24"/>
          <w:highlight w:val="none"/>
          <w:shd w:val="clear" w:color="auto" w:fill="FFFFFF"/>
          <w:lang w:val="en-US" w:eastAsia="zh-CN"/>
        </w:rPr>
        <w:t>，属于</w:t>
      </w:r>
      <w:r>
        <w:rPr>
          <w:rFonts w:hint="eastAsia" w:ascii="仿宋" w:hAnsi="仿宋" w:eastAsia="仿宋" w:cs="仿宋"/>
          <w:i w:val="0"/>
          <w:iCs w:val="0"/>
          <w:caps w:val="0"/>
          <w:color w:val="auto"/>
          <w:spacing w:val="0"/>
          <w:kern w:val="0"/>
          <w:sz w:val="24"/>
          <w:szCs w:val="24"/>
          <w:highlight w:val="none"/>
          <w:u w:val="single"/>
          <w:shd w:val="clear" w:color="auto" w:fill="FFFFFF"/>
          <w:lang w:val="en-US" w:eastAsia="zh-CN"/>
        </w:rPr>
        <w:t>     （采购文件中明确的所属行业）</w:t>
      </w:r>
      <w:r>
        <w:rPr>
          <w:rFonts w:hint="eastAsia" w:ascii="仿宋" w:hAnsi="仿宋" w:eastAsia="仿宋" w:cs="仿宋"/>
          <w:i w:val="0"/>
          <w:iCs w:val="0"/>
          <w:caps w:val="0"/>
          <w:color w:val="auto"/>
          <w:spacing w:val="0"/>
          <w:kern w:val="0"/>
          <w:sz w:val="24"/>
          <w:szCs w:val="24"/>
          <w:highlight w:val="none"/>
          <w:shd w:val="clear" w:color="auto" w:fill="FFFFFF"/>
          <w:lang w:val="en-US" w:eastAsia="zh-CN"/>
        </w:rPr>
        <w:t>行业；制造商为</w:t>
      </w:r>
      <w:r>
        <w:rPr>
          <w:rFonts w:hint="eastAsia" w:ascii="仿宋" w:hAnsi="仿宋" w:eastAsia="仿宋" w:cs="仿宋"/>
          <w:i w:val="0"/>
          <w:iCs w:val="0"/>
          <w:caps w:val="0"/>
          <w:color w:val="auto"/>
          <w:spacing w:val="0"/>
          <w:kern w:val="0"/>
          <w:sz w:val="24"/>
          <w:szCs w:val="24"/>
          <w:highlight w:val="none"/>
          <w:u w:val="single"/>
          <w:shd w:val="clear" w:color="auto" w:fill="FFFFFF"/>
          <w:lang w:val="en-US" w:eastAsia="zh-CN"/>
        </w:rPr>
        <w:t>       （企业名称）</w:t>
      </w:r>
      <w:r>
        <w:rPr>
          <w:rFonts w:hint="eastAsia" w:ascii="仿宋" w:hAnsi="仿宋" w:eastAsia="仿宋" w:cs="仿宋"/>
          <w:i w:val="0"/>
          <w:iCs w:val="0"/>
          <w:caps w:val="0"/>
          <w:color w:val="auto"/>
          <w:spacing w:val="0"/>
          <w:kern w:val="0"/>
          <w:sz w:val="24"/>
          <w:szCs w:val="24"/>
          <w:highlight w:val="none"/>
          <w:shd w:val="clear" w:color="auto" w:fill="FFFFFF"/>
          <w:lang w:val="en-US" w:eastAsia="zh-CN"/>
        </w:rPr>
        <w:t>，从业人员</w:t>
      </w:r>
      <w:r>
        <w:rPr>
          <w:rFonts w:hint="eastAsia" w:ascii="仿宋" w:hAnsi="仿宋" w:eastAsia="仿宋" w:cs="仿宋"/>
          <w:i w:val="0"/>
          <w:iCs w:val="0"/>
          <w:caps w:val="0"/>
          <w:color w:val="auto"/>
          <w:spacing w:val="0"/>
          <w:kern w:val="0"/>
          <w:sz w:val="24"/>
          <w:szCs w:val="24"/>
          <w:highlight w:val="none"/>
          <w:u w:val="single"/>
          <w:shd w:val="clear" w:color="auto" w:fill="FFFFFF"/>
          <w:lang w:val="en-US" w:eastAsia="zh-CN"/>
        </w:rPr>
        <w:t>    </w:t>
      </w:r>
      <w:r>
        <w:rPr>
          <w:rFonts w:hint="eastAsia" w:ascii="仿宋" w:hAnsi="仿宋" w:eastAsia="仿宋" w:cs="仿宋"/>
          <w:i w:val="0"/>
          <w:iCs w:val="0"/>
          <w:caps w:val="0"/>
          <w:color w:val="auto"/>
          <w:spacing w:val="0"/>
          <w:kern w:val="0"/>
          <w:sz w:val="24"/>
          <w:szCs w:val="24"/>
          <w:highlight w:val="none"/>
          <w:shd w:val="clear" w:color="auto" w:fill="FFFFFF"/>
          <w:lang w:val="en-US" w:eastAsia="zh-CN"/>
        </w:rPr>
        <w:t>人，营业收入为</w:t>
      </w:r>
      <w:r>
        <w:rPr>
          <w:rFonts w:hint="eastAsia" w:ascii="仿宋" w:hAnsi="仿宋" w:eastAsia="仿宋" w:cs="仿宋"/>
          <w:i w:val="0"/>
          <w:iCs w:val="0"/>
          <w:caps w:val="0"/>
          <w:color w:val="auto"/>
          <w:spacing w:val="0"/>
          <w:kern w:val="0"/>
          <w:sz w:val="24"/>
          <w:szCs w:val="24"/>
          <w:highlight w:val="none"/>
          <w:u w:val="single"/>
          <w:shd w:val="clear" w:color="auto" w:fill="FFFFFF"/>
          <w:lang w:val="en-US" w:eastAsia="zh-CN"/>
        </w:rPr>
        <w:t>    </w:t>
      </w:r>
      <w:r>
        <w:rPr>
          <w:rFonts w:hint="eastAsia" w:ascii="仿宋" w:hAnsi="仿宋" w:eastAsia="仿宋" w:cs="仿宋"/>
          <w:i w:val="0"/>
          <w:iCs w:val="0"/>
          <w:caps w:val="0"/>
          <w:color w:val="auto"/>
          <w:spacing w:val="0"/>
          <w:kern w:val="0"/>
          <w:sz w:val="24"/>
          <w:szCs w:val="24"/>
          <w:highlight w:val="none"/>
          <w:shd w:val="clear" w:color="auto" w:fill="FFFFFF"/>
          <w:lang w:val="en-US" w:eastAsia="zh-CN"/>
        </w:rPr>
        <w:t>万元，资产总额为</w:t>
      </w:r>
      <w:r>
        <w:rPr>
          <w:rFonts w:hint="eastAsia" w:ascii="仿宋" w:hAnsi="仿宋" w:eastAsia="仿宋" w:cs="仿宋"/>
          <w:i w:val="0"/>
          <w:iCs w:val="0"/>
          <w:caps w:val="0"/>
          <w:color w:val="auto"/>
          <w:spacing w:val="0"/>
          <w:kern w:val="0"/>
          <w:sz w:val="24"/>
          <w:szCs w:val="24"/>
          <w:highlight w:val="none"/>
          <w:u w:val="single"/>
          <w:shd w:val="clear" w:color="auto" w:fill="FFFFFF"/>
          <w:lang w:val="en-US" w:eastAsia="zh-CN"/>
        </w:rPr>
        <w:t>   </w:t>
      </w:r>
      <w:r>
        <w:rPr>
          <w:rFonts w:hint="eastAsia" w:ascii="仿宋" w:hAnsi="仿宋" w:eastAsia="仿宋" w:cs="仿宋"/>
          <w:i w:val="0"/>
          <w:iCs w:val="0"/>
          <w:caps w:val="0"/>
          <w:color w:val="auto"/>
          <w:spacing w:val="0"/>
          <w:kern w:val="0"/>
          <w:sz w:val="24"/>
          <w:szCs w:val="24"/>
          <w:highlight w:val="none"/>
          <w:shd w:val="clear" w:color="auto" w:fill="FFFFFF"/>
          <w:lang w:val="en-US" w:eastAsia="zh-CN"/>
        </w:rPr>
        <w:t>万元，属于</w:t>
      </w:r>
      <w:r>
        <w:rPr>
          <w:rFonts w:hint="eastAsia" w:ascii="仿宋" w:hAnsi="仿宋" w:eastAsia="仿宋" w:cs="仿宋"/>
          <w:i w:val="0"/>
          <w:iCs w:val="0"/>
          <w:caps w:val="0"/>
          <w:color w:val="auto"/>
          <w:spacing w:val="0"/>
          <w:kern w:val="0"/>
          <w:sz w:val="24"/>
          <w:szCs w:val="24"/>
          <w:highlight w:val="none"/>
          <w:u w:val="single"/>
          <w:shd w:val="clear" w:color="auto" w:fill="FFFFFF"/>
          <w:lang w:val="en-US" w:eastAsia="zh-CN"/>
        </w:rPr>
        <w:t>     （中型企业、小型企业、微型企业）</w:t>
      </w:r>
      <w:r>
        <w:rPr>
          <w:rFonts w:hint="eastAsia" w:ascii="仿宋" w:hAnsi="仿宋" w:eastAsia="仿宋" w:cs="仿宋"/>
          <w:i w:val="0"/>
          <w:iCs w:val="0"/>
          <w:caps w:val="0"/>
          <w:color w:val="auto"/>
          <w:spacing w:val="0"/>
          <w:kern w:val="0"/>
          <w:sz w:val="24"/>
          <w:szCs w:val="24"/>
          <w:highlight w:val="none"/>
          <w:shd w:val="clear" w:color="auto" w:fill="FFFFFF"/>
          <w:lang w:val="en-US" w:eastAsia="zh-CN"/>
        </w:rPr>
        <w:t>；</w:t>
      </w:r>
    </w:p>
    <w:p w14:paraId="286DE7F2">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rPr>
        <w:t>……</w:t>
      </w:r>
    </w:p>
    <w:p w14:paraId="531A2344">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rPr>
        <w:t>以上企业，不属于大企业的分支机构，不存在控股股东为大企业的情形，也不存在与大企业的负责人为同一人的情形。</w:t>
      </w:r>
    </w:p>
    <w:p w14:paraId="1CC5DFCC">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rPr>
        <w:t>本企业对上述声明内容的真实性负责。如有虚假，将依法承担相应责任。</w:t>
      </w:r>
    </w:p>
    <w:p w14:paraId="186B2613">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rPr>
        <w:t> </w:t>
      </w:r>
    </w:p>
    <w:p w14:paraId="3C35C6E4">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rPr>
        <w:t> </w:t>
      </w:r>
    </w:p>
    <w:p w14:paraId="42D0C4EB">
      <w:pPr>
        <w:keepNext w:val="0"/>
        <w:keepLines w:val="0"/>
        <w:widowControl/>
        <w:suppressLineNumbers w:val="0"/>
        <w:shd w:val="clear" w:color="auto" w:fill="auto"/>
        <w:spacing w:before="0" w:beforeAutospacing="1" w:after="0" w:afterAutospacing="1" w:line="348" w:lineRule="atLeast"/>
        <w:ind w:left="0" w:right="0" w:firstLine="4224"/>
        <w:jc w:val="lef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rPr>
        <w:t>企业名称（盖章）：</w:t>
      </w:r>
    </w:p>
    <w:p w14:paraId="0B582635">
      <w:pPr>
        <w:keepNext w:val="0"/>
        <w:keepLines w:val="0"/>
        <w:widowControl/>
        <w:suppressLineNumbers w:val="0"/>
        <w:shd w:val="clear" w:color="auto" w:fill="auto"/>
        <w:spacing w:before="0" w:beforeAutospacing="1" w:after="0" w:afterAutospacing="1" w:line="348" w:lineRule="atLeast"/>
        <w:ind w:left="0" w:right="0" w:firstLine="4224"/>
        <w:jc w:val="lef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rPr>
        <w:t>日 期：</w:t>
      </w:r>
    </w:p>
    <w:p w14:paraId="7C50A563">
      <w:pPr>
        <w:rPr>
          <w:rFonts w:hint="eastAsia" w:ascii="仿宋" w:hAnsi="仿宋" w:eastAsia="仿宋" w:cs="仿宋"/>
          <w:b/>
          <w:bCs/>
          <w:color w:val="auto"/>
          <w:kern w:val="0"/>
          <w:sz w:val="32"/>
          <w:szCs w:val="32"/>
          <w:highlight w:val="none"/>
          <w:lang w:val="en-US" w:eastAsia="zh-CN"/>
        </w:rPr>
      </w:pPr>
    </w:p>
    <w:p w14:paraId="292E7DC4">
      <w:pPr>
        <w:rPr>
          <w:rFonts w:hint="eastAsia" w:ascii="仿宋" w:hAnsi="仿宋" w:eastAsia="仿宋" w:cs="仿宋"/>
          <w:b/>
          <w:bCs/>
          <w:color w:val="auto"/>
          <w:kern w:val="0"/>
          <w:sz w:val="32"/>
          <w:szCs w:val="32"/>
          <w:highlight w:val="none"/>
          <w:lang w:val="en-US" w:eastAsia="zh-CN"/>
        </w:rPr>
      </w:pPr>
    </w:p>
    <w:p w14:paraId="49F029D6">
      <w:pPr>
        <w:rPr>
          <w:rFonts w:hint="eastAsia" w:ascii="仿宋" w:hAnsi="仿宋" w:eastAsia="仿宋" w:cs="仿宋"/>
          <w:b/>
          <w:bCs/>
          <w:color w:val="auto"/>
          <w:kern w:val="0"/>
          <w:sz w:val="32"/>
          <w:szCs w:val="32"/>
          <w:highlight w:val="none"/>
          <w:lang w:eastAsia="zh-CN"/>
        </w:rPr>
      </w:pPr>
      <w:r>
        <w:rPr>
          <w:rFonts w:hint="eastAsia" w:ascii="仿宋" w:hAnsi="仿宋" w:eastAsia="仿宋" w:cs="仿宋"/>
          <w:b/>
          <w:bCs/>
          <w:color w:val="auto"/>
          <w:kern w:val="0"/>
          <w:sz w:val="32"/>
          <w:szCs w:val="32"/>
          <w:highlight w:val="none"/>
          <w:lang w:val="en-US" w:eastAsia="zh-CN"/>
        </w:rPr>
        <w:t>本项目所属行业为</w:t>
      </w:r>
      <w:r>
        <w:rPr>
          <w:rFonts w:hint="eastAsia" w:ascii="仿宋" w:hAnsi="仿宋" w:eastAsia="仿宋" w:cs="仿宋"/>
          <w:b/>
          <w:bCs/>
          <w:color w:val="auto"/>
          <w:kern w:val="0"/>
          <w:sz w:val="32"/>
          <w:szCs w:val="32"/>
          <w:highlight w:val="none"/>
          <w:lang w:eastAsia="zh-CN"/>
        </w:rPr>
        <w:t>：</w:t>
      </w:r>
      <w:r>
        <w:rPr>
          <w:rFonts w:hint="eastAsia" w:ascii="仿宋" w:hAnsi="仿宋" w:eastAsia="仿宋" w:cs="仿宋"/>
          <w:b/>
          <w:bCs/>
          <w:color w:val="auto"/>
          <w:kern w:val="0"/>
          <w:sz w:val="32"/>
          <w:szCs w:val="32"/>
          <w:highlight w:val="none"/>
          <w:lang w:val="en-US" w:eastAsia="zh-CN"/>
        </w:rPr>
        <w:t>工业</w:t>
      </w:r>
      <w:r>
        <w:rPr>
          <w:rFonts w:hint="eastAsia" w:ascii="仿宋" w:hAnsi="仿宋" w:eastAsia="仿宋" w:cs="仿宋"/>
          <w:b/>
          <w:bCs/>
          <w:color w:val="auto"/>
          <w:kern w:val="0"/>
          <w:sz w:val="32"/>
          <w:szCs w:val="32"/>
          <w:highlight w:val="none"/>
          <w:lang w:eastAsia="zh-CN"/>
        </w:rPr>
        <w:t>。</w:t>
      </w:r>
    </w:p>
    <w:p w14:paraId="487C9C1C">
      <w:pPr>
        <w:rPr>
          <w:rFonts w:hint="eastAsia" w:ascii="仿宋" w:hAnsi="仿宋" w:eastAsia="仿宋" w:cs="仿宋"/>
          <w:b/>
          <w:bCs/>
          <w:color w:val="auto"/>
          <w:kern w:val="0"/>
          <w:sz w:val="21"/>
          <w:szCs w:val="21"/>
          <w:highlight w:val="none"/>
          <w:lang w:val="en-US" w:eastAsia="zh-CN"/>
        </w:rPr>
      </w:pPr>
      <w:r>
        <w:rPr>
          <w:rFonts w:hint="eastAsia" w:ascii="仿宋" w:hAnsi="仿宋" w:eastAsia="仿宋" w:cs="仿宋"/>
          <w:b/>
          <w:bCs/>
          <w:color w:val="auto"/>
          <w:sz w:val="24"/>
          <w:szCs w:val="24"/>
          <w:highlight w:val="none"/>
          <w:lang w:val="en-US" w:eastAsia="zh-CN"/>
        </w:rPr>
        <w:t>注：本项目专门面向中小企业，潜在投标企业属于中小微企业的，请在投标文件中提供“中小企业声明函”，如果未提供或提供虚假的“中小企业声明函”，投标企业将承担由此造成的一切不利后果。</w:t>
      </w:r>
    </w:p>
    <w:p w14:paraId="1B2091DA">
      <w:pPr>
        <w:pStyle w:val="22"/>
        <w:rPr>
          <w:rFonts w:hint="eastAsia" w:ascii="仿宋" w:hAnsi="仿宋" w:eastAsia="仿宋" w:cs="仿宋"/>
          <w:b/>
          <w:bCs/>
          <w:color w:val="auto"/>
          <w:kern w:val="0"/>
          <w:sz w:val="21"/>
          <w:szCs w:val="21"/>
          <w:highlight w:val="none"/>
          <w:lang w:val="en-US" w:eastAsia="zh-CN"/>
        </w:rPr>
      </w:pPr>
    </w:p>
    <w:p w14:paraId="53BCDA04">
      <w:pP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br w:type="page"/>
      </w:r>
    </w:p>
    <w:p w14:paraId="10C61493">
      <w:pPr>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附：</w:t>
      </w:r>
    </w:p>
    <w:p w14:paraId="5841D4AA">
      <w:pPr>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中小微企业划型标准</w:t>
      </w:r>
    </w:p>
    <w:tbl>
      <w:tblPr>
        <w:tblStyle w:val="30"/>
        <w:tblW w:w="9378" w:type="dxa"/>
        <w:jc w:val="center"/>
        <w:tblLayout w:type="fixed"/>
        <w:tblCellMar>
          <w:top w:w="0" w:type="dxa"/>
          <w:left w:w="108" w:type="dxa"/>
          <w:bottom w:w="0" w:type="dxa"/>
          <w:right w:w="108" w:type="dxa"/>
        </w:tblCellMar>
      </w:tblPr>
      <w:tblGrid>
        <w:gridCol w:w="1570"/>
        <w:gridCol w:w="1660"/>
        <w:gridCol w:w="1466"/>
        <w:gridCol w:w="1903"/>
        <w:gridCol w:w="1692"/>
        <w:gridCol w:w="1087"/>
      </w:tblGrid>
      <w:tr w14:paraId="1A058D5B">
        <w:tblPrEx>
          <w:tblCellMar>
            <w:top w:w="0" w:type="dxa"/>
            <w:left w:w="108" w:type="dxa"/>
            <w:bottom w:w="0" w:type="dxa"/>
            <w:right w:w="108" w:type="dxa"/>
          </w:tblCellMar>
        </w:tblPrEx>
        <w:trPr>
          <w:trHeight w:val="451" w:hRule="atLeast"/>
          <w:jc w:val="center"/>
        </w:trPr>
        <w:tc>
          <w:tcPr>
            <w:tcW w:w="1570" w:type="dxa"/>
            <w:tcBorders>
              <w:top w:val="single" w:color="auto" w:sz="4" w:space="0"/>
              <w:left w:val="single" w:color="auto" w:sz="4" w:space="0"/>
              <w:bottom w:val="single" w:color="auto" w:sz="4" w:space="0"/>
              <w:right w:val="single" w:color="auto" w:sz="4" w:space="0"/>
            </w:tcBorders>
            <w:noWrap w:val="0"/>
            <w:vAlign w:val="center"/>
          </w:tcPr>
          <w:p w14:paraId="1B39B770">
            <w:pPr>
              <w:widowControl/>
              <w:snapToGrid w:val="0"/>
              <w:contextualSpacing/>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行业名称</w:t>
            </w:r>
          </w:p>
        </w:tc>
        <w:tc>
          <w:tcPr>
            <w:tcW w:w="1660" w:type="dxa"/>
            <w:tcBorders>
              <w:top w:val="single" w:color="auto" w:sz="4" w:space="0"/>
              <w:left w:val="nil"/>
              <w:bottom w:val="single" w:color="auto" w:sz="4" w:space="0"/>
              <w:right w:val="single" w:color="auto" w:sz="4" w:space="0"/>
            </w:tcBorders>
            <w:noWrap w:val="0"/>
            <w:vAlign w:val="center"/>
          </w:tcPr>
          <w:p w14:paraId="216999CE">
            <w:pPr>
              <w:widowControl/>
              <w:snapToGrid w:val="0"/>
              <w:contextualSpacing/>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指标名称</w:t>
            </w:r>
          </w:p>
        </w:tc>
        <w:tc>
          <w:tcPr>
            <w:tcW w:w="1466" w:type="dxa"/>
            <w:tcBorders>
              <w:top w:val="single" w:color="auto" w:sz="4" w:space="0"/>
              <w:left w:val="nil"/>
              <w:bottom w:val="single" w:color="auto" w:sz="4" w:space="0"/>
              <w:right w:val="single" w:color="auto" w:sz="4" w:space="0"/>
            </w:tcBorders>
            <w:noWrap w:val="0"/>
            <w:vAlign w:val="center"/>
          </w:tcPr>
          <w:p w14:paraId="0B2EA4BC">
            <w:pPr>
              <w:widowControl/>
              <w:snapToGrid w:val="0"/>
              <w:contextualSpacing/>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计量单位</w:t>
            </w:r>
          </w:p>
        </w:tc>
        <w:tc>
          <w:tcPr>
            <w:tcW w:w="1903" w:type="dxa"/>
            <w:tcBorders>
              <w:top w:val="single" w:color="auto" w:sz="4" w:space="0"/>
              <w:left w:val="nil"/>
              <w:bottom w:val="single" w:color="auto" w:sz="4" w:space="0"/>
              <w:right w:val="single" w:color="auto" w:sz="4" w:space="0"/>
            </w:tcBorders>
            <w:noWrap w:val="0"/>
            <w:vAlign w:val="center"/>
          </w:tcPr>
          <w:p w14:paraId="7C24F02D">
            <w:pPr>
              <w:widowControl/>
              <w:snapToGrid w:val="0"/>
              <w:contextualSpacing/>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中型</w:t>
            </w:r>
          </w:p>
        </w:tc>
        <w:tc>
          <w:tcPr>
            <w:tcW w:w="1692" w:type="dxa"/>
            <w:tcBorders>
              <w:top w:val="single" w:color="auto" w:sz="4" w:space="0"/>
              <w:left w:val="nil"/>
              <w:bottom w:val="single" w:color="auto" w:sz="4" w:space="0"/>
              <w:right w:val="single" w:color="auto" w:sz="4" w:space="0"/>
            </w:tcBorders>
            <w:noWrap w:val="0"/>
            <w:vAlign w:val="center"/>
          </w:tcPr>
          <w:p w14:paraId="064ECBF3">
            <w:pPr>
              <w:widowControl/>
              <w:snapToGrid w:val="0"/>
              <w:contextualSpacing/>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小型</w:t>
            </w:r>
          </w:p>
        </w:tc>
        <w:tc>
          <w:tcPr>
            <w:tcW w:w="1087" w:type="dxa"/>
            <w:tcBorders>
              <w:top w:val="single" w:color="auto" w:sz="4" w:space="0"/>
              <w:left w:val="nil"/>
              <w:bottom w:val="single" w:color="auto" w:sz="4" w:space="0"/>
              <w:right w:val="single" w:color="auto" w:sz="4" w:space="0"/>
            </w:tcBorders>
            <w:noWrap w:val="0"/>
            <w:vAlign w:val="center"/>
          </w:tcPr>
          <w:p w14:paraId="696D3393">
            <w:pPr>
              <w:widowControl/>
              <w:snapToGrid w:val="0"/>
              <w:contextualSpacing/>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微型</w:t>
            </w:r>
          </w:p>
        </w:tc>
      </w:tr>
      <w:tr w14:paraId="7FB1F94F">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14:paraId="64C1510C">
            <w:pPr>
              <w:widowControl/>
              <w:snapToGrid w:val="0"/>
              <w:contextualSpacing/>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农、林、牧、渔</w:t>
            </w:r>
          </w:p>
        </w:tc>
        <w:tc>
          <w:tcPr>
            <w:tcW w:w="1660" w:type="dxa"/>
            <w:tcBorders>
              <w:top w:val="nil"/>
              <w:left w:val="nil"/>
              <w:bottom w:val="single" w:color="auto" w:sz="4" w:space="0"/>
              <w:right w:val="single" w:color="auto" w:sz="4" w:space="0"/>
            </w:tcBorders>
            <w:noWrap w:val="0"/>
            <w:vAlign w:val="center"/>
          </w:tcPr>
          <w:p w14:paraId="032B797B">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1C29F761">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367B9B6C">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500≤Y＜20000</w:t>
            </w:r>
          </w:p>
        </w:tc>
        <w:tc>
          <w:tcPr>
            <w:tcW w:w="1692" w:type="dxa"/>
            <w:tcBorders>
              <w:top w:val="nil"/>
              <w:left w:val="nil"/>
              <w:bottom w:val="single" w:color="auto" w:sz="4" w:space="0"/>
              <w:right w:val="single" w:color="auto" w:sz="4" w:space="0"/>
            </w:tcBorders>
            <w:noWrap w:val="0"/>
            <w:vAlign w:val="center"/>
          </w:tcPr>
          <w:p w14:paraId="5E179BF1">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50≤Y＜500</w:t>
            </w:r>
          </w:p>
        </w:tc>
        <w:tc>
          <w:tcPr>
            <w:tcW w:w="1087" w:type="dxa"/>
            <w:tcBorders>
              <w:top w:val="nil"/>
              <w:left w:val="nil"/>
              <w:bottom w:val="single" w:color="auto" w:sz="4" w:space="0"/>
              <w:right w:val="single" w:color="auto" w:sz="4" w:space="0"/>
            </w:tcBorders>
            <w:noWrap w:val="0"/>
            <w:vAlign w:val="center"/>
          </w:tcPr>
          <w:p w14:paraId="1A01067F">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Y＜50</w:t>
            </w:r>
          </w:p>
        </w:tc>
      </w:tr>
      <w:tr w14:paraId="6CDF0E8B">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55D28753">
            <w:pPr>
              <w:widowControl/>
              <w:snapToGrid w:val="0"/>
              <w:contextualSpacing/>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工业</w:t>
            </w:r>
          </w:p>
        </w:tc>
        <w:tc>
          <w:tcPr>
            <w:tcW w:w="1660" w:type="dxa"/>
            <w:tcBorders>
              <w:top w:val="nil"/>
              <w:left w:val="nil"/>
              <w:bottom w:val="single" w:color="auto" w:sz="4" w:space="0"/>
              <w:right w:val="single" w:color="auto" w:sz="4" w:space="0"/>
            </w:tcBorders>
            <w:noWrap w:val="0"/>
            <w:vAlign w:val="center"/>
          </w:tcPr>
          <w:p w14:paraId="47F6C86E">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77708902">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28879DA2">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07857870">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14:paraId="58C38C5F">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X＜20</w:t>
            </w:r>
          </w:p>
        </w:tc>
      </w:tr>
      <w:tr w14:paraId="70D042A4">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359096F4">
            <w:pPr>
              <w:widowControl/>
              <w:snapToGrid w:val="0"/>
              <w:contextualSpacing/>
              <w:jc w:val="center"/>
              <w:rPr>
                <w:rFonts w:hint="eastAsia" w:ascii="仿宋" w:hAnsi="仿宋" w:eastAsia="仿宋" w:cs="仿宋"/>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1D9F35D5">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7A3D3BB3">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1179834B">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2000≤Y＜40000</w:t>
            </w:r>
          </w:p>
        </w:tc>
        <w:tc>
          <w:tcPr>
            <w:tcW w:w="1692" w:type="dxa"/>
            <w:tcBorders>
              <w:top w:val="nil"/>
              <w:left w:val="nil"/>
              <w:bottom w:val="single" w:color="auto" w:sz="4" w:space="0"/>
              <w:right w:val="single" w:color="auto" w:sz="4" w:space="0"/>
            </w:tcBorders>
            <w:noWrap w:val="0"/>
            <w:vAlign w:val="center"/>
          </w:tcPr>
          <w:p w14:paraId="6F3D1A16">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300≤Y＜2000</w:t>
            </w:r>
          </w:p>
        </w:tc>
        <w:tc>
          <w:tcPr>
            <w:tcW w:w="1087" w:type="dxa"/>
            <w:tcBorders>
              <w:top w:val="nil"/>
              <w:left w:val="nil"/>
              <w:bottom w:val="single" w:color="auto" w:sz="4" w:space="0"/>
              <w:right w:val="single" w:color="auto" w:sz="4" w:space="0"/>
            </w:tcBorders>
            <w:noWrap w:val="0"/>
            <w:vAlign w:val="center"/>
          </w:tcPr>
          <w:p w14:paraId="27DE28A0">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Y＜300</w:t>
            </w:r>
          </w:p>
        </w:tc>
      </w:tr>
      <w:tr w14:paraId="7F961936">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08DD231">
            <w:pPr>
              <w:widowControl/>
              <w:snapToGrid w:val="0"/>
              <w:contextualSpacing/>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建筑业</w:t>
            </w:r>
          </w:p>
        </w:tc>
        <w:tc>
          <w:tcPr>
            <w:tcW w:w="1660" w:type="dxa"/>
            <w:tcBorders>
              <w:top w:val="nil"/>
              <w:left w:val="nil"/>
              <w:bottom w:val="single" w:color="auto" w:sz="4" w:space="0"/>
              <w:right w:val="single" w:color="auto" w:sz="4" w:space="0"/>
            </w:tcBorders>
            <w:noWrap w:val="0"/>
            <w:vAlign w:val="center"/>
          </w:tcPr>
          <w:p w14:paraId="2C0D63BC">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6C19C8F1">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1CD54949">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6000≤Y＜80000</w:t>
            </w:r>
          </w:p>
        </w:tc>
        <w:tc>
          <w:tcPr>
            <w:tcW w:w="1692" w:type="dxa"/>
            <w:tcBorders>
              <w:top w:val="nil"/>
              <w:left w:val="nil"/>
              <w:bottom w:val="single" w:color="auto" w:sz="4" w:space="0"/>
              <w:right w:val="single" w:color="auto" w:sz="4" w:space="0"/>
            </w:tcBorders>
            <w:noWrap w:val="0"/>
            <w:vAlign w:val="center"/>
          </w:tcPr>
          <w:p w14:paraId="6B4E6932">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300≤Y＜6000</w:t>
            </w:r>
          </w:p>
        </w:tc>
        <w:tc>
          <w:tcPr>
            <w:tcW w:w="1087" w:type="dxa"/>
            <w:tcBorders>
              <w:top w:val="nil"/>
              <w:left w:val="nil"/>
              <w:bottom w:val="single" w:color="auto" w:sz="4" w:space="0"/>
              <w:right w:val="single" w:color="auto" w:sz="4" w:space="0"/>
            </w:tcBorders>
            <w:noWrap w:val="0"/>
            <w:vAlign w:val="center"/>
          </w:tcPr>
          <w:p w14:paraId="045E9FAB">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Y＜300</w:t>
            </w:r>
          </w:p>
        </w:tc>
      </w:tr>
      <w:tr w14:paraId="0E2F4F5B">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4EEA09D9">
            <w:pPr>
              <w:widowControl/>
              <w:snapToGrid w:val="0"/>
              <w:contextualSpacing/>
              <w:jc w:val="center"/>
              <w:rPr>
                <w:rFonts w:hint="eastAsia" w:ascii="仿宋" w:hAnsi="仿宋" w:eastAsia="仿宋" w:cs="仿宋"/>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12DF8899">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23950936">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4D469C4C">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5000≤Z＜80000</w:t>
            </w:r>
          </w:p>
        </w:tc>
        <w:tc>
          <w:tcPr>
            <w:tcW w:w="1692" w:type="dxa"/>
            <w:tcBorders>
              <w:top w:val="nil"/>
              <w:left w:val="nil"/>
              <w:bottom w:val="single" w:color="auto" w:sz="4" w:space="0"/>
              <w:right w:val="single" w:color="auto" w:sz="4" w:space="0"/>
            </w:tcBorders>
            <w:noWrap w:val="0"/>
            <w:vAlign w:val="center"/>
          </w:tcPr>
          <w:p w14:paraId="3F8F35B6">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300≤Z＜5000</w:t>
            </w:r>
          </w:p>
        </w:tc>
        <w:tc>
          <w:tcPr>
            <w:tcW w:w="1087" w:type="dxa"/>
            <w:tcBorders>
              <w:top w:val="nil"/>
              <w:left w:val="nil"/>
              <w:bottom w:val="single" w:color="auto" w:sz="4" w:space="0"/>
              <w:right w:val="single" w:color="auto" w:sz="4" w:space="0"/>
            </w:tcBorders>
            <w:noWrap w:val="0"/>
            <w:vAlign w:val="center"/>
          </w:tcPr>
          <w:p w14:paraId="2342F4C4">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Z＜300</w:t>
            </w:r>
          </w:p>
        </w:tc>
      </w:tr>
      <w:tr w14:paraId="6F2F2DBF">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081C433B">
            <w:pPr>
              <w:widowControl/>
              <w:snapToGrid w:val="0"/>
              <w:contextualSpacing/>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批发业</w:t>
            </w:r>
          </w:p>
        </w:tc>
        <w:tc>
          <w:tcPr>
            <w:tcW w:w="1660" w:type="dxa"/>
            <w:tcBorders>
              <w:top w:val="nil"/>
              <w:left w:val="nil"/>
              <w:bottom w:val="single" w:color="auto" w:sz="4" w:space="0"/>
              <w:right w:val="single" w:color="auto" w:sz="4" w:space="0"/>
            </w:tcBorders>
            <w:noWrap w:val="0"/>
            <w:vAlign w:val="center"/>
          </w:tcPr>
          <w:p w14:paraId="10A117EA">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1D56E7DF">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F3413D3">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20≤X＜200</w:t>
            </w:r>
          </w:p>
        </w:tc>
        <w:tc>
          <w:tcPr>
            <w:tcW w:w="1692" w:type="dxa"/>
            <w:tcBorders>
              <w:top w:val="nil"/>
              <w:left w:val="nil"/>
              <w:bottom w:val="single" w:color="auto" w:sz="4" w:space="0"/>
              <w:right w:val="single" w:color="auto" w:sz="4" w:space="0"/>
            </w:tcBorders>
            <w:noWrap w:val="0"/>
            <w:vAlign w:val="center"/>
          </w:tcPr>
          <w:p w14:paraId="1DA92CD8">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5≤X＜20</w:t>
            </w:r>
          </w:p>
        </w:tc>
        <w:tc>
          <w:tcPr>
            <w:tcW w:w="1087" w:type="dxa"/>
            <w:tcBorders>
              <w:top w:val="nil"/>
              <w:left w:val="nil"/>
              <w:bottom w:val="single" w:color="auto" w:sz="4" w:space="0"/>
              <w:right w:val="single" w:color="auto" w:sz="4" w:space="0"/>
            </w:tcBorders>
            <w:noWrap w:val="0"/>
            <w:vAlign w:val="center"/>
          </w:tcPr>
          <w:p w14:paraId="23465D37">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X＜5</w:t>
            </w:r>
          </w:p>
        </w:tc>
      </w:tr>
      <w:tr w14:paraId="589D4951">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025C3C00">
            <w:pPr>
              <w:widowControl/>
              <w:snapToGrid w:val="0"/>
              <w:contextualSpacing/>
              <w:jc w:val="center"/>
              <w:rPr>
                <w:rFonts w:hint="eastAsia" w:ascii="仿宋" w:hAnsi="仿宋" w:eastAsia="仿宋" w:cs="仿宋"/>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132F9AFB">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4A9A19BC">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7BE9F34">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5000≤Y＜40000</w:t>
            </w:r>
          </w:p>
        </w:tc>
        <w:tc>
          <w:tcPr>
            <w:tcW w:w="1692" w:type="dxa"/>
            <w:tcBorders>
              <w:top w:val="nil"/>
              <w:left w:val="nil"/>
              <w:bottom w:val="single" w:color="auto" w:sz="4" w:space="0"/>
              <w:right w:val="single" w:color="auto" w:sz="4" w:space="0"/>
            </w:tcBorders>
            <w:noWrap w:val="0"/>
            <w:vAlign w:val="center"/>
          </w:tcPr>
          <w:p w14:paraId="7081280E">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1000≤Y＜5000</w:t>
            </w:r>
          </w:p>
        </w:tc>
        <w:tc>
          <w:tcPr>
            <w:tcW w:w="1087" w:type="dxa"/>
            <w:tcBorders>
              <w:top w:val="nil"/>
              <w:left w:val="nil"/>
              <w:bottom w:val="single" w:color="auto" w:sz="4" w:space="0"/>
              <w:right w:val="single" w:color="auto" w:sz="4" w:space="0"/>
            </w:tcBorders>
            <w:noWrap w:val="0"/>
            <w:vAlign w:val="center"/>
          </w:tcPr>
          <w:p w14:paraId="31D3A72B">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Y＜1000</w:t>
            </w:r>
          </w:p>
        </w:tc>
      </w:tr>
      <w:tr w14:paraId="63AA465A">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18573D0">
            <w:pPr>
              <w:widowControl/>
              <w:snapToGrid w:val="0"/>
              <w:contextualSpacing/>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零售业</w:t>
            </w:r>
          </w:p>
        </w:tc>
        <w:tc>
          <w:tcPr>
            <w:tcW w:w="1660" w:type="dxa"/>
            <w:tcBorders>
              <w:top w:val="nil"/>
              <w:left w:val="nil"/>
              <w:bottom w:val="single" w:color="auto" w:sz="4" w:space="0"/>
              <w:right w:val="single" w:color="auto" w:sz="4" w:space="0"/>
            </w:tcBorders>
            <w:noWrap w:val="0"/>
            <w:vAlign w:val="center"/>
          </w:tcPr>
          <w:p w14:paraId="25149F5B">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52FDDB58">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51FD59A3">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50≤X＜300</w:t>
            </w:r>
          </w:p>
        </w:tc>
        <w:tc>
          <w:tcPr>
            <w:tcW w:w="1692" w:type="dxa"/>
            <w:tcBorders>
              <w:top w:val="nil"/>
              <w:left w:val="nil"/>
              <w:bottom w:val="single" w:color="auto" w:sz="4" w:space="0"/>
              <w:right w:val="single" w:color="auto" w:sz="4" w:space="0"/>
            </w:tcBorders>
            <w:noWrap w:val="0"/>
            <w:vAlign w:val="center"/>
          </w:tcPr>
          <w:p w14:paraId="5F8B6F70">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10≤X＜50</w:t>
            </w:r>
          </w:p>
        </w:tc>
        <w:tc>
          <w:tcPr>
            <w:tcW w:w="1087" w:type="dxa"/>
            <w:tcBorders>
              <w:top w:val="nil"/>
              <w:left w:val="nil"/>
              <w:bottom w:val="single" w:color="auto" w:sz="4" w:space="0"/>
              <w:right w:val="single" w:color="auto" w:sz="4" w:space="0"/>
            </w:tcBorders>
            <w:noWrap w:val="0"/>
            <w:vAlign w:val="center"/>
          </w:tcPr>
          <w:p w14:paraId="42A40F84">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X＜10</w:t>
            </w:r>
          </w:p>
        </w:tc>
      </w:tr>
      <w:tr w14:paraId="60F651A5">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C318E5F">
            <w:pPr>
              <w:widowControl/>
              <w:snapToGrid w:val="0"/>
              <w:contextualSpacing/>
              <w:jc w:val="center"/>
              <w:rPr>
                <w:rFonts w:hint="eastAsia" w:ascii="仿宋" w:hAnsi="仿宋" w:eastAsia="仿宋" w:cs="仿宋"/>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393F2986">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5AAEFFCB">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226D18BD">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500≤Y＜20000</w:t>
            </w:r>
          </w:p>
        </w:tc>
        <w:tc>
          <w:tcPr>
            <w:tcW w:w="1692" w:type="dxa"/>
            <w:tcBorders>
              <w:top w:val="nil"/>
              <w:left w:val="nil"/>
              <w:bottom w:val="single" w:color="auto" w:sz="4" w:space="0"/>
              <w:right w:val="single" w:color="auto" w:sz="4" w:space="0"/>
            </w:tcBorders>
            <w:noWrap w:val="0"/>
            <w:vAlign w:val="center"/>
          </w:tcPr>
          <w:p w14:paraId="0F839FF0">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100≤Y＜500</w:t>
            </w:r>
          </w:p>
        </w:tc>
        <w:tc>
          <w:tcPr>
            <w:tcW w:w="1087" w:type="dxa"/>
            <w:tcBorders>
              <w:top w:val="nil"/>
              <w:left w:val="nil"/>
              <w:bottom w:val="single" w:color="auto" w:sz="4" w:space="0"/>
              <w:right w:val="single" w:color="auto" w:sz="4" w:space="0"/>
            </w:tcBorders>
            <w:noWrap w:val="0"/>
            <w:vAlign w:val="center"/>
          </w:tcPr>
          <w:p w14:paraId="4E8E6C49">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Y＜100</w:t>
            </w:r>
          </w:p>
        </w:tc>
      </w:tr>
      <w:tr w14:paraId="6039E7B8">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7A2284A2">
            <w:pPr>
              <w:widowControl/>
              <w:snapToGrid w:val="0"/>
              <w:contextualSpacing/>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交通运输业</w:t>
            </w:r>
          </w:p>
        </w:tc>
        <w:tc>
          <w:tcPr>
            <w:tcW w:w="1660" w:type="dxa"/>
            <w:tcBorders>
              <w:top w:val="nil"/>
              <w:left w:val="nil"/>
              <w:bottom w:val="single" w:color="auto" w:sz="4" w:space="0"/>
              <w:right w:val="single" w:color="auto" w:sz="4" w:space="0"/>
            </w:tcBorders>
            <w:noWrap w:val="0"/>
            <w:vAlign w:val="center"/>
          </w:tcPr>
          <w:p w14:paraId="2902C95C">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3D7A72D6">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150CB457">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1B7E98A7">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14:paraId="2BC657D0">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X＜20</w:t>
            </w:r>
          </w:p>
        </w:tc>
      </w:tr>
      <w:tr w14:paraId="1C9D40F5">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59C1525A">
            <w:pPr>
              <w:widowControl/>
              <w:snapToGrid w:val="0"/>
              <w:contextualSpacing/>
              <w:jc w:val="center"/>
              <w:rPr>
                <w:rFonts w:hint="eastAsia" w:ascii="仿宋" w:hAnsi="仿宋" w:eastAsia="仿宋" w:cs="仿宋"/>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079D1EE3">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31A6B983">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44EEDD68">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3000≤Y＜30000</w:t>
            </w:r>
          </w:p>
        </w:tc>
        <w:tc>
          <w:tcPr>
            <w:tcW w:w="1692" w:type="dxa"/>
            <w:tcBorders>
              <w:top w:val="nil"/>
              <w:left w:val="nil"/>
              <w:bottom w:val="single" w:color="auto" w:sz="4" w:space="0"/>
              <w:right w:val="single" w:color="auto" w:sz="4" w:space="0"/>
            </w:tcBorders>
            <w:noWrap w:val="0"/>
            <w:vAlign w:val="center"/>
          </w:tcPr>
          <w:p w14:paraId="4BF5AE56">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200≤Y＜3000</w:t>
            </w:r>
          </w:p>
        </w:tc>
        <w:tc>
          <w:tcPr>
            <w:tcW w:w="1087" w:type="dxa"/>
            <w:tcBorders>
              <w:top w:val="nil"/>
              <w:left w:val="nil"/>
              <w:bottom w:val="single" w:color="auto" w:sz="4" w:space="0"/>
              <w:right w:val="single" w:color="auto" w:sz="4" w:space="0"/>
            </w:tcBorders>
            <w:noWrap w:val="0"/>
            <w:vAlign w:val="center"/>
          </w:tcPr>
          <w:p w14:paraId="13AE014A">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Y＜200</w:t>
            </w:r>
          </w:p>
        </w:tc>
      </w:tr>
      <w:tr w14:paraId="02B1ED26">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8ED0B1B">
            <w:pPr>
              <w:widowControl/>
              <w:snapToGrid w:val="0"/>
              <w:contextualSpacing/>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仓储业</w:t>
            </w:r>
          </w:p>
        </w:tc>
        <w:tc>
          <w:tcPr>
            <w:tcW w:w="1660" w:type="dxa"/>
            <w:tcBorders>
              <w:top w:val="nil"/>
              <w:left w:val="nil"/>
              <w:bottom w:val="single" w:color="auto" w:sz="4" w:space="0"/>
              <w:right w:val="single" w:color="auto" w:sz="4" w:space="0"/>
            </w:tcBorders>
            <w:noWrap w:val="0"/>
            <w:vAlign w:val="center"/>
          </w:tcPr>
          <w:p w14:paraId="25CC7FEA">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7214EC8C">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5841C1D5">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100≤X＜200</w:t>
            </w:r>
          </w:p>
        </w:tc>
        <w:tc>
          <w:tcPr>
            <w:tcW w:w="1692" w:type="dxa"/>
            <w:tcBorders>
              <w:top w:val="nil"/>
              <w:left w:val="nil"/>
              <w:bottom w:val="single" w:color="auto" w:sz="4" w:space="0"/>
              <w:right w:val="single" w:color="auto" w:sz="4" w:space="0"/>
            </w:tcBorders>
            <w:noWrap w:val="0"/>
            <w:vAlign w:val="center"/>
          </w:tcPr>
          <w:p w14:paraId="3D3E429C">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20≤X＜100</w:t>
            </w:r>
          </w:p>
        </w:tc>
        <w:tc>
          <w:tcPr>
            <w:tcW w:w="1087" w:type="dxa"/>
            <w:tcBorders>
              <w:top w:val="nil"/>
              <w:left w:val="nil"/>
              <w:bottom w:val="single" w:color="auto" w:sz="4" w:space="0"/>
              <w:right w:val="single" w:color="auto" w:sz="4" w:space="0"/>
            </w:tcBorders>
            <w:noWrap w:val="0"/>
            <w:vAlign w:val="center"/>
          </w:tcPr>
          <w:p w14:paraId="3B618C21">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X＜20</w:t>
            </w:r>
          </w:p>
        </w:tc>
      </w:tr>
      <w:tr w14:paraId="05409E0E">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010F6F6">
            <w:pPr>
              <w:widowControl/>
              <w:snapToGrid w:val="0"/>
              <w:contextualSpacing/>
              <w:jc w:val="center"/>
              <w:rPr>
                <w:rFonts w:hint="eastAsia" w:ascii="仿宋" w:hAnsi="仿宋" w:eastAsia="仿宋" w:cs="仿宋"/>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5E4B1AB4">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7017547C">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83EB1FE">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1000≤Y＜30000</w:t>
            </w:r>
          </w:p>
        </w:tc>
        <w:tc>
          <w:tcPr>
            <w:tcW w:w="1692" w:type="dxa"/>
            <w:tcBorders>
              <w:top w:val="nil"/>
              <w:left w:val="nil"/>
              <w:bottom w:val="single" w:color="auto" w:sz="4" w:space="0"/>
              <w:right w:val="single" w:color="auto" w:sz="4" w:space="0"/>
            </w:tcBorders>
            <w:noWrap w:val="0"/>
            <w:vAlign w:val="center"/>
          </w:tcPr>
          <w:p w14:paraId="61C97DF5">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100≤Y＜1000</w:t>
            </w:r>
          </w:p>
        </w:tc>
        <w:tc>
          <w:tcPr>
            <w:tcW w:w="1087" w:type="dxa"/>
            <w:tcBorders>
              <w:top w:val="nil"/>
              <w:left w:val="nil"/>
              <w:bottom w:val="single" w:color="auto" w:sz="4" w:space="0"/>
              <w:right w:val="single" w:color="auto" w:sz="4" w:space="0"/>
            </w:tcBorders>
            <w:noWrap w:val="0"/>
            <w:vAlign w:val="center"/>
          </w:tcPr>
          <w:p w14:paraId="7CB269B2">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Y＜100</w:t>
            </w:r>
          </w:p>
        </w:tc>
      </w:tr>
      <w:tr w14:paraId="7CCCD49F">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DF74DC9">
            <w:pPr>
              <w:widowControl/>
              <w:snapToGrid w:val="0"/>
              <w:contextualSpacing/>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邮政业</w:t>
            </w:r>
          </w:p>
        </w:tc>
        <w:tc>
          <w:tcPr>
            <w:tcW w:w="1660" w:type="dxa"/>
            <w:tcBorders>
              <w:top w:val="nil"/>
              <w:left w:val="nil"/>
              <w:bottom w:val="single" w:color="auto" w:sz="4" w:space="0"/>
              <w:right w:val="single" w:color="auto" w:sz="4" w:space="0"/>
            </w:tcBorders>
            <w:noWrap w:val="0"/>
            <w:vAlign w:val="center"/>
          </w:tcPr>
          <w:p w14:paraId="419D2936">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35D90ABF">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33C55C5C">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584D1DFC">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14:paraId="290B4E51">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X＜20</w:t>
            </w:r>
          </w:p>
        </w:tc>
      </w:tr>
      <w:tr w14:paraId="0B88CB36">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4FA6ACD3">
            <w:pPr>
              <w:widowControl/>
              <w:snapToGrid w:val="0"/>
              <w:contextualSpacing/>
              <w:jc w:val="center"/>
              <w:rPr>
                <w:rFonts w:hint="eastAsia" w:ascii="仿宋" w:hAnsi="仿宋" w:eastAsia="仿宋" w:cs="仿宋"/>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0591BA53">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016DE1C9">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9D34664">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2000≤Y＜30000</w:t>
            </w:r>
          </w:p>
        </w:tc>
        <w:tc>
          <w:tcPr>
            <w:tcW w:w="1692" w:type="dxa"/>
            <w:tcBorders>
              <w:top w:val="nil"/>
              <w:left w:val="nil"/>
              <w:bottom w:val="single" w:color="auto" w:sz="4" w:space="0"/>
              <w:right w:val="single" w:color="auto" w:sz="4" w:space="0"/>
            </w:tcBorders>
            <w:noWrap w:val="0"/>
            <w:vAlign w:val="center"/>
          </w:tcPr>
          <w:p w14:paraId="662D41CC">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14:paraId="6554ECCC">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Y＜100</w:t>
            </w:r>
          </w:p>
        </w:tc>
      </w:tr>
      <w:tr w14:paraId="29D5BFFC">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4AC9DAA2">
            <w:pPr>
              <w:widowControl/>
              <w:snapToGrid w:val="0"/>
              <w:contextualSpacing/>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住宿业</w:t>
            </w:r>
          </w:p>
        </w:tc>
        <w:tc>
          <w:tcPr>
            <w:tcW w:w="1660" w:type="dxa"/>
            <w:tcBorders>
              <w:top w:val="nil"/>
              <w:left w:val="nil"/>
              <w:bottom w:val="single" w:color="auto" w:sz="4" w:space="0"/>
              <w:right w:val="single" w:color="auto" w:sz="4" w:space="0"/>
            </w:tcBorders>
            <w:noWrap w:val="0"/>
            <w:vAlign w:val="center"/>
          </w:tcPr>
          <w:p w14:paraId="62B39219">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2F1FFF6D">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73F48F67">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78FC8A3B">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1CAACAA7">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X＜10</w:t>
            </w:r>
          </w:p>
        </w:tc>
      </w:tr>
      <w:tr w14:paraId="7701413A">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108B140E">
            <w:pPr>
              <w:widowControl/>
              <w:snapToGrid w:val="0"/>
              <w:contextualSpacing/>
              <w:jc w:val="center"/>
              <w:rPr>
                <w:rFonts w:hint="eastAsia" w:ascii="仿宋" w:hAnsi="仿宋" w:eastAsia="仿宋" w:cs="仿宋"/>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4027A5C8">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4F0588B6">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43A67DA7">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2000≤Y＜10000</w:t>
            </w:r>
          </w:p>
        </w:tc>
        <w:tc>
          <w:tcPr>
            <w:tcW w:w="1692" w:type="dxa"/>
            <w:tcBorders>
              <w:top w:val="nil"/>
              <w:left w:val="nil"/>
              <w:bottom w:val="single" w:color="auto" w:sz="4" w:space="0"/>
              <w:right w:val="single" w:color="auto" w:sz="4" w:space="0"/>
            </w:tcBorders>
            <w:noWrap w:val="0"/>
            <w:vAlign w:val="center"/>
          </w:tcPr>
          <w:p w14:paraId="60959B03">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14:paraId="344BF1C2">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Y＜100</w:t>
            </w:r>
          </w:p>
        </w:tc>
      </w:tr>
      <w:tr w14:paraId="63758BB6">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454EE473">
            <w:pPr>
              <w:widowControl/>
              <w:snapToGrid w:val="0"/>
              <w:contextualSpacing/>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餐饮业</w:t>
            </w:r>
          </w:p>
        </w:tc>
        <w:tc>
          <w:tcPr>
            <w:tcW w:w="1660" w:type="dxa"/>
            <w:tcBorders>
              <w:top w:val="nil"/>
              <w:left w:val="nil"/>
              <w:bottom w:val="single" w:color="auto" w:sz="4" w:space="0"/>
              <w:right w:val="single" w:color="auto" w:sz="4" w:space="0"/>
            </w:tcBorders>
            <w:noWrap w:val="0"/>
            <w:vAlign w:val="center"/>
          </w:tcPr>
          <w:p w14:paraId="01177E76">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013ED4B6">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6651E076">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7721BA52">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179817F7">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X＜10</w:t>
            </w:r>
          </w:p>
        </w:tc>
      </w:tr>
      <w:tr w14:paraId="33C40C39">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5C522809">
            <w:pPr>
              <w:widowControl/>
              <w:snapToGrid w:val="0"/>
              <w:contextualSpacing/>
              <w:jc w:val="center"/>
              <w:rPr>
                <w:rFonts w:hint="eastAsia" w:ascii="仿宋" w:hAnsi="仿宋" w:eastAsia="仿宋" w:cs="仿宋"/>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6D24C33A">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40D2A317">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E0FB7AB">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2000≤Y＜10000</w:t>
            </w:r>
          </w:p>
        </w:tc>
        <w:tc>
          <w:tcPr>
            <w:tcW w:w="1692" w:type="dxa"/>
            <w:tcBorders>
              <w:top w:val="nil"/>
              <w:left w:val="nil"/>
              <w:bottom w:val="single" w:color="auto" w:sz="4" w:space="0"/>
              <w:right w:val="single" w:color="auto" w:sz="4" w:space="0"/>
            </w:tcBorders>
            <w:noWrap w:val="0"/>
            <w:vAlign w:val="center"/>
          </w:tcPr>
          <w:p w14:paraId="618713D6">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14:paraId="5013ACB1">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Y＜100</w:t>
            </w:r>
          </w:p>
        </w:tc>
      </w:tr>
      <w:tr w14:paraId="7F161420">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42E11CEA">
            <w:pPr>
              <w:widowControl/>
              <w:snapToGrid w:val="0"/>
              <w:contextualSpacing/>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信息传输业</w:t>
            </w:r>
          </w:p>
        </w:tc>
        <w:tc>
          <w:tcPr>
            <w:tcW w:w="1660" w:type="dxa"/>
            <w:tcBorders>
              <w:top w:val="nil"/>
              <w:left w:val="nil"/>
              <w:bottom w:val="single" w:color="auto" w:sz="4" w:space="0"/>
              <w:right w:val="single" w:color="auto" w:sz="4" w:space="0"/>
            </w:tcBorders>
            <w:noWrap w:val="0"/>
            <w:vAlign w:val="center"/>
          </w:tcPr>
          <w:p w14:paraId="510530A0">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6E9BF318">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6616B2B2">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100≤X＜2000</w:t>
            </w:r>
          </w:p>
        </w:tc>
        <w:tc>
          <w:tcPr>
            <w:tcW w:w="1692" w:type="dxa"/>
            <w:tcBorders>
              <w:top w:val="nil"/>
              <w:left w:val="nil"/>
              <w:bottom w:val="single" w:color="auto" w:sz="4" w:space="0"/>
              <w:right w:val="single" w:color="auto" w:sz="4" w:space="0"/>
            </w:tcBorders>
            <w:noWrap w:val="0"/>
            <w:vAlign w:val="center"/>
          </w:tcPr>
          <w:p w14:paraId="00227AC5">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79A62744">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X＜10</w:t>
            </w:r>
          </w:p>
        </w:tc>
      </w:tr>
      <w:tr w14:paraId="1A487C3C">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1B4A7F8A">
            <w:pPr>
              <w:widowControl/>
              <w:snapToGrid w:val="0"/>
              <w:contextualSpacing/>
              <w:jc w:val="center"/>
              <w:rPr>
                <w:rFonts w:hint="eastAsia" w:ascii="仿宋" w:hAnsi="仿宋" w:eastAsia="仿宋" w:cs="仿宋"/>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4FF7849F">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0CEE8ACD">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5972FBF0">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1000≤Y＜100000</w:t>
            </w:r>
          </w:p>
        </w:tc>
        <w:tc>
          <w:tcPr>
            <w:tcW w:w="1692" w:type="dxa"/>
            <w:tcBorders>
              <w:top w:val="nil"/>
              <w:left w:val="nil"/>
              <w:bottom w:val="single" w:color="auto" w:sz="4" w:space="0"/>
              <w:right w:val="single" w:color="auto" w:sz="4" w:space="0"/>
            </w:tcBorders>
            <w:noWrap w:val="0"/>
            <w:vAlign w:val="center"/>
          </w:tcPr>
          <w:p w14:paraId="4F0C353B">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100≤Y＜1000</w:t>
            </w:r>
          </w:p>
        </w:tc>
        <w:tc>
          <w:tcPr>
            <w:tcW w:w="1087" w:type="dxa"/>
            <w:tcBorders>
              <w:top w:val="nil"/>
              <w:left w:val="nil"/>
              <w:bottom w:val="single" w:color="auto" w:sz="4" w:space="0"/>
              <w:right w:val="single" w:color="auto" w:sz="4" w:space="0"/>
            </w:tcBorders>
            <w:noWrap w:val="0"/>
            <w:vAlign w:val="center"/>
          </w:tcPr>
          <w:p w14:paraId="11047B86">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Y＜100</w:t>
            </w:r>
          </w:p>
        </w:tc>
      </w:tr>
      <w:tr w14:paraId="7B8FACEC">
        <w:tblPrEx>
          <w:tblCellMar>
            <w:top w:w="0" w:type="dxa"/>
            <w:left w:w="108" w:type="dxa"/>
            <w:bottom w:w="0" w:type="dxa"/>
            <w:right w:w="108" w:type="dxa"/>
          </w:tblCellMar>
        </w:tblPrEx>
        <w:trPr>
          <w:trHeight w:val="394"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11A92E86">
            <w:pPr>
              <w:widowControl/>
              <w:snapToGrid w:val="0"/>
              <w:contextualSpacing/>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软件和信息技术服务业</w:t>
            </w:r>
          </w:p>
        </w:tc>
        <w:tc>
          <w:tcPr>
            <w:tcW w:w="1660" w:type="dxa"/>
            <w:tcBorders>
              <w:top w:val="nil"/>
              <w:left w:val="nil"/>
              <w:bottom w:val="single" w:color="auto" w:sz="4" w:space="0"/>
              <w:right w:val="single" w:color="auto" w:sz="4" w:space="0"/>
            </w:tcBorders>
            <w:noWrap w:val="0"/>
            <w:vAlign w:val="center"/>
          </w:tcPr>
          <w:p w14:paraId="17E96104">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03B17145">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D76E6F9">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3EA4A1F2">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4DE7E3C0">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X＜10</w:t>
            </w:r>
          </w:p>
        </w:tc>
      </w:tr>
      <w:tr w14:paraId="6C485404">
        <w:tblPrEx>
          <w:tblCellMar>
            <w:top w:w="0" w:type="dxa"/>
            <w:left w:w="108" w:type="dxa"/>
            <w:bottom w:w="0" w:type="dxa"/>
            <w:right w:w="108" w:type="dxa"/>
          </w:tblCellMar>
        </w:tblPrEx>
        <w:trPr>
          <w:trHeight w:val="377"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2FD74CFC">
            <w:pPr>
              <w:widowControl/>
              <w:snapToGrid w:val="0"/>
              <w:contextualSpacing/>
              <w:jc w:val="center"/>
              <w:rPr>
                <w:rFonts w:hint="eastAsia" w:ascii="仿宋" w:hAnsi="仿宋" w:eastAsia="仿宋" w:cs="仿宋"/>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7E4C8AE3">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771CF50E">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54871AA8">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1000≤Y＜10000</w:t>
            </w:r>
          </w:p>
        </w:tc>
        <w:tc>
          <w:tcPr>
            <w:tcW w:w="1692" w:type="dxa"/>
            <w:tcBorders>
              <w:top w:val="nil"/>
              <w:left w:val="nil"/>
              <w:bottom w:val="single" w:color="auto" w:sz="4" w:space="0"/>
              <w:right w:val="single" w:color="auto" w:sz="4" w:space="0"/>
            </w:tcBorders>
            <w:noWrap w:val="0"/>
            <w:vAlign w:val="center"/>
          </w:tcPr>
          <w:p w14:paraId="3C4957BE">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50≤Y＜1000</w:t>
            </w:r>
          </w:p>
        </w:tc>
        <w:tc>
          <w:tcPr>
            <w:tcW w:w="1087" w:type="dxa"/>
            <w:tcBorders>
              <w:top w:val="nil"/>
              <w:left w:val="nil"/>
              <w:bottom w:val="single" w:color="auto" w:sz="4" w:space="0"/>
              <w:right w:val="single" w:color="auto" w:sz="4" w:space="0"/>
            </w:tcBorders>
            <w:noWrap w:val="0"/>
            <w:vAlign w:val="center"/>
          </w:tcPr>
          <w:p w14:paraId="6BC1E131">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Y＜50</w:t>
            </w:r>
          </w:p>
        </w:tc>
      </w:tr>
      <w:tr w14:paraId="4F922371">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8F7D522">
            <w:pPr>
              <w:widowControl/>
              <w:snapToGrid w:val="0"/>
              <w:contextualSpacing/>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房地产开发经营</w:t>
            </w:r>
          </w:p>
        </w:tc>
        <w:tc>
          <w:tcPr>
            <w:tcW w:w="1660" w:type="dxa"/>
            <w:tcBorders>
              <w:top w:val="nil"/>
              <w:left w:val="nil"/>
              <w:bottom w:val="single" w:color="auto" w:sz="4" w:space="0"/>
              <w:right w:val="single" w:color="auto" w:sz="4" w:space="0"/>
            </w:tcBorders>
            <w:noWrap w:val="0"/>
            <w:vAlign w:val="center"/>
          </w:tcPr>
          <w:p w14:paraId="328D00F9">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2CC361AD">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590E11D9">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1000≤Y＜200000</w:t>
            </w:r>
          </w:p>
        </w:tc>
        <w:tc>
          <w:tcPr>
            <w:tcW w:w="1692" w:type="dxa"/>
            <w:tcBorders>
              <w:top w:val="nil"/>
              <w:left w:val="nil"/>
              <w:bottom w:val="single" w:color="auto" w:sz="4" w:space="0"/>
              <w:right w:val="single" w:color="auto" w:sz="4" w:space="0"/>
            </w:tcBorders>
            <w:noWrap w:val="0"/>
            <w:vAlign w:val="center"/>
          </w:tcPr>
          <w:p w14:paraId="4E009565">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100≤X＜1000</w:t>
            </w:r>
          </w:p>
        </w:tc>
        <w:tc>
          <w:tcPr>
            <w:tcW w:w="1087" w:type="dxa"/>
            <w:tcBorders>
              <w:top w:val="nil"/>
              <w:left w:val="nil"/>
              <w:bottom w:val="single" w:color="auto" w:sz="4" w:space="0"/>
              <w:right w:val="single" w:color="auto" w:sz="4" w:space="0"/>
            </w:tcBorders>
            <w:noWrap w:val="0"/>
            <w:vAlign w:val="center"/>
          </w:tcPr>
          <w:p w14:paraId="6CF09203">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X＜100</w:t>
            </w:r>
          </w:p>
        </w:tc>
      </w:tr>
      <w:tr w14:paraId="04CCE5C0">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3373D3B2">
            <w:pPr>
              <w:widowControl/>
              <w:snapToGrid w:val="0"/>
              <w:contextualSpacing/>
              <w:jc w:val="center"/>
              <w:rPr>
                <w:rFonts w:hint="eastAsia" w:ascii="仿宋" w:hAnsi="仿宋" w:eastAsia="仿宋" w:cs="仿宋"/>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3CA87B76">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6F7B6C20">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4E9FBA3E">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5000≤Z＜10000</w:t>
            </w:r>
          </w:p>
        </w:tc>
        <w:tc>
          <w:tcPr>
            <w:tcW w:w="1692" w:type="dxa"/>
            <w:tcBorders>
              <w:top w:val="nil"/>
              <w:left w:val="nil"/>
              <w:bottom w:val="single" w:color="auto" w:sz="4" w:space="0"/>
              <w:right w:val="single" w:color="auto" w:sz="4" w:space="0"/>
            </w:tcBorders>
            <w:noWrap w:val="0"/>
            <w:vAlign w:val="center"/>
          </w:tcPr>
          <w:p w14:paraId="08D86439">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2000≤Y＜5000</w:t>
            </w:r>
          </w:p>
        </w:tc>
        <w:tc>
          <w:tcPr>
            <w:tcW w:w="1087" w:type="dxa"/>
            <w:tcBorders>
              <w:top w:val="nil"/>
              <w:left w:val="nil"/>
              <w:bottom w:val="single" w:color="auto" w:sz="4" w:space="0"/>
              <w:right w:val="single" w:color="auto" w:sz="4" w:space="0"/>
            </w:tcBorders>
            <w:noWrap w:val="0"/>
            <w:vAlign w:val="center"/>
          </w:tcPr>
          <w:p w14:paraId="3D6C96A6">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Y＜2000</w:t>
            </w:r>
          </w:p>
        </w:tc>
      </w:tr>
      <w:tr w14:paraId="171A7BC4">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628276BC">
            <w:pPr>
              <w:widowControl/>
              <w:snapToGrid w:val="0"/>
              <w:contextualSpacing/>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物业管理</w:t>
            </w:r>
          </w:p>
        </w:tc>
        <w:tc>
          <w:tcPr>
            <w:tcW w:w="1660" w:type="dxa"/>
            <w:tcBorders>
              <w:top w:val="nil"/>
              <w:left w:val="nil"/>
              <w:bottom w:val="single" w:color="auto" w:sz="4" w:space="0"/>
              <w:right w:val="single" w:color="auto" w:sz="4" w:space="0"/>
            </w:tcBorders>
            <w:noWrap w:val="0"/>
            <w:vAlign w:val="center"/>
          </w:tcPr>
          <w:p w14:paraId="6871C7D5">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507C7ED2">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34448218">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70AF7CE1">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100≤X＜300</w:t>
            </w:r>
          </w:p>
        </w:tc>
        <w:tc>
          <w:tcPr>
            <w:tcW w:w="1087" w:type="dxa"/>
            <w:tcBorders>
              <w:top w:val="nil"/>
              <w:left w:val="nil"/>
              <w:bottom w:val="single" w:color="auto" w:sz="4" w:space="0"/>
              <w:right w:val="single" w:color="auto" w:sz="4" w:space="0"/>
            </w:tcBorders>
            <w:noWrap w:val="0"/>
            <w:vAlign w:val="center"/>
          </w:tcPr>
          <w:p w14:paraId="4746ECD5">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X＜100</w:t>
            </w:r>
          </w:p>
        </w:tc>
      </w:tr>
      <w:tr w14:paraId="505DC538">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447C0C37">
            <w:pPr>
              <w:widowControl/>
              <w:snapToGrid w:val="0"/>
              <w:contextualSpacing/>
              <w:jc w:val="center"/>
              <w:rPr>
                <w:rFonts w:hint="eastAsia" w:ascii="仿宋" w:hAnsi="仿宋" w:eastAsia="仿宋" w:cs="仿宋"/>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472EA91D">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07D79580">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122BC1F3">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1000≤Y＜5000</w:t>
            </w:r>
          </w:p>
        </w:tc>
        <w:tc>
          <w:tcPr>
            <w:tcW w:w="1692" w:type="dxa"/>
            <w:tcBorders>
              <w:top w:val="nil"/>
              <w:left w:val="nil"/>
              <w:bottom w:val="single" w:color="auto" w:sz="4" w:space="0"/>
              <w:right w:val="single" w:color="auto" w:sz="4" w:space="0"/>
            </w:tcBorders>
            <w:noWrap w:val="0"/>
            <w:vAlign w:val="center"/>
          </w:tcPr>
          <w:p w14:paraId="0773F0D9">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500≤Y＜1000</w:t>
            </w:r>
          </w:p>
        </w:tc>
        <w:tc>
          <w:tcPr>
            <w:tcW w:w="1087" w:type="dxa"/>
            <w:tcBorders>
              <w:top w:val="nil"/>
              <w:left w:val="nil"/>
              <w:bottom w:val="single" w:color="auto" w:sz="4" w:space="0"/>
              <w:right w:val="single" w:color="auto" w:sz="4" w:space="0"/>
            </w:tcBorders>
            <w:noWrap w:val="0"/>
            <w:vAlign w:val="center"/>
          </w:tcPr>
          <w:p w14:paraId="13067162">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Y＜500</w:t>
            </w:r>
          </w:p>
        </w:tc>
      </w:tr>
      <w:tr w14:paraId="27F8C147">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665E73E2">
            <w:pPr>
              <w:widowControl/>
              <w:snapToGrid w:val="0"/>
              <w:contextualSpacing/>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租赁和商务服务业</w:t>
            </w:r>
          </w:p>
        </w:tc>
        <w:tc>
          <w:tcPr>
            <w:tcW w:w="1660" w:type="dxa"/>
            <w:tcBorders>
              <w:top w:val="nil"/>
              <w:left w:val="nil"/>
              <w:bottom w:val="single" w:color="auto" w:sz="4" w:space="0"/>
              <w:right w:val="single" w:color="auto" w:sz="4" w:space="0"/>
            </w:tcBorders>
            <w:noWrap w:val="0"/>
            <w:vAlign w:val="center"/>
          </w:tcPr>
          <w:p w14:paraId="76F4B0C6">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5E1020DD">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5FF9FBB0">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51862407">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5A681547">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X＜10</w:t>
            </w:r>
          </w:p>
        </w:tc>
      </w:tr>
      <w:tr w14:paraId="10B4C2AC">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32B73F1B">
            <w:pPr>
              <w:widowControl/>
              <w:snapToGrid w:val="0"/>
              <w:contextualSpacing/>
              <w:jc w:val="center"/>
              <w:rPr>
                <w:rFonts w:hint="eastAsia" w:ascii="仿宋" w:hAnsi="仿宋" w:eastAsia="仿宋" w:cs="仿宋"/>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691761AA">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0434AD00">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43ABB4E">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8000≤Z＜120000</w:t>
            </w:r>
          </w:p>
        </w:tc>
        <w:tc>
          <w:tcPr>
            <w:tcW w:w="1692" w:type="dxa"/>
            <w:tcBorders>
              <w:top w:val="nil"/>
              <w:left w:val="nil"/>
              <w:bottom w:val="single" w:color="auto" w:sz="4" w:space="0"/>
              <w:right w:val="single" w:color="auto" w:sz="4" w:space="0"/>
            </w:tcBorders>
            <w:noWrap w:val="0"/>
            <w:vAlign w:val="center"/>
          </w:tcPr>
          <w:p w14:paraId="48258452">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100≤Z＜8000</w:t>
            </w:r>
          </w:p>
        </w:tc>
        <w:tc>
          <w:tcPr>
            <w:tcW w:w="1087" w:type="dxa"/>
            <w:tcBorders>
              <w:top w:val="nil"/>
              <w:left w:val="nil"/>
              <w:bottom w:val="single" w:color="auto" w:sz="4" w:space="0"/>
              <w:right w:val="single" w:color="auto" w:sz="4" w:space="0"/>
            </w:tcBorders>
            <w:noWrap w:val="0"/>
            <w:vAlign w:val="center"/>
          </w:tcPr>
          <w:p w14:paraId="15CE660B">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Y＜100</w:t>
            </w:r>
          </w:p>
        </w:tc>
      </w:tr>
      <w:tr w14:paraId="6B2948D3">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14:paraId="27EB1D8C">
            <w:pPr>
              <w:widowControl/>
              <w:snapToGrid w:val="0"/>
              <w:contextualSpacing/>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其他未列明行业</w:t>
            </w:r>
          </w:p>
        </w:tc>
        <w:tc>
          <w:tcPr>
            <w:tcW w:w="1660" w:type="dxa"/>
            <w:tcBorders>
              <w:top w:val="nil"/>
              <w:left w:val="nil"/>
              <w:bottom w:val="single" w:color="auto" w:sz="4" w:space="0"/>
              <w:right w:val="single" w:color="auto" w:sz="4" w:space="0"/>
            </w:tcBorders>
            <w:noWrap w:val="0"/>
            <w:vAlign w:val="center"/>
          </w:tcPr>
          <w:p w14:paraId="4FD20C54">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3011AA95">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638F9FB8">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2A186833">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22F0236E">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X＜10</w:t>
            </w:r>
          </w:p>
        </w:tc>
      </w:tr>
    </w:tbl>
    <w:p w14:paraId="1FF5B4C3">
      <w:pPr>
        <w:spacing w:line="360" w:lineRule="auto"/>
        <w:rPr>
          <w:rFonts w:hint="eastAsia" w:ascii="仿宋" w:hAnsi="仿宋" w:eastAsia="仿宋" w:cs="仿宋"/>
          <w:color w:val="auto"/>
          <w:sz w:val="24"/>
          <w:szCs w:val="24"/>
          <w:highlight w:val="none"/>
        </w:rPr>
      </w:pPr>
    </w:p>
    <w:p w14:paraId="5F67E293">
      <w:pPr>
        <w:snapToGrid w:val="0"/>
        <w:spacing w:line="336" w:lineRule="auto"/>
        <w:ind w:firstLine="482" w:firstLineChars="200"/>
        <w:contextualSpacing/>
        <w:jc w:val="lef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说明：</w:t>
      </w:r>
      <w:r>
        <w:rPr>
          <w:rFonts w:hint="eastAsia" w:ascii="仿宋" w:hAnsi="仿宋" w:eastAsia="仿宋" w:cs="仿宋"/>
          <w:color w:val="auto"/>
          <w:sz w:val="24"/>
          <w:szCs w:val="24"/>
          <w:highlight w:val="none"/>
        </w:rPr>
        <w:t>上述标准参照《关于印发中小企业划型标准规定的通知》（工信部联企业[2011]300号），大型、中型和小型企业须同时满足所列指标的下限，否则下划一档；微型企业只须满足所列指标中的一项即可。</w:t>
      </w:r>
    </w:p>
    <w:p w14:paraId="381C2BDC">
      <w:pPr>
        <w:snapToGrid w:val="0"/>
        <w:spacing w:line="336" w:lineRule="auto"/>
        <w:ind w:firstLine="480" w:firstLineChars="200"/>
        <w:contextualSpacing/>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所称中小企业，是指在中华人民共和国境内依法设立，依据国务院批准的</w:t>
      </w:r>
    </w:p>
    <w:p w14:paraId="6BCECAD8">
      <w:pPr>
        <w:snapToGrid w:val="0"/>
        <w:spacing w:line="336" w:lineRule="auto"/>
        <w:ind w:firstLine="480" w:firstLineChars="200"/>
        <w:contextualSpacing/>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规定的中小企业扶持政策：</w:t>
      </w:r>
    </w:p>
    <w:p w14:paraId="1CE4A998">
      <w:pPr>
        <w:snapToGrid w:val="0"/>
        <w:spacing w:line="336" w:lineRule="auto"/>
        <w:ind w:firstLine="480" w:firstLineChars="200"/>
        <w:contextualSpacing/>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（1）在货物采购项目中，货物由中小企业制造，即货物由中小企业生产且使用该中小企业商号或者注册商标，不对其中涉及的工程承建商和服务的承接商作出要求；</w:t>
      </w:r>
    </w:p>
    <w:p w14:paraId="717878FB">
      <w:pPr>
        <w:snapToGrid w:val="0"/>
        <w:spacing w:line="336" w:lineRule="auto"/>
        <w:ind w:firstLine="480" w:firstLineChars="200"/>
        <w:contextualSpacing/>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（2）在工程采购项目中，工程由中小企业承建，即工程施工单位为中小企业，不对其中涉及的货物的制造商和服务的承接商作出要求；</w:t>
      </w:r>
    </w:p>
    <w:p w14:paraId="5D655655">
      <w:pPr>
        <w:snapToGrid w:val="0"/>
        <w:spacing w:line="336" w:lineRule="auto"/>
        <w:ind w:firstLine="480" w:firstLineChars="200"/>
        <w:contextualSpacing/>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24E2D946">
      <w:pPr>
        <w:snapToGrid w:val="0"/>
        <w:spacing w:line="336" w:lineRule="auto"/>
        <w:ind w:firstLine="480" w:firstLineChars="200"/>
        <w:contextualSpacing/>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在货物采购项目中，供应商提供的货物既有中小企业制造货物，也有大型企业制造货物的，不享受本</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规定的中小企业扶持政策。以联合体形式参加政府采购活动，联合体各方均为中小企业的，联合体视同中小企业。其中，联合体各方均为小微企业的，联合体视同小微企业。</w:t>
      </w:r>
    </w:p>
    <w:p w14:paraId="2EB3B791">
      <w:pPr>
        <w:snapToGrid w:val="0"/>
        <w:spacing w:line="336" w:lineRule="auto"/>
        <w:ind w:firstLine="480" w:firstLineChars="200"/>
        <w:contextualSpacing/>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依据本</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规定享受扶持政策获得政府采购合同的，小微企业不得将合同分包给大中型企业，中型企业不得将合同分包给大型企业。</w:t>
      </w:r>
    </w:p>
    <w:p w14:paraId="14E68E02">
      <w:pPr>
        <w:pStyle w:val="22"/>
        <w:rPr>
          <w:rFonts w:hint="eastAsia" w:ascii="仿宋" w:hAnsi="仿宋" w:eastAsia="仿宋" w:cs="仿宋"/>
          <w:b/>
          <w:bCs/>
          <w:color w:val="auto"/>
          <w:kern w:val="0"/>
          <w:sz w:val="21"/>
          <w:szCs w:val="21"/>
          <w:highlight w:val="none"/>
          <w:lang w:val="en-US" w:eastAsia="zh-CN"/>
        </w:rPr>
      </w:pPr>
    </w:p>
    <w:bookmarkEnd w:id="1161"/>
    <w:bookmarkEnd w:id="1162"/>
    <w:bookmarkEnd w:id="1163"/>
    <w:bookmarkEnd w:id="1164"/>
    <w:bookmarkEnd w:id="1165"/>
    <w:bookmarkEnd w:id="1166"/>
    <w:bookmarkEnd w:id="1167"/>
    <w:p w14:paraId="529DAE7F">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br w:type="page"/>
      </w:r>
    </w:p>
    <w:p w14:paraId="657B1479">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仿宋" w:hAnsi="仿宋" w:eastAsia="仿宋" w:cs="仿宋"/>
          <w:color w:val="auto"/>
          <w:sz w:val="28"/>
          <w:szCs w:val="28"/>
          <w:highlight w:val="none"/>
          <w:lang w:val="en-US" w:eastAsia="zh-CN"/>
        </w:rPr>
      </w:pPr>
      <w:bookmarkStart w:id="1168" w:name="_Toc4327"/>
      <w:bookmarkStart w:id="1169" w:name="_Toc2805"/>
      <w:r>
        <w:rPr>
          <w:rFonts w:hint="eastAsia" w:ascii="仿宋" w:hAnsi="仿宋" w:eastAsia="仿宋" w:cs="仿宋"/>
          <w:color w:val="auto"/>
          <w:sz w:val="28"/>
          <w:szCs w:val="28"/>
          <w:highlight w:val="none"/>
          <w:lang w:val="en-US" w:eastAsia="zh-CN"/>
        </w:rPr>
        <w:t>6-2 残疾人福利性单位声明函</w:t>
      </w:r>
      <w:bookmarkEnd w:id="1168"/>
      <w:bookmarkEnd w:id="1169"/>
    </w:p>
    <w:p w14:paraId="009EDB39">
      <w:pPr>
        <w:spacing w:line="400" w:lineRule="exact"/>
        <w:ind w:left="1080" w:leftChars="257" w:hanging="540"/>
        <w:jc w:val="center"/>
        <w:rPr>
          <w:rFonts w:hint="eastAsia" w:ascii="仿宋" w:hAnsi="仿宋" w:eastAsia="仿宋" w:cs="仿宋"/>
          <w:color w:val="auto"/>
          <w:kern w:val="0"/>
          <w:sz w:val="24"/>
          <w:highlight w:val="none"/>
        </w:rPr>
      </w:pPr>
    </w:p>
    <w:p w14:paraId="4F9D77DD">
      <w:pPr>
        <w:spacing w:line="400" w:lineRule="exact"/>
        <w:ind w:firstLine="567"/>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w:t>
      </w:r>
      <w:r>
        <w:rPr>
          <w:rFonts w:hint="eastAsia" w:ascii="仿宋" w:hAnsi="仿宋" w:eastAsia="仿宋" w:cs="仿宋"/>
          <w:color w:val="auto"/>
          <w:kern w:val="0"/>
          <w:sz w:val="24"/>
          <w:highlight w:val="none"/>
          <w:lang w:val="en-US" w:eastAsia="zh-CN"/>
        </w:rPr>
        <w:t>货物</w:t>
      </w:r>
      <w:r>
        <w:rPr>
          <w:rFonts w:hint="eastAsia" w:ascii="仿宋" w:hAnsi="仿宋" w:eastAsia="仿宋" w:cs="仿宋"/>
          <w:color w:val="auto"/>
          <w:kern w:val="0"/>
          <w:sz w:val="24"/>
          <w:highlight w:val="none"/>
        </w:rPr>
        <w:t>，或者提供其他残疾人福利性单位制造的</w:t>
      </w:r>
      <w:r>
        <w:rPr>
          <w:rFonts w:hint="eastAsia" w:ascii="仿宋" w:hAnsi="仿宋" w:eastAsia="仿宋" w:cs="仿宋"/>
          <w:color w:val="auto"/>
          <w:kern w:val="0"/>
          <w:sz w:val="24"/>
          <w:highlight w:val="none"/>
          <w:lang w:val="en-US" w:eastAsia="zh-CN"/>
        </w:rPr>
        <w:t>货物</w:t>
      </w:r>
      <w:r>
        <w:rPr>
          <w:rFonts w:hint="eastAsia" w:ascii="仿宋" w:hAnsi="仿宋" w:eastAsia="仿宋" w:cs="仿宋"/>
          <w:color w:val="auto"/>
          <w:kern w:val="0"/>
          <w:sz w:val="24"/>
          <w:highlight w:val="none"/>
        </w:rPr>
        <w:t>（不包括使用非残疾人福利性单位注册商标的</w:t>
      </w:r>
      <w:r>
        <w:rPr>
          <w:rFonts w:hint="eastAsia" w:ascii="仿宋" w:hAnsi="仿宋" w:eastAsia="仿宋" w:cs="仿宋"/>
          <w:color w:val="auto"/>
          <w:kern w:val="0"/>
          <w:sz w:val="24"/>
          <w:highlight w:val="none"/>
          <w:lang w:val="en-US" w:eastAsia="zh-CN"/>
        </w:rPr>
        <w:t>货物</w:t>
      </w:r>
      <w:r>
        <w:rPr>
          <w:rFonts w:hint="eastAsia" w:ascii="仿宋" w:hAnsi="仿宋" w:eastAsia="仿宋" w:cs="仿宋"/>
          <w:color w:val="auto"/>
          <w:kern w:val="0"/>
          <w:sz w:val="24"/>
          <w:highlight w:val="none"/>
        </w:rPr>
        <w:t>）。</w:t>
      </w:r>
    </w:p>
    <w:p w14:paraId="1561E275">
      <w:pPr>
        <w:spacing w:line="400" w:lineRule="exact"/>
        <w:ind w:left="1080" w:leftChars="257" w:hanging="54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本单位对上述声明的真实性负责。如有虚假，将依法承担相应责任。</w:t>
      </w:r>
    </w:p>
    <w:p w14:paraId="61769417">
      <w:pPr>
        <w:spacing w:line="400" w:lineRule="exact"/>
        <w:ind w:left="1080" w:leftChars="257" w:hanging="54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残疾人福利性单位名称（公章）：______________</w:t>
      </w:r>
    </w:p>
    <w:p w14:paraId="4F15AD97">
      <w:pPr>
        <w:spacing w:line="400" w:lineRule="exact"/>
        <w:ind w:left="1080" w:leftChars="257" w:hanging="540"/>
        <w:jc w:val="center"/>
        <w:rPr>
          <w:rFonts w:hint="eastAsia" w:ascii="仿宋" w:hAnsi="仿宋" w:eastAsia="仿宋" w:cs="仿宋"/>
          <w:b/>
          <w:color w:val="auto"/>
          <w:kern w:val="0"/>
          <w:sz w:val="24"/>
          <w:highlight w:val="none"/>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u w:val="single" w:color="FFFFFF"/>
        </w:rPr>
        <w:t xml:space="preserve">       </w:t>
      </w:r>
      <w:r>
        <w:rPr>
          <w:rFonts w:hint="eastAsia" w:ascii="仿宋" w:hAnsi="仿宋" w:eastAsia="仿宋" w:cs="仿宋"/>
          <w:color w:val="auto"/>
          <w:kern w:val="0"/>
          <w:sz w:val="24"/>
          <w:highlight w:val="none"/>
        </w:rPr>
        <w:t>日  期：_____________________________________________</w:t>
      </w:r>
    </w:p>
    <w:p w14:paraId="50C64E84">
      <w:pPr>
        <w:pStyle w:val="29"/>
        <w:spacing w:line="400" w:lineRule="exact"/>
        <w:ind w:firstLine="480"/>
        <w:rPr>
          <w:rFonts w:hint="eastAsia" w:ascii="仿宋" w:hAnsi="仿宋" w:eastAsia="仿宋" w:cs="仿宋"/>
          <w:color w:val="auto"/>
          <w:highlight w:val="none"/>
        </w:rPr>
      </w:pPr>
    </w:p>
    <w:p w14:paraId="5720F4A4">
      <w:pPr>
        <w:pStyle w:val="29"/>
        <w:spacing w:line="400" w:lineRule="exact"/>
        <w:ind w:firstLine="480"/>
        <w:rPr>
          <w:rFonts w:hint="eastAsia" w:ascii="仿宋" w:hAnsi="仿宋" w:eastAsia="仿宋" w:cs="仿宋"/>
          <w:color w:val="auto"/>
          <w:highlight w:val="none"/>
        </w:rPr>
      </w:pPr>
    </w:p>
    <w:p w14:paraId="1C7573B5">
      <w:pPr>
        <w:pStyle w:val="6"/>
        <w:rPr>
          <w:rFonts w:hint="eastAsia" w:ascii="仿宋" w:hAnsi="仿宋" w:eastAsia="仿宋" w:cs="仿宋"/>
          <w:color w:val="auto"/>
          <w:highlight w:val="none"/>
        </w:rPr>
      </w:pPr>
    </w:p>
    <w:p w14:paraId="04E34089">
      <w:pPr>
        <w:pStyle w:val="8"/>
        <w:rPr>
          <w:rFonts w:hint="eastAsia" w:ascii="仿宋" w:hAnsi="仿宋" w:eastAsia="仿宋" w:cs="仿宋"/>
          <w:color w:val="auto"/>
          <w:highlight w:val="none"/>
        </w:rPr>
      </w:pPr>
    </w:p>
    <w:p w14:paraId="2F9E985D">
      <w:pPr>
        <w:rPr>
          <w:rFonts w:hint="eastAsia" w:ascii="仿宋" w:hAnsi="仿宋" w:eastAsia="仿宋" w:cs="仿宋"/>
          <w:color w:val="auto"/>
          <w:highlight w:val="none"/>
        </w:rPr>
      </w:pPr>
    </w:p>
    <w:p w14:paraId="244A835E">
      <w:pPr>
        <w:pStyle w:val="8"/>
        <w:rPr>
          <w:rFonts w:hint="eastAsia" w:ascii="仿宋" w:hAnsi="仿宋" w:eastAsia="仿宋" w:cs="仿宋"/>
          <w:color w:val="auto"/>
          <w:highlight w:val="none"/>
        </w:rPr>
      </w:pPr>
    </w:p>
    <w:p w14:paraId="299F899E">
      <w:pPr>
        <w:rPr>
          <w:rFonts w:hint="eastAsia" w:ascii="仿宋" w:hAnsi="仿宋" w:eastAsia="仿宋" w:cs="仿宋"/>
          <w:color w:val="auto"/>
          <w:highlight w:val="none"/>
        </w:rPr>
      </w:pPr>
    </w:p>
    <w:p w14:paraId="1352AF1E">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1"/>
        <w:rPr>
          <w:rFonts w:hint="eastAsia" w:ascii="仿宋" w:hAnsi="仿宋" w:eastAsia="仿宋" w:cs="仿宋"/>
          <w:color w:val="auto"/>
          <w:sz w:val="28"/>
          <w:szCs w:val="28"/>
          <w:highlight w:val="none"/>
          <w:lang w:val="en-US" w:eastAsia="zh-CN"/>
        </w:rPr>
      </w:pPr>
      <w:bookmarkStart w:id="1170" w:name="_Toc5157"/>
      <w:bookmarkStart w:id="1171" w:name="_Toc19192"/>
      <w:r>
        <w:rPr>
          <w:rFonts w:hint="eastAsia" w:ascii="仿宋" w:hAnsi="仿宋" w:eastAsia="仿宋" w:cs="仿宋"/>
          <w:color w:val="auto"/>
          <w:sz w:val="28"/>
          <w:szCs w:val="28"/>
          <w:highlight w:val="none"/>
          <w:lang w:val="en-US" w:eastAsia="zh-CN"/>
        </w:rPr>
        <w:t>7.供应商关联单位的说明（格式自拟）</w:t>
      </w:r>
      <w:bookmarkEnd w:id="1170"/>
      <w:bookmarkEnd w:id="1171"/>
    </w:p>
    <w:p w14:paraId="4688EE05">
      <w:pPr>
        <w:pStyle w:val="6"/>
        <w:spacing w:line="400" w:lineRule="exact"/>
        <w:jc w:val="center"/>
        <w:rPr>
          <w:rFonts w:hint="eastAsia" w:ascii="仿宋" w:hAnsi="仿宋" w:eastAsia="仿宋" w:cs="仿宋"/>
          <w:color w:val="auto"/>
          <w:szCs w:val="24"/>
          <w:highlight w:val="none"/>
        </w:rPr>
      </w:pPr>
    </w:p>
    <w:p w14:paraId="65493D1D">
      <w:pPr>
        <w:pStyle w:val="6"/>
        <w:spacing w:line="40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说明：供应商应当如实披露与本单位存在下列关联关系的单位名称：</w:t>
      </w:r>
    </w:p>
    <w:p w14:paraId="0233DA50">
      <w:pPr>
        <w:pStyle w:val="6"/>
        <w:spacing w:line="400" w:lineRule="exact"/>
        <w:ind w:firstLine="960" w:firstLineChars="4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（1）与供应商单位负责人为同一人的其他单位；</w:t>
      </w:r>
    </w:p>
    <w:p w14:paraId="426C9D7B">
      <w:pPr>
        <w:pStyle w:val="6"/>
        <w:spacing w:line="40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（2）与供应商存在直接控股、管理关系的其他单位。</w:t>
      </w:r>
    </w:p>
    <w:p w14:paraId="1B8C11A9">
      <w:pPr>
        <w:pStyle w:val="8"/>
        <w:rPr>
          <w:rFonts w:hint="eastAsia" w:ascii="仿宋" w:hAnsi="仿宋" w:eastAsia="仿宋" w:cs="仿宋"/>
          <w:color w:val="auto"/>
          <w:highlight w:val="none"/>
        </w:rPr>
      </w:pPr>
    </w:p>
    <w:p w14:paraId="17D0059A">
      <w:pPr>
        <w:pStyle w:val="22"/>
        <w:rPr>
          <w:rFonts w:hint="eastAsia" w:ascii="仿宋" w:hAnsi="仿宋" w:eastAsia="仿宋" w:cs="仿宋"/>
          <w:b/>
          <w:color w:val="auto"/>
          <w:kern w:val="0"/>
          <w:sz w:val="24"/>
          <w:highlight w:val="none"/>
        </w:rPr>
      </w:pPr>
    </w:p>
    <w:p w14:paraId="57E4386C">
      <w:pPr>
        <w:pStyle w:val="22"/>
        <w:rPr>
          <w:rFonts w:hint="eastAsia" w:ascii="仿宋" w:hAnsi="仿宋" w:eastAsia="仿宋" w:cs="仿宋"/>
          <w:b/>
          <w:color w:val="auto"/>
          <w:kern w:val="0"/>
          <w:sz w:val="24"/>
          <w:highlight w:val="none"/>
        </w:rPr>
      </w:pPr>
    </w:p>
    <w:p w14:paraId="483DF8A9">
      <w:pPr>
        <w:pStyle w:val="22"/>
        <w:rPr>
          <w:rFonts w:hint="eastAsia" w:ascii="仿宋" w:hAnsi="仿宋" w:eastAsia="仿宋" w:cs="仿宋"/>
          <w:b/>
          <w:color w:val="auto"/>
          <w:kern w:val="0"/>
          <w:sz w:val="24"/>
          <w:highlight w:val="none"/>
        </w:rPr>
      </w:pPr>
    </w:p>
    <w:p w14:paraId="1117E468">
      <w:pPr>
        <w:pStyle w:val="22"/>
        <w:rPr>
          <w:rFonts w:hint="eastAsia" w:ascii="仿宋" w:hAnsi="仿宋" w:eastAsia="仿宋" w:cs="仿宋"/>
          <w:b/>
          <w:color w:val="auto"/>
          <w:kern w:val="0"/>
          <w:sz w:val="24"/>
          <w:highlight w:val="none"/>
        </w:rPr>
      </w:pPr>
    </w:p>
    <w:p w14:paraId="41339C1C">
      <w:pPr>
        <w:pStyle w:val="22"/>
        <w:rPr>
          <w:rFonts w:hint="eastAsia" w:ascii="仿宋" w:hAnsi="仿宋" w:eastAsia="仿宋" w:cs="仿宋"/>
          <w:b/>
          <w:color w:val="auto"/>
          <w:kern w:val="0"/>
          <w:sz w:val="24"/>
          <w:highlight w:val="none"/>
        </w:rPr>
      </w:pPr>
    </w:p>
    <w:p w14:paraId="3B06D70A">
      <w:pPr>
        <w:pStyle w:val="22"/>
        <w:rPr>
          <w:rFonts w:hint="eastAsia" w:ascii="仿宋" w:hAnsi="仿宋" w:eastAsia="仿宋" w:cs="仿宋"/>
          <w:b/>
          <w:color w:val="auto"/>
          <w:kern w:val="0"/>
          <w:sz w:val="24"/>
          <w:highlight w:val="none"/>
        </w:rPr>
      </w:pPr>
    </w:p>
    <w:p w14:paraId="14D6C017">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1"/>
        <w:rPr>
          <w:rFonts w:hint="eastAsia" w:ascii="仿宋" w:hAnsi="仿宋" w:eastAsia="仿宋" w:cs="仿宋"/>
          <w:color w:val="auto"/>
          <w:sz w:val="28"/>
          <w:szCs w:val="28"/>
          <w:highlight w:val="none"/>
          <w:lang w:val="en-US" w:eastAsia="zh-CN"/>
        </w:rPr>
      </w:pPr>
      <w:bookmarkStart w:id="1172" w:name="_Toc29994"/>
      <w:bookmarkStart w:id="1173" w:name="_Toc10519"/>
      <w:r>
        <w:rPr>
          <w:rFonts w:hint="eastAsia" w:ascii="仿宋" w:hAnsi="仿宋" w:eastAsia="仿宋" w:cs="仿宋"/>
          <w:color w:val="auto"/>
          <w:sz w:val="28"/>
          <w:szCs w:val="28"/>
          <w:highlight w:val="none"/>
          <w:lang w:val="en-US" w:eastAsia="zh-CN"/>
        </w:rPr>
        <w:t>8.供应商可提供有利于投标的其他证明材料</w:t>
      </w:r>
      <w:bookmarkEnd w:id="1172"/>
      <w:bookmarkEnd w:id="1173"/>
    </w:p>
    <w:p w14:paraId="090DB372">
      <w:pPr>
        <w:pStyle w:val="6"/>
        <w:ind w:left="0" w:leftChars="0" w:firstLine="0" w:firstLineChars="0"/>
        <w:rPr>
          <w:rFonts w:hint="eastAsia" w:ascii="仿宋" w:hAnsi="仿宋" w:eastAsia="仿宋" w:cs="仿宋"/>
          <w:color w:val="auto"/>
          <w:sz w:val="24"/>
          <w:highlight w:val="none"/>
        </w:rPr>
      </w:pPr>
    </w:p>
    <w:p w14:paraId="6393D3EE">
      <w:pPr>
        <w:pStyle w:val="8"/>
        <w:rPr>
          <w:rFonts w:hint="eastAsia" w:ascii="仿宋" w:hAnsi="仿宋" w:eastAsia="仿宋" w:cs="仿宋"/>
          <w:color w:val="auto"/>
          <w:sz w:val="24"/>
          <w:highlight w:val="none"/>
        </w:rPr>
      </w:pPr>
    </w:p>
    <w:p w14:paraId="024ACBAA">
      <w:pPr>
        <w:rPr>
          <w:rFonts w:hint="eastAsia" w:ascii="仿宋" w:hAnsi="仿宋" w:eastAsia="仿宋" w:cs="仿宋"/>
          <w:color w:val="auto"/>
          <w:sz w:val="24"/>
          <w:highlight w:val="none"/>
        </w:rPr>
      </w:pPr>
    </w:p>
    <w:p w14:paraId="1B75924D">
      <w:pPr>
        <w:pStyle w:val="22"/>
        <w:rPr>
          <w:rFonts w:hint="eastAsia" w:ascii="仿宋" w:hAnsi="仿宋" w:eastAsia="仿宋" w:cs="仿宋"/>
          <w:color w:val="auto"/>
          <w:sz w:val="24"/>
          <w:highlight w:val="none"/>
        </w:rPr>
      </w:pPr>
    </w:p>
    <w:p w14:paraId="5CA7BC79">
      <w:pPr>
        <w:pStyle w:val="22"/>
        <w:rPr>
          <w:rFonts w:hint="eastAsia" w:ascii="仿宋" w:hAnsi="仿宋" w:eastAsia="仿宋" w:cs="仿宋"/>
          <w:color w:val="auto"/>
          <w:sz w:val="24"/>
          <w:highlight w:val="none"/>
        </w:rPr>
      </w:pPr>
    </w:p>
    <w:p w14:paraId="7C738C08">
      <w:pPr>
        <w:pStyle w:val="22"/>
        <w:rPr>
          <w:rFonts w:hint="eastAsia" w:ascii="仿宋" w:hAnsi="仿宋" w:eastAsia="仿宋" w:cs="仿宋"/>
          <w:color w:val="auto"/>
          <w:sz w:val="24"/>
          <w:highlight w:val="none"/>
        </w:rPr>
      </w:pPr>
    </w:p>
    <w:p w14:paraId="6018A433">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1"/>
        <w:rPr>
          <w:rFonts w:hint="eastAsia" w:ascii="仿宋" w:hAnsi="仿宋" w:eastAsia="仿宋" w:cs="仿宋"/>
          <w:color w:val="auto"/>
          <w:sz w:val="28"/>
          <w:szCs w:val="28"/>
          <w:highlight w:val="none"/>
          <w:lang w:val="en-US" w:eastAsia="zh-CN"/>
        </w:rPr>
      </w:pPr>
      <w:bookmarkStart w:id="1174" w:name="_Toc17398"/>
      <w:bookmarkStart w:id="1175" w:name="_Toc11"/>
      <w:r>
        <w:rPr>
          <w:rFonts w:hint="eastAsia" w:ascii="仿宋" w:hAnsi="仿宋" w:eastAsia="仿宋" w:cs="仿宋"/>
          <w:color w:val="auto"/>
          <w:sz w:val="28"/>
          <w:szCs w:val="28"/>
          <w:highlight w:val="none"/>
          <w:lang w:val="en-US" w:eastAsia="zh-CN"/>
        </w:rPr>
        <w:t>9.投标文件格式范本</w:t>
      </w:r>
      <w:bookmarkEnd w:id="1174"/>
      <w:bookmarkEnd w:id="1175"/>
    </w:p>
    <w:tbl>
      <w:tblPr>
        <w:tblStyle w:val="30"/>
        <w:tblpPr w:leftFromText="180" w:rightFromText="180" w:vertAnchor="text" w:horzAnchor="page" w:tblpX="1380" w:tblpY="440"/>
        <w:tblOverlap w:val="never"/>
        <w:tblW w:w="91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14:paraId="774A431A">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132" w:hRule="atLeast"/>
        </w:trPr>
        <w:tc>
          <w:tcPr>
            <w:tcW w:w="9120" w:type="dxa"/>
            <w:shd w:val="clear" w:color="auto" w:fill="FCFEEA"/>
          </w:tcPr>
          <w:p w14:paraId="771CC1B9">
            <w:pPr>
              <w:pStyle w:val="11"/>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 xml:space="preserve">                                                </w:t>
            </w:r>
          </w:p>
          <w:p w14:paraId="3B767D96">
            <w:pPr>
              <w:pStyle w:val="11"/>
              <w:ind w:firstLine="4216" w:firstLineChars="1500"/>
              <w:rPr>
                <w:rFonts w:hint="eastAsia" w:ascii="仿宋" w:hAnsi="仿宋" w:eastAsia="仿宋" w:cs="仿宋"/>
                <w:b/>
                <w:bCs/>
                <w:color w:val="auto"/>
                <w:sz w:val="28"/>
                <w:szCs w:val="28"/>
                <w:highlight w:val="none"/>
              </w:rPr>
            </w:pPr>
          </w:p>
          <w:p w14:paraId="41F7AF6F">
            <w:pPr>
              <w:pStyle w:val="11"/>
              <w:ind w:firstLine="4216" w:firstLineChars="1500"/>
              <w:rPr>
                <w:rFonts w:hint="eastAsia" w:ascii="仿宋" w:hAnsi="仿宋" w:eastAsia="仿宋" w:cs="仿宋"/>
                <w:b/>
                <w:bCs/>
                <w:color w:val="auto"/>
                <w:sz w:val="28"/>
                <w:szCs w:val="28"/>
                <w:highlight w:val="none"/>
              </w:rPr>
            </w:pPr>
          </w:p>
          <w:p w14:paraId="51523B07">
            <w:pPr>
              <w:pStyle w:val="11"/>
              <w:rPr>
                <w:rFonts w:hint="eastAsia" w:ascii="仿宋" w:hAnsi="仿宋" w:eastAsia="仿宋" w:cs="仿宋"/>
                <w:b/>
                <w:bCs/>
                <w:color w:val="auto"/>
                <w:sz w:val="28"/>
                <w:szCs w:val="28"/>
                <w:highlight w:val="none"/>
              </w:rPr>
            </w:pPr>
          </w:p>
          <w:p w14:paraId="4825A594">
            <w:pPr>
              <w:pStyle w:val="11"/>
              <w:ind w:firstLine="1897" w:firstLineChars="900"/>
              <w:rPr>
                <w:rFonts w:hint="eastAsia" w:ascii="仿宋" w:hAnsi="仿宋" w:eastAsia="仿宋" w:cs="仿宋"/>
                <w:b/>
                <w:bCs/>
                <w:color w:val="auto"/>
                <w:sz w:val="28"/>
                <w:szCs w:val="28"/>
                <w:highlight w:val="none"/>
              </w:rPr>
            </w:pPr>
            <w:r>
              <w:rPr>
                <w:rFonts w:hint="eastAsia" w:ascii="仿宋" w:hAnsi="仿宋" w:eastAsia="仿宋" w:cs="仿宋"/>
                <w:b/>
                <w:bCs/>
                <w:color w:val="auto"/>
                <w:sz w:val="21"/>
                <w:szCs w:val="21"/>
                <w:highlight w:val="none"/>
              </w:rPr>
              <w:t>＊＊＊＊＊＊＊＊＊＊＊＊＊＊＊＊＊＊＊＊＊</w:t>
            </w:r>
            <w:r>
              <w:rPr>
                <w:rFonts w:hint="eastAsia" w:ascii="仿宋" w:hAnsi="仿宋" w:eastAsia="仿宋" w:cs="仿宋"/>
                <w:b/>
                <w:bCs/>
                <w:color w:val="auto"/>
                <w:sz w:val="28"/>
                <w:szCs w:val="28"/>
                <w:highlight w:val="none"/>
              </w:rPr>
              <w:t>项目</w:t>
            </w:r>
          </w:p>
          <w:p w14:paraId="1DC64046">
            <w:pPr>
              <w:pStyle w:val="11"/>
              <w:jc w:val="center"/>
              <w:rPr>
                <w:rFonts w:hint="eastAsia" w:ascii="仿宋" w:hAnsi="仿宋" w:eastAsia="仿宋" w:cs="仿宋"/>
                <w:b/>
                <w:bCs/>
                <w:color w:val="auto"/>
                <w:sz w:val="21"/>
                <w:szCs w:val="21"/>
                <w:highlight w:val="none"/>
              </w:rPr>
            </w:pPr>
          </w:p>
          <w:p w14:paraId="136F9DF1">
            <w:pPr>
              <w:rPr>
                <w:rFonts w:hint="eastAsia" w:ascii="仿宋" w:hAnsi="仿宋" w:eastAsia="仿宋" w:cs="仿宋"/>
                <w:color w:val="auto"/>
                <w:highlight w:val="none"/>
              </w:rPr>
            </w:pPr>
          </w:p>
          <w:p w14:paraId="2F7D2F21">
            <w:pPr>
              <w:pStyle w:val="11"/>
              <w:ind w:firstLine="2741" w:firstLineChars="1300"/>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项目</w:t>
            </w:r>
            <w:r>
              <w:rPr>
                <w:rFonts w:hint="eastAsia" w:ascii="仿宋" w:hAnsi="仿宋" w:eastAsia="仿宋" w:cs="仿宋"/>
                <w:b/>
                <w:bCs/>
                <w:color w:val="auto"/>
                <w:sz w:val="21"/>
                <w:szCs w:val="21"/>
                <w:highlight w:val="none"/>
              </w:rPr>
              <w:t>编号 ＊＊＊      包号：＊＊＊</w:t>
            </w:r>
          </w:p>
          <w:p w14:paraId="08788B5A">
            <w:pPr>
              <w:pStyle w:val="11"/>
              <w:jc w:val="center"/>
              <w:rPr>
                <w:rFonts w:hint="eastAsia" w:ascii="仿宋" w:hAnsi="仿宋" w:eastAsia="仿宋" w:cs="仿宋"/>
                <w:b/>
                <w:bCs/>
                <w:color w:val="auto"/>
                <w:sz w:val="48"/>
                <w:highlight w:val="none"/>
              </w:rPr>
            </w:pPr>
          </w:p>
          <w:p w14:paraId="42043AF2">
            <w:pPr>
              <w:pStyle w:val="11"/>
              <w:jc w:val="center"/>
              <w:rPr>
                <w:rFonts w:hint="eastAsia" w:ascii="仿宋" w:hAnsi="仿宋" w:eastAsia="仿宋" w:cs="仿宋"/>
                <w:b/>
                <w:bCs/>
                <w:color w:val="auto"/>
                <w:sz w:val="48"/>
                <w:highlight w:val="none"/>
              </w:rPr>
            </w:pPr>
            <w:r>
              <w:rPr>
                <w:rFonts w:hint="eastAsia" w:ascii="仿宋" w:hAnsi="仿宋" w:eastAsia="仿宋" w:cs="仿宋"/>
                <w:b/>
                <w:bCs/>
                <w:color w:val="auto"/>
                <w:sz w:val="48"/>
                <w:highlight w:val="none"/>
              </w:rPr>
              <w:t>投 标 文 件</w:t>
            </w:r>
          </w:p>
          <w:p w14:paraId="059DA503">
            <w:pPr>
              <w:pStyle w:val="6"/>
              <w:ind w:firstLine="0"/>
              <w:rPr>
                <w:rFonts w:hint="eastAsia" w:ascii="仿宋" w:hAnsi="仿宋" w:eastAsia="仿宋" w:cs="仿宋"/>
                <w:b/>
                <w:color w:val="auto"/>
                <w:sz w:val="32"/>
                <w:highlight w:val="none"/>
              </w:rPr>
            </w:pPr>
          </w:p>
          <w:p w14:paraId="1292C622">
            <w:pPr>
              <w:pStyle w:val="6"/>
              <w:rPr>
                <w:rFonts w:hint="eastAsia" w:ascii="仿宋" w:hAnsi="仿宋" w:eastAsia="仿宋" w:cs="仿宋"/>
                <w:b/>
                <w:color w:val="auto"/>
                <w:sz w:val="32"/>
                <w:highlight w:val="none"/>
              </w:rPr>
            </w:pPr>
          </w:p>
          <w:p w14:paraId="0D3B4217">
            <w:pPr>
              <w:spacing w:line="360" w:lineRule="auto"/>
              <w:ind w:left="176" w:leftChars="84" w:firstLine="1260" w:firstLineChars="6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应</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商：</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（公章）</w:t>
            </w:r>
          </w:p>
          <w:p w14:paraId="5D6CB778">
            <w:pPr>
              <w:spacing w:line="360" w:lineRule="auto"/>
              <w:ind w:left="176" w:leftChars="84" w:firstLine="1260" w:firstLineChars="6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项目名称：</w:t>
            </w:r>
            <w:r>
              <w:rPr>
                <w:rFonts w:hint="eastAsia" w:ascii="仿宋" w:hAnsi="仿宋" w:eastAsia="仿宋" w:cs="仿宋"/>
                <w:color w:val="auto"/>
                <w:szCs w:val="21"/>
                <w:highlight w:val="none"/>
                <w:u w:val="single"/>
              </w:rPr>
              <w:t xml:space="preserve">                                       </w:t>
            </w:r>
          </w:p>
          <w:p w14:paraId="478A67B7">
            <w:pPr>
              <w:spacing w:line="360" w:lineRule="auto"/>
              <w:ind w:left="176" w:leftChars="84" w:firstLine="1260" w:firstLineChars="6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项目编号：</w:t>
            </w:r>
            <w:r>
              <w:rPr>
                <w:rFonts w:hint="eastAsia" w:ascii="仿宋" w:hAnsi="仿宋" w:eastAsia="仿宋" w:cs="仿宋"/>
                <w:color w:val="auto"/>
                <w:szCs w:val="21"/>
                <w:highlight w:val="none"/>
                <w:u w:val="single"/>
              </w:rPr>
              <w:t xml:space="preserve">                                       </w:t>
            </w:r>
          </w:p>
          <w:p w14:paraId="0B274E53">
            <w:pPr>
              <w:spacing w:line="360" w:lineRule="auto"/>
              <w:ind w:left="176" w:leftChars="84" w:firstLine="1260" w:firstLineChars="6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联 系 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5405FA79">
            <w:pPr>
              <w:spacing w:line="360" w:lineRule="auto"/>
              <w:ind w:left="176" w:leftChars="84" w:firstLine="1260" w:firstLineChars="6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    话：</w:t>
            </w:r>
            <w:r>
              <w:rPr>
                <w:rFonts w:hint="eastAsia" w:ascii="仿宋" w:hAnsi="仿宋" w:eastAsia="仿宋" w:cs="仿宋"/>
                <w:color w:val="auto"/>
                <w:szCs w:val="21"/>
                <w:highlight w:val="none"/>
                <w:u w:val="single"/>
              </w:rPr>
              <w:t xml:space="preserve">                                       </w:t>
            </w:r>
          </w:p>
          <w:p w14:paraId="529E3026">
            <w:pPr>
              <w:spacing w:line="360" w:lineRule="auto"/>
              <w:ind w:left="176" w:leftChars="84" w:firstLine="1260" w:firstLineChars="600"/>
              <w:rPr>
                <w:rFonts w:hint="eastAsia" w:ascii="仿宋" w:hAnsi="仿宋" w:eastAsia="仿宋" w:cs="仿宋"/>
                <w:b/>
                <w:bCs/>
                <w:color w:val="auto"/>
                <w:highlight w:val="none"/>
              </w:rPr>
            </w:pPr>
            <w:r>
              <w:rPr>
                <w:rFonts w:hint="eastAsia" w:ascii="仿宋" w:hAnsi="仿宋" w:eastAsia="仿宋" w:cs="仿宋"/>
                <w:color w:val="auto"/>
                <w:szCs w:val="21"/>
                <w:highlight w:val="none"/>
              </w:rPr>
              <w:t>地    址：</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rPr>
              <w:t xml:space="preserve">    </w:t>
            </w:r>
          </w:p>
          <w:p w14:paraId="73B2CD58">
            <w:pPr>
              <w:jc w:val="center"/>
              <w:rPr>
                <w:rFonts w:hint="eastAsia" w:ascii="仿宋" w:hAnsi="仿宋" w:eastAsia="仿宋" w:cs="仿宋"/>
                <w:b/>
                <w:bCs/>
                <w:color w:val="auto"/>
                <w:highlight w:val="none"/>
              </w:rPr>
            </w:pPr>
          </w:p>
          <w:p w14:paraId="5B77ECB8">
            <w:pPr>
              <w:pStyle w:val="6"/>
              <w:rPr>
                <w:rFonts w:hint="eastAsia" w:ascii="仿宋" w:hAnsi="仿宋" w:eastAsia="仿宋" w:cs="仿宋"/>
                <w:color w:val="auto"/>
                <w:highlight w:val="none"/>
              </w:rPr>
            </w:pPr>
          </w:p>
          <w:p w14:paraId="1860B922">
            <w:pPr>
              <w:jc w:val="center"/>
              <w:rPr>
                <w:rFonts w:hint="eastAsia" w:ascii="仿宋" w:hAnsi="仿宋" w:eastAsia="仿宋" w:cs="仿宋"/>
                <w:b/>
                <w:bCs/>
                <w:color w:val="auto"/>
                <w:highlight w:val="none"/>
              </w:rPr>
            </w:pPr>
          </w:p>
          <w:p w14:paraId="2F69F75D">
            <w:pPr>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注：在202</w:t>
            </w:r>
            <w:r>
              <w:rPr>
                <w:rFonts w:hint="eastAsia" w:ascii="仿宋" w:hAnsi="仿宋" w:eastAsia="仿宋" w:cs="仿宋"/>
                <w:b/>
                <w:bCs/>
                <w:color w:val="auto"/>
                <w:highlight w:val="none"/>
                <w:lang w:val="en-US" w:eastAsia="zh-CN"/>
              </w:rPr>
              <w:t>6</w:t>
            </w:r>
            <w:r>
              <w:rPr>
                <w:rFonts w:hint="eastAsia" w:ascii="仿宋" w:hAnsi="仿宋" w:eastAsia="仿宋" w:cs="仿宋"/>
                <w:b/>
                <w:bCs/>
                <w:color w:val="auto"/>
                <w:highlight w:val="none"/>
              </w:rPr>
              <w:t>年</w:t>
            </w:r>
            <w:r>
              <w:rPr>
                <w:rFonts w:hint="eastAsia" w:ascii="仿宋" w:hAnsi="仿宋" w:eastAsia="仿宋" w:cs="仿宋"/>
                <w:b/>
                <w:bCs/>
                <w:color w:val="auto"/>
                <w:sz w:val="21"/>
                <w:szCs w:val="21"/>
                <w:highlight w:val="none"/>
              </w:rPr>
              <w:t>＊</w:t>
            </w:r>
            <w:r>
              <w:rPr>
                <w:rFonts w:hint="eastAsia" w:ascii="仿宋" w:hAnsi="仿宋" w:eastAsia="仿宋" w:cs="仿宋"/>
                <w:b/>
                <w:bCs/>
                <w:color w:val="auto"/>
                <w:highlight w:val="none"/>
              </w:rPr>
              <w:t>月</w:t>
            </w:r>
            <w:r>
              <w:rPr>
                <w:rFonts w:hint="eastAsia" w:ascii="仿宋" w:hAnsi="仿宋" w:eastAsia="仿宋" w:cs="仿宋"/>
                <w:b/>
                <w:bCs/>
                <w:color w:val="auto"/>
                <w:sz w:val="21"/>
                <w:szCs w:val="21"/>
                <w:highlight w:val="none"/>
              </w:rPr>
              <w:t>＊</w:t>
            </w:r>
            <w:r>
              <w:rPr>
                <w:rFonts w:hint="eastAsia" w:ascii="仿宋" w:hAnsi="仿宋" w:eastAsia="仿宋" w:cs="仿宋"/>
                <w:b/>
                <w:bCs/>
                <w:color w:val="auto"/>
                <w:highlight w:val="none"/>
              </w:rPr>
              <w:t>日</w:t>
            </w:r>
            <w:r>
              <w:rPr>
                <w:rFonts w:hint="eastAsia" w:ascii="仿宋" w:hAnsi="仿宋" w:eastAsia="仿宋" w:cs="仿宋"/>
                <w:b/>
                <w:bCs/>
                <w:color w:val="auto"/>
                <w:sz w:val="21"/>
                <w:szCs w:val="21"/>
                <w:highlight w:val="none"/>
              </w:rPr>
              <w:t>＊</w:t>
            </w:r>
            <w:r>
              <w:rPr>
                <w:rFonts w:hint="eastAsia" w:ascii="仿宋" w:hAnsi="仿宋" w:eastAsia="仿宋" w:cs="仿宋"/>
                <w:b/>
                <w:bCs/>
                <w:color w:val="auto"/>
                <w:highlight w:val="none"/>
              </w:rPr>
              <w:t>午</w:t>
            </w:r>
            <w:r>
              <w:rPr>
                <w:rFonts w:hint="eastAsia" w:ascii="仿宋" w:hAnsi="仿宋" w:eastAsia="仿宋" w:cs="仿宋"/>
                <w:b/>
                <w:bCs/>
                <w:color w:val="auto"/>
                <w:sz w:val="21"/>
                <w:szCs w:val="21"/>
                <w:highlight w:val="none"/>
              </w:rPr>
              <w:t>＊＊</w:t>
            </w:r>
            <w:r>
              <w:rPr>
                <w:rFonts w:hint="eastAsia" w:ascii="仿宋" w:hAnsi="仿宋" w:eastAsia="仿宋" w:cs="仿宋"/>
                <w:b/>
                <w:bCs/>
                <w:color w:val="auto"/>
                <w:sz w:val="21"/>
                <w:szCs w:val="21"/>
                <w:highlight w:val="none"/>
                <w:lang w:val="en-US" w:eastAsia="zh-CN"/>
              </w:rPr>
              <w:t>时</w:t>
            </w:r>
            <w:r>
              <w:rPr>
                <w:rFonts w:hint="eastAsia" w:ascii="仿宋" w:hAnsi="仿宋" w:eastAsia="仿宋" w:cs="仿宋"/>
                <w:b/>
                <w:bCs/>
                <w:color w:val="auto"/>
                <w:sz w:val="21"/>
                <w:szCs w:val="21"/>
                <w:highlight w:val="none"/>
              </w:rPr>
              <w:t>＊＊</w:t>
            </w:r>
            <w:r>
              <w:rPr>
                <w:rFonts w:hint="eastAsia" w:ascii="仿宋" w:hAnsi="仿宋" w:eastAsia="仿宋" w:cs="仿宋"/>
                <w:b/>
                <w:bCs/>
                <w:color w:val="auto"/>
                <w:sz w:val="21"/>
                <w:szCs w:val="21"/>
                <w:highlight w:val="none"/>
                <w:lang w:val="en-US" w:eastAsia="zh-CN"/>
              </w:rPr>
              <w:t>分</w:t>
            </w:r>
            <w:r>
              <w:rPr>
                <w:rFonts w:hint="eastAsia" w:ascii="仿宋" w:hAnsi="仿宋" w:eastAsia="仿宋" w:cs="仿宋"/>
                <w:b/>
                <w:bCs/>
                <w:color w:val="auto"/>
                <w:highlight w:val="none"/>
              </w:rPr>
              <w:t>之前不得启封</w:t>
            </w:r>
          </w:p>
          <w:p w14:paraId="55A8D942">
            <w:pPr>
              <w:jc w:val="center"/>
              <w:rPr>
                <w:rFonts w:hint="eastAsia" w:ascii="仿宋" w:hAnsi="仿宋" w:eastAsia="仿宋" w:cs="仿宋"/>
                <w:b/>
                <w:bCs/>
                <w:color w:val="auto"/>
                <w:highlight w:val="none"/>
              </w:rPr>
            </w:pPr>
          </w:p>
        </w:tc>
      </w:tr>
    </w:tbl>
    <w:p w14:paraId="7D927F39">
      <w:pPr>
        <w:spacing w:line="240" w:lineRule="atLeast"/>
        <w:jc w:val="center"/>
        <w:rPr>
          <w:rFonts w:hint="eastAsia" w:ascii="仿宋" w:hAnsi="仿宋" w:eastAsia="仿宋" w:cs="仿宋"/>
          <w:b/>
          <w:color w:val="auto"/>
          <w:sz w:val="32"/>
          <w:highlight w:val="none"/>
        </w:rPr>
      </w:pPr>
    </w:p>
    <w:p w14:paraId="52089F2D">
      <w:pPr>
        <w:spacing w:line="240" w:lineRule="atLeast"/>
        <w:jc w:val="center"/>
        <w:rPr>
          <w:rFonts w:hint="eastAsia" w:ascii="仿宋" w:hAnsi="仿宋" w:eastAsia="仿宋" w:cs="仿宋"/>
          <w:b/>
          <w:color w:val="auto"/>
          <w:sz w:val="32"/>
          <w:highlight w:val="none"/>
        </w:rPr>
      </w:pPr>
    </w:p>
    <w:p w14:paraId="6BE1C7C3">
      <w:pPr>
        <w:spacing w:line="240" w:lineRule="atLeast"/>
        <w:jc w:val="center"/>
        <w:rPr>
          <w:rFonts w:hint="eastAsia" w:ascii="仿宋" w:hAnsi="仿宋" w:eastAsia="仿宋" w:cs="仿宋"/>
          <w:b/>
          <w:color w:val="auto"/>
          <w:sz w:val="44"/>
          <w:szCs w:val="44"/>
          <w:highlight w:val="none"/>
        </w:rPr>
      </w:pPr>
    </w:p>
    <w:p w14:paraId="22CF6653">
      <w:pPr>
        <w:spacing w:line="240" w:lineRule="atLeast"/>
        <w:jc w:val="center"/>
        <w:rPr>
          <w:rFonts w:hint="eastAsia" w:ascii="仿宋" w:hAnsi="仿宋" w:eastAsia="仿宋" w:cs="仿宋"/>
          <w:b/>
          <w:color w:val="auto"/>
          <w:sz w:val="44"/>
          <w:szCs w:val="44"/>
          <w:highlight w:val="none"/>
        </w:rPr>
      </w:pPr>
    </w:p>
    <w:p w14:paraId="7C14DDC2">
      <w:pPr>
        <w:spacing w:line="240" w:lineRule="atLeast"/>
        <w:rPr>
          <w:rFonts w:hint="eastAsia" w:ascii="仿宋" w:hAnsi="仿宋" w:eastAsia="仿宋" w:cs="仿宋"/>
          <w:b/>
          <w:color w:val="auto"/>
          <w:sz w:val="44"/>
          <w:szCs w:val="44"/>
          <w:highlight w:val="none"/>
        </w:rPr>
      </w:pPr>
    </w:p>
    <w:p w14:paraId="44E4B0E3">
      <w:pPr>
        <w:spacing w:line="240" w:lineRule="atLeast"/>
        <w:jc w:val="center"/>
        <w:outlineLvl w:val="9"/>
        <w:rPr>
          <w:rFonts w:hint="eastAsia" w:ascii="仿宋" w:hAnsi="仿宋" w:eastAsia="仿宋" w:cs="仿宋"/>
          <w:b/>
          <w:color w:val="auto"/>
          <w:sz w:val="44"/>
          <w:szCs w:val="44"/>
          <w:highlight w:val="none"/>
        </w:rPr>
      </w:pPr>
    </w:p>
    <w:p w14:paraId="157622CB">
      <w:pPr>
        <w:pStyle w:val="8"/>
        <w:outlineLvl w:val="9"/>
        <w:rPr>
          <w:rFonts w:hint="eastAsia" w:ascii="仿宋" w:hAnsi="仿宋" w:eastAsia="仿宋" w:cs="仿宋"/>
          <w:b/>
          <w:color w:val="auto"/>
          <w:sz w:val="44"/>
          <w:szCs w:val="44"/>
          <w:highlight w:val="none"/>
        </w:rPr>
      </w:pPr>
    </w:p>
    <w:p w14:paraId="71C0FB30">
      <w:pPr>
        <w:outlineLvl w:val="9"/>
        <w:rPr>
          <w:rFonts w:hint="eastAsia" w:ascii="仿宋" w:hAnsi="仿宋" w:eastAsia="仿宋" w:cs="仿宋"/>
          <w:b/>
          <w:color w:val="auto"/>
          <w:sz w:val="44"/>
          <w:szCs w:val="44"/>
          <w:highlight w:val="none"/>
        </w:rPr>
      </w:pPr>
    </w:p>
    <w:p w14:paraId="3C1BCD95">
      <w:pPr>
        <w:outlineLvl w:val="9"/>
        <w:rPr>
          <w:rFonts w:hint="eastAsia" w:ascii="仿宋" w:hAnsi="仿宋" w:eastAsia="仿宋" w:cs="仿宋"/>
          <w:color w:val="auto"/>
          <w:highlight w:val="none"/>
        </w:rPr>
      </w:pPr>
    </w:p>
    <w:p w14:paraId="1650A6DD">
      <w:pPr>
        <w:pStyle w:val="22"/>
        <w:rPr>
          <w:rFonts w:hint="eastAsia" w:ascii="仿宋" w:hAnsi="仿宋" w:eastAsia="仿宋" w:cs="仿宋"/>
          <w:color w:val="auto"/>
          <w:highlight w:val="none"/>
        </w:rPr>
      </w:pPr>
    </w:p>
    <w:p w14:paraId="6767E1C4">
      <w:pPr>
        <w:spacing w:line="240" w:lineRule="atLeast"/>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招 标 文 件</w:t>
      </w:r>
    </w:p>
    <w:p w14:paraId="01FA08F4">
      <w:pPr>
        <w:spacing w:line="360" w:lineRule="auto"/>
        <w:rPr>
          <w:rFonts w:hint="eastAsia" w:ascii="仿宋" w:hAnsi="仿宋" w:eastAsia="仿宋" w:cs="仿宋"/>
          <w:b/>
          <w:color w:val="auto"/>
          <w:sz w:val="40"/>
          <w:szCs w:val="40"/>
          <w:highlight w:val="none"/>
        </w:rPr>
      </w:pPr>
      <w:bookmarkStart w:id="1176" w:name="_Toc24900_WPSOffice_Level2"/>
    </w:p>
    <w:p w14:paraId="6ECF44CE">
      <w:pPr>
        <w:spacing w:line="240" w:lineRule="atLeast"/>
        <w:jc w:val="center"/>
        <w:rPr>
          <w:rFonts w:hint="default" w:ascii="仿宋" w:hAnsi="仿宋" w:eastAsia="仿宋" w:cs="仿宋"/>
          <w:b/>
          <w:color w:val="000000" w:themeColor="text1"/>
          <w:sz w:val="40"/>
          <w:szCs w:val="40"/>
          <w:highlight w:val="none"/>
          <w:lang w:val="en-US" w:eastAsia="zh-CN"/>
          <w14:textFill>
            <w14:solidFill>
              <w14:schemeClr w14:val="tx1"/>
            </w14:solidFill>
          </w14:textFill>
        </w:rPr>
      </w:pPr>
      <w:r>
        <w:rPr>
          <w:rFonts w:hint="eastAsia" w:ascii="仿宋" w:hAnsi="仿宋" w:eastAsia="仿宋" w:cs="仿宋"/>
          <w:b/>
          <w:color w:val="000000" w:themeColor="text1"/>
          <w:sz w:val="40"/>
          <w:szCs w:val="40"/>
          <w:highlight w:val="none"/>
          <w14:textFill>
            <w14:solidFill>
              <w14:schemeClr w14:val="tx1"/>
            </w14:solidFill>
          </w14:textFill>
        </w:rPr>
        <w:t>项目编号</w:t>
      </w:r>
      <w:bookmarkEnd w:id="1176"/>
      <w:r>
        <w:rPr>
          <w:rFonts w:hint="eastAsia" w:ascii="仿宋" w:hAnsi="仿宋" w:eastAsia="仿宋" w:cs="仿宋"/>
          <w:b/>
          <w:color w:val="000000" w:themeColor="text1"/>
          <w:sz w:val="40"/>
          <w:szCs w:val="40"/>
          <w:highlight w:val="none"/>
          <w:lang w:val="en-US" w:eastAsia="zh-CN"/>
          <w14:textFill>
            <w14:solidFill>
              <w14:schemeClr w14:val="tx1"/>
            </w14:solidFill>
          </w14:textFill>
        </w:rPr>
        <w:t xml:space="preserve">：XJTS-2026-GK-12 </w:t>
      </w:r>
    </w:p>
    <w:p w14:paraId="1738D0AB">
      <w:pPr>
        <w:spacing w:line="240" w:lineRule="atLeast"/>
        <w:jc w:val="center"/>
        <w:rPr>
          <w:rFonts w:hint="eastAsia" w:ascii="仿宋" w:hAnsi="仿宋" w:eastAsia="仿宋" w:cs="仿宋"/>
          <w:b/>
          <w:color w:val="auto"/>
          <w:sz w:val="32"/>
          <w:highlight w:val="none"/>
        </w:rPr>
      </w:pPr>
    </w:p>
    <w:p w14:paraId="2EB823D7">
      <w:pPr>
        <w:spacing w:line="240" w:lineRule="atLeast"/>
        <w:jc w:val="center"/>
        <w:rPr>
          <w:rFonts w:hint="eastAsia" w:ascii="仿宋" w:hAnsi="仿宋" w:eastAsia="仿宋" w:cs="仿宋"/>
          <w:b/>
          <w:color w:val="auto"/>
          <w:sz w:val="32"/>
          <w:highlight w:val="none"/>
        </w:rPr>
      </w:pPr>
    </w:p>
    <w:p w14:paraId="40C74540">
      <w:pPr>
        <w:spacing w:line="240" w:lineRule="atLeast"/>
        <w:jc w:val="center"/>
        <w:rPr>
          <w:rFonts w:hint="eastAsia" w:ascii="仿宋" w:hAnsi="仿宋" w:eastAsia="仿宋" w:cs="仿宋"/>
          <w:b/>
          <w:color w:val="auto"/>
          <w:sz w:val="44"/>
          <w:szCs w:val="36"/>
          <w:highlight w:val="none"/>
        </w:rPr>
      </w:pPr>
      <w:r>
        <w:rPr>
          <w:rFonts w:hint="eastAsia" w:ascii="仿宋" w:hAnsi="仿宋" w:eastAsia="仿宋" w:cs="仿宋"/>
          <w:b/>
          <w:color w:val="auto"/>
          <w:sz w:val="44"/>
          <w:szCs w:val="36"/>
          <w:highlight w:val="none"/>
        </w:rPr>
        <w:t>第 二 册</w:t>
      </w:r>
    </w:p>
    <w:p w14:paraId="74993AAF">
      <w:pPr>
        <w:rPr>
          <w:rFonts w:hint="eastAsia" w:ascii="仿宋" w:hAnsi="仿宋" w:eastAsia="仿宋" w:cs="仿宋"/>
          <w:color w:val="auto"/>
          <w:sz w:val="44"/>
          <w:szCs w:val="36"/>
          <w:highlight w:val="none"/>
        </w:rPr>
      </w:pPr>
    </w:p>
    <w:p w14:paraId="7B8E8592">
      <w:pPr>
        <w:pStyle w:val="6"/>
        <w:rPr>
          <w:rFonts w:hint="eastAsia" w:ascii="仿宋" w:hAnsi="仿宋" w:eastAsia="仿宋" w:cs="仿宋"/>
          <w:b/>
          <w:color w:val="auto"/>
          <w:sz w:val="44"/>
          <w:szCs w:val="36"/>
          <w:highlight w:val="none"/>
        </w:rPr>
      </w:pPr>
    </w:p>
    <w:p w14:paraId="2BEB8E1C">
      <w:pPr>
        <w:pStyle w:val="8"/>
        <w:rPr>
          <w:rFonts w:hint="eastAsia" w:ascii="仿宋" w:hAnsi="仿宋" w:eastAsia="仿宋" w:cs="仿宋"/>
          <w:b/>
          <w:color w:val="auto"/>
          <w:sz w:val="44"/>
          <w:szCs w:val="36"/>
          <w:highlight w:val="none"/>
        </w:rPr>
      </w:pPr>
    </w:p>
    <w:p w14:paraId="1943B68F">
      <w:pPr>
        <w:rPr>
          <w:rFonts w:hint="eastAsia" w:ascii="仿宋" w:hAnsi="仿宋" w:eastAsia="仿宋" w:cs="仿宋"/>
          <w:color w:val="auto"/>
          <w:highlight w:val="none"/>
        </w:rPr>
      </w:pPr>
    </w:p>
    <w:p w14:paraId="40D12FB4">
      <w:pPr>
        <w:rPr>
          <w:rFonts w:hint="eastAsia" w:ascii="仿宋" w:hAnsi="仿宋" w:eastAsia="仿宋" w:cs="仿宋"/>
          <w:color w:val="auto"/>
          <w:highlight w:val="none"/>
        </w:rPr>
      </w:pPr>
    </w:p>
    <w:p w14:paraId="0DCC99C9">
      <w:pPr>
        <w:spacing w:line="240" w:lineRule="atLeast"/>
        <w:jc w:val="center"/>
        <w:rPr>
          <w:rFonts w:hint="eastAsia" w:ascii="仿宋" w:hAnsi="仿宋" w:eastAsia="仿宋" w:cs="仿宋"/>
          <w:b/>
          <w:color w:val="auto"/>
          <w:sz w:val="32"/>
          <w:highlight w:val="none"/>
        </w:rPr>
      </w:pPr>
    </w:p>
    <w:p w14:paraId="532E0A30">
      <w:pPr>
        <w:pStyle w:val="6"/>
        <w:rPr>
          <w:rFonts w:hint="eastAsia" w:ascii="仿宋" w:hAnsi="仿宋" w:eastAsia="仿宋" w:cs="仿宋"/>
          <w:b/>
          <w:color w:val="auto"/>
          <w:sz w:val="32"/>
          <w:highlight w:val="none"/>
        </w:rPr>
      </w:pPr>
    </w:p>
    <w:bookmarkEnd w:id="1050"/>
    <w:bookmarkEnd w:id="1051"/>
    <w:bookmarkEnd w:id="1052"/>
    <w:bookmarkEnd w:id="1053"/>
    <w:bookmarkEnd w:id="1094"/>
    <w:bookmarkEnd w:id="1095"/>
    <w:bookmarkEnd w:id="1096"/>
    <w:bookmarkEnd w:id="1097"/>
    <w:bookmarkEnd w:id="1098"/>
    <w:bookmarkEnd w:id="1099"/>
    <w:p w14:paraId="2BECF6F4">
      <w:pPr>
        <w:pStyle w:val="6"/>
        <w:ind w:left="0" w:leftChars="0" w:firstLine="0" w:firstLineChars="0"/>
        <w:rPr>
          <w:rFonts w:hint="eastAsia" w:ascii="仿宋" w:hAnsi="仿宋" w:eastAsia="仿宋" w:cs="仿宋"/>
          <w:color w:val="auto"/>
          <w:highlight w:val="none"/>
        </w:rPr>
      </w:pPr>
    </w:p>
    <w:p w14:paraId="7C338371">
      <w:pPr>
        <w:rPr>
          <w:rFonts w:hint="eastAsia" w:ascii="仿宋" w:hAnsi="仿宋" w:eastAsia="仿宋" w:cs="仿宋"/>
          <w:color w:val="auto"/>
          <w:highlight w:val="none"/>
        </w:rPr>
      </w:pPr>
    </w:p>
    <w:p w14:paraId="509DD05F">
      <w:pPr>
        <w:rPr>
          <w:rStyle w:val="46"/>
          <w:rFonts w:hint="eastAsia" w:ascii="仿宋" w:hAnsi="仿宋" w:eastAsia="仿宋" w:cs="仿宋"/>
          <w:color w:val="auto"/>
          <w:highlight w:val="none"/>
        </w:rPr>
      </w:pPr>
      <w:bookmarkStart w:id="1177" w:name="_Toc16370"/>
      <w:bookmarkStart w:id="1178" w:name="_Toc28765"/>
      <w:bookmarkStart w:id="1179" w:name="_Toc515647829"/>
      <w:bookmarkStart w:id="1180" w:name="_Toc219175634"/>
      <w:bookmarkStart w:id="1181" w:name="_Toc29715"/>
      <w:bookmarkStart w:id="1182" w:name="_Toc22081"/>
      <w:bookmarkStart w:id="1183" w:name="_Toc218935350"/>
      <w:bookmarkStart w:id="1184" w:name="_Toc216582822"/>
      <w:bookmarkStart w:id="1185" w:name="_Toc507399902"/>
      <w:r>
        <w:rPr>
          <w:rStyle w:val="46"/>
          <w:rFonts w:hint="eastAsia" w:ascii="仿宋" w:hAnsi="仿宋" w:eastAsia="仿宋" w:cs="仿宋"/>
          <w:color w:val="auto"/>
          <w:highlight w:val="none"/>
        </w:rPr>
        <w:br w:type="page"/>
      </w:r>
    </w:p>
    <w:p w14:paraId="44B60E20">
      <w:pPr>
        <w:widowControl/>
        <w:spacing w:line="440" w:lineRule="exact"/>
        <w:jc w:val="center"/>
        <w:outlineLvl w:val="0"/>
        <w:rPr>
          <w:rFonts w:hint="eastAsia" w:ascii="仿宋" w:hAnsi="仿宋" w:eastAsia="仿宋" w:cs="仿宋"/>
          <w:b/>
          <w:bCs/>
          <w:color w:val="auto"/>
          <w:kern w:val="0"/>
          <w:sz w:val="32"/>
          <w:szCs w:val="32"/>
          <w:highlight w:val="none"/>
          <w:lang w:val="en-US" w:eastAsia="zh-CN" w:bidi="ar-SA"/>
        </w:rPr>
      </w:pPr>
      <w:bookmarkStart w:id="1186" w:name="_Toc10889"/>
      <w:bookmarkStart w:id="1187" w:name="_Toc1297"/>
      <w:r>
        <w:rPr>
          <w:rFonts w:hint="eastAsia" w:ascii="仿宋" w:hAnsi="仿宋" w:eastAsia="仿宋" w:cs="仿宋"/>
          <w:b/>
          <w:bCs/>
          <w:color w:val="auto"/>
          <w:kern w:val="0"/>
          <w:sz w:val="32"/>
          <w:szCs w:val="32"/>
          <w:highlight w:val="none"/>
          <w:lang w:val="en-US" w:eastAsia="zh-CN" w:bidi="ar-SA"/>
        </w:rPr>
        <w:t>第3章  投标邀请</w:t>
      </w:r>
      <w:bookmarkEnd w:id="1177"/>
      <w:bookmarkEnd w:id="1178"/>
      <w:bookmarkEnd w:id="1179"/>
      <w:bookmarkEnd w:id="1180"/>
      <w:bookmarkEnd w:id="1181"/>
      <w:bookmarkEnd w:id="1182"/>
      <w:bookmarkEnd w:id="1183"/>
      <w:bookmarkEnd w:id="1184"/>
      <w:bookmarkEnd w:id="1185"/>
      <w:bookmarkEnd w:id="1186"/>
      <w:bookmarkEnd w:id="1187"/>
      <w:bookmarkStart w:id="1188" w:name="_Toc216582823"/>
      <w:bookmarkStart w:id="1189" w:name="_Toc515647830"/>
      <w:bookmarkStart w:id="1190" w:name="_Toc31583"/>
      <w:bookmarkStart w:id="1191" w:name="_Toc512937850"/>
      <w:bookmarkStart w:id="1192" w:name="_Toc5272"/>
      <w:bookmarkStart w:id="1193" w:name="_Toc507399903"/>
      <w:bookmarkStart w:id="1194" w:name="_Toc10488"/>
    </w:p>
    <w:p w14:paraId="653DCDCC">
      <w:pPr>
        <w:tabs>
          <w:tab w:val="left" w:pos="0"/>
          <w:tab w:val="left" w:pos="3165"/>
          <w:tab w:val="center" w:pos="4153"/>
        </w:tabs>
        <w:spacing w:before="0" w:after="0" w:line="480" w:lineRule="exact"/>
        <w:jc w:val="center"/>
        <w:outlineLvl w:val="9"/>
        <w:rPr>
          <w:rFonts w:hint="eastAsia" w:ascii="仿宋" w:hAnsi="仿宋" w:eastAsia="仿宋" w:cs="仿宋"/>
          <w:b/>
          <w:bCs/>
          <w:color w:val="000000" w:themeColor="text1"/>
          <w:sz w:val="32"/>
          <w:szCs w:val="32"/>
          <w:highlight w:val="none"/>
          <w:lang w:eastAsia="zh-CN"/>
          <w14:textFill>
            <w14:solidFill>
              <w14:schemeClr w14:val="tx1"/>
            </w14:solidFill>
          </w14:textFill>
        </w:rPr>
      </w:pPr>
      <w:bookmarkStart w:id="1195" w:name="_Toc29132"/>
      <w:r>
        <w:rPr>
          <w:rFonts w:hint="eastAsia" w:ascii="仿宋" w:hAnsi="仿宋" w:eastAsia="仿宋" w:cs="仿宋"/>
          <w:b/>
          <w:bCs/>
          <w:color w:val="000000" w:themeColor="text1"/>
          <w:sz w:val="32"/>
          <w:szCs w:val="32"/>
          <w:highlight w:val="none"/>
          <w:lang w:eastAsia="zh-CN"/>
          <w14:textFill>
            <w14:solidFill>
              <w14:schemeClr w14:val="tx1"/>
            </w14:solidFill>
          </w14:textFill>
        </w:rPr>
        <w:t>喀什地区体育局2026年足球青训比赛器材服装采购项目</w:t>
      </w:r>
    </w:p>
    <w:p w14:paraId="272E80E7">
      <w:pPr>
        <w:tabs>
          <w:tab w:val="left" w:pos="0"/>
          <w:tab w:val="left" w:pos="3165"/>
          <w:tab w:val="center" w:pos="4153"/>
        </w:tabs>
        <w:spacing w:before="0" w:after="0" w:line="480" w:lineRule="exact"/>
        <w:jc w:val="center"/>
        <w:outlineLvl w:val="9"/>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32"/>
          <w:szCs w:val="32"/>
          <w:highlight w:val="none"/>
          <w:lang w:eastAsia="zh-CN"/>
          <w14:textFill>
            <w14:solidFill>
              <w14:schemeClr w14:val="tx1"/>
            </w14:solidFill>
          </w14:textFill>
        </w:rPr>
        <w:t>公开招标公告</w:t>
      </w:r>
    </w:p>
    <w:p w14:paraId="2D02F53C">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beforeAutospacing="0" w:afterAutospacing="0" w:line="400" w:lineRule="exact"/>
        <w:ind w:left="0" w:firstLine="482" w:firstLineChars="200"/>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项目概况</w:t>
      </w:r>
      <w:r>
        <w:rPr>
          <w:rFonts w:hint="eastAsia" w:ascii="仿宋" w:hAnsi="仿宋" w:eastAsia="仿宋" w:cs="仿宋"/>
          <w:b/>
          <w:bCs/>
          <w:color w:val="auto"/>
          <w:sz w:val="24"/>
          <w:szCs w:val="24"/>
          <w:highlight w:val="none"/>
          <w:lang w:eastAsia="zh-CN"/>
        </w:rPr>
        <w:t>：</w:t>
      </w:r>
      <w:r>
        <w:rPr>
          <w:rFonts w:hint="eastAsia" w:ascii="仿宋" w:hAnsi="仿宋" w:eastAsia="仿宋" w:cs="仿宋"/>
          <w:b w:val="0"/>
          <w:bCs w:val="0"/>
          <w:color w:val="auto"/>
          <w:sz w:val="24"/>
          <w:szCs w:val="24"/>
          <w:highlight w:val="none"/>
          <w:lang w:eastAsia="zh-CN"/>
        </w:rPr>
        <w:t>喀什地区体育局2026年足球青训比赛器材服装采购项目</w:t>
      </w:r>
      <w:r>
        <w:rPr>
          <w:rFonts w:hint="eastAsia" w:ascii="仿宋" w:hAnsi="仿宋" w:eastAsia="仿宋" w:cs="仿宋"/>
          <w:color w:val="000000" w:themeColor="text1"/>
          <w:sz w:val="24"/>
          <w:szCs w:val="24"/>
          <w:highlight w:val="none"/>
          <w14:textFill>
            <w14:solidFill>
              <w14:schemeClr w14:val="tx1"/>
            </w14:solidFill>
          </w14:textFill>
        </w:rPr>
        <w:t>采购的潜在供应商应在</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政采云平台（https://login.zcygov.cn/user-login/#/login）</w:t>
      </w:r>
      <w:r>
        <w:rPr>
          <w:rFonts w:hint="eastAsia" w:ascii="仿宋" w:hAnsi="仿宋" w:eastAsia="仿宋" w:cs="仿宋"/>
          <w:color w:val="000000" w:themeColor="text1"/>
          <w:sz w:val="24"/>
          <w:szCs w:val="24"/>
          <w:highlight w:val="none"/>
          <w14:textFill>
            <w14:solidFill>
              <w14:schemeClr w14:val="tx1"/>
            </w14:solidFill>
          </w14:textFill>
        </w:rPr>
        <w:t>获取招标文件，并于</w:t>
      </w:r>
      <w:r>
        <w:rPr>
          <w:rFonts w:hint="eastAsia" w:ascii="仿宋" w:hAnsi="仿宋" w:eastAsia="仿宋" w:cs="仿宋"/>
          <w:color w:val="FF0000"/>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val="en-US" w:eastAsia="zh-CN"/>
        </w:rPr>
        <w:t xml:space="preserve"> 2026</w:t>
      </w:r>
      <w:r>
        <w:rPr>
          <w:rFonts w:hint="eastAsia" w:ascii="仿宋" w:hAnsi="仿宋" w:eastAsia="仿宋" w:cs="仿宋"/>
          <w:color w:val="auto"/>
          <w:sz w:val="24"/>
          <w:szCs w:val="24"/>
          <w:highlight w:val="none"/>
          <w:u w:val="single"/>
          <w:lang w:eastAsia="zh-CN"/>
        </w:rPr>
        <w:t>年</w:t>
      </w:r>
      <w:r>
        <w:rPr>
          <w:rFonts w:hint="eastAsia" w:ascii="仿宋" w:hAnsi="仿宋" w:eastAsia="仿宋" w:cs="仿宋"/>
          <w:color w:val="auto"/>
          <w:sz w:val="24"/>
          <w:szCs w:val="24"/>
          <w:highlight w:val="none"/>
          <w:u w:val="single"/>
          <w:lang w:val="en-US" w:eastAsia="zh-CN"/>
        </w:rPr>
        <w:t xml:space="preserve"> 05 </w:t>
      </w:r>
      <w:r>
        <w:rPr>
          <w:rFonts w:hint="eastAsia" w:ascii="仿宋" w:hAnsi="仿宋" w:eastAsia="仿宋" w:cs="仿宋"/>
          <w:color w:val="auto"/>
          <w:sz w:val="24"/>
          <w:szCs w:val="24"/>
          <w:highlight w:val="none"/>
          <w:u w:val="single"/>
          <w:lang w:eastAsia="zh-CN"/>
        </w:rPr>
        <w:t>月</w:t>
      </w:r>
      <w:r>
        <w:rPr>
          <w:rFonts w:hint="eastAsia" w:ascii="仿宋" w:hAnsi="仿宋" w:eastAsia="仿宋" w:cs="仿宋"/>
          <w:color w:val="auto"/>
          <w:sz w:val="24"/>
          <w:szCs w:val="24"/>
          <w:highlight w:val="none"/>
          <w:u w:val="single"/>
          <w:lang w:val="en-US" w:eastAsia="zh-CN"/>
        </w:rPr>
        <w:t xml:space="preserve"> 22</w:t>
      </w:r>
      <w:r>
        <w:rPr>
          <w:rFonts w:hint="eastAsia" w:ascii="仿宋" w:hAnsi="仿宋" w:eastAsia="仿宋" w:cs="仿宋"/>
          <w:color w:val="auto"/>
          <w:sz w:val="24"/>
          <w:szCs w:val="24"/>
          <w:highlight w:val="none"/>
          <w:u w:val="single"/>
          <w:lang w:eastAsia="zh-CN"/>
        </w:rPr>
        <w:t>日</w:t>
      </w:r>
      <w:r>
        <w:rPr>
          <w:rFonts w:hint="eastAsia" w:ascii="仿宋" w:hAnsi="仿宋" w:eastAsia="仿宋" w:cs="仿宋"/>
          <w:color w:val="auto"/>
          <w:sz w:val="24"/>
          <w:szCs w:val="24"/>
          <w:highlight w:val="none"/>
          <w:u w:val="single"/>
          <w:lang w:val="en-US" w:eastAsia="zh-CN"/>
        </w:rPr>
        <w:t>11：00</w:t>
      </w:r>
      <w:r>
        <w:rPr>
          <w:rFonts w:hint="eastAsia" w:ascii="仿宋" w:hAnsi="仿宋" w:eastAsia="仿宋" w:cs="仿宋"/>
          <w:color w:val="auto"/>
          <w:sz w:val="24"/>
          <w:szCs w:val="24"/>
          <w:highlight w:val="none"/>
          <w:u w:val="single"/>
        </w:rPr>
        <w:t>（北京时间）</w:t>
      </w:r>
      <w:r>
        <w:rPr>
          <w:rFonts w:hint="eastAsia" w:ascii="仿宋" w:hAnsi="仿宋" w:eastAsia="仿宋" w:cs="仿宋"/>
          <w:bCs/>
          <w:color w:val="auto"/>
          <w:sz w:val="24"/>
          <w:szCs w:val="24"/>
          <w:highlight w:val="none"/>
        </w:rPr>
        <w:t>前递交投标文件</w:t>
      </w:r>
      <w:r>
        <w:rPr>
          <w:rFonts w:hint="eastAsia" w:ascii="仿宋" w:hAnsi="仿宋" w:eastAsia="仿宋" w:cs="仿宋"/>
          <w:color w:val="auto"/>
          <w:sz w:val="24"/>
          <w:szCs w:val="24"/>
          <w:highlight w:val="none"/>
        </w:rPr>
        <w:t>。</w:t>
      </w:r>
      <w:bookmarkStart w:id="1196" w:name="_Toc28359079"/>
      <w:bookmarkStart w:id="1197" w:name="_Toc28359002"/>
      <w:bookmarkStart w:id="1198" w:name="_Toc35393621"/>
      <w:bookmarkStart w:id="1199" w:name="_Toc28217"/>
      <w:bookmarkStart w:id="1200" w:name="_Toc35393790"/>
      <w:bookmarkStart w:id="1201" w:name="_Hlk24379207"/>
    </w:p>
    <w:p w14:paraId="0E778CBE">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both"/>
        <w:textAlignment w:val="auto"/>
        <w:outlineLvl w:val="9"/>
        <w:rPr>
          <w:rFonts w:hint="eastAsia" w:ascii="仿宋" w:hAnsi="仿宋" w:eastAsia="仿宋" w:cs="仿宋"/>
          <w:b/>
          <w:bCs w:val="0"/>
          <w:color w:val="000000" w:themeColor="text1"/>
          <w:sz w:val="24"/>
          <w:szCs w:val="24"/>
          <w:highlight w:val="none"/>
          <w14:textFill>
            <w14:solidFill>
              <w14:schemeClr w14:val="tx1"/>
            </w14:solidFill>
          </w14:textFill>
        </w:rPr>
      </w:pPr>
      <w:bookmarkStart w:id="1202" w:name="_Toc20970"/>
      <w:bookmarkStart w:id="1203" w:name="_Toc28253"/>
      <w:r>
        <w:rPr>
          <w:rFonts w:hint="eastAsia" w:ascii="仿宋" w:hAnsi="仿宋" w:eastAsia="仿宋" w:cs="仿宋"/>
          <w:b/>
          <w:bCs w:val="0"/>
          <w:color w:val="000000" w:themeColor="text1"/>
          <w:sz w:val="24"/>
          <w:szCs w:val="24"/>
          <w:highlight w:val="none"/>
          <w14:textFill>
            <w14:solidFill>
              <w14:schemeClr w14:val="tx1"/>
            </w14:solidFill>
          </w14:textFill>
        </w:rPr>
        <w:t>一、</w:t>
      </w:r>
      <w:bookmarkEnd w:id="1196"/>
      <w:bookmarkEnd w:id="1197"/>
      <w:bookmarkEnd w:id="1198"/>
      <w:bookmarkEnd w:id="1199"/>
      <w:bookmarkEnd w:id="1200"/>
      <w:r>
        <w:rPr>
          <w:rFonts w:hint="eastAsia" w:ascii="仿宋" w:hAnsi="仿宋" w:eastAsia="仿宋" w:cs="仿宋"/>
          <w:b/>
          <w:bCs w:val="0"/>
          <w:color w:val="000000" w:themeColor="text1"/>
          <w:sz w:val="24"/>
          <w:szCs w:val="24"/>
          <w:highlight w:val="none"/>
          <w14:textFill>
            <w14:solidFill>
              <w14:schemeClr w14:val="tx1"/>
            </w14:solidFill>
          </w14:textFill>
        </w:rPr>
        <w:t>项目基本情况</w:t>
      </w:r>
      <w:bookmarkEnd w:id="1202"/>
      <w:bookmarkEnd w:id="1203"/>
    </w:p>
    <w:p w14:paraId="6EE10E5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项目编号：</w:t>
      </w:r>
      <w:r>
        <w:rPr>
          <w:rFonts w:hint="eastAsia" w:ascii="仿宋" w:hAnsi="仿宋" w:eastAsia="仿宋" w:cs="仿宋"/>
          <w:color w:val="000000" w:themeColor="text1"/>
          <w:sz w:val="24"/>
          <w:szCs w:val="24"/>
          <w:highlight w:val="none"/>
          <w:lang w:eastAsia="zh-CN"/>
          <w14:textFill>
            <w14:solidFill>
              <w14:schemeClr w14:val="tx1"/>
            </w14:solidFill>
          </w14:textFill>
        </w:rPr>
        <w:t>XJTS-2026-GK-12</w:t>
      </w:r>
      <w:r>
        <w:rPr>
          <w:rFonts w:hint="eastAsia" w:ascii="仿宋" w:hAnsi="仿宋" w:eastAsia="仿宋" w:cs="仿宋"/>
          <w:color w:val="000000" w:themeColor="text1"/>
          <w:sz w:val="24"/>
          <w:szCs w:val="24"/>
          <w:highlight w:val="none"/>
          <w14:textFill>
            <w14:solidFill>
              <w14:schemeClr w14:val="tx1"/>
            </w14:solidFill>
          </w14:textFill>
        </w:rPr>
        <w:t xml:space="preserve"> </w:t>
      </w:r>
    </w:p>
    <w:p w14:paraId="69BB05D0">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1919" w:leftChars="228" w:hanging="1440" w:hangingChars="600"/>
        <w:textAlignment w:val="auto"/>
        <w:outlineLvl w:val="9"/>
        <w:rPr>
          <w:rFonts w:hint="eastAsia" w:ascii="仿宋" w:hAnsi="仿宋" w:eastAsia="仿宋" w:cs="仿宋"/>
          <w:color w:val="FF0000"/>
          <w:sz w:val="24"/>
          <w:szCs w:val="24"/>
          <w:highlight w:val="none"/>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auto"/>
          <w:sz w:val="24"/>
          <w:szCs w:val="24"/>
          <w:highlight w:val="none"/>
        </w:rPr>
        <w:t>项目名称：</w:t>
      </w:r>
      <w:bookmarkEnd w:id="1201"/>
      <w:r>
        <w:rPr>
          <w:rFonts w:hint="eastAsia" w:ascii="仿宋" w:hAnsi="仿宋" w:eastAsia="仿宋" w:cs="仿宋"/>
          <w:color w:val="auto"/>
          <w:sz w:val="24"/>
          <w:szCs w:val="24"/>
          <w:highlight w:val="none"/>
        </w:rPr>
        <w:t>喀什地区体育局2026年足球青训比赛器材服装采购项目</w:t>
      </w:r>
    </w:p>
    <w:p w14:paraId="5388D25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3.采购方式：公开招标</w:t>
      </w:r>
    </w:p>
    <w:p w14:paraId="30FF917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auto"/>
          <w:sz w:val="24"/>
          <w:szCs w:val="24"/>
          <w:highlight w:val="none"/>
          <w:lang w:val="en-US" w:eastAsia="zh-CN"/>
        </w:rPr>
        <w:t>.预算金额（元）：1644280.00元</w:t>
      </w:r>
      <w:r>
        <w:rPr>
          <w:rFonts w:hint="eastAsia" w:ascii="仿宋" w:hAnsi="仿宋" w:eastAsia="仿宋" w:cs="仿宋"/>
          <w:b/>
          <w:bCs/>
          <w:color w:val="auto"/>
          <w:kern w:val="2"/>
          <w:sz w:val="24"/>
          <w:szCs w:val="24"/>
          <w:highlight w:val="none"/>
          <w:lang w:val="en-US" w:eastAsia="zh-CN" w:bidi="ar-SA"/>
        </w:rPr>
        <w:t>（壹佰陆拾肆万肆仟贰佰捌拾元整）</w:t>
      </w:r>
    </w:p>
    <w:p w14:paraId="60E4AF0E">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720" w:firstLineChars="3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最高限价（元）：1644280.00</w:t>
      </w:r>
      <w:r>
        <w:rPr>
          <w:rFonts w:hint="eastAsia" w:ascii="仿宋" w:hAnsi="仿宋" w:eastAsia="仿宋" w:cs="仿宋"/>
          <w:b/>
          <w:bCs/>
          <w:color w:val="auto"/>
          <w:kern w:val="2"/>
          <w:sz w:val="24"/>
          <w:szCs w:val="24"/>
          <w:highlight w:val="none"/>
          <w:lang w:val="en-US" w:eastAsia="zh-CN" w:bidi="ar-SA"/>
        </w:rPr>
        <w:t>元（壹佰陆拾肆万肆仟贰佰捌拾元整）</w:t>
      </w:r>
    </w:p>
    <w:p w14:paraId="62ED9822">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5.采购需求：详见货物要求</w:t>
      </w:r>
    </w:p>
    <w:p w14:paraId="2AE7AE82">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6.合同履约期限：详见招标文件</w:t>
      </w:r>
    </w:p>
    <w:p w14:paraId="5314F712">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7.</w:t>
      </w:r>
      <w:r>
        <w:rPr>
          <w:rFonts w:hint="eastAsia" w:ascii="仿宋" w:hAnsi="仿宋" w:eastAsia="仿宋" w:cs="仿宋"/>
          <w:b w:val="0"/>
          <w:bCs w:val="0"/>
          <w:color w:val="auto"/>
          <w:sz w:val="24"/>
          <w:szCs w:val="24"/>
          <w:highlight w:val="none"/>
        </w:rPr>
        <w:t>本项目</w:t>
      </w:r>
      <w:r>
        <w:rPr>
          <w:rFonts w:hint="eastAsia" w:ascii="仿宋" w:hAnsi="仿宋" w:eastAsia="仿宋" w:cs="仿宋"/>
          <w:b w:val="0"/>
          <w:bCs w:val="0"/>
          <w:color w:val="auto"/>
          <w:sz w:val="24"/>
          <w:szCs w:val="24"/>
          <w:highlight w:val="none"/>
          <w:lang w:val="en-US" w:eastAsia="zh-CN"/>
        </w:rPr>
        <w:t>(否)</w:t>
      </w:r>
      <w:r>
        <w:rPr>
          <w:rFonts w:hint="eastAsia" w:ascii="仿宋" w:hAnsi="仿宋" w:eastAsia="仿宋" w:cs="仿宋"/>
          <w:b w:val="0"/>
          <w:bCs w:val="0"/>
          <w:color w:val="auto"/>
          <w:sz w:val="24"/>
          <w:szCs w:val="24"/>
          <w:highlight w:val="none"/>
        </w:rPr>
        <w:t>接受联合体投标。</w:t>
      </w:r>
    </w:p>
    <w:p w14:paraId="4B773912">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both"/>
        <w:textAlignment w:val="auto"/>
        <w:outlineLvl w:val="9"/>
        <w:rPr>
          <w:rFonts w:hint="eastAsia" w:ascii="仿宋" w:hAnsi="仿宋" w:eastAsia="仿宋" w:cs="仿宋"/>
          <w:b/>
          <w:color w:val="auto"/>
          <w:sz w:val="24"/>
          <w:szCs w:val="24"/>
          <w:highlight w:val="none"/>
        </w:rPr>
      </w:pPr>
      <w:bookmarkStart w:id="1204" w:name="_Toc35393791"/>
      <w:bookmarkStart w:id="1205" w:name="_Toc13688"/>
      <w:bookmarkStart w:id="1206" w:name="_Toc19260"/>
      <w:bookmarkStart w:id="1207" w:name="_Toc29506"/>
      <w:bookmarkStart w:id="1208" w:name="_Toc28359080"/>
      <w:bookmarkStart w:id="1209" w:name="_Toc28359003"/>
      <w:bookmarkStart w:id="1210" w:name="_Toc1145"/>
      <w:bookmarkStart w:id="1211" w:name="_Toc35393622"/>
      <w:r>
        <w:rPr>
          <w:rFonts w:hint="eastAsia" w:ascii="仿宋" w:hAnsi="仿宋" w:eastAsia="仿宋" w:cs="仿宋"/>
          <w:b/>
          <w:color w:val="auto"/>
          <w:sz w:val="24"/>
          <w:szCs w:val="24"/>
          <w:highlight w:val="none"/>
        </w:rPr>
        <w:t>二、</w:t>
      </w:r>
      <w:r>
        <w:rPr>
          <w:rFonts w:hint="eastAsia" w:ascii="仿宋" w:hAnsi="仿宋" w:eastAsia="仿宋" w:cs="仿宋"/>
          <w:b/>
          <w:color w:val="auto"/>
          <w:sz w:val="24"/>
          <w:szCs w:val="24"/>
          <w:highlight w:val="none"/>
          <w:lang w:val="en-US" w:eastAsia="zh-CN"/>
        </w:rPr>
        <w:t>申请人的</w:t>
      </w:r>
      <w:r>
        <w:rPr>
          <w:rFonts w:hint="eastAsia" w:ascii="仿宋" w:hAnsi="仿宋" w:eastAsia="仿宋" w:cs="仿宋"/>
          <w:b/>
          <w:color w:val="auto"/>
          <w:sz w:val="24"/>
          <w:szCs w:val="24"/>
          <w:highlight w:val="none"/>
        </w:rPr>
        <w:t>资格要求：</w:t>
      </w:r>
      <w:bookmarkEnd w:id="1204"/>
      <w:bookmarkEnd w:id="1205"/>
      <w:bookmarkEnd w:id="1206"/>
      <w:bookmarkEnd w:id="1207"/>
      <w:bookmarkEnd w:id="1208"/>
      <w:bookmarkEnd w:id="1209"/>
      <w:bookmarkEnd w:id="1210"/>
      <w:bookmarkEnd w:id="1211"/>
    </w:p>
    <w:p w14:paraId="428BB45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1.满足《中华人民共和国政府采购法》第二十二条规定：</w:t>
      </w:r>
    </w:p>
    <w:p w14:paraId="21D3F2C4">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outlineLvl w:val="9"/>
        <w:rPr>
          <w:rFonts w:hint="eastAsia" w:ascii="仿宋" w:hAnsi="仿宋" w:eastAsia="仿宋" w:cs="仿宋"/>
          <w:b w:val="0"/>
          <w:bCs w:val="0"/>
          <w:color w:val="auto"/>
          <w:sz w:val="24"/>
          <w:szCs w:val="24"/>
          <w:highlight w:val="none"/>
          <w:lang w:val="en-US" w:eastAsia="zh-CN"/>
        </w:rPr>
      </w:pPr>
      <w:bookmarkStart w:id="1212" w:name="_Toc35393623"/>
      <w:bookmarkStart w:id="1213" w:name="_Toc28359081"/>
      <w:bookmarkStart w:id="1214" w:name="_Toc28359004"/>
      <w:bookmarkStart w:id="1215" w:name="_Toc35393792"/>
      <w:bookmarkStart w:id="1216" w:name="_Toc32226"/>
      <w:bookmarkStart w:id="1217" w:name="_Toc27678"/>
      <w:r>
        <w:rPr>
          <w:rFonts w:hint="eastAsia" w:ascii="仿宋" w:hAnsi="仿宋" w:eastAsia="仿宋" w:cs="仿宋"/>
          <w:b w:val="0"/>
          <w:bCs w:val="0"/>
          <w:color w:val="auto"/>
          <w:sz w:val="24"/>
          <w:szCs w:val="24"/>
          <w:highlight w:val="none"/>
          <w:lang w:val="en-US" w:eastAsia="zh-CN"/>
        </w:rPr>
        <w:t>2.落实政府采购政策需满足的资格要求：本项目不专门面向中小企业。</w:t>
      </w:r>
    </w:p>
    <w:p w14:paraId="45360631">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textAlignment w:val="auto"/>
        <w:outlineLvl w:val="9"/>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三、获取招标文件</w:t>
      </w:r>
      <w:bookmarkEnd w:id="1212"/>
      <w:bookmarkEnd w:id="1213"/>
      <w:bookmarkEnd w:id="1214"/>
      <w:bookmarkEnd w:id="1215"/>
      <w:bookmarkEnd w:id="1216"/>
      <w:bookmarkEnd w:id="1217"/>
    </w:p>
    <w:p w14:paraId="2AD81A9B">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获取时间：</w:t>
      </w:r>
      <w:r>
        <w:rPr>
          <w:rFonts w:hint="eastAsia" w:ascii="仿宋" w:hAnsi="仿宋" w:eastAsia="仿宋" w:cs="仿宋"/>
          <w:color w:val="auto"/>
          <w:sz w:val="24"/>
          <w:szCs w:val="24"/>
          <w:highlight w:val="none"/>
          <w:lang w:val="en-US" w:eastAsia="zh-CN"/>
        </w:rPr>
        <w:t xml:space="preserve">2026 </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 xml:space="preserve"> 5</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 xml:space="preserve"> 1</w:t>
      </w:r>
      <w:r>
        <w:rPr>
          <w:rFonts w:hint="eastAsia" w:ascii="仿宋" w:hAnsi="仿宋" w:eastAsia="仿宋" w:cs="仿宋"/>
          <w:color w:val="auto"/>
          <w:sz w:val="24"/>
          <w:szCs w:val="24"/>
          <w:highlight w:val="none"/>
          <w:lang w:eastAsia="zh-CN"/>
        </w:rPr>
        <w:t>日至</w:t>
      </w:r>
      <w:r>
        <w:rPr>
          <w:rFonts w:hint="eastAsia" w:ascii="仿宋" w:hAnsi="仿宋" w:eastAsia="仿宋" w:cs="仿宋"/>
          <w:color w:val="auto"/>
          <w:sz w:val="24"/>
          <w:szCs w:val="24"/>
          <w:highlight w:val="none"/>
          <w:lang w:val="en-US" w:eastAsia="zh-CN"/>
        </w:rPr>
        <w:t xml:space="preserve">2026 </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 xml:space="preserve"> 5</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 xml:space="preserve"> 13</w:t>
      </w:r>
      <w:r>
        <w:rPr>
          <w:rFonts w:hint="eastAsia" w:ascii="仿宋" w:hAnsi="仿宋" w:eastAsia="仿宋" w:cs="仿宋"/>
          <w:color w:val="auto"/>
          <w:sz w:val="24"/>
          <w:szCs w:val="24"/>
          <w:highlight w:val="none"/>
          <w:lang w:eastAsia="zh-CN"/>
        </w:rPr>
        <w:t>日</w:t>
      </w:r>
      <w:r>
        <w:rPr>
          <w:rFonts w:hint="eastAsia" w:ascii="仿宋" w:hAnsi="仿宋" w:eastAsia="仿宋" w:cs="仿宋"/>
          <w:color w:val="auto"/>
          <w:sz w:val="24"/>
          <w:szCs w:val="24"/>
          <w:highlight w:val="none"/>
        </w:rPr>
        <w:t>，每天上午10:00至14:00，下午</w:t>
      </w: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（北京时间，法定节假日除外）</w:t>
      </w:r>
    </w:p>
    <w:p w14:paraId="5B7D7D1A">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获取方式：</w:t>
      </w:r>
      <w:r>
        <w:rPr>
          <w:rFonts w:hint="eastAsia" w:ascii="仿宋" w:hAnsi="仿宋" w:eastAsia="仿宋" w:cs="仿宋"/>
          <w:color w:val="auto"/>
          <w:sz w:val="24"/>
          <w:szCs w:val="24"/>
          <w:highlight w:val="none"/>
          <w:u w:val="none"/>
          <w:lang w:val="en-US" w:eastAsia="zh-CN"/>
        </w:rPr>
        <w:t>供应商登陆政采云平台http://www.zcygov.cn/，在线申请获取采购文件（登录政府采购云平台 → 项目采购 → 获取采购文件 → 申请，审核通过后可下载招标文件，如有操作性问题，可与政采云在线客服进行咨询，咨询电话：400-881-7190）</w:t>
      </w:r>
    </w:p>
    <w:p w14:paraId="1853D8C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获取地点：政采云平台（https://login.zcygov.cn/user-login/#/login）</w:t>
      </w:r>
    </w:p>
    <w:p w14:paraId="0A205B2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lang w:eastAsia="zh-CN"/>
        </w:rPr>
        <w:t>售价（元</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lang w:val="en-US" w:eastAsia="zh-CN"/>
        </w:rPr>
        <w:t>0元</w:t>
      </w:r>
    </w:p>
    <w:p w14:paraId="5B0B3BCB">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both"/>
        <w:textAlignment w:val="auto"/>
        <w:outlineLvl w:val="9"/>
        <w:rPr>
          <w:rFonts w:hint="eastAsia" w:ascii="仿宋" w:hAnsi="仿宋" w:eastAsia="仿宋" w:cs="仿宋"/>
          <w:b/>
          <w:bCs w:val="0"/>
          <w:color w:val="auto"/>
          <w:sz w:val="24"/>
          <w:szCs w:val="24"/>
          <w:highlight w:val="none"/>
          <w:u w:val="none"/>
        </w:rPr>
      </w:pPr>
      <w:bookmarkStart w:id="1218" w:name="_Toc28359005"/>
      <w:bookmarkStart w:id="1219" w:name="_Toc28359082"/>
      <w:bookmarkStart w:id="1220" w:name="_Toc952"/>
      <w:bookmarkStart w:id="1221" w:name="_Toc9047"/>
      <w:bookmarkStart w:id="1222" w:name="_Toc35393624"/>
      <w:bookmarkStart w:id="1223" w:name="_Toc35393793"/>
      <w:bookmarkStart w:id="1224" w:name="_Toc2532"/>
      <w:bookmarkStart w:id="1225" w:name="_Toc2422"/>
      <w:r>
        <w:rPr>
          <w:rFonts w:hint="eastAsia" w:ascii="仿宋" w:hAnsi="仿宋" w:eastAsia="仿宋" w:cs="仿宋"/>
          <w:b/>
          <w:bCs w:val="0"/>
          <w:color w:val="auto"/>
          <w:sz w:val="24"/>
          <w:szCs w:val="24"/>
          <w:highlight w:val="none"/>
          <w:u w:val="none"/>
        </w:rPr>
        <w:t>四、提交投标文件</w:t>
      </w:r>
      <w:bookmarkEnd w:id="1218"/>
      <w:bookmarkEnd w:id="1219"/>
      <w:r>
        <w:rPr>
          <w:rFonts w:hint="eastAsia" w:ascii="仿宋" w:hAnsi="仿宋" w:eastAsia="仿宋" w:cs="仿宋"/>
          <w:b/>
          <w:bCs w:val="0"/>
          <w:color w:val="auto"/>
          <w:sz w:val="24"/>
          <w:szCs w:val="24"/>
          <w:highlight w:val="none"/>
          <w:u w:val="none"/>
        </w:rPr>
        <w:t>截止时间、开标时间和地点</w:t>
      </w:r>
      <w:bookmarkEnd w:id="1220"/>
      <w:bookmarkEnd w:id="1221"/>
      <w:bookmarkEnd w:id="1222"/>
      <w:bookmarkEnd w:id="1223"/>
      <w:bookmarkEnd w:id="1224"/>
      <w:bookmarkEnd w:id="1225"/>
    </w:p>
    <w:p w14:paraId="45893A5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仿宋" w:hAnsi="仿宋" w:eastAsia="仿宋" w:cs="仿宋"/>
          <w:bCs/>
          <w:color w:val="auto"/>
          <w:sz w:val="24"/>
          <w:szCs w:val="24"/>
          <w:highlight w:val="none"/>
          <w:u w:val="none"/>
        </w:rPr>
      </w:pPr>
      <w:r>
        <w:rPr>
          <w:rFonts w:hint="eastAsia" w:ascii="仿宋" w:hAnsi="仿宋" w:eastAsia="仿宋" w:cs="仿宋"/>
          <w:color w:val="auto"/>
          <w:sz w:val="24"/>
          <w:szCs w:val="24"/>
          <w:highlight w:val="none"/>
          <w:u w:val="none"/>
          <w:lang w:eastAsia="zh-CN"/>
        </w:rPr>
        <w:t>提交投标文件截止</w:t>
      </w:r>
      <w:r>
        <w:rPr>
          <w:rFonts w:hint="eastAsia" w:ascii="仿宋" w:hAnsi="仿宋" w:eastAsia="仿宋" w:cs="仿宋"/>
          <w:color w:val="auto"/>
          <w:sz w:val="24"/>
          <w:szCs w:val="24"/>
          <w:highlight w:val="none"/>
          <w:u w:val="none"/>
        </w:rPr>
        <w:t>时间：</w:t>
      </w:r>
      <w:bookmarkStart w:id="1226" w:name="_Toc28359007"/>
      <w:bookmarkStart w:id="1227" w:name="_Toc28359084"/>
      <w:bookmarkStart w:id="1228" w:name="_Toc35393625"/>
      <w:bookmarkStart w:id="1229" w:name="_Toc35393794"/>
      <w:r>
        <w:rPr>
          <w:rFonts w:hint="eastAsia" w:ascii="仿宋" w:hAnsi="仿宋" w:eastAsia="仿宋" w:cs="仿宋"/>
          <w:color w:val="auto"/>
          <w:sz w:val="24"/>
          <w:szCs w:val="24"/>
          <w:highlight w:val="none"/>
          <w:u w:val="none"/>
          <w:lang w:val="en-US" w:eastAsia="zh-CN"/>
        </w:rPr>
        <w:t xml:space="preserve">2026 </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 xml:space="preserve">22 </w:t>
      </w:r>
      <w:r>
        <w:rPr>
          <w:rFonts w:hint="eastAsia" w:ascii="仿宋" w:hAnsi="仿宋" w:eastAsia="仿宋" w:cs="仿宋"/>
          <w:color w:val="auto"/>
          <w:sz w:val="24"/>
          <w:szCs w:val="24"/>
          <w:highlight w:val="none"/>
          <w:lang w:eastAsia="zh-CN"/>
        </w:rPr>
        <w:t>日</w:t>
      </w:r>
      <w:r>
        <w:rPr>
          <w:rFonts w:hint="eastAsia" w:ascii="仿宋" w:hAnsi="仿宋" w:eastAsia="仿宋" w:cs="仿宋"/>
          <w:color w:val="auto"/>
          <w:sz w:val="24"/>
          <w:szCs w:val="24"/>
          <w:highlight w:val="none"/>
          <w:u w:val="none"/>
          <w:lang w:val="en-US" w:eastAsia="zh-CN"/>
        </w:rPr>
        <w:t>11：00</w:t>
      </w:r>
      <w:r>
        <w:rPr>
          <w:rFonts w:hint="eastAsia" w:ascii="仿宋" w:hAnsi="仿宋" w:eastAsia="仿宋" w:cs="仿宋"/>
          <w:color w:val="auto"/>
          <w:sz w:val="24"/>
          <w:szCs w:val="24"/>
          <w:highlight w:val="none"/>
          <w:u w:val="none"/>
        </w:rPr>
        <w:t>（北京时间</w:t>
      </w:r>
      <w:r>
        <w:rPr>
          <w:rFonts w:hint="eastAsia" w:ascii="仿宋" w:hAnsi="仿宋" w:eastAsia="仿宋" w:cs="仿宋"/>
          <w:bCs/>
          <w:color w:val="auto"/>
          <w:sz w:val="24"/>
          <w:szCs w:val="24"/>
          <w:highlight w:val="none"/>
          <w:u w:val="none"/>
        </w:rPr>
        <w:t>）</w:t>
      </w:r>
    </w:p>
    <w:p w14:paraId="07532BF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eastAsia="zh-CN"/>
        </w:rPr>
        <w:t>投标</w:t>
      </w:r>
      <w:r>
        <w:rPr>
          <w:rFonts w:hint="eastAsia" w:ascii="仿宋" w:hAnsi="仿宋" w:eastAsia="仿宋" w:cs="仿宋"/>
          <w:color w:val="auto"/>
          <w:sz w:val="24"/>
          <w:szCs w:val="24"/>
          <w:highlight w:val="none"/>
          <w:u w:val="none"/>
        </w:rPr>
        <w:t>地点：</w:t>
      </w:r>
      <w:r>
        <w:rPr>
          <w:rFonts w:hint="eastAsia" w:ascii="仿宋" w:hAnsi="仿宋" w:eastAsia="仿宋" w:cs="仿宋"/>
          <w:color w:val="auto"/>
          <w:kern w:val="0"/>
          <w:sz w:val="24"/>
          <w:szCs w:val="24"/>
          <w:highlight w:val="none"/>
          <w:u w:val="none"/>
          <w:lang w:eastAsia="zh-CN"/>
        </w:rPr>
        <w:t>政采云平台</w:t>
      </w:r>
      <w:r>
        <w:rPr>
          <w:rFonts w:hint="eastAsia" w:ascii="仿宋" w:hAnsi="仿宋" w:eastAsia="仿宋" w:cs="仿宋"/>
          <w:color w:val="auto"/>
          <w:sz w:val="24"/>
          <w:szCs w:val="24"/>
          <w:highlight w:val="none"/>
          <w:u w:val="none"/>
        </w:rPr>
        <w:t>（https://login.zcygov.cn/user-login/#/login）</w:t>
      </w:r>
    </w:p>
    <w:p w14:paraId="0E30C0D7">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eastAsia="zh-CN"/>
        </w:rPr>
        <w:t>开标时间：</w:t>
      </w:r>
      <w:r>
        <w:rPr>
          <w:rFonts w:hint="eastAsia" w:ascii="仿宋" w:hAnsi="仿宋" w:eastAsia="仿宋" w:cs="仿宋"/>
          <w:color w:val="auto"/>
          <w:sz w:val="24"/>
          <w:szCs w:val="24"/>
          <w:highlight w:val="none"/>
          <w:u w:val="none"/>
          <w:lang w:val="en-US" w:eastAsia="zh-CN"/>
        </w:rPr>
        <w:t xml:space="preserve"> 2026</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 xml:space="preserve"> 05</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 xml:space="preserve">22 </w:t>
      </w:r>
      <w:r>
        <w:rPr>
          <w:rFonts w:hint="eastAsia" w:ascii="仿宋" w:hAnsi="仿宋" w:eastAsia="仿宋" w:cs="仿宋"/>
          <w:color w:val="auto"/>
          <w:sz w:val="24"/>
          <w:szCs w:val="24"/>
          <w:highlight w:val="none"/>
          <w:lang w:eastAsia="zh-CN"/>
        </w:rPr>
        <w:t>日</w:t>
      </w:r>
      <w:r>
        <w:rPr>
          <w:rFonts w:hint="eastAsia" w:ascii="仿宋" w:hAnsi="仿宋" w:eastAsia="仿宋" w:cs="仿宋"/>
          <w:color w:val="auto"/>
          <w:sz w:val="24"/>
          <w:szCs w:val="24"/>
          <w:highlight w:val="none"/>
          <w:u w:val="none"/>
          <w:lang w:val="en-US" w:eastAsia="zh-CN"/>
        </w:rPr>
        <w:t>11：00</w:t>
      </w:r>
      <w:r>
        <w:rPr>
          <w:rFonts w:hint="eastAsia" w:ascii="仿宋" w:hAnsi="仿宋" w:eastAsia="仿宋" w:cs="仿宋"/>
          <w:color w:val="auto"/>
          <w:sz w:val="24"/>
          <w:szCs w:val="24"/>
          <w:highlight w:val="none"/>
          <w:u w:val="none"/>
          <w:lang w:eastAsia="zh-CN"/>
        </w:rPr>
        <w:t>（北京时间）</w:t>
      </w:r>
    </w:p>
    <w:p w14:paraId="71C97884">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outlineLvl w:val="9"/>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eastAsia="zh-CN"/>
        </w:rPr>
        <w:t>开标地点：</w:t>
      </w:r>
      <w:bookmarkStart w:id="1230" w:name="_Toc32108"/>
      <w:bookmarkStart w:id="1231" w:name="_Toc30400"/>
      <w:bookmarkStart w:id="1232" w:name="_Toc23672"/>
      <w:bookmarkStart w:id="1233" w:name="_Toc20863"/>
      <w:r>
        <w:rPr>
          <w:rFonts w:hint="eastAsia" w:ascii="仿宋" w:hAnsi="仿宋" w:eastAsia="仿宋" w:cs="仿宋"/>
          <w:color w:val="auto"/>
          <w:kern w:val="0"/>
          <w:sz w:val="24"/>
          <w:szCs w:val="24"/>
          <w:highlight w:val="none"/>
          <w:u w:val="none"/>
          <w:lang w:eastAsia="zh-CN"/>
        </w:rPr>
        <w:t>政采云平台</w:t>
      </w:r>
      <w:r>
        <w:rPr>
          <w:rFonts w:hint="eastAsia" w:ascii="仿宋" w:hAnsi="仿宋" w:eastAsia="仿宋" w:cs="仿宋"/>
          <w:color w:val="auto"/>
          <w:sz w:val="24"/>
          <w:szCs w:val="24"/>
          <w:highlight w:val="none"/>
          <w:u w:val="none"/>
        </w:rPr>
        <w:t>（https://login.zcygov.cn/user-login/#/login）</w:t>
      </w:r>
    </w:p>
    <w:p w14:paraId="56B660A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both"/>
        <w:textAlignment w:val="auto"/>
        <w:outlineLvl w:val="9"/>
        <w:rPr>
          <w:rFonts w:hint="eastAsia" w:ascii="仿宋" w:hAnsi="仿宋" w:eastAsia="仿宋" w:cs="仿宋"/>
          <w:b/>
          <w:bCs w:val="0"/>
          <w:color w:val="000000" w:themeColor="text1"/>
          <w:sz w:val="24"/>
          <w:szCs w:val="24"/>
          <w:highlight w:val="none"/>
          <w:u w:val="none"/>
          <w14:textFill>
            <w14:solidFill>
              <w14:schemeClr w14:val="tx1"/>
            </w14:solidFill>
          </w14:textFill>
        </w:rPr>
      </w:pPr>
      <w:r>
        <w:rPr>
          <w:rFonts w:hint="eastAsia" w:ascii="仿宋" w:hAnsi="仿宋" w:eastAsia="仿宋" w:cs="仿宋"/>
          <w:b/>
          <w:bCs w:val="0"/>
          <w:color w:val="000000" w:themeColor="text1"/>
          <w:sz w:val="24"/>
          <w:szCs w:val="24"/>
          <w:highlight w:val="none"/>
          <w:u w:val="none"/>
          <w14:textFill>
            <w14:solidFill>
              <w14:schemeClr w14:val="tx1"/>
            </w14:solidFill>
          </w14:textFill>
        </w:rPr>
        <w:t>五、公告期限</w:t>
      </w:r>
      <w:bookmarkEnd w:id="1226"/>
      <w:bookmarkEnd w:id="1227"/>
      <w:bookmarkEnd w:id="1228"/>
      <w:bookmarkEnd w:id="1229"/>
      <w:bookmarkEnd w:id="1230"/>
      <w:bookmarkEnd w:id="1231"/>
      <w:bookmarkEnd w:id="1232"/>
      <w:bookmarkEnd w:id="1233"/>
    </w:p>
    <w:p w14:paraId="0DD3D114">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自本公告发布之日起5个工作日。</w:t>
      </w:r>
    </w:p>
    <w:p w14:paraId="5B05243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both"/>
        <w:textAlignment w:val="auto"/>
        <w:outlineLvl w:val="9"/>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六、其它补充事宜</w:t>
      </w:r>
    </w:p>
    <w:p w14:paraId="19D304A8">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firstLine="54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本项目为电子招投标，供应商需要使用CA加密货物，凡参加本项目必须可自主通过新疆CA申领渠道“新疆政务通”申请政采云平台可使用的CA货物，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2DDA55DB">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firstLine="54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2.本项目实行网上投标，采用电子投标文件(供应商须使用CA加密货物通过政采云电子投标客户端制作投标文件)。若供应商参与投标，自行承担投标一切费用。</w:t>
      </w:r>
    </w:p>
    <w:p w14:paraId="6519419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firstLine="54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14:paraId="3E32BC14">
      <w:pPr>
        <w:keepNext w:val="0"/>
        <w:keepLines w:val="0"/>
        <w:pageBreakBefore w:val="0"/>
        <w:widowControl w:val="0"/>
        <w:shd w:val="clear" w:color="auto" w:fill="auto"/>
        <w:kinsoku/>
        <w:wordWrap w:val="0"/>
        <w:overflowPunct/>
        <w:topLinePunct w:val="0"/>
        <w:autoSpaceDE/>
        <w:autoSpaceDN/>
        <w:bidi w:val="0"/>
        <w:adjustRightInd/>
        <w:snapToGrid/>
        <w:spacing w:beforeAutospacing="0" w:afterAutospacing="0" w:line="400" w:lineRule="exact"/>
        <w:ind w:left="0" w:leftChars="0" w:firstLine="539"/>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4C999463">
      <w:pPr>
        <w:keepNext w:val="0"/>
        <w:keepLines w:val="0"/>
        <w:pageBreakBefore w:val="0"/>
        <w:widowControl w:val="0"/>
        <w:shd w:val="clear" w:color="auto" w:fill="auto"/>
        <w:kinsoku/>
        <w:wordWrap w:val="0"/>
        <w:overflowPunct/>
        <w:topLinePunct w:val="0"/>
        <w:autoSpaceDE/>
        <w:autoSpaceDN/>
        <w:bidi w:val="0"/>
        <w:adjustRightInd/>
        <w:snapToGrid/>
        <w:spacing w:beforeAutospacing="0" w:afterAutospacing="0" w:line="400" w:lineRule="exact"/>
        <w:ind w:left="0" w:leftChars="0" w:firstLine="539"/>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5.供应商在开标时须使用制作加密电子投标文件所使用的CA锁及电脑，电脑须提前配置好浏览器（建议使用谷歌浏览器），以便开标时解锁。</w:t>
      </w:r>
    </w:p>
    <w:p w14:paraId="64859D0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firstLine="54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14:paraId="51705C4B">
      <w:pPr>
        <w:keepNext w:val="0"/>
        <w:keepLines w:val="0"/>
        <w:pageBreakBefore w:val="0"/>
        <w:widowControl w:val="0"/>
        <w:shd w:val="clear" w:color="auto" w:fill="auto"/>
        <w:kinsoku/>
        <w:wordWrap w:val="0"/>
        <w:overflowPunct/>
        <w:topLinePunct w:val="0"/>
        <w:autoSpaceDE/>
        <w:autoSpaceDN/>
        <w:bidi w:val="0"/>
        <w:adjustRightInd/>
        <w:snapToGrid/>
        <w:spacing w:beforeAutospacing="0" w:afterAutospacing="0" w:line="400" w:lineRule="exact"/>
        <w:ind w:left="0" w:leftChars="0" w:firstLine="539"/>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02CB1198">
      <w:pPr>
        <w:pStyle w:val="9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right="0" w:firstLine="48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特别提示：</w:t>
      </w:r>
    </w:p>
    <w:p w14:paraId="4195E6BD">
      <w:pPr>
        <w:pStyle w:val="9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right="0" w:firstLine="48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采购限额标准以上，200万元以下的货物和服务采购项目、400万元以下的工程采购项目，适宜由中小企业提供的，采购人应当专门面向中小企业采购。2、超过200万元的货物和服务采购项目、超过400万元的工程采购项目中适宜由中小企业提供的，预留该部分采购项目预算总额的30%以上专门面向中小企业采购，其中预留给小微企业的比例不低于60%。</w:t>
      </w:r>
    </w:p>
    <w:p w14:paraId="0A42C0BD">
      <w:pPr>
        <w:pStyle w:val="9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right="0" w:firstLine="48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7E54273">
      <w:pPr>
        <w:pStyle w:val="9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right="0" w:firstLine="480"/>
        <w:textAlignment w:val="auto"/>
        <w:outlineLvl w:val="9"/>
        <w:rPr>
          <w:rFonts w:hint="eastAsia" w:ascii="仿宋" w:hAnsi="仿宋" w:eastAsia="仿宋" w:cs="仿宋"/>
          <w:color w:val="auto"/>
          <w:highlight w:val="none"/>
          <w:lang w:eastAsia="zh-CN"/>
        </w:rPr>
      </w:pPr>
      <w:r>
        <w:rPr>
          <w:rFonts w:hint="eastAsia" w:ascii="仿宋" w:hAnsi="仿宋" w:eastAsia="仿宋" w:cs="仿宋"/>
          <w:color w:val="auto"/>
          <w:kern w:val="2"/>
          <w:sz w:val="24"/>
          <w:szCs w:val="24"/>
          <w:highlight w:val="none"/>
          <w:lang w:val="en-US" w:eastAsia="zh-CN" w:bidi="ar-SA"/>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06007ABE">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outlineLvl w:val="9"/>
        <w:rPr>
          <w:rFonts w:hint="eastAsia" w:ascii="仿宋" w:hAnsi="仿宋" w:eastAsia="仿宋" w:cs="仿宋"/>
          <w:b/>
          <w:bCs w:val="0"/>
          <w:color w:val="auto"/>
          <w:sz w:val="24"/>
          <w:szCs w:val="24"/>
          <w:highlight w:val="none"/>
        </w:rPr>
      </w:pPr>
      <w:bookmarkStart w:id="1234" w:name="_Toc35393795"/>
      <w:bookmarkStart w:id="1235" w:name="_Toc35393626"/>
      <w:bookmarkStart w:id="1236" w:name="_Toc18258"/>
      <w:bookmarkStart w:id="1237" w:name="_Toc13675"/>
      <w:bookmarkStart w:id="1238" w:name="_Toc999"/>
      <w:bookmarkStart w:id="1239" w:name="_Toc647"/>
      <w:r>
        <w:rPr>
          <w:rFonts w:hint="eastAsia" w:ascii="仿宋" w:hAnsi="仿宋" w:eastAsia="仿宋" w:cs="仿宋"/>
          <w:b/>
          <w:bCs w:val="0"/>
          <w:color w:val="auto"/>
          <w:sz w:val="24"/>
          <w:szCs w:val="24"/>
          <w:highlight w:val="none"/>
          <w:lang w:val="en-US" w:eastAsia="zh-CN"/>
        </w:rPr>
        <w:t>七</w:t>
      </w:r>
      <w:r>
        <w:rPr>
          <w:rFonts w:hint="eastAsia" w:ascii="仿宋" w:hAnsi="仿宋" w:eastAsia="仿宋" w:cs="仿宋"/>
          <w:b/>
          <w:bCs w:val="0"/>
          <w:color w:val="auto"/>
          <w:sz w:val="24"/>
          <w:szCs w:val="24"/>
          <w:highlight w:val="none"/>
        </w:rPr>
        <w:t>、</w:t>
      </w:r>
      <w:bookmarkEnd w:id="1234"/>
      <w:bookmarkEnd w:id="1235"/>
      <w:bookmarkStart w:id="1240" w:name="_Toc28359008"/>
      <w:bookmarkStart w:id="1241" w:name="_Toc28359085"/>
      <w:bookmarkStart w:id="1242" w:name="_Toc35393627"/>
      <w:bookmarkStart w:id="1243" w:name="_Toc35393796"/>
      <w:r>
        <w:rPr>
          <w:rFonts w:hint="eastAsia" w:ascii="仿宋" w:hAnsi="仿宋" w:eastAsia="仿宋" w:cs="仿宋"/>
          <w:b/>
          <w:bCs w:val="0"/>
          <w:color w:val="auto"/>
          <w:sz w:val="24"/>
          <w:szCs w:val="24"/>
          <w:highlight w:val="none"/>
        </w:rPr>
        <w:t>对本次采购提出询问，请按以下方式联系。</w:t>
      </w:r>
      <w:bookmarkEnd w:id="1236"/>
      <w:bookmarkEnd w:id="1237"/>
      <w:bookmarkEnd w:id="1238"/>
      <w:bookmarkEnd w:id="1239"/>
      <w:bookmarkEnd w:id="1240"/>
      <w:bookmarkEnd w:id="1241"/>
      <w:bookmarkEnd w:id="1242"/>
      <w:bookmarkEnd w:id="1243"/>
    </w:p>
    <w:p w14:paraId="35C1E768">
      <w:p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1.采购人信息</w:t>
      </w:r>
    </w:p>
    <w:p w14:paraId="2B5019D4">
      <w:pP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名 称：喀什地区体育局</w:t>
      </w:r>
    </w:p>
    <w:p w14:paraId="3446EDC9">
      <w:pP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地 址：喀什市解放北路46号</w:t>
      </w:r>
    </w:p>
    <w:p w14:paraId="129F9EFC">
      <w:pP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 xml:space="preserve">联系人：王学才    </w:t>
      </w:r>
    </w:p>
    <w:p w14:paraId="51EB4589">
      <w:pP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 xml:space="preserve">联系电话：15569161602 </w:t>
      </w:r>
    </w:p>
    <w:p w14:paraId="21C624FC">
      <w:pP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2.采购代理机构信息</w:t>
      </w:r>
    </w:p>
    <w:p w14:paraId="497A06F4">
      <w:pP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名 称：新疆天述项目管理咨询有限公司</w:t>
      </w:r>
    </w:p>
    <w:p w14:paraId="3D953BD5">
      <w:pP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地 址：喀什市徕宁饭店向东150米</w:t>
      </w:r>
    </w:p>
    <w:p w14:paraId="1F089340">
      <w:pP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3.项目联系方式</w:t>
      </w:r>
    </w:p>
    <w:p w14:paraId="6398B7C7">
      <w:pP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项目联系人：李向可</w:t>
      </w:r>
    </w:p>
    <w:p w14:paraId="7EFF06FB">
      <w:pP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电 话：19351331999</w:t>
      </w:r>
    </w:p>
    <w:p w14:paraId="56D8091D">
      <w:pPr>
        <w:rPr>
          <w:rFonts w:hint="eastAsia" w:ascii="仿宋" w:hAnsi="仿宋" w:eastAsia="仿宋" w:cs="仿宋"/>
          <w:b/>
          <w:bCs/>
          <w:color w:val="auto"/>
          <w:kern w:val="0"/>
          <w:sz w:val="32"/>
          <w:szCs w:val="32"/>
          <w:highlight w:val="none"/>
          <w:lang w:val="en-US" w:eastAsia="zh-CN" w:bidi="ar-SA"/>
        </w:rPr>
      </w:pPr>
      <w:r>
        <w:rPr>
          <w:rFonts w:hint="eastAsia" w:ascii="仿宋" w:hAnsi="仿宋" w:eastAsia="仿宋" w:cs="仿宋"/>
          <w:color w:val="auto"/>
          <w:highlight w:val="none"/>
        </w:rPr>
        <w:br w:type="page"/>
      </w:r>
      <w:bookmarkStart w:id="1244" w:name="_Toc14411"/>
      <w:bookmarkStart w:id="1245" w:name="_Toc2787"/>
    </w:p>
    <w:p w14:paraId="470B8508">
      <w:pPr>
        <w:jc w:val="center"/>
        <w:rPr>
          <w:rFonts w:hint="eastAsia" w:ascii="仿宋" w:hAnsi="仿宋" w:eastAsia="仿宋" w:cs="仿宋"/>
          <w:b/>
          <w:bCs/>
          <w:color w:val="auto"/>
          <w:szCs w:val="32"/>
          <w:highlight w:val="none"/>
        </w:rPr>
      </w:pPr>
      <w:r>
        <w:rPr>
          <w:rFonts w:hint="eastAsia" w:ascii="仿宋" w:hAnsi="仿宋" w:eastAsia="仿宋" w:cs="仿宋"/>
          <w:b/>
          <w:bCs/>
          <w:color w:val="auto"/>
          <w:kern w:val="0"/>
          <w:sz w:val="32"/>
          <w:szCs w:val="32"/>
          <w:highlight w:val="none"/>
          <w:lang w:val="en-US" w:eastAsia="zh-CN" w:bidi="ar-SA"/>
        </w:rPr>
        <w:t>第4章  供应商须知资料表</w:t>
      </w:r>
      <w:bookmarkEnd w:id="1188"/>
      <w:bookmarkEnd w:id="1189"/>
      <w:bookmarkEnd w:id="1190"/>
      <w:bookmarkEnd w:id="1191"/>
      <w:bookmarkEnd w:id="1192"/>
      <w:bookmarkEnd w:id="1193"/>
      <w:bookmarkEnd w:id="1194"/>
      <w:bookmarkEnd w:id="1195"/>
      <w:bookmarkEnd w:id="1244"/>
      <w:bookmarkEnd w:id="1245"/>
    </w:p>
    <w:p w14:paraId="0C71CB42">
      <w:pPr>
        <w:spacing w:line="400" w:lineRule="exact"/>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本表是本招标项目的具体资料，是对供应商须知的具体补充和修改，如有矛盾，应以本资料表为准。</w:t>
      </w:r>
    </w:p>
    <w:tbl>
      <w:tblPr>
        <w:tblStyle w:val="30"/>
        <w:tblW w:w="9260" w:type="dxa"/>
        <w:tblInd w:w="-31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01"/>
        <w:gridCol w:w="8159"/>
      </w:tblGrid>
      <w:tr w14:paraId="5B1068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6" w:hRule="atLeast"/>
        </w:trPr>
        <w:tc>
          <w:tcPr>
            <w:tcW w:w="1101" w:type="dxa"/>
            <w:vAlign w:val="center"/>
          </w:tcPr>
          <w:p w14:paraId="4C38054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条款号</w:t>
            </w:r>
          </w:p>
        </w:tc>
        <w:tc>
          <w:tcPr>
            <w:tcW w:w="8159" w:type="dxa"/>
            <w:vAlign w:val="center"/>
          </w:tcPr>
          <w:p w14:paraId="03AA671F">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内      容</w:t>
            </w:r>
          </w:p>
        </w:tc>
      </w:tr>
      <w:tr w14:paraId="428F54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7" w:hRule="atLeast"/>
        </w:trPr>
        <w:tc>
          <w:tcPr>
            <w:tcW w:w="1101" w:type="dxa"/>
            <w:vAlign w:val="center"/>
          </w:tcPr>
          <w:p w14:paraId="1EEE7466">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8159" w:type="dxa"/>
            <w:vAlign w:val="center"/>
          </w:tcPr>
          <w:p w14:paraId="1977A6DF">
            <w:pPr>
              <w:pStyle w:val="25"/>
              <w:keepNext w:val="0"/>
              <w:keepLines w:val="0"/>
              <w:pageBreakBefore w:val="0"/>
              <w:widowControl/>
              <w:suppressLineNumbers w:val="0"/>
              <w:kinsoku/>
              <w:overflowPunct/>
              <w:topLinePunct w:val="0"/>
              <w:autoSpaceDE/>
              <w:autoSpaceDN/>
              <w:bidi w:val="0"/>
              <w:adjustRightInd/>
              <w:snapToGrid/>
              <w:spacing w:beforeAutospacing="0" w:afterAutospacing="0" w:line="400" w:lineRule="exact"/>
              <w:textAlignment w:val="auto"/>
              <w:outlineLvl w:val="9"/>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采购人：喀什地区体育局</w:t>
            </w:r>
          </w:p>
          <w:p w14:paraId="43FD79AB">
            <w:pP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 xml:space="preserve">联系人：王学才    联系电话：15569161602 </w:t>
            </w:r>
          </w:p>
          <w:p w14:paraId="1BA3E7EF">
            <w:pPr>
              <w:rPr>
                <w:rFonts w:hint="eastAsia" w:ascii="仿宋" w:hAnsi="仿宋" w:eastAsia="仿宋" w:cs="仿宋"/>
                <w:color w:val="FF0000"/>
                <w:sz w:val="24"/>
                <w:szCs w:val="24"/>
                <w:highlight w:val="none"/>
                <w:lang w:val="en-US" w:eastAsia="zh-CN"/>
              </w:rPr>
            </w:pPr>
          </w:p>
        </w:tc>
      </w:tr>
      <w:tr w14:paraId="33AD6F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2" w:hRule="atLeast"/>
        </w:trPr>
        <w:tc>
          <w:tcPr>
            <w:tcW w:w="1101" w:type="dxa"/>
            <w:vAlign w:val="center"/>
          </w:tcPr>
          <w:p w14:paraId="5D9F43D4">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p>
        </w:tc>
        <w:tc>
          <w:tcPr>
            <w:tcW w:w="8159" w:type="dxa"/>
            <w:vAlign w:val="center"/>
          </w:tcPr>
          <w:p w14:paraId="4B7C54CA">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采购代理机构：</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新疆天述项目管理咨询有限公司</w:t>
            </w:r>
          </w:p>
          <w:p w14:paraId="0A06F28C">
            <w:pPr>
              <w:keepNext w:val="0"/>
              <w:keepLines w:val="0"/>
              <w:pageBreakBefore w:val="0"/>
              <w:kinsoku/>
              <w:wordWrap/>
              <w:overflowPunct/>
              <w:topLinePunct w:val="0"/>
              <w:autoSpaceDE/>
              <w:autoSpaceDN/>
              <w:bidi w:val="0"/>
              <w:adjustRightInd/>
              <w:snapToGrid/>
              <w:spacing w:line="360" w:lineRule="exact"/>
              <w:textAlignment w:val="auto"/>
              <w:rPr>
                <w:rFonts w:hint="default" w:ascii="仿宋" w:hAnsi="仿宋" w:eastAsia="仿宋" w:cs="仿宋"/>
                <w:color w:val="FF0000"/>
                <w:sz w:val="24"/>
                <w:szCs w:val="24"/>
                <w:highlight w:val="none"/>
                <w:lang w:val="en-US" w:eastAsia="zh-CN"/>
              </w:rPr>
            </w:pPr>
            <w:r>
              <w:rPr>
                <w:rFonts w:hint="eastAsia" w:ascii="仿宋" w:hAnsi="仿宋" w:eastAsia="仿宋" w:cs="仿宋"/>
                <w:color w:val="000000" w:themeColor="text1"/>
                <w:sz w:val="24"/>
                <w:szCs w:val="24"/>
                <w:highlight w:val="none"/>
                <w14:textFill>
                  <w14:solidFill>
                    <w14:schemeClr w14:val="tx1"/>
                  </w14:solidFill>
                </w14:textFill>
              </w:rPr>
              <w:t>业务联系人：</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李向可</w:t>
            </w:r>
            <w:r>
              <w:rPr>
                <w:rFonts w:hint="eastAsia" w:ascii="仿宋" w:hAnsi="仿宋" w:eastAsia="仿宋" w:cs="仿宋"/>
                <w:color w:val="000000" w:themeColor="text1"/>
                <w:sz w:val="24"/>
                <w:szCs w:val="24"/>
                <w:highlight w:val="none"/>
                <w14:textFill>
                  <w14:solidFill>
                    <w14:schemeClr w14:val="tx1"/>
                  </w14:solidFill>
                </w14:textFill>
              </w:rPr>
              <w:t xml:space="preserve">　   联系电话： </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19351331999</w:t>
            </w:r>
          </w:p>
        </w:tc>
      </w:tr>
      <w:tr w14:paraId="3E4E06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2" w:hRule="atLeast"/>
        </w:trPr>
        <w:tc>
          <w:tcPr>
            <w:tcW w:w="1101" w:type="dxa"/>
            <w:vAlign w:val="center"/>
          </w:tcPr>
          <w:p w14:paraId="420C7469">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1.3.4</w:t>
            </w:r>
          </w:p>
        </w:tc>
        <w:tc>
          <w:tcPr>
            <w:tcW w:w="8159" w:type="dxa"/>
            <w:vAlign w:val="center"/>
          </w:tcPr>
          <w:p w14:paraId="3F6C32B6">
            <w:pPr>
              <w:keepNext w:val="0"/>
              <w:keepLines w:val="0"/>
              <w:pageBreakBefore w:val="0"/>
              <w:widowControl/>
              <w:shd w:val="clear"/>
              <w:kinsoku/>
              <w:wordWrap/>
              <w:overflowPunct/>
              <w:topLinePunct w:val="0"/>
              <w:autoSpaceDE/>
              <w:autoSpaceDN/>
              <w:bidi w:val="0"/>
              <w:adjustRightInd/>
              <w:snapToGrid w:val="0"/>
              <w:spacing w:line="360" w:lineRule="exact"/>
              <w:jc w:val="left"/>
              <w:textAlignment w:val="baseline"/>
              <w:rPr>
                <w:rFonts w:hint="eastAsia" w:ascii="仿宋" w:hAnsi="仿宋" w:eastAsia="仿宋" w:cs="仿宋"/>
                <w:b/>
                <w:bCs/>
                <w:color w:val="auto"/>
                <w:sz w:val="24"/>
                <w:szCs w:val="24"/>
                <w:highlight w:val="none"/>
                <w:lang w:eastAsia="zh-CN"/>
              </w:rPr>
            </w:pPr>
            <w:r>
              <w:rPr>
                <w:rFonts w:hint="eastAsia" w:ascii="仿宋" w:hAnsi="仿宋" w:eastAsia="仿宋" w:cs="仿宋"/>
                <w:color w:val="auto"/>
                <w:sz w:val="24"/>
                <w:szCs w:val="24"/>
                <w:highlight w:val="none"/>
              </w:rPr>
              <w:t>合格供应商的其他资格要求：</w:t>
            </w:r>
            <w:r>
              <w:rPr>
                <w:rFonts w:hint="eastAsia" w:ascii="仿宋" w:hAnsi="仿宋" w:eastAsia="仿宋" w:cs="仿宋"/>
                <w:b/>
                <w:bCs/>
                <w:color w:val="auto"/>
                <w:sz w:val="24"/>
                <w:szCs w:val="24"/>
                <w:highlight w:val="none"/>
                <w:lang w:val="en-US" w:eastAsia="zh-CN"/>
              </w:rPr>
              <w:t>（须将以下资格证明材料附在投标文件中）</w:t>
            </w:r>
          </w:p>
          <w:p w14:paraId="1B14A6C7">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exact"/>
              <w:jc w:val="left"/>
              <w:textAlignment w:val="baseline"/>
              <w:rPr>
                <w:rFonts w:hint="eastAsia" w:ascii="仿宋" w:hAnsi="仿宋" w:eastAsia="仿宋" w:cs="仿宋"/>
                <w:b/>
                <w:bCs/>
                <w:i w:val="0"/>
                <w:caps w:val="0"/>
                <w:color w:val="auto"/>
                <w:spacing w:val="0"/>
                <w:w w:val="100"/>
                <w:sz w:val="24"/>
                <w:szCs w:val="24"/>
                <w:highlight w:val="none"/>
                <w:lang w:val="en-US" w:eastAsia="zh-CN"/>
              </w:rPr>
            </w:pPr>
            <w:r>
              <w:rPr>
                <w:rFonts w:hint="eastAsia" w:ascii="仿宋" w:hAnsi="仿宋" w:eastAsia="仿宋" w:cs="仿宋"/>
                <w:b/>
                <w:bCs/>
                <w:color w:val="auto"/>
                <w:sz w:val="24"/>
                <w:szCs w:val="24"/>
                <w:highlight w:val="none"/>
                <w:lang w:val="en-US" w:eastAsia="zh-CN"/>
              </w:rPr>
              <w:t>1、合格有效的三证合一的营业执照（三证合一）或电子营业执照（需加盖公章）或同等法律效力的证明文件（发证机关或公证机关出具的证明材料）；</w:t>
            </w:r>
          </w:p>
          <w:p w14:paraId="198D80D5">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仿宋" w:hAnsi="仿宋" w:eastAsia="仿宋" w:cs="仿宋"/>
                <w:b/>
                <w:bCs/>
                <w:i w:val="0"/>
                <w:caps w:val="0"/>
                <w:color w:val="auto"/>
                <w:spacing w:val="0"/>
                <w:w w:val="100"/>
                <w:sz w:val="24"/>
                <w:szCs w:val="24"/>
                <w:highlight w:val="none"/>
                <w:lang w:val="en-US" w:eastAsia="zh-CN"/>
              </w:rPr>
            </w:pPr>
            <w:r>
              <w:rPr>
                <w:rFonts w:hint="eastAsia" w:ascii="仿宋" w:hAnsi="仿宋" w:eastAsia="仿宋" w:cs="仿宋"/>
                <w:b/>
                <w:bCs/>
                <w:i w:val="0"/>
                <w:caps w:val="0"/>
                <w:color w:val="auto"/>
                <w:spacing w:val="0"/>
                <w:w w:val="100"/>
                <w:sz w:val="24"/>
                <w:szCs w:val="24"/>
                <w:highlight w:val="none"/>
                <w:lang w:val="en-US" w:eastAsia="zh-CN"/>
              </w:rPr>
              <w:t>2、法定代表人资格证明及授权书、被授权人身份证(法定代表人投标需提供法定代表人身份证)；</w:t>
            </w:r>
          </w:p>
          <w:p w14:paraId="6B08049C">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仿宋" w:hAnsi="仿宋" w:eastAsia="仿宋" w:cs="仿宋"/>
                <w:b/>
                <w:bCs/>
                <w:i w:val="0"/>
                <w:caps w:val="0"/>
                <w:color w:val="auto"/>
                <w:spacing w:val="0"/>
                <w:w w:val="100"/>
                <w:sz w:val="24"/>
                <w:szCs w:val="24"/>
                <w:highlight w:val="none"/>
                <w:lang w:val="en-US" w:eastAsia="zh-CN"/>
              </w:rPr>
            </w:pPr>
            <w:r>
              <w:rPr>
                <w:rFonts w:hint="eastAsia" w:ascii="仿宋" w:hAnsi="仿宋" w:eastAsia="仿宋" w:cs="仿宋"/>
                <w:b/>
                <w:bCs/>
                <w:i w:val="0"/>
                <w:caps w:val="0"/>
                <w:color w:val="auto"/>
                <w:spacing w:val="0"/>
                <w:w w:val="100"/>
                <w:sz w:val="24"/>
                <w:szCs w:val="24"/>
                <w:highlight w:val="none"/>
                <w:lang w:val="en-US" w:eastAsia="zh-CN"/>
              </w:rPr>
              <w:t>3、提供近两年内任意一年的财务审计报告（新成立</w:t>
            </w:r>
            <w:r>
              <w:rPr>
                <w:rFonts w:hint="eastAsia" w:ascii="仿宋" w:hAnsi="仿宋" w:eastAsia="仿宋" w:cs="仿宋"/>
                <w:b/>
                <w:bCs/>
                <w:color w:val="auto"/>
                <w:sz w:val="24"/>
                <w:szCs w:val="24"/>
                <w:highlight w:val="none"/>
                <w:lang w:val="en-US" w:eastAsia="zh-CN"/>
              </w:rPr>
              <w:t>未满一年</w:t>
            </w:r>
            <w:r>
              <w:rPr>
                <w:rFonts w:hint="eastAsia" w:ascii="仿宋" w:hAnsi="仿宋" w:eastAsia="仿宋" w:cs="仿宋"/>
                <w:b/>
                <w:bCs/>
                <w:i w:val="0"/>
                <w:caps w:val="0"/>
                <w:color w:val="auto"/>
                <w:spacing w:val="0"/>
                <w:w w:val="100"/>
                <w:sz w:val="24"/>
                <w:szCs w:val="24"/>
                <w:highlight w:val="none"/>
                <w:lang w:val="en-US" w:eastAsia="zh-CN"/>
              </w:rPr>
              <w:t>的新公司可提供近三个月内任意一个月的银行资信证明）；</w:t>
            </w:r>
          </w:p>
          <w:p w14:paraId="17B90EAD">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仿宋" w:hAnsi="仿宋" w:eastAsia="仿宋" w:cs="仿宋"/>
                <w:b/>
                <w:bCs/>
                <w:i w:val="0"/>
                <w:caps w:val="0"/>
                <w:color w:val="auto"/>
                <w:spacing w:val="0"/>
                <w:w w:val="100"/>
                <w:sz w:val="24"/>
                <w:szCs w:val="24"/>
                <w:highlight w:val="none"/>
                <w:lang w:val="en-US" w:eastAsia="zh-CN"/>
              </w:rPr>
            </w:pPr>
            <w:r>
              <w:rPr>
                <w:rFonts w:hint="eastAsia" w:ascii="仿宋" w:hAnsi="仿宋" w:eastAsia="仿宋" w:cs="仿宋"/>
                <w:b/>
                <w:bCs/>
                <w:i w:val="0"/>
                <w:caps w:val="0"/>
                <w:color w:val="auto"/>
                <w:spacing w:val="0"/>
                <w:w w:val="100"/>
                <w:sz w:val="24"/>
                <w:szCs w:val="24"/>
                <w:highlight w:val="none"/>
                <w:lang w:val="en-US" w:eastAsia="zh-CN"/>
              </w:rPr>
              <w:t>4、依法缴纳近3个月内任意一个月社会保险证明；</w:t>
            </w:r>
          </w:p>
          <w:p w14:paraId="0E1A27E7">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仿宋" w:hAnsi="仿宋" w:eastAsia="仿宋" w:cs="仿宋"/>
                <w:b/>
                <w:bCs/>
                <w:i w:val="0"/>
                <w:caps w:val="0"/>
                <w:color w:val="auto"/>
                <w:spacing w:val="0"/>
                <w:w w:val="100"/>
                <w:sz w:val="24"/>
                <w:szCs w:val="24"/>
                <w:highlight w:val="none"/>
                <w:lang w:val="en-US" w:eastAsia="zh-CN"/>
              </w:rPr>
            </w:pPr>
            <w:r>
              <w:rPr>
                <w:rFonts w:hint="eastAsia" w:ascii="仿宋" w:hAnsi="仿宋" w:eastAsia="仿宋" w:cs="仿宋"/>
                <w:b/>
                <w:bCs/>
                <w:i w:val="0"/>
                <w:caps w:val="0"/>
                <w:color w:val="auto"/>
                <w:spacing w:val="0"/>
                <w:w w:val="100"/>
                <w:sz w:val="24"/>
                <w:szCs w:val="24"/>
                <w:highlight w:val="none"/>
                <w:lang w:val="en-US" w:eastAsia="zh-CN"/>
              </w:rPr>
              <w:t>5、依法缴纳近3个月内任意一个月税收证明；</w:t>
            </w:r>
          </w:p>
          <w:p w14:paraId="17C7B5EA">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仿宋" w:hAnsi="仿宋" w:eastAsia="仿宋" w:cs="仿宋"/>
                <w:b/>
                <w:bCs/>
                <w:i w:val="0"/>
                <w:caps w:val="0"/>
                <w:color w:val="auto"/>
                <w:spacing w:val="0"/>
                <w:w w:val="100"/>
                <w:sz w:val="24"/>
                <w:szCs w:val="24"/>
                <w:highlight w:val="none"/>
                <w:lang w:val="en-US" w:eastAsia="zh-CN"/>
              </w:rPr>
            </w:pPr>
            <w:r>
              <w:rPr>
                <w:rFonts w:hint="eastAsia" w:ascii="仿宋" w:hAnsi="仿宋" w:eastAsia="仿宋" w:cs="仿宋"/>
                <w:b/>
                <w:bCs/>
                <w:i w:val="0"/>
                <w:caps w:val="0"/>
                <w:color w:val="auto"/>
                <w:spacing w:val="0"/>
                <w:w w:val="100"/>
                <w:sz w:val="24"/>
                <w:szCs w:val="24"/>
                <w:highlight w:val="none"/>
                <w:lang w:val="en-US" w:eastAsia="zh-CN"/>
              </w:rPr>
              <w:t>6、根据《财政部关于在政府采购活动中查询及使用信用记录有关问题的通知》（财库﹝2016﹞125号）的要求，凡拟参加本次招标项目的供应商，如在“信用中国”网站（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将拒绝其参加本次招标活动；（以采购代理机构或采购人查询为准）；</w:t>
            </w:r>
          </w:p>
          <w:p w14:paraId="1EAD9AB2">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仿宋" w:hAnsi="仿宋" w:eastAsia="仿宋" w:cs="仿宋"/>
                <w:b/>
                <w:bCs/>
                <w:i w:val="0"/>
                <w:caps w:val="0"/>
                <w:color w:val="auto"/>
                <w:spacing w:val="0"/>
                <w:w w:val="100"/>
                <w:sz w:val="24"/>
                <w:szCs w:val="24"/>
                <w:highlight w:val="none"/>
                <w:lang w:val="en-US" w:eastAsia="zh-CN"/>
              </w:rPr>
            </w:pPr>
            <w:r>
              <w:rPr>
                <w:rFonts w:hint="eastAsia" w:ascii="仿宋" w:hAnsi="仿宋" w:eastAsia="仿宋" w:cs="仿宋"/>
                <w:b/>
                <w:bCs/>
                <w:i w:val="0"/>
                <w:caps w:val="0"/>
                <w:color w:val="auto"/>
                <w:spacing w:val="0"/>
                <w:w w:val="100"/>
                <w:sz w:val="24"/>
                <w:szCs w:val="24"/>
                <w:highlight w:val="none"/>
                <w:lang w:val="en-US" w:eastAsia="zh-CN"/>
              </w:rPr>
              <w:t>7、参与政府采购活动前3年内未被列入失信、重大税收违法案件、财政部门禁止参加政府采购活动的承诺书；</w:t>
            </w:r>
          </w:p>
          <w:p w14:paraId="1C94DED0">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仿宋" w:hAnsi="仿宋" w:eastAsia="仿宋" w:cs="仿宋"/>
                <w:b/>
                <w:bCs/>
                <w:i w:val="0"/>
                <w:caps w:val="0"/>
                <w:color w:val="auto"/>
                <w:spacing w:val="0"/>
                <w:w w:val="100"/>
                <w:sz w:val="24"/>
                <w:szCs w:val="24"/>
                <w:highlight w:val="none"/>
                <w:lang w:eastAsia="zh-CN"/>
              </w:rPr>
            </w:pPr>
            <w:r>
              <w:rPr>
                <w:rFonts w:hint="eastAsia" w:ascii="仿宋" w:hAnsi="仿宋" w:eastAsia="仿宋" w:cs="仿宋"/>
                <w:b/>
                <w:bCs/>
                <w:i w:val="0"/>
                <w:caps w:val="0"/>
                <w:color w:val="auto"/>
                <w:spacing w:val="0"/>
                <w:w w:val="100"/>
                <w:sz w:val="24"/>
                <w:szCs w:val="24"/>
                <w:highlight w:val="none"/>
                <w:lang w:val="en-US" w:eastAsia="zh-CN"/>
              </w:rPr>
              <w:t>8、提供针对本次项目的《反商业贿赂承诺书》</w:t>
            </w:r>
            <w:r>
              <w:rPr>
                <w:rFonts w:hint="eastAsia" w:ascii="仿宋" w:hAnsi="仿宋" w:eastAsia="仿宋" w:cs="仿宋"/>
                <w:b/>
                <w:bCs/>
                <w:i w:val="0"/>
                <w:caps w:val="0"/>
                <w:color w:val="auto"/>
                <w:spacing w:val="0"/>
                <w:w w:val="100"/>
                <w:sz w:val="24"/>
                <w:szCs w:val="24"/>
                <w:highlight w:val="none"/>
                <w:lang w:eastAsia="zh-CN"/>
              </w:rPr>
              <w:t>；</w:t>
            </w:r>
          </w:p>
          <w:p w14:paraId="1437027B">
            <w:pPr>
              <w:pStyle w:val="22"/>
              <w:pageBreakBefore w:val="0"/>
              <w:kinsoku/>
              <w:wordWrap/>
              <w:overflowPunct/>
              <w:topLinePunct w:val="0"/>
              <w:bidi w:val="0"/>
              <w:spacing w:line="360" w:lineRule="exact"/>
              <w:rPr>
                <w:rFonts w:hint="eastAsia" w:ascii="仿宋" w:hAnsi="仿宋" w:eastAsia="仿宋" w:cs="仿宋"/>
                <w:b/>
                <w:bCs/>
                <w:i w:val="0"/>
                <w:caps w:val="0"/>
                <w:color w:val="auto"/>
                <w:spacing w:val="0"/>
                <w:w w:val="100"/>
                <w:kern w:val="2"/>
                <w:sz w:val="24"/>
                <w:szCs w:val="24"/>
                <w:highlight w:val="none"/>
                <w:lang w:val="en-US" w:eastAsia="zh-CN" w:bidi="ar-SA"/>
              </w:rPr>
            </w:pPr>
            <w:r>
              <w:rPr>
                <w:rFonts w:hint="eastAsia" w:ascii="仿宋" w:hAnsi="仿宋" w:eastAsia="仿宋" w:cs="仿宋"/>
                <w:b/>
                <w:bCs/>
                <w:i w:val="0"/>
                <w:caps w:val="0"/>
                <w:color w:val="auto"/>
                <w:spacing w:val="0"/>
                <w:w w:val="100"/>
                <w:kern w:val="2"/>
                <w:sz w:val="24"/>
                <w:szCs w:val="24"/>
                <w:highlight w:val="none"/>
                <w:lang w:val="en-US" w:eastAsia="zh-CN" w:bidi="ar-SA"/>
              </w:rPr>
              <w:t>9、缴纳投标保证金的有效凭证。</w:t>
            </w:r>
          </w:p>
          <w:p w14:paraId="64010C83">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eastAsia" w:ascii="仿宋" w:hAnsi="仿宋" w:eastAsia="仿宋" w:cs="仿宋"/>
                <w:color w:val="auto"/>
                <w:sz w:val="24"/>
                <w:szCs w:val="24"/>
                <w:highlight w:val="none"/>
              </w:rPr>
            </w:pPr>
            <w:r>
              <w:rPr>
                <w:rFonts w:hint="eastAsia" w:ascii="仿宋" w:hAnsi="仿宋" w:eastAsia="仿宋" w:cs="仿宋"/>
                <w:b/>
                <w:bCs/>
                <w:i w:val="0"/>
                <w:caps w:val="0"/>
                <w:color w:val="auto"/>
                <w:spacing w:val="0"/>
                <w:w w:val="100"/>
                <w:sz w:val="24"/>
                <w:szCs w:val="24"/>
                <w:highlight w:val="none"/>
              </w:rPr>
              <w:t>各供应商应注意以下事项：①本项目要求各投标供应商提供“</w:t>
            </w:r>
            <w:r>
              <w:rPr>
                <w:rFonts w:hint="eastAsia" w:ascii="仿宋" w:hAnsi="仿宋" w:eastAsia="仿宋" w:cs="仿宋"/>
                <w:b/>
                <w:bCs/>
                <w:i w:val="0"/>
                <w:caps w:val="0"/>
                <w:color w:val="auto"/>
                <w:spacing w:val="0"/>
                <w:w w:val="100"/>
                <w:sz w:val="24"/>
                <w:szCs w:val="24"/>
                <w:highlight w:val="none"/>
                <w:lang w:eastAsia="zh-CN"/>
              </w:rPr>
              <w:t>依法缴纳近六个月内任意一个月税收证明</w:t>
            </w:r>
            <w:r>
              <w:rPr>
                <w:rFonts w:hint="eastAsia" w:ascii="仿宋" w:hAnsi="仿宋" w:eastAsia="仿宋" w:cs="仿宋"/>
                <w:b/>
                <w:bCs/>
                <w:i w:val="0"/>
                <w:caps w:val="0"/>
                <w:color w:val="auto"/>
                <w:spacing w:val="0"/>
                <w:w w:val="100"/>
                <w:sz w:val="24"/>
                <w:szCs w:val="24"/>
                <w:highlight w:val="none"/>
              </w:rPr>
              <w:t>”，若供应商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完税证明（“税种”不可为养老保险、医疗保险、失业保险、工伤保险和生育保险）。</w:t>
            </w:r>
          </w:p>
        </w:tc>
      </w:tr>
      <w:tr w14:paraId="599A55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2" w:hRule="atLeast"/>
        </w:trPr>
        <w:tc>
          <w:tcPr>
            <w:tcW w:w="1101" w:type="dxa"/>
            <w:vAlign w:val="center"/>
          </w:tcPr>
          <w:p w14:paraId="0AE5384D">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rPr>
              <w:t xml:space="preserve">1.3.5   </w:t>
            </w:r>
          </w:p>
        </w:tc>
        <w:tc>
          <w:tcPr>
            <w:tcW w:w="8159" w:type="dxa"/>
            <w:vAlign w:val="center"/>
          </w:tcPr>
          <w:p w14:paraId="6434D5AB">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是否允许采购进口产品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 xml:space="preserve">  否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是、否）</w:t>
            </w:r>
            <w:r>
              <w:rPr>
                <w:rFonts w:hint="eastAsia" w:ascii="仿宋" w:hAnsi="仿宋" w:eastAsia="仿宋" w:cs="仿宋"/>
                <w:color w:val="auto"/>
                <w:sz w:val="24"/>
                <w:szCs w:val="24"/>
                <w:highlight w:val="none"/>
                <w:lang w:val="en-US" w:eastAsia="zh-CN"/>
              </w:rPr>
              <w:t xml:space="preserve"> </w:t>
            </w:r>
          </w:p>
        </w:tc>
      </w:tr>
      <w:tr w14:paraId="4BFAB2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101" w:type="dxa"/>
            <w:vAlign w:val="center"/>
          </w:tcPr>
          <w:p w14:paraId="308DA645">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1.3.6</w:t>
            </w:r>
          </w:p>
        </w:tc>
        <w:tc>
          <w:tcPr>
            <w:tcW w:w="8159" w:type="dxa"/>
            <w:vAlign w:val="center"/>
          </w:tcPr>
          <w:p w14:paraId="0E75A876">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是否为专门面向中小企业采购：</w:t>
            </w:r>
            <w:r>
              <w:rPr>
                <w:rFonts w:hint="eastAsia" w:ascii="仿宋" w:hAnsi="仿宋" w:eastAsia="仿宋" w:cs="仿宋"/>
                <w:color w:val="auto"/>
                <w:sz w:val="24"/>
                <w:szCs w:val="24"/>
                <w:highlight w:val="none"/>
                <w:u w:val="single"/>
                <w:lang w:val="en-US" w:eastAsia="zh-CN"/>
              </w:rPr>
              <w:t xml:space="preserve">  否  </w:t>
            </w:r>
            <w:r>
              <w:rPr>
                <w:rFonts w:hint="eastAsia" w:ascii="仿宋" w:hAnsi="仿宋" w:eastAsia="仿宋" w:cs="仿宋"/>
                <w:color w:val="auto"/>
                <w:sz w:val="24"/>
                <w:szCs w:val="24"/>
                <w:highlight w:val="none"/>
                <w:lang w:eastAsia="zh-CN"/>
              </w:rPr>
              <w:t>（是、否）</w:t>
            </w:r>
          </w:p>
          <w:p w14:paraId="0B0C3E68">
            <w:pPr>
              <w:pStyle w:val="38"/>
              <w:ind w:left="0" w:leftChars="0" w:firstLine="0" w:firstLineChars="0"/>
              <w:rPr>
                <w:rFonts w:hint="default"/>
                <w:lang w:val="en-US" w:eastAsia="zh-CN"/>
              </w:rPr>
            </w:pPr>
            <w:r>
              <w:rPr>
                <w:rFonts w:hint="eastAsia" w:ascii="仿宋" w:hAnsi="仿宋" w:eastAsia="仿宋" w:cs="仿宋"/>
                <w:color w:val="auto"/>
                <w:sz w:val="24"/>
                <w:szCs w:val="24"/>
                <w:highlight w:val="none"/>
                <w:lang w:val="en-US" w:eastAsia="zh-CN"/>
              </w:rPr>
              <w:t>行业划分：</w:t>
            </w:r>
            <w:r>
              <w:rPr>
                <w:rFonts w:hint="eastAsia" w:ascii="仿宋" w:hAnsi="仿宋" w:eastAsia="仿宋" w:cs="仿宋"/>
                <w:b/>
                <w:bCs/>
                <w:color w:val="auto"/>
                <w:sz w:val="24"/>
                <w:szCs w:val="24"/>
                <w:highlight w:val="none"/>
                <w:lang w:val="en-US" w:eastAsia="zh-CN"/>
              </w:rPr>
              <w:t>工业；</w:t>
            </w:r>
          </w:p>
        </w:tc>
      </w:tr>
      <w:tr w14:paraId="13F91B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101" w:type="dxa"/>
            <w:vAlign w:val="center"/>
          </w:tcPr>
          <w:p w14:paraId="3E559696">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1.3.7</w:t>
            </w:r>
          </w:p>
        </w:tc>
        <w:tc>
          <w:tcPr>
            <w:tcW w:w="8159" w:type="dxa"/>
            <w:vAlign w:val="center"/>
          </w:tcPr>
          <w:p w14:paraId="1D1E3A5E">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反不正当竞争</w:t>
            </w:r>
            <w:r>
              <w:rPr>
                <w:rFonts w:hint="eastAsia" w:ascii="仿宋" w:hAnsi="仿宋" w:eastAsia="仿宋" w:cs="仿宋"/>
                <w:b/>
                <w:bCs/>
                <w:color w:val="auto"/>
                <w:sz w:val="24"/>
                <w:szCs w:val="24"/>
                <w:highlight w:val="none"/>
                <w:lang w:eastAsia="zh-CN"/>
              </w:rPr>
              <w:t>：</w:t>
            </w:r>
          </w:p>
          <w:p w14:paraId="2CFB8DCC">
            <w:pPr>
              <w:pStyle w:val="38"/>
              <w:numPr>
                <w:ilvl w:val="0"/>
                <w:numId w:val="6"/>
              </w:numPr>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低于成本价不正当竞争预防措施：根据“ 财政部87 号令《政府采购货物服务招标投标管理办法》”第六十条之规定：评标委员会认为供应商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评标委员会应当要求其在评标现场合理的时间内提供成本构成书面说明，并提交相关证明材料。</w:t>
            </w:r>
          </w:p>
          <w:p w14:paraId="7755A4FB">
            <w:pPr>
              <w:pStyle w:val="38"/>
              <w:numPr>
                <w:ilvl w:val="0"/>
                <w:numId w:val="6"/>
              </w:numPr>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书面说明应当按照国家财务会计制度的规定要求，逐项就供应商提供的货物、工程和服务的主营业务成本（应根据供应商企业类型予以区别）、税金及附加、销售费用、管理费用、财务费用等成本构成事项详细陈述。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p w14:paraId="7F0316EF">
            <w:pPr>
              <w:pStyle w:val="38"/>
              <w:numPr>
                <w:ilvl w:val="0"/>
                <w:numId w:val="0"/>
              </w:numPr>
              <w:ind w:leftChars="0"/>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异常低价处理办法：</w:t>
            </w:r>
          </w:p>
          <w:p w14:paraId="36EC70F9">
            <w:pPr>
              <w:pStyle w:val="38"/>
              <w:numPr>
                <w:ilvl w:val="0"/>
                <w:numId w:val="0"/>
              </w:numPr>
              <w:ind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据财政部《关于推动解决政府采购异常低价问题的通知》（财库〔2026〕2 号），为规范本项目评审，防范履约风险，现将异常低价审查要求明确如下：</w:t>
            </w:r>
          </w:p>
          <w:p w14:paraId="6FBC4280">
            <w:pPr>
              <w:pStyle w:val="38"/>
              <w:numPr>
                <w:ilvl w:val="0"/>
                <w:numId w:val="0"/>
              </w:numPr>
              <w:ind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1.报价低于其他合格投标报价算术平均值的 50%；</w:t>
            </w:r>
          </w:p>
          <w:p w14:paraId="11044D3D">
            <w:pPr>
              <w:pStyle w:val="38"/>
              <w:numPr>
                <w:ilvl w:val="0"/>
                <w:numId w:val="0"/>
              </w:numPr>
              <w:ind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2.低于次低报价的 50%；</w:t>
            </w:r>
            <w:bookmarkStart w:id="1321" w:name="_GoBack"/>
            <w:bookmarkEnd w:id="1321"/>
          </w:p>
          <w:p w14:paraId="66E98371">
            <w:pPr>
              <w:pStyle w:val="38"/>
              <w:numPr>
                <w:ilvl w:val="0"/>
                <w:numId w:val="0"/>
              </w:numPr>
              <w:ind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3.低于最高限价的 45%。</w:t>
            </w:r>
          </w:p>
          <w:p w14:paraId="61CBE6B7">
            <w:pPr>
              <w:pStyle w:val="38"/>
              <w:numPr>
                <w:ilvl w:val="0"/>
                <w:numId w:val="0"/>
              </w:numPr>
              <w:ind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4.协商小组会也可依专业判断主动启动审查。被审查投标人须在收到通知后30 分钟内，提交详尽的书面说明及成本构成、技术方案等证明材料。协商小组会将结合市场行情进行综合判断。若投标人未能说明、说明不实或材料无法证明其报价合理性，该投标将被视为无效投标，不进入后续评审。</w:t>
            </w:r>
          </w:p>
          <w:p w14:paraId="62002628">
            <w:pPr>
              <w:pStyle w:val="38"/>
              <w:numPr>
                <w:ilvl w:val="0"/>
                <w:numId w:val="0"/>
              </w:numPr>
              <w:ind w:leftChars="0"/>
              <w:rPr>
                <w:rFonts w:hint="eastAsia" w:ascii="仿宋" w:hAnsi="仿宋" w:eastAsia="仿宋" w:cs="仿宋"/>
                <w:color w:val="auto"/>
                <w:sz w:val="24"/>
                <w:szCs w:val="24"/>
                <w:highlight w:val="none"/>
                <w:lang w:val="en-US" w:eastAsia="zh-CN"/>
              </w:rPr>
            </w:pPr>
          </w:p>
        </w:tc>
      </w:tr>
      <w:tr w14:paraId="34F910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101" w:type="dxa"/>
            <w:vAlign w:val="center"/>
          </w:tcPr>
          <w:p w14:paraId="29F1234F">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w:t>
            </w:r>
          </w:p>
        </w:tc>
        <w:tc>
          <w:tcPr>
            <w:tcW w:w="8159" w:type="dxa"/>
            <w:vAlign w:val="center"/>
          </w:tcPr>
          <w:p w14:paraId="6A2C5B54">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是否允许联合体投标：</w:t>
            </w:r>
            <w:r>
              <w:rPr>
                <w:rFonts w:hint="eastAsia" w:ascii="仿宋" w:hAnsi="仿宋" w:eastAsia="仿宋" w:cs="仿宋"/>
                <w:color w:val="auto"/>
                <w:sz w:val="24"/>
                <w:szCs w:val="24"/>
                <w:highlight w:val="none"/>
                <w:u w:val="single"/>
              </w:rPr>
              <w:t xml:space="preserve">  否  </w:t>
            </w:r>
            <w:r>
              <w:rPr>
                <w:rFonts w:hint="eastAsia" w:ascii="仿宋" w:hAnsi="仿宋" w:eastAsia="仿宋" w:cs="仿宋"/>
                <w:i w:val="0"/>
                <w:iCs/>
                <w:color w:val="auto"/>
                <w:sz w:val="24"/>
                <w:szCs w:val="24"/>
                <w:highlight w:val="none"/>
              </w:rPr>
              <w:t>（是、否）</w:t>
            </w:r>
          </w:p>
        </w:tc>
      </w:tr>
      <w:tr w14:paraId="52CD1D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trPr>
        <w:tc>
          <w:tcPr>
            <w:tcW w:w="1101" w:type="dxa"/>
            <w:vAlign w:val="center"/>
          </w:tcPr>
          <w:p w14:paraId="077CD217">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1.4.8</w:t>
            </w:r>
          </w:p>
        </w:tc>
        <w:tc>
          <w:tcPr>
            <w:tcW w:w="8159" w:type="dxa"/>
            <w:vAlign w:val="center"/>
          </w:tcPr>
          <w:p w14:paraId="3E57ED7F">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联合体的其他资格要求：无</w:t>
            </w:r>
          </w:p>
        </w:tc>
      </w:tr>
      <w:tr w14:paraId="46FFE5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7" w:hRule="atLeast"/>
        </w:trPr>
        <w:tc>
          <w:tcPr>
            <w:tcW w:w="1101" w:type="dxa"/>
            <w:vAlign w:val="center"/>
          </w:tcPr>
          <w:p w14:paraId="5BF2F65E">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p>
        </w:tc>
        <w:tc>
          <w:tcPr>
            <w:tcW w:w="8159" w:type="dxa"/>
            <w:vAlign w:val="center"/>
          </w:tcPr>
          <w:p w14:paraId="7259B51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auto"/>
                <w:kern w:val="2"/>
                <w:sz w:val="24"/>
                <w:szCs w:val="24"/>
                <w:highlight w:val="none"/>
                <w:lang w:val="en-US" w:eastAsia="zh-CN" w:bidi="ar-SA"/>
              </w:rPr>
              <w:t>预算金额：</w:t>
            </w:r>
            <w:r>
              <w:rPr>
                <w:rFonts w:hint="eastAsia" w:ascii="仿宋" w:hAnsi="仿宋" w:eastAsia="仿宋" w:cs="仿宋"/>
                <w:color w:val="auto"/>
                <w:sz w:val="24"/>
                <w:szCs w:val="24"/>
                <w:highlight w:val="none"/>
                <w:lang w:val="en-US" w:eastAsia="zh-CN"/>
              </w:rPr>
              <w:t>1644280.00</w:t>
            </w:r>
            <w:r>
              <w:rPr>
                <w:rFonts w:hint="eastAsia" w:ascii="仿宋" w:hAnsi="仿宋" w:eastAsia="仿宋" w:cs="仿宋"/>
                <w:b/>
                <w:bCs/>
                <w:color w:val="auto"/>
                <w:kern w:val="2"/>
                <w:sz w:val="24"/>
                <w:szCs w:val="24"/>
                <w:highlight w:val="none"/>
                <w:lang w:val="en-US" w:eastAsia="zh-CN" w:bidi="ar-SA"/>
              </w:rPr>
              <w:t>元（壹佰陆拾肆万肆仟贰佰捌拾元整）</w:t>
            </w:r>
          </w:p>
        </w:tc>
      </w:tr>
      <w:tr w14:paraId="688FD2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2" w:hRule="atLeast"/>
        </w:trPr>
        <w:tc>
          <w:tcPr>
            <w:tcW w:w="1101" w:type="dxa"/>
            <w:vAlign w:val="center"/>
          </w:tcPr>
          <w:p w14:paraId="56187ECC">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w:t>
            </w:r>
          </w:p>
        </w:tc>
        <w:tc>
          <w:tcPr>
            <w:tcW w:w="8159" w:type="dxa"/>
            <w:vAlign w:val="center"/>
          </w:tcPr>
          <w:p w14:paraId="736E5B7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投标保证金</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形式</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☑保函</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电汇  </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对公转账  </w:t>
            </w:r>
          </w:p>
          <w:p w14:paraId="1AE192C2">
            <w:pPr>
              <w:pStyle w:val="22"/>
              <w:rPr>
                <w:rFonts w:hint="eastAsia" w:ascii="仿宋" w:hAnsi="仿宋" w:eastAsia="仿宋" w:cs="仿宋"/>
                <w:b/>
                <w:bCs/>
                <w:color w:val="000000" w:themeColor="text1"/>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投标</w:t>
            </w:r>
            <w:r>
              <w:rPr>
                <w:rFonts w:hint="eastAsia" w:ascii="仿宋" w:hAnsi="仿宋" w:eastAsia="仿宋" w:cs="仿宋"/>
                <w:b w:val="0"/>
                <w:bCs w:val="0"/>
                <w:color w:val="000000" w:themeColor="text1"/>
                <w:sz w:val="24"/>
                <w:szCs w:val="24"/>
                <w:highlight w:val="none"/>
                <w14:textFill>
                  <w14:solidFill>
                    <w14:schemeClr w14:val="tx1"/>
                  </w14:solidFill>
                </w14:textFill>
              </w:rPr>
              <w:t>保证金金额：</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20000.00</w:t>
            </w: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 xml:space="preserve">元  </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xml:space="preserve">       </w:t>
            </w:r>
          </w:p>
          <w:p w14:paraId="7664E19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（按照</w:t>
            </w:r>
            <w:r>
              <w:rPr>
                <w:rFonts w:hint="eastAsia" w:ascii="仿宋" w:hAnsi="仿宋" w:eastAsia="仿宋" w:cs="仿宋"/>
                <w:color w:val="000000" w:themeColor="text1"/>
                <w:sz w:val="24"/>
                <w:szCs w:val="24"/>
                <w:highlight w:val="none"/>
                <w:lang w:val="en-US" w:eastAsia="zh-CN"/>
                <w14:textFill>
                  <w14:solidFill>
                    <w14:schemeClr w14:val="tx1"/>
                  </w14:solidFill>
                </w14:textFill>
              </w:rPr>
              <w:t>预算</w:t>
            </w:r>
            <w:r>
              <w:rPr>
                <w:rFonts w:hint="eastAsia" w:ascii="仿宋" w:hAnsi="仿宋" w:eastAsia="仿宋" w:cs="仿宋"/>
                <w:color w:val="000000" w:themeColor="text1"/>
                <w:sz w:val="24"/>
                <w:szCs w:val="24"/>
                <w:highlight w:val="none"/>
                <w14:textFill>
                  <w14:solidFill>
                    <w14:schemeClr w14:val="tx1"/>
                  </w14:solidFill>
                </w14:textFill>
              </w:rPr>
              <w:t>金额2%以内的整数计算）</w:t>
            </w:r>
          </w:p>
          <w:p w14:paraId="3091A3A1">
            <w:pPr>
              <w:keepNext w:val="0"/>
              <w:keepLines w:val="0"/>
              <w:pageBreakBefore w:val="0"/>
              <w:kinsoku/>
              <w:wordWrap/>
              <w:overflowPunct/>
              <w:topLinePunct w:val="0"/>
              <w:autoSpaceDE/>
              <w:autoSpaceDN/>
              <w:bidi w:val="0"/>
              <w:adjustRightInd/>
              <w:spacing w:line="360" w:lineRule="exact"/>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保证金收款人：</w:t>
            </w:r>
          </w:p>
          <w:p w14:paraId="1D7353D2">
            <w:pPr>
              <w:keepNext w:val="0"/>
              <w:keepLines w:val="0"/>
              <w:pageBreakBefore w:val="0"/>
              <w:kinsoku/>
              <w:wordWrap/>
              <w:overflowPunct/>
              <w:topLinePunct w:val="0"/>
              <w:autoSpaceDE/>
              <w:autoSpaceDN/>
              <w:bidi w:val="0"/>
              <w:adjustRightInd/>
              <w:spacing w:line="360" w:lineRule="exact"/>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en-US"/>
                <w14:textFill>
                  <w14:solidFill>
                    <w14:schemeClr w14:val="tx1"/>
                  </w14:solidFill>
                </w14:textFill>
              </w:rPr>
              <w:t>单位名称：新疆天述项目管理咨询有限公司</w:t>
            </w:r>
          </w:p>
          <w:p w14:paraId="28AE0575">
            <w:pPr>
              <w:keepNext w:val="0"/>
              <w:keepLines w:val="0"/>
              <w:pageBreakBefore w:val="0"/>
              <w:kinsoku/>
              <w:wordWrap/>
              <w:overflowPunct/>
              <w:topLinePunct w:val="0"/>
              <w:autoSpaceDE/>
              <w:autoSpaceDN/>
              <w:bidi w:val="0"/>
              <w:adjustRightInd/>
              <w:spacing w:line="360" w:lineRule="exact"/>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en-US"/>
                <w14:textFill>
                  <w14:solidFill>
                    <w14:schemeClr w14:val="tx1"/>
                  </w14:solidFill>
                </w14:textFill>
              </w:rPr>
              <w:t>开 户 行：新疆喀什农村商业银行股份有限公司丝路支行</w:t>
            </w:r>
          </w:p>
          <w:p w14:paraId="74B3CC39">
            <w:pPr>
              <w:keepNext w:val="0"/>
              <w:keepLines w:val="0"/>
              <w:pageBreakBefore w:val="0"/>
              <w:kinsoku/>
              <w:wordWrap/>
              <w:overflowPunct/>
              <w:topLinePunct w:val="0"/>
              <w:autoSpaceDE/>
              <w:autoSpaceDN/>
              <w:bidi w:val="0"/>
              <w:adjustRightInd/>
              <w:spacing w:line="360" w:lineRule="exac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en-US"/>
                <w14:textFill>
                  <w14:solidFill>
                    <w14:schemeClr w14:val="tx1"/>
                  </w14:solidFill>
                </w14:textFill>
              </w:rPr>
              <w:t>账   号：860080012010105664710（电汇时请在汇款备注栏注明项目名称及包号</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en-US"/>
                <w14:textFill>
                  <w14:solidFill>
                    <w14:schemeClr w14:val="tx1"/>
                  </w14:solidFill>
                </w14:textFill>
              </w:rPr>
              <w:t>（如有），并注明是投标保证金，否则视为无效投标保证金）</w:t>
            </w:r>
            <w:r>
              <w:rPr>
                <w:rFonts w:hint="eastAsia" w:ascii="仿宋" w:hAnsi="仿宋" w:eastAsia="仿宋" w:cs="仿宋"/>
                <w:b/>
                <w:bCs/>
                <w:color w:val="000000" w:themeColor="text1"/>
                <w:sz w:val="24"/>
                <w:szCs w:val="24"/>
                <w:highlight w:val="none"/>
                <w14:textFill>
                  <w14:solidFill>
                    <w14:schemeClr w14:val="tx1"/>
                  </w14:solidFill>
                </w14:textFill>
              </w:rPr>
              <w:t>      </w:t>
            </w:r>
          </w:p>
          <w:p w14:paraId="25535C64">
            <w:pPr>
              <w:keepNext w:val="0"/>
              <w:keepLines w:val="0"/>
              <w:pageBreakBefore w:val="0"/>
              <w:kinsoku/>
              <w:wordWrap/>
              <w:overflowPunct/>
              <w:topLinePunct w:val="0"/>
              <w:autoSpaceDE/>
              <w:autoSpaceDN/>
              <w:bidi w:val="0"/>
              <w:adjustRightInd/>
              <w:spacing w:line="360" w:lineRule="exac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A:缴纳</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投标保证金</w:t>
            </w:r>
            <w:r>
              <w:rPr>
                <w:rFonts w:hint="eastAsia" w:ascii="仿宋" w:hAnsi="仿宋" w:eastAsia="仿宋" w:cs="仿宋"/>
                <w:b/>
                <w:bCs/>
                <w:color w:val="000000" w:themeColor="text1"/>
                <w:sz w:val="24"/>
                <w:szCs w:val="24"/>
                <w:highlight w:val="none"/>
                <w14:textFill>
                  <w14:solidFill>
                    <w14:schemeClr w14:val="tx1"/>
                  </w14:solidFill>
                </w14:textFill>
              </w:rPr>
              <w:t>保证金要求：投标保证金必须在开标前交到</w:t>
            </w:r>
            <w:r>
              <w:rPr>
                <w:rFonts w:hint="eastAsia" w:ascii="仿宋" w:hAnsi="仿宋" w:eastAsia="仿宋" w:cs="仿宋"/>
                <w:b/>
                <w:bCs/>
                <w:color w:val="000000" w:themeColor="text1"/>
                <w:sz w:val="24"/>
                <w:szCs w:val="24"/>
                <w:highlight w:val="none"/>
                <w:lang w:val="en-US" w:eastAsia="en-US"/>
                <w14:textFill>
                  <w14:solidFill>
                    <w14:schemeClr w14:val="tx1"/>
                  </w14:solidFill>
                </w14:textFill>
              </w:rPr>
              <w:t>新疆天述项目管理咨询有限公司</w:t>
            </w:r>
            <w:r>
              <w:rPr>
                <w:rFonts w:hint="eastAsia" w:ascii="仿宋" w:hAnsi="仿宋" w:eastAsia="仿宋" w:cs="仿宋"/>
                <w:b/>
                <w:bCs/>
                <w:color w:val="000000" w:themeColor="text1"/>
                <w:sz w:val="24"/>
                <w:szCs w:val="24"/>
                <w:highlight w:val="none"/>
                <w14:textFill>
                  <w14:solidFill>
                    <w14:schemeClr w14:val="tx1"/>
                  </w14:solidFill>
                </w14:textFill>
              </w:rPr>
              <w:t>账户中。不接受现金、支票及任何个人、分公司汇款</w:t>
            </w:r>
            <w:r>
              <w:rPr>
                <w:rFonts w:hint="eastAsia" w:ascii="仿宋" w:hAnsi="仿宋" w:eastAsia="仿宋" w:cs="仿宋"/>
                <w:b/>
                <w:bCs/>
                <w:color w:val="000000" w:themeColor="text1"/>
                <w:sz w:val="24"/>
                <w:szCs w:val="24"/>
                <w:highlight w:val="none"/>
                <w:lang w:eastAsia="zh-CN"/>
                <w14:textFill>
                  <w14:solidFill>
                    <w14:schemeClr w14:val="tx1"/>
                  </w14:solidFill>
                </w14:textFill>
              </w:rPr>
              <w:t>。</w:t>
            </w:r>
            <w:r>
              <w:rPr>
                <w:rFonts w:hint="eastAsia" w:ascii="仿宋" w:hAnsi="仿宋" w:eastAsia="仿宋" w:cs="仿宋"/>
                <w:b/>
                <w:bCs/>
                <w:color w:val="000000" w:themeColor="text1"/>
                <w:sz w:val="24"/>
                <w:szCs w:val="24"/>
                <w:highlight w:val="none"/>
                <w14:textFill>
                  <w14:solidFill>
                    <w14:schemeClr w14:val="tx1"/>
                  </w14:solidFill>
                </w14:textFill>
              </w:rPr>
              <w:t>供应商向银行办理保证金汇（转）款时，应在用途栏（备注栏）注明项目名称及包号（如有），并注明是投标保证金字样，如填写字数有要求可简写项目名称与包号（如有），由于未按要求注明信息而导致的一切后果由供应商自行承担。</w:t>
            </w:r>
          </w:p>
          <w:p w14:paraId="129F5EF4">
            <w:pPr>
              <w:keepNext w:val="0"/>
              <w:keepLines w:val="0"/>
              <w:pageBreakBefore w:val="0"/>
              <w:kinsoku/>
              <w:wordWrap/>
              <w:overflowPunct/>
              <w:topLinePunct w:val="0"/>
              <w:autoSpaceDE/>
              <w:autoSpaceDN/>
              <w:bidi w:val="0"/>
              <w:adjustRightInd/>
              <w:spacing w:line="360" w:lineRule="exact"/>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B：退</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投标</w:t>
            </w:r>
            <w:r>
              <w:rPr>
                <w:rFonts w:hint="eastAsia" w:ascii="仿宋" w:hAnsi="仿宋" w:eastAsia="仿宋" w:cs="仿宋"/>
                <w:b/>
                <w:bCs/>
                <w:color w:val="000000" w:themeColor="text1"/>
                <w:sz w:val="24"/>
                <w:szCs w:val="24"/>
                <w:highlight w:val="none"/>
                <w14:textFill>
                  <w14:solidFill>
                    <w14:schemeClr w14:val="tx1"/>
                  </w14:solidFill>
                </w14:textFill>
              </w:rPr>
              <w:t>保证金：根据《中华人民共和国财政部令第87号--政府采购货物和货物招标投标管理办法》第三十八条</w:t>
            </w:r>
            <w:r>
              <w:rPr>
                <w:rFonts w:hint="eastAsia" w:ascii="仿宋" w:hAnsi="仿宋" w:eastAsia="仿宋" w:cs="仿宋"/>
                <w:b/>
                <w:bCs/>
                <w:color w:val="000000" w:themeColor="text1"/>
                <w:sz w:val="24"/>
                <w:szCs w:val="24"/>
                <w:highlight w:val="none"/>
                <w:lang w:eastAsia="zh-CN"/>
                <w14:textFill>
                  <w14:solidFill>
                    <w14:schemeClr w14:val="tx1"/>
                  </w14:solidFill>
                </w14:textFill>
              </w:rPr>
              <w:t>供应商</w:t>
            </w:r>
            <w:r>
              <w:rPr>
                <w:rFonts w:hint="eastAsia" w:ascii="仿宋" w:hAnsi="仿宋" w:eastAsia="仿宋" w:cs="仿宋"/>
                <w:b/>
                <w:bCs/>
                <w:color w:val="000000" w:themeColor="text1"/>
                <w:sz w:val="24"/>
                <w:szCs w:val="24"/>
                <w:highlight w:val="none"/>
                <w14:textFill>
                  <w14:solidFill>
                    <w14:schemeClr w14:val="tx1"/>
                  </w14:solidFill>
                </w14:textFill>
              </w:rPr>
              <w:t>在投标截止时间前撤回已提交的投标文件的，采购人或者采购代理机构应当自收到</w:t>
            </w:r>
            <w:r>
              <w:rPr>
                <w:rFonts w:hint="eastAsia" w:ascii="仿宋" w:hAnsi="仿宋" w:eastAsia="仿宋" w:cs="仿宋"/>
                <w:b/>
                <w:bCs/>
                <w:color w:val="000000" w:themeColor="text1"/>
                <w:sz w:val="24"/>
                <w:szCs w:val="24"/>
                <w:highlight w:val="none"/>
                <w:lang w:eastAsia="zh-CN"/>
                <w14:textFill>
                  <w14:solidFill>
                    <w14:schemeClr w14:val="tx1"/>
                  </w14:solidFill>
                </w14:textFill>
              </w:rPr>
              <w:t>供应商</w:t>
            </w:r>
            <w:r>
              <w:rPr>
                <w:rFonts w:hint="eastAsia" w:ascii="仿宋" w:hAnsi="仿宋" w:eastAsia="仿宋" w:cs="仿宋"/>
                <w:b/>
                <w:bCs/>
                <w:color w:val="000000" w:themeColor="text1"/>
                <w:sz w:val="24"/>
                <w:szCs w:val="24"/>
                <w:highlight w:val="none"/>
                <w14:textFill>
                  <w14:solidFill>
                    <w14:schemeClr w14:val="tx1"/>
                  </w14:solidFill>
                </w14:textFill>
              </w:rPr>
              <w:t>书面撤回通知之日起５个工作日内，退还已收取的投标保证金，但因</w:t>
            </w:r>
            <w:r>
              <w:rPr>
                <w:rFonts w:hint="eastAsia" w:ascii="仿宋" w:hAnsi="仿宋" w:eastAsia="仿宋" w:cs="仿宋"/>
                <w:b/>
                <w:bCs/>
                <w:color w:val="000000" w:themeColor="text1"/>
                <w:sz w:val="24"/>
                <w:szCs w:val="24"/>
                <w:highlight w:val="none"/>
                <w:lang w:eastAsia="zh-CN"/>
                <w14:textFill>
                  <w14:solidFill>
                    <w14:schemeClr w14:val="tx1"/>
                  </w14:solidFill>
                </w14:textFill>
              </w:rPr>
              <w:t>供应商</w:t>
            </w:r>
            <w:r>
              <w:rPr>
                <w:rFonts w:hint="eastAsia" w:ascii="仿宋" w:hAnsi="仿宋" w:eastAsia="仿宋" w:cs="仿宋"/>
                <w:b/>
                <w:bCs/>
                <w:color w:val="000000" w:themeColor="text1"/>
                <w:sz w:val="24"/>
                <w:szCs w:val="24"/>
                <w:highlight w:val="none"/>
                <w14:textFill>
                  <w14:solidFill>
                    <w14:schemeClr w14:val="tx1"/>
                  </w14:solidFill>
                </w14:textFill>
              </w:rPr>
              <w:t>自身原因导致无法及时退还的除外。采购人或者采购代理机构应当自中标通知书发出之日起5个工作日内退还未</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中标供应商</w:t>
            </w:r>
            <w:r>
              <w:rPr>
                <w:rFonts w:hint="eastAsia" w:ascii="仿宋" w:hAnsi="仿宋" w:eastAsia="仿宋" w:cs="仿宋"/>
                <w:b/>
                <w:bCs/>
                <w:color w:val="000000" w:themeColor="text1"/>
                <w:sz w:val="24"/>
                <w:szCs w:val="24"/>
                <w:highlight w:val="none"/>
                <w14:textFill>
                  <w14:solidFill>
                    <w14:schemeClr w14:val="tx1"/>
                  </w14:solidFill>
                </w14:textFill>
              </w:rPr>
              <w:t>的投标保证金，自采购合同签订之日起5个工作日内退还</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中标供应商</w:t>
            </w:r>
            <w:r>
              <w:rPr>
                <w:rFonts w:hint="eastAsia" w:ascii="仿宋" w:hAnsi="仿宋" w:eastAsia="仿宋" w:cs="仿宋"/>
                <w:b/>
                <w:bCs/>
                <w:color w:val="000000" w:themeColor="text1"/>
                <w:sz w:val="24"/>
                <w:szCs w:val="24"/>
                <w:highlight w:val="none"/>
                <w14:textFill>
                  <w14:solidFill>
                    <w14:schemeClr w14:val="tx1"/>
                  </w14:solidFill>
                </w14:textFill>
              </w:rPr>
              <w:t>的投标保证金。</w:t>
            </w:r>
          </w:p>
        </w:tc>
      </w:tr>
      <w:tr w14:paraId="54CA11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0" w:hRule="atLeast"/>
        </w:trPr>
        <w:tc>
          <w:tcPr>
            <w:tcW w:w="1101" w:type="dxa"/>
            <w:vAlign w:val="center"/>
          </w:tcPr>
          <w:p w14:paraId="0C6F5708">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w:t>
            </w:r>
          </w:p>
        </w:tc>
        <w:tc>
          <w:tcPr>
            <w:tcW w:w="8159" w:type="dxa"/>
            <w:vAlign w:val="center"/>
          </w:tcPr>
          <w:p w14:paraId="04D5D069">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投标有效期：</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u w:val="single"/>
                <w:lang w:val="en-US" w:eastAsia="zh-CN"/>
              </w:rPr>
              <w:t>90</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日历日</w:t>
            </w:r>
          </w:p>
        </w:tc>
      </w:tr>
      <w:tr w14:paraId="0049B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1" w:hRule="atLeast"/>
        </w:trPr>
        <w:tc>
          <w:tcPr>
            <w:tcW w:w="1101" w:type="dxa"/>
            <w:vAlign w:val="center"/>
          </w:tcPr>
          <w:p w14:paraId="0CBFEB4B">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w:t>
            </w:r>
          </w:p>
        </w:tc>
        <w:tc>
          <w:tcPr>
            <w:tcW w:w="8159" w:type="dxa"/>
            <w:vAlign w:val="center"/>
          </w:tcPr>
          <w:p w14:paraId="002584EA">
            <w:pPr>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（1）本项目为电子招投标，供应商需要使用CA加密</w:t>
            </w:r>
            <w:r>
              <w:rPr>
                <w:rFonts w:hint="eastAsia" w:ascii="仿宋" w:hAnsi="仿宋" w:eastAsia="仿宋" w:cs="仿宋"/>
                <w:b/>
                <w:bCs/>
                <w:color w:val="auto"/>
                <w:sz w:val="24"/>
                <w:highlight w:val="none"/>
                <w:lang w:eastAsia="zh-CN"/>
              </w:rPr>
              <w:t>货物</w:t>
            </w:r>
            <w:r>
              <w:rPr>
                <w:rFonts w:hint="eastAsia" w:ascii="仿宋" w:hAnsi="仿宋" w:eastAsia="仿宋" w:cs="仿宋"/>
                <w:b/>
                <w:bCs/>
                <w:color w:val="auto"/>
                <w:sz w:val="24"/>
                <w:highlight w:val="none"/>
              </w:rPr>
              <w:t>，凡参加本项目必须可自主通过新疆CA申领渠道“新疆政务通”申请政采云平台可使用的CA</w:t>
            </w:r>
            <w:r>
              <w:rPr>
                <w:rFonts w:hint="eastAsia" w:ascii="仿宋" w:hAnsi="仿宋" w:eastAsia="仿宋" w:cs="仿宋"/>
                <w:b/>
                <w:bCs/>
                <w:color w:val="auto"/>
                <w:sz w:val="24"/>
                <w:highlight w:val="none"/>
                <w:lang w:eastAsia="zh-CN"/>
              </w:rPr>
              <w:t>货物</w:t>
            </w:r>
            <w:r>
              <w:rPr>
                <w:rFonts w:hint="eastAsia" w:ascii="仿宋" w:hAnsi="仿宋" w:eastAsia="仿宋" w:cs="仿宋"/>
                <w:b/>
                <w:bCs/>
                <w:color w:val="auto"/>
                <w:sz w:val="24"/>
                <w:highlight w:val="none"/>
              </w:rPr>
              <w:t>，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4DFF8430">
            <w:pPr>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（2）本项目实行网上投标，采用电子投标文件(供应商须使用CA加密</w:t>
            </w:r>
            <w:r>
              <w:rPr>
                <w:rFonts w:hint="eastAsia" w:ascii="仿宋" w:hAnsi="仿宋" w:eastAsia="仿宋" w:cs="仿宋"/>
                <w:b/>
                <w:bCs/>
                <w:color w:val="auto"/>
                <w:sz w:val="24"/>
                <w:highlight w:val="none"/>
                <w:lang w:eastAsia="zh-CN"/>
              </w:rPr>
              <w:t>货物</w:t>
            </w:r>
            <w:r>
              <w:rPr>
                <w:rFonts w:hint="eastAsia" w:ascii="仿宋" w:hAnsi="仿宋" w:eastAsia="仿宋" w:cs="仿宋"/>
                <w:b/>
                <w:bCs/>
                <w:color w:val="auto"/>
                <w:sz w:val="24"/>
                <w:highlight w:val="none"/>
              </w:rPr>
              <w:t>通过政采云电子投标客户端制作投标文件)。若供应商参与投标，自行承担投标一切费用。</w:t>
            </w:r>
          </w:p>
          <w:p w14:paraId="788F0433">
            <w:pPr>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（3）各供应商应在开标前应确保成为新疆政府采购网正式注册入库供应商，并完成CA数字证书申领。因未注册入库、未办理CA数字证书等原因造成无法投标或投标失败等后果由供应商自行承担。</w:t>
            </w:r>
          </w:p>
          <w:p w14:paraId="750BBA0C">
            <w:pPr>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305A5839">
            <w:pPr>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（5）供应商在开标时须使用制作加密电子投标文件所使用的CA锁及电脑，电脑须提前配置好浏览器（建议使用360浏览器或谷歌浏览器），以便开标时解锁。</w:t>
            </w:r>
          </w:p>
          <w:p w14:paraId="51D81469">
            <w:pPr>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（6）投标保证金缴纳及确认时间：凡拟参加本次招标项目的供应商，必须在开标前将投标保证金汇入指定账户。否则，届时其投标将被拒绝。</w:t>
            </w:r>
          </w:p>
          <w:p w14:paraId="1236C529">
            <w:pPr>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471E4C73">
            <w:pPr>
              <w:shd w:val="clear"/>
              <w:spacing w:beforeAutospacing="0" w:afterAutospacing="0" w:line="400" w:lineRule="exact"/>
              <w:jc w:val="left"/>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8）各供应商须在投标截止时间前完成在系统上递交电子投标文件。投标供应商的电子投标文件是经过CA证书加密后上传提交的，任何单位或个人均无法在投标截止时间(即投标时间)之前查看或篡改，不存在泄密风险。（严格按照政采云电子投标流程制作并上传完整版的电子投标文件后缀为.bfbs，包含第一部分开标一览表及资格证明文件、第二部分商务及技术文件）</w:t>
            </w:r>
          </w:p>
          <w:p w14:paraId="785847C7">
            <w:pPr>
              <w:shd w:val="clear"/>
              <w:spacing w:beforeAutospacing="0" w:afterAutospacing="0" w:line="400" w:lineRule="exact"/>
              <w:jc w:val="left"/>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9）各供应商应完整地按招标文件提供的投标文件格式及要求编写投标文件，根据平台关联点上传对应佐证资料，投标文件应包括“开标一览表及资格证明文件”和“商务及技术文件”两部分，两部分合并成完整一册上传至政采云平台。</w:t>
            </w:r>
          </w:p>
          <w:p w14:paraId="73AA3908">
            <w:pPr>
              <w:pStyle w:val="2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highlight w:val="none"/>
                <w:lang w:val="en-US" w:eastAsia="zh-CN"/>
              </w:rPr>
              <w:t>（10）解密时长为30分钟，超出解密时长，作无效投标处理。</w:t>
            </w:r>
          </w:p>
        </w:tc>
      </w:tr>
      <w:tr w14:paraId="49E903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101" w:type="dxa"/>
            <w:vAlign w:val="center"/>
          </w:tcPr>
          <w:p w14:paraId="03F7ED3F">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w:t>
            </w:r>
          </w:p>
        </w:tc>
        <w:tc>
          <w:tcPr>
            <w:tcW w:w="8159" w:type="dxa"/>
            <w:vAlign w:val="center"/>
          </w:tcPr>
          <w:p w14:paraId="4A18FE24">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投标截止时间</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2026 </w:t>
            </w:r>
            <w:r>
              <w:rPr>
                <w:rFonts w:hint="eastAsia" w:ascii="仿宋" w:hAnsi="仿宋" w:eastAsia="仿宋" w:cs="仿宋"/>
                <w:b/>
                <w:bCs/>
                <w:color w:val="auto"/>
                <w:sz w:val="24"/>
                <w:szCs w:val="24"/>
                <w:highlight w:val="none"/>
                <w:lang w:eastAsia="zh-CN"/>
              </w:rPr>
              <w:t>年</w:t>
            </w:r>
            <w:r>
              <w:rPr>
                <w:rFonts w:hint="eastAsia" w:ascii="仿宋" w:hAnsi="仿宋" w:eastAsia="仿宋" w:cs="仿宋"/>
                <w:b/>
                <w:bCs/>
                <w:color w:val="auto"/>
                <w:sz w:val="24"/>
                <w:szCs w:val="24"/>
                <w:highlight w:val="none"/>
                <w:lang w:val="en-US" w:eastAsia="zh-CN"/>
              </w:rPr>
              <w:t xml:space="preserve">05 </w:t>
            </w:r>
            <w:r>
              <w:rPr>
                <w:rFonts w:hint="eastAsia" w:ascii="仿宋" w:hAnsi="仿宋" w:eastAsia="仿宋" w:cs="仿宋"/>
                <w:b/>
                <w:bCs/>
                <w:color w:val="auto"/>
                <w:sz w:val="24"/>
                <w:szCs w:val="24"/>
                <w:highlight w:val="none"/>
                <w:lang w:eastAsia="zh-CN"/>
              </w:rPr>
              <w:t>月</w:t>
            </w:r>
            <w:r>
              <w:rPr>
                <w:rFonts w:hint="eastAsia" w:ascii="仿宋" w:hAnsi="仿宋" w:eastAsia="仿宋" w:cs="仿宋"/>
                <w:b/>
                <w:bCs/>
                <w:color w:val="auto"/>
                <w:sz w:val="24"/>
                <w:szCs w:val="24"/>
                <w:highlight w:val="none"/>
                <w:lang w:val="en-US" w:eastAsia="zh-CN"/>
              </w:rPr>
              <w:t>22</w:t>
            </w:r>
            <w:r>
              <w:rPr>
                <w:rFonts w:hint="eastAsia" w:ascii="仿宋" w:hAnsi="仿宋" w:eastAsia="仿宋" w:cs="仿宋"/>
                <w:b/>
                <w:bCs/>
                <w:color w:val="auto"/>
                <w:sz w:val="24"/>
                <w:szCs w:val="24"/>
                <w:highlight w:val="none"/>
                <w:lang w:eastAsia="zh-CN"/>
              </w:rPr>
              <w:t>日</w:t>
            </w:r>
            <w:r>
              <w:rPr>
                <w:rFonts w:hint="eastAsia" w:ascii="仿宋" w:hAnsi="仿宋" w:eastAsia="仿宋" w:cs="仿宋"/>
                <w:b/>
                <w:bCs/>
                <w:color w:val="auto"/>
                <w:sz w:val="24"/>
                <w:szCs w:val="24"/>
                <w:highlight w:val="none"/>
                <w:lang w:val="en-US" w:eastAsia="zh-CN"/>
              </w:rPr>
              <w:t>11</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00</w:t>
            </w:r>
            <w:r>
              <w:rPr>
                <w:rFonts w:hint="eastAsia" w:ascii="仿宋" w:hAnsi="仿宋" w:eastAsia="仿宋" w:cs="仿宋"/>
                <w:b/>
                <w:bCs/>
                <w:color w:val="auto"/>
                <w:sz w:val="24"/>
                <w:szCs w:val="24"/>
                <w:highlight w:val="none"/>
                <w:lang w:eastAsia="zh-CN"/>
              </w:rPr>
              <w:t>（北京时间）</w:t>
            </w:r>
          </w:p>
        </w:tc>
      </w:tr>
      <w:tr w14:paraId="312733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4" w:hRule="atLeast"/>
        </w:trPr>
        <w:tc>
          <w:tcPr>
            <w:tcW w:w="1101" w:type="dxa"/>
            <w:vAlign w:val="center"/>
          </w:tcPr>
          <w:p w14:paraId="6254BCC6">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18.1</w:t>
            </w:r>
          </w:p>
        </w:tc>
        <w:tc>
          <w:tcPr>
            <w:tcW w:w="8159" w:type="dxa"/>
            <w:vAlign w:val="center"/>
          </w:tcPr>
          <w:p w14:paraId="1D8D4E3D">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开标时间：</w:t>
            </w:r>
            <w:r>
              <w:rPr>
                <w:rFonts w:hint="eastAsia" w:ascii="仿宋" w:hAnsi="仿宋" w:eastAsia="仿宋" w:cs="仿宋"/>
                <w:b/>
                <w:bCs/>
                <w:color w:val="auto"/>
                <w:sz w:val="24"/>
                <w:szCs w:val="24"/>
                <w:highlight w:val="none"/>
                <w:lang w:val="en-US" w:eastAsia="zh-CN"/>
              </w:rPr>
              <w:t xml:space="preserve">2026 </w:t>
            </w:r>
            <w:r>
              <w:rPr>
                <w:rFonts w:hint="eastAsia" w:ascii="仿宋" w:hAnsi="仿宋" w:eastAsia="仿宋" w:cs="仿宋"/>
                <w:b/>
                <w:bCs/>
                <w:color w:val="auto"/>
                <w:sz w:val="24"/>
                <w:szCs w:val="24"/>
                <w:highlight w:val="none"/>
                <w:lang w:eastAsia="zh-CN"/>
              </w:rPr>
              <w:t>年</w:t>
            </w:r>
            <w:r>
              <w:rPr>
                <w:rFonts w:hint="eastAsia" w:ascii="仿宋" w:hAnsi="仿宋" w:eastAsia="仿宋" w:cs="仿宋"/>
                <w:b/>
                <w:bCs/>
                <w:color w:val="auto"/>
                <w:sz w:val="24"/>
                <w:szCs w:val="24"/>
                <w:highlight w:val="none"/>
                <w:lang w:val="en-US" w:eastAsia="zh-CN"/>
              </w:rPr>
              <w:t xml:space="preserve"> 05</w:t>
            </w:r>
            <w:r>
              <w:rPr>
                <w:rFonts w:hint="eastAsia" w:ascii="仿宋" w:hAnsi="仿宋" w:eastAsia="仿宋" w:cs="仿宋"/>
                <w:b/>
                <w:bCs/>
                <w:color w:val="auto"/>
                <w:sz w:val="24"/>
                <w:szCs w:val="24"/>
                <w:highlight w:val="none"/>
                <w:lang w:eastAsia="zh-CN"/>
              </w:rPr>
              <w:t>月</w:t>
            </w:r>
            <w:r>
              <w:rPr>
                <w:rFonts w:hint="eastAsia" w:ascii="仿宋" w:hAnsi="仿宋" w:eastAsia="仿宋" w:cs="仿宋"/>
                <w:b/>
                <w:bCs/>
                <w:color w:val="auto"/>
                <w:sz w:val="24"/>
                <w:szCs w:val="24"/>
                <w:highlight w:val="none"/>
                <w:lang w:val="en-US" w:eastAsia="zh-CN"/>
              </w:rPr>
              <w:t xml:space="preserve"> 22</w:t>
            </w:r>
            <w:r>
              <w:rPr>
                <w:rFonts w:hint="eastAsia" w:ascii="仿宋" w:hAnsi="仿宋" w:eastAsia="仿宋" w:cs="仿宋"/>
                <w:b/>
                <w:bCs/>
                <w:color w:val="auto"/>
                <w:sz w:val="24"/>
                <w:szCs w:val="24"/>
                <w:highlight w:val="none"/>
                <w:lang w:eastAsia="zh-CN"/>
              </w:rPr>
              <w:t>日</w:t>
            </w:r>
            <w:r>
              <w:rPr>
                <w:rFonts w:hint="eastAsia" w:ascii="仿宋" w:hAnsi="仿宋" w:eastAsia="仿宋" w:cs="仿宋"/>
                <w:b/>
                <w:bCs/>
                <w:color w:val="auto"/>
                <w:sz w:val="24"/>
                <w:szCs w:val="24"/>
                <w:highlight w:val="none"/>
                <w:lang w:val="en-US" w:eastAsia="zh-CN"/>
              </w:rPr>
              <w:t>11</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0</w:t>
            </w:r>
            <w:r>
              <w:rPr>
                <w:rFonts w:hint="eastAsia" w:ascii="仿宋" w:hAnsi="仿宋" w:eastAsia="仿宋" w:cs="仿宋"/>
                <w:b/>
                <w:bCs/>
                <w:color w:val="auto"/>
                <w:sz w:val="24"/>
                <w:szCs w:val="24"/>
                <w:highlight w:val="none"/>
              </w:rPr>
              <w:t>0</w:t>
            </w:r>
            <w:r>
              <w:rPr>
                <w:rFonts w:hint="eastAsia" w:ascii="仿宋" w:hAnsi="仿宋" w:eastAsia="仿宋" w:cs="仿宋"/>
                <w:b/>
                <w:bCs/>
                <w:color w:val="auto"/>
                <w:sz w:val="24"/>
                <w:szCs w:val="24"/>
                <w:highlight w:val="none"/>
                <w:lang w:eastAsia="zh-CN"/>
              </w:rPr>
              <w:t>（北京时间）</w:t>
            </w:r>
          </w:p>
          <w:p w14:paraId="2217A7F1">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w:t>
            </w:r>
            <w:r>
              <w:rPr>
                <w:rFonts w:hint="eastAsia" w:ascii="仿宋" w:hAnsi="仿宋" w:eastAsia="仿宋" w:cs="仿宋"/>
                <w:b/>
                <w:bCs/>
                <w:color w:val="auto"/>
                <w:sz w:val="24"/>
                <w:szCs w:val="24"/>
                <w:highlight w:val="none"/>
                <w:lang w:eastAsia="zh-CN"/>
              </w:rPr>
              <w:t>政采云平台</w:t>
            </w:r>
            <w:r>
              <w:rPr>
                <w:rFonts w:hint="eastAsia" w:ascii="仿宋" w:hAnsi="仿宋" w:eastAsia="仿宋" w:cs="仿宋"/>
                <w:b/>
                <w:bCs/>
                <w:color w:val="auto"/>
                <w:sz w:val="24"/>
                <w:szCs w:val="24"/>
                <w:highlight w:val="none"/>
              </w:rPr>
              <w:t>（https://login.zcygov.cn/user-login/#/login）</w:t>
            </w:r>
          </w:p>
        </w:tc>
      </w:tr>
      <w:tr w14:paraId="3B13DB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101" w:type="dxa"/>
            <w:vAlign w:val="center"/>
          </w:tcPr>
          <w:p w14:paraId="16000C5F">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23.2</w:t>
            </w:r>
          </w:p>
        </w:tc>
        <w:tc>
          <w:tcPr>
            <w:tcW w:w="8159" w:type="dxa"/>
            <w:vAlign w:val="center"/>
          </w:tcPr>
          <w:p w14:paraId="51684740">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i/>
                <w:color w:val="auto"/>
                <w:sz w:val="24"/>
                <w:szCs w:val="24"/>
                <w:highlight w:val="none"/>
              </w:rPr>
            </w:pPr>
            <w:r>
              <w:rPr>
                <w:rFonts w:hint="eastAsia" w:ascii="仿宋" w:hAnsi="仿宋" w:eastAsia="仿宋" w:cs="仿宋"/>
                <w:color w:val="auto"/>
                <w:sz w:val="24"/>
                <w:szCs w:val="24"/>
                <w:highlight w:val="none"/>
              </w:rPr>
              <w:t>评标方法：适用</w:t>
            </w:r>
            <w:r>
              <w:rPr>
                <w:rFonts w:hint="eastAsia" w:ascii="仿宋" w:hAnsi="仿宋" w:eastAsia="仿宋" w:cs="仿宋"/>
                <w:color w:val="auto"/>
                <w:sz w:val="24"/>
                <w:szCs w:val="24"/>
                <w:highlight w:val="none"/>
                <w:u w:val="single"/>
              </w:rPr>
              <w:t>　综合评分法　</w:t>
            </w:r>
            <w:r>
              <w:rPr>
                <w:rFonts w:hint="eastAsia" w:ascii="仿宋" w:hAnsi="仿宋" w:eastAsia="仿宋" w:cs="仿宋"/>
                <w:color w:val="auto"/>
                <w:sz w:val="24"/>
                <w:szCs w:val="24"/>
                <w:highlight w:val="none"/>
              </w:rPr>
              <w:t>　　　　　</w:t>
            </w:r>
          </w:p>
        </w:tc>
      </w:tr>
      <w:tr w14:paraId="16E9E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101" w:type="dxa"/>
            <w:vAlign w:val="center"/>
          </w:tcPr>
          <w:p w14:paraId="7ACB405C">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w:t>
            </w:r>
          </w:p>
        </w:tc>
        <w:tc>
          <w:tcPr>
            <w:tcW w:w="8159" w:type="dxa"/>
            <w:vAlign w:val="center"/>
          </w:tcPr>
          <w:p w14:paraId="7EE5A86F">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推荐中标候选供应商的数量：</w:t>
            </w:r>
            <w:r>
              <w:rPr>
                <w:rFonts w:hint="eastAsia" w:ascii="仿宋" w:hAnsi="仿宋" w:eastAsia="仿宋" w:cs="仿宋"/>
                <w:color w:val="auto"/>
                <w:sz w:val="24"/>
                <w:szCs w:val="24"/>
                <w:highlight w:val="none"/>
                <w:u w:val="single"/>
              </w:rPr>
              <w:t>　  3 　　</w:t>
            </w:r>
          </w:p>
        </w:tc>
      </w:tr>
      <w:tr w14:paraId="5C45AE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101" w:type="dxa"/>
            <w:vAlign w:val="center"/>
          </w:tcPr>
          <w:p w14:paraId="5AADB9F4">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w:t>
            </w:r>
          </w:p>
        </w:tc>
        <w:tc>
          <w:tcPr>
            <w:tcW w:w="8159" w:type="dxa"/>
            <w:vAlign w:val="center"/>
          </w:tcPr>
          <w:p w14:paraId="64D84310">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是否委托评标委员会直接确定中标人：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否</w:t>
            </w:r>
            <w:r>
              <w:rPr>
                <w:rFonts w:hint="eastAsia" w:ascii="仿宋" w:hAnsi="仿宋" w:eastAsia="仿宋" w:cs="仿宋"/>
                <w:color w:val="auto"/>
                <w:sz w:val="24"/>
                <w:szCs w:val="24"/>
                <w:highlight w:val="none"/>
                <w:u w:val="single"/>
              </w:rPr>
              <w:t xml:space="preserve"> </w:t>
            </w:r>
            <w:r>
              <w:rPr>
                <w:rFonts w:hint="eastAsia" w:ascii="仿宋" w:hAnsi="仿宋" w:eastAsia="仿宋" w:cs="仿宋"/>
                <w:i w:val="0"/>
                <w:iCs w:val="0"/>
                <w:color w:val="auto"/>
                <w:sz w:val="24"/>
                <w:szCs w:val="24"/>
                <w:highlight w:val="none"/>
              </w:rPr>
              <w:t xml:space="preserve"> （是、否）</w:t>
            </w:r>
          </w:p>
        </w:tc>
      </w:tr>
      <w:tr w14:paraId="6BC1E6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101" w:type="dxa"/>
            <w:vAlign w:val="center"/>
          </w:tcPr>
          <w:p w14:paraId="581F2CC8">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28</w:t>
            </w:r>
          </w:p>
        </w:tc>
        <w:tc>
          <w:tcPr>
            <w:tcW w:w="8159" w:type="dxa"/>
            <w:vAlign w:val="center"/>
          </w:tcPr>
          <w:p w14:paraId="5D54D089">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履约保证金金额：合同价</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（不得超过政府采购合同金额的 10%）</w:t>
            </w:r>
          </w:p>
          <w:p w14:paraId="5E231D73">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履约保证金形式：电汇、支票、保函等非现金形式</w:t>
            </w:r>
          </w:p>
          <w:p w14:paraId="109D3433">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提交履约保证金的时间：签订合同并缴纳</w:t>
            </w:r>
          </w:p>
          <w:p w14:paraId="735682C8">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注：1.双方可以通过协商另行约定其他退还时间和方式及用途。</w:t>
            </w:r>
          </w:p>
          <w:p w14:paraId="0373DB8D">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2.提供保函的的担保机构必须是依法成立的具有相关资质和偿付能力的担保 机构。保函是银行等金融机构出具的，否则将取消成交资格，采购人将重新确 定成交供应商，并依法追究法律责任。</w:t>
            </w:r>
          </w:p>
          <w:p w14:paraId="1544D4F4">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3.开户行、银行账号等信息签订合同前由采购人提供</w:t>
            </w:r>
          </w:p>
        </w:tc>
      </w:tr>
      <w:tr w14:paraId="08A704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6" w:hRule="atLeast"/>
        </w:trPr>
        <w:tc>
          <w:tcPr>
            <w:tcW w:w="1101" w:type="dxa"/>
            <w:vAlign w:val="center"/>
          </w:tcPr>
          <w:p w14:paraId="4D307765">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w:t>
            </w:r>
          </w:p>
        </w:tc>
        <w:tc>
          <w:tcPr>
            <w:tcW w:w="8159" w:type="dxa"/>
            <w:vAlign w:val="center"/>
          </w:tcPr>
          <w:p w14:paraId="7131F564">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招标代理</w:t>
            </w:r>
            <w:r>
              <w:rPr>
                <w:rFonts w:hint="eastAsia" w:ascii="仿宋" w:hAnsi="仿宋" w:eastAsia="仿宋" w:cs="仿宋"/>
                <w:color w:val="auto"/>
                <w:sz w:val="24"/>
                <w:szCs w:val="24"/>
                <w:highlight w:val="none"/>
              </w:rPr>
              <w:t>服务费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中标服务费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：☑按照</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 xml:space="preserve">根据国家计委关于印发《招标代理服务收费管理暂行办法》的通知-计价格 [2002]1980 号文件为依据收取。由中标单位在领取中标通知书前支付。                                                                             </w:t>
            </w:r>
          </w:p>
          <w:p w14:paraId="70987DF4">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支付形式：</w:t>
            </w:r>
            <w:r>
              <w:rPr>
                <w:rFonts w:hint="eastAsia" w:ascii="仿宋" w:hAnsi="仿宋" w:eastAsia="仿宋" w:cs="仿宋"/>
                <w:color w:val="auto"/>
                <w:sz w:val="24"/>
                <w:szCs w:val="24"/>
                <w:highlight w:val="none"/>
                <w:u w:val="single"/>
              </w:rPr>
              <w:t xml:space="preserve">  对公转账  </w:t>
            </w:r>
          </w:p>
          <w:p w14:paraId="13FAD220">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支付时间：</w:t>
            </w:r>
            <w:r>
              <w:rPr>
                <w:rFonts w:hint="eastAsia" w:ascii="仿宋" w:hAnsi="仿宋" w:eastAsia="仿宋" w:cs="仿宋"/>
                <w:color w:val="auto"/>
                <w:sz w:val="24"/>
                <w:szCs w:val="24"/>
                <w:highlight w:val="none"/>
                <w:u w:val="single"/>
              </w:rPr>
              <w:t xml:space="preserve">  领取中标通知书时 </w:t>
            </w:r>
          </w:p>
        </w:tc>
      </w:tr>
      <w:tr w14:paraId="38EF8D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trPr>
        <w:tc>
          <w:tcPr>
            <w:tcW w:w="1101" w:type="dxa"/>
            <w:vAlign w:val="center"/>
          </w:tcPr>
          <w:p w14:paraId="7B800772">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33.1</w:t>
            </w:r>
          </w:p>
        </w:tc>
        <w:tc>
          <w:tcPr>
            <w:tcW w:w="8159" w:type="dxa"/>
            <w:vAlign w:val="center"/>
          </w:tcPr>
          <w:p w14:paraId="3769674D">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本项目是否属于信用担保试点范围：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是</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i w:val="0"/>
                <w:iCs/>
                <w:color w:val="auto"/>
                <w:sz w:val="24"/>
                <w:szCs w:val="24"/>
                <w:highlight w:val="none"/>
              </w:rPr>
              <w:t>（是、否）</w:t>
            </w:r>
          </w:p>
        </w:tc>
      </w:tr>
    </w:tbl>
    <w:p w14:paraId="4887332F">
      <w:pPr>
        <w:tabs>
          <w:tab w:val="left" w:pos="0"/>
        </w:tabs>
        <w:spacing w:before="0" w:after="0" w:line="240" w:lineRule="atLeast"/>
        <w:outlineLvl w:val="9"/>
        <w:rPr>
          <w:rFonts w:hint="eastAsia" w:ascii="仿宋" w:hAnsi="仿宋" w:eastAsia="仿宋" w:cs="仿宋"/>
          <w:b/>
          <w:bCs/>
          <w:color w:val="auto"/>
          <w:kern w:val="0"/>
          <w:sz w:val="32"/>
          <w:szCs w:val="32"/>
          <w:highlight w:val="none"/>
          <w:lang w:val="en-US" w:eastAsia="zh-CN" w:bidi="ar-SA"/>
        </w:rPr>
      </w:pPr>
      <w:bookmarkStart w:id="1246" w:name="_Toc18118"/>
      <w:bookmarkStart w:id="1247" w:name="_Toc15092"/>
      <w:bookmarkStart w:id="1248" w:name="_Toc27053"/>
      <w:bookmarkStart w:id="1249" w:name="_Toc512937852"/>
    </w:p>
    <w:p w14:paraId="256FA615">
      <w:pPr>
        <w:tabs>
          <w:tab w:val="left" w:pos="0"/>
        </w:tabs>
        <w:spacing w:before="0" w:after="0" w:line="240" w:lineRule="atLeast"/>
        <w:outlineLvl w:val="9"/>
        <w:rPr>
          <w:rFonts w:hint="eastAsia" w:ascii="仿宋" w:hAnsi="仿宋" w:eastAsia="仿宋" w:cs="仿宋"/>
          <w:b/>
          <w:bCs/>
          <w:color w:val="auto"/>
          <w:kern w:val="0"/>
          <w:sz w:val="32"/>
          <w:szCs w:val="32"/>
          <w:highlight w:val="none"/>
          <w:lang w:val="en-US" w:eastAsia="zh-CN" w:bidi="ar-SA"/>
        </w:rPr>
      </w:pPr>
    </w:p>
    <w:p w14:paraId="5FC9EA7E">
      <w:pPr>
        <w:outlineLvl w:val="9"/>
        <w:rPr>
          <w:rFonts w:hint="eastAsia" w:ascii="仿宋" w:hAnsi="仿宋" w:eastAsia="仿宋" w:cs="仿宋"/>
          <w:b/>
          <w:bCs/>
          <w:color w:val="auto"/>
          <w:kern w:val="0"/>
          <w:sz w:val="32"/>
          <w:szCs w:val="32"/>
          <w:highlight w:val="none"/>
          <w:lang w:val="en-US" w:eastAsia="zh-CN" w:bidi="ar-SA"/>
        </w:rPr>
      </w:pPr>
      <w:r>
        <w:rPr>
          <w:rFonts w:hint="eastAsia" w:ascii="仿宋" w:hAnsi="仿宋" w:eastAsia="仿宋" w:cs="仿宋"/>
          <w:b/>
          <w:bCs/>
          <w:color w:val="auto"/>
          <w:kern w:val="0"/>
          <w:sz w:val="32"/>
          <w:szCs w:val="32"/>
          <w:highlight w:val="none"/>
          <w:lang w:val="en-US" w:eastAsia="zh-CN" w:bidi="ar-SA"/>
        </w:rPr>
        <w:br w:type="page"/>
      </w:r>
    </w:p>
    <w:p w14:paraId="28CD9258">
      <w:pPr>
        <w:pStyle w:val="2"/>
        <w:numPr>
          <w:ilvl w:val="0"/>
          <w:numId w:val="7"/>
        </w:numPr>
        <w:tabs>
          <w:tab w:val="left" w:pos="0"/>
        </w:tabs>
        <w:spacing w:before="0" w:after="0" w:line="240" w:lineRule="atLeast"/>
        <w:rPr>
          <w:rFonts w:hint="eastAsia" w:ascii="仿宋" w:hAnsi="仿宋" w:eastAsia="仿宋" w:cs="仿宋"/>
          <w:b/>
          <w:bCs/>
          <w:color w:val="000000" w:themeColor="text1"/>
          <w:kern w:val="0"/>
          <w:sz w:val="32"/>
          <w:szCs w:val="32"/>
          <w:highlight w:val="none"/>
          <w:lang w:val="en-US" w:eastAsia="zh-CN" w:bidi="ar-SA"/>
          <w14:textFill>
            <w14:solidFill>
              <w14:schemeClr w14:val="tx1"/>
            </w14:solidFill>
          </w14:textFill>
        </w:rPr>
      </w:pPr>
      <w:bookmarkStart w:id="1250" w:name="_Toc30701"/>
      <w:r>
        <w:rPr>
          <w:rFonts w:hint="eastAsia" w:ascii="仿宋" w:hAnsi="仿宋" w:eastAsia="仿宋" w:cs="仿宋"/>
          <w:b/>
          <w:bCs/>
          <w:color w:val="000000" w:themeColor="text1"/>
          <w:kern w:val="0"/>
          <w:sz w:val="32"/>
          <w:szCs w:val="32"/>
          <w:highlight w:val="none"/>
          <w:lang w:val="en-US" w:eastAsia="zh-CN" w:bidi="ar-SA"/>
          <w14:textFill>
            <w14:solidFill>
              <w14:schemeClr w14:val="tx1"/>
            </w14:solidFill>
          </w14:textFill>
        </w:rPr>
        <w:t xml:space="preserve"> 采购需求及项目要求</w:t>
      </w:r>
      <w:bookmarkEnd w:id="1246"/>
      <w:bookmarkEnd w:id="1247"/>
      <w:bookmarkEnd w:id="1248"/>
      <w:bookmarkEnd w:id="1250"/>
    </w:p>
    <w:bookmarkEnd w:id="0"/>
    <w:bookmarkEnd w:id="1"/>
    <w:bookmarkEnd w:id="2"/>
    <w:bookmarkEnd w:id="3"/>
    <w:bookmarkEnd w:id="4"/>
    <w:bookmarkEnd w:id="5"/>
    <w:bookmarkEnd w:id="6"/>
    <w:bookmarkEnd w:id="7"/>
    <w:bookmarkEnd w:id="8"/>
    <w:bookmarkEnd w:id="9"/>
    <w:bookmarkEnd w:id="10"/>
    <w:bookmarkEnd w:id="11"/>
    <w:bookmarkEnd w:id="12"/>
    <w:bookmarkEnd w:id="13"/>
    <w:bookmarkEnd w:id="1249"/>
    <w:p w14:paraId="5D3BE318">
      <w:pPr>
        <w:jc w:val="center"/>
        <w:rPr>
          <w:rFonts w:hint="eastAsia" w:ascii="仿宋" w:hAnsi="仿宋" w:eastAsia="仿宋" w:cs="仿宋"/>
          <w:b/>
          <w:bCs/>
          <w:color w:val="000000" w:themeColor="text1"/>
          <w:kern w:val="0"/>
          <w:sz w:val="32"/>
          <w:szCs w:val="32"/>
          <w:highlight w:val="none"/>
          <w:lang w:val="en-US" w:eastAsia="zh-CN" w:bidi="ar-SA"/>
          <w14:textFill>
            <w14:solidFill>
              <w14:schemeClr w14:val="tx1"/>
            </w14:solidFill>
          </w14:textFill>
        </w:rPr>
      </w:pPr>
      <w:bookmarkStart w:id="1251" w:name="_Toc30525"/>
      <w:bookmarkStart w:id="1252" w:name="_Toc20225"/>
      <w:bookmarkStart w:id="1253" w:name="_Toc11259"/>
      <w:bookmarkStart w:id="1254" w:name="_Toc31651"/>
      <w:r>
        <w:rPr>
          <w:rFonts w:hint="eastAsia" w:ascii="仿宋" w:hAnsi="仿宋" w:eastAsia="仿宋" w:cs="仿宋"/>
          <w:b/>
          <w:bCs/>
          <w:color w:val="000000" w:themeColor="text1"/>
          <w:kern w:val="0"/>
          <w:sz w:val="32"/>
          <w:szCs w:val="32"/>
          <w:highlight w:val="none"/>
          <w:lang w:val="en-US" w:eastAsia="zh-CN" w:bidi="ar-SA"/>
          <w14:textFill>
            <w14:solidFill>
              <w14:schemeClr w14:val="tx1"/>
            </w14:solidFill>
          </w14:textFill>
        </w:rPr>
        <w:t>清单及技术参数</w:t>
      </w:r>
    </w:p>
    <w:tbl>
      <w:tblPr>
        <w:tblStyle w:val="30"/>
        <w:tblW w:w="840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5"/>
        <w:gridCol w:w="1394"/>
        <w:gridCol w:w="684"/>
        <w:gridCol w:w="3848"/>
        <w:gridCol w:w="2021"/>
      </w:tblGrid>
      <w:tr w14:paraId="0C28D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8402"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F8672">
            <w:pPr>
              <w:keepNext w:val="0"/>
              <w:keepLines w:val="0"/>
              <w:widowControl/>
              <w:suppressLineNumbers w:val="0"/>
              <w:jc w:val="center"/>
              <w:textAlignment w:val="center"/>
              <w:rPr>
                <w:rFonts w:ascii="仿宋" w:hAnsi="仿宋" w:eastAsia="仿宋" w:cs="仿宋"/>
                <w:i w:val="0"/>
                <w:iCs w:val="0"/>
                <w:color w:val="000000"/>
                <w:sz w:val="36"/>
                <w:szCs w:val="36"/>
                <w:u w:val="none"/>
              </w:rPr>
            </w:pPr>
            <w:r>
              <w:rPr>
                <w:rFonts w:hint="eastAsia" w:ascii="仿宋" w:hAnsi="仿宋" w:eastAsia="仿宋" w:cs="仿宋"/>
                <w:i w:val="0"/>
                <w:iCs w:val="0"/>
                <w:color w:val="000000"/>
                <w:kern w:val="0"/>
                <w:sz w:val="36"/>
                <w:szCs w:val="36"/>
                <w:u w:val="none"/>
                <w:lang w:val="en-US" w:eastAsia="zh-CN" w:bidi="ar"/>
              </w:rPr>
              <w:t>2026年中央足球项目</w:t>
            </w:r>
          </w:p>
        </w:tc>
      </w:tr>
      <w:tr w14:paraId="21227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BB4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373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实施内容</w:t>
            </w:r>
          </w:p>
        </w:tc>
        <w:tc>
          <w:tcPr>
            <w:tcW w:w="684" w:type="dxa"/>
            <w:tcBorders>
              <w:top w:val="single" w:color="000000" w:sz="4" w:space="0"/>
              <w:left w:val="single" w:color="000000" w:sz="4" w:space="0"/>
              <w:bottom w:val="nil"/>
              <w:right w:val="single" w:color="000000" w:sz="4" w:space="0"/>
            </w:tcBorders>
            <w:shd w:val="clear" w:color="auto" w:fill="FFFFFF"/>
            <w:vAlign w:val="center"/>
          </w:tcPr>
          <w:p w14:paraId="60AD06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3848" w:type="dxa"/>
            <w:tcBorders>
              <w:top w:val="single" w:color="000000" w:sz="4" w:space="0"/>
              <w:left w:val="single" w:color="000000" w:sz="4" w:space="0"/>
              <w:bottom w:val="nil"/>
              <w:right w:val="single" w:color="000000" w:sz="4" w:space="0"/>
            </w:tcBorders>
            <w:shd w:val="clear" w:color="auto" w:fill="FFFFFF"/>
            <w:vAlign w:val="center"/>
          </w:tcPr>
          <w:p w14:paraId="6AD741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采购物品参数</w:t>
            </w:r>
          </w:p>
        </w:tc>
        <w:tc>
          <w:tcPr>
            <w:tcW w:w="2021" w:type="dxa"/>
            <w:tcBorders>
              <w:top w:val="single" w:color="000000" w:sz="4" w:space="0"/>
              <w:left w:val="single" w:color="000000" w:sz="4" w:space="0"/>
              <w:bottom w:val="nil"/>
              <w:right w:val="single" w:color="000000" w:sz="4" w:space="0"/>
            </w:tcBorders>
            <w:shd w:val="clear" w:color="auto" w:fill="FFFFFF"/>
            <w:vAlign w:val="center"/>
          </w:tcPr>
          <w:p w14:paraId="54BCCE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r>
      <w:tr w14:paraId="5D777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trPr>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6B1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0809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裁判员服装</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587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16套</w:t>
            </w:r>
          </w:p>
        </w:tc>
        <w:tc>
          <w:tcPr>
            <w:tcW w:w="3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0945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国内知名品牌，100%聚酯纤维，小间孔面料设计，主打轻盈顺滑、透气速干、不易起皱。</w:t>
            </w:r>
          </w:p>
        </w:tc>
        <w:tc>
          <w:tcPr>
            <w:tcW w:w="2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2BB22">
            <w:pPr>
              <w:jc w:val="center"/>
              <w:rPr>
                <w:rFonts w:hint="eastAsia" w:ascii="仿宋" w:hAnsi="仿宋" w:eastAsia="仿宋" w:cs="仿宋"/>
                <w:i w:val="0"/>
                <w:iCs w:val="0"/>
                <w:color w:val="000000"/>
                <w:sz w:val="24"/>
                <w:szCs w:val="24"/>
                <w:u w:val="none"/>
              </w:rPr>
            </w:pPr>
          </w:p>
        </w:tc>
      </w:tr>
      <w:tr w14:paraId="65175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405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2FE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裁判员服装 </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8D6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20套</w:t>
            </w:r>
          </w:p>
        </w:tc>
        <w:tc>
          <w:tcPr>
            <w:tcW w:w="3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75A8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国内知名品牌，100%聚酯纤维，小间孔面料设计，主打轻盈顺滑、透气速干、不易起皱。</w:t>
            </w:r>
          </w:p>
        </w:tc>
        <w:tc>
          <w:tcPr>
            <w:tcW w:w="2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29F50">
            <w:pPr>
              <w:jc w:val="center"/>
              <w:rPr>
                <w:rFonts w:hint="eastAsia" w:ascii="仿宋" w:hAnsi="仿宋" w:eastAsia="仿宋" w:cs="仿宋"/>
                <w:i w:val="0"/>
                <w:iCs w:val="0"/>
                <w:color w:val="000000"/>
                <w:sz w:val="24"/>
                <w:szCs w:val="24"/>
                <w:u w:val="none"/>
              </w:rPr>
            </w:pPr>
          </w:p>
        </w:tc>
      </w:tr>
      <w:tr w14:paraId="027D0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5" w:hRule="atLeast"/>
        </w:trPr>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CF6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94F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入场服运动套装(外套+裤子)</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0E8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23套</w:t>
            </w:r>
          </w:p>
        </w:tc>
        <w:tc>
          <w:tcPr>
            <w:tcW w:w="3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EF44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知名品牌，主体为90%-100%聚酯纤维，部分含氨纶提升弹性。普遍搭载速干科技，通过异形纤维的毛细作用，实现内层吸湿、外层排汗，快速带走热量，保持干爽。多采用透气网孔面料，关键部位拼接，提升散热效率。</w:t>
            </w:r>
          </w:p>
        </w:tc>
        <w:tc>
          <w:tcPr>
            <w:tcW w:w="2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6450E">
            <w:pPr>
              <w:jc w:val="center"/>
              <w:rPr>
                <w:rFonts w:hint="eastAsia" w:ascii="仿宋" w:hAnsi="仿宋" w:eastAsia="仿宋" w:cs="仿宋"/>
                <w:i w:val="0"/>
                <w:iCs w:val="0"/>
                <w:color w:val="000000"/>
                <w:sz w:val="24"/>
                <w:szCs w:val="24"/>
                <w:u w:val="none"/>
              </w:rPr>
            </w:pPr>
          </w:p>
        </w:tc>
      </w:tr>
      <w:tr w14:paraId="13099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1" w:hRule="atLeast"/>
        </w:trPr>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711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1CC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比赛服</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4F5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36套</w:t>
            </w:r>
          </w:p>
        </w:tc>
        <w:tc>
          <w:tcPr>
            <w:tcW w:w="3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FA5D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国内知名品牌，100%聚酯纤维，通过异形纤维毛细作用实现吸湿排汗，保持干爽。部分款式采用一体。</w:t>
            </w:r>
          </w:p>
        </w:tc>
        <w:tc>
          <w:tcPr>
            <w:tcW w:w="2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01632">
            <w:pPr>
              <w:jc w:val="center"/>
              <w:rPr>
                <w:rFonts w:hint="eastAsia" w:ascii="仿宋" w:hAnsi="仿宋" w:eastAsia="仿宋" w:cs="仿宋"/>
                <w:i w:val="0"/>
                <w:iCs w:val="0"/>
                <w:color w:val="000000"/>
                <w:sz w:val="24"/>
                <w:szCs w:val="24"/>
                <w:u w:val="none"/>
              </w:rPr>
            </w:pPr>
          </w:p>
        </w:tc>
      </w:tr>
      <w:tr w14:paraId="3E549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7" w:hRule="atLeast"/>
        </w:trPr>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78F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5DD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守门员比赛服</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003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4套</w:t>
            </w:r>
          </w:p>
        </w:tc>
        <w:tc>
          <w:tcPr>
            <w:tcW w:w="3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3233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国内知名品牌，主体面料：100%聚酯纤维，搭载速干科技，通过异形纤维毛细作用实现吸湿排汗，保持干爽。关键部位（如腋下、后背）常拼接透气网孔面料，提升散热效率</w:t>
            </w:r>
          </w:p>
        </w:tc>
        <w:tc>
          <w:tcPr>
            <w:tcW w:w="2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BFBB7">
            <w:pPr>
              <w:jc w:val="center"/>
              <w:rPr>
                <w:rFonts w:hint="eastAsia" w:ascii="仿宋" w:hAnsi="仿宋" w:eastAsia="仿宋" w:cs="仿宋"/>
                <w:i w:val="0"/>
                <w:iCs w:val="0"/>
                <w:color w:val="000000"/>
                <w:sz w:val="24"/>
                <w:szCs w:val="24"/>
                <w:u w:val="none"/>
              </w:rPr>
            </w:pPr>
          </w:p>
        </w:tc>
      </w:tr>
      <w:tr w14:paraId="1292F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trPr>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7B8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B6C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守门员手套</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391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2套</w:t>
            </w:r>
          </w:p>
        </w:tc>
        <w:tc>
          <w:tcPr>
            <w:tcW w:w="3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73E5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国内知名品牌，核心材质：采用天然乳胶，提供出色的抓握与缓冲性能。厚度3.5MM</w:t>
            </w:r>
          </w:p>
        </w:tc>
        <w:tc>
          <w:tcPr>
            <w:tcW w:w="2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66D7A">
            <w:pPr>
              <w:jc w:val="center"/>
              <w:rPr>
                <w:rFonts w:hint="eastAsia" w:ascii="仿宋" w:hAnsi="仿宋" w:eastAsia="仿宋" w:cs="仿宋"/>
                <w:i w:val="0"/>
                <w:iCs w:val="0"/>
                <w:color w:val="000000"/>
                <w:sz w:val="24"/>
                <w:szCs w:val="24"/>
                <w:u w:val="none"/>
              </w:rPr>
            </w:pPr>
          </w:p>
        </w:tc>
      </w:tr>
      <w:tr w14:paraId="40B32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7" w:hRule="atLeast"/>
        </w:trPr>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C2E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3FD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队长袖标</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EDA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w:t>
            </w:r>
          </w:p>
        </w:tc>
        <w:tc>
          <w:tcPr>
            <w:tcW w:w="3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6F7A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核心材质：通常为聚酯纤维+氨纶（或类似弹性面料），兼顾耐用性与弹性，久戴不勒。部分款式为棉47%+粘纤24%+聚酯纤维23%的混纺材质，触感更柔软。</w:t>
            </w:r>
          </w:p>
        </w:tc>
        <w:tc>
          <w:tcPr>
            <w:tcW w:w="2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BBEF3">
            <w:pPr>
              <w:jc w:val="center"/>
              <w:rPr>
                <w:rFonts w:hint="eastAsia" w:ascii="仿宋" w:hAnsi="仿宋" w:eastAsia="仿宋" w:cs="仿宋"/>
                <w:i w:val="0"/>
                <w:iCs w:val="0"/>
                <w:color w:val="000000"/>
                <w:sz w:val="24"/>
                <w:szCs w:val="24"/>
                <w:u w:val="none"/>
              </w:rPr>
            </w:pPr>
          </w:p>
        </w:tc>
      </w:tr>
      <w:tr w14:paraId="7F93A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trPr>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310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80D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护腿板</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40C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20套</w:t>
            </w:r>
          </w:p>
        </w:tc>
        <w:tc>
          <w:tcPr>
            <w:tcW w:w="3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12A9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国内知名品牌，外层防护：多采用PE（聚乙烯）或PP（聚丙烯）硬壳，轻便坚固，抗冲击不易断裂内层缓震：内衬为EVA泡棉</w:t>
            </w:r>
          </w:p>
        </w:tc>
        <w:tc>
          <w:tcPr>
            <w:tcW w:w="2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68DF6">
            <w:pPr>
              <w:jc w:val="center"/>
              <w:rPr>
                <w:rFonts w:hint="eastAsia" w:ascii="仿宋" w:hAnsi="仿宋" w:eastAsia="仿宋" w:cs="仿宋"/>
                <w:i w:val="0"/>
                <w:iCs w:val="0"/>
                <w:color w:val="000000"/>
                <w:sz w:val="24"/>
                <w:szCs w:val="24"/>
                <w:u w:val="none"/>
              </w:rPr>
            </w:pPr>
          </w:p>
        </w:tc>
      </w:tr>
      <w:tr w14:paraId="381D4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7" w:hRule="atLeast"/>
        </w:trPr>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947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875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足球袜</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AB6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40双</w:t>
            </w:r>
          </w:p>
        </w:tc>
        <w:tc>
          <w:tcPr>
            <w:tcW w:w="3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E072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国内知名品牌，主体面料：多为聚酯纤维（涤纶）+氨纶混纺（如92%聚酯纤维+8%氨纶），兼顾高弹性、速干透气与耐用性，避免纯棉袜吸汗后变重、变硬的问题</w:t>
            </w:r>
          </w:p>
        </w:tc>
        <w:tc>
          <w:tcPr>
            <w:tcW w:w="2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CD3C0">
            <w:pPr>
              <w:jc w:val="center"/>
              <w:rPr>
                <w:rFonts w:hint="eastAsia" w:ascii="仿宋" w:hAnsi="仿宋" w:eastAsia="仿宋" w:cs="仿宋"/>
                <w:i w:val="0"/>
                <w:iCs w:val="0"/>
                <w:color w:val="000000"/>
                <w:sz w:val="24"/>
                <w:szCs w:val="24"/>
                <w:u w:val="none"/>
              </w:rPr>
            </w:pPr>
          </w:p>
        </w:tc>
      </w:tr>
      <w:tr w14:paraId="1487D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trPr>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EE0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BAB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足球鞋</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CA0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20双</w:t>
            </w:r>
          </w:p>
        </w:tc>
        <w:tc>
          <w:tcPr>
            <w:tcW w:w="3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88B3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国内知名品牌，鞋面；合成革/PU/超纤软皮- 鞋钉材质：TPU- 耐磨橡胶：TUFF RB，耐磨性能是普通橡胶的2.5-3倍，硬度约62D</w:t>
            </w:r>
          </w:p>
        </w:tc>
        <w:tc>
          <w:tcPr>
            <w:tcW w:w="2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18C51">
            <w:pPr>
              <w:jc w:val="center"/>
              <w:rPr>
                <w:rFonts w:hint="eastAsia" w:ascii="仿宋" w:hAnsi="仿宋" w:eastAsia="仿宋" w:cs="仿宋"/>
                <w:i w:val="0"/>
                <w:iCs w:val="0"/>
                <w:color w:val="000000"/>
                <w:sz w:val="24"/>
                <w:szCs w:val="24"/>
                <w:u w:val="none"/>
              </w:rPr>
            </w:pPr>
          </w:p>
        </w:tc>
      </w:tr>
      <w:tr w14:paraId="2CFE3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0" w:hRule="atLeast"/>
        </w:trPr>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C7F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04A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▲足球</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3FE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5个</w:t>
            </w:r>
          </w:p>
        </w:tc>
        <w:tc>
          <w:tcPr>
            <w:tcW w:w="3848"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276571CE">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知名品牌，手缝球，高档镜面加强PU皮革，丁基内胆。1、5#合格品球的要求，圆周长680～700mm、质量410～450g；反弹高度：1300-1400mm;2、球面材料采用不低于1.2mm厚的PU材料缝制，缝制过程不漏线不变形橡胶内胆，含胶量不低于35%，衬布用3层2*2帆布乳胶压制而成。采用防漏砂气嘴设计，低摩擦气嘴，更耐用；3、外表面以目测为主，商标、图案、色泽等字迹清晰、图案端正、色彩鲜艳符合产品的要求，表面无破损、脱落等现象，在1m目测距球表面污渍、颜色无色差。</w:t>
            </w:r>
            <w:r>
              <w:rPr>
                <w:rFonts w:hint="eastAsia" w:ascii="仿宋" w:hAnsi="仿宋" w:eastAsia="仿宋" w:cs="仿宋"/>
                <w:b/>
                <w:bCs/>
                <w:i w:val="0"/>
                <w:iCs w:val="0"/>
                <w:color w:val="000000"/>
                <w:kern w:val="0"/>
                <w:sz w:val="24"/>
                <w:szCs w:val="24"/>
                <w:u w:val="none"/>
                <w:lang w:val="en-US" w:eastAsia="zh-CN" w:bidi="ar"/>
              </w:rPr>
              <w:t>（提供检测报告）</w:t>
            </w:r>
          </w:p>
        </w:tc>
        <w:tc>
          <w:tcPr>
            <w:tcW w:w="2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EB908">
            <w:pPr>
              <w:jc w:val="center"/>
              <w:rPr>
                <w:rFonts w:hint="eastAsia" w:ascii="仿宋" w:hAnsi="仿宋" w:eastAsia="仿宋" w:cs="仿宋"/>
                <w:i w:val="0"/>
                <w:iCs w:val="0"/>
                <w:color w:val="000000"/>
                <w:sz w:val="24"/>
                <w:szCs w:val="24"/>
                <w:u w:val="none"/>
              </w:rPr>
            </w:pPr>
          </w:p>
        </w:tc>
      </w:tr>
      <w:tr w14:paraId="17FA4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5" w:hRule="atLeast"/>
        </w:trPr>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0FD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6AE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入场服运动套装(外套+裤子)</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CDC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23套</w:t>
            </w:r>
          </w:p>
        </w:tc>
        <w:tc>
          <w:tcPr>
            <w:tcW w:w="3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1DAE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知名品牌，主体为90%-100%聚酯纤维，部分含氨纶提升弹性。普遍搭载速干科技，通过异形纤维的毛细作用，实现内层吸湿、外层排汗，快速带走热量，保持干爽。多采用透气网孔面料，关键部位拼接，提升散热效率。</w:t>
            </w:r>
          </w:p>
        </w:tc>
        <w:tc>
          <w:tcPr>
            <w:tcW w:w="2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25252">
            <w:pPr>
              <w:jc w:val="center"/>
              <w:rPr>
                <w:rFonts w:hint="eastAsia" w:ascii="仿宋" w:hAnsi="仿宋" w:eastAsia="仿宋" w:cs="仿宋"/>
                <w:i w:val="0"/>
                <w:iCs w:val="0"/>
                <w:color w:val="000000"/>
                <w:sz w:val="24"/>
                <w:szCs w:val="24"/>
                <w:u w:val="none"/>
              </w:rPr>
            </w:pPr>
          </w:p>
        </w:tc>
      </w:tr>
      <w:tr w14:paraId="751D5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7" w:hRule="atLeast"/>
        </w:trPr>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057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C5A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比赛服</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3F9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36套</w:t>
            </w:r>
          </w:p>
        </w:tc>
        <w:tc>
          <w:tcPr>
            <w:tcW w:w="3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BD6B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国内知名品牌，面料：主体为100%聚酯纤维（部分含氨纶提升弹性），搭载速干科技，通过异形纤维毛细作用实现吸湿排汗，保持干爽。部分款式采用一体</w:t>
            </w:r>
          </w:p>
        </w:tc>
        <w:tc>
          <w:tcPr>
            <w:tcW w:w="2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34835">
            <w:pPr>
              <w:jc w:val="center"/>
              <w:rPr>
                <w:rFonts w:hint="eastAsia" w:ascii="仿宋" w:hAnsi="仿宋" w:eastAsia="仿宋" w:cs="仿宋"/>
                <w:i w:val="0"/>
                <w:iCs w:val="0"/>
                <w:color w:val="000000"/>
                <w:sz w:val="24"/>
                <w:szCs w:val="24"/>
                <w:u w:val="none"/>
              </w:rPr>
            </w:pPr>
          </w:p>
        </w:tc>
      </w:tr>
      <w:tr w14:paraId="6BF3D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7" w:hRule="atLeast"/>
        </w:trPr>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72F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334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守门员比赛服</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844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4套</w:t>
            </w:r>
          </w:p>
        </w:tc>
        <w:tc>
          <w:tcPr>
            <w:tcW w:w="3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9495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国内知名品牌，主体面料：100%聚酯纤维，搭载速干科技，通过异形纤维毛细作用实现吸湿排汗，保持干爽。关键部位（如腋下、后背）常拼接透气网孔面料，提升散热效率</w:t>
            </w:r>
          </w:p>
        </w:tc>
        <w:tc>
          <w:tcPr>
            <w:tcW w:w="2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C6481">
            <w:pPr>
              <w:jc w:val="center"/>
              <w:rPr>
                <w:rFonts w:hint="eastAsia" w:ascii="仿宋" w:hAnsi="仿宋" w:eastAsia="仿宋" w:cs="仿宋"/>
                <w:i w:val="0"/>
                <w:iCs w:val="0"/>
                <w:color w:val="000000"/>
                <w:sz w:val="24"/>
                <w:szCs w:val="24"/>
                <w:u w:val="none"/>
              </w:rPr>
            </w:pPr>
          </w:p>
        </w:tc>
      </w:tr>
      <w:tr w14:paraId="2419F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trPr>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E2E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9B6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守门员手套</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61C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2双</w:t>
            </w:r>
          </w:p>
        </w:tc>
        <w:tc>
          <w:tcPr>
            <w:tcW w:w="3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84F0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国内知名品牌，心材质：采用天然乳胶，提供出色的抓握与缓冲性能。厚度3.5MM</w:t>
            </w:r>
          </w:p>
        </w:tc>
        <w:tc>
          <w:tcPr>
            <w:tcW w:w="2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D5FD7">
            <w:pPr>
              <w:jc w:val="center"/>
              <w:rPr>
                <w:rFonts w:hint="eastAsia" w:ascii="仿宋" w:hAnsi="仿宋" w:eastAsia="仿宋" w:cs="仿宋"/>
                <w:i w:val="0"/>
                <w:iCs w:val="0"/>
                <w:color w:val="000000"/>
                <w:sz w:val="24"/>
                <w:szCs w:val="24"/>
                <w:u w:val="none"/>
              </w:rPr>
            </w:pPr>
          </w:p>
        </w:tc>
      </w:tr>
      <w:tr w14:paraId="39C74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7" w:hRule="atLeast"/>
        </w:trPr>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E5F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0E3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队长袖标</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905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w:t>
            </w:r>
          </w:p>
        </w:tc>
        <w:tc>
          <w:tcPr>
            <w:tcW w:w="3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CF1F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核心材质：通常为聚酯纤维+氨纶（或类似弹性面料），兼顾耐用性与弹性，久戴不勒。部分款式为棉47%+粘纤24%+聚酯纤维23%的混纺材质，触感更柔软。</w:t>
            </w:r>
          </w:p>
        </w:tc>
        <w:tc>
          <w:tcPr>
            <w:tcW w:w="2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87442">
            <w:pPr>
              <w:jc w:val="center"/>
              <w:rPr>
                <w:rFonts w:hint="eastAsia" w:ascii="仿宋" w:hAnsi="仿宋" w:eastAsia="仿宋" w:cs="仿宋"/>
                <w:i w:val="0"/>
                <w:iCs w:val="0"/>
                <w:color w:val="000000"/>
                <w:sz w:val="24"/>
                <w:szCs w:val="24"/>
                <w:u w:val="none"/>
              </w:rPr>
            </w:pPr>
          </w:p>
        </w:tc>
      </w:tr>
      <w:tr w14:paraId="01B51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6" w:hRule="atLeast"/>
        </w:trPr>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27C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2A0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护腿板</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E0A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20套</w:t>
            </w:r>
          </w:p>
        </w:tc>
        <w:tc>
          <w:tcPr>
            <w:tcW w:w="3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D981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国内知名品牌，外层防护：多采用PE（聚乙烯）或PP（聚丙烯）硬壳，轻便坚固，抗冲击不易断裂内层缓震：内衬为EVA泡棉</w:t>
            </w:r>
          </w:p>
        </w:tc>
        <w:tc>
          <w:tcPr>
            <w:tcW w:w="2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12524">
            <w:pPr>
              <w:jc w:val="center"/>
              <w:rPr>
                <w:rFonts w:hint="eastAsia" w:ascii="仿宋" w:hAnsi="仿宋" w:eastAsia="仿宋" w:cs="仿宋"/>
                <w:i w:val="0"/>
                <w:iCs w:val="0"/>
                <w:color w:val="000000"/>
                <w:sz w:val="24"/>
                <w:szCs w:val="24"/>
                <w:u w:val="none"/>
              </w:rPr>
            </w:pPr>
          </w:p>
        </w:tc>
      </w:tr>
      <w:tr w14:paraId="60AD0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7" w:hRule="atLeast"/>
        </w:trPr>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ADE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D92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足球袜</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3BC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40双</w:t>
            </w:r>
          </w:p>
        </w:tc>
        <w:tc>
          <w:tcPr>
            <w:tcW w:w="3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4E37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国内知名品牌，主体面料：多为聚酯纤维（涤纶）+氨纶混纺（如92%聚酯纤维+8%氨纶），兼顾高弹性、速干透气与耐用性，避免纯棉袜吸汗后变重、变硬的问题</w:t>
            </w:r>
          </w:p>
        </w:tc>
        <w:tc>
          <w:tcPr>
            <w:tcW w:w="2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80E72">
            <w:pPr>
              <w:jc w:val="center"/>
              <w:rPr>
                <w:rFonts w:hint="eastAsia" w:ascii="仿宋" w:hAnsi="仿宋" w:eastAsia="仿宋" w:cs="仿宋"/>
                <w:i w:val="0"/>
                <w:iCs w:val="0"/>
                <w:color w:val="000000"/>
                <w:sz w:val="24"/>
                <w:szCs w:val="24"/>
                <w:u w:val="none"/>
              </w:rPr>
            </w:pPr>
          </w:p>
        </w:tc>
      </w:tr>
      <w:tr w14:paraId="60EB7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trPr>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509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0EC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足球鞋</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3D5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20双</w:t>
            </w:r>
          </w:p>
        </w:tc>
        <w:tc>
          <w:tcPr>
            <w:tcW w:w="3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6306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国内知名品牌，鞋面；合成革/PU/超纤软皮- 鞋钉材质：TPU- 耐磨橡胶：TUFF RB，耐磨性能是普通橡胶的2.5-3倍，硬度约62D</w:t>
            </w:r>
          </w:p>
        </w:tc>
        <w:tc>
          <w:tcPr>
            <w:tcW w:w="2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57B00">
            <w:pPr>
              <w:jc w:val="center"/>
              <w:rPr>
                <w:rFonts w:hint="eastAsia" w:ascii="仿宋" w:hAnsi="仿宋" w:eastAsia="仿宋" w:cs="仿宋"/>
                <w:i w:val="0"/>
                <w:iCs w:val="0"/>
                <w:color w:val="000000"/>
                <w:sz w:val="24"/>
                <w:szCs w:val="24"/>
                <w:u w:val="none"/>
              </w:rPr>
            </w:pPr>
          </w:p>
        </w:tc>
      </w:tr>
      <w:tr w14:paraId="015BE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9" w:hRule="atLeast"/>
        </w:trPr>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F3A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934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▲足球</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48C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5个</w:t>
            </w:r>
          </w:p>
        </w:tc>
        <w:tc>
          <w:tcPr>
            <w:tcW w:w="3848"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5BFD4220">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知名品牌，5#合格品球的要求，圆周长680～700mm、质量410～450g；2、牛皮或PU，；3、外表面以目测为主，商标、图案、色泽等字迹清晰、图案端正、色彩鲜艳符合产品的要求，表面无破损、脱落等现象，在1m目测距球表面污渍、颜色无色差；</w:t>
            </w:r>
            <w:r>
              <w:rPr>
                <w:rFonts w:hint="eastAsia" w:ascii="仿宋" w:hAnsi="仿宋" w:eastAsia="仿宋" w:cs="仿宋"/>
                <w:b/>
                <w:bCs/>
                <w:i w:val="0"/>
                <w:iCs w:val="0"/>
                <w:color w:val="000000"/>
                <w:kern w:val="0"/>
                <w:sz w:val="24"/>
                <w:szCs w:val="24"/>
                <w:u w:val="none"/>
                <w:lang w:val="en-US" w:eastAsia="zh-CN" w:bidi="ar"/>
              </w:rPr>
              <w:t>（提供检测报告）</w:t>
            </w:r>
          </w:p>
        </w:tc>
        <w:tc>
          <w:tcPr>
            <w:tcW w:w="2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1965A">
            <w:pPr>
              <w:jc w:val="center"/>
              <w:rPr>
                <w:rFonts w:hint="eastAsia" w:ascii="仿宋" w:hAnsi="仿宋" w:eastAsia="仿宋" w:cs="仿宋"/>
                <w:i w:val="0"/>
                <w:iCs w:val="0"/>
                <w:color w:val="000000"/>
                <w:sz w:val="24"/>
                <w:szCs w:val="24"/>
                <w:u w:val="none"/>
              </w:rPr>
            </w:pPr>
          </w:p>
        </w:tc>
      </w:tr>
      <w:tr w14:paraId="19FCA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5" w:hRule="atLeast"/>
        </w:trPr>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3E3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A82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入场服运动套装(外套+裤子)</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21D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14套</w:t>
            </w:r>
          </w:p>
        </w:tc>
        <w:tc>
          <w:tcPr>
            <w:tcW w:w="3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8503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知名品牌，主体为90%-100%聚酯纤维，部分含氨纶提升弹性。普遍搭载速干科技，通过异形纤维的毛细作用，实现内层吸湿、外层排汗，快速带走热量，保持干爽。多采用透气网孔面料，关键部位拼接，提升散热效率。</w:t>
            </w:r>
          </w:p>
        </w:tc>
        <w:tc>
          <w:tcPr>
            <w:tcW w:w="2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37378">
            <w:pPr>
              <w:jc w:val="center"/>
              <w:rPr>
                <w:rFonts w:hint="eastAsia" w:ascii="仿宋" w:hAnsi="仿宋" w:eastAsia="仿宋" w:cs="仿宋"/>
                <w:i w:val="0"/>
                <w:iCs w:val="0"/>
                <w:color w:val="000000"/>
                <w:sz w:val="24"/>
                <w:szCs w:val="24"/>
                <w:u w:val="none"/>
              </w:rPr>
            </w:pPr>
          </w:p>
        </w:tc>
      </w:tr>
      <w:tr w14:paraId="1EC9F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7" w:hRule="atLeast"/>
        </w:trPr>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43F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A1D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比赛服</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8DB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24套</w:t>
            </w:r>
          </w:p>
        </w:tc>
        <w:tc>
          <w:tcPr>
            <w:tcW w:w="3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B3C9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国内知名品牌，面料：主体为100%聚酯纤维（部分含氨纶提升弹性），搭载速干科技，通过异形纤维毛细作用实现吸湿排汗，保持干爽。部分款式采用一体</w:t>
            </w:r>
          </w:p>
        </w:tc>
        <w:tc>
          <w:tcPr>
            <w:tcW w:w="2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8737B">
            <w:pPr>
              <w:jc w:val="center"/>
              <w:rPr>
                <w:rFonts w:hint="eastAsia" w:ascii="仿宋" w:hAnsi="仿宋" w:eastAsia="仿宋" w:cs="仿宋"/>
                <w:i w:val="0"/>
                <w:iCs w:val="0"/>
                <w:color w:val="000000"/>
                <w:sz w:val="24"/>
                <w:szCs w:val="24"/>
                <w:u w:val="none"/>
              </w:rPr>
            </w:pPr>
          </w:p>
        </w:tc>
      </w:tr>
      <w:tr w14:paraId="2786B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trPr>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40A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564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篮球袜</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A13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24双</w:t>
            </w:r>
          </w:p>
        </w:tc>
        <w:tc>
          <w:tcPr>
            <w:tcW w:w="3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B75E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国内知名品牌，混纺配方：棉52.6% + 腈纶22.1% + 聚酯纤维11.7% + 锦纶10% + 氨纶3.6%</w:t>
            </w:r>
          </w:p>
        </w:tc>
        <w:tc>
          <w:tcPr>
            <w:tcW w:w="2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AA886">
            <w:pPr>
              <w:jc w:val="center"/>
              <w:rPr>
                <w:rFonts w:hint="eastAsia" w:ascii="仿宋" w:hAnsi="仿宋" w:eastAsia="仿宋" w:cs="仿宋"/>
                <w:i w:val="0"/>
                <w:iCs w:val="0"/>
                <w:color w:val="000000"/>
                <w:sz w:val="24"/>
                <w:szCs w:val="24"/>
                <w:u w:val="none"/>
              </w:rPr>
            </w:pPr>
          </w:p>
        </w:tc>
      </w:tr>
      <w:tr w14:paraId="52004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7" w:hRule="atLeast"/>
        </w:trPr>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16E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C1D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篮球鞋</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E84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12双</w:t>
            </w:r>
          </w:p>
        </w:tc>
        <w:tc>
          <w:tcPr>
            <w:tcW w:w="3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3A9F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国内知名品牌，鞋面：工程网布/合成革，TPU补强；中底：TPU/碳板抗扭；外底：GCU防滑橡胶、TUFF耐磨橡胶，高强度耐磨防滑</w:t>
            </w:r>
          </w:p>
        </w:tc>
        <w:tc>
          <w:tcPr>
            <w:tcW w:w="2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194D5">
            <w:pPr>
              <w:jc w:val="center"/>
              <w:rPr>
                <w:rFonts w:hint="eastAsia" w:ascii="仿宋" w:hAnsi="仿宋" w:eastAsia="仿宋" w:cs="仿宋"/>
                <w:i w:val="0"/>
                <w:iCs w:val="0"/>
                <w:color w:val="000000"/>
                <w:sz w:val="24"/>
                <w:szCs w:val="24"/>
                <w:u w:val="none"/>
              </w:rPr>
            </w:pPr>
          </w:p>
        </w:tc>
      </w:tr>
      <w:tr w14:paraId="73C45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4" w:hRule="atLeast"/>
        </w:trPr>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B31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091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篮球</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035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5个</w:t>
            </w:r>
          </w:p>
        </w:tc>
        <w:tc>
          <w:tcPr>
            <w:tcW w:w="3848"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31F131CB">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知名品牌，1、圆周长749～780mm、圆周差≤3.0mm，回弹高度1200mm～1400mm；2、牛皮或P，耐冲击次数8000次不变形、无开胶)；3、外表面以目测为主，商标、图案、色泽等字迹清晰、图案端正、色彩鲜艳，球片粘接无缝隙，符合产品的要求，表面无破损、脱落等现象，在1m目测距球表面污渍、颜色不均匀不明显</w:t>
            </w:r>
          </w:p>
        </w:tc>
        <w:tc>
          <w:tcPr>
            <w:tcW w:w="2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69B7A">
            <w:pPr>
              <w:jc w:val="center"/>
              <w:rPr>
                <w:rFonts w:hint="eastAsia" w:ascii="仿宋" w:hAnsi="仿宋" w:eastAsia="仿宋" w:cs="仿宋"/>
                <w:i w:val="0"/>
                <w:iCs w:val="0"/>
                <w:color w:val="000000"/>
                <w:sz w:val="24"/>
                <w:szCs w:val="24"/>
                <w:u w:val="none"/>
              </w:rPr>
            </w:pPr>
          </w:p>
        </w:tc>
      </w:tr>
      <w:tr w14:paraId="6142E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2" w:hRule="atLeast"/>
        </w:trPr>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C34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7F1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入场服运动套装(外套+裤子)</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2CD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14套</w:t>
            </w:r>
          </w:p>
        </w:tc>
        <w:tc>
          <w:tcPr>
            <w:tcW w:w="3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3394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知名品牌，，主体为90%-100%聚酯纤维，部分含氨纶提升弹性。普遍搭载速干科技，通过异形纤维的毛细作用，实现内层吸湿、外层排汗，快速带走热量，保持干爽。多采用透气网孔面料，关键部位拼接，提升散热效率。</w:t>
            </w:r>
          </w:p>
        </w:tc>
        <w:tc>
          <w:tcPr>
            <w:tcW w:w="2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F10E1">
            <w:pPr>
              <w:jc w:val="center"/>
              <w:rPr>
                <w:rFonts w:hint="eastAsia" w:ascii="仿宋" w:hAnsi="仿宋" w:eastAsia="仿宋" w:cs="仿宋"/>
                <w:i w:val="0"/>
                <w:iCs w:val="0"/>
                <w:color w:val="000000"/>
                <w:sz w:val="24"/>
                <w:szCs w:val="24"/>
                <w:u w:val="none"/>
              </w:rPr>
            </w:pPr>
          </w:p>
        </w:tc>
      </w:tr>
      <w:tr w14:paraId="4D9BF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7" w:hRule="atLeast"/>
        </w:trPr>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C24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34B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比赛服</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8AA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24套</w:t>
            </w:r>
          </w:p>
        </w:tc>
        <w:tc>
          <w:tcPr>
            <w:tcW w:w="3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47D4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国内知名品牌，，面料：主体为100%聚酯纤维（部分含氨纶提升弹性），搭载速干科技，通过异形纤维毛细作用实现吸湿排汗，保持干爽。部分款式采用一体</w:t>
            </w:r>
          </w:p>
        </w:tc>
        <w:tc>
          <w:tcPr>
            <w:tcW w:w="2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1AC6B">
            <w:pPr>
              <w:jc w:val="center"/>
              <w:rPr>
                <w:rFonts w:hint="eastAsia" w:ascii="仿宋" w:hAnsi="仿宋" w:eastAsia="仿宋" w:cs="仿宋"/>
                <w:i w:val="0"/>
                <w:iCs w:val="0"/>
                <w:color w:val="000000"/>
                <w:sz w:val="24"/>
                <w:szCs w:val="24"/>
                <w:u w:val="none"/>
              </w:rPr>
            </w:pPr>
          </w:p>
        </w:tc>
      </w:tr>
      <w:tr w14:paraId="1BAF1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1" w:hRule="atLeast"/>
        </w:trPr>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F4B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B90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篮球袜</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212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24双</w:t>
            </w:r>
          </w:p>
        </w:tc>
        <w:tc>
          <w:tcPr>
            <w:tcW w:w="3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EBD2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国内知名品牌，混纺配方：棉52.6% + 腈纶22.1% + 聚酯纤维11.7% + 锦纶10% + 氨纶3.6%</w:t>
            </w:r>
          </w:p>
        </w:tc>
        <w:tc>
          <w:tcPr>
            <w:tcW w:w="2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F3E91">
            <w:pPr>
              <w:jc w:val="center"/>
              <w:rPr>
                <w:rFonts w:hint="eastAsia" w:ascii="仿宋" w:hAnsi="仿宋" w:eastAsia="仿宋" w:cs="仿宋"/>
                <w:i w:val="0"/>
                <w:iCs w:val="0"/>
                <w:color w:val="000000"/>
                <w:sz w:val="24"/>
                <w:szCs w:val="24"/>
                <w:u w:val="none"/>
              </w:rPr>
            </w:pPr>
          </w:p>
        </w:tc>
      </w:tr>
      <w:tr w14:paraId="7C0D4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7" w:hRule="atLeast"/>
        </w:trPr>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D32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FB2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篮球鞋</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6DB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12双</w:t>
            </w:r>
          </w:p>
        </w:tc>
        <w:tc>
          <w:tcPr>
            <w:tcW w:w="3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C5F0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国内知名品牌，鞋面：工程网布/合成革，TPU补强；中底：TPU/碳板抗扭；外底：GCU防滑橡胶、TUFF耐磨橡胶，高强度耐磨防滑</w:t>
            </w:r>
          </w:p>
        </w:tc>
        <w:tc>
          <w:tcPr>
            <w:tcW w:w="2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34BED">
            <w:pPr>
              <w:jc w:val="center"/>
              <w:rPr>
                <w:rFonts w:hint="eastAsia" w:ascii="仿宋" w:hAnsi="仿宋" w:eastAsia="仿宋" w:cs="仿宋"/>
                <w:i w:val="0"/>
                <w:iCs w:val="0"/>
                <w:color w:val="000000"/>
                <w:sz w:val="24"/>
                <w:szCs w:val="24"/>
                <w:u w:val="none"/>
              </w:rPr>
            </w:pPr>
          </w:p>
        </w:tc>
      </w:tr>
      <w:tr w14:paraId="03BD3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4" w:hRule="atLeast"/>
        </w:trPr>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933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011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篮球</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F46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5个</w:t>
            </w:r>
          </w:p>
        </w:tc>
        <w:tc>
          <w:tcPr>
            <w:tcW w:w="3848"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412979E3">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知名品牌，1、圆周长749～780mm、圆周差≤3.0mm，回弹高度1200mm～1400mm；2、牛皮或P，耐冲击次数8000次不变形、无开胶)；3、外表面以目测为主，商标、图案、色泽等字迹清晰、图案端正、色彩鲜艳，球片粘接无缝隙，符合产品的要求，表面无破损、脱落等现象，在1m目测距球表面污渍、颜色不均匀不明显</w:t>
            </w:r>
          </w:p>
        </w:tc>
        <w:tc>
          <w:tcPr>
            <w:tcW w:w="2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90AF4">
            <w:pPr>
              <w:jc w:val="center"/>
              <w:rPr>
                <w:rFonts w:hint="eastAsia" w:ascii="仿宋" w:hAnsi="仿宋" w:eastAsia="仿宋" w:cs="仿宋"/>
                <w:i w:val="0"/>
                <w:iCs w:val="0"/>
                <w:color w:val="000000"/>
                <w:sz w:val="24"/>
                <w:szCs w:val="24"/>
                <w:u w:val="none"/>
              </w:rPr>
            </w:pPr>
          </w:p>
        </w:tc>
      </w:tr>
      <w:tr w14:paraId="4A472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5" w:hRule="atLeast"/>
        </w:trPr>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194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28A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入场服运动套装(外套+裤子)</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CDB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14套</w:t>
            </w:r>
          </w:p>
        </w:tc>
        <w:tc>
          <w:tcPr>
            <w:tcW w:w="3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505A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知名品牌，主体为90%-100%聚酯纤维，部分含氨纶提升弹性。普遍搭载速干科技，通过异形纤维的毛细作用，实现内层吸湿、外层排汗，快速带走热量，保持干爽。多采用透气网孔面料，关键部位拼接，提升散热效率。</w:t>
            </w:r>
          </w:p>
        </w:tc>
        <w:tc>
          <w:tcPr>
            <w:tcW w:w="2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84E8A">
            <w:pPr>
              <w:jc w:val="center"/>
              <w:rPr>
                <w:rFonts w:hint="eastAsia" w:ascii="仿宋" w:hAnsi="仿宋" w:eastAsia="仿宋" w:cs="仿宋"/>
                <w:i w:val="0"/>
                <w:iCs w:val="0"/>
                <w:color w:val="000000"/>
                <w:sz w:val="24"/>
                <w:szCs w:val="24"/>
                <w:u w:val="none"/>
              </w:rPr>
            </w:pPr>
          </w:p>
        </w:tc>
      </w:tr>
      <w:tr w14:paraId="4DE18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7" w:hRule="atLeast"/>
        </w:trPr>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C7E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326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运动员比赛服</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09E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24套</w:t>
            </w:r>
          </w:p>
        </w:tc>
        <w:tc>
          <w:tcPr>
            <w:tcW w:w="3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F8F9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国内知名品牌，面料：主体为100%聚酯纤维（部分含氨纶提升弹性），搭载速干科技，通过异形纤维毛细作用实现吸湿排汗，保持干爽。部分款式采用一体</w:t>
            </w:r>
          </w:p>
        </w:tc>
        <w:tc>
          <w:tcPr>
            <w:tcW w:w="2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DE278">
            <w:pPr>
              <w:jc w:val="center"/>
              <w:rPr>
                <w:rFonts w:hint="eastAsia" w:ascii="仿宋" w:hAnsi="仿宋" w:eastAsia="仿宋" w:cs="仿宋"/>
                <w:i w:val="0"/>
                <w:iCs w:val="0"/>
                <w:color w:val="000000"/>
                <w:sz w:val="24"/>
                <w:szCs w:val="24"/>
                <w:u w:val="none"/>
              </w:rPr>
            </w:pPr>
          </w:p>
        </w:tc>
      </w:tr>
      <w:tr w14:paraId="52A55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7" w:hRule="atLeast"/>
        </w:trPr>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8C2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A10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排球袜</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14C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24双</w:t>
            </w:r>
          </w:p>
        </w:tc>
        <w:tc>
          <w:tcPr>
            <w:tcW w:w="3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3317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国内知名品牌，主体聚酯纤维+锦纶+氨纶，弹力透气；袜底加厚毛巾垫，防滑减震；脚背透气网，吸湿排汗；弹性束带，稳固贴合，耐磨防变形</w:t>
            </w:r>
          </w:p>
        </w:tc>
        <w:tc>
          <w:tcPr>
            <w:tcW w:w="2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E057D">
            <w:pPr>
              <w:jc w:val="center"/>
              <w:rPr>
                <w:rFonts w:hint="eastAsia" w:ascii="仿宋" w:hAnsi="仿宋" w:eastAsia="仿宋" w:cs="仿宋"/>
                <w:i w:val="0"/>
                <w:iCs w:val="0"/>
                <w:color w:val="000000"/>
                <w:sz w:val="24"/>
                <w:szCs w:val="24"/>
                <w:u w:val="none"/>
              </w:rPr>
            </w:pPr>
          </w:p>
        </w:tc>
      </w:tr>
      <w:tr w14:paraId="6FC10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7" w:hRule="atLeast"/>
        </w:trPr>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01B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4E0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排球鞋</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300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12双</w:t>
            </w:r>
          </w:p>
        </w:tc>
        <w:tc>
          <w:tcPr>
            <w:tcW w:w="3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0A71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国内知名品牌，鞋面：弹力网布/合成革+TPU补强，透气耐磨；中底：减震发泡材质，轻便回弹外底：防滑橡胶，纹路防滑；内置支撑结构，防崴脚，适配排球运动</w:t>
            </w:r>
          </w:p>
        </w:tc>
        <w:tc>
          <w:tcPr>
            <w:tcW w:w="2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4727D">
            <w:pPr>
              <w:jc w:val="center"/>
              <w:rPr>
                <w:rFonts w:hint="eastAsia" w:ascii="仿宋" w:hAnsi="仿宋" w:eastAsia="仿宋" w:cs="仿宋"/>
                <w:i w:val="0"/>
                <w:iCs w:val="0"/>
                <w:color w:val="000000"/>
                <w:sz w:val="24"/>
                <w:szCs w:val="24"/>
                <w:u w:val="none"/>
              </w:rPr>
            </w:pPr>
          </w:p>
        </w:tc>
      </w:tr>
      <w:tr w14:paraId="499AB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5" w:hRule="atLeast"/>
        </w:trPr>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56E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E8B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排球</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255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5个</w:t>
            </w:r>
          </w:p>
        </w:tc>
        <w:tc>
          <w:tcPr>
            <w:tcW w:w="3848"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3A5F98EC">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知名品牌，1、5#合格品球的要求，圆周长680～700mm、质量410～450g；2、牛皮或PU；3、外表面以目测为主，商标、图案、色泽等字迹清晰、图案端正、色彩鲜艳符合产品的要求，表面无破损、脱落等现象，在1m目测距球表面污渍、颜色无色差</w:t>
            </w:r>
          </w:p>
        </w:tc>
        <w:tc>
          <w:tcPr>
            <w:tcW w:w="2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5A448">
            <w:pPr>
              <w:jc w:val="center"/>
              <w:rPr>
                <w:rFonts w:hint="eastAsia" w:ascii="仿宋" w:hAnsi="仿宋" w:eastAsia="仿宋" w:cs="仿宋"/>
                <w:i w:val="0"/>
                <w:iCs w:val="0"/>
                <w:color w:val="000000"/>
                <w:sz w:val="24"/>
                <w:szCs w:val="24"/>
                <w:u w:val="none"/>
              </w:rPr>
            </w:pPr>
          </w:p>
        </w:tc>
      </w:tr>
      <w:tr w14:paraId="28907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5" w:hRule="atLeast"/>
        </w:trPr>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DEA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13C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入场服运动套装(外套+裤子)</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50D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14套</w:t>
            </w:r>
          </w:p>
        </w:tc>
        <w:tc>
          <w:tcPr>
            <w:tcW w:w="3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19E5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知名品牌，主体为90%-100%聚酯纤维，部分含氨纶提升弹性。普遍搭载速干科技，通过异形纤维的毛细作用，实现内层吸湿、外层排汗，快速带走热量，保持干爽。多采用透气网孔面料，关键部位拼接，提升散热效率。</w:t>
            </w:r>
          </w:p>
        </w:tc>
        <w:tc>
          <w:tcPr>
            <w:tcW w:w="2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E7046">
            <w:pPr>
              <w:jc w:val="center"/>
              <w:rPr>
                <w:rFonts w:hint="eastAsia" w:ascii="仿宋" w:hAnsi="仿宋" w:eastAsia="仿宋" w:cs="仿宋"/>
                <w:i w:val="0"/>
                <w:iCs w:val="0"/>
                <w:color w:val="000000"/>
                <w:sz w:val="24"/>
                <w:szCs w:val="24"/>
                <w:u w:val="none"/>
              </w:rPr>
            </w:pPr>
          </w:p>
        </w:tc>
      </w:tr>
      <w:tr w14:paraId="6A7EF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7" w:hRule="atLeast"/>
        </w:trPr>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D53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4EF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运动员比赛服</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B1B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24套</w:t>
            </w:r>
          </w:p>
        </w:tc>
        <w:tc>
          <w:tcPr>
            <w:tcW w:w="3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E2FF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国内知名品牌，面料：主体为100%聚酯纤维（部分含氨纶提升弹性），搭载速干科技，通过异形纤维毛细作用实现吸湿排汗，保持干爽。部分款式采用一体</w:t>
            </w:r>
          </w:p>
        </w:tc>
        <w:tc>
          <w:tcPr>
            <w:tcW w:w="2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66F0A">
            <w:pPr>
              <w:jc w:val="center"/>
              <w:rPr>
                <w:rFonts w:hint="eastAsia" w:ascii="仿宋" w:hAnsi="仿宋" w:eastAsia="仿宋" w:cs="仿宋"/>
                <w:i w:val="0"/>
                <w:iCs w:val="0"/>
                <w:color w:val="000000"/>
                <w:sz w:val="24"/>
                <w:szCs w:val="24"/>
                <w:u w:val="none"/>
              </w:rPr>
            </w:pPr>
          </w:p>
        </w:tc>
      </w:tr>
      <w:tr w14:paraId="01B28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7" w:hRule="atLeast"/>
        </w:trPr>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C73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ECB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排球袜</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A3F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24双</w:t>
            </w:r>
          </w:p>
        </w:tc>
        <w:tc>
          <w:tcPr>
            <w:tcW w:w="3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DAA9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国内知名品牌，主体聚酯纤维+锦纶+氨纶，弹力透气；袜底加厚毛巾垫，防滑减震；脚背透气网，吸湿排汗；弹性束带，稳固贴合，耐磨防变形</w:t>
            </w:r>
          </w:p>
        </w:tc>
        <w:tc>
          <w:tcPr>
            <w:tcW w:w="2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15D92">
            <w:pPr>
              <w:jc w:val="center"/>
              <w:rPr>
                <w:rFonts w:hint="eastAsia" w:ascii="仿宋" w:hAnsi="仿宋" w:eastAsia="仿宋" w:cs="仿宋"/>
                <w:i w:val="0"/>
                <w:iCs w:val="0"/>
                <w:color w:val="000000"/>
                <w:sz w:val="24"/>
                <w:szCs w:val="24"/>
                <w:u w:val="none"/>
              </w:rPr>
            </w:pPr>
          </w:p>
        </w:tc>
      </w:tr>
      <w:tr w14:paraId="67313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7" w:hRule="atLeast"/>
        </w:trPr>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F7A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435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排球鞋</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AED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12双</w:t>
            </w:r>
          </w:p>
        </w:tc>
        <w:tc>
          <w:tcPr>
            <w:tcW w:w="3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8DC0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国内知名品牌，鞋面：弹力网布/合成革+TPU补强，透气耐磨；中底：减震发泡材质，轻便回弹外底：防滑橡胶，纹路防滑；内置支撑结构，防崴脚，适配排球运动</w:t>
            </w:r>
          </w:p>
        </w:tc>
        <w:tc>
          <w:tcPr>
            <w:tcW w:w="2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D6A22">
            <w:pPr>
              <w:jc w:val="center"/>
              <w:rPr>
                <w:rFonts w:hint="eastAsia" w:ascii="仿宋" w:hAnsi="仿宋" w:eastAsia="仿宋" w:cs="仿宋"/>
                <w:i w:val="0"/>
                <w:iCs w:val="0"/>
                <w:color w:val="000000"/>
                <w:sz w:val="24"/>
                <w:szCs w:val="24"/>
                <w:u w:val="none"/>
              </w:rPr>
            </w:pPr>
          </w:p>
        </w:tc>
      </w:tr>
      <w:tr w14:paraId="662FD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8" w:hRule="atLeast"/>
        </w:trPr>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EF0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D77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排球</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561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5个</w:t>
            </w:r>
          </w:p>
        </w:tc>
        <w:tc>
          <w:tcPr>
            <w:tcW w:w="3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5AB2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知名品牌，1、5#合格品球的要求，圆周长680～700mm、质量410～450g；2、牛皮或PU；3、外表面以目测为主，商标、图案、色泽等字迹清晰、图案端正、色彩鲜艳符合产品的要求，表面无破损、脱落等现象，在1m目测距球表面污渍、颜色无色差</w:t>
            </w:r>
          </w:p>
        </w:tc>
        <w:tc>
          <w:tcPr>
            <w:tcW w:w="2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09D0F">
            <w:pPr>
              <w:jc w:val="center"/>
              <w:rPr>
                <w:rFonts w:hint="eastAsia" w:ascii="仿宋" w:hAnsi="仿宋" w:eastAsia="仿宋" w:cs="仿宋"/>
                <w:i w:val="0"/>
                <w:iCs w:val="0"/>
                <w:color w:val="000000"/>
                <w:sz w:val="24"/>
                <w:szCs w:val="24"/>
                <w:u w:val="none"/>
              </w:rPr>
            </w:pPr>
          </w:p>
        </w:tc>
      </w:tr>
      <w:tr w14:paraId="0CBFE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88" w:hRule="atLeast"/>
        </w:trPr>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7DC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ED778">
            <w:pPr>
              <w:keepNext w:val="0"/>
              <w:keepLines w:val="0"/>
              <w:widowControl/>
              <w:suppressLineNumbers w:val="0"/>
              <w:jc w:val="center"/>
              <w:textAlignment w:val="center"/>
              <w:rPr>
                <w:rFonts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t>室内乒乓球台：室内30张设施</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4C4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38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5F79B260">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要承载立柱尺寸：50×50×2.0mm;主要支撑横梁：25×50×2.0mm3、台长：2740mm，台宽：1525mm，台面离地高度：760mm，球台面板厚度：18mm，球台边框高度（含球台面板厚度)：68mm，半张台面对角线之差：Omm，半张台面平面度：1mm、端、边线宽度：20.0mm中线帝度：3mm，中线对称度为1，中线与网间距离：18mm，中线与端线距离为94、脚架体外侧安装距离：距端线外侧为200mm*，距边线外侧为200mm;5、脚架体横撑离地高度：端线位置下面为380mm，边线位置下面为500mm6、脚轮直径：75mm，轮子宽度：20mm7、球网组件连接区的自由空间：宽度为75mm，深度为1525mm;、球网组件连接区底面有保护垫板;9、加装安全装置，贮存或折叠时能锁定，开启时能手动释放;10、球台面颜色为深暗色(如蓝色、绿色)，球台没有严重反光、刷痕、明显斑点、气泡、凹凸等缺陷；11、球台油漆牢固，球台在正常使用过程中乒乓球不会染上球台台面颜色；12、球台的端、边线和中线为白色，漆膜厚度没有手感凸起;13、球台整体无开痕、脱胶、明显翘曲等缺陷;14、球台脚架体颜色没有使用白色或荧光色;15、球台稳定性为3mm，弹性为240mm;16、球台在8°的斜面上保持稳定；17、球台静载荷(80kg)没有损坏或失去平衡而倒塌的现象。</w:t>
            </w:r>
            <w:r>
              <w:rPr>
                <w:rFonts w:hint="eastAsia" w:ascii="仿宋" w:hAnsi="仿宋" w:eastAsia="仿宋" w:cs="仿宋"/>
                <w:b/>
                <w:bCs/>
                <w:i w:val="0"/>
                <w:iCs w:val="0"/>
                <w:color w:val="000000"/>
                <w:kern w:val="0"/>
                <w:sz w:val="24"/>
                <w:szCs w:val="24"/>
                <w:u w:val="none"/>
                <w:lang w:val="en-US" w:eastAsia="zh-CN" w:bidi="ar"/>
              </w:rPr>
              <w:t>（提供检测报告）</w:t>
            </w:r>
          </w:p>
        </w:tc>
        <w:tc>
          <w:tcPr>
            <w:tcW w:w="2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63992">
            <w:pPr>
              <w:jc w:val="center"/>
              <w:rPr>
                <w:rFonts w:hint="eastAsia" w:ascii="仿宋" w:hAnsi="仿宋" w:eastAsia="仿宋" w:cs="仿宋"/>
                <w:i w:val="0"/>
                <w:iCs w:val="0"/>
                <w:color w:val="000000"/>
                <w:sz w:val="24"/>
                <w:szCs w:val="24"/>
                <w:u w:val="none"/>
              </w:rPr>
            </w:pPr>
          </w:p>
        </w:tc>
      </w:tr>
      <w:tr w14:paraId="79193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8" w:hRule="atLeast"/>
        </w:trPr>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381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C2DAD">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t>室内乒乓球台：室外100张设施</w:t>
            </w:r>
          </w:p>
        </w:tc>
        <w:tc>
          <w:tcPr>
            <w:tcW w:w="684" w:type="dxa"/>
            <w:tcBorders>
              <w:top w:val="single" w:color="000000" w:sz="4" w:space="0"/>
              <w:left w:val="nil"/>
              <w:bottom w:val="single" w:color="000000" w:sz="4" w:space="0"/>
              <w:right w:val="single" w:color="000000" w:sz="4" w:space="0"/>
            </w:tcBorders>
            <w:shd w:val="clear" w:color="auto" w:fill="FFFFFF"/>
            <w:vAlign w:val="center"/>
          </w:tcPr>
          <w:p w14:paraId="3EEF73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3848" w:type="dxa"/>
            <w:tcBorders>
              <w:top w:val="single" w:color="000000" w:sz="4" w:space="0"/>
              <w:left w:val="nil"/>
              <w:bottom w:val="single" w:color="000000" w:sz="4" w:space="0"/>
              <w:right w:val="single" w:color="000000" w:sz="4" w:space="0"/>
            </w:tcBorders>
            <w:shd w:val="clear" w:color="auto" w:fill="FFFFFF"/>
            <w:vAlign w:val="top"/>
          </w:tcPr>
          <w:p w14:paraId="4F4BC584">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形尺寸：2740mm×1552mmx912mm;|主要材料：钢管、镀锌管;主要承载立柱尺寸：Φ60mm×3.0mm;主要支撑横梁尺寸:20×30×2.0mm;安装方式：预埋式;球台长度：2740~2745mm，台面板宽度：1525±3mm，台面离地高度:760±3mm，半张台面对角线之差：≤4mm，半张台面平整度：≤5mm，端、边线宽度：20±1.5mm，中线宽度：3±1mm，中线对称度：≤3mm，中线与网线距离：≤50mm，中线与端线距离：≤10mm;脚架体外侧安装距离：距端线外侧：&gt;150mm，距边线外侧：&gt;100mm,脚架体横撑离地高度，端线位置下面：&gt;300mm:弹性为230~260mm;</w:t>
            </w:r>
            <w:r>
              <w:rPr>
                <w:rFonts w:hint="eastAsia" w:ascii="仿宋" w:hAnsi="仿宋" w:eastAsia="仿宋" w:cs="仿宋"/>
                <w:b/>
                <w:bCs/>
                <w:i w:val="0"/>
                <w:iCs w:val="0"/>
                <w:color w:val="000000"/>
                <w:kern w:val="0"/>
                <w:sz w:val="24"/>
                <w:szCs w:val="24"/>
                <w:u w:val="none"/>
                <w:lang w:val="en-US" w:eastAsia="zh-CN" w:bidi="ar"/>
              </w:rPr>
              <w:t>（提供检测报告）</w:t>
            </w:r>
          </w:p>
        </w:tc>
        <w:tc>
          <w:tcPr>
            <w:tcW w:w="2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6DA5D">
            <w:pPr>
              <w:jc w:val="center"/>
              <w:rPr>
                <w:rFonts w:hint="eastAsia" w:ascii="仿宋" w:hAnsi="仿宋" w:eastAsia="仿宋" w:cs="仿宋"/>
                <w:i w:val="0"/>
                <w:iCs w:val="0"/>
                <w:color w:val="000000"/>
                <w:sz w:val="24"/>
                <w:szCs w:val="24"/>
                <w:u w:val="none"/>
              </w:rPr>
            </w:pPr>
          </w:p>
        </w:tc>
      </w:tr>
      <w:tr w14:paraId="1A27A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19F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2F2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乒乓球</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205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15盒</w:t>
            </w:r>
          </w:p>
        </w:tc>
        <w:tc>
          <w:tcPr>
            <w:tcW w:w="3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0A12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材质：ABS新材料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弹跳：30.5cm自由落下，反弹24–26cm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圆度：≤0.15mm；硬度：约7.5–8.5kgf</w:t>
            </w:r>
          </w:p>
        </w:tc>
        <w:tc>
          <w:tcPr>
            <w:tcW w:w="2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5DA75">
            <w:pPr>
              <w:jc w:val="center"/>
              <w:rPr>
                <w:rFonts w:hint="eastAsia" w:ascii="仿宋" w:hAnsi="仿宋" w:eastAsia="仿宋" w:cs="仿宋"/>
                <w:i w:val="0"/>
                <w:iCs w:val="0"/>
                <w:color w:val="000000"/>
                <w:sz w:val="24"/>
                <w:szCs w:val="24"/>
                <w:u w:val="none"/>
              </w:rPr>
            </w:pPr>
          </w:p>
        </w:tc>
      </w:tr>
      <w:tr w14:paraId="6203A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trPr>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61D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FD1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服装</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A76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30套</w:t>
            </w:r>
          </w:p>
        </w:tc>
        <w:tc>
          <w:tcPr>
            <w:tcW w:w="3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9A88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国内知名品牌，核心面料：聚酯纤维（涤纶）81%-92% + 氨纶8%-19%，兼顾速干与弹</w:t>
            </w:r>
          </w:p>
        </w:tc>
        <w:tc>
          <w:tcPr>
            <w:tcW w:w="2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596DE">
            <w:pPr>
              <w:jc w:val="center"/>
              <w:rPr>
                <w:rFonts w:hint="eastAsia" w:ascii="仿宋" w:hAnsi="仿宋" w:eastAsia="仿宋" w:cs="仿宋"/>
                <w:i w:val="0"/>
                <w:iCs w:val="0"/>
                <w:color w:val="000000"/>
                <w:sz w:val="24"/>
                <w:szCs w:val="24"/>
                <w:u w:val="none"/>
              </w:rPr>
            </w:pPr>
          </w:p>
        </w:tc>
      </w:tr>
      <w:tr w14:paraId="68F4C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7" w:hRule="atLeast"/>
        </w:trPr>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695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718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背包</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C00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30个</w:t>
            </w:r>
          </w:p>
        </w:tc>
        <w:tc>
          <w:tcPr>
            <w:tcW w:w="3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F0DB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国内知名品牌，运动背包以涤纶（聚酯纤维）/尼龙（牛津布） 为主面料，兼顾耐磨与防泼水，常见规格有900D/1200D（D数越高越耐磨）。</w:t>
            </w:r>
          </w:p>
        </w:tc>
        <w:tc>
          <w:tcPr>
            <w:tcW w:w="2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1E8CB">
            <w:pPr>
              <w:jc w:val="center"/>
              <w:rPr>
                <w:rFonts w:hint="eastAsia" w:ascii="仿宋" w:hAnsi="仿宋" w:eastAsia="仿宋" w:cs="仿宋"/>
                <w:i w:val="0"/>
                <w:iCs w:val="0"/>
                <w:color w:val="000000"/>
                <w:sz w:val="24"/>
                <w:szCs w:val="24"/>
                <w:u w:val="none"/>
              </w:rPr>
            </w:pPr>
          </w:p>
        </w:tc>
      </w:tr>
      <w:tr w14:paraId="3D401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trPr>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8D3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AAD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裁判员服装</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6E4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20套</w:t>
            </w:r>
          </w:p>
        </w:tc>
        <w:tc>
          <w:tcPr>
            <w:tcW w:w="3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4C10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国内知名品牌，100%聚酯纤维，采用速干科技，小间孔面料设计，主打轻盈顺滑、透气速干、不易起皱。</w:t>
            </w:r>
          </w:p>
        </w:tc>
        <w:tc>
          <w:tcPr>
            <w:tcW w:w="2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1E74E">
            <w:pPr>
              <w:jc w:val="center"/>
              <w:rPr>
                <w:rFonts w:hint="eastAsia" w:ascii="仿宋" w:hAnsi="仿宋" w:eastAsia="仿宋" w:cs="仿宋"/>
                <w:i w:val="0"/>
                <w:iCs w:val="0"/>
                <w:color w:val="000000"/>
                <w:sz w:val="24"/>
                <w:szCs w:val="24"/>
                <w:u w:val="none"/>
              </w:rPr>
            </w:pPr>
          </w:p>
        </w:tc>
      </w:tr>
      <w:tr w14:paraId="49EB2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6" w:hRule="atLeast"/>
        </w:trPr>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E70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8507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服装费</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BB0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9套</w:t>
            </w:r>
          </w:p>
        </w:tc>
        <w:tc>
          <w:tcPr>
            <w:tcW w:w="3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B7CF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国内知名品牌，核心面料：聚酯纤维（涤纶）81%-92% + 氨纶8%-19%，兼顾速干与弹</w:t>
            </w:r>
          </w:p>
        </w:tc>
        <w:tc>
          <w:tcPr>
            <w:tcW w:w="2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87D22">
            <w:pPr>
              <w:jc w:val="center"/>
              <w:rPr>
                <w:rFonts w:hint="eastAsia" w:ascii="仿宋" w:hAnsi="仿宋" w:eastAsia="仿宋" w:cs="仿宋"/>
                <w:i w:val="0"/>
                <w:iCs w:val="0"/>
                <w:color w:val="000000"/>
                <w:sz w:val="24"/>
                <w:szCs w:val="24"/>
                <w:u w:val="none"/>
              </w:rPr>
            </w:pPr>
          </w:p>
        </w:tc>
      </w:tr>
    </w:tbl>
    <w:p w14:paraId="58A0FA7F">
      <w:pPr>
        <w:keepNext w:val="0"/>
        <w:keepLines w:val="0"/>
        <w:widowControl/>
        <w:suppressLineNumbers w:val="0"/>
        <w:jc w:val="center"/>
        <w:textAlignment w:val="center"/>
        <w:rPr>
          <w:rFonts w:hint="eastAsia" w:ascii="仿宋" w:hAnsi="仿宋" w:eastAsia="仿宋" w:cs="仿宋"/>
          <w:i w:val="0"/>
          <w:iCs w:val="0"/>
          <w:color w:val="000000"/>
          <w:kern w:val="0"/>
          <w:sz w:val="40"/>
          <w:szCs w:val="40"/>
          <w:u w:val="none"/>
          <w:lang w:val="en-US" w:eastAsia="zh-CN" w:bidi="ar"/>
        </w:rPr>
      </w:pPr>
      <w:r>
        <w:rPr>
          <w:rFonts w:hint="eastAsia" w:ascii="仿宋" w:hAnsi="仿宋" w:eastAsia="仿宋" w:cs="仿宋"/>
          <w:i w:val="0"/>
          <w:iCs w:val="0"/>
          <w:color w:val="000000"/>
          <w:kern w:val="0"/>
          <w:sz w:val="40"/>
          <w:szCs w:val="40"/>
          <w:u w:val="none"/>
          <w:lang w:val="en-US" w:eastAsia="zh-CN" w:bidi="ar"/>
        </w:rPr>
        <w:br w:type="page"/>
      </w:r>
    </w:p>
    <w:tbl>
      <w:tblPr>
        <w:tblStyle w:val="30"/>
        <w:tblW w:w="840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6"/>
        <w:gridCol w:w="1207"/>
        <w:gridCol w:w="826"/>
        <w:gridCol w:w="678"/>
        <w:gridCol w:w="5125"/>
      </w:tblGrid>
      <w:tr w14:paraId="36145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8402"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01097">
            <w:pPr>
              <w:keepNext w:val="0"/>
              <w:keepLines w:val="0"/>
              <w:widowControl/>
              <w:suppressLineNumbers w:val="0"/>
              <w:jc w:val="center"/>
              <w:textAlignment w:val="center"/>
              <w:rPr>
                <w:rFonts w:ascii="仿宋" w:hAnsi="仿宋" w:eastAsia="仿宋" w:cs="仿宋"/>
                <w:i w:val="0"/>
                <w:iCs w:val="0"/>
                <w:color w:val="000000"/>
                <w:sz w:val="40"/>
                <w:szCs w:val="40"/>
                <w:u w:val="none"/>
              </w:rPr>
            </w:pPr>
            <w:r>
              <w:rPr>
                <w:rFonts w:hint="eastAsia" w:ascii="仿宋" w:hAnsi="仿宋" w:eastAsia="仿宋" w:cs="仿宋"/>
                <w:i w:val="0"/>
                <w:iCs w:val="0"/>
                <w:color w:val="000000"/>
                <w:kern w:val="0"/>
                <w:sz w:val="40"/>
                <w:szCs w:val="40"/>
                <w:u w:val="none"/>
                <w:lang w:val="en-US" w:eastAsia="zh-CN" w:bidi="ar"/>
              </w:rPr>
              <w:t>地区青训中心装备器材需求清单</w:t>
            </w:r>
          </w:p>
        </w:tc>
      </w:tr>
      <w:tr w14:paraId="2F944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8402" w:type="dxa"/>
            <w:gridSpan w:val="5"/>
            <w:tcBorders>
              <w:top w:val="single" w:color="000000" w:sz="4" w:space="0"/>
              <w:left w:val="nil"/>
              <w:bottom w:val="single" w:color="000000" w:sz="4" w:space="0"/>
              <w:right w:val="single" w:color="000000" w:sz="4" w:space="0"/>
            </w:tcBorders>
            <w:shd w:val="clear" w:color="auto" w:fill="FFFFFF"/>
            <w:noWrap/>
            <w:vAlign w:val="center"/>
          </w:tcPr>
          <w:p w14:paraId="7AA639EB">
            <w:pPr>
              <w:keepNext w:val="0"/>
              <w:keepLines w:val="0"/>
              <w:widowControl/>
              <w:suppressLineNumbers w:val="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（一）体育运动学校青训管理科装备器材</w:t>
            </w:r>
          </w:p>
        </w:tc>
      </w:tr>
      <w:tr w14:paraId="1A434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93C6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64D3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器材名称</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5EA6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1E99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6369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参数</w:t>
            </w:r>
          </w:p>
        </w:tc>
      </w:tr>
      <w:tr w14:paraId="32708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2"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7BC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EA4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▲训练足球(5号)</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D78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8A7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000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内知名品牌，手缝球，高档镜面加强PU皮革，丁基内胆。1、5号合格品球的要求，圆周长680～700mm、质量410～450g；反弹高度：1300-1400mm;2、球面材料采用不低于1.2mm厚的PU材料缝制，缝制过程不漏线不变形橡胶内胆，含胶量不低于35%，衬布用3层2*2帆布乳胶压制而成。采用防漏砂气嘴设计，低摩擦气嘴，更耐用；3、外表面以目测为主，商标、图案、色泽等字迹清晰、图案端正、色彩鲜艳符合产品的要求，表面无破损、脱落等现象，在1m目测距球表面污渍、颜色无色差；</w:t>
            </w:r>
            <w:r>
              <w:rPr>
                <w:rFonts w:hint="eastAsia" w:ascii="仿宋" w:hAnsi="仿宋" w:eastAsia="仿宋" w:cs="仿宋"/>
                <w:b/>
                <w:bCs/>
                <w:i w:val="0"/>
                <w:iCs w:val="0"/>
                <w:color w:val="000000"/>
                <w:kern w:val="0"/>
                <w:sz w:val="22"/>
                <w:szCs w:val="22"/>
                <w:u w:val="none"/>
                <w:lang w:val="en-US" w:eastAsia="zh-CN" w:bidi="ar"/>
              </w:rPr>
              <w:t>（提供检测报告）</w:t>
            </w:r>
          </w:p>
        </w:tc>
      </w:tr>
      <w:tr w14:paraId="5A1DC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7"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48F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3D1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▲训练足球(4号)</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2EB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20C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F932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国内知名品牌，4号，手缝球，高档镜面加强PU皮革，丁基内胆。圆周长 615—650mm，圆周差≤5mm。质量 315—405g。3、外表面以目测为主，商标、图案、色泽等字迹清晰、图案端正、色彩鲜艳符合产品的要求，表面无破损、脱落等现象，在1m目测距球表面污渍、颜色无色差；</w:t>
            </w:r>
            <w:r>
              <w:rPr>
                <w:rFonts w:hint="eastAsia" w:ascii="仿宋" w:hAnsi="仿宋" w:eastAsia="仿宋" w:cs="仿宋"/>
                <w:b/>
                <w:bCs/>
                <w:i w:val="0"/>
                <w:iCs w:val="0"/>
                <w:color w:val="000000"/>
                <w:kern w:val="0"/>
                <w:sz w:val="22"/>
                <w:szCs w:val="22"/>
                <w:u w:val="none"/>
                <w:lang w:val="en-US" w:eastAsia="zh-CN" w:bidi="ar"/>
              </w:rPr>
              <w:t>（提供检测报告）</w:t>
            </w:r>
          </w:p>
        </w:tc>
      </w:tr>
      <w:tr w14:paraId="43A70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963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E95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标志盘</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E97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800</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EE5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0D0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直径19cm，X-022圆口标志碟</w:t>
            </w:r>
          </w:p>
        </w:tc>
      </w:tr>
      <w:tr w14:paraId="5AFD5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913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36A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训练绳</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256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1AF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A4B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高强度涤纶 兼顾耐用  不易脱落 机器编织  采用热缩管封口  4厘米15米长</w:t>
            </w:r>
          </w:p>
        </w:tc>
      </w:tr>
      <w:tr w14:paraId="2EB46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904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59A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小球门</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219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981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43A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牛津布面料+玻璃钢，规格120*80</w:t>
            </w:r>
          </w:p>
        </w:tc>
      </w:tr>
      <w:tr w14:paraId="6C886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2"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0EE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482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人墙</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3C1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9EE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FBA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总高度1.78米 总净重13.1kg 肩宽47cm 箱尺寸183*52*11.5 每箱装5个 橡胶底座重11kg规格长39.5cm宽40cm高13cm 箱42*42*15.5cm，11/11.5kg一个装一箱</w:t>
            </w:r>
          </w:p>
        </w:tc>
      </w:tr>
      <w:tr w14:paraId="49C1E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2"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A3E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F1E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足球训练分队服</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82A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789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191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前后均要印有号码，采用涤纶面料，手感柔软，平滑，颜色鲜艳 </w:t>
            </w:r>
          </w:p>
        </w:tc>
      </w:tr>
      <w:tr w14:paraId="3A95B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619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4E2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足球战术板（白底纵向）</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64D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723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5F8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铝合金战术板，45*30</w:t>
            </w:r>
          </w:p>
        </w:tc>
      </w:tr>
      <w:tr w14:paraId="2B217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7D6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32B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战术板（小）</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AB1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D3B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646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高档【磁粒】拉链式战术板42*28厘米</w:t>
            </w:r>
          </w:p>
        </w:tc>
      </w:tr>
      <w:tr w14:paraId="6097B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598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D1F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边裁旗</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308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BA4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EB0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（防水大方格）边裁旗</w:t>
            </w:r>
          </w:p>
        </w:tc>
      </w:tr>
      <w:tr w14:paraId="4FE75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5"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3E7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E4D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电动足球打气筒(含打气针)</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4BF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965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8B21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1、工作电压：AC220V-230V，单缸。</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2、气流量 35L/分钟，金属 30MM 加大气缸，适用各种球类等。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3、打气速度快，操作简单，使用方便。</w:t>
            </w:r>
          </w:p>
        </w:tc>
      </w:tr>
      <w:tr w14:paraId="55621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6F9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DC4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球袋</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012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583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A27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大容量、可装15-20个球</w:t>
            </w:r>
          </w:p>
        </w:tc>
      </w:tr>
      <w:tr w14:paraId="20204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888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6E0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训练圈</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52C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9D9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664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加厚训练圈直径50cm</w:t>
            </w:r>
          </w:p>
        </w:tc>
      </w:tr>
      <w:tr w14:paraId="5B0A6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8"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E75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DAF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标志杆（带底座）</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FAE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ED4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5AC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1.产品由标杆和标杆旗组成，标杆直径Φ28±5mm，长1500mm。。标杆旗为等腰三角形，边长为300～400mm。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2.标杆为PVC红白杆，标杆旗为红色绸布或棉布。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3.底座为橡胶底座2kg</w:t>
            </w:r>
          </w:p>
        </w:tc>
      </w:tr>
      <w:tr w14:paraId="3E39A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DE8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A22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泡沫轴</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431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CF0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BF8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长45cm，狼牙形状</w:t>
            </w:r>
          </w:p>
        </w:tc>
      </w:tr>
      <w:tr w14:paraId="3167F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E61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2DF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足球网(11人制)</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042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D4C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副</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53C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聚乙烯材质，直径3mm</w:t>
            </w:r>
          </w:p>
        </w:tc>
      </w:tr>
      <w:tr w14:paraId="2B316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C7B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AD8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足球网(8人制)</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3CD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E82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副</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97A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聚乙烯材质，直径3mm</w:t>
            </w:r>
          </w:p>
        </w:tc>
      </w:tr>
      <w:tr w14:paraId="1E55C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5C2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9AA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专业训练跳绳</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8EA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153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F84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绳长2.6-2.8米，海绵饼</w:t>
            </w:r>
          </w:p>
        </w:tc>
      </w:tr>
      <w:tr w14:paraId="3E854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BDE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28E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软式药球</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2D9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D14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AA9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2kg/3kg/4kg</w:t>
            </w:r>
          </w:p>
        </w:tc>
      </w:tr>
      <w:tr w14:paraId="7A14A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133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695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壶铃</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D40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9AE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E71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8kg/10kg/12kg</w:t>
            </w:r>
          </w:p>
        </w:tc>
      </w:tr>
      <w:tr w14:paraId="75A90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3DE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40B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健腹轮</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6F6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44C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754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轮胎纹健腹轮黑红色+跪垫 长21 宽18.50 高13.50，重量800克</w:t>
            </w:r>
          </w:p>
        </w:tc>
      </w:tr>
      <w:tr w14:paraId="4C59D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603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ED8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弹力阻力带套装</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1FA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6B4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540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天然乳胶，2080*4.5*3.2mm，50-100磅</w:t>
            </w:r>
          </w:p>
        </w:tc>
      </w:tr>
      <w:tr w14:paraId="62C6B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5"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2C1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772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敏捷跳箱</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BEE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29F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A08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颜色：黑色、红色、蓝色、绿色</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规格：高度分别是15cm/30cm/45cm/60cm 长度90cm 宽度75cm.重量约25kg，</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材质：外皮PVC皮革、内芯高密度EPE材质（环保海绵）。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跳箱细节优势：1.表面采用环保耐磨防滑皮革材质，经久耐用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2.内填高密度EPE材质，高弹力不变形，有限缓冲，保护膝盖。</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3.魔术贴设计自由组合时，增加稳固性，是组合箱体不会被撞分体。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4.封口处拉链，防止进行组合或者高强度训练时对人体产生不必要的伤害。</w:t>
            </w:r>
          </w:p>
        </w:tc>
      </w:tr>
      <w:tr w14:paraId="296A3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DBE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DC0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卧推凳(简易款)</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2A4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30D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top"/>
          </w:tcPr>
          <w:p w14:paraId="25F98923">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颜色 长(cm) 宽(cm) 高(cm) 体积(cm</w:t>
            </w:r>
            <w:r>
              <w:rPr>
                <w:rFonts w:hint="eastAsia" w:ascii="宋体" w:hAnsi="宋体" w:eastAsia="宋体" w:cs="宋体"/>
                <w:i w:val="0"/>
                <w:iCs w:val="0"/>
                <w:color w:val="000000"/>
                <w:kern w:val="0"/>
                <w:sz w:val="22"/>
                <w:szCs w:val="22"/>
                <w:u w:val="none"/>
                <w:lang w:val="en-US" w:eastAsia="zh-CN" w:bidi="ar"/>
              </w:rPr>
              <w:t>³</w:t>
            </w:r>
            <w:r>
              <w:rPr>
                <w:rFonts w:hint="eastAsia" w:ascii="仿宋" w:hAnsi="仿宋" w:eastAsia="仿宋" w:cs="仿宋"/>
                <w:i w:val="0"/>
                <w:iCs w:val="0"/>
                <w:color w:val="000000"/>
                <w:kern w:val="0"/>
                <w:sz w:val="22"/>
                <w:szCs w:val="22"/>
                <w:u w:val="none"/>
                <w:lang w:val="en-US" w:eastAsia="zh-CN" w:bidi="ar"/>
              </w:rPr>
              <w:t>) 重量(g)</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基础款可折叠 31 27 32 26784 13000</w:t>
            </w:r>
          </w:p>
        </w:tc>
      </w:tr>
      <w:tr w14:paraId="1A158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1BD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E45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核心训练盘</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EE3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E8B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2D7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静音滚轮  360度旋转 TPE软胶轮 PP材质 28.5*直径 7.5厘米高</w:t>
            </w:r>
          </w:p>
        </w:tc>
      </w:tr>
      <w:tr w14:paraId="33605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D21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F89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平衡垫</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EE8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A5D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71B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天然乳胶，直径20cm</w:t>
            </w:r>
          </w:p>
        </w:tc>
      </w:tr>
      <w:tr w14:paraId="3DBA0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9CB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818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智能运动背心</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D5D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AF2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2C2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含GPS定位+APP运动监测+数据复盘</w:t>
            </w:r>
          </w:p>
        </w:tc>
      </w:tr>
      <w:tr w14:paraId="38ED3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8402" w:type="dxa"/>
            <w:gridSpan w:val="5"/>
            <w:tcBorders>
              <w:top w:val="single" w:color="000000" w:sz="4" w:space="0"/>
              <w:left w:val="nil"/>
              <w:bottom w:val="single" w:color="000000" w:sz="4" w:space="0"/>
              <w:right w:val="single" w:color="000000" w:sz="4" w:space="0"/>
            </w:tcBorders>
            <w:shd w:val="clear" w:color="auto" w:fill="FFFFFF"/>
            <w:vAlign w:val="center"/>
          </w:tcPr>
          <w:p w14:paraId="0601913A">
            <w:pPr>
              <w:jc w:val="both"/>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8"/>
                <w:szCs w:val="28"/>
                <w:u w:val="none"/>
                <w:lang w:val="en-US" w:eastAsia="zh-CN" w:bidi="ar"/>
              </w:rPr>
              <w:t>（二）地区青训中心教练员装备器材</w:t>
            </w:r>
          </w:p>
        </w:tc>
      </w:tr>
      <w:tr w14:paraId="626FF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FD41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E431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器材名称</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C394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F6BD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7B68F">
            <w:pPr>
              <w:jc w:val="center"/>
              <w:rPr>
                <w:rFonts w:hint="eastAsia" w:ascii="仿宋" w:hAnsi="仿宋" w:eastAsia="仿宋" w:cs="仿宋"/>
                <w:b/>
                <w:bCs/>
                <w:i w:val="0"/>
                <w:iCs w:val="0"/>
                <w:color w:val="000000"/>
                <w:sz w:val="22"/>
                <w:szCs w:val="22"/>
                <w:u w:val="none"/>
                <w:lang w:val="en-US" w:eastAsia="zh-CN"/>
              </w:rPr>
            </w:pPr>
            <w:r>
              <w:rPr>
                <w:rFonts w:hint="eastAsia" w:ascii="仿宋" w:hAnsi="仿宋" w:eastAsia="仿宋" w:cs="仿宋"/>
                <w:b/>
                <w:bCs/>
                <w:i w:val="0"/>
                <w:iCs w:val="0"/>
                <w:color w:val="000000"/>
                <w:sz w:val="22"/>
                <w:szCs w:val="22"/>
                <w:u w:val="none"/>
                <w:lang w:val="en-US" w:eastAsia="zh-CN"/>
              </w:rPr>
              <w:t>参数</w:t>
            </w:r>
          </w:p>
        </w:tc>
      </w:tr>
      <w:tr w14:paraId="366DD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9"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71E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AA8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运动套装(外套+裤子)</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30D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91D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D86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国内知名品牌，核心面料：以聚酯纤维（涤纶） 为主，常加入氨纶（约3%-10%）保证弹力。搭载速干/冰感科技，快速导湿，保持干爽不粘身，加印“喀什青训”标识</w:t>
            </w:r>
          </w:p>
        </w:tc>
      </w:tr>
      <w:tr w14:paraId="64173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9"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8FE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1EB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中长款棉衣</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F04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729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AEA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国内知名品牌，外层：多为100%聚酯纤维（涤纶），部分为锦纶，表面做防泼水面料处- 填充物：主流为白鸭绒- 充绒量：中款充绒量通常在150g-230g+，尺码越大充绒越多，保暖越强。- 蓬松度：常见600FP，部分高端款可达650FP+，数值越高，保暖越轻量，加印“喀什青训”标识</w:t>
            </w:r>
          </w:p>
        </w:tc>
      </w:tr>
      <w:tr w14:paraId="17847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8"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648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EE6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POLO衫</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DB0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62C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A2F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国内知名品牌，核心面料：以聚酯纤维（涤纶） 为主，常加入氨纶（约3%-10%）保证弹力。搭载速干/冰感科技，快速导湿，保持干爽不粘身。深色35件，浅色35件，全部要加印“喀什青训”标识</w:t>
            </w:r>
          </w:p>
        </w:tc>
      </w:tr>
      <w:tr w14:paraId="640A7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2"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69A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D6E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棉马夹</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233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038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D93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国内知名品牌，外层：多为100%聚酯纤维（涤纶），部分为锦纶，表面做防泼水面料处- 填充物：主流为白鸭绒- 充绒量：，尺码越大充绒越多，保暖越强。- 蓬松度：常见600FP，部分高端款可达650FP+，数值越高，保暖越轻量，加印“喀什青训”标识。</w:t>
            </w:r>
          </w:p>
        </w:tc>
      </w:tr>
      <w:tr w14:paraId="3E11F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1"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20C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BF4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紧身衣套装(冬季)</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D9E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4DC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318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国内知名品牌，常规款（四季/室内训练）：多为聚酯纤维(涤纶) + 氨纶(弹性纤维)组合。常见配比如聚酯纤维91% + 氨纶9%或聚酯纤维84% + 氨纶16%。这种搭配主打高弹、速干、透气，能贴合身体，减少运动摩擦</w:t>
            </w:r>
          </w:p>
        </w:tc>
      </w:tr>
      <w:tr w14:paraId="70071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7"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DD4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3F3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长袖半拉链训练服</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5F7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748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913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国内知名品牌，常规速干款（四季/室内训练）：主流为聚酯纤维+氨纶组合，兼顾速干与弹：聚酯纤维90% + 氨纶10%，主打防风与基础速干。 聚酯纤维85% + 氨纶15%，弹性更强，适合大幅度动作。 聚酯纤维51% + 莫代尔25% + 棉15% + 氨纶9%，更侧重亲肤保暖，浅色27件，深色27件加印“喀什青训”标识</w:t>
            </w:r>
          </w:p>
        </w:tc>
      </w:tr>
      <w:tr w14:paraId="7C29C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8"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8CC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401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训练瘦腿裤</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046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A49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DEA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国内知名品牌，聚酯纤维87% + 氨纶13%、聚酯纤维88% + 氨纶12% 、聚酯纤维84% + 氨纶16%</w:t>
            </w:r>
          </w:p>
        </w:tc>
      </w:tr>
      <w:tr w14:paraId="0E0C8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7"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703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565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足球鞋(短钉)</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5C2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AE2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B91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国内知名品牌，鞋面；合成革/PU/超纤软皮- 鞋钉材质：TPU- 耐磨橡胶：TUFF RB，耐磨性能是普通橡胶的2.5-3倍，硬度约62D</w:t>
            </w:r>
          </w:p>
        </w:tc>
      </w:tr>
      <w:tr w14:paraId="56F54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6"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1F4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8F4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运动鞋</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2FE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69B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1C78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国内知名品牌，材质：采用织物网眼（纺织品）+ TPU拼接 。大面积网眼保证夏季透气不闷脚，关键部位的TPU贴片则提供必要的支撑和包裹，防止鞋面过度形变。</w:t>
            </w:r>
          </w:p>
        </w:tc>
      </w:tr>
      <w:tr w14:paraId="4DFE8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EEC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1EE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教练袜</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4F3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600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0BA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国内知名品牌，自然面料、弹力纤维、体感亲肤 均码款式 不挑人 分段压力  不易滑落，加厚款</w:t>
            </w:r>
          </w:p>
        </w:tc>
      </w:tr>
      <w:tr w14:paraId="0AA47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8"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9AB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F3F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保温水杯(600ml)</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65D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14B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21B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毛重300g,杯盖材质:PP材质功能抑菌,保冷,防烫,易清洗,防漏,抗摔,便携,保温,可拆卸,防锈防腐蚀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带茶隔,杯盖类型直饮盖颜色分类黑色保温杯 子弹头,紫色保温杯 子弹头,绿色保温杯 子弹头,粉色保温杯 子弹头</w:t>
            </w:r>
          </w:p>
        </w:tc>
      </w:tr>
      <w:tr w14:paraId="0E3FF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79F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1F8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防寒手套</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520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614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CA9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材质：德绒防风保暖 ，支持触屏 </w:t>
            </w:r>
          </w:p>
        </w:tc>
      </w:tr>
      <w:tr w14:paraId="770AF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FF2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1CA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背包</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CD2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136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CCC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国内知名品牌，采用牛津纺织物面料，耐磨，耐刮，多层空间</w:t>
            </w:r>
          </w:p>
        </w:tc>
      </w:tr>
      <w:tr w14:paraId="78187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8402" w:type="dxa"/>
            <w:gridSpan w:val="5"/>
            <w:tcBorders>
              <w:top w:val="single" w:color="000000" w:sz="4" w:space="0"/>
              <w:left w:val="nil"/>
              <w:bottom w:val="single" w:color="000000" w:sz="4" w:space="0"/>
              <w:right w:val="single" w:color="000000" w:sz="4" w:space="0"/>
            </w:tcBorders>
            <w:shd w:val="clear" w:color="auto" w:fill="FFFFFF"/>
            <w:vAlign w:val="center"/>
          </w:tcPr>
          <w:p w14:paraId="65400C31">
            <w:pPr>
              <w:jc w:val="both"/>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8"/>
                <w:szCs w:val="28"/>
                <w:u w:val="none"/>
                <w:lang w:val="en-US" w:eastAsia="zh-CN" w:bidi="ar"/>
              </w:rPr>
              <w:t>（三）地区青训中心运动员装备器材</w:t>
            </w:r>
          </w:p>
        </w:tc>
      </w:tr>
      <w:tr w14:paraId="36C8A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FDE8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2408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器材名称</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C3C8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82F5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7657A">
            <w:pPr>
              <w:jc w:val="center"/>
              <w:rPr>
                <w:rFonts w:hint="eastAsia" w:ascii="仿宋" w:hAnsi="仿宋" w:eastAsia="仿宋" w:cs="仿宋"/>
                <w:b/>
                <w:bCs/>
                <w:i w:val="0"/>
                <w:iCs w:val="0"/>
                <w:color w:val="000000"/>
                <w:sz w:val="22"/>
                <w:szCs w:val="22"/>
                <w:u w:val="none"/>
                <w:lang w:val="en-US" w:eastAsia="zh-CN"/>
              </w:rPr>
            </w:pPr>
            <w:r>
              <w:rPr>
                <w:rFonts w:hint="eastAsia" w:ascii="仿宋" w:hAnsi="仿宋" w:eastAsia="仿宋" w:cs="仿宋"/>
                <w:b/>
                <w:bCs/>
                <w:i w:val="0"/>
                <w:iCs w:val="0"/>
                <w:color w:val="000000"/>
                <w:sz w:val="22"/>
                <w:szCs w:val="22"/>
                <w:u w:val="none"/>
                <w:lang w:val="en-US" w:eastAsia="zh-CN"/>
              </w:rPr>
              <w:t>参数</w:t>
            </w:r>
          </w:p>
        </w:tc>
      </w:tr>
      <w:tr w14:paraId="27689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E25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786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护腿板</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8E0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185</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05E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副</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4B9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EVA泡棉材质  PP前板 抗冲击 减少手上风险</w:t>
            </w:r>
          </w:p>
        </w:tc>
      </w:tr>
      <w:tr w14:paraId="24E0C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9B2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DDC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守门员手套</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87A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E97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681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乳胶款带护指手套 9号成人款</w:t>
            </w:r>
          </w:p>
        </w:tc>
      </w:tr>
      <w:tr w14:paraId="20E3A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0"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C48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3DC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足球比赛服(短袖)</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507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370</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FB5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5A9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国内知名品牌，，面料：主体为100%聚酯纤维（部分含氨纶提升弹性），搭载速干科技，通过异形纤维毛细作用实现吸湿排汗，保持干爽，深浅两色各185套，含短裤，印号印字</w:t>
            </w:r>
          </w:p>
        </w:tc>
      </w:tr>
      <w:tr w14:paraId="5A369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8"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355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F7C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足球比赛服(长袖)</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D3E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185</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B36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1FF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国内知名品牌，100%聚酯纤维（涤纶） 是主流，部分会加入少量氨纶提升弹性。面料通过速干科技处理，利用异形纤维的毛细管原理实现单向导湿，内层吸湿、外层排汗，保持运动干爽不黏身 。</w:t>
            </w:r>
          </w:p>
        </w:tc>
      </w:tr>
      <w:tr w14:paraId="680D1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8"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E96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500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守门员服装(短袖)</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DA4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B2A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FE3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国内知名品牌，主体面料：100%聚酯纤维，搭载速干科技，通过异形纤维毛细作用实现吸湿排汗，保持干爽。关键部位（如腋下、后背）常拼接透气网孔面料，提升散热效率，深浅两色各15套，印号</w:t>
            </w:r>
          </w:p>
        </w:tc>
      </w:tr>
      <w:tr w14:paraId="6926E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8"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BB3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31B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守门员服装(长袖)</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0A0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7C7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21A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国内知名品牌，主体面料：100%聚酯纤维（涤纶），并经速干科技处理。通过异形纤维的毛细管效应，实现单向导湿（内层吸湿、外层排汗），保持皮肤干爽不黏身，深浅两色各15套，含长裤</w:t>
            </w:r>
          </w:p>
        </w:tc>
      </w:tr>
      <w:tr w14:paraId="475D7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6"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1DE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9CF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运动套装(外套+裤子)</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A48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185</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4C7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FEC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内知名品牌，主体为90%-100%聚酯纤维，部分含氨纶提升弹性。普遍搭载速干科技，通过异形纤维的毛细作用，实现内层吸湿、外层排汗，快速带走热量，保持干爽。多采用透气网孔面料，关键部位拼接，提升散热效率。加印“喀什青训”</w:t>
            </w:r>
          </w:p>
        </w:tc>
      </w:tr>
      <w:tr w14:paraId="1AA05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8"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1D8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C0B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长款棉衣</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15D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185</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5B4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314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国内知名品牌，长款羽绒服多为涤纶面料，防泼防风；白鸭绒填充，绒子含量70%-85%，充绒量200g+，蓬松度600+；内里涤纶，配防钻绒工艺与可调节连帽、袖口，保暖锁温，加印“喀什青训”</w:t>
            </w:r>
          </w:p>
        </w:tc>
      </w:tr>
      <w:tr w14:paraId="58F33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6"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03A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2D0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棉马夹</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EE9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185</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69F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AFA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国内知名品牌，外层：多为100%聚酯纤维（涤纶），部分为锦纶，表面做防泼水面料处- 填充物：主流为白鸭绒- 充绒量：，尺码越大充绒越多，保暖越强。- 蓬松度：常见600FP，部分高端款可达650FP+，数值越高，保暖越轻量，加印“喀什青训”</w:t>
            </w:r>
          </w:p>
        </w:tc>
      </w:tr>
      <w:tr w14:paraId="3C504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8"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6AF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4D1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紧身衣套装(冬季)</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6C5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185</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AA7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B19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国内知名品牌，常规款（四季/室内训练）：多为聚酯纤维(涤纶) + 氨纶(弹性纤维)组合。常见配比如聚酯纤维91% + 氨纶9%或聚酯纤维84% + 氨纶16%。这种搭配主打高弹、速干、透气，能贴合身体，减少运动摩擦</w:t>
            </w:r>
          </w:p>
        </w:tc>
      </w:tr>
      <w:tr w14:paraId="45E66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7"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0E2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CD5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POLO衫</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A9F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370</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FA5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A59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国内知名品牌，核心面料：以聚酯纤维（涤纶） 为主，常加入氨纶（约3%-10%）保证弹力。搭载速干/冰感科技，快速导湿，保持干爽不粘身。深色185件，浅色185件。</w:t>
            </w:r>
          </w:p>
        </w:tc>
      </w:tr>
      <w:tr w14:paraId="70157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B0A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1EA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足球袜</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D7E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370</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5E4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330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国内知名品牌，自然面料  弹力纤维  体感亲肤 均码款式 不挑人 分段压力  不易滑落，深浅各185双</w:t>
            </w:r>
          </w:p>
        </w:tc>
      </w:tr>
      <w:tr w14:paraId="155C2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1"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F11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78F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足球鞋</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AEC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370</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266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8D7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国内知名品牌，鞋面；合成革/PU/超纤软皮- 鞋钉材质：TPU- 耐磨橡胶：TUFF RB，耐磨性能是普通橡胶的2.5-3倍，硬度约62D，长钉185双，短钉185双</w:t>
            </w:r>
          </w:p>
        </w:tc>
      </w:tr>
      <w:tr w14:paraId="287EC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9CB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2A6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运动鞋</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13E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185</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2BC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05E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国内知名品牌，材质：采用织物网眼（纺织品）+ TPU拼接 。大面积网眼保证夏季透气不闷脚，关键部位的TPU贴片则提供必要的支撑和包裹，防止鞋面过度形变。</w:t>
            </w:r>
          </w:p>
        </w:tc>
      </w:tr>
      <w:tr w14:paraId="3AB91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8"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E3A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7C2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保温水杯(600ml)</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3A6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185</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005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046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毛重300g,杯盖材质:PP材质；功能抑菌,保冷,防烫,易清洗,防漏,抗摔,便携,保温,可拆卸,防锈防腐蚀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带茶隔,杯盖类型直饮盖；颜色分类 黑色保温杯子弹头,紫色保温杯子弹头,绿色保温杯子弹头,粉色保温杯子弹头</w:t>
            </w:r>
          </w:p>
        </w:tc>
      </w:tr>
      <w:tr w14:paraId="09AC0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CD7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7EB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队长袖标</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4DF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4FF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37D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橡筋尼龙材质 搭配魔术贴 粘连牢固 倒勾工艺 不易脱落 带C字标，深色7各，浅色7个。</w:t>
            </w:r>
          </w:p>
        </w:tc>
      </w:tr>
      <w:tr w14:paraId="53A77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4AD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DBD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防寒手套</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B0F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185</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06B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w:t>
            </w:r>
          </w:p>
        </w:tc>
        <w:tc>
          <w:tcPr>
            <w:tcW w:w="5125" w:type="dxa"/>
            <w:tcBorders>
              <w:top w:val="nil"/>
              <w:left w:val="nil"/>
              <w:bottom w:val="nil"/>
              <w:right w:val="nil"/>
            </w:tcBorders>
            <w:shd w:val="clear" w:color="auto" w:fill="FFFFFF"/>
            <w:noWrap/>
            <w:vAlign w:val="center"/>
          </w:tcPr>
          <w:p w14:paraId="325DA01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材质：德绒防风保暖 ，支持触屏 </w:t>
            </w:r>
          </w:p>
        </w:tc>
      </w:tr>
      <w:tr w14:paraId="4C369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67D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D10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背包</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AB5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185</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B4E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248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采用牛津纺织物面料，耐磨，耐刮，多层空间，包侧面带有外置USB充电口，以及耳机孔。高41CM，宽30CM，厚13CM</w:t>
            </w:r>
          </w:p>
        </w:tc>
      </w:tr>
      <w:tr w14:paraId="142E7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4"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688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BF5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带轮大提包(30升)</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FD44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E5D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FE1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带有软把提手，多夹层拉链分布，有铝合金拉杆可自由调节长度，和耐磨静音三个轮子，拉杆可隐藏。长70CM宽35CM高38CM</w:t>
            </w:r>
          </w:p>
        </w:tc>
      </w:tr>
      <w:tr w14:paraId="44FE3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8402" w:type="dxa"/>
            <w:gridSpan w:val="5"/>
            <w:tcBorders>
              <w:top w:val="single" w:color="000000" w:sz="4" w:space="0"/>
              <w:left w:val="nil"/>
              <w:bottom w:val="single" w:color="000000" w:sz="4" w:space="0"/>
              <w:right w:val="single" w:color="000000" w:sz="4" w:space="0"/>
            </w:tcBorders>
            <w:shd w:val="clear" w:color="auto" w:fill="FFFFFF"/>
            <w:vAlign w:val="center"/>
          </w:tcPr>
          <w:p w14:paraId="7C436751">
            <w:pPr>
              <w:jc w:val="both"/>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8"/>
                <w:szCs w:val="28"/>
                <w:u w:val="none"/>
                <w:lang w:val="en-US" w:eastAsia="zh-CN" w:bidi="ar"/>
              </w:rPr>
              <w:t>（五）喀什第六中学装备器材</w:t>
            </w:r>
          </w:p>
        </w:tc>
      </w:tr>
      <w:tr w14:paraId="5271D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ECD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5D8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器材名称</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098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数量</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0DB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C3F33">
            <w:pPr>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参数</w:t>
            </w:r>
          </w:p>
        </w:tc>
      </w:tr>
      <w:tr w14:paraId="0C414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4"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D5D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B00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▲训练足球(5号)</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675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A31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28C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内知名品牌，手缝球，高档镜面加强PU皮革，丁基内胆。1、5#合格品球的要求，圆周长680～700mm、质量410～450g；反弹高度：1300-1400mm;2、球面材料采用不低于1.2mm厚的PU材料缝制，缝制过程不漏线不变形橡胶内胆，含胶量不低于35%，衬布用3层2*2帆布乳胶压制而成。采用防漏砂气嘴设计，低摩擦气嘴，更耐用；3、外表面以目测为主，商标、图案、色泽等字迹清晰、图案端正、色彩鲜艳符合产品的要求，表面无破损、脱落等现象，在1m目测距球表面污渍、颜色无色差；</w:t>
            </w:r>
            <w:r>
              <w:rPr>
                <w:rFonts w:hint="eastAsia" w:ascii="仿宋" w:hAnsi="仿宋" w:eastAsia="仿宋" w:cs="仿宋"/>
                <w:b/>
                <w:bCs/>
                <w:i w:val="0"/>
                <w:iCs w:val="0"/>
                <w:color w:val="000000"/>
                <w:kern w:val="0"/>
                <w:sz w:val="22"/>
                <w:szCs w:val="22"/>
                <w:u w:val="none"/>
                <w:lang w:val="en-US" w:eastAsia="zh-CN" w:bidi="ar"/>
              </w:rPr>
              <w:t>（提供检测报告）</w:t>
            </w:r>
          </w:p>
        </w:tc>
      </w:tr>
      <w:tr w14:paraId="6E274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CA9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0BD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分队服</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C0A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2B1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78D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国内知名品牌，采用涤纶面料，手感柔软，平滑，颜色鲜艳 ，2种颜色，每种100套。</w:t>
            </w:r>
          </w:p>
        </w:tc>
      </w:tr>
      <w:tr w14:paraId="4B7A7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941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2A3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护腿板</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2FA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C01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副</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39F7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EVA泡棉材质  PP前板 抗冲击 减少手上风险</w:t>
            </w:r>
          </w:p>
        </w:tc>
      </w:tr>
      <w:tr w14:paraId="018DB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458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8FE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足球袜</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1AD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4BC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25A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国内知名品牌，自然面料  弹力纤维  体感亲肤 均码款式 不挑人 分段压力  不易滑落，2种颜色，每种100双。</w:t>
            </w:r>
          </w:p>
        </w:tc>
      </w:tr>
      <w:tr w14:paraId="7330D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76C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19E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足球网(11人制)</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96B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FF8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副</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23C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聚乙烯材质，直径3mm</w:t>
            </w:r>
          </w:p>
        </w:tc>
      </w:tr>
      <w:tr w14:paraId="5A16C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DC5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779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足球网(9人制)</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8C9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99F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副</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CD8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聚乙烯材质，直径3mm</w:t>
            </w:r>
          </w:p>
        </w:tc>
      </w:tr>
      <w:tr w14:paraId="72F40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F1C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FA0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足球网(7人制)</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26E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E8C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副</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6E3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聚乙烯材质，直径3mm</w:t>
            </w:r>
          </w:p>
        </w:tc>
      </w:tr>
      <w:tr w14:paraId="03C3C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ABD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E54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足球网(5人制)</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188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2A0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副</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BB6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聚乙烯材质，直径3mm</w:t>
            </w:r>
          </w:p>
        </w:tc>
      </w:tr>
      <w:tr w14:paraId="7A0CC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4"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94E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B26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比赛服(短袖)</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B33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92B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2AF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国内知名品牌，面料：主体为100%聚酯纤维（部分含氨纶提升弹性），搭载速干科技，通过异形纤维毛细作用实现吸湿排汗，保持干爽。部分款式采用一体</w:t>
            </w:r>
          </w:p>
        </w:tc>
      </w:tr>
      <w:tr w14:paraId="76294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840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A2EF781">
            <w:pPr>
              <w:jc w:val="both"/>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8"/>
                <w:szCs w:val="28"/>
                <w:u w:val="none"/>
                <w:lang w:val="en-US" w:eastAsia="zh-CN" w:bidi="ar"/>
              </w:rPr>
              <w:t>（六）社会青训机构装备器材</w:t>
            </w:r>
          </w:p>
        </w:tc>
      </w:tr>
      <w:tr w14:paraId="4CFE0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DAD4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4F3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器材名称</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616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数量</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230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6C66A">
            <w:pPr>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参数</w:t>
            </w:r>
          </w:p>
        </w:tc>
      </w:tr>
      <w:tr w14:paraId="5F709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4"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9B1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EB7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▲训练足球(5号)</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3E9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047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1B5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内知名品牌，手缝球，高档镜面加强PU皮革，丁基内胆。1、5号合格品球的要求，圆周长680～700mm、质量410～450g；反弹高度：1300-1400mm;2、球面材料采用不低于1.2mm厚的PU材料缝制，缝制过程不漏线不变形橡胶内胆，含胶量不低于35%，衬布用3层2*2帆布乳胶压制而成。采用防漏砂气嘴设计，低摩擦气嘴，更耐用；3、外表面以目测为主，商标、图案、色泽等字迹清晰、图案端正、色彩鲜艳符合产品的要求，表面无破损、脱落等现象，在1m目测距球表面污渍、颜色无色差</w:t>
            </w:r>
            <w:r>
              <w:rPr>
                <w:rFonts w:hint="eastAsia" w:ascii="仿宋" w:hAnsi="仿宋" w:eastAsia="仿宋" w:cs="仿宋"/>
                <w:b/>
                <w:bCs/>
                <w:i w:val="0"/>
                <w:iCs w:val="0"/>
                <w:color w:val="000000"/>
                <w:kern w:val="0"/>
                <w:sz w:val="22"/>
                <w:szCs w:val="22"/>
                <w:u w:val="none"/>
                <w:lang w:val="en-US" w:eastAsia="zh-CN" w:bidi="ar"/>
              </w:rPr>
              <w:t>（提供检测报告）</w:t>
            </w:r>
          </w:p>
        </w:tc>
      </w:tr>
      <w:tr w14:paraId="6D7ED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7"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303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250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▲训练足球(4号)</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67C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3710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547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国内知名品牌，4号，手缝球，高档镜面加强PU皮革，丁基内胆。圆周长 615—650mm，圆周差≤5mm。质量 315—405g。3、外表面以目测为主，商标、图案、色泽等字迹清晰、图案端正、色彩鲜艳符合产品的要求，表面无破损、脱落等现象，在1m目测距球表面污渍、颜色无色差</w:t>
            </w:r>
            <w:r>
              <w:rPr>
                <w:rFonts w:hint="eastAsia" w:ascii="仿宋" w:hAnsi="仿宋" w:eastAsia="仿宋" w:cs="仿宋"/>
                <w:b/>
                <w:bCs/>
                <w:i w:val="0"/>
                <w:iCs w:val="0"/>
                <w:color w:val="000000"/>
                <w:kern w:val="0"/>
                <w:sz w:val="22"/>
                <w:szCs w:val="22"/>
                <w:u w:val="none"/>
                <w:lang w:val="en-US" w:eastAsia="zh-CN" w:bidi="ar"/>
              </w:rPr>
              <w:t>（提供检测报告）</w:t>
            </w:r>
          </w:p>
        </w:tc>
      </w:tr>
      <w:tr w14:paraId="5BDF5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B98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A77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分队服</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36B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960</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C06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D90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采用涤纶面料，手感柔软，平滑，颜色鲜艳，2种颜色各480套，前后印号</w:t>
            </w:r>
          </w:p>
        </w:tc>
      </w:tr>
      <w:tr w14:paraId="059BE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B1C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4B7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标志盘</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DDF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1200</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DC2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CCA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直径19cm，X-022圆口标志碟</w:t>
            </w:r>
          </w:p>
        </w:tc>
      </w:tr>
      <w:tr w14:paraId="5E839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CC6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DDD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小球门</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08A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96</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69F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4EB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牛津布面料+玻璃钢，规格120*80</w:t>
            </w:r>
          </w:p>
        </w:tc>
      </w:tr>
      <w:tr w14:paraId="00868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08F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9E2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人墙</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50F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6B5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6A8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总高度1.78米，总净重13.1kg，肩宽47cm，箱尺寸183*52*11.5 每箱装5个 ，橡胶底座重11kg规格长39.5cm宽40cm高13cm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箱42*42*15.5cm，11/11.5kg一个装一箱</w:t>
            </w:r>
          </w:p>
        </w:tc>
      </w:tr>
      <w:tr w14:paraId="13B01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664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411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足球战术板</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24F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542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C81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高档【磁粒】拉链式战术板42*28厘米</w:t>
            </w:r>
          </w:p>
        </w:tc>
      </w:tr>
      <w:tr w14:paraId="12549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5"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1A5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EC2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电动足球打气筒(含气针)</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03B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FAA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10E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1、工作电压：AC220V-230V，单缸。</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2、气流量 35L/分钟，金属 30MM 加大气缸，适用各种球类等。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3、打气速度快，操作简单，使用方便。</w:t>
            </w:r>
          </w:p>
        </w:tc>
      </w:tr>
      <w:tr w14:paraId="1C4BD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A20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328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球袋</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C7E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114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5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C0E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大容量、可装15-20个球</w:t>
            </w:r>
          </w:p>
        </w:tc>
      </w:tr>
      <w:tr w14:paraId="61ED3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566" w:type="dxa"/>
            <w:tcBorders>
              <w:top w:val="nil"/>
              <w:left w:val="nil"/>
              <w:bottom w:val="nil"/>
              <w:right w:val="nil"/>
            </w:tcBorders>
            <w:shd w:val="clear" w:color="auto" w:fill="FFFFFF"/>
            <w:noWrap/>
            <w:vAlign w:val="center"/>
          </w:tcPr>
          <w:p w14:paraId="110C2F15">
            <w:pPr>
              <w:jc w:val="center"/>
              <w:rPr>
                <w:rFonts w:hint="eastAsia" w:ascii="宋体" w:hAnsi="宋体" w:eastAsia="宋体" w:cs="宋体"/>
                <w:i w:val="0"/>
                <w:iCs w:val="0"/>
                <w:color w:val="000000"/>
                <w:sz w:val="22"/>
                <w:szCs w:val="22"/>
                <w:u w:val="none"/>
              </w:rPr>
            </w:pPr>
          </w:p>
        </w:tc>
        <w:tc>
          <w:tcPr>
            <w:tcW w:w="1207" w:type="dxa"/>
            <w:tcBorders>
              <w:top w:val="nil"/>
              <w:left w:val="nil"/>
              <w:bottom w:val="nil"/>
              <w:right w:val="nil"/>
            </w:tcBorders>
            <w:shd w:val="clear" w:color="auto" w:fill="FFFFFF"/>
            <w:noWrap/>
            <w:vAlign w:val="center"/>
          </w:tcPr>
          <w:p w14:paraId="34B5D491">
            <w:pPr>
              <w:jc w:val="center"/>
              <w:rPr>
                <w:rFonts w:hint="eastAsia" w:ascii="宋体" w:hAnsi="宋体" w:eastAsia="宋体" w:cs="宋体"/>
                <w:i w:val="0"/>
                <w:iCs w:val="0"/>
                <w:color w:val="000000"/>
                <w:sz w:val="22"/>
                <w:szCs w:val="22"/>
                <w:u w:val="none"/>
              </w:rPr>
            </w:pPr>
          </w:p>
        </w:tc>
        <w:tc>
          <w:tcPr>
            <w:tcW w:w="826" w:type="dxa"/>
            <w:tcBorders>
              <w:top w:val="nil"/>
              <w:left w:val="nil"/>
              <w:bottom w:val="nil"/>
              <w:right w:val="nil"/>
            </w:tcBorders>
            <w:shd w:val="clear" w:color="auto" w:fill="FFFFFF"/>
            <w:noWrap/>
            <w:vAlign w:val="center"/>
          </w:tcPr>
          <w:p w14:paraId="0E381C2F">
            <w:pPr>
              <w:jc w:val="center"/>
              <w:rPr>
                <w:rFonts w:hint="eastAsia" w:ascii="宋体" w:hAnsi="宋体" w:eastAsia="宋体" w:cs="宋体"/>
                <w:i w:val="0"/>
                <w:iCs w:val="0"/>
                <w:color w:val="000000"/>
                <w:sz w:val="22"/>
                <w:szCs w:val="22"/>
                <w:u w:val="none"/>
              </w:rPr>
            </w:pPr>
          </w:p>
        </w:tc>
        <w:tc>
          <w:tcPr>
            <w:tcW w:w="678" w:type="dxa"/>
            <w:tcBorders>
              <w:top w:val="nil"/>
              <w:left w:val="nil"/>
              <w:bottom w:val="nil"/>
              <w:right w:val="nil"/>
            </w:tcBorders>
            <w:shd w:val="clear" w:color="auto" w:fill="FFFFFF"/>
            <w:noWrap/>
            <w:vAlign w:val="center"/>
          </w:tcPr>
          <w:p w14:paraId="5B088E6D">
            <w:pPr>
              <w:jc w:val="center"/>
              <w:rPr>
                <w:rFonts w:hint="eastAsia" w:ascii="宋体" w:hAnsi="宋体" w:eastAsia="宋体" w:cs="宋体"/>
                <w:i w:val="0"/>
                <w:iCs w:val="0"/>
                <w:color w:val="000000"/>
                <w:sz w:val="22"/>
                <w:szCs w:val="22"/>
                <w:u w:val="none"/>
              </w:rPr>
            </w:pPr>
          </w:p>
        </w:tc>
        <w:tc>
          <w:tcPr>
            <w:tcW w:w="5125" w:type="dxa"/>
            <w:tcBorders>
              <w:top w:val="nil"/>
              <w:left w:val="nil"/>
              <w:bottom w:val="nil"/>
              <w:right w:val="nil"/>
            </w:tcBorders>
            <w:shd w:val="clear" w:color="auto" w:fill="FFFFFF"/>
            <w:noWrap/>
            <w:vAlign w:val="center"/>
          </w:tcPr>
          <w:p w14:paraId="14E3B759">
            <w:pPr>
              <w:jc w:val="center"/>
              <w:rPr>
                <w:rFonts w:hint="eastAsia" w:ascii="宋体" w:hAnsi="宋体" w:eastAsia="宋体" w:cs="宋体"/>
                <w:i w:val="0"/>
                <w:iCs w:val="0"/>
                <w:color w:val="000000"/>
                <w:sz w:val="22"/>
                <w:szCs w:val="22"/>
                <w:u w:val="none"/>
              </w:rPr>
            </w:pPr>
          </w:p>
        </w:tc>
      </w:tr>
    </w:tbl>
    <w:p w14:paraId="5A89E4F7">
      <w:pPr>
        <w:rPr>
          <w:rFonts w:hint="eastAsia" w:ascii="仿宋" w:hAnsi="仿宋" w:eastAsia="仿宋" w:cs="仿宋"/>
          <w:b/>
          <w:bCs/>
          <w:color w:val="FF0000"/>
          <w:kern w:val="2"/>
          <w:sz w:val="28"/>
          <w:szCs w:val="28"/>
          <w:lang w:val="en-US" w:eastAsia="zh-CN" w:bidi="ar-SA"/>
        </w:rPr>
      </w:pPr>
    </w:p>
    <w:p w14:paraId="07280B78">
      <w:pPr>
        <w:pStyle w:val="39"/>
        <w:snapToGrid w:val="0"/>
        <w:spacing w:line="480" w:lineRule="exact"/>
        <w:ind w:left="0" w:leftChars="0" w:firstLine="0" w:firstLineChars="0"/>
        <w:textAlignment w:val="baseline"/>
        <w:rPr>
          <w:rFonts w:hint="eastAsia" w:ascii="仿宋" w:hAnsi="仿宋" w:eastAsia="仿宋" w:cs="仿宋"/>
          <w:b/>
          <w:bCs/>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lang w:val="en-US" w:eastAsia="zh-CN" w:bidi="ar-SA"/>
          <w14:textFill>
            <w14:solidFill>
              <w14:schemeClr w14:val="tx1"/>
            </w14:solidFill>
          </w14:textFill>
        </w:rPr>
        <w:t>注：</w:t>
      </w:r>
    </w:p>
    <w:p w14:paraId="51758C19">
      <w:pPr>
        <w:pStyle w:val="39"/>
        <w:snapToGrid w:val="0"/>
        <w:spacing w:line="480" w:lineRule="exact"/>
        <w:ind w:left="0" w:leftChars="0" w:firstLine="0" w:firstLineChars="0"/>
        <w:textAlignment w:val="baseline"/>
        <w:rPr>
          <w:rFonts w:hint="eastAsia" w:ascii="仿宋" w:hAnsi="仿宋" w:eastAsia="仿宋" w:cs="仿宋"/>
          <w:b/>
          <w:bCs/>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lang w:val="en-US" w:eastAsia="zh-CN" w:bidi="ar-SA"/>
          <w14:textFill>
            <w14:solidFill>
              <w14:schemeClr w14:val="tx1"/>
            </w14:solidFill>
          </w14:textFill>
        </w:rPr>
        <w:t>以上技术参数没有指向任何品牌型号，如潜在投标商认为有指向性，仅为参考，投标商根据上述参数符合商务要求自主选择品牌型号。</w:t>
      </w:r>
    </w:p>
    <w:p w14:paraId="07BC38CD">
      <w:pPr>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sz w:val="28"/>
          <w:szCs w:val="28"/>
          <w:highlight w:val="none"/>
          <w:lang w:val="en-US" w:eastAsia="zh-CN"/>
        </w:rPr>
        <w:br w:type="page"/>
      </w:r>
    </w:p>
    <w:p w14:paraId="41573A77">
      <w:pPr>
        <w:pStyle w:val="39"/>
        <w:ind w:left="0" w:leftChars="0" w:firstLine="0" w:firstLineChars="0"/>
        <w:rPr>
          <w:rFonts w:hint="eastAsia" w:ascii="宋体" w:hAnsi="宋体" w:eastAsia="宋体" w:cs="宋体"/>
          <w:b/>
          <w:bCs/>
          <w:color w:val="FF0000"/>
          <w:sz w:val="28"/>
          <w:szCs w:val="28"/>
          <w:highlight w:val="none"/>
          <w:lang w:val="en-US" w:eastAsia="zh-CN"/>
        </w:rPr>
      </w:pPr>
    </w:p>
    <w:p w14:paraId="1926AD5A">
      <w:pPr>
        <w:bidi w:val="0"/>
        <w:jc w:val="left"/>
        <w:rPr>
          <w:rFonts w:hint="eastAsia" w:ascii="仿宋" w:hAnsi="仿宋" w:eastAsia="仿宋" w:cs="仿宋"/>
          <w:b w:val="0"/>
          <w:bCs w:val="0"/>
          <w:color w:val="auto"/>
          <w:lang w:val="en-US" w:eastAsia="zh-CN"/>
        </w:rPr>
      </w:pPr>
      <w:r>
        <w:rPr>
          <w:rFonts w:hint="eastAsia" w:ascii="仿宋" w:hAnsi="仿宋" w:eastAsia="仿宋" w:cs="仿宋"/>
          <w:b w:val="0"/>
          <w:bCs w:val="0"/>
          <w:color w:val="auto"/>
          <w:sz w:val="28"/>
          <w:szCs w:val="28"/>
          <w:highlight w:val="none"/>
          <w:lang w:val="en-US" w:eastAsia="zh-CN"/>
        </w:rPr>
        <w:t xml:space="preserve">项目要求： </w:t>
      </w:r>
    </w:p>
    <w:p w14:paraId="3E03F26C">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（一）1、所招产品的报价要求</w:t>
      </w:r>
    </w:p>
    <w:p w14:paraId="734D155A">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本次报价为人民币报价，投标报价应包括：货物本身价格、包装费、运输费用、二次搬运费、装卸费、安装费、损耗、税金费用、人工费、其他配件费及验收合格前和质保期内发生的一切相关的费用、应当提供的伴随服务/售后服务费用。投标单位要全力做好货物运输途中的人员车辆等安全工作，若发生任何安全事故均由中标供应商负责，与采购单位无关。</w:t>
      </w:r>
    </w:p>
    <w:p w14:paraId="00577813">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2、招标项目的交货期和质保期</w:t>
      </w:r>
    </w:p>
    <w:p w14:paraId="3D75D763">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（1）交货期：器械、服装自合同签订之日30日内，供货至招标人指定地点完成并验收合格。（具体以签订合同为准）</w:t>
      </w:r>
    </w:p>
    <w:p w14:paraId="0A8DE4D6">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（2）质保期：1年，器械、服装在质量保证期内，因产品质量出现问题，投标人负责免费维修或更换，并承担与维修和更换相关的运费、安装、调试、保险等全部费用。</w:t>
      </w:r>
    </w:p>
    <w:p w14:paraId="7C949E6B">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3、付款方式和交货地点</w:t>
      </w:r>
    </w:p>
    <w:p w14:paraId="08EC3DA7">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（1）付款方式：具体付款方式以合同签订为准。</w:t>
      </w:r>
    </w:p>
    <w:p w14:paraId="7A3DADE5">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（2）交货地点：采购单位指定地点时间（若甲方需要延迟配送中标单位需配合）。</w:t>
      </w:r>
    </w:p>
    <w:p w14:paraId="66E097FA">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 xml:space="preserve">4、售后服务：货物验收合格后，提供一年的免费质保期，免费提供易损件，成本价格提供其它零部件。在质保期内，如果使用单位技术人员自己无法解决故障问题和相关技术问题，供应商售后服务部门提供电话远程指导服务；如果采取的相关措施都没有解决问题，供应商须及时派出技术人员到达现场排除故障或者解决相关技术问题，相关费用问题由供应商自行承担。 </w:t>
      </w:r>
    </w:p>
    <w:p w14:paraId="08626D27">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5、采购标的的验收标准：</w:t>
      </w:r>
    </w:p>
    <w:p w14:paraId="70DFB9E8">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验收主体：喀什地区体育局、中标供应商等。</w:t>
      </w:r>
    </w:p>
    <w:p w14:paraId="22ECE749">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验收时间：供货完毕。</w:t>
      </w:r>
    </w:p>
    <w:p w14:paraId="55EC0A38">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验收标准：本项目严格按照《财政部关于进一步加强政府采购需求和履约验收管理的指导意见》（财库〔2016〕205号） 等政府采购相关法律法规的要求进行验收。</w:t>
      </w:r>
    </w:p>
    <w:p w14:paraId="12A87C36">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验收中发现供应商未达到货物质量标准或合同的规定，供应商必须及时免费提供达到标准的货物，并且承担由此给委托人造成的损失。</w:t>
      </w:r>
    </w:p>
    <w:p w14:paraId="40E9FD26">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无论招标文件中或采购合同中是否要求，供应商所投货物均应符合国家强制性标准及地方强制性标准。</w:t>
      </w:r>
    </w:p>
    <w:p w14:paraId="38DDD305">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6、其他要求：</w:t>
      </w:r>
    </w:p>
    <w:p w14:paraId="068AADEE">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（1）投标人对所提供的货物应当享有合法的所有权，没有侵犯任何第三方的知识产权、技术秘密等权利，而且不存在任何抵押、留置、查封等产权瑕疵。</w:t>
      </w:r>
    </w:p>
    <w:p w14:paraId="78A7FA31">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（2）如有提供虚假资料，中标后取消中标资格，供应商需对投标文件中提供的资料进行真实性承诺（格式自拟，放入投标文件中，否则按废标处理）。</w:t>
      </w:r>
    </w:p>
    <w:p w14:paraId="24483C51">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（3）投标单位须提供产品合法使用的承诺（格式自拟，否则按废标处理），如因第三方提出侵权指控，投标单位应承担由此而引起的一切法律责任和费用。</w:t>
      </w:r>
    </w:p>
    <w:p w14:paraId="0F186026">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（4）投标人提供的货物必须是全新的、未使用过的，货物和相关服务应当符合招标文件要求。</w:t>
      </w:r>
    </w:p>
    <w:p w14:paraId="6B31F1E8">
      <w:pPr>
        <w:rPr>
          <w:rFonts w:hint="eastAsia" w:ascii="仿宋" w:hAnsi="仿宋" w:eastAsia="仿宋" w:cs="仿宋"/>
          <w:b/>
          <w:bCs/>
          <w:color w:val="auto"/>
          <w:sz w:val="28"/>
          <w:szCs w:val="28"/>
          <w:highlight w:val="none"/>
          <w:lang w:val="en-US" w:eastAsia="zh-CN"/>
        </w:rPr>
      </w:pPr>
    </w:p>
    <w:p w14:paraId="085CE704">
      <w:pPr>
        <w:pStyle w:val="39"/>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80" w:firstLineChars="100"/>
        <w:jc w:val="left"/>
        <w:textAlignment w:val="baseline"/>
        <w:outlineLvl w:val="9"/>
        <w:rPr>
          <w:rFonts w:hint="eastAsia" w:ascii="仿宋" w:hAnsi="仿宋" w:eastAsia="仿宋" w:cs="仿宋"/>
          <w:b w:val="0"/>
          <w:i w:val="0"/>
          <w:caps w:val="0"/>
          <w:color w:val="auto"/>
          <w:spacing w:val="0"/>
          <w:w w:val="100"/>
          <w:sz w:val="28"/>
          <w:szCs w:val="28"/>
          <w:highlight w:val="none"/>
          <w:lang w:val="en-US" w:eastAsia="zh-CN"/>
        </w:rPr>
      </w:pPr>
      <w:r>
        <w:rPr>
          <w:rFonts w:hint="eastAsia" w:ascii="仿宋" w:hAnsi="仿宋" w:eastAsia="仿宋" w:cs="仿宋"/>
          <w:b w:val="0"/>
          <w:i w:val="0"/>
          <w:caps w:val="0"/>
          <w:color w:val="auto"/>
          <w:spacing w:val="0"/>
          <w:w w:val="100"/>
          <w:sz w:val="28"/>
          <w:szCs w:val="28"/>
          <w:highlight w:val="none"/>
          <w:lang w:val="en-US" w:eastAsia="zh-CN"/>
        </w:rPr>
        <w:t xml:space="preserve">  </w:t>
      </w:r>
    </w:p>
    <w:p w14:paraId="296AF94E">
      <w:pPr>
        <w:pStyle w:val="39"/>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80" w:firstLineChars="100"/>
        <w:jc w:val="left"/>
        <w:textAlignment w:val="baseline"/>
        <w:outlineLvl w:val="9"/>
        <w:rPr>
          <w:rFonts w:hint="eastAsia" w:ascii="仿宋" w:hAnsi="仿宋" w:eastAsia="仿宋" w:cs="仿宋"/>
          <w:color w:val="auto"/>
          <w:sz w:val="28"/>
          <w:szCs w:val="28"/>
          <w:highlight w:val="none"/>
          <w:lang w:val="en-US" w:eastAsia="zh-CN"/>
        </w:rPr>
      </w:pPr>
    </w:p>
    <w:p w14:paraId="166C6C33">
      <w:pPr>
        <w:rPr>
          <w:rFonts w:hint="eastAsia" w:ascii="仿宋" w:hAnsi="仿宋" w:eastAsia="仿宋" w:cs="仿宋"/>
          <w:b/>
          <w:bCs/>
          <w:color w:val="auto"/>
          <w:sz w:val="28"/>
          <w:szCs w:val="28"/>
          <w:highlight w:val="none"/>
          <w:lang w:val="en-US" w:eastAsia="zh-CN"/>
        </w:rPr>
      </w:pPr>
    </w:p>
    <w:p w14:paraId="56D7133B">
      <w:pPr>
        <w:rPr>
          <w:rFonts w:hint="eastAsia" w:ascii="仿宋" w:hAnsi="仿宋" w:eastAsia="仿宋" w:cs="仿宋"/>
          <w:b/>
          <w:bCs/>
          <w:color w:val="auto"/>
          <w:sz w:val="28"/>
          <w:szCs w:val="28"/>
          <w:highlight w:val="none"/>
          <w:lang w:val="en-US" w:eastAsia="zh-CN"/>
        </w:rPr>
      </w:pPr>
    </w:p>
    <w:p w14:paraId="3AABC2F2">
      <w:pPr>
        <w:rPr>
          <w:rFonts w:hint="eastAsia" w:ascii="仿宋" w:hAnsi="仿宋" w:eastAsia="仿宋" w:cs="仿宋"/>
          <w:b/>
          <w:bCs/>
          <w:color w:val="auto"/>
          <w:sz w:val="28"/>
          <w:szCs w:val="28"/>
          <w:highlight w:val="none"/>
          <w:lang w:val="en-US" w:eastAsia="zh-CN"/>
        </w:rPr>
      </w:pPr>
    </w:p>
    <w:p w14:paraId="2343A91C">
      <w:pPr>
        <w:rPr>
          <w:rFonts w:hint="eastAsia" w:ascii="仿宋" w:hAnsi="仿宋" w:eastAsia="仿宋" w:cs="仿宋"/>
          <w:b/>
          <w:bCs/>
          <w:color w:val="auto"/>
          <w:sz w:val="28"/>
          <w:szCs w:val="28"/>
          <w:highlight w:val="none"/>
          <w:lang w:val="en-US" w:eastAsia="zh-CN"/>
        </w:rPr>
      </w:pPr>
    </w:p>
    <w:bookmarkEnd w:id="1251"/>
    <w:bookmarkEnd w:id="1252"/>
    <w:p w14:paraId="6A9CD26F">
      <w:pPr>
        <w:rPr>
          <w:rFonts w:hint="eastAsia" w:ascii="仿宋" w:hAnsi="仿宋" w:eastAsia="仿宋" w:cs="仿宋"/>
          <w:b/>
          <w:bCs/>
          <w:color w:val="auto"/>
          <w:kern w:val="0"/>
          <w:sz w:val="32"/>
          <w:szCs w:val="32"/>
          <w:highlight w:val="none"/>
          <w:lang w:val="en-US" w:eastAsia="zh-CN" w:bidi="ar-SA"/>
        </w:rPr>
      </w:pPr>
      <w:bookmarkStart w:id="1255" w:name="_Toc26305"/>
      <w:bookmarkStart w:id="1256" w:name="_Toc21856"/>
      <w:r>
        <w:rPr>
          <w:rFonts w:hint="eastAsia" w:ascii="仿宋" w:hAnsi="仿宋" w:eastAsia="仿宋" w:cs="仿宋"/>
          <w:b/>
          <w:bCs/>
          <w:color w:val="auto"/>
          <w:kern w:val="0"/>
          <w:sz w:val="32"/>
          <w:szCs w:val="32"/>
          <w:highlight w:val="none"/>
          <w:lang w:val="en-US" w:eastAsia="zh-CN" w:bidi="ar-SA"/>
        </w:rPr>
        <w:br w:type="page"/>
      </w:r>
    </w:p>
    <w:p w14:paraId="34BEBB82">
      <w:pPr>
        <w:widowControl/>
        <w:spacing w:line="440" w:lineRule="exact"/>
        <w:jc w:val="center"/>
        <w:outlineLvl w:val="0"/>
        <w:rPr>
          <w:rFonts w:hint="eastAsia" w:ascii="仿宋" w:hAnsi="仿宋" w:eastAsia="仿宋" w:cs="仿宋"/>
          <w:b/>
          <w:bCs/>
          <w:color w:val="auto"/>
          <w:kern w:val="0"/>
          <w:sz w:val="32"/>
          <w:szCs w:val="32"/>
          <w:highlight w:val="none"/>
          <w:lang w:val="en-US" w:eastAsia="zh-CN" w:bidi="ar-SA"/>
        </w:rPr>
      </w:pPr>
    </w:p>
    <w:p w14:paraId="7C423362">
      <w:pPr>
        <w:widowControl/>
        <w:spacing w:line="440" w:lineRule="exact"/>
        <w:jc w:val="both"/>
        <w:outlineLvl w:val="0"/>
        <w:rPr>
          <w:rFonts w:hint="eastAsia" w:ascii="仿宋" w:hAnsi="仿宋" w:eastAsia="仿宋" w:cs="仿宋"/>
          <w:b/>
          <w:bCs/>
          <w:color w:val="auto"/>
          <w:kern w:val="0"/>
          <w:sz w:val="32"/>
          <w:szCs w:val="32"/>
          <w:highlight w:val="none"/>
          <w:lang w:val="en-US" w:eastAsia="zh-CN" w:bidi="ar-SA"/>
        </w:rPr>
      </w:pPr>
    </w:p>
    <w:p w14:paraId="683F34EE">
      <w:pPr>
        <w:widowControl/>
        <w:spacing w:line="440" w:lineRule="exact"/>
        <w:jc w:val="center"/>
        <w:outlineLvl w:val="0"/>
        <w:rPr>
          <w:rFonts w:hint="eastAsia" w:ascii="仿宋" w:hAnsi="仿宋" w:eastAsia="仿宋" w:cs="仿宋"/>
          <w:b/>
          <w:bCs/>
          <w:color w:val="auto"/>
          <w:kern w:val="0"/>
          <w:sz w:val="32"/>
          <w:szCs w:val="32"/>
          <w:highlight w:val="none"/>
          <w:lang w:val="en-US" w:eastAsia="zh-CN" w:bidi="ar-SA"/>
        </w:rPr>
      </w:pPr>
      <w:r>
        <w:rPr>
          <w:rFonts w:hint="eastAsia" w:ascii="仿宋" w:hAnsi="仿宋" w:eastAsia="仿宋" w:cs="仿宋"/>
          <w:b/>
          <w:bCs/>
          <w:color w:val="auto"/>
          <w:kern w:val="0"/>
          <w:sz w:val="32"/>
          <w:szCs w:val="32"/>
          <w:highlight w:val="none"/>
          <w:lang w:val="en-US" w:eastAsia="zh-CN" w:bidi="ar-SA"/>
        </w:rPr>
        <w:t>第6章  评标方法和标准</w:t>
      </w:r>
      <w:bookmarkEnd w:id="14"/>
      <w:bookmarkEnd w:id="15"/>
      <w:bookmarkEnd w:id="16"/>
      <w:bookmarkEnd w:id="17"/>
      <w:bookmarkEnd w:id="18"/>
      <w:bookmarkEnd w:id="19"/>
      <w:bookmarkEnd w:id="20"/>
      <w:bookmarkEnd w:id="1253"/>
      <w:bookmarkEnd w:id="1254"/>
      <w:bookmarkEnd w:id="1255"/>
      <w:bookmarkEnd w:id="1256"/>
    </w:p>
    <w:p w14:paraId="1800F393">
      <w:pPr>
        <w:pStyle w:val="11"/>
        <w:keepNext w:val="0"/>
        <w:keepLines w:val="0"/>
        <w:pageBreakBefore w:val="0"/>
        <w:tabs>
          <w:tab w:val="clear" w:pos="567"/>
        </w:tabs>
        <w:kinsoku/>
        <w:wordWrap/>
        <w:overflowPunct/>
        <w:topLinePunct w:val="0"/>
        <w:autoSpaceDE/>
        <w:autoSpaceDN/>
        <w:bidi w:val="0"/>
        <w:adjustRightInd/>
        <w:spacing w:before="0" w:line="380" w:lineRule="exact"/>
        <w:ind w:firstLine="540" w:firstLineChars="225"/>
        <w:outlineLvl w:val="9"/>
        <w:rPr>
          <w:rFonts w:hint="eastAsia" w:ascii="仿宋" w:hAnsi="仿宋" w:eastAsia="仿宋" w:cs="仿宋"/>
          <w:color w:val="auto"/>
          <w:highlight w:val="none"/>
        </w:rPr>
      </w:pPr>
      <w:r>
        <w:rPr>
          <w:rFonts w:hint="eastAsia" w:ascii="仿宋" w:hAnsi="仿宋" w:eastAsia="仿宋" w:cs="仿宋"/>
          <w:color w:val="auto"/>
          <w:highlight w:val="none"/>
        </w:rPr>
        <w:t>本项目将按照招标文件第一章供应商须知中“五 开标及评标”、“六 确定中标”及本章的规定评标。</w:t>
      </w:r>
    </w:p>
    <w:p w14:paraId="10184CA7">
      <w:pPr>
        <w:keepNext w:val="0"/>
        <w:keepLines w:val="0"/>
        <w:pageBreakBefore w:val="0"/>
        <w:widowControl/>
        <w:kinsoku/>
        <w:wordWrap/>
        <w:overflowPunct/>
        <w:topLinePunct w:val="0"/>
        <w:autoSpaceDE/>
        <w:autoSpaceDN/>
        <w:bidi w:val="0"/>
        <w:adjustRightInd/>
        <w:spacing w:line="380" w:lineRule="exact"/>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1.投标无效的情形：</w:t>
      </w:r>
    </w:p>
    <w:p w14:paraId="4F1935A6">
      <w:pPr>
        <w:keepNext w:val="0"/>
        <w:keepLines w:val="0"/>
        <w:pageBreakBefore w:val="0"/>
        <w:widowControl/>
        <w:kinsoku/>
        <w:wordWrap/>
        <w:overflowPunct/>
        <w:topLinePunct w:val="0"/>
        <w:autoSpaceDE/>
        <w:autoSpaceDN/>
        <w:bidi w:val="0"/>
        <w:adjustRightInd/>
        <w:spacing w:line="380" w:lineRule="exac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（1）单位负责人为同一人或者存在直接控股、管理关系的不同供应商，其相关投标将被认定为投标无效。</w:t>
      </w:r>
    </w:p>
    <w:p w14:paraId="45CBAC86">
      <w:pPr>
        <w:keepNext w:val="0"/>
        <w:keepLines w:val="0"/>
        <w:pageBreakBefore w:val="0"/>
        <w:widowControl/>
        <w:kinsoku/>
        <w:wordWrap/>
        <w:overflowPunct/>
        <w:topLinePunct w:val="0"/>
        <w:autoSpaceDE/>
        <w:autoSpaceDN/>
        <w:bidi w:val="0"/>
        <w:adjustRightInd/>
        <w:spacing w:line="380" w:lineRule="exac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（2）供应商报价超过招标文件规定的预算金额或者分项、分包最高限价的，其投标将被认定为投标无效。</w:t>
      </w:r>
    </w:p>
    <w:p w14:paraId="29E54B40">
      <w:pPr>
        <w:keepNext w:val="0"/>
        <w:keepLines w:val="0"/>
        <w:pageBreakBefore w:val="0"/>
        <w:widowControl/>
        <w:kinsoku/>
        <w:wordWrap/>
        <w:overflowPunct/>
        <w:topLinePunct w:val="0"/>
        <w:autoSpaceDE/>
        <w:autoSpaceDN/>
        <w:bidi w:val="0"/>
        <w:adjustRightInd/>
        <w:spacing w:line="380" w:lineRule="exac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供应商应认真阅读招标文件所有的事项、格式、条款和技术规范等。如供应商没有按照招标文件要求提交全部资料，或者投标文件没有对投标文件在各方面都做出实质性响应，可能导致其投标将被认定为投标无效。</w:t>
      </w:r>
    </w:p>
    <w:p w14:paraId="653BF6D9">
      <w:pPr>
        <w:keepNext w:val="0"/>
        <w:keepLines w:val="0"/>
        <w:pageBreakBefore w:val="0"/>
        <w:widowControl/>
        <w:kinsoku/>
        <w:wordWrap/>
        <w:overflowPunct/>
        <w:topLinePunct w:val="0"/>
        <w:autoSpaceDE/>
        <w:autoSpaceDN/>
        <w:bidi w:val="0"/>
        <w:adjustRightInd/>
        <w:spacing w:line="380" w:lineRule="exac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）供应商应当对所投分包投标文件中“</w:t>
      </w:r>
      <w:r>
        <w:rPr>
          <w:rFonts w:hint="eastAsia" w:ascii="仿宋" w:hAnsi="仿宋" w:eastAsia="仿宋" w:cs="仿宋"/>
          <w:color w:val="auto"/>
          <w:sz w:val="24"/>
          <w:highlight w:val="none"/>
          <w:lang w:val="en-US" w:eastAsia="zh-CN"/>
        </w:rPr>
        <w:t>货物</w:t>
      </w:r>
      <w:r>
        <w:rPr>
          <w:rFonts w:hint="eastAsia" w:ascii="仿宋" w:hAnsi="仿宋" w:eastAsia="仿宋" w:cs="仿宋"/>
          <w:color w:val="auto"/>
          <w:sz w:val="24"/>
          <w:highlight w:val="none"/>
        </w:rPr>
        <w:t>内容”所列的所有内容进行投标，如仅响应某一包中的部分内容，其该包投标将被认定为投标无效。</w:t>
      </w:r>
    </w:p>
    <w:p w14:paraId="663AC9A5">
      <w:pPr>
        <w:keepNext w:val="0"/>
        <w:keepLines w:val="0"/>
        <w:pageBreakBefore w:val="0"/>
        <w:widowControl/>
        <w:kinsoku/>
        <w:wordWrap/>
        <w:overflowPunct/>
        <w:topLinePunct w:val="0"/>
        <w:autoSpaceDE/>
        <w:autoSpaceDN/>
        <w:bidi w:val="0"/>
        <w:adjustRightInd/>
        <w:spacing w:line="380" w:lineRule="exac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）供应商未按本须知第12.1和12.3条规定提交投标保证金的，其投标资格将被认定为投标无效。</w:t>
      </w:r>
    </w:p>
    <w:p w14:paraId="3D49D9A0">
      <w:pPr>
        <w:keepNext w:val="0"/>
        <w:keepLines w:val="0"/>
        <w:pageBreakBefore w:val="0"/>
        <w:widowControl/>
        <w:kinsoku/>
        <w:wordWrap/>
        <w:overflowPunct/>
        <w:topLinePunct w:val="0"/>
        <w:autoSpaceDE/>
        <w:autoSpaceDN/>
        <w:bidi w:val="0"/>
        <w:adjustRightInd/>
        <w:spacing w:line="380" w:lineRule="exac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）所有投标均以人民币报价。供应商的投标报价应遵守《中华人民共和国价格法》。同时，根据《中华人民共和国政府采购法》第二条的规定，为保证公平竞争，如有</w:t>
      </w:r>
      <w:r>
        <w:rPr>
          <w:rFonts w:hint="eastAsia" w:ascii="仿宋" w:hAnsi="仿宋" w:eastAsia="仿宋" w:cs="仿宋"/>
          <w:color w:val="auto"/>
          <w:sz w:val="24"/>
          <w:highlight w:val="none"/>
          <w:lang w:val="en-US" w:eastAsia="zh-CN"/>
        </w:rPr>
        <w:t>货物</w:t>
      </w:r>
      <w:r>
        <w:rPr>
          <w:rFonts w:hint="eastAsia" w:ascii="仿宋" w:hAnsi="仿宋" w:eastAsia="仿宋" w:cs="仿宋"/>
          <w:color w:val="auto"/>
          <w:sz w:val="24"/>
          <w:highlight w:val="none"/>
        </w:rPr>
        <w:t>主体部分的赠与行为，其投标将被认定为投标无效。</w:t>
      </w:r>
    </w:p>
    <w:p w14:paraId="784C005B">
      <w:pPr>
        <w:keepNext w:val="0"/>
        <w:keepLines w:val="0"/>
        <w:pageBreakBefore w:val="0"/>
        <w:widowControl/>
        <w:kinsoku/>
        <w:wordWrap/>
        <w:overflowPunct/>
        <w:topLinePunct w:val="0"/>
        <w:autoSpaceDE/>
        <w:autoSpaceDN/>
        <w:bidi w:val="0"/>
        <w:adjustRightInd/>
        <w:spacing w:line="380" w:lineRule="exac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）供应商所报的各分项投标单价在合同履行过程中是固定不变的，不得以任何理由予以变更。任何包含价格调整要求的投标，其投标将被认定为投标无效。</w:t>
      </w:r>
    </w:p>
    <w:p w14:paraId="44D48896">
      <w:pPr>
        <w:keepNext w:val="0"/>
        <w:keepLines w:val="0"/>
        <w:pageBreakBefore w:val="0"/>
        <w:widowControl/>
        <w:kinsoku/>
        <w:wordWrap/>
        <w:overflowPunct/>
        <w:topLinePunct w:val="0"/>
        <w:autoSpaceDE/>
        <w:autoSpaceDN/>
        <w:bidi w:val="0"/>
        <w:adjustRightInd/>
        <w:spacing w:line="380" w:lineRule="exac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）投标应在供应商须知资料表中规定时间内保持有效。投标有效期不满足要求的投标，其投标将被认定为投标无效。</w:t>
      </w:r>
    </w:p>
    <w:p w14:paraId="3E449028">
      <w:pPr>
        <w:keepNext w:val="0"/>
        <w:keepLines w:val="0"/>
        <w:pageBreakBefore w:val="0"/>
        <w:widowControl/>
        <w:kinsoku/>
        <w:wordWrap/>
        <w:overflowPunct/>
        <w:topLinePunct w:val="0"/>
        <w:autoSpaceDE/>
        <w:autoSpaceDN/>
        <w:bidi w:val="0"/>
        <w:adjustRightInd/>
        <w:spacing w:line="380" w:lineRule="exac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）采购人或采购代理机构将在开标前1个工作日至投标截止后1小时的期间内查询供应商的信用记录。供应商存在不良信用记录的，其投标将被认定为投标无效。</w:t>
      </w:r>
    </w:p>
    <w:p w14:paraId="259BD4B5">
      <w:pPr>
        <w:keepNext w:val="0"/>
        <w:keepLines w:val="0"/>
        <w:pageBreakBefore w:val="0"/>
        <w:widowControl/>
        <w:kinsoku/>
        <w:wordWrap/>
        <w:overflowPunct/>
        <w:topLinePunct w:val="0"/>
        <w:autoSpaceDE/>
        <w:autoSpaceDN/>
        <w:bidi w:val="0"/>
        <w:adjustRightInd/>
        <w:spacing w:line="380" w:lineRule="exac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总价金额与按单价汇总金额不一致的，以单价金额计算结果为准。同时出现两种以上不一致的，按照前款规定的顺序修正。修正后的报价按照第20.2条的规定经供应商确认后产生约束力，供应商不确认的，其投标将被认定为投标无效。</w:t>
      </w:r>
    </w:p>
    <w:p w14:paraId="1F01A7AF">
      <w:pPr>
        <w:keepNext w:val="0"/>
        <w:keepLines w:val="0"/>
        <w:pageBreakBefore w:val="0"/>
        <w:widowControl/>
        <w:kinsoku/>
        <w:wordWrap/>
        <w:overflowPunct/>
        <w:topLinePunct w:val="0"/>
        <w:autoSpaceDE/>
        <w:autoSpaceDN/>
        <w:bidi w:val="0"/>
        <w:adjustRightInd/>
        <w:spacing w:line="380" w:lineRule="exac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在比较与评价之前，根据本须知的规定，评标委员会要审查每份投标文件是否实质上响应了投标文件的要求。实质上响应的投标应该是与投标文件要求的全部条款、条件和规格相符，没有重大偏离的投标。对关键条款的偏离，将被认定为投标无效。</w:t>
      </w:r>
    </w:p>
    <w:p w14:paraId="6E1EC6FE">
      <w:pPr>
        <w:keepNext w:val="0"/>
        <w:keepLines w:val="0"/>
        <w:pageBreakBefore w:val="0"/>
        <w:widowControl/>
        <w:kinsoku/>
        <w:wordWrap/>
        <w:overflowPunct/>
        <w:topLinePunct w:val="0"/>
        <w:autoSpaceDE/>
        <w:autoSpaceDN/>
        <w:bidi w:val="0"/>
        <w:adjustRightInd/>
        <w:spacing w:line="380" w:lineRule="exac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如发现下列情况之一的，其投标将被认定为投标无效：未按招标文件规定的形式和金额提交投标保证金的；未按照招标文件规定要求签署、盖章的；未满足招标文件中技术条款的实质性要求；与其他供应商串通投标，或者与</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串通投标；属于招标文件规定的其他投标无效情形；评标委员会认为供应商的报价明显低于其他通过符合性检查供应商的报价，有可能影响履约的，且供应商未按照规定证明其报价合理性的；招标文件含有采购人不能接受的附加条件的；不符合法规和招标文件中规定的其他实质性要求的。</w:t>
      </w:r>
    </w:p>
    <w:p w14:paraId="33C8903D">
      <w:pPr>
        <w:keepNext w:val="0"/>
        <w:keepLines w:val="0"/>
        <w:pageBreakBefore w:val="0"/>
        <w:widowControl/>
        <w:kinsoku/>
        <w:wordWrap/>
        <w:overflowPunct/>
        <w:topLinePunct w:val="0"/>
        <w:autoSpaceDE/>
        <w:autoSpaceDN/>
        <w:bidi w:val="0"/>
        <w:adjustRightInd/>
        <w:spacing w:line="380" w:lineRule="exact"/>
        <w:jc w:val="left"/>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highlight w:val="none"/>
        </w:rPr>
        <w:t>2</w:t>
      </w:r>
      <w:r>
        <w:rPr>
          <w:rFonts w:hint="eastAsia" w:ascii="仿宋" w:hAnsi="仿宋" w:eastAsia="仿宋" w:cs="仿宋"/>
          <w:b/>
          <w:bCs/>
          <w:color w:val="auto"/>
          <w:sz w:val="24"/>
          <w:highlight w:val="none"/>
          <w:lang w:val="en-US" w:eastAsia="zh-CN"/>
        </w:rPr>
        <w:t>.</w:t>
      </w:r>
      <w:r>
        <w:rPr>
          <w:rFonts w:hint="eastAsia" w:ascii="仿宋" w:hAnsi="仿宋" w:eastAsia="仿宋" w:cs="仿宋"/>
          <w:b/>
          <w:bCs/>
          <w:color w:val="auto"/>
          <w:sz w:val="24"/>
          <w:highlight w:val="none"/>
          <w:lang w:eastAsia="zh-CN"/>
        </w:rPr>
        <w:t>本项目</w:t>
      </w:r>
      <w:r>
        <w:rPr>
          <w:rFonts w:hint="eastAsia" w:ascii="仿宋" w:hAnsi="仿宋" w:eastAsia="仿宋" w:cs="仿宋"/>
          <w:b/>
          <w:bCs/>
          <w:color w:val="auto"/>
          <w:sz w:val="24"/>
          <w:highlight w:val="none"/>
          <w:lang w:val="en-US" w:eastAsia="zh-CN"/>
        </w:rPr>
        <w:t>不专门</w:t>
      </w:r>
      <w:r>
        <w:rPr>
          <w:rFonts w:hint="eastAsia" w:ascii="仿宋" w:hAnsi="仿宋" w:eastAsia="仿宋" w:cs="仿宋"/>
          <w:b/>
          <w:bCs/>
          <w:color w:val="auto"/>
          <w:sz w:val="24"/>
          <w:highlight w:val="none"/>
          <w:lang w:eastAsia="zh-CN"/>
        </w:rPr>
        <w:t>面向中小企业采购。根据《财政部关于进一步加大政府采购支持中小企业力度的通知》财库〔2022〕19号、《政府采购促进中小企业发展管理办法》（财库[2020]46号）、《财政部司法部关于政府采购支持监狱企业发展有关问 题 的通知》（财库〔2014〕68号）、《三部门联合发布关于促进残疾人就业政府采购政策的通知》（财库〔2017〕141号）的规定，其中小型、微型及小微企业在投标文件中提交了《中小企业声明函》、《残疾人福利性单位声明函》或省级以上监狱管理局、戒毒管理局（含新疆生产建设兵团）出具的属于监狱企业的证明文件的供应商，其报价扣除</w:t>
      </w:r>
      <w:r>
        <w:rPr>
          <w:rFonts w:hint="eastAsia" w:ascii="仿宋" w:hAnsi="仿宋" w:eastAsia="仿宋" w:cs="仿宋"/>
          <w:b/>
          <w:bCs/>
          <w:color w:val="auto"/>
          <w:sz w:val="24"/>
          <w:highlight w:val="none"/>
          <w:u w:val="single"/>
          <w:lang w:eastAsia="zh-CN"/>
        </w:rPr>
        <w:t xml:space="preserve">  </w:t>
      </w:r>
      <w:r>
        <w:rPr>
          <w:rFonts w:hint="eastAsia" w:ascii="仿宋" w:hAnsi="仿宋" w:eastAsia="仿宋" w:cs="仿宋"/>
          <w:b/>
          <w:bCs/>
          <w:color w:val="auto"/>
          <w:sz w:val="24"/>
          <w:highlight w:val="none"/>
          <w:u w:val="single"/>
          <w:lang w:val="en-US" w:eastAsia="zh-CN"/>
        </w:rPr>
        <w:t>1</w:t>
      </w:r>
      <w:r>
        <w:rPr>
          <w:rFonts w:hint="eastAsia" w:ascii="仿宋" w:hAnsi="仿宋" w:eastAsia="仿宋" w:cs="仿宋"/>
          <w:b/>
          <w:bCs/>
          <w:color w:val="auto"/>
          <w:sz w:val="24"/>
          <w:highlight w:val="none"/>
          <w:u w:val="single"/>
          <w:lang w:eastAsia="zh-CN"/>
        </w:rPr>
        <w:t>0  %</w:t>
      </w:r>
      <w:r>
        <w:rPr>
          <w:rFonts w:hint="eastAsia" w:ascii="仿宋" w:hAnsi="仿宋" w:eastAsia="仿宋" w:cs="仿宋"/>
          <w:b/>
          <w:bCs/>
          <w:color w:val="auto"/>
          <w:sz w:val="24"/>
          <w:highlight w:val="none"/>
          <w:lang w:eastAsia="zh-CN"/>
        </w:rPr>
        <w:t>后参与评审。对于同时属于小型、微型及小微企业、监狱企业或残疾人福利性单位的，不重复进行报价扣除。</w:t>
      </w:r>
    </w:p>
    <w:p w14:paraId="2C3D1CDE">
      <w:pPr>
        <w:keepNext w:val="0"/>
        <w:keepLines w:val="0"/>
        <w:pageBreakBefore w:val="0"/>
        <w:widowControl/>
        <w:kinsoku/>
        <w:wordWrap/>
        <w:overflowPunct/>
        <w:topLinePunct w:val="0"/>
        <w:autoSpaceDE/>
        <w:autoSpaceDN/>
        <w:bidi w:val="0"/>
        <w:adjustRightInd/>
        <w:spacing w:line="380" w:lineRule="exact"/>
        <w:jc w:val="left"/>
        <w:outlineLvl w:val="9"/>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3.联合协议中约定</w:t>
      </w:r>
      <w:r>
        <w:rPr>
          <w:rFonts w:hint="eastAsia" w:ascii="仿宋" w:hAnsi="仿宋" w:eastAsia="仿宋" w:cs="仿宋"/>
          <w:color w:val="auto"/>
          <w:sz w:val="24"/>
          <w:highlight w:val="none"/>
        </w:rPr>
        <w:t>，小型、微型企业和监狱企业的协议合同金额占到联合体协议合同总金额30%以上的，可给予联合体</w:t>
      </w:r>
      <w:r>
        <w:rPr>
          <w:rFonts w:hint="eastAsia" w:ascii="仿宋" w:hAnsi="仿宋" w:eastAsia="仿宋" w:cs="仿宋"/>
          <w:color w:val="auto"/>
          <w:sz w:val="24"/>
          <w:highlight w:val="none"/>
          <w:u w:val="single"/>
        </w:rPr>
        <w:t xml:space="preserve"> 2%-3%</w:t>
      </w:r>
      <w:r>
        <w:rPr>
          <w:rFonts w:hint="eastAsia" w:ascii="仿宋" w:hAnsi="仿宋" w:eastAsia="仿宋" w:cs="仿宋"/>
          <w:color w:val="auto"/>
          <w:sz w:val="24"/>
          <w:highlight w:val="none"/>
        </w:rPr>
        <w:t>的价格扣除。</w:t>
      </w:r>
      <w:r>
        <w:rPr>
          <w:rFonts w:hint="eastAsia" w:ascii="仿宋" w:hAnsi="仿宋" w:eastAsia="仿宋" w:cs="仿宋"/>
          <w:b/>
          <w:bCs/>
          <w:color w:val="auto"/>
          <w:sz w:val="24"/>
          <w:highlight w:val="none"/>
        </w:rPr>
        <w:t>（本项目不适用）</w:t>
      </w:r>
    </w:p>
    <w:p w14:paraId="13F6B63D">
      <w:pPr>
        <w:keepNext w:val="0"/>
        <w:keepLines w:val="0"/>
        <w:pageBreakBefore w:val="0"/>
        <w:widowControl/>
        <w:kinsoku/>
        <w:wordWrap/>
        <w:overflowPunct/>
        <w:topLinePunct w:val="0"/>
        <w:autoSpaceDE/>
        <w:autoSpaceDN/>
        <w:bidi w:val="0"/>
        <w:adjustRightInd/>
        <w:spacing w:line="380" w:lineRule="exact"/>
        <w:ind w:firstLine="480" w:firstLineChars="200"/>
        <w:jc w:val="lef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联合体各方均为小型、微型企业和监狱企业的，联合体视同为小型、微型企业和监狱企业。</w:t>
      </w:r>
    </w:p>
    <w:p w14:paraId="00D35A7B">
      <w:pPr>
        <w:pStyle w:val="11"/>
        <w:keepNext w:val="0"/>
        <w:keepLines w:val="0"/>
        <w:pageBreakBefore w:val="0"/>
        <w:tabs>
          <w:tab w:val="clear" w:pos="567"/>
        </w:tabs>
        <w:kinsoku/>
        <w:wordWrap/>
        <w:overflowPunct/>
        <w:topLinePunct w:val="0"/>
        <w:autoSpaceDE/>
        <w:autoSpaceDN/>
        <w:bidi w:val="0"/>
        <w:adjustRightInd/>
        <w:spacing w:before="0" w:line="380" w:lineRule="exact"/>
        <w:outlineLvl w:val="9"/>
        <w:rPr>
          <w:rFonts w:hint="eastAsia" w:ascii="仿宋" w:hAnsi="仿宋" w:eastAsia="仿宋" w:cs="仿宋"/>
          <w:color w:val="auto"/>
          <w:highlight w:val="none"/>
        </w:rPr>
      </w:pPr>
      <w:r>
        <w:rPr>
          <w:rFonts w:hint="eastAsia" w:ascii="仿宋" w:hAnsi="仿宋" w:eastAsia="仿宋" w:cs="仿宋"/>
          <w:b/>
          <w:bCs/>
          <w:color w:val="auto"/>
          <w:highlight w:val="none"/>
        </w:rPr>
        <w:t>4.供应商</w:t>
      </w:r>
      <w:r>
        <w:rPr>
          <w:rFonts w:hint="eastAsia" w:ascii="仿宋" w:hAnsi="仿宋" w:eastAsia="仿宋" w:cs="仿宋"/>
          <w:color w:val="auto"/>
          <w:highlight w:val="none"/>
        </w:rPr>
        <w:t>为提供服务需求在投标中伴随投标的产品如被列入财政部与国家主管部门颁发的节能产品目录或环境标志产品目录或无线局域网产品目录，应提供相关证明，在评标时予以优先采购，具体优惠措施为：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color w:val="auto"/>
          <w:highlight w:val="none"/>
          <w:u w:val="single"/>
        </w:rPr>
        <w:t>投标商所投产品应优先选择《财政部 国家发展改革委关于调整公布第二十四期节能产品政府采购清单的通知》（财库〔2018〕73号）、《财政部 环境保护部关于调整公布第二十二期环境标志产品政府采购清单的通知》（财库〔2018〕70号）目录内的产品（须提供节能、环保认证证书复印件加盖公章）</w:t>
      </w:r>
      <w:r>
        <w:rPr>
          <w:rFonts w:hint="eastAsia" w:ascii="仿宋" w:hAnsi="仿宋" w:eastAsia="仿宋" w:cs="仿宋"/>
          <w:color w:val="auto"/>
          <w:highlight w:val="none"/>
        </w:rPr>
        <w:t>。</w:t>
      </w:r>
    </w:p>
    <w:p w14:paraId="54613144">
      <w:pPr>
        <w:pStyle w:val="11"/>
        <w:keepNext w:val="0"/>
        <w:keepLines w:val="0"/>
        <w:pageBreakBefore w:val="0"/>
        <w:tabs>
          <w:tab w:val="clear" w:pos="567"/>
        </w:tabs>
        <w:kinsoku/>
        <w:wordWrap/>
        <w:overflowPunct/>
        <w:topLinePunct w:val="0"/>
        <w:autoSpaceDE/>
        <w:autoSpaceDN/>
        <w:bidi w:val="0"/>
        <w:adjustRightInd/>
        <w:spacing w:before="0" w:line="380" w:lineRule="exact"/>
        <w:outlineLvl w:val="9"/>
        <w:rPr>
          <w:rFonts w:hint="eastAsia" w:ascii="仿宋" w:hAnsi="仿宋" w:eastAsia="仿宋" w:cs="仿宋"/>
          <w:color w:val="auto"/>
          <w:highlight w:val="none"/>
          <w:u w:val="single"/>
        </w:rPr>
      </w:pPr>
      <w:r>
        <w:rPr>
          <w:rFonts w:hint="eastAsia" w:ascii="仿宋" w:hAnsi="仿宋" w:eastAsia="仿宋" w:cs="仿宋"/>
          <w:b/>
          <w:bCs/>
          <w:color w:val="auto"/>
          <w:highlight w:val="none"/>
        </w:rPr>
        <w:t>5.对创新产</w:t>
      </w:r>
      <w:r>
        <w:rPr>
          <w:rFonts w:hint="eastAsia" w:ascii="仿宋" w:hAnsi="仿宋" w:eastAsia="仿宋" w:cs="仿宋"/>
          <w:color w:val="auto"/>
          <w:highlight w:val="none"/>
        </w:rPr>
        <w:t>品或创新性企业的优惠措施为：</w:t>
      </w:r>
      <w:r>
        <w:rPr>
          <w:rFonts w:hint="eastAsia" w:ascii="仿宋" w:hAnsi="仿宋" w:eastAsia="仿宋" w:cs="仿宋"/>
          <w:color w:val="auto"/>
          <w:highlight w:val="none"/>
          <w:u w:val="single"/>
        </w:rPr>
        <w:t xml:space="preserve">     /      </w:t>
      </w:r>
    </w:p>
    <w:p w14:paraId="44DFE50F">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6.开标：</w:t>
      </w:r>
    </w:p>
    <w:p w14:paraId="0D053A69">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供应商按照须知资料表中规定的开标时间和地点，在规定时间内上传投标文件。</w:t>
      </w:r>
    </w:p>
    <w:p w14:paraId="2E0FABB7">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到投标截止时间，对供应商上传的投标文件进行解密，解密时长为30分钟。供应商须在规定时间内使用CA锁在政采云平台解密，解密失败或未在规定时间内解密，将无法参加下一阶段的</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lang w:eastAsia="zh-CN"/>
        </w:rPr>
        <w:t xml:space="preserve">，将被认定为无效投标。请供应商提前调试好CA锁，确定在操作时能正常使用。  </w:t>
      </w:r>
    </w:p>
    <w:p w14:paraId="7F62BFE8">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在开标记录时，代理机构开启签字时段，须供应商使用CA锁在政采云平台进行签字确认报价。</w:t>
      </w:r>
    </w:p>
    <w:p w14:paraId="0D95A1C4">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eastAsia="zh-CN"/>
        </w:rPr>
        <w:t>采购人登录政采云平台对供应商的资格证明材料进行审查。</w:t>
      </w:r>
    </w:p>
    <w:p w14:paraId="098DC901">
      <w:pPr>
        <w:pStyle w:val="22"/>
        <w:keepNext w:val="0"/>
        <w:keepLines w:val="0"/>
        <w:pageBreakBefore w:val="0"/>
        <w:kinsoku/>
        <w:wordWrap/>
        <w:overflowPunct/>
        <w:topLinePunct w:val="0"/>
        <w:autoSpaceDE/>
        <w:autoSpaceDN/>
        <w:bidi w:val="0"/>
        <w:adjustRightInd/>
        <w:spacing w:line="380" w:lineRule="exact"/>
        <w:outlineLvl w:val="9"/>
        <w:rPr>
          <w:rFonts w:hint="eastAsia" w:ascii="仿宋" w:hAnsi="仿宋" w:eastAsia="仿宋" w:cs="仿宋"/>
          <w:b/>
          <w:bCs/>
          <w:i w:val="0"/>
          <w:caps w:val="0"/>
          <w:color w:val="auto"/>
          <w:spacing w:val="0"/>
          <w:w w:val="100"/>
          <w:sz w:val="24"/>
          <w:highlight w:val="none"/>
          <w:lang w:val="en-US" w:eastAsia="zh-CN"/>
        </w:rPr>
      </w:pPr>
      <w:r>
        <w:rPr>
          <w:rFonts w:hint="eastAsia" w:ascii="仿宋" w:hAnsi="仿宋" w:eastAsia="仿宋" w:cs="仿宋"/>
          <w:b/>
          <w:bCs/>
          <w:i w:val="0"/>
          <w:caps w:val="0"/>
          <w:color w:val="auto"/>
          <w:spacing w:val="0"/>
          <w:w w:val="100"/>
          <w:sz w:val="24"/>
          <w:highlight w:val="none"/>
          <w:lang w:val="en-US" w:eastAsia="zh-CN"/>
        </w:rPr>
        <w:t>7.评标：</w:t>
      </w:r>
    </w:p>
    <w:p w14:paraId="5DAB1E13">
      <w:pPr>
        <w:pStyle w:val="22"/>
        <w:keepNext w:val="0"/>
        <w:keepLines w:val="0"/>
        <w:pageBreakBefore w:val="0"/>
        <w:numPr>
          <w:ilvl w:val="0"/>
          <w:numId w:val="0"/>
        </w:numPr>
        <w:kinsoku/>
        <w:wordWrap/>
        <w:overflowPunct/>
        <w:topLinePunct w:val="0"/>
        <w:autoSpaceDE/>
        <w:autoSpaceDN/>
        <w:bidi w:val="0"/>
        <w:adjustRightInd/>
        <w:spacing w:line="380" w:lineRule="exact"/>
        <w:ind w:leftChars="0"/>
        <w:outlineLvl w:val="9"/>
        <w:rPr>
          <w:rFonts w:hint="eastAsia"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b/>
          <w:bCs/>
          <w:color w:val="000000" w:themeColor="text1"/>
          <w:sz w:val="24"/>
          <w:highlight w:val="none"/>
          <w:lang w:eastAsia="zh-CN"/>
          <w14:textFill>
            <w14:solidFill>
              <w14:schemeClr w14:val="tx1"/>
            </w14:solidFill>
          </w14:textFill>
        </w:rPr>
        <w:t>1）在政采云平台上随机抽取</w:t>
      </w:r>
      <w:r>
        <w:rPr>
          <w:rFonts w:hint="eastAsia" w:ascii="仿宋" w:hAnsi="仿宋" w:eastAsia="仿宋" w:cs="仿宋"/>
          <w:b/>
          <w:bCs/>
          <w:color w:val="000000" w:themeColor="text1"/>
          <w:sz w:val="24"/>
          <w:highlight w:val="none"/>
          <w:lang w:val="en-US" w:eastAsia="zh-CN"/>
          <w14:textFill>
            <w14:solidFill>
              <w14:schemeClr w14:val="tx1"/>
            </w14:solidFill>
          </w14:textFill>
        </w:rPr>
        <w:t>5</w:t>
      </w:r>
      <w:r>
        <w:rPr>
          <w:rFonts w:hint="eastAsia" w:ascii="仿宋" w:hAnsi="仿宋" w:eastAsia="仿宋" w:cs="仿宋"/>
          <w:b/>
          <w:bCs/>
          <w:color w:val="000000" w:themeColor="text1"/>
          <w:sz w:val="24"/>
          <w:highlight w:val="none"/>
          <w14:textFill>
            <w14:solidFill>
              <w14:schemeClr w14:val="tx1"/>
            </w14:solidFill>
          </w14:textFill>
        </w:rPr>
        <w:t>名</w:t>
      </w:r>
      <w:r>
        <w:rPr>
          <w:rFonts w:hint="eastAsia" w:ascii="仿宋" w:hAnsi="仿宋" w:eastAsia="仿宋" w:cs="仿宋"/>
          <w:b/>
          <w:bCs/>
          <w:color w:val="000000" w:themeColor="text1"/>
          <w:sz w:val="24"/>
          <w:highlight w:val="none"/>
          <w:lang w:eastAsia="zh-CN"/>
          <w14:textFill>
            <w14:solidFill>
              <w14:schemeClr w14:val="tx1"/>
            </w14:solidFill>
          </w14:textFill>
        </w:rPr>
        <w:t>专家</w:t>
      </w:r>
      <w:r>
        <w:rPr>
          <w:rFonts w:hint="eastAsia" w:ascii="仿宋" w:hAnsi="仿宋" w:eastAsia="仿宋" w:cs="仿宋"/>
          <w:b/>
          <w:bCs/>
          <w:color w:val="000000" w:themeColor="text1"/>
          <w:sz w:val="24"/>
          <w:highlight w:val="none"/>
          <w:lang w:val="en-US" w:eastAsia="zh-CN"/>
          <w14:textFill>
            <w14:solidFill>
              <w14:schemeClr w14:val="tx1"/>
            </w14:solidFill>
          </w14:textFill>
        </w:rPr>
        <w:t>，共计5名专家</w:t>
      </w:r>
      <w:r>
        <w:rPr>
          <w:rFonts w:hint="eastAsia" w:ascii="仿宋" w:hAnsi="仿宋" w:eastAsia="仿宋" w:cs="仿宋"/>
          <w:b/>
          <w:bCs/>
          <w:color w:val="000000" w:themeColor="text1"/>
          <w:sz w:val="24"/>
          <w:highlight w:val="none"/>
          <w14:textFill>
            <w14:solidFill>
              <w14:schemeClr w14:val="tx1"/>
            </w14:solidFill>
          </w14:textFill>
        </w:rPr>
        <w:t>负责评标工作。</w:t>
      </w:r>
    </w:p>
    <w:p w14:paraId="1CAF65C8">
      <w:pPr>
        <w:pStyle w:val="22"/>
        <w:keepNext w:val="0"/>
        <w:keepLines w:val="0"/>
        <w:pageBreakBefore w:val="0"/>
        <w:numPr>
          <w:ilvl w:val="0"/>
          <w:numId w:val="0"/>
        </w:numPr>
        <w:kinsoku/>
        <w:wordWrap/>
        <w:overflowPunct/>
        <w:topLinePunct w:val="0"/>
        <w:autoSpaceDE/>
        <w:autoSpaceDN/>
        <w:bidi w:val="0"/>
        <w:adjustRightInd/>
        <w:spacing w:line="380" w:lineRule="exact"/>
        <w:ind w:leftChars="0"/>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（2）评标前，工作人员收取所有参会人员的手机，主持人宣读评标纪律。</w:t>
      </w:r>
    </w:p>
    <w:p w14:paraId="679FAA01">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对采购单位的纪律要求：采购单位不得泄露招投标活动中应当保密的情况和资料，不得与供应商串通损害国家利益、社会公共利益或者他人合法权益</w:t>
      </w:r>
    </w:p>
    <w:p w14:paraId="4FA75D6E">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对与开标大会活动有关的工作人员的纪律要求：与开标大会活动有关的工作人员不得收受他人的财物或者其他好处，不得向他人透露对中标候选人的推荐情况以及评标有关的其他情况。</w:t>
      </w:r>
    </w:p>
    <w:p w14:paraId="7EF281A1">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对评标专家的评标纪律及注意事项：</w:t>
      </w:r>
    </w:p>
    <w:p w14:paraId="7CD3216B">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①与本次评标工作无关的人员不得进入评标现场；</w:t>
      </w:r>
    </w:p>
    <w:p w14:paraId="7CFE2AA5">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②在评标过程中评标委员会以外人员不得干预或影响正常评标工作，不得明示或暗示其倾向性、引导性言论；</w:t>
      </w:r>
    </w:p>
    <w:p w14:paraId="11CFCDA4">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③评标委员会成员要严格遵守政府采购法、政府采购法实施条例、政府采购货物和服务招标投标管理办法及评标专家管理办法，要求公正、公平的参与评标工作；</w:t>
      </w:r>
    </w:p>
    <w:p w14:paraId="656DDF3D">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④评标委员会成员要依法独立评标，并对评标意见承担个人责任。评标委员会成员对需要共同认定的事项存在争议的，按照少数服从多数的原则做出结论。持不同意见的评标委员会成员应当在评标报告上签署不同意见并说明理由，否则视为同意。</w:t>
      </w:r>
    </w:p>
    <w:p w14:paraId="65CE768F">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⑤评标委员会成员要认真阅读招标文件和所有供应商的投标文件，对所有投标文件逐一进行资格性、符合性检查，按招标文件规定的评标方法和标准，进行比较和评价；对需要借助专业知识评判的主观评分项，应当严格按照评分细则公正评分。</w:t>
      </w:r>
    </w:p>
    <w:p w14:paraId="6370EC5A">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⑥评标委员会成员不得明示或者暗示其倾向性、引导性意见，不得修改或细化投标文件确定的评标程序、评标方法、评标因素和评标标准，不得接受供应商主动提出的澄清和解释，不得征询采购单位代表的倾向性意见，不得协商评分，不得记录、复制或带走任何评标资料。</w:t>
      </w:r>
    </w:p>
    <w:p w14:paraId="193C039F">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⑦评标专家与供应商有下列利害关系之一的人员，应当回避</w:t>
      </w:r>
    </w:p>
    <w:p w14:paraId="5FA9729C">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参加采购活动前3年内与供应商存在劳动关系；</w:t>
      </w:r>
    </w:p>
    <w:p w14:paraId="02D7CC95">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参加采购活动前3年内担任供应商的董事、监事；</w:t>
      </w:r>
    </w:p>
    <w:p w14:paraId="4794C9AF">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参加采购活动前3年内是供应商的控股股东或者实际控制人；</w:t>
      </w:r>
    </w:p>
    <w:p w14:paraId="7AE2B3DA">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与供应商的法定代表人或者负责人有夫妻、直系血亲、三代以内旁系血亲或者近姻亲关系。</w:t>
      </w:r>
    </w:p>
    <w:p w14:paraId="46D910BD">
      <w:pPr>
        <w:pStyle w:val="22"/>
        <w:keepNext w:val="0"/>
        <w:keepLines w:val="0"/>
        <w:pageBreakBefore w:val="0"/>
        <w:numPr>
          <w:ilvl w:val="0"/>
          <w:numId w:val="0"/>
        </w:numPr>
        <w:kinsoku/>
        <w:wordWrap/>
        <w:overflowPunct/>
        <w:topLinePunct w:val="0"/>
        <w:autoSpaceDE/>
        <w:autoSpaceDN/>
        <w:bidi w:val="0"/>
        <w:adjustRightInd/>
        <w:spacing w:line="380" w:lineRule="exact"/>
        <w:ind w:leftChars="0"/>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（3）评标委员会应当按照招标文件中规定的评标方法和标准，对所有投标文件进行资格性审查，再对符合资格要求的供应商的投标文件进行符合性审查，以确定其是否满足招标文件的实质性要求。</w:t>
      </w:r>
    </w:p>
    <w:p w14:paraId="6E206718">
      <w:pPr>
        <w:pStyle w:val="22"/>
        <w:keepNext w:val="0"/>
        <w:keepLines w:val="0"/>
        <w:pageBreakBefore w:val="0"/>
        <w:numPr>
          <w:ilvl w:val="0"/>
          <w:numId w:val="0"/>
        </w:numPr>
        <w:kinsoku/>
        <w:wordWrap/>
        <w:overflowPunct/>
        <w:topLinePunct w:val="0"/>
        <w:autoSpaceDE/>
        <w:autoSpaceDN/>
        <w:bidi w:val="0"/>
        <w:adjustRightInd/>
        <w:spacing w:line="380" w:lineRule="exact"/>
        <w:ind w:leftChars="0"/>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4）若对于投标文件中含义不明确、同类问题表述不一致或者有明显文字和计算错误的内容，评标委员会应当以书面形式要求供应商作出必要的澄清、说明或者补正。供应商的澄清、说明或者补正应当采用书面形式，并加盖公章，或者由法定代表人或其授权的代表签字。供应商的澄清、说明或者补正不得超出投标文件的范围或者改变投标文件的实质性内容。</w:t>
      </w:r>
    </w:p>
    <w:p w14:paraId="10711E83">
      <w:pPr>
        <w:pStyle w:val="22"/>
        <w:keepNext w:val="0"/>
        <w:keepLines w:val="0"/>
        <w:pageBreakBefore w:val="0"/>
        <w:numPr>
          <w:ilvl w:val="0"/>
          <w:numId w:val="0"/>
        </w:numPr>
        <w:kinsoku/>
        <w:wordWrap/>
        <w:overflowPunct/>
        <w:topLinePunct w:val="0"/>
        <w:autoSpaceDE/>
        <w:autoSpaceDN/>
        <w:bidi w:val="0"/>
        <w:adjustRightInd/>
        <w:spacing w:line="380" w:lineRule="exact"/>
        <w:ind w:leftChars="0"/>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5）评标委员会应当按照招标文件中规定的评标方法和标准，对符合性审查合格的投标文件进行商务和技术评估，综合比较与评价。综合评分法，是指投标文件满足招标文件全部实质性要求，且按照评审因素的量化指标评审得分最高的供应商为中标候选人的评标方法。</w:t>
      </w:r>
    </w:p>
    <w:p w14:paraId="59CCAF52">
      <w:pPr>
        <w:pStyle w:val="22"/>
        <w:keepNext w:val="0"/>
        <w:keepLines w:val="0"/>
        <w:pageBreakBefore w:val="0"/>
        <w:numPr>
          <w:ilvl w:val="0"/>
          <w:numId w:val="0"/>
        </w:numPr>
        <w:kinsoku/>
        <w:wordWrap/>
        <w:overflowPunct/>
        <w:topLinePunct w:val="0"/>
        <w:autoSpaceDE/>
        <w:autoSpaceDN/>
        <w:bidi w:val="0"/>
        <w:adjustRightInd/>
        <w:spacing w:line="380" w:lineRule="exact"/>
        <w:ind w:leftChars="0"/>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（6）评标委员会成员对需要共同认定的事项存在争议的，应当按照少数服从多数的原则作出结论。持不同意见的评标委员会成员应当在评标报告上签署不同意见及理由，否则视为同意评标报告。</w:t>
      </w:r>
    </w:p>
    <w:p w14:paraId="61EC2D87">
      <w:pPr>
        <w:pStyle w:val="22"/>
        <w:keepNext w:val="0"/>
        <w:keepLines w:val="0"/>
        <w:pageBreakBefore w:val="0"/>
        <w:numPr>
          <w:ilvl w:val="0"/>
          <w:numId w:val="0"/>
        </w:numPr>
        <w:kinsoku/>
        <w:wordWrap/>
        <w:overflowPunct/>
        <w:topLinePunct w:val="0"/>
        <w:autoSpaceDE/>
        <w:autoSpaceDN/>
        <w:bidi w:val="0"/>
        <w:adjustRightInd/>
        <w:spacing w:line="380" w:lineRule="exact"/>
        <w:ind w:leftChars="0"/>
        <w:outlineLvl w:val="9"/>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注：现场所有参会人员均要对开标内容进行保密。</w:t>
      </w:r>
    </w:p>
    <w:p w14:paraId="2DF018D9">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仿宋" w:hAnsi="仿宋" w:eastAsia="仿宋" w:cs="仿宋"/>
          <w:b/>
          <w:bCs/>
          <w:i w:val="0"/>
          <w:caps w:val="0"/>
          <w:color w:val="auto"/>
          <w:spacing w:val="0"/>
          <w:w w:val="100"/>
          <w:sz w:val="24"/>
          <w:highlight w:val="none"/>
          <w:lang w:val="en-US" w:eastAsia="zh-CN"/>
        </w:rPr>
      </w:pPr>
      <w:r>
        <w:rPr>
          <w:rFonts w:hint="eastAsia" w:ascii="仿宋" w:hAnsi="仿宋" w:eastAsia="仿宋" w:cs="仿宋"/>
          <w:b/>
          <w:bCs/>
          <w:i w:val="0"/>
          <w:caps w:val="0"/>
          <w:color w:val="auto"/>
          <w:spacing w:val="0"/>
          <w:w w:val="100"/>
          <w:sz w:val="24"/>
          <w:highlight w:val="none"/>
          <w:lang w:val="en-US" w:eastAsia="zh-CN"/>
        </w:rPr>
        <w:t>8.答疑澄清：</w:t>
      </w:r>
    </w:p>
    <w:p w14:paraId="601CF6C2">
      <w:pPr>
        <w:pStyle w:val="22"/>
        <w:keepNext w:val="0"/>
        <w:keepLines w:val="0"/>
        <w:pageBreakBefore w:val="0"/>
        <w:numPr>
          <w:ilvl w:val="0"/>
          <w:numId w:val="0"/>
        </w:numPr>
        <w:kinsoku/>
        <w:wordWrap/>
        <w:overflowPunct/>
        <w:topLinePunct w:val="0"/>
        <w:autoSpaceDE/>
        <w:autoSpaceDN/>
        <w:bidi w:val="0"/>
        <w:adjustRightInd/>
        <w:spacing w:line="380" w:lineRule="exact"/>
        <w:ind w:leftChars="0"/>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（1）评标委员会对于投标文件中含义不明确、同类问题表述不一致或者有明显文字和计算错误的内容，要求供应商以书面形式现场作出必要的澄清、说明或者补正。</w:t>
      </w:r>
    </w:p>
    <w:p w14:paraId="3EF974B0">
      <w:pPr>
        <w:pStyle w:val="22"/>
        <w:keepNext w:val="0"/>
        <w:keepLines w:val="0"/>
        <w:pageBreakBefore w:val="0"/>
        <w:numPr>
          <w:ilvl w:val="0"/>
          <w:numId w:val="0"/>
        </w:numPr>
        <w:kinsoku/>
        <w:wordWrap/>
        <w:overflowPunct/>
        <w:topLinePunct w:val="0"/>
        <w:autoSpaceDE/>
        <w:autoSpaceDN/>
        <w:bidi w:val="0"/>
        <w:adjustRightInd/>
        <w:spacing w:line="380" w:lineRule="exact"/>
        <w:ind w:leftChars="0"/>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（2）供应商的澄清、说明或者补正应当采用书面形式，并加盖公章，或者由法定代表人或其授权的代表签字。供应商的澄清、说明或者补正不得超出投标文件的范围或者改变投标文件的实质性内容。</w:t>
      </w:r>
    </w:p>
    <w:p w14:paraId="14DF0AB2">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仿宋" w:hAnsi="仿宋" w:eastAsia="仿宋" w:cs="仿宋"/>
          <w:b/>
          <w:bCs/>
          <w:i w:val="0"/>
          <w:caps w:val="0"/>
          <w:color w:val="auto"/>
          <w:spacing w:val="0"/>
          <w:w w:val="100"/>
          <w:sz w:val="24"/>
          <w:highlight w:val="none"/>
          <w:lang w:val="en-US" w:eastAsia="zh-CN"/>
        </w:rPr>
      </w:pPr>
      <w:r>
        <w:rPr>
          <w:rFonts w:hint="eastAsia" w:ascii="仿宋" w:hAnsi="仿宋" w:eastAsia="仿宋" w:cs="仿宋"/>
          <w:b/>
          <w:bCs/>
          <w:i w:val="0"/>
          <w:caps w:val="0"/>
          <w:color w:val="auto"/>
          <w:spacing w:val="0"/>
          <w:w w:val="100"/>
          <w:sz w:val="24"/>
          <w:highlight w:val="none"/>
          <w:lang w:val="en-US" w:eastAsia="zh-CN"/>
        </w:rPr>
        <w:t>9.定标：</w:t>
      </w:r>
    </w:p>
    <w:p w14:paraId="2BCB3FE1">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仿宋" w:hAnsi="仿宋" w:eastAsia="仿宋" w:cs="仿宋"/>
          <w:b w:val="0"/>
          <w:i w:val="0"/>
          <w:caps w:val="0"/>
          <w:color w:val="auto"/>
          <w:spacing w:val="0"/>
          <w:w w:val="100"/>
          <w:sz w:val="24"/>
          <w:highlight w:val="none"/>
          <w:lang w:val="en-US" w:eastAsia="zh-CN"/>
        </w:rPr>
      </w:pPr>
      <w:r>
        <w:rPr>
          <w:rFonts w:hint="eastAsia" w:ascii="仿宋" w:hAnsi="仿宋" w:eastAsia="仿宋" w:cs="仿宋"/>
          <w:b w:val="0"/>
          <w:i w:val="0"/>
          <w:caps w:val="0"/>
          <w:color w:val="auto"/>
          <w:spacing w:val="0"/>
          <w:w w:val="100"/>
          <w:sz w:val="24"/>
          <w:highlight w:val="none"/>
          <w:lang w:val="en-US" w:eastAsia="zh-CN"/>
        </w:rPr>
        <w:t>（1）采购代理机构应当在评标结束后2个工作日内将评标报告送采购人。</w:t>
      </w:r>
    </w:p>
    <w:p w14:paraId="09E21901">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仿宋" w:hAnsi="仿宋" w:eastAsia="仿宋" w:cs="仿宋"/>
          <w:b w:val="0"/>
          <w:i w:val="0"/>
          <w:caps w:val="0"/>
          <w:color w:val="auto"/>
          <w:spacing w:val="0"/>
          <w:w w:val="100"/>
          <w:sz w:val="24"/>
          <w:highlight w:val="none"/>
          <w:lang w:val="en-US" w:eastAsia="zh-CN"/>
        </w:rPr>
      </w:pPr>
      <w:r>
        <w:rPr>
          <w:rFonts w:hint="eastAsia" w:ascii="仿宋" w:hAnsi="仿宋" w:eastAsia="仿宋" w:cs="仿宋"/>
          <w:b w:val="0"/>
          <w:i w:val="0"/>
          <w:caps w:val="0"/>
          <w:color w:val="auto"/>
          <w:spacing w:val="0"/>
          <w:w w:val="100"/>
          <w:sz w:val="24"/>
          <w:highlight w:val="none"/>
          <w:lang w:val="en-US" w:eastAsia="zh-CN"/>
        </w:rPr>
        <w:t>（2）采购人应当自收到评标报告之日起５个工作日内，在评标报告确定的中标候选人名单中按顺序确定中标人。中标候选人并列的，由采购人按照招标文件规定的方式确定中标人。</w:t>
      </w:r>
    </w:p>
    <w:p w14:paraId="3CA28EBF">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仿宋" w:hAnsi="仿宋" w:eastAsia="仿宋" w:cs="仿宋"/>
          <w:b w:val="0"/>
          <w:i w:val="0"/>
          <w:caps w:val="0"/>
          <w:color w:val="auto"/>
          <w:spacing w:val="0"/>
          <w:w w:val="100"/>
          <w:sz w:val="24"/>
          <w:highlight w:val="none"/>
          <w:lang w:val="en-US" w:eastAsia="zh-CN"/>
        </w:rPr>
      </w:pPr>
      <w:r>
        <w:rPr>
          <w:rFonts w:hint="eastAsia" w:ascii="仿宋" w:hAnsi="仿宋" w:eastAsia="仿宋" w:cs="仿宋"/>
          <w:b w:val="0"/>
          <w:i w:val="0"/>
          <w:caps w:val="0"/>
          <w:color w:val="auto"/>
          <w:spacing w:val="0"/>
          <w:w w:val="100"/>
          <w:sz w:val="24"/>
          <w:highlight w:val="none"/>
          <w:lang w:val="en-US" w:eastAsia="zh-CN"/>
        </w:rPr>
        <w:t>（3）采购人在收到评标报告5个工作日内未按评标报告推荐的中标候选人顺序确定中标人，又不能说明合法理由的，视同按评标报告推荐的顺序确定排名第一的中标候选人为中标人。</w:t>
      </w:r>
    </w:p>
    <w:p w14:paraId="3FFACD5F">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仿宋" w:hAnsi="仿宋" w:eastAsia="仿宋" w:cs="仿宋"/>
          <w:b w:val="0"/>
          <w:i w:val="0"/>
          <w:caps w:val="0"/>
          <w:color w:val="auto"/>
          <w:spacing w:val="0"/>
          <w:w w:val="100"/>
          <w:sz w:val="24"/>
          <w:highlight w:val="none"/>
          <w:lang w:val="en-US" w:eastAsia="zh-CN"/>
        </w:rPr>
      </w:pPr>
      <w:r>
        <w:rPr>
          <w:rFonts w:hint="eastAsia" w:ascii="仿宋" w:hAnsi="仿宋" w:eastAsia="仿宋" w:cs="仿宋"/>
          <w:b w:val="0"/>
          <w:i w:val="0"/>
          <w:caps w:val="0"/>
          <w:color w:val="auto"/>
          <w:spacing w:val="0"/>
          <w:w w:val="100"/>
          <w:sz w:val="24"/>
          <w:highlight w:val="none"/>
          <w:lang w:val="en-US" w:eastAsia="zh-CN"/>
        </w:rPr>
        <w:t>（4）同品牌处理办法：采用综合评标法，则：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14:paraId="2E6FF6A9">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仿宋" w:hAnsi="仿宋" w:eastAsia="仿宋" w:cs="仿宋"/>
          <w:b w:val="0"/>
          <w:i w:val="0"/>
          <w:caps w:val="0"/>
          <w:color w:val="auto"/>
          <w:spacing w:val="0"/>
          <w:w w:val="100"/>
          <w:sz w:val="24"/>
          <w:highlight w:val="none"/>
          <w:lang w:val="en-US" w:eastAsia="zh-CN"/>
        </w:rPr>
      </w:pPr>
      <w:r>
        <w:rPr>
          <w:rFonts w:hint="eastAsia" w:ascii="仿宋" w:hAnsi="仿宋" w:eastAsia="仿宋" w:cs="仿宋"/>
          <w:b w:val="0"/>
          <w:i w:val="0"/>
          <w:caps w:val="0"/>
          <w:color w:val="auto"/>
          <w:spacing w:val="0"/>
          <w:w w:val="100"/>
          <w:sz w:val="24"/>
          <w:highlight w:val="none"/>
          <w:lang w:val="en-US" w:eastAsia="zh-CN"/>
        </w:rPr>
        <w:t>（5）中标候选人并列式时的处理方式：采用综合评标法，则：评标结果按评审后得分由高到低顺序排列。得分相同的，按投标报价由低到高顺序排列。得分且投标报价相同的并列。投标文件满足投标文件全部实质性要求，且按照评审因素的量化指标评审得分最高的供应商为排名第一的中标候选人。</w:t>
      </w:r>
    </w:p>
    <w:p w14:paraId="32CDC2C2">
      <w:pPr>
        <w:outlineLvl w:val="9"/>
        <w:rPr>
          <w:rFonts w:hint="eastAsia" w:ascii="仿宋" w:hAnsi="仿宋" w:eastAsia="仿宋" w:cs="仿宋"/>
          <w:b w:val="0"/>
          <w:i w:val="0"/>
          <w:caps w:val="0"/>
          <w:color w:val="auto"/>
          <w:spacing w:val="0"/>
          <w:w w:val="100"/>
          <w:sz w:val="24"/>
          <w:highlight w:val="none"/>
          <w:lang w:val="en-US" w:eastAsia="zh-CN"/>
        </w:rPr>
      </w:pPr>
      <w:bookmarkStart w:id="1257" w:name="_Toc6128"/>
      <w:bookmarkStart w:id="1258" w:name="_Toc5478"/>
      <w:bookmarkStart w:id="1259" w:name="_Toc1327"/>
      <w:bookmarkStart w:id="1260" w:name="_Toc23103"/>
      <w:bookmarkStart w:id="1261" w:name="_Toc21866"/>
      <w:bookmarkStart w:id="1262" w:name="_Toc5578"/>
      <w:bookmarkStart w:id="1263" w:name="_Toc5776"/>
      <w:bookmarkStart w:id="1264" w:name="_Toc28782"/>
      <w:bookmarkStart w:id="1265" w:name="_Toc5986"/>
      <w:bookmarkStart w:id="1266" w:name="_Toc7467"/>
      <w:bookmarkStart w:id="1267" w:name="_Toc19412"/>
      <w:bookmarkStart w:id="1268" w:name="_Toc10419"/>
      <w:bookmarkStart w:id="1269" w:name="_Toc9835"/>
      <w:bookmarkStart w:id="1270" w:name="_Toc25901"/>
      <w:bookmarkStart w:id="1271" w:name="_Toc9116"/>
      <w:bookmarkStart w:id="1272" w:name="_Toc21578"/>
      <w:bookmarkStart w:id="1273" w:name="_Toc29085"/>
    </w:p>
    <w:p w14:paraId="4DE07C01">
      <w:pPr>
        <w:pStyle w:val="6"/>
        <w:outlineLvl w:val="9"/>
        <w:rPr>
          <w:rFonts w:hint="eastAsia" w:ascii="仿宋" w:hAnsi="仿宋" w:eastAsia="仿宋" w:cs="仿宋"/>
          <w:b w:val="0"/>
          <w:i w:val="0"/>
          <w:caps w:val="0"/>
          <w:color w:val="auto"/>
          <w:spacing w:val="0"/>
          <w:w w:val="100"/>
          <w:sz w:val="24"/>
          <w:highlight w:val="none"/>
          <w:lang w:val="en-US" w:eastAsia="zh-CN"/>
        </w:rPr>
      </w:pPr>
    </w:p>
    <w:p w14:paraId="5F2F67E0">
      <w:pPr>
        <w:pStyle w:val="8"/>
        <w:outlineLvl w:val="9"/>
        <w:rPr>
          <w:rFonts w:hint="eastAsia" w:ascii="仿宋" w:hAnsi="仿宋" w:eastAsia="仿宋" w:cs="仿宋"/>
          <w:b w:val="0"/>
          <w:i w:val="0"/>
          <w:caps w:val="0"/>
          <w:color w:val="auto"/>
          <w:spacing w:val="0"/>
          <w:w w:val="100"/>
          <w:sz w:val="24"/>
          <w:highlight w:val="none"/>
          <w:lang w:val="en-US" w:eastAsia="zh-CN"/>
        </w:rPr>
      </w:pPr>
    </w:p>
    <w:p w14:paraId="1FB15F1A">
      <w:pPr>
        <w:outlineLvl w:val="9"/>
        <w:rPr>
          <w:rFonts w:hint="eastAsia" w:ascii="仿宋" w:hAnsi="仿宋" w:eastAsia="仿宋" w:cs="仿宋"/>
          <w:b w:val="0"/>
          <w:i w:val="0"/>
          <w:caps w:val="0"/>
          <w:color w:val="auto"/>
          <w:spacing w:val="0"/>
          <w:w w:val="100"/>
          <w:sz w:val="24"/>
          <w:highlight w:val="none"/>
          <w:lang w:val="en-US" w:eastAsia="zh-CN"/>
        </w:rPr>
      </w:pPr>
    </w:p>
    <w:p w14:paraId="39175EE5">
      <w:pPr>
        <w:outlineLvl w:val="9"/>
        <w:rPr>
          <w:rFonts w:hint="eastAsia" w:ascii="仿宋" w:hAnsi="仿宋" w:eastAsia="仿宋" w:cs="仿宋"/>
          <w:b w:val="0"/>
          <w:i w:val="0"/>
          <w:caps w:val="0"/>
          <w:color w:val="auto"/>
          <w:spacing w:val="0"/>
          <w:w w:val="100"/>
          <w:sz w:val="24"/>
          <w:highlight w:val="none"/>
          <w:lang w:val="en-US" w:eastAsia="zh-CN"/>
        </w:rPr>
      </w:pPr>
    </w:p>
    <w:p w14:paraId="08243CAC">
      <w:pPr>
        <w:pStyle w:val="6"/>
        <w:outlineLvl w:val="9"/>
        <w:rPr>
          <w:rFonts w:hint="eastAsia" w:ascii="仿宋" w:hAnsi="仿宋" w:eastAsia="仿宋" w:cs="仿宋"/>
          <w:b w:val="0"/>
          <w:i w:val="0"/>
          <w:caps w:val="0"/>
          <w:color w:val="auto"/>
          <w:spacing w:val="0"/>
          <w:w w:val="100"/>
          <w:sz w:val="24"/>
          <w:highlight w:val="none"/>
          <w:lang w:val="en-US" w:eastAsia="zh-CN"/>
        </w:rPr>
      </w:pPr>
    </w:p>
    <w:p w14:paraId="36A130E4">
      <w:pPr>
        <w:pStyle w:val="8"/>
        <w:rPr>
          <w:rFonts w:hint="eastAsia" w:ascii="仿宋" w:hAnsi="仿宋" w:eastAsia="仿宋" w:cs="仿宋"/>
          <w:b w:val="0"/>
          <w:i w:val="0"/>
          <w:caps w:val="0"/>
          <w:color w:val="auto"/>
          <w:spacing w:val="0"/>
          <w:w w:val="100"/>
          <w:sz w:val="24"/>
          <w:highlight w:val="none"/>
          <w:lang w:val="en-US" w:eastAsia="zh-CN"/>
        </w:rPr>
      </w:pPr>
    </w:p>
    <w:p w14:paraId="160AF94E">
      <w:pPr>
        <w:rPr>
          <w:rFonts w:hint="eastAsia" w:ascii="仿宋" w:hAnsi="仿宋" w:eastAsia="仿宋" w:cs="仿宋"/>
          <w:b w:val="0"/>
          <w:i w:val="0"/>
          <w:caps w:val="0"/>
          <w:color w:val="auto"/>
          <w:spacing w:val="0"/>
          <w:w w:val="100"/>
          <w:sz w:val="24"/>
          <w:highlight w:val="none"/>
          <w:lang w:val="en-US" w:eastAsia="zh-CN"/>
        </w:rPr>
      </w:pPr>
    </w:p>
    <w:p w14:paraId="1669DC7D">
      <w:pPr>
        <w:outlineLvl w:val="9"/>
        <w:rPr>
          <w:rFonts w:hint="eastAsia" w:ascii="仿宋" w:hAnsi="仿宋" w:eastAsia="仿宋" w:cs="仿宋"/>
          <w:b w:val="0"/>
          <w:i w:val="0"/>
          <w:caps w:val="0"/>
          <w:color w:val="auto"/>
          <w:spacing w:val="0"/>
          <w:w w:val="100"/>
          <w:sz w:val="24"/>
          <w:highlight w:val="none"/>
          <w:lang w:val="en-US" w:eastAsia="zh-CN"/>
        </w:rPr>
      </w:pPr>
    </w:p>
    <w:p w14:paraId="0E1B8EFD">
      <w:pPr>
        <w:pStyle w:val="6"/>
        <w:rPr>
          <w:rFonts w:hint="eastAsia" w:ascii="仿宋" w:hAnsi="仿宋" w:eastAsia="仿宋" w:cs="仿宋"/>
          <w:b w:val="0"/>
          <w:i w:val="0"/>
          <w:caps w:val="0"/>
          <w:color w:val="auto"/>
          <w:spacing w:val="0"/>
          <w:w w:val="100"/>
          <w:sz w:val="24"/>
          <w:highlight w:val="none"/>
          <w:lang w:val="en-US" w:eastAsia="zh-CN"/>
        </w:rPr>
      </w:pPr>
    </w:p>
    <w:p w14:paraId="1156B2F9">
      <w:pPr>
        <w:pStyle w:val="8"/>
        <w:rPr>
          <w:rFonts w:hint="eastAsia" w:ascii="仿宋" w:hAnsi="仿宋" w:eastAsia="仿宋" w:cs="仿宋"/>
          <w:color w:val="auto"/>
          <w:highlight w:val="none"/>
          <w:lang w:val="en-US" w:eastAsia="zh-CN"/>
        </w:rPr>
      </w:pPr>
    </w:p>
    <w:p w14:paraId="3A212ADA">
      <w:pPr>
        <w:rPr>
          <w:rFonts w:hint="eastAsia" w:ascii="仿宋" w:hAnsi="仿宋" w:eastAsia="仿宋" w:cs="仿宋"/>
          <w:color w:val="auto"/>
          <w:highlight w:val="none"/>
        </w:rPr>
      </w:pPr>
    </w:p>
    <w:p w14:paraId="501D0119">
      <w:pPr>
        <w:rPr>
          <w:rFonts w:hint="eastAsia" w:ascii="仿宋" w:hAnsi="仿宋" w:eastAsia="仿宋" w:cs="仿宋"/>
          <w:color w:val="auto"/>
          <w:highlight w:val="none"/>
        </w:rPr>
      </w:pPr>
      <w:bookmarkStart w:id="1274" w:name="_Toc19552"/>
      <w:bookmarkStart w:id="1275" w:name="_Toc30954"/>
      <w:r>
        <w:rPr>
          <w:rFonts w:hint="eastAsia" w:ascii="仿宋" w:hAnsi="仿宋" w:eastAsia="仿宋" w:cs="仿宋"/>
          <w:color w:val="auto"/>
          <w:highlight w:val="none"/>
        </w:rPr>
        <w:br w:type="page"/>
      </w:r>
    </w:p>
    <w:p w14:paraId="23DA78DF">
      <w:pPr>
        <w:pStyle w:val="3"/>
        <w:outlineLvl w:val="1"/>
        <w:rPr>
          <w:rFonts w:hint="eastAsia" w:ascii="仿宋" w:hAnsi="仿宋" w:eastAsia="仿宋" w:cs="仿宋"/>
          <w:color w:val="auto"/>
          <w:highlight w:val="none"/>
        </w:rPr>
      </w:pPr>
      <w:r>
        <w:rPr>
          <w:rFonts w:hint="eastAsia" w:ascii="仿宋" w:hAnsi="仿宋" w:eastAsia="仿宋" w:cs="仿宋"/>
          <w:color w:val="auto"/>
          <w:highlight w:val="none"/>
        </w:rPr>
        <w:t>初步评审—资格性审查表</w:t>
      </w:r>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p>
    <w:tbl>
      <w:tblPr>
        <w:tblStyle w:val="30"/>
        <w:tblW w:w="53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6759"/>
        <w:gridCol w:w="544"/>
        <w:gridCol w:w="566"/>
        <w:gridCol w:w="587"/>
      </w:tblGrid>
      <w:tr w14:paraId="56611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349" w:type="pct"/>
            <w:vMerge w:val="restart"/>
            <w:vAlign w:val="center"/>
          </w:tcPr>
          <w:p w14:paraId="1F78F78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序号</w:t>
            </w:r>
          </w:p>
        </w:tc>
        <w:tc>
          <w:tcPr>
            <w:tcW w:w="3716" w:type="pct"/>
            <w:vMerge w:val="restart"/>
            <w:vAlign w:val="center"/>
          </w:tcPr>
          <w:p w14:paraId="2F9E3C2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评审内容</w:t>
            </w:r>
          </w:p>
        </w:tc>
        <w:tc>
          <w:tcPr>
            <w:tcW w:w="933" w:type="pct"/>
            <w:gridSpan w:val="3"/>
            <w:vAlign w:val="center"/>
          </w:tcPr>
          <w:p w14:paraId="3F9AD9E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供应商</w:t>
            </w:r>
          </w:p>
        </w:tc>
      </w:tr>
      <w:tr w14:paraId="73CC5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49" w:type="pct"/>
            <w:vMerge w:val="continue"/>
            <w:vAlign w:val="center"/>
          </w:tcPr>
          <w:p w14:paraId="467F75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color w:val="auto"/>
                <w:sz w:val="20"/>
                <w:szCs w:val="20"/>
                <w:highlight w:val="none"/>
              </w:rPr>
            </w:pPr>
          </w:p>
        </w:tc>
        <w:tc>
          <w:tcPr>
            <w:tcW w:w="3716" w:type="pct"/>
            <w:vMerge w:val="continue"/>
            <w:vAlign w:val="center"/>
          </w:tcPr>
          <w:p w14:paraId="3D37E6F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color w:val="auto"/>
                <w:sz w:val="20"/>
                <w:szCs w:val="20"/>
                <w:highlight w:val="none"/>
              </w:rPr>
            </w:pPr>
          </w:p>
        </w:tc>
        <w:tc>
          <w:tcPr>
            <w:tcW w:w="299" w:type="pct"/>
            <w:vAlign w:val="center"/>
          </w:tcPr>
          <w:p w14:paraId="02AC723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是否合格</w:t>
            </w:r>
          </w:p>
        </w:tc>
        <w:tc>
          <w:tcPr>
            <w:tcW w:w="311" w:type="pct"/>
            <w:vAlign w:val="center"/>
          </w:tcPr>
          <w:p w14:paraId="09DA116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是否合格</w:t>
            </w:r>
          </w:p>
        </w:tc>
        <w:tc>
          <w:tcPr>
            <w:tcW w:w="323" w:type="pct"/>
            <w:vAlign w:val="center"/>
          </w:tcPr>
          <w:p w14:paraId="5368293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是否合格</w:t>
            </w:r>
          </w:p>
        </w:tc>
      </w:tr>
      <w:tr w14:paraId="593DB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349" w:type="pct"/>
            <w:vAlign w:val="center"/>
          </w:tcPr>
          <w:p w14:paraId="206D0FD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pacing w:val="-2"/>
                <w:sz w:val="18"/>
                <w:szCs w:val="18"/>
                <w:highlight w:val="none"/>
              </w:rPr>
            </w:pPr>
            <w:r>
              <w:rPr>
                <w:rFonts w:hint="eastAsia" w:ascii="仿宋" w:hAnsi="仿宋" w:eastAsia="仿宋" w:cs="仿宋"/>
                <w:color w:val="auto"/>
                <w:spacing w:val="-2"/>
                <w:sz w:val="18"/>
                <w:szCs w:val="18"/>
                <w:highlight w:val="none"/>
              </w:rPr>
              <w:t>1</w:t>
            </w:r>
          </w:p>
        </w:tc>
        <w:tc>
          <w:tcPr>
            <w:tcW w:w="3716" w:type="pct"/>
            <w:vAlign w:val="center"/>
          </w:tcPr>
          <w:p w14:paraId="1F2D667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spacing w:val="-2"/>
                <w:szCs w:val="21"/>
                <w:highlight w:val="none"/>
              </w:rPr>
            </w:pPr>
            <w:r>
              <w:rPr>
                <w:rFonts w:hint="eastAsia" w:ascii="仿宋" w:hAnsi="仿宋" w:eastAsia="仿宋" w:cs="仿宋"/>
                <w:color w:val="auto"/>
                <w:spacing w:val="-2"/>
                <w:szCs w:val="21"/>
                <w:highlight w:val="none"/>
                <w:lang w:eastAsia="zh-CN"/>
              </w:rPr>
              <w:t>合格有效的三证合一的营业执照（三证合一）或电子营业执照（需加盖公章）或同等法律效力的证明文件（发证机关或公证机关出具的证明材料）</w:t>
            </w:r>
            <w:r>
              <w:rPr>
                <w:rFonts w:hint="eastAsia" w:ascii="仿宋" w:hAnsi="仿宋" w:eastAsia="仿宋" w:cs="仿宋"/>
                <w:color w:val="auto"/>
                <w:spacing w:val="-2"/>
                <w:szCs w:val="21"/>
                <w:highlight w:val="none"/>
              </w:rPr>
              <w:t>；</w:t>
            </w:r>
          </w:p>
        </w:tc>
        <w:tc>
          <w:tcPr>
            <w:tcW w:w="299" w:type="pct"/>
          </w:tcPr>
          <w:p w14:paraId="4A71538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c>
          <w:tcPr>
            <w:tcW w:w="311" w:type="pct"/>
          </w:tcPr>
          <w:p w14:paraId="6042879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c>
          <w:tcPr>
            <w:tcW w:w="323" w:type="pct"/>
          </w:tcPr>
          <w:p w14:paraId="70244BE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r>
      <w:tr w14:paraId="022CD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49" w:type="pct"/>
            <w:vAlign w:val="center"/>
          </w:tcPr>
          <w:p w14:paraId="08B9A97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pacing w:val="-2"/>
                <w:kern w:val="2"/>
                <w:sz w:val="18"/>
                <w:szCs w:val="18"/>
                <w:highlight w:val="none"/>
                <w:lang w:val="en-US" w:eastAsia="zh-CN" w:bidi="ar-SA"/>
              </w:rPr>
            </w:pPr>
            <w:r>
              <w:rPr>
                <w:rFonts w:hint="eastAsia" w:ascii="仿宋" w:hAnsi="仿宋" w:eastAsia="仿宋" w:cs="仿宋"/>
                <w:color w:val="auto"/>
                <w:spacing w:val="-2"/>
                <w:sz w:val="18"/>
                <w:szCs w:val="18"/>
                <w:highlight w:val="none"/>
                <w:lang w:val="en-US" w:eastAsia="zh-CN"/>
              </w:rPr>
              <w:t>2</w:t>
            </w:r>
          </w:p>
        </w:tc>
        <w:tc>
          <w:tcPr>
            <w:tcW w:w="3716" w:type="pct"/>
            <w:vAlign w:val="center"/>
          </w:tcPr>
          <w:p w14:paraId="1CA4D99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spacing w:val="-2"/>
                <w:szCs w:val="21"/>
                <w:highlight w:val="none"/>
                <w:lang w:eastAsia="zh-CN"/>
              </w:rPr>
            </w:pPr>
            <w:r>
              <w:rPr>
                <w:rFonts w:hint="eastAsia" w:ascii="仿宋" w:hAnsi="仿宋" w:eastAsia="仿宋" w:cs="仿宋"/>
                <w:color w:val="auto"/>
                <w:spacing w:val="-2"/>
                <w:szCs w:val="21"/>
                <w:highlight w:val="none"/>
              </w:rPr>
              <w:t>法定代表人资格证明及授权书、被授权人身份证(法定代表人投标需提供法定代表人身份证)；</w:t>
            </w:r>
          </w:p>
        </w:tc>
        <w:tc>
          <w:tcPr>
            <w:tcW w:w="299" w:type="pct"/>
          </w:tcPr>
          <w:p w14:paraId="27B1B59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c>
          <w:tcPr>
            <w:tcW w:w="311" w:type="pct"/>
          </w:tcPr>
          <w:p w14:paraId="5C4C1CE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c>
          <w:tcPr>
            <w:tcW w:w="323" w:type="pct"/>
          </w:tcPr>
          <w:p w14:paraId="733EBD2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r>
      <w:tr w14:paraId="0A7F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49" w:type="pct"/>
            <w:vAlign w:val="center"/>
          </w:tcPr>
          <w:p w14:paraId="2A4458F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pacing w:val="-2"/>
                <w:kern w:val="2"/>
                <w:sz w:val="18"/>
                <w:szCs w:val="18"/>
                <w:highlight w:val="none"/>
                <w:lang w:val="en-US" w:eastAsia="zh-CN" w:bidi="ar-SA"/>
              </w:rPr>
            </w:pPr>
            <w:r>
              <w:rPr>
                <w:rFonts w:hint="eastAsia" w:ascii="仿宋" w:hAnsi="仿宋" w:eastAsia="仿宋" w:cs="仿宋"/>
                <w:color w:val="auto"/>
                <w:spacing w:val="-2"/>
                <w:sz w:val="18"/>
                <w:szCs w:val="18"/>
                <w:highlight w:val="none"/>
                <w:lang w:val="en-US" w:eastAsia="zh-CN"/>
              </w:rPr>
              <w:t>3</w:t>
            </w:r>
          </w:p>
        </w:tc>
        <w:tc>
          <w:tcPr>
            <w:tcW w:w="3716" w:type="pct"/>
            <w:vAlign w:val="center"/>
          </w:tcPr>
          <w:p w14:paraId="62CF643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spacing w:val="-2"/>
                <w:kern w:val="2"/>
                <w:sz w:val="21"/>
                <w:szCs w:val="21"/>
                <w:highlight w:val="none"/>
                <w:lang w:val="en-US" w:eastAsia="zh-CN" w:bidi="ar-SA"/>
              </w:rPr>
            </w:pPr>
            <w:r>
              <w:rPr>
                <w:rFonts w:hint="eastAsia" w:ascii="仿宋" w:hAnsi="仿宋" w:eastAsia="仿宋" w:cs="仿宋"/>
                <w:color w:val="auto"/>
                <w:spacing w:val="-2"/>
                <w:szCs w:val="21"/>
                <w:highlight w:val="none"/>
              </w:rPr>
              <w:t>提供近两年内任意一年的财务审计报告（新成立未满一年的新公司可提供近三个月内任意一个月的银行资信证明）；</w:t>
            </w:r>
          </w:p>
        </w:tc>
        <w:tc>
          <w:tcPr>
            <w:tcW w:w="299" w:type="pct"/>
          </w:tcPr>
          <w:p w14:paraId="47413DA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c>
          <w:tcPr>
            <w:tcW w:w="311" w:type="pct"/>
          </w:tcPr>
          <w:p w14:paraId="20A723C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c>
          <w:tcPr>
            <w:tcW w:w="323" w:type="pct"/>
          </w:tcPr>
          <w:p w14:paraId="4445B88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r>
      <w:tr w14:paraId="4C465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9" w:type="pct"/>
            <w:vAlign w:val="center"/>
          </w:tcPr>
          <w:p w14:paraId="45F12AA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pacing w:val="-2"/>
                <w:kern w:val="2"/>
                <w:sz w:val="18"/>
                <w:szCs w:val="18"/>
                <w:highlight w:val="none"/>
                <w:lang w:val="en-US" w:eastAsia="zh-CN" w:bidi="ar-SA"/>
              </w:rPr>
            </w:pPr>
            <w:r>
              <w:rPr>
                <w:rFonts w:hint="eastAsia" w:ascii="仿宋" w:hAnsi="仿宋" w:eastAsia="仿宋" w:cs="仿宋"/>
                <w:color w:val="auto"/>
                <w:spacing w:val="-2"/>
                <w:sz w:val="18"/>
                <w:szCs w:val="18"/>
                <w:highlight w:val="none"/>
                <w:lang w:val="en-US" w:eastAsia="zh-CN"/>
              </w:rPr>
              <w:t>4</w:t>
            </w:r>
          </w:p>
        </w:tc>
        <w:tc>
          <w:tcPr>
            <w:tcW w:w="3716" w:type="pct"/>
            <w:vAlign w:val="center"/>
          </w:tcPr>
          <w:p w14:paraId="652B82E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spacing w:val="-2"/>
                <w:kern w:val="2"/>
                <w:sz w:val="21"/>
                <w:szCs w:val="21"/>
                <w:highlight w:val="none"/>
                <w:lang w:val="en-US" w:eastAsia="zh-CN" w:bidi="ar-SA"/>
              </w:rPr>
            </w:pPr>
            <w:r>
              <w:rPr>
                <w:rFonts w:hint="eastAsia" w:ascii="仿宋" w:hAnsi="仿宋" w:eastAsia="仿宋" w:cs="仿宋"/>
                <w:color w:val="auto"/>
                <w:spacing w:val="-2"/>
                <w:szCs w:val="21"/>
                <w:highlight w:val="none"/>
              </w:rPr>
              <w:t>依法缴纳近</w:t>
            </w:r>
            <w:r>
              <w:rPr>
                <w:rFonts w:hint="eastAsia" w:ascii="仿宋" w:hAnsi="仿宋" w:eastAsia="仿宋" w:cs="仿宋"/>
                <w:color w:val="auto"/>
                <w:spacing w:val="-2"/>
                <w:szCs w:val="21"/>
                <w:highlight w:val="none"/>
                <w:lang w:val="en-US" w:eastAsia="zh-CN"/>
              </w:rPr>
              <w:t>3</w:t>
            </w:r>
            <w:r>
              <w:rPr>
                <w:rFonts w:hint="eastAsia" w:ascii="仿宋" w:hAnsi="仿宋" w:eastAsia="仿宋" w:cs="仿宋"/>
                <w:color w:val="auto"/>
                <w:spacing w:val="-2"/>
                <w:szCs w:val="21"/>
                <w:highlight w:val="none"/>
              </w:rPr>
              <w:t>个月内任意一个月</w:t>
            </w:r>
            <w:r>
              <w:rPr>
                <w:rFonts w:hint="eastAsia" w:ascii="仿宋" w:hAnsi="仿宋" w:eastAsia="仿宋" w:cs="仿宋"/>
                <w:color w:val="auto"/>
                <w:spacing w:val="-2"/>
                <w:szCs w:val="21"/>
                <w:highlight w:val="none"/>
                <w:lang w:eastAsia="zh-CN"/>
              </w:rPr>
              <w:t>社会保险证明</w:t>
            </w:r>
            <w:r>
              <w:rPr>
                <w:rFonts w:hint="eastAsia" w:ascii="仿宋" w:hAnsi="仿宋" w:eastAsia="仿宋" w:cs="仿宋"/>
                <w:color w:val="auto"/>
                <w:spacing w:val="-2"/>
                <w:szCs w:val="21"/>
                <w:highlight w:val="none"/>
              </w:rPr>
              <w:t>；</w:t>
            </w:r>
          </w:p>
        </w:tc>
        <w:tc>
          <w:tcPr>
            <w:tcW w:w="299" w:type="pct"/>
          </w:tcPr>
          <w:p w14:paraId="75AA254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c>
          <w:tcPr>
            <w:tcW w:w="311" w:type="pct"/>
          </w:tcPr>
          <w:p w14:paraId="36EB22D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c>
          <w:tcPr>
            <w:tcW w:w="323" w:type="pct"/>
          </w:tcPr>
          <w:p w14:paraId="003AD6F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r>
      <w:tr w14:paraId="117DE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349" w:type="pct"/>
            <w:vAlign w:val="center"/>
          </w:tcPr>
          <w:p w14:paraId="1AF9A99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pacing w:val="-2"/>
                <w:kern w:val="2"/>
                <w:sz w:val="18"/>
                <w:szCs w:val="18"/>
                <w:highlight w:val="none"/>
                <w:lang w:val="en-US" w:eastAsia="zh-CN" w:bidi="ar-SA"/>
              </w:rPr>
            </w:pPr>
            <w:r>
              <w:rPr>
                <w:rFonts w:hint="eastAsia" w:ascii="仿宋" w:hAnsi="仿宋" w:eastAsia="仿宋" w:cs="仿宋"/>
                <w:color w:val="auto"/>
                <w:spacing w:val="-2"/>
                <w:sz w:val="18"/>
                <w:szCs w:val="18"/>
                <w:highlight w:val="none"/>
                <w:lang w:val="en-US" w:eastAsia="zh-CN"/>
              </w:rPr>
              <w:t>5</w:t>
            </w:r>
          </w:p>
        </w:tc>
        <w:tc>
          <w:tcPr>
            <w:tcW w:w="3716" w:type="pct"/>
            <w:vAlign w:val="center"/>
          </w:tcPr>
          <w:p w14:paraId="1FAD087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spacing w:val="-2"/>
                <w:kern w:val="2"/>
                <w:sz w:val="21"/>
                <w:szCs w:val="21"/>
                <w:highlight w:val="none"/>
                <w:lang w:val="en-US" w:eastAsia="zh-CN" w:bidi="ar-SA"/>
              </w:rPr>
            </w:pPr>
            <w:r>
              <w:rPr>
                <w:rFonts w:hint="eastAsia" w:ascii="仿宋" w:hAnsi="仿宋" w:eastAsia="仿宋" w:cs="仿宋"/>
                <w:color w:val="auto"/>
                <w:spacing w:val="-2"/>
                <w:szCs w:val="21"/>
                <w:highlight w:val="none"/>
                <w:lang w:eastAsia="zh-CN"/>
              </w:rPr>
              <w:t>依法缴纳近</w:t>
            </w:r>
            <w:r>
              <w:rPr>
                <w:rFonts w:hint="eastAsia" w:ascii="仿宋" w:hAnsi="仿宋" w:eastAsia="仿宋" w:cs="仿宋"/>
                <w:color w:val="auto"/>
                <w:spacing w:val="-2"/>
                <w:szCs w:val="21"/>
                <w:highlight w:val="none"/>
                <w:lang w:val="en-US" w:eastAsia="zh-CN"/>
              </w:rPr>
              <w:t>3</w:t>
            </w:r>
            <w:r>
              <w:rPr>
                <w:rFonts w:hint="eastAsia" w:ascii="仿宋" w:hAnsi="仿宋" w:eastAsia="仿宋" w:cs="仿宋"/>
                <w:color w:val="auto"/>
                <w:spacing w:val="-2"/>
                <w:szCs w:val="21"/>
                <w:highlight w:val="none"/>
                <w:lang w:eastAsia="zh-CN"/>
              </w:rPr>
              <w:t>个月内任意一个月税收证明</w:t>
            </w:r>
            <w:r>
              <w:rPr>
                <w:rFonts w:hint="eastAsia" w:ascii="仿宋" w:hAnsi="仿宋" w:eastAsia="仿宋" w:cs="仿宋"/>
                <w:color w:val="auto"/>
                <w:spacing w:val="-2"/>
                <w:szCs w:val="21"/>
                <w:highlight w:val="none"/>
              </w:rPr>
              <w:t>；</w:t>
            </w:r>
          </w:p>
        </w:tc>
        <w:tc>
          <w:tcPr>
            <w:tcW w:w="299" w:type="pct"/>
          </w:tcPr>
          <w:p w14:paraId="29B7394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c>
          <w:tcPr>
            <w:tcW w:w="311" w:type="pct"/>
          </w:tcPr>
          <w:p w14:paraId="6227758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c>
          <w:tcPr>
            <w:tcW w:w="323" w:type="pct"/>
          </w:tcPr>
          <w:p w14:paraId="01C7AB9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r>
      <w:tr w14:paraId="28EFF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349" w:type="pct"/>
            <w:vAlign w:val="center"/>
          </w:tcPr>
          <w:p w14:paraId="7F1767D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pacing w:val="-2"/>
                <w:kern w:val="2"/>
                <w:sz w:val="18"/>
                <w:szCs w:val="18"/>
                <w:highlight w:val="none"/>
                <w:lang w:val="en-US" w:eastAsia="zh-CN" w:bidi="ar-SA"/>
              </w:rPr>
            </w:pPr>
            <w:r>
              <w:rPr>
                <w:rFonts w:hint="eastAsia" w:ascii="仿宋" w:hAnsi="仿宋" w:eastAsia="仿宋" w:cs="仿宋"/>
                <w:color w:val="auto"/>
                <w:spacing w:val="-2"/>
                <w:sz w:val="18"/>
                <w:szCs w:val="18"/>
                <w:highlight w:val="none"/>
                <w:lang w:val="en-US" w:eastAsia="zh-CN"/>
              </w:rPr>
              <w:t>6</w:t>
            </w:r>
          </w:p>
        </w:tc>
        <w:tc>
          <w:tcPr>
            <w:tcW w:w="3716" w:type="pct"/>
            <w:vAlign w:val="center"/>
          </w:tcPr>
          <w:p w14:paraId="0A31CA71">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仿宋" w:hAnsi="仿宋" w:eastAsia="仿宋" w:cs="仿宋"/>
                <w:color w:val="auto"/>
                <w:spacing w:val="-2"/>
                <w:kern w:val="2"/>
                <w:sz w:val="21"/>
                <w:szCs w:val="21"/>
                <w:highlight w:val="none"/>
                <w:lang w:val="en-US" w:eastAsia="zh-CN" w:bidi="ar-SA"/>
              </w:rPr>
            </w:pPr>
            <w:r>
              <w:rPr>
                <w:rFonts w:hint="eastAsia" w:ascii="仿宋" w:hAnsi="仿宋" w:eastAsia="仿宋" w:cs="仿宋"/>
                <w:color w:val="auto"/>
                <w:spacing w:val="-2"/>
                <w:szCs w:val="21"/>
                <w:highlight w:val="none"/>
              </w:rPr>
              <w:t>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将拒绝其参加本次招标活动；（以采购代理机构或采购人查询为准）；</w:t>
            </w:r>
          </w:p>
        </w:tc>
        <w:tc>
          <w:tcPr>
            <w:tcW w:w="299" w:type="pct"/>
          </w:tcPr>
          <w:p w14:paraId="1AB0D49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c>
          <w:tcPr>
            <w:tcW w:w="311" w:type="pct"/>
          </w:tcPr>
          <w:p w14:paraId="2B128CB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c>
          <w:tcPr>
            <w:tcW w:w="323" w:type="pct"/>
          </w:tcPr>
          <w:p w14:paraId="57E227D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r>
      <w:tr w14:paraId="7EE3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9" w:type="pct"/>
            <w:vAlign w:val="center"/>
          </w:tcPr>
          <w:p w14:paraId="7FF7B5A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pacing w:val="-2"/>
                <w:kern w:val="2"/>
                <w:sz w:val="18"/>
                <w:szCs w:val="18"/>
                <w:highlight w:val="none"/>
                <w:lang w:val="en-US" w:eastAsia="zh-CN" w:bidi="ar-SA"/>
              </w:rPr>
            </w:pPr>
            <w:r>
              <w:rPr>
                <w:rFonts w:hint="eastAsia" w:ascii="仿宋" w:hAnsi="仿宋" w:eastAsia="仿宋" w:cs="仿宋"/>
                <w:color w:val="auto"/>
                <w:spacing w:val="-2"/>
                <w:sz w:val="18"/>
                <w:szCs w:val="18"/>
                <w:highlight w:val="none"/>
                <w:lang w:val="en-US" w:eastAsia="zh-CN"/>
              </w:rPr>
              <w:t>7</w:t>
            </w:r>
          </w:p>
        </w:tc>
        <w:tc>
          <w:tcPr>
            <w:tcW w:w="3716" w:type="pct"/>
            <w:vAlign w:val="center"/>
          </w:tcPr>
          <w:p w14:paraId="5D2BAB3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spacing w:val="-2"/>
                <w:kern w:val="2"/>
                <w:sz w:val="21"/>
                <w:szCs w:val="21"/>
                <w:highlight w:val="none"/>
                <w:lang w:val="en-US" w:eastAsia="zh-CN" w:bidi="ar-SA"/>
              </w:rPr>
            </w:pPr>
            <w:r>
              <w:rPr>
                <w:rFonts w:hint="eastAsia" w:ascii="仿宋" w:hAnsi="仿宋" w:eastAsia="仿宋" w:cs="仿宋"/>
                <w:color w:val="auto"/>
                <w:spacing w:val="-2"/>
                <w:szCs w:val="21"/>
                <w:highlight w:val="none"/>
              </w:rPr>
              <w:t>参与政府采购活动前3年内未被列入失信、重大税收违法案件、财政部门禁止参加政府采购活动的承诺书；</w:t>
            </w:r>
          </w:p>
        </w:tc>
        <w:tc>
          <w:tcPr>
            <w:tcW w:w="299" w:type="pct"/>
          </w:tcPr>
          <w:p w14:paraId="1358BE6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c>
          <w:tcPr>
            <w:tcW w:w="311" w:type="pct"/>
          </w:tcPr>
          <w:p w14:paraId="1E130D4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c>
          <w:tcPr>
            <w:tcW w:w="323" w:type="pct"/>
          </w:tcPr>
          <w:p w14:paraId="75C87E9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r>
      <w:tr w14:paraId="48865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349" w:type="pct"/>
            <w:vAlign w:val="center"/>
          </w:tcPr>
          <w:p w14:paraId="09C03DA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pacing w:val="-2"/>
                <w:kern w:val="2"/>
                <w:sz w:val="18"/>
                <w:szCs w:val="18"/>
                <w:highlight w:val="none"/>
                <w:lang w:val="en-US" w:eastAsia="zh-CN" w:bidi="ar-SA"/>
              </w:rPr>
            </w:pPr>
            <w:r>
              <w:rPr>
                <w:rFonts w:hint="eastAsia" w:ascii="仿宋" w:hAnsi="仿宋" w:eastAsia="仿宋" w:cs="仿宋"/>
                <w:color w:val="auto"/>
                <w:spacing w:val="-2"/>
                <w:sz w:val="18"/>
                <w:szCs w:val="18"/>
                <w:highlight w:val="none"/>
                <w:lang w:val="en-US" w:eastAsia="zh-CN"/>
              </w:rPr>
              <w:t>8</w:t>
            </w:r>
          </w:p>
        </w:tc>
        <w:tc>
          <w:tcPr>
            <w:tcW w:w="3716" w:type="pct"/>
            <w:vAlign w:val="center"/>
          </w:tcPr>
          <w:p w14:paraId="46EDD7B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spacing w:val="-2"/>
                <w:kern w:val="2"/>
                <w:sz w:val="21"/>
                <w:szCs w:val="21"/>
                <w:highlight w:val="none"/>
                <w:lang w:val="en-US" w:eastAsia="zh-CN" w:bidi="ar-SA"/>
              </w:rPr>
            </w:pPr>
            <w:r>
              <w:rPr>
                <w:rFonts w:hint="eastAsia" w:ascii="仿宋" w:hAnsi="仿宋" w:eastAsia="仿宋" w:cs="仿宋"/>
                <w:color w:val="auto"/>
                <w:spacing w:val="-2"/>
                <w:szCs w:val="21"/>
                <w:highlight w:val="none"/>
              </w:rPr>
              <w:t>提供针对本次项目的《反商业贿赂承诺书》；</w:t>
            </w:r>
          </w:p>
        </w:tc>
        <w:tc>
          <w:tcPr>
            <w:tcW w:w="299" w:type="pct"/>
          </w:tcPr>
          <w:p w14:paraId="160EF7A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c>
          <w:tcPr>
            <w:tcW w:w="311" w:type="pct"/>
          </w:tcPr>
          <w:p w14:paraId="2F260C1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c>
          <w:tcPr>
            <w:tcW w:w="323" w:type="pct"/>
          </w:tcPr>
          <w:p w14:paraId="4C20519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r>
      <w:tr w14:paraId="63079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49" w:type="pct"/>
            <w:vAlign w:val="center"/>
          </w:tcPr>
          <w:p w14:paraId="010231A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pacing w:val="-2"/>
                <w:kern w:val="2"/>
                <w:sz w:val="18"/>
                <w:szCs w:val="18"/>
                <w:highlight w:val="none"/>
                <w:lang w:val="en-US" w:eastAsia="zh-CN" w:bidi="ar-SA"/>
              </w:rPr>
            </w:pPr>
            <w:r>
              <w:rPr>
                <w:rFonts w:hint="eastAsia" w:ascii="仿宋" w:hAnsi="仿宋" w:eastAsia="仿宋" w:cs="仿宋"/>
                <w:color w:val="auto"/>
                <w:spacing w:val="-2"/>
                <w:kern w:val="2"/>
                <w:sz w:val="18"/>
                <w:szCs w:val="18"/>
                <w:highlight w:val="none"/>
                <w:lang w:val="en-US" w:eastAsia="zh-CN" w:bidi="ar-SA"/>
              </w:rPr>
              <w:t>9</w:t>
            </w:r>
          </w:p>
        </w:tc>
        <w:tc>
          <w:tcPr>
            <w:tcW w:w="3716" w:type="pct"/>
            <w:vAlign w:val="center"/>
          </w:tcPr>
          <w:p w14:paraId="7CC5164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spacing w:val="-2"/>
                <w:kern w:val="2"/>
                <w:sz w:val="21"/>
                <w:szCs w:val="21"/>
                <w:highlight w:val="none"/>
                <w:lang w:val="en-US" w:eastAsia="zh-CN" w:bidi="ar-SA"/>
              </w:rPr>
            </w:pPr>
            <w:r>
              <w:rPr>
                <w:rFonts w:hint="eastAsia" w:ascii="仿宋" w:hAnsi="仿宋" w:eastAsia="仿宋" w:cs="仿宋"/>
                <w:color w:val="auto"/>
                <w:spacing w:val="-2"/>
                <w:szCs w:val="21"/>
                <w:highlight w:val="none"/>
              </w:rPr>
              <w:t>缴纳投标保证金的有效凭证。</w:t>
            </w:r>
          </w:p>
        </w:tc>
        <w:tc>
          <w:tcPr>
            <w:tcW w:w="299" w:type="pct"/>
          </w:tcPr>
          <w:p w14:paraId="4F545DE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c>
          <w:tcPr>
            <w:tcW w:w="311" w:type="pct"/>
          </w:tcPr>
          <w:p w14:paraId="7CBEF9C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c>
          <w:tcPr>
            <w:tcW w:w="323" w:type="pct"/>
          </w:tcPr>
          <w:p w14:paraId="4EDB92C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r>
      <w:tr w14:paraId="2C7DA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49" w:type="pct"/>
            <w:vAlign w:val="center"/>
          </w:tcPr>
          <w:p w14:paraId="62DB7C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color w:val="auto"/>
                <w:spacing w:val="-2"/>
                <w:kern w:val="2"/>
                <w:sz w:val="18"/>
                <w:szCs w:val="18"/>
                <w:highlight w:val="none"/>
                <w:lang w:val="en-US" w:eastAsia="zh-CN" w:bidi="ar-SA"/>
              </w:rPr>
            </w:pPr>
            <w:r>
              <w:rPr>
                <w:rFonts w:hint="eastAsia" w:ascii="仿宋" w:hAnsi="仿宋" w:eastAsia="仿宋" w:cs="仿宋"/>
                <w:color w:val="auto"/>
                <w:spacing w:val="-2"/>
                <w:kern w:val="2"/>
                <w:sz w:val="18"/>
                <w:szCs w:val="18"/>
                <w:highlight w:val="none"/>
                <w:lang w:val="en-US" w:eastAsia="zh-CN" w:bidi="ar-SA"/>
              </w:rPr>
              <w:t>10</w:t>
            </w:r>
          </w:p>
        </w:tc>
        <w:tc>
          <w:tcPr>
            <w:tcW w:w="3716" w:type="pct"/>
            <w:vAlign w:val="center"/>
          </w:tcPr>
          <w:p w14:paraId="30D94E1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 w:hAnsi="仿宋" w:eastAsia="仿宋" w:cs="仿宋"/>
                <w:color w:val="auto"/>
                <w:spacing w:val="-2"/>
                <w:szCs w:val="21"/>
                <w:highlight w:val="none"/>
                <w:lang w:val="en-US" w:eastAsia="zh-CN"/>
              </w:rPr>
            </w:pPr>
            <w:r>
              <w:rPr>
                <w:rFonts w:hint="eastAsia" w:ascii="仿宋" w:hAnsi="仿宋" w:eastAsia="仿宋" w:cs="仿宋"/>
                <w:color w:val="auto"/>
                <w:spacing w:val="-2"/>
                <w:szCs w:val="21"/>
                <w:highlight w:val="none"/>
                <w:lang w:val="en-US" w:eastAsia="zh-CN"/>
              </w:rPr>
              <w:t>中小企业声明函</w:t>
            </w:r>
          </w:p>
        </w:tc>
        <w:tc>
          <w:tcPr>
            <w:tcW w:w="299" w:type="pct"/>
          </w:tcPr>
          <w:p w14:paraId="5D2BFB6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c>
          <w:tcPr>
            <w:tcW w:w="311" w:type="pct"/>
          </w:tcPr>
          <w:p w14:paraId="6B869B1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c>
          <w:tcPr>
            <w:tcW w:w="323" w:type="pct"/>
          </w:tcPr>
          <w:p w14:paraId="5EAE695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r>
      <w:tr w14:paraId="418E5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349" w:type="pct"/>
            <w:vAlign w:val="center"/>
          </w:tcPr>
          <w:p w14:paraId="6B7DBB6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spacing w:val="-2"/>
                <w:sz w:val="20"/>
                <w:szCs w:val="20"/>
                <w:highlight w:val="none"/>
                <w:lang w:val="en-US" w:eastAsia="zh-CN"/>
              </w:rPr>
            </w:pPr>
          </w:p>
        </w:tc>
        <w:tc>
          <w:tcPr>
            <w:tcW w:w="3716" w:type="pct"/>
            <w:vAlign w:val="center"/>
          </w:tcPr>
          <w:p w14:paraId="1EEE339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spacing w:val="-2"/>
                <w:sz w:val="20"/>
                <w:szCs w:val="20"/>
                <w:highlight w:val="none"/>
                <w:lang w:val="en-US" w:eastAsia="zh-CN"/>
              </w:rPr>
            </w:pPr>
            <w:r>
              <w:rPr>
                <w:rFonts w:hint="eastAsia" w:ascii="仿宋" w:hAnsi="仿宋" w:eastAsia="仿宋" w:cs="仿宋"/>
                <w:color w:val="auto"/>
                <w:spacing w:val="-2"/>
                <w:sz w:val="20"/>
                <w:szCs w:val="20"/>
                <w:highlight w:val="none"/>
                <w:lang w:val="en-US" w:eastAsia="zh-CN"/>
              </w:rPr>
              <w:t>结论</w:t>
            </w:r>
          </w:p>
        </w:tc>
        <w:tc>
          <w:tcPr>
            <w:tcW w:w="299" w:type="pct"/>
          </w:tcPr>
          <w:p w14:paraId="5BA562D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c>
          <w:tcPr>
            <w:tcW w:w="311" w:type="pct"/>
          </w:tcPr>
          <w:p w14:paraId="0E001C6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c>
          <w:tcPr>
            <w:tcW w:w="323" w:type="pct"/>
          </w:tcPr>
          <w:p w14:paraId="27884F4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r>
    </w:tbl>
    <w:p w14:paraId="317C2546">
      <w:pPr>
        <w:spacing w:line="360" w:lineRule="exac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未通过资格审查的供应商不进入评标；通过资格审查的供应商少于不足三家的，不得评标。</w:t>
      </w:r>
    </w:p>
    <w:p w14:paraId="0AE9B6BF">
      <w:pPr>
        <w:pStyle w:val="22"/>
        <w:rPr>
          <w:rFonts w:hint="eastAsia" w:ascii="仿宋" w:hAnsi="仿宋" w:eastAsia="仿宋" w:cs="仿宋"/>
          <w:b/>
          <w:bCs/>
          <w:color w:val="auto"/>
          <w:szCs w:val="21"/>
          <w:highlight w:val="none"/>
        </w:rPr>
      </w:pPr>
    </w:p>
    <w:p w14:paraId="0FC893F9">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仿宋" w:hAnsi="仿宋" w:eastAsia="仿宋" w:cs="仿宋"/>
          <w:color w:val="auto"/>
          <w:highlight w:val="none"/>
        </w:rPr>
      </w:pPr>
      <w:bookmarkStart w:id="1276" w:name="_Toc8255"/>
      <w:bookmarkStart w:id="1277" w:name="_Toc16022"/>
      <w:bookmarkStart w:id="1278" w:name="_Toc3927"/>
      <w:bookmarkStart w:id="1279" w:name="_Toc30395"/>
      <w:bookmarkStart w:id="1280" w:name="_Toc3062"/>
      <w:bookmarkStart w:id="1281" w:name="_Toc10492"/>
      <w:bookmarkStart w:id="1282" w:name="_Toc14007"/>
      <w:bookmarkStart w:id="1283" w:name="_Toc27246"/>
      <w:bookmarkStart w:id="1284" w:name="_Toc28858"/>
      <w:bookmarkStart w:id="1285" w:name="_Toc12108"/>
      <w:bookmarkStart w:id="1286" w:name="_Toc21850"/>
      <w:bookmarkStart w:id="1287" w:name="_Toc13854"/>
      <w:bookmarkStart w:id="1288" w:name="_Toc8382"/>
      <w:bookmarkStart w:id="1289" w:name="_Toc31983"/>
      <w:bookmarkStart w:id="1290" w:name="_Toc26642"/>
      <w:bookmarkStart w:id="1291" w:name="_Toc273"/>
      <w:bookmarkStart w:id="1292" w:name="_Toc18094"/>
    </w:p>
    <w:p w14:paraId="7F4AA633">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仿宋" w:hAnsi="仿宋" w:eastAsia="仿宋" w:cs="仿宋"/>
          <w:color w:val="auto"/>
          <w:highlight w:val="none"/>
        </w:rPr>
      </w:pPr>
    </w:p>
    <w:p w14:paraId="5770F037">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仿宋" w:hAnsi="仿宋" w:eastAsia="仿宋" w:cs="仿宋"/>
          <w:color w:val="auto"/>
          <w:highlight w:val="none"/>
        </w:rPr>
      </w:pPr>
    </w:p>
    <w:p w14:paraId="39AE7445">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仿宋" w:hAnsi="仿宋" w:eastAsia="仿宋" w:cs="仿宋"/>
          <w:color w:val="auto"/>
          <w:highlight w:val="none"/>
        </w:rPr>
      </w:pPr>
    </w:p>
    <w:p w14:paraId="68888F71">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仿宋" w:hAnsi="仿宋" w:eastAsia="仿宋" w:cs="仿宋"/>
          <w:color w:val="auto"/>
          <w:highlight w:val="none"/>
        </w:rPr>
      </w:pPr>
    </w:p>
    <w:p w14:paraId="31AFDB1D">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仿宋" w:hAnsi="仿宋" w:eastAsia="仿宋" w:cs="仿宋"/>
          <w:color w:val="auto"/>
          <w:highlight w:val="none"/>
        </w:rPr>
      </w:pPr>
    </w:p>
    <w:p w14:paraId="27A1F913">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仿宋" w:hAnsi="仿宋" w:eastAsia="仿宋" w:cs="仿宋"/>
          <w:color w:val="auto"/>
          <w:highlight w:val="none"/>
        </w:rPr>
      </w:pPr>
    </w:p>
    <w:p w14:paraId="5251F3B6">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仿宋" w:hAnsi="仿宋" w:eastAsia="仿宋" w:cs="仿宋"/>
          <w:color w:val="auto"/>
          <w:highlight w:val="none"/>
        </w:rPr>
      </w:pPr>
    </w:p>
    <w:p w14:paraId="5D08E859">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仿宋" w:hAnsi="仿宋" w:eastAsia="仿宋" w:cs="仿宋"/>
          <w:color w:val="auto"/>
          <w:highlight w:val="none"/>
        </w:rPr>
      </w:pPr>
    </w:p>
    <w:p w14:paraId="58E0D484">
      <w:pPr>
        <w:pStyle w:val="3"/>
        <w:rPr>
          <w:rFonts w:hint="eastAsia" w:ascii="仿宋" w:hAnsi="仿宋" w:eastAsia="仿宋" w:cs="仿宋"/>
          <w:color w:val="auto"/>
          <w:highlight w:val="none"/>
        </w:rPr>
      </w:pPr>
      <w:r>
        <w:rPr>
          <w:rFonts w:hint="eastAsia" w:ascii="仿宋" w:hAnsi="仿宋" w:eastAsia="仿宋" w:cs="仿宋"/>
          <w:color w:val="auto"/>
          <w:highlight w:val="none"/>
        </w:rPr>
        <w:t>初步评审—符合性审查表</w:t>
      </w:r>
    </w:p>
    <w:tbl>
      <w:tblPr>
        <w:tblStyle w:val="30"/>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7574"/>
        <w:gridCol w:w="766"/>
      </w:tblGrid>
      <w:tr w14:paraId="1032F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575" w:type="pct"/>
            <w:gridSpan w:val="2"/>
            <w:vAlign w:val="center"/>
          </w:tcPr>
          <w:p w14:paraId="2400EB01">
            <w:pPr>
              <w:spacing w:line="400" w:lineRule="exact"/>
              <w:jc w:val="center"/>
              <w:rPr>
                <w:rFonts w:hint="eastAsia" w:ascii="仿宋" w:hAnsi="仿宋" w:eastAsia="仿宋" w:cs="仿宋"/>
                <w:color w:val="auto"/>
                <w:spacing w:val="-2"/>
                <w:szCs w:val="21"/>
                <w:highlight w:val="none"/>
              </w:rPr>
            </w:pPr>
            <w:r>
              <w:rPr>
                <w:rFonts w:hint="eastAsia" w:ascii="仿宋" w:hAnsi="仿宋" w:eastAsia="仿宋" w:cs="仿宋"/>
                <w:color w:val="auto"/>
                <w:spacing w:val="-2"/>
                <w:szCs w:val="21"/>
                <w:highlight w:val="none"/>
              </w:rPr>
              <w:t>评审内容</w:t>
            </w:r>
          </w:p>
        </w:tc>
        <w:tc>
          <w:tcPr>
            <w:tcW w:w="424" w:type="pct"/>
            <w:vAlign w:val="center"/>
          </w:tcPr>
          <w:p w14:paraId="30B2E42D">
            <w:pPr>
              <w:spacing w:line="400" w:lineRule="exact"/>
              <w:jc w:val="center"/>
              <w:rPr>
                <w:rFonts w:hint="eastAsia" w:ascii="仿宋" w:hAnsi="仿宋" w:eastAsia="仿宋" w:cs="仿宋"/>
                <w:color w:val="auto"/>
                <w:spacing w:val="-2"/>
                <w:szCs w:val="21"/>
                <w:highlight w:val="none"/>
              </w:rPr>
            </w:pPr>
            <w:r>
              <w:rPr>
                <w:rFonts w:hint="eastAsia" w:ascii="仿宋" w:hAnsi="仿宋" w:eastAsia="仿宋" w:cs="仿宋"/>
                <w:b/>
                <w:color w:val="auto"/>
                <w:szCs w:val="21"/>
                <w:highlight w:val="none"/>
              </w:rPr>
              <w:t>评审意见</w:t>
            </w:r>
          </w:p>
        </w:tc>
      </w:tr>
      <w:tr w14:paraId="4D9D9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81" w:type="pct"/>
            <w:vAlign w:val="center"/>
          </w:tcPr>
          <w:p w14:paraId="477D8235">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4194" w:type="pct"/>
            <w:vAlign w:val="center"/>
          </w:tcPr>
          <w:p w14:paraId="02A23350">
            <w:pPr>
              <w:spacing w:line="400" w:lineRule="exact"/>
              <w:jc w:val="center"/>
              <w:rPr>
                <w:rFonts w:hint="eastAsia" w:ascii="仿宋" w:hAnsi="仿宋" w:eastAsia="仿宋" w:cs="仿宋"/>
                <w:color w:val="auto"/>
                <w:spacing w:val="-2"/>
                <w:szCs w:val="21"/>
                <w:highlight w:val="none"/>
              </w:rPr>
            </w:pPr>
          </w:p>
        </w:tc>
        <w:tc>
          <w:tcPr>
            <w:tcW w:w="424" w:type="pct"/>
            <w:vAlign w:val="center"/>
          </w:tcPr>
          <w:p w14:paraId="169ED64F">
            <w:pPr>
              <w:spacing w:line="400" w:lineRule="exact"/>
              <w:jc w:val="center"/>
              <w:rPr>
                <w:rFonts w:hint="eastAsia" w:ascii="仿宋" w:hAnsi="仿宋" w:eastAsia="仿宋" w:cs="仿宋"/>
                <w:color w:val="auto"/>
                <w:spacing w:val="-2"/>
                <w:szCs w:val="21"/>
                <w:highlight w:val="none"/>
              </w:rPr>
            </w:pPr>
            <w:r>
              <w:rPr>
                <w:rFonts w:hint="eastAsia" w:ascii="仿宋" w:hAnsi="仿宋" w:eastAsia="仿宋" w:cs="仿宋"/>
                <w:color w:val="auto"/>
                <w:spacing w:val="-2"/>
                <w:szCs w:val="21"/>
                <w:highlight w:val="none"/>
              </w:rPr>
              <w:t>是否合格</w:t>
            </w:r>
          </w:p>
        </w:tc>
      </w:tr>
      <w:tr w14:paraId="25606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81" w:type="pct"/>
            <w:vAlign w:val="center"/>
          </w:tcPr>
          <w:p w14:paraId="0AA3D97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pacing w:val="-2"/>
                <w:szCs w:val="21"/>
                <w:highlight w:val="none"/>
              </w:rPr>
            </w:pPr>
            <w:r>
              <w:rPr>
                <w:rFonts w:hint="eastAsia" w:ascii="仿宋" w:hAnsi="仿宋" w:eastAsia="仿宋" w:cs="仿宋"/>
                <w:color w:val="auto"/>
                <w:spacing w:val="-2"/>
                <w:szCs w:val="21"/>
                <w:highlight w:val="none"/>
              </w:rPr>
              <w:t>1</w:t>
            </w:r>
          </w:p>
        </w:tc>
        <w:tc>
          <w:tcPr>
            <w:tcW w:w="4194" w:type="pct"/>
            <w:vAlign w:val="center"/>
          </w:tcPr>
          <w:p w14:paraId="32D92B1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spacing w:val="-2"/>
                <w:szCs w:val="21"/>
                <w:highlight w:val="none"/>
              </w:rPr>
            </w:pPr>
            <w:r>
              <w:rPr>
                <w:rFonts w:hint="eastAsia" w:ascii="仿宋" w:hAnsi="仿宋" w:eastAsia="仿宋" w:cs="仿宋"/>
                <w:color w:val="auto"/>
                <w:spacing w:val="-2"/>
                <w:szCs w:val="21"/>
                <w:highlight w:val="none"/>
              </w:rPr>
              <w:t>各供应商投标报价未高于预算金额；</w:t>
            </w:r>
          </w:p>
        </w:tc>
        <w:tc>
          <w:tcPr>
            <w:tcW w:w="424" w:type="pct"/>
            <w:vAlign w:val="center"/>
          </w:tcPr>
          <w:p w14:paraId="442BE9C0">
            <w:pPr>
              <w:spacing w:line="400" w:lineRule="exact"/>
              <w:jc w:val="center"/>
              <w:rPr>
                <w:rFonts w:hint="eastAsia" w:ascii="仿宋" w:hAnsi="仿宋" w:eastAsia="仿宋" w:cs="仿宋"/>
                <w:color w:val="auto"/>
                <w:spacing w:val="-2"/>
                <w:szCs w:val="21"/>
                <w:highlight w:val="none"/>
              </w:rPr>
            </w:pPr>
          </w:p>
        </w:tc>
      </w:tr>
      <w:tr w14:paraId="42EBB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381" w:type="pct"/>
            <w:vAlign w:val="center"/>
          </w:tcPr>
          <w:p w14:paraId="3F721AF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pacing w:val="-2"/>
                <w:szCs w:val="21"/>
                <w:highlight w:val="none"/>
              </w:rPr>
            </w:pPr>
            <w:r>
              <w:rPr>
                <w:rFonts w:hint="eastAsia" w:ascii="仿宋" w:hAnsi="仿宋" w:eastAsia="仿宋" w:cs="仿宋"/>
                <w:color w:val="auto"/>
                <w:spacing w:val="-2"/>
                <w:szCs w:val="21"/>
                <w:highlight w:val="none"/>
              </w:rPr>
              <w:t>2</w:t>
            </w:r>
          </w:p>
        </w:tc>
        <w:tc>
          <w:tcPr>
            <w:tcW w:w="4194" w:type="pct"/>
            <w:vAlign w:val="center"/>
          </w:tcPr>
          <w:p w14:paraId="186EDBA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spacing w:val="-2"/>
                <w:szCs w:val="21"/>
                <w:highlight w:val="none"/>
              </w:rPr>
            </w:pPr>
            <w:r>
              <w:rPr>
                <w:rFonts w:hint="eastAsia" w:ascii="仿宋" w:hAnsi="仿宋" w:eastAsia="仿宋" w:cs="仿宋"/>
                <w:color w:val="auto"/>
                <w:spacing w:val="-2"/>
                <w:szCs w:val="21"/>
                <w:highlight w:val="none"/>
              </w:rPr>
              <w:t>评标委员会认为供应商的报价无明显低于其他通过</w:t>
            </w:r>
            <w:r>
              <w:rPr>
                <w:rFonts w:hint="eastAsia" w:ascii="仿宋" w:hAnsi="仿宋" w:eastAsia="仿宋" w:cs="仿宋"/>
                <w:color w:val="auto"/>
                <w:spacing w:val="-2"/>
                <w:szCs w:val="21"/>
                <w:highlight w:val="none"/>
                <w:lang w:val="en-US" w:eastAsia="zh-CN"/>
              </w:rPr>
              <w:t>符合</w:t>
            </w:r>
            <w:r>
              <w:rPr>
                <w:rFonts w:hint="eastAsia" w:ascii="仿宋" w:hAnsi="仿宋" w:eastAsia="仿宋" w:cs="仿宋"/>
                <w:color w:val="auto"/>
                <w:spacing w:val="-2"/>
                <w:szCs w:val="21"/>
                <w:highlight w:val="none"/>
              </w:rPr>
              <w:t>性审查供应商的报价的，供应商的报价不存在异常一致并成规律性的，其报价合理；</w:t>
            </w:r>
          </w:p>
        </w:tc>
        <w:tc>
          <w:tcPr>
            <w:tcW w:w="424" w:type="pct"/>
            <w:vAlign w:val="center"/>
          </w:tcPr>
          <w:p w14:paraId="65C7E0EC">
            <w:pPr>
              <w:spacing w:line="400" w:lineRule="exact"/>
              <w:jc w:val="center"/>
              <w:rPr>
                <w:rFonts w:hint="eastAsia" w:ascii="仿宋" w:hAnsi="仿宋" w:eastAsia="仿宋" w:cs="仿宋"/>
                <w:color w:val="auto"/>
                <w:spacing w:val="-2"/>
                <w:szCs w:val="21"/>
                <w:highlight w:val="none"/>
              </w:rPr>
            </w:pPr>
          </w:p>
        </w:tc>
      </w:tr>
      <w:tr w14:paraId="765E3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381" w:type="pct"/>
            <w:vAlign w:val="center"/>
          </w:tcPr>
          <w:p w14:paraId="51AE877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pacing w:val="-2"/>
                <w:szCs w:val="21"/>
                <w:highlight w:val="none"/>
              </w:rPr>
            </w:pPr>
            <w:r>
              <w:rPr>
                <w:rFonts w:hint="eastAsia" w:ascii="仿宋" w:hAnsi="仿宋" w:eastAsia="仿宋" w:cs="仿宋"/>
                <w:color w:val="auto"/>
                <w:spacing w:val="-2"/>
                <w:szCs w:val="21"/>
                <w:highlight w:val="none"/>
              </w:rPr>
              <w:t>3</w:t>
            </w:r>
          </w:p>
        </w:tc>
        <w:tc>
          <w:tcPr>
            <w:tcW w:w="4194" w:type="pct"/>
            <w:vAlign w:val="center"/>
          </w:tcPr>
          <w:p w14:paraId="0506BE2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spacing w:val="-2"/>
                <w:szCs w:val="21"/>
                <w:highlight w:val="none"/>
              </w:rPr>
            </w:pPr>
            <w:r>
              <w:rPr>
                <w:rFonts w:hint="eastAsia" w:ascii="仿宋" w:hAnsi="仿宋" w:eastAsia="仿宋" w:cs="仿宋"/>
                <w:color w:val="auto"/>
                <w:spacing w:val="-2"/>
                <w:szCs w:val="21"/>
                <w:highlight w:val="none"/>
              </w:rPr>
              <w:t>投标文件按照招标文件的规定编制、标记及签署盖章的，法定代表人或其授权代表</w:t>
            </w:r>
            <w:r>
              <w:rPr>
                <w:rFonts w:hint="eastAsia" w:ascii="仿宋" w:hAnsi="仿宋" w:eastAsia="仿宋" w:cs="仿宋"/>
                <w:color w:val="auto"/>
                <w:spacing w:val="-2"/>
                <w:szCs w:val="21"/>
                <w:highlight w:val="none"/>
                <w:lang w:val="en-US" w:eastAsia="zh-CN"/>
              </w:rPr>
              <w:t>签</w:t>
            </w:r>
            <w:r>
              <w:rPr>
                <w:rFonts w:hint="eastAsia" w:ascii="仿宋" w:hAnsi="仿宋" w:eastAsia="仿宋" w:cs="仿宋"/>
                <w:color w:val="auto"/>
                <w:spacing w:val="-2"/>
                <w:szCs w:val="21"/>
                <w:highlight w:val="none"/>
              </w:rPr>
              <w:t>章</w:t>
            </w:r>
            <w:r>
              <w:rPr>
                <w:rFonts w:hint="eastAsia" w:ascii="仿宋" w:hAnsi="仿宋" w:eastAsia="仿宋" w:cs="仿宋"/>
                <w:color w:val="auto"/>
                <w:spacing w:val="-2"/>
                <w:szCs w:val="21"/>
                <w:highlight w:val="none"/>
                <w:lang w:eastAsia="zh-CN"/>
              </w:rPr>
              <w:t>；</w:t>
            </w:r>
          </w:p>
        </w:tc>
        <w:tc>
          <w:tcPr>
            <w:tcW w:w="424" w:type="pct"/>
            <w:vAlign w:val="center"/>
          </w:tcPr>
          <w:p w14:paraId="5E4F4D48">
            <w:pPr>
              <w:spacing w:line="400" w:lineRule="exact"/>
              <w:jc w:val="center"/>
              <w:rPr>
                <w:rFonts w:hint="eastAsia" w:ascii="仿宋" w:hAnsi="仿宋" w:eastAsia="仿宋" w:cs="仿宋"/>
                <w:color w:val="auto"/>
                <w:szCs w:val="21"/>
                <w:highlight w:val="none"/>
              </w:rPr>
            </w:pPr>
          </w:p>
        </w:tc>
      </w:tr>
      <w:tr w14:paraId="7435A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1" w:type="pct"/>
            <w:vAlign w:val="center"/>
          </w:tcPr>
          <w:p w14:paraId="2D86BFB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pacing w:val="-2"/>
                <w:szCs w:val="21"/>
                <w:highlight w:val="none"/>
              </w:rPr>
            </w:pPr>
            <w:r>
              <w:rPr>
                <w:rFonts w:hint="eastAsia" w:ascii="仿宋" w:hAnsi="仿宋" w:eastAsia="仿宋" w:cs="仿宋"/>
                <w:color w:val="auto"/>
                <w:spacing w:val="-2"/>
                <w:szCs w:val="21"/>
                <w:highlight w:val="none"/>
              </w:rPr>
              <w:t>4</w:t>
            </w:r>
          </w:p>
        </w:tc>
        <w:tc>
          <w:tcPr>
            <w:tcW w:w="4194" w:type="pct"/>
            <w:vAlign w:val="center"/>
          </w:tcPr>
          <w:p w14:paraId="61EC8AA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spacing w:val="-2"/>
                <w:szCs w:val="21"/>
                <w:highlight w:val="none"/>
                <w:lang w:eastAsia="zh-CN"/>
              </w:rPr>
            </w:pPr>
            <w:r>
              <w:rPr>
                <w:rFonts w:hint="eastAsia" w:ascii="仿宋" w:hAnsi="仿宋" w:eastAsia="仿宋" w:cs="仿宋"/>
                <w:color w:val="auto"/>
                <w:spacing w:val="-2"/>
                <w:szCs w:val="21"/>
                <w:highlight w:val="none"/>
              </w:rPr>
              <w:t>所投产品的</w:t>
            </w:r>
            <w:r>
              <w:rPr>
                <w:rFonts w:hint="eastAsia" w:ascii="仿宋" w:hAnsi="仿宋" w:eastAsia="仿宋" w:cs="仿宋"/>
                <w:color w:val="auto"/>
                <w:spacing w:val="-2"/>
                <w:szCs w:val="21"/>
                <w:highlight w:val="none"/>
                <w:lang w:eastAsia="zh-CN"/>
              </w:rPr>
              <w:t>货物</w:t>
            </w:r>
            <w:r>
              <w:rPr>
                <w:rFonts w:hint="eastAsia" w:ascii="仿宋" w:hAnsi="仿宋" w:eastAsia="仿宋" w:cs="仿宋"/>
                <w:color w:val="auto"/>
                <w:spacing w:val="-2"/>
                <w:szCs w:val="21"/>
                <w:highlight w:val="none"/>
              </w:rPr>
              <w:t>及数量满足招标文件要求的；</w:t>
            </w:r>
          </w:p>
        </w:tc>
        <w:tc>
          <w:tcPr>
            <w:tcW w:w="424" w:type="pct"/>
            <w:vAlign w:val="center"/>
          </w:tcPr>
          <w:p w14:paraId="4BA1ABD6">
            <w:pPr>
              <w:spacing w:line="400" w:lineRule="exact"/>
              <w:jc w:val="center"/>
              <w:rPr>
                <w:rFonts w:hint="eastAsia" w:ascii="仿宋" w:hAnsi="仿宋" w:eastAsia="仿宋" w:cs="仿宋"/>
                <w:color w:val="auto"/>
                <w:spacing w:val="-2"/>
                <w:szCs w:val="21"/>
                <w:highlight w:val="none"/>
              </w:rPr>
            </w:pPr>
          </w:p>
        </w:tc>
      </w:tr>
      <w:tr w14:paraId="7257E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81" w:type="pct"/>
            <w:vAlign w:val="center"/>
          </w:tcPr>
          <w:p w14:paraId="5F78811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pacing w:val="-2"/>
                <w:szCs w:val="21"/>
                <w:highlight w:val="none"/>
              </w:rPr>
            </w:pPr>
            <w:r>
              <w:rPr>
                <w:rFonts w:hint="eastAsia" w:ascii="仿宋" w:hAnsi="仿宋" w:eastAsia="仿宋" w:cs="仿宋"/>
                <w:color w:val="auto"/>
                <w:spacing w:val="-2"/>
                <w:szCs w:val="21"/>
                <w:highlight w:val="none"/>
              </w:rPr>
              <w:t>5</w:t>
            </w:r>
          </w:p>
        </w:tc>
        <w:tc>
          <w:tcPr>
            <w:tcW w:w="4194" w:type="pct"/>
            <w:vAlign w:val="center"/>
          </w:tcPr>
          <w:p w14:paraId="2F503E0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spacing w:val="-2"/>
                <w:szCs w:val="21"/>
                <w:highlight w:val="none"/>
              </w:rPr>
            </w:pPr>
            <w:r>
              <w:rPr>
                <w:rFonts w:hint="eastAsia" w:ascii="仿宋" w:hAnsi="仿宋" w:eastAsia="仿宋" w:cs="仿宋"/>
                <w:color w:val="auto"/>
                <w:spacing w:val="-2"/>
                <w:szCs w:val="21"/>
                <w:highlight w:val="none"/>
              </w:rPr>
              <w:t>按招标文件规定的格式填写，内容</w:t>
            </w:r>
            <w:r>
              <w:rPr>
                <w:rFonts w:hint="eastAsia" w:ascii="仿宋" w:hAnsi="仿宋" w:eastAsia="仿宋" w:cs="仿宋"/>
                <w:color w:val="auto"/>
                <w:spacing w:val="-2"/>
                <w:szCs w:val="21"/>
                <w:highlight w:val="none"/>
                <w:lang w:val="en-US" w:eastAsia="zh-CN"/>
              </w:rPr>
              <w:t>全面</w:t>
            </w:r>
            <w:r>
              <w:rPr>
                <w:rFonts w:hint="eastAsia" w:ascii="仿宋" w:hAnsi="仿宋" w:eastAsia="仿宋" w:cs="仿宋"/>
                <w:color w:val="auto"/>
                <w:spacing w:val="-2"/>
                <w:szCs w:val="21"/>
                <w:highlight w:val="none"/>
              </w:rPr>
              <w:t>；</w:t>
            </w:r>
          </w:p>
        </w:tc>
        <w:tc>
          <w:tcPr>
            <w:tcW w:w="424" w:type="pct"/>
            <w:vAlign w:val="center"/>
          </w:tcPr>
          <w:p w14:paraId="1713518B">
            <w:pPr>
              <w:spacing w:line="400" w:lineRule="exact"/>
              <w:jc w:val="center"/>
              <w:rPr>
                <w:rFonts w:hint="eastAsia" w:ascii="仿宋" w:hAnsi="仿宋" w:eastAsia="仿宋" w:cs="仿宋"/>
                <w:color w:val="auto"/>
                <w:spacing w:val="-2"/>
                <w:szCs w:val="21"/>
                <w:highlight w:val="none"/>
              </w:rPr>
            </w:pPr>
          </w:p>
        </w:tc>
      </w:tr>
      <w:tr w14:paraId="450CB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81" w:type="pct"/>
            <w:vAlign w:val="center"/>
          </w:tcPr>
          <w:p w14:paraId="7580B16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pacing w:val="-2"/>
                <w:szCs w:val="21"/>
                <w:highlight w:val="none"/>
              </w:rPr>
            </w:pPr>
            <w:r>
              <w:rPr>
                <w:rFonts w:hint="eastAsia" w:ascii="仿宋" w:hAnsi="仿宋" w:eastAsia="仿宋" w:cs="仿宋"/>
                <w:color w:val="auto"/>
                <w:spacing w:val="-2"/>
                <w:szCs w:val="21"/>
                <w:highlight w:val="none"/>
              </w:rPr>
              <w:t>6</w:t>
            </w:r>
          </w:p>
        </w:tc>
        <w:tc>
          <w:tcPr>
            <w:tcW w:w="4194" w:type="pct"/>
            <w:vAlign w:val="center"/>
          </w:tcPr>
          <w:p w14:paraId="7270254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spacing w:val="-2"/>
                <w:szCs w:val="21"/>
                <w:highlight w:val="none"/>
              </w:rPr>
            </w:pPr>
            <w:r>
              <w:rPr>
                <w:rFonts w:hint="eastAsia" w:ascii="仿宋" w:hAnsi="仿宋" w:eastAsia="仿宋" w:cs="仿宋"/>
                <w:color w:val="auto"/>
                <w:spacing w:val="-2"/>
                <w:szCs w:val="21"/>
                <w:highlight w:val="none"/>
                <w:lang w:val="en-US" w:eastAsia="zh-CN"/>
              </w:rPr>
              <w:t>符合招标文件中规定的要求；（供货期、质保期）</w:t>
            </w:r>
          </w:p>
        </w:tc>
        <w:tc>
          <w:tcPr>
            <w:tcW w:w="424" w:type="pct"/>
            <w:vAlign w:val="center"/>
          </w:tcPr>
          <w:p w14:paraId="51F9AE25">
            <w:pPr>
              <w:spacing w:line="400" w:lineRule="exact"/>
              <w:jc w:val="center"/>
              <w:rPr>
                <w:rFonts w:hint="eastAsia" w:ascii="仿宋" w:hAnsi="仿宋" w:eastAsia="仿宋" w:cs="仿宋"/>
                <w:color w:val="auto"/>
                <w:spacing w:val="-2"/>
                <w:szCs w:val="21"/>
                <w:highlight w:val="none"/>
              </w:rPr>
            </w:pPr>
          </w:p>
        </w:tc>
      </w:tr>
      <w:tr w14:paraId="29678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381" w:type="pct"/>
            <w:vAlign w:val="center"/>
          </w:tcPr>
          <w:p w14:paraId="606F7E9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pacing w:val="-2"/>
                <w:szCs w:val="21"/>
                <w:highlight w:val="none"/>
              </w:rPr>
            </w:pPr>
            <w:r>
              <w:rPr>
                <w:rFonts w:hint="eastAsia" w:ascii="仿宋" w:hAnsi="仿宋" w:eastAsia="仿宋" w:cs="仿宋"/>
                <w:color w:val="auto"/>
                <w:spacing w:val="-2"/>
                <w:szCs w:val="21"/>
                <w:highlight w:val="none"/>
              </w:rPr>
              <w:t>7</w:t>
            </w:r>
          </w:p>
        </w:tc>
        <w:tc>
          <w:tcPr>
            <w:tcW w:w="4194" w:type="pct"/>
            <w:vAlign w:val="center"/>
          </w:tcPr>
          <w:p w14:paraId="4A16C87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spacing w:val="-2"/>
                <w:szCs w:val="21"/>
                <w:highlight w:val="none"/>
                <w:lang w:val="en-US" w:eastAsia="zh-CN"/>
              </w:rPr>
            </w:pPr>
            <w:r>
              <w:rPr>
                <w:rFonts w:hint="eastAsia" w:ascii="仿宋" w:hAnsi="仿宋" w:eastAsia="仿宋" w:cs="仿宋"/>
                <w:color w:val="auto"/>
                <w:spacing w:val="-2"/>
                <w:szCs w:val="21"/>
                <w:highlight w:val="none"/>
              </w:rPr>
              <w:t>没有采购人不能接受的附加条件的；</w:t>
            </w:r>
          </w:p>
        </w:tc>
        <w:tc>
          <w:tcPr>
            <w:tcW w:w="424" w:type="pct"/>
            <w:vAlign w:val="center"/>
          </w:tcPr>
          <w:p w14:paraId="32491145">
            <w:pPr>
              <w:spacing w:line="400" w:lineRule="exact"/>
              <w:jc w:val="center"/>
              <w:rPr>
                <w:rFonts w:hint="eastAsia" w:ascii="仿宋" w:hAnsi="仿宋" w:eastAsia="仿宋" w:cs="仿宋"/>
                <w:color w:val="auto"/>
                <w:spacing w:val="-2"/>
                <w:szCs w:val="21"/>
                <w:highlight w:val="none"/>
              </w:rPr>
            </w:pPr>
          </w:p>
        </w:tc>
      </w:tr>
      <w:tr w14:paraId="5A712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81" w:type="pct"/>
            <w:vAlign w:val="center"/>
          </w:tcPr>
          <w:p w14:paraId="161890A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pacing w:val="-2"/>
                <w:szCs w:val="21"/>
                <w:highlight w:val="none"/>
              </w:rPr>
            </w:pPr>
            <w:r>
              <w:rPr>
                <w:rFonts w:hint="eastAsia" w:ascii="仿宋" w:hAnsi="仿宋" w:eastAsia="仿宋" w:cs="仿宋"/>
                <w:color w:val="auto"/>
                <w:spacing w:val="-2"/>
                <w:szCs w:val="21"/>
                <w:highlight w:val="none"/>
              </w:rPr>
              <w:t>8</w:t>
            </w:r>
          </w:p>
        </w:tc>
        <w:tc>
          <w:tcPr>
            <w:tcW w:w="4194" w:type="pct"/>
            <w:vAlign w:val="center"/>
          </w:tcPr>
          <w:p w14:paraId="5A239C9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spacing w:val="-2"/>
                <w:szCs w:val="21"/>
                <w:highlight w:val="none"/>
              </w:rPr>
            </w:pPr>
            <w:r>
              <w:rPr>
                <w:rFonts w:hint="eastAsia" w:ascii="仿宋" w:hAnsi="仿宋" w:eastAsia="仿宋" w:cs="仿宋"/>
                <w:color w:val="auto"/>
                <w:spacing w:val="-2"/>
                <w:szCs w:val="21"/>
                <w:highlight w:val="none"/>
              </w:rPr>
              <w:t>不同供应商的投标文件没有错漏一致的情况；</w:t>
            </w:r>
          </w:p>
        </w:tc>
        <w:tc>
          <w:tcPr>
            <w:tcW w:w="424" w:type="pct"/>
            <w:vAlign w:val="center"/>
          </w:tcPr>
          <w:p w14:paraId="3D6E0628">
            <w:pPr>
              <w:spacing w:line="400" w:lineRule="exact"/>
              <w:jc w:val="center"/>
              <w:rPr>
                <w:rFonts w:hint="eastAsia" w:ascii="仿宋" w:hAnsi="仿宋" w:eastAsia="仿宋" w:cs="仿宋"/>
                <w:color w:val="auto"/>
                <w:spacing w:val="-2"/>
                <w:szCs w:val="21"/>
                <w:highlight w:val="none"/>
              </w:rPr>
            </w:pPr>
          </w:p>
        </w:tc>
      </w:tr>
      <w:tr w14:paraId="6F9B8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81" w:type="pct"/>
            <w:vAlign w:val="center"/>
          </w:tcPr>
          <w:p w14:paraId="51D51A7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pacing w:val="-2"/>
                <w:szCs w:val="21"/>
                <w:highlight w:val="none"/>
              </w:rPr>
            </w:pPr>
            <w:r>
              <w:rPr>
                <w:rFonts w:hint="eastAsia" w:ascii="仿宋" w:hAnsi="仿宋" w:eastAsia="仿宋" w:cs="仿宋"/>
                <w:color w:val="auto"/>
                <w:spacing w:val="-2"/>
                <w:szCs w:val="21"/>
                <w:highlight w:val="none"/>
              </w:rPr>
              <w:t>9</w:t>
            </w:r>
          </w:p>
        </w:tc>
        <w:tc>
          <w:tcPr>
            <w:tcW w:w="4194" w:type="pct"/>
            <w:vAlign w:val="center"/>
          </w:tcPr>
          <w:p w14:paraId="2C4C04A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spacing w:val="-2"/>
                <w:szCs w:val="21"/>
                <w:highlight w:val="none"/>
                <w:lang w:eastAsia="zh-CN"/>
              </w:rPr>
            </w:pPr>
            <w:r>
              <w:rPr>
                <w:rFonts w:hint="eastAsia" w:ascii="仿宋" w:hAnsi="仿宋" w:eastAsia="仿宋" w:cs="仿宋"/>
                <w:color w:val="auto"/>
                <w:spacing w:val="-2"/>
                <w:szCs w:val="21"/>
                <w:highlight w:val="none"/>
              </w:rPr>
              <w:t>供应商附有详细地址、联系人、电话标明的</w:t>
            </w:r>
            <w:r>
              <w:rPr>
                <w:rFonts w:hint="eastAsia" w:ascii="仿宋" w:hAnsi="仿宋" w:eastAsia="仿宋" w:cs="仿宋"/>
                <w:color w:val="auto"/>
                <w:spacing w:val="-2"/>
                <w:szCs w:val="21"/>
                <w:highlight w:val="none"/>
                <w:lang w:eastAsia="zh-CN"/>
              </w:rPr>
              <w:t>。</w:t>
            </w:r>
          </w:p>
        </w:tc>
        <w:tc>
          <w:tcPr>
            <w:tcW w:w="424" w:type="pct"/>
            <w:vAlign w:val="center"/>
          </w:tcPr>
          <w:p w14:paraId="60402CA1">
            <w:pPr>
              <w:spacing w:line="400" w:lineRule="exact"/>
              <w:jc w:val="center"/>
              <w:rPr>
                <w:rFonts w:hint="eastAsia" w:ascii="仿宋" w:hAnsi="仿宋" w:eastAsia="仿宋" w:cs="仿宋"/>
                <w:color w:val="auto"/>
                <w:spacing w:val="-2"/>
                <w:szCs w:val="21"/>
                <w:highlight w:val="none"/>
              </w:rPr>
            </w:pPr>
          </w:p>
        </w:tc>
      </w:tr>
      <w:tr w14:paraId="7763F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4575" w:type="pct"/>
            <w:gridSpan w:val="2"/>
            <w:vAlign w:val="center"/>
          </w:tcPr>
          <w:p w14:paraId="7BA7786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pacing w:val="-2"/>
                <w:szCs w:val="21"/>
                <w:highlight w:val="none"/>
              </w:rPr>
            </w:pPr>
            <w:r>
              <w:rPr>
                <w:rFonts w:hint="eastAsia" w:ascii="仿宋" w:hAnsi="仿宋" w:eastAsia="仿宋" w:cs="仿宋"/>
                <w:color w:val="auto"/>
                <w:spacing w:val="-2"/>
                <w:szCs w:val="21"/>
                <w:highlight w:val="none"/>
              </w:rPr>
              <w:t>结论：通过评审打“√”，未通过评审打“×”</w:t>
            </w:r>
          </w:p>
        </w:tc>
        <w:tc>
          <w:tcPr>
            <w:tcW w:w="424" w:type="pct"/>
            <w:vAlign w:val="center"/>
          </w:tcPr>
          <w:p w14:paraId="723D7974">
            <w:pPr>
              <w:spacing w:line="400" w:lineRule="exact"/>
              <w:ind w:firstLine="370" w:firstLineChars="180"/>
              <w:jc w:val="center"/>
              <w:rPr>
                <w:rFonts w:hint="eastAsia" w:ascii="仿宋" w:hAnsi="仿宋" w:eastAsia="仿宋" w:cs="仿宋"/>
                <w:color w:val="auto"/>
                <w:spacing w:val="-2"/>
                <w:szCs w:val="21"/>
                <w:highlight w:val="none"/>
              </w:rPr>
            </w:pPr>
          </w:p>
        </w:tc>
      </w:tr>
    </w:tbl>
    <w:p w14:paraId="793BF4E4">
      <w:pPr>
        <w:keepNext w:val="0"/>
        <w:keepLines w:val="0"/>
        <w:pageBreakBefore w:val="0"/>
        <w:widowControl w:val="0"/>
        <w:kinsoku/>
        <w:wordWrap/>
        <w:overflowPunct/>
        <w:topLinePunct w:val="0"/>
        <w:bidi w:val="0"/>
        <w:snapToGrid/>
        <w:spacing w:line="400" w:lineRule="exact"/>
        <w:ind w:left="6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说明：</w:t>
      </w:r>
    </w:p>
    <w:p w14:paraId="0BD757E2">
      <w:pPr>
        <w:keepNext w:val="0"/>
        <w:keepLines w:val="0"/>
        <w:pageBreakBefore w:val="0"/>
        <w:widowControl w:val="0"/>
        <w:kinsoku/>
        <w:wordWrap/>
        <w:overflowPunct/>
        <w:topLinePunct w:val="0"/>
        <w:bidi w:val="0"/>
        <w:snapToGrid/>
        <w:spacing w:line="400" w:lineRule="exact"/>
        <w:ind w:left="6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（1）上述各项中用“√”表示合格，“×”表示不合格；</w:t>
      </w:r>
    </w:p>
    <w:p w14:paraId="0596E78E">
      <w:pPr>
        <w:keepNext w:val="0"/>
        <w:keepLines w:val="0"/>
        <w:pageBreakBefore w:val="0"/>
        <w:widowControl w:val="0"/>
        <w:kinsoku/>
        <w:wordWrap/>
        <w:overflowPunct/>
        <w:topLinePunct w:val="0"/>
        <w:bidi w:val="0"/>
        <w:snapToGrid/>
        <w:spacing w:line="400" w:lineRule="exact"/>
        <w:ind w:left="689" w:leftChars="28" w:hanging="630" w:hangingChars="3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（2）上述各项中如有一项为“×”，则结论为“×”，表示该投标文件中存在重大偏差，不能通过初步评审；评委对某一分项评审认为不合格时，必须要写明原因。</w:t>
      </w:r>
    </w:p>
    <w:p w14:paraId="11A523F8">
      <w:pPr>
        <w:pStyle w:val="6"/>
        <w:keepNext w:val="0"/>
        <w:keepLines w:val="0"/>
        <w:pageBreakBefore w:val="0"/>
        <w:widowControl w:val="0"/>
        <w:kinsoku/>
        <w:wordWrap/>
        <w:overflowPunct/>
        <w:topLinePunct w:val="0"/>
        <w:bidi w:val="0"/>
        <w:snapToGrid/>
        <w:spacing w:line="400" w:lineRule="exact"/>
        <w:ind w:firstLine="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（3）投标文件最终合格与否，以所有评委的评审意见中少数服从多数为原则定论。</w:t>
      </w:r>
    </w:p>
    <w:p w14:paraId="6099B6BC">
      <w:pPr>
        <w:keepNext w:val="0"/>
        <w:keepLines w:val="0"/>
        <w:pageBreakBefore w:val="0"/>
        <w:widowControl w:val="0"/>
        <w:kinsoku/>
        <w:wordWrap/>
        <w:overflowPunct/>
        <w:topLinePunct w:val="0"/>
        <w:bidi w:val="0"/>
        <w:snapToGrid/>
        <w:spacing w:line="400" w:lineRule="exact"/>
        <w:textAlignment w:val="auto"/>
        <w:rPr>
          <w:rFonts w:hint="eastAsia" w:ascii="仿宋" w:hAnsi="仿宋" w:eastAsia="仿宋" w:cs="仿宋"/>
          <w:color w:val="auto"/>
          <w:szCs w:val="21"/>
          <w:highlight w:val="none"/>
        </w:rPr>
      </w:pPr>
      <w:r>
        <w:rPr>
          <w:rFonts w:hint="eastAsia" w:ascii="仿宋" w:hAnsi="仿宋" w:eastAsia="仿宋" w:cs="仿宋"/>
          <w:b/>
          <w:bCs/>
          <w:color w:val="auto"/>
          <w:szCs w:val="21"/>
          <w:highlight w:val="none"/>
        </w:rPr>
        <w:t>未通过资格审查的供应商不进入评标；通过资格审查的供应商少于不足三家的，不得评标。</w:t>
      </w:r>
    </w:p>
    <w:p w14:paraId="13D30F49">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仿宋" w:hAnsi="仿宋" w:eastAsia="仿宋" w:cs="仿宋"/>
          <w:color w:val="auto"/>
          <w:highlight w:val="none"/>
        </w:rPr>
      </w:pPr>
    </w:p>
    <w:p w14:paraId="3D5FBA9D">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仿宋" w:hAnsi="仿宋" w:eastAsia="仿宋" w:cs="仿宋"/>
          <w:color w:val="auto"/>
          <w:highlight w:val="none"/>
        </w:rPr>
      </w:pPr>
    </w:p>
    <w:p w14:paraId="2E533AB2">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仿宋" w:hAnsi="仿宋" w:eastAsia="仿宋" w:cs="仿宋"/>
          <w:color w:val="auto"/>
          <w:highlight w:val="none"/>
        </w:rPr>
      </w:pPr>
    </w:p>
    <w:p w14:paraId="0AC43AE4">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仿宋" w:hAnsi="仿宋" w:eastAsia="仿宋" w:cs="仿宋"/>
          <w:color w:val="auto"/>
          <w:highlight w:val="none"/>
        </w:rPr>
      </w:pPr>
    </w:p>
    <w:p w14:paraId="0839042C">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仿宋" w:hAnsi="仿宋" w:eastAsia="仿宋" w:cs="仿宋"/>
          <w:color w:val="auto"/>
          <w:highlight w:val="none"/>
        </w:rPr>
      </w:pPr>
    </w:p>
    <w:p w14:paraId="2176E316">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仿宋" w:hAnsi="仿宋" w:eastAsia="仿宋" w:cs="仿宋"/>
          <w:color w:val="auto"/>
          <w:highlight w:val="none"/>
        </w:rPr>
      </w:pPr>
    </w:p>
    <w:p w14:paraId="30F39354">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仿宋" w:hAnsi="仿宋" w:eastAsia="仿宋" w:cs="仿宋"/>
          <w:color w:val="auto"/>
          <w:highlight w:val="none"/>
        </w:rPr>
      </w:pPr>
    </w:p>
    <w:p w14:paraId="4E1A1AF0">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仿宋" w:hAnsi="仿宋" w:eastAsia="仿宋" w:cs="仿宋"/>
          <w:color w:val="auto"/>
          <w:highlight w:val="none"/>
        </w:rPr>
      </w:pPr>
    </w:p>
    <w:p w14:paraId="6FFA3A7E">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仿宋" w:hAnsi="仿宋" w:eastAsia="仿宋" w:cs="仿宋"/>
          <w:color w:val="auto"/>
          <w:highlight w:val="none"/>
        </w:rPr>
      </w:pPr>
    </w:p>
    <w:p w14:paraId="0A8D1ADC">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仿宋" w:hAnsi="仿宋" w:eastAsia="仿宋" w:cs="仿宋"/>
          <w:color w:val="auto"/>
          <w:highlight w:val="none"/>
        </w:rPr>
      </w:pPr>
    </w:p>
    <w:p w14:paraId="772DBDD8">
      <w:pPr>
        <w:keepNext w:val="0"/>
        <w:keepLines w:val="0"/>
        <w:pageBreakBefore w:val="0"/>
        <w:widowControl w:val="0"/>
        <w:kinsoku/>
        <w:wordWrap/>
        <w:overflowPunct/>
        <w:topLinePunct w:val="0"/>
        <w:bidi w:val="0"/>
        <w:snapToGrid/>
        <w:spacing w:line="400" w:lineRule="exact"/>
        <w:ind w:left="689" w:leftChars="28" w:hanging="630" w:hangingChars="300"/>
        <w:textAlignment w:val="auto"/>
        <w:rPr>
          <w:rFonts w:hint="eastAsia" w:ascii="仿宋" w:hAnsi="仿宋" w:eastAsia="仿宋" w:cs="仿宋"/>
          <w:color w:val="auto"/>
          <w:highlight w:val="none"/>
        </w:rPr>
      </w:pPr>
      <w:r>
        <w:rPr>
          <w:rFonts w:hint="eastAsia" w:ascii="仿宋" w:hAnsi="仿宋" w:eastAsia="仿宋" w:cs="仿宋"/>
          <w:color w:val="auto"/>
          <w:highlight w:val="none"/>
        </w:rPr>
        <w:br w:type="page"/>
      </w:r>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p>
    <w:p w14:paraId="6D426BB1">
      <w:pPr>
        <w:tabs>
          <w:tab w:val="left" w:pos="1258"/>
          <w:tab w:val="center" w:pos="4199"/>
        </w:tabs>
        <w:jc w:val="left"/>
        <w:outlineLvl w:val="1"/>
        <w:rPr>
          <w:rFonts w:hint="eastAsia" w:ascii="仿宋" w:hAnsi="仿宋" w:eastAsia="仿宋" w:cs="仿宋"/>
          <w:b/>
          <w:bCs/>
          <w:color w:val="auto"/>
          <w:sz w:val="24"/>
          <w:szCs w:val="24"/>
          <w:highlight w:val="none"/>
        </w:rPr>
      </w:pPr>
      <w:bookmarkStart w:id="1293" w:name="_Toc3259"/>
      <w:bookmarkStart w:id="1294" w:name="_Toc20505"/>
      <w:bookmarkStart w:id="1295" w:name="_Toc3812"/>
      <w:bookmarkStart w:id="1296" w:name="_Toc17586"/>
      <w:bookmarkStart w:id="1297" w:name="_Toc5375"/>
      <w:bookmarkStart w:id="1298" w:name="_Toc4034"/>
      <w:bookmarkStart w:id="1299" w:name="_Toc21392"/>
      <w:bookmarkStart w:id="1300" w:name="_Toc19967"/>
      <w:bookmarkStart w:id="1301" w:name="_Toc31737"/>
      <w:bookmarkStart w:id="1302" w:name="_Toc29006"/>
      <w:bookmarkStart w:id="1303" w:name="_Toc4748"/>
      <w:bookmarkStart w:id="1304" w:name="_Toc359"/>
      <w:bookmarkStart w:id="1305" w:name="_Toc26924"/>
      <w:bookmarkStart w:id="1306" w:name="_Toc11449"/>
      <w:bookmarkStart w:id="1307" w:name="_Toc31042"/>
      <w:bookmarkStart w:id="1308" w:name="_Toc21350"/>
      <w:bookmarkStart w:id="1309" w:name="_Toc507399904"/>
      <w:r>
        <w:rPr>
          <w:rFonts w:hint="eastAsia" w:ascii="仿宋" w:hAnsi="仿宋" w:eastAsia="仿宋" w:cs="仿宋"/>
          <w:b/>
          <w:bCs/>
          <w:color w:val="auto"/>
          <w:szCs w:val="21"/>
          <w:highlight w:val="none"/>
          <w:lang w:eastAsia="zh-CN"/>
        </w:rPr>
        <w:tab/>
      </w:r>
      <w:r>
        <w:rPr>
          <w:rFonts w:hint="eastAsia" w:ascii="仿宋" w:hAnsi="仿宋" w:eastAsia="仿宋" w:cs="仿宋"/>
          <w:b/>
          <w:bCs/>
          <w:color w:val="auto"/>
          <w:szCs w:val="21"/>
          <w:highlight w:val="none"/>
          <w:lang w:eastAsia="zh-CN"/>
        </w:rPr>
        <w:tab/>
      </w:r>
      <w:r>
        <w:rPr>
          <w:rFonts w:hint="eastAsia" w:ascii="仿宋" w:hAnsi="仿宋" w:eastAsia="仿宋" w:cs="仿宋"/>
          <w:b/>
          <w:bCs/>
          <w:color w:val="auto"/>
          <w:sz w:val="24"/>
          <w:szCs w:val="24"/>
          <w:highlight w:val="none"/>
        </w:rPr>
        <w:t>综合评分表</w:t>
      </w:r>
      <w:bookmarkEnd w:id="1293"/>
    </w:p>
    <w:tbl>
      <w:tblPr>
        <w:tblStyle w:val="30"/>
        <w:tblpPr w:leftFromText="180" w:rightFromText="180" w:vertAnchor="text" w:horzAnchor="page" w:tblpX="1316" w:tblpY="349"/>
        <w:tblOverlap w:val="never"/>
        <w:tblW w:w="527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728"/>
        <w:gridCol w:w="6421"/>
        <w:gridCol w:w="972"/>
      </w:tblGrid>
      <w:tr w14:paraId="68FD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15" w:hRule="atLeast"/>
        </w:trPr>
        <w:tc>
          <w:tcPr>
            <w:tcW w:w="470" w:type="pct"/>
            <w:noWrap w:val="0"/>
            <w:vAlign w:val="center"/>
          </w:tcPr>
          <w:p w14:paraId="29106DCA">
            <w:pPr>
              <w:keepNext w:val="0"/>
              <w:keepLines w:val="0"/>
              <w:pageBreakBefore w:val="0"/>
              <w:widowControl w:val="0"/>
              <w:kinsoku/>
              <w:wordWrap/>
              <w:overflowPunct/>
              <w:topLinePunct w:val="0"/>
              <w:autoSpaceDE/>
              <w:autoSpaceDN/>
              <w:bidi w:val="0"/>
              <w:adjustRightInd/>
              <w:snapToGrid/>
              <w:spacing w:line="320" w:lineRule="exact"/>
              <w:ind w:firstLine="28"/>
              <w:jc w:val="center"/>
              <w:textAlignment w:val="auto"/>
              <w:rPr>
                <w:rFonts w:hint="eastAsia" w:ascii="仿宋" w:hAnsi="仿宋" w:eastAsia="仿宋" w:cs="仿宋"/>
                <w:b/>
                <w:color w:val="000000" w:themeColor="text1"/>
                <w:sz w:val="21"/>
                <w:szCs w:val="21"/>
                <w:highlight w:val="none"/>
                <w:lang w:val="en-US" w:eastAsia="zh-CN"/>
                <w14:textFill>
                  <w14:solidFill>
                    <w14:schemeClr w14:val="tx1"/>
                  </w14:solidFill>
                </w14:textFill>
              </w:rPr>
            </w:pPr>
            <w:r>
              <w:rPr>
                <w:rFonts w:hint="eastAsia" w:ascii="仿宋" w:hAnsi="仿宋" w:eastAsia="仿宋" w:cs="仿宋"/>
                <w:b/>
                <w:color w:val="000000" w:themeColor="text1"/>
                <w:sz w:val="21"/>
                <w:szCs w:val="21"/>
                <w:highlight w:val="none"/>
                <w:lang w:val="en-US" w:eastAsia="zh-CN"/>
                <w14:textFill>
                  <w14:solidFill>
                    <w14:schemeClr w14:val="tx1"/>
                  </w14:solidFill>
                </w14:textFill>
              </w:rPr>
              <w:t>类型</w:t>
            </w:r>
          </w:p>
        </w:tc>
        <w:tc>
          <w:tcPr>
            <w:tcW w:w="406" w:type="pct"/>
            <w:noWrap w:val="0"/>
            <w:vAlign w:val="center"/>
          </w:tcPr>
          <w:p w14:paraId="425EA2FB">
            <w:pPr>
              <w:keepNext w:val="0"/>
              <w:keepLines w:val="0"/>
              <w:pageBreakBefore w:val="0"/>
              <w:widowControl w:val="0"/>
              <w:kinsoku/>
              <w:wordWrap/>
              <w:overflowPunct/>
              <w:topLinePunct w:val="0"/>
              <w:autoSpaceDE/>
              <w:autoSpaceDN/>
              <w:bidi w:val="0"/>
              <w:adjustRightInd/>
              <w:snapToGrid/>
              <w:spacing w:line="320" w:lineRule="exact"/>
              <w:ind w:firstLine="28"/>
              <w:jc w:val="center"/>
              <w:textAlignment w:val="auto"/>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分值</w:t>
            </w:r>
          </w:p>
        </w:tc>
        <w:tc>
          <w:tcPr>
            <w:tcW w:w="3581" w:type="pct"/>
            <w:noWrap w:val="0"/>
            <w:vAlign w:val="center"/>
          </w:tcPr>
          <w:p w14:paraId="34E5DC11">
            <w:pPr>
              <w:keepNext w:val="0"/>
              <w:keepLines w:val="0"/>
              <w:pageBreakBefore w:val="0"/>
              <w:widowControl w:val="0"/>
              <w:kinsoku/>
              <w:wordWrap/>
              <w:overflowPunct/>
              <w:topLinePunct w:val="0"/>
              <w:autoSpaceDE/>
              <w:autoSpaceDN/>
              <w:bidi w:val="0"/>
              <w:adjustRightInd/>
              <w:snapToGrid/>
              <w:spacing w:line="320" w:lineRule="exact"/>
              <w:ind w:firstLine="28"/>
              <w:jc w:val="center"/>
              <w:textAlignment w:val="auto"/>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评分标准</w:t>
            </w:r>
          </w:p>
          <w:p w14:paraId="0C7445FB">
            <w:pPr>
              <w:keepNext w:val="0"/>
              <w:keepLines w:val="0"/>
              <w:pageBreakBefore w:val="0"/>
              <w:widowControl w:val="0"/>
              <w:kinsoku/>
              <w:wordWrap/>
              <w:overflowPunct/>
              <w:topLinePunct w:val="0"/>
              <w:autoSpaceDE/>
              <w:autoSpaceDN/>
              <w:bidi w:val="0"/>
              <w:adjustRightInd/>
              <w:snapToGrid/>
              <w:spacing w:line="320" w:lineRule="exact"/>
              <w:ind w:firstLine="28"/>
              <w:jc w:val="center"/>
              <w:textAlignment w:val="auto"/>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价格：30分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商务：</w:t>
            </w: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r>
              <w:rPr>
                <w:rFonts w:hint="eastAsia" w:ascii="仿宋" w:hAnsi="仿宋" w:eastAsia="仿宋" w:cs="仿宋"/>
                <w:color w:val="000000" w:themeColor="text1"/>
                <w:sz w:val="21"/>
                <w:szCs w:val="21"/>
                <w:highlight w:val="none"/>
                <w14:textFill>
                  <w14:solidFill>
                    <w14:schemeClr w14:val="tx1"/>
                  </w14:solidFill>
                </w14:textFill>
              </w:rPr>
              <w:t xml:space="preserve">分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技术：</w:t>
            </w:r>
            <w:r>
              <w:rPr>
                <w:rFonts w:hint="eastAsia" w:ascii="仿宋" w:hAnsi="仿宋" w:eastAsia="仿宋" w:cs="仿宋"/>
                <w:color w:val="000000" w:themeColor="text1"/>
                <w:sz w:val="21"/>
                <w:szCs w:val="21"/>
                <w:highlight w:val="none"/>
                <w:lang w:val="en-US" w:eastAsia="zh-CN"/>
                <w14:textFill>
                  <w14:solidFill>
                    <w14:schemeClr w14:val="tx1"/>
                  </w14:solidFill>
                </w14:textFill>
              </w:rPr>
              <w:t>65</w:t>
            </w:r>
            <w:r>
              <w:rPr>
                <w:rFonts w:hint="eastAsia" w:ascii="仿宋" w:hAnsi="仿宋" w:eastAsia="仿宋" w:cs="仿宋"/>
                <w:color w:val="000000" w:themeColor="text1"/>
                <w:sz w:val="21"/>
                <w:szCs w:val="21"/>
                <w:highlight w:val="none"/>
                <w14:textFill>
                  <w14:solidFill>
                    <w14:schemeClr w14:val="tx1"/>
                  </w14:solidFill>
                </w14:textFill>
              </w:rPr>
              <w:t xml:space="preserve">分              </w:t>
            </w:r>
          </w:p>
        </w:tc>
        <w:tc>
          <w:tcPr>
            <w:tcW w:w="542" w:type="pct"/>
            <w:noWrap w:val="0"/>
            <w:vAlign w:val="center"/>
          </w:tcPr>
          <w:p w14:paraId="4F55A98E">
            <w:pPr>
              <w:keepNext w:val="0"/>
              <w:keepLines w:val="0"/>
              <w:pageBreakBefore w:val="0"/>
              <w:widowControl w:val="0"/>
              <w:kinsoku/>
              <w:wordWrap/>
              <w:overflowPunct/>
              <w:topLinePunct w:val="0"/>
              <w:autoSpaceDE/>
              <w:autoSpaceDN/>
              <w:bidi w:val="0"/>
              <w:adjustRightInd/>
              <w:snapToGrid/>
              <w:spacing w:before="0" w:after="0" w:line="320" w:lineRule="exact"/>
              <w:jc w:val="center"/>
              <w:textAlignment w:val="auto"/>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说明</w:t>
            </w:r>
          </w:p>
        </w:tc>
      </w:tr>
      <w:tr w14:paraId="526CB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0" w:hRule="atLeast"/>
        </w:trPr>
        <w:tc>
          <w:tcPr>
            <w:tcW w:w="470" w:type="pct"/>
            <w:noWrap w:val="0"/>
            <w:vAlign w:val="center"/>
          </w:tcPr>
          <w:p w14:paraId="49F4E56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价格评分标</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准</w:t>
            </w:r>
          </w:p>
        </w:tc>
        <w:tc>
          <w:tcPr>
            <w:tcW w:w="406" w:type="pct"/>
            <w:noWrap w:val="0"/>
            <w:vAlign w:val="center"/>
          </w:tcPr>
          <w:p w14:paraId="4300630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30</w:t>
            </w:r>
          </w:p>
        </w:tc>
        <w:tc>
          <w:tcPr>
            <w:tcW w:w="3581" w:type="pct"/>
            <w:noWrap w:val="0"/>
            <w:vAlign w:val="center"/>
          </w:tcPr>
          <w:p w14:paraId="74FA0F1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投标报价</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完全满足招标文件参数的投标报价中的最低价为评标基准价，按照下列公式计算每个供应商的投标价格得分。投标报价得分＝（基准价/投标报价）×价格权重×100。</w:t>
            </w:r>
            <w:r>
              <w:rPr>
                <w:rFonts w:hint="eastAsia" w:ascii="仿宋" w:hAnsi="仿宋" w:eastAsia="仿宋" w:cs="仿宋"/>
                <w:b/>
                <w:bCs/>
                <w:color w:val="000000" w:themeColor="text1"/>
                <w:sz w:val="21"/>
                <w:szCs w:val="21"/>
                <w:highlight w:val="none"/>
                <w14:textFill>
                  <w14:solidFill>
                    <w14:schemeClr w14:val="tx1"/>
                  </w14:solidFill>
                </w14:textFill>
              </w:rPr>
              <w:t>（注：根据《政府采购促进中小企业发展管理办法》（财库﹝2020﹞46号）、《关于进一步加大政府采购支持中小企业力度的通知》（财库〔2022〕19号）的规定，对小型和微型企业给予</w:t>
            </w: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1</w:t>
            </w:r>
            <w:r>
              <w:rPr>
                <w:rFonts w:hint="eastAsia" w:ascii="仿宋" w:hAnsi="仿宋" w:eastAsia="仿宋" w:cs="仿宋"/>
                <w:b/>
                <w:bCs/>
                <w:color w:val="000000" w:themeColor="text1"/>
                <w:sz w:val="21"/>
                <w:szCs w:val="21"/>
                <w:highlight w:val="none"/>
                <w14:textFill>
                  <w14:solidFill>
                    <w14:schemeClr w14:val="tx1"/>
                  </w14:solidFill>
                </w14:textFill>
              </w:rPr>
              <w:t>0%的价格扣除，用扣除后的价格参与评标，提供相关证明资料，否则无效。残疾人福利性单位属于小型、微型企业的，不重复享受政策。）</w:t>
            </w:r>
          </w:p>
        </w:tc>
        <w:tc>
          <w:tcPr>
            <w:tcW w:w="542" w:type="pct"/>
            <w:noWrap w:val="0"/>
            <w:vAlign w:val="center"/>
          </w:tcPr>
          <w:p w14:paraId="02B0118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投标报价超过采购预算价的按废标处理</w:t>
            </w:r>
          </w:p>
        </w:tc>
      </w:tr>
      <w:tr w14:paraId="5958B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trPr>
        <w:tc>
          <w:tcPr>
            <w:tcW w:w="470" w:type="pct"/>
            <w:noWrap w:val="0"/>
            <w:vAlign w:val="center"/>
          </w:tcPr>
          <w:p w14:paraId="0BE17C6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商务评分标</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准</w:t>
            </w:r>
          </w:p>
        </w:tc>
        <w:tc>
          <w:tcPr>
            <w:tcW w:w="406" w:type="pct"/>
            <w:noWrap w:val="0"/>
            <w:vAlign w:val="center"/>
          </w:tcPr>
          <w:p w14:paraId="01AA668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p>
        </w:tc>
        <w:tc>
          <w:tcPr>
            <w:tcW w:w="3581" w:type="pct"/>
            <w:noWrap w:val="0"/>
            <w:vAlign w:val="center"/>
          </w:tcPr>
          <w:p w14:paraId="36D69C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提供2023年1月1日起至投标截止日类似项目业绩，需提供合同和中标通知书/成交通知书的扫描件，每提供1份得5分，最高得5分，未提供证明材料的不得分。</w:t>
            </w:r>
          </w:p>
        </w:tc>
        <w:tc>
          <w:tcPr>
            <w:tcW w:w="542" w:type="pct"/>
            <w:noWrap w:val="0"/>
            <w:vAlign w:val="center"/>
          </w:tcPr>
          <w:p w14:paraId="5C03B08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根据需求提供必要的证明资料</w:t>
            </w:r>
          </w:p>
        </w:tc>
      </w:tr>
      <w:tr w14:paraId="46DD4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6" w:hRule="atLeast"/>
        </w:trPr>
        <w:tc>
          <w:tcPr>
            <w:tcW w:w="470" w:type="pct"/>
            <w:vMerge w:val="restart"/>
            <w:noWrap w:val="0"/>
            <w:vAlign w:val="center"/>
          </w:tcPr>
          <w:p w14:paraId="1299A09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p w14:paraId="213E92D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技术评分标准</w:t>
            </w:r>
          </w:p>
        </w:tc>
        <w:tc>
          <w:tcPr>
            <w:tcW w:w="406" w:type="pct"/>
            <w:noWrap w:val="0"/>
            <w:vAlign w:val="center"/>
          </w:tcPr>
          <w:p w14:paraId="31A9601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10</w:t>
            </w:r>
          </w:p>
        </w:tc>
        <w:tc>
          <w:tcPr>
            <w:tcW w:w="3581" w:type="pct"/>
            <w:noWrap w:val="0"/>
            <w:vAlign w:val="center"/>
          </w:tcPr>
          <w:p w14:paraId="423DF30C">
            <w:pPr>
              <w:numPr>
                <w:ilvl w:val="0"/>
                <w:numId w:val="0"/>
              </w:numPr>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由评委会根据投标人的投标文件对“技术规格、参数与要求”中提出的技术规格及参数响应情况进行打分，完全满足招标要求的得10分。标“▲”条款为重要条款，提供证明材料，未提供视为负偏离，一项负偏离扣2分；一般参数负偏离扣1分，直至扣完为止。</w:t>
            </w:r>
          </w:p>
          <w:p w14:paraId="0BB1176F">
            <w:pPr>
              <w:numPr>
                <w:ilvl w:val="0"/>
                <w:numId w:val="0"/>
              </w:numPr>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auto"/>
                <w:sz w:val="21"/>
                <w:szCs w:val="21"/>
                <w:highlight w:val="none"/>
                <w:lang w:val="en-US" w:eastAsia="zh-CN"/>
              </w:rPr>
              <w:t>注：投标人需如实填写技术参数偏离表，如虚假响应或提供虚假证明资料，采购人及评审小组有权追究其法律责任。</w:t>
            </w:r>
          </w:p>
        </w:tc>
        <w:tc>
          <w:tcPr>
            <w:tcW w:w="542" w:type="pct"/>
            <w:vMerge w:val="restart"/>
            <w:noWrap w:val="0"/>
            <w:vAlign w:val="center"/>
          </w:tcPr>
          <w:p w14:paraId="3C9FB47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根据需求提供必要的证明资料</w:t>
            </w:r>
          </w:p>
        </w:tc>
      </w:tr>
      <w:tr w14:paraId="78D7E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470" w:type="pct"/>
            <w:vMerge w:val="continue"/>
            <w:noWrap w:val="0"/>
            <w:vAlign w:val="center"/>
          </w:tcPr>
          <w:p w14:paraId="185F671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tc>
        <w:tc>
          <w:tcPr>
            <w:tcW w:w="406" w:type="pct"/>
            <w:noWrap w:val="0"/>
            <w:vAlign w:val="center"/>
          </w:tcPr>
          <w:p w14:paraId="2CBC4D4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p>
        </w:tc>
        <w:tc>
          <w:tcPr>
            <w:tcW w:w="3581" w:type="pct"/>
            <w:noWrap w:val="0"/>
            <w:vAlign w:val="center"/>
          </w:tcPr>
          <w:p w14:paraId="30FEC8CA">
            <w:pPr>
              <w:numPr>
                <w:ilvl w:val="0"/>
                <w:numId w:val="0"/>
              </w:numPr>
              <w:jc w:val="left"/>
              <w:rPr>
                <w:rFonts w:hint="default" w:ascii="仿宋" w:hAnsi="仿宋" w:eastAsia="仿宋" w:cs="仿宋"/>
                <w:b/>
                <w:bCs/>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乒乓球台（室内和室外）需提供NSCC国家体育用品产品认证（国体认证）一个得2.5分，最高得5分。</w:t>
            </w:r>
          </w:p>
        </w:tc>
        <w:tc>
          <w:tcPr>
            <w:tcW w:w="542" w:type="pct"/>
            <w:vMerge w:val="continue"/>
            <w:noWrap w:val="0"/>
            <w:vAlign w:val="center"/>
          </w:tcPr>
          <w:p w14:paraId="01E7952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bCs/>
                <w:color w:val="000000" w:themeColor="text1"/>
                <w:sz w:val="21"/>
                <w:szCs w:val="21"/>
                <w:highlight w:val="none"/>
                <w14:textFill>
                  <w14:solidFill>
                    <w14:schemeClr w14:val="tx1"/>
                  </w14:solidFill>
                </w14:textFill>
              </w:rPr>
            </w:pPr>
          </w:p>
        </w:tc>
      </w:tr>
      <w:tr w14:paraId="789BB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6" w:hRule="atLeast"/>
        </w:trPr>
        <w:tc>
          <w:tcPr>
            <w:tcW w:w="470" w:type="pct"/>
            <w:vMerge w:val="continue"/>
            <w:noWrap w:val="0"/>
            <w:vAlign w:val="center"/>
          </w:tcPr>
          <w:p w14:paraId="14B9634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tc>
        <w:tc>
          <w:tcPr>
            <w:tcW w:w="406" w:type="pct"/>
            <w:noWrap w:val="0"/>
            <w:vAlign w:val="center"/>
          </w:tcPr>
          <w:p w14:paraId="25A7874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16</w:t>
            </w:r>
          </w:p>
        </w:tc>
        <w:tc>
          <w:tcPr>
            <w:tcW w:w="3581" w:type="pct"/>
            <w:noWrap w:val="0"/>
            <w:vAlign w:val="center"/>
          </w:tcPr>
          <w:p w14:paraId="5220E10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实施方案： </w:t>
            </w:r>
          </w:p>
          <w:p w14:paraId="72FF9A1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①实施方案中设备质量、供货、项目安全措施、进度安排完全满足项目实际要求的得8分；每有一项内容缺失的扣2分，每有一项内容存在缺陷或方案描述不清晰的扣1分，直至扣完为止；未提供的不得分。</w:t>
            </w:r>
          </w:p>
          <w:p w14:paraId="50A766D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②项目安装、测试方案合理、逻辑清晰、具有操作性、贴合采购需求，完全满足项目实际要求的得4分；每有一项内容缺失的扣2分，每有一项内容存在缺陷或方案描述不清晰的扣1分，直至扣完为止；未提供的不得分。</w:t>
            </w:r>
          </w:p>
          <w:p w14:paraId="11DF55C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③有明确的项目质量管理方案和制度，项目管理机构及职责分配合理，符合项目实际情况，逻辑清晰、具有操作性，完全满足项目实际要求的得4分；每有一项内容缺失的扣2分，每有一项内容存在缺陷或方案描述不清晰的扣1分，直至扣完为止；未提供的不得分。</w:t>
            </w:r>
          </w:p>
          <w:p w14:paraId="396C0C3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auto"/>
                <w:kern w:val="0"/>
                <w:sz w:val="21"/>
                <w:szCs w:val="21"/>
                <w:highlight w:val="none"/>
                <w:lang w:val="en-US" w:eastAsia="zh-CN"/>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w:t>
            </w:r>
          </w:p>
        </w:tc>
        <w:tc>
          <w:tcPr>
            <w:tcW w:w="542" w:type="pct"/>
            <w:vMerge w:val="continue"/>
            <w:noWrap w:val="0"/>
            <w:vAlign w:val="center"/>
          </w:tcPr>
          <w:p w14:paraId="314ACD7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tc>
      </w:tr>
      <w:tr w14:paraId="0E0C7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trPr>
        <w:tc>
          <w:tcPr>
            <w:tcW w:w="470" w:type="pct"/>
            <w:vMerge w:val="continue"/>
            <w:noWrap w:val="0"/>
            <w:vAlign w:val="center"/>
          </w:tcPr>
          <w:p w14:paraId="1ADA057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tc>
        <w:tc>
          <w:tcPr>
            <w:tcW w:w="406" w:type="pct"/>
            <w:noWrap w:val="0"/>
            <w:vAlign w:val="center"/>
          </w:tcPr>
          <w:p w14:paraId="5F8B522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p>
        </w:tc>
        <w:tc>
          <w:tcPr>
            <w:tcW w:w="3581" w:type="pct"/>
            <w:noWrap w:val="0"/>
            <w:vAlign w:val="center"/>
          </w:tcPr>
          <w:p w14:paraId="0EFC15D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配送车辆2辆，满足以上车辆要求的得2分；每増加1辆配送车辆加1分，此项满分3分。</w:t>
            </w:r>
            <w:r>
              <w:rPr>
                <w:rFonts w:hint="eastAsia" w:ascii="仿宋" w:hAnsi="仿宋" w:eastAsia="仿宋" w:cs="仿宋"/>
                <w:b/>
                <w:bCs/>
                <w:color w:val="000000" w:themeColor="text1"/>
                <w:sz w:val="21"/>
                <w:szCs w:val="21"/>
                <w:lang w:val="en-US" w:eastAsia="zh-CN"/>
                <w14:textFill>
                  <w14:solidFill>
                    <w14:schemeClr w14:val="tx1"/>
                  </w14:solidFill>
                </w14:textFill>
              </w:rPr>
              <w:t>注：此项需提供投标企业车辆行驶证、车辆登记注册为准。</w:t>
            </w:r>
          </w:p>
        </w:tc>
        <w:tc>
          <w:tcPr>
            <w:tcW w:w="542" w:type="pct"/>
            <w:vMerge w:val="continue"/>
            <w:noWrap w:val="0"/>
            <w:vAlign w:val="center"/>
          </w:tcPr>
          <w:p w14:paraId="0C13772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tc>
      </w:tr>
      <w:tr w14:paraId="267D9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4" w:hRule="atLeast"/>
        </w:trPr>
        <w:tc>
          <w:tcPr>
            <w:tcW w:w="470" w:type="pct"/>
            <w:vMerge w:val="continue"/>
            <w:noWrap w:val="0"/>
            <w:vAlign w:val="center"/>
          </w:tcPr>
          <w:p w14:paraId="45BE988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tc>
        <w:tc>
          <w:tcPr>
            <w:tcW w:w="406" w:type="pct"/>
            <w:noWrap w:val="0"/>
            <w:vAlign w:val="center"/>
          </w:tcPr>
          <w:p w14:paraId="5A8ADE6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p>
        </w:tc>
        <w:tc>
          <w:tcPr>
            <w:tcW w:w="3581" w:type="pct"/>
            <w:noWrap w:val="0"/>
            <w:vAlign w:val="center"/>
          </w:tcPr>
          <w:p w14:paraId="700F1DDD">
            <w:pPr>
              <w:pStyle w:val="100"/>
              <w:pageBreakBefore w:val="0"/>
              <w:kinsoku/>
              <w:overflowPunct/>
              <w:topLinePunct/>
              <w:bidi w:val="0"/>
              <w:spacing w:before="78"/>
              <w:jc w:val="both"/>
              <w:outlineLvl w:val="9"/>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投标供应商具有库房场地。</w:t>
            </w:r>
          </w:p>
          <w:p w14:paraId="0F7AAD9F">
            <w:pPr>
              <w:pStyle w:val="100"/>
              <w:pageBreakBefore w:val="0"/>
              <w:kinsoku/>
              <w:overflowPunct/>
              <w:topLinePunct/>
              <w:bidi w:val="0"/>
              <w:spacing w:before="78"/>
              <w:ind w:left="114"/>
              <w:jc w:val="both"/>
              <w:outlineLvl w:val="9"/>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 xml:space="preserve">①仓库面积1000平方米(含)以上，得5分；②仓库面积800平方米以上（不含800），得3分；③仓库面积500平方米(不含500) ，得1分；未提供的得不得分。 </w:t>
            </w:r>
          </w:p>
          <w:p w14:paraId="261D530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注：自有场地的须提供产权证明；租赁场地的须提供租赁合同复印件；并提供加盖供应商公章的三张及以上场地实景水印图片。以上资料提供不全或不提供的不得分。</w:t>
            </w:r>
          </w:p>
        </w:tc>
        <w:tc>
          <w:tcPr>
            <w:tcW w:w="542" w:type="pct"/>
            <w:vMerge w:val="continue"/>
            <w:noWrap w:val="0"/>
            <w:vAlign w:val="center"/>
          </w:tcPr>
          <w:p w14:paraId="33DABC1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tc>
      </w:tr>
      <w:tr w14:paraId="3881B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5" w:hRule="atLeast"/>
        </w:trPr>
        <w:tc>
          <w:tcPr>
            <w:tcW w:w="470" w:type="pct"/>
            <w:vMerge w:val="continue"/>
            <w:noWrap w:val="0"/>
            <w:vAlign w:val="center"/>
          </w:tcPr>
          <w:p w14:paraId="7F46055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tc>
        <w:tc>
          <w:tcPr>
            <w:tcW w:w="406" w:type="pct"/>
            <w:noWrap w:val="0"/>
            <w:vAlign w:val="center"/>
          </w:tcPr>
          <w:p w14:paraId="7E5139C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14</w:t>
            </w:r>
          </w:p>
        </w:tc>
        <w:tc>
          <w:tcPr>
            <w:tcW w:w="3581" w:type="pct"/>
            <w:noWrap w:val="0"/>
            <w:vAlign w:val="center"/>
          </w:tcPr>
          <w:p w14:paraId="4D7ADC58">
            <w:pPr>
              <w:pStyle w:val="100"/>
              <w:pageBreakBefore w:val="0"/>
              <w:kinsoku/>
              <w:overflowPunct/>
              <w:topLinePunct/>
              <w:bidi w:val="0"/>
              <w:spacing w:before="78"/>
              <w:jc w:val="left"/>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根据投标供应商提供的应急响应预案，包含但不限于以下内容：①商品下单漏项；②问题货物更换；③甲方要求原有配送时间临时调整；④临时增加货物需求量；⑤安全事故应急处置；⑥应急车辆保障；⑦紧急备货方案等内容进行评分。</w:t>
            </w:r>
          </w:p>
          <w:p w14:paraId="6E80E501">
            <w:pPr>
              <w:pStyle w:val="115"/>
              <w:spacing w:line="273" w:lineRule="atLeast"/>
              <w:jc w:val="left"/>
              <w:rPr>
                <w:rFonts w:hint="eastAsia" w:ascii="仿宋" w:hAnsi="仿宋" w:eastAsia="仿宋" w:cs="仿宋"/>
                <w:b w:val="0"/>
                <w:bCs/>
                <w:color w:val="000000"/>
                <w:sz w:val="21"/>
                <w:szCs w:val="21"/>
                <w:lang w:val="en-US" w:eastAsia="zh-CN"/>
              </w:rPr>
            </w:pPr>
            <w:r>
              <w:rPr>
                <w:rFonts w:hint="eastAsia" w:ascii="仿宋" w:hAnsi="仿宋" w:eastAsia="仿宋" w:cs="仿宋"/>
                <w:b w:val="0"/>
                <w:bCs/>
                <w:color w:val="000000"/>
                <w:sz w:val="21"/>
                <w:szCs w:val="21"/>
                <w:lang w:val="en-US" w:eastAsia="zh-CN"/>
              </w:rPr>
              <w:t>上述内容符合本项目实际情况无缺陷，得14分；每缺少一项内容扣2分，每项内容存在瑕疵扣1分，扣完为止；</w:t>
            </w:r>
          </w:p>
          <w:p w14:paraId="6EC9D1E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bCs w:val="0"/>
                <w:color w:val="000000"/>
                <w:sz w:val="21"/>
                <w:szCs w:val="21"/>
                <w:lang w:val="en-US" w:eastAsia="zh-CN"/>
              </w:rPr>
              <w:t>说明：“瑕疵”指内容不完整或缺少关键点；非专门针对本项目或不适用本项目特性、套用其他项目内容；对同一问题前后表述矛盾；存在逻辑漏洞、科学原理或常识错误；不利于本项目目标的实现、现有技术条件下不可能实现的情形等以上任意一种情形。</w:t>
            </w:r>
          </w:p>
        </w:tc>
        <w:tc>
          <w:tcPr>
            <w:tcW w:w="542" w:type="pct"/>
            <w:vMerge w:val="continue"/>
            <w:noWrap w:val="0"/>
            <w:vAlign w:val="center"/>
          </w:tcPr>
          <w:p w14:paraId="534268F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tc>
      </w:tr>
      <w:tr w14:paraId="03D3D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1" w:hRule="atLeast"/>
        </w:trPr>
        <w:tc>
          <w:tcPr>
            <w:tcW w:w="470" w:type="pct"/>
            <w:vMerge w:val="continue"/>
            <w:noWrap w:val="0"/>
            <w:vAlign w:val="center"/>
          </w:tcPr>
          <w:p w14:paraId="63F3C7A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tc>
        <w:tc>
          <w:tcPr>
            <w:tcW w:w="406" w:type="pct"/>
            <w:noWrap w:val="0"/>
            <w:vAlign w:val="center"/>
          </w:tcPr>
          <w:p w14:paraId="0E9AB9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12</w:t>
            </w:r>
          </w:p>
        </w:tc>
        <w:tc>
          <w:tcPr>
            <w:tcW w:w="3581" w:type="pct"/>
            <w:noWrap w:val="0"/>
            <w:vAlign w:val="center"/>
          </w:tcPr>
          <w:p w14:paraId="6B32FE19">
            <w:pPr>
              <w:pStyle w:val="115"/>
              <w:spacing w:line="273" w:lineRule="atLeast"/>
              <w:jc w:val="left"/>
              <w:rPr>
                <w:rFonts w:hint="eastAsia" w:ascii="仿宋" w:hAnsi="仿宋" w:eastAsia="仿宋" w:cs="仿宋"/>
                <w:b w:val="0"/>
                <w:bCs/>
                <w:color w:val="000000"/>
                <w:sz w:val="21"/>
                <w:szCs w:val="21"/>
                <w:lang w:val="en-US" w:eastAsia="zh-CN"/>
              </w:rPr>
            </w:pPr>
            <w:r>
              <w:rPr>
                <w:rFonts w:hint="eastAsia" w:ascii="仿宋" w:hAnsi="仿宋" w:eastAsia="仿宋" w:cs="仿宋"/>
                <w:color w:val="auto"/>
                <w:sz w:val="21"/>
                <w:szCs w:val="21"/>
                <w:lang w:val="en-US" w:eastAsia="zh-CN" w:bidi="zh-CN"/>
              </w:rPr>
              <w:t>根据投标供应商售后服务方案、管理水平和服务响应时间，包含但不限于以下内容：①针对服务中出现产品各项问题的解决办法等；②项目售后服务组织措施等；③售后服务响应时间等；④售后服务专线（联系人及联系电话）；⑤进度计划安排；⑥配送到甲方单位的详细时间计划方案等内容进行评分。</w:t>
            </w:r>
            <w:r>
              <w:rPr>
                <w:rFonts w:hint="eastAsia" w:ascii="仿宋" w:hAnsi="仿宋" w:eastAsia="仿宋" w:cs="仿宋"/>
                <w:b w:val="0"/>
                <w:bCs/>
                <w:color w:val="000000"/>
                <w:sz w:val="21"/>
                <w:szCs w:val="21"/>
                <w:lang w:val="en-US" w:eastAsia="zh-CN"/>
              </w:rPr>
              <w:t>上述内容符合本项目实际情况无缺陷，得12分；每缺少一项内容扣2分，每项内容存在瑕疵扣1分，扣完为止；</w:t>
            </w:r>
          </w:p>
          <w:p w14:paraId="09917766">
            <w:pPr>
              <w:pStyle w:val="100"/>
              <w:pageBreakBefore w:val="0"/>
              <w:kinsoku/>
              <w:overflowPunct/>
              <w:topLinePunct/>
              <w:bidi w:val="0"/>
              <w:spacing w:before="78"/>
              <w:ind w:left="0" w:leftChars="0" w:right="0" w:rightChars="0"/>
              <w:jc w:val="left"/>
              <w:outlineLvl w:val="9"/>
              <w:rPr>
                <w:rFonts w:hint="eastAsia"/>
                <w:color w:val="000000" w:themeColor="text1"/>
                <w:sz w:val="21"/>
                <w:szCs w:val="21"/>
                <w:lang w:eastAsia="zh-CN"/>
                <w14:textFill>
                  <w14:solidFill>
                    <w14:schemeClr w14:val="tx1"/>
                  </w14:solidFill>
                </w14:textFill>
              </w:rPr>
            </w:pPr>
            <w:r>
              <w:rPr>
                <w:rFonts w:hint="eastAsia" w:ascii="仿宋" w:hAnsi="仿宋" w:eastAsia="仿宋" w:cs="仿宋"/>
                <w:b/>
                <w:bCs w:val="0"/>
                <w:color w:val="000000"/>
                <w:sz w:val="21"/>
                <w:szCs w:val="21"/>
                <w:lang w:val="en-US" w:eastAsia="zh-CN"/>
              </w:rPr>
              <w:t>说明：“瑕疵”指内容不完整或缺少关键点；非专门针对本项目或不适用本项目特性、套用其他项目内容；对同一问题前后表述矛盾；存在逻辑漏洞、科学原理或常识错误；不利于本项目目标的实现、现有技术条件下不可能实现的情形等以上任意一种情形。</w:t>
            </w:r>
          </w:p>
        </w:tc>
        <w:tc>
          <w:tcPr>
            <w:tcW w:w="542" w:type="pct"/>
            <w:vMerge w:val="continue"/>
            <w:noWrap w:val="0"/>
            <w:vAlign w:val="center"/>
          </w:tcPr>
          <w:p w14:paraId="45490A1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tc>
      </w:tr>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tbl>
    <w:p w14:paraId="4AF69594">
      <w:pPr>
        <w:spacing w:line="240" w:lineRule="atLeast"/>
        <w:jc w:val="both"/>
        <w:rPr>
          <w:rFonts w:hint="eastAsia" w:ascii="仿宋" w:hAnsi="仿宋" w:eastAsia="仿宋" w:cs="仿宋"/>
          <w:b/>
          <w:bCs/>
          <w:color w:val="auto"/>
          <w:sz w:val="21"/>
          <w:szCs w:val="21"/>
          <w:highlight w:val="none"/>
        </w:rPr>
      </w:pPr>
    </w:p>
    <w:p w14:paraId="1C3DE4A8">
      <w:pPr>
        <w:spacing w:line="240" w:lineRule="atLeast"/>
        <w:jc w:val="center"/>
        <w:rPr>
          <w:rFonts w:hint="eastAsia" w:ascii="仿宋" w:hAnsi="仿宋" w:eastAsia="仿宋" w:cs="仿宋"/>
          <w:b/>
          <w:bCs/>
          <w:color w:val="auto"/>
          <w:szCs w:val="21"/>
          <w:highlight w:val="none"/>
        </w:rPr>
      </w:pPr>
    </w:p>
    <w:p w14:paraId="4A0BFB3E">
      <w:pPr>
        <w:spacing w:line="240" w:lineRule="atLeast"/>
        <w:jc w:val="center"/>
        <w:rPr>
          <w:rFonts w:hint="eastAsia" w:ascii="仿宋" w:hAnsi="仿宋" w:eastAsia="仿宋" w:cs="仿宋"/>
          <w:b/>
          <w:color w:val="auto"/>
          <w:sz w:val="44"/>
          <w:szCs w:val="44"/>
          <w:highlight w:val="none"/>
        </w:rPr>
      </w:pPr>
    </w:p>
    <w:p w14:paraId="6FB4E383">
      <w:pPr>
        <w:spacing w:line="240" w:lineRule="atLeast"/>
        <w:jc w:val="center"/>
        <w:rPr>
          <w:rFonts w:hint="eastAsia" w:ascii="仿宋" w:hAnsi="仿宋" w:eastAsia="仿宋" w:cs="仿宋"/>
          <w:b/>
          <w:color w:val="auto"/>
          <w:sz w:val="44"/>
          <w:szCs w:val="44"/>
          <w:highlight w:val="none"/>
        </w:rPr>
      </w:pPr>
    </w:p>
    <w:p w14:paraId="06185EB2">
      <w:pP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br w:type="page"/>
      </w:r>
    </w:p>
    <w:p w14:paraId="115C24F6">
      <w:pPr>
        <w:spacing w:line="240" w:lineRule="atLeast"/>
        <w:jc w:val="center"/>
        <w:rPr>
          <w:rFonts w:hint="eastAsia" w:ascii="仿宋" w:hAnsi="仿宋" w:eastAsia="仿宋" w:cs="仿宋"/>
          <w:b/>
          <w:color w:val="auto"/>
          <w:sz w:val="44"/>
          <w:szCs w:val="44"/>
          <w:highlight w:val="none"/>
        </w:rPr>
      </w:pPr>
    </w:p>
    <w:p w14:paraId="1AC45C22">
      <w:pPr>
        <w:rPr>
          <w:rFonts w:hint="eastAsia" w:ascii="仿宋" w:hAnsi="仿宋" w:eastAsia="仿宋" w:cs="仿宋"/>
          <w:b/>
          <w:color w:val="auto"/>
          <w:sz w:val="44"/>
          <w:szCs w:val="44"/>
          <w:highlight w:val="none"/>
        </w:rPr>
      </w:pPr>
    </w:p>
    <w:p w14:paraId="00373F88">
      <w:pPr>
        <w:spacing w:line="240" w:lineRule="atLeast"/>
        <w:jc w:val="center"/>
        <w:rPr>
          <w:rFonts w:hint="eastAsia" w:ascii="仿宋" w:hAnsi="仿宋" w:eastAsia="仿宋" w:cs="仿宋"/>
          <w:b/>
          <w:color w:val="auto"/>
          <w:sz w:val="44"/>
          <w:szCs w:val="44"/>
          <w:highlight w:val="none"/>
        </w:rPr>
      </w:pPr>
    </w:p>
    <w:p w14:paraId="7DE29386">
      <w:pPr>
        <w:spacing w:line="240" w:lineRule="atLeast"/>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招 标 文 件</w:t>
      </w:r>
    </w:p>
    <w:p w14:paraId="53DA6404">
      <w:pPr>
        <w:spacing w:line="240" w:lineRule="atLeast"/>
        <w:jc w:val="center"/>
        <w:rPr>
          <w:rFonts w:hint="eastAsia" w:ascii="仿宋" w:hAnsi="仿宋" w:eastAsia="仿宋" w:cs="仿宋"/>
          <w:b/>
          <w:color w:val="auto"/>
          <w:sz w:val="40"/>
          <w:szCs w:val="40"/>
          <w:highlight w:val="none"/>
        </w:rPr>
      </w:pPr>
    </w:p>
    <w:p w14:paraId="01D40AB9">
      <w:pPr>
        <w:spacing w:line="240" w:lineRule="atLeast"/>
        <w:jc w:val="center"/>
        <w:rPr>
          <w:rFonts w:hint="eastAsia" w:ascii="仿宋" w:hAnsi="仿宋" w:eastAsia="仿宋" w:cs="仿宋"/>
          <w:b/>
          <w:color w:val="auto"/>
          <w:sz w:val="40"/>
          <w:szCs w:val="40"/>
          <w:highlight w:val="none"/>
        </w:rPr>
      </w:pPr>
      <w:bookmarkStart w:id="1310" w:name="_Toc13284_WPSOffice_Level2"/>
    </w:p>
    <w:p w14:paraId="04B47187">
      <w:pPr>
        <w:spacing w:line="240" w:lineRule="atLeast"/>
        <w:jc w:val="center"/>
        <w:rPr>
          <w:rFonts w:hint="eastAsia" w:ascii="仿宋" w:hAnsi="仿宋" w:eastAsia="仿宋" w:cs="仿宋"/>
          <w:b/>
          <w:color w:val="auto"/>
          <w:sz w:val="40"/>
          <w:szCs w:val="40"/>
          <w:highlight w:val="none"/>
        </w:rPr>
      </w:pPr>
      <w:r>
        <w:rPr>
          <w:rFonts w:hint="eastAsia" w:ascii="仿宋" w:hAnsi="仿宋" w:eastAsia="仿宋" w:cs="仿宋"/>
          <w:b/>
          <w:color w:val="auto"/>
          <w:sz w:val="40"/>
          <w:szCs w:val="40"/>
          <w:highlight w:val="none"/>
        </w:rPr>
        <w:t>项目编号：</w:t>
      </w:r>
      <w:bookmarkEnd w:id="1310"/>
      <w:r>
        <w:rPr>
          <w:rFonts w:hint="eastAsia" w:ascii="仿宋" w:hAnsi="仿宋" w:eastAsia="仿宋" w:cs="仿宋"/>
          <w:b/>
          <w:color w:val="auto"/>
          <w:sz w:val="40"/>
          <w:szCs w:val="40"/>
          <w:highlight w:val="none"/>
        </w:rPr>
        <w:t>XJTS-2026-GK-12</w:t>
      </w:r>
    </w:p>
    <w:p w14:paraId="6FE21F2D">
      <w:pPr>
        <w:spacing w:line="240" w:lineRule="atLeast"/>
        <w:jc w:val="center"/>
        <w:rPr>
          <w:rFonts w:hint="default" w:ascii="仿宋" w:hAnsi="仿宋" w:eastAsia="仿宋" w:cs="仿宋"/>
          <w:b/>
          <w:color w:val="auto"/>
          <w:sz w:val="40"/>
          <w:szCs w:val="40"/>
          <w:highlight w:val="none"/>
          <w:lang w:val="en-US"/>
        </w:rPr>
      </w:pPr>
    </w:p>
    <w:p w14:paraId="6B24DD98">
      <w:pPr>
        <w:spacing w:line="240" w:lineRule="atLeast"/>
        <w:jc w:val="center"/>
        <w:rPr>
          <w:rFonts w:hint="eastAsia" w:ascii="仿宋" w:hAnsi="仿宋" w:eastAsia="仿宋" w:cs="仿宋"/>
          <w:b/>
          <w:color w:val="auto"/>
          <w:sz w:val="40"/>
          <w:szCs w:val="40"/>
          <w:highlight w:val="none"/>
        </w:rPr>
      </w:pPr>
    </w:p>
    <w:p w14:paraId="71B57436">
      <w:pPr>
        <w:spacing w:line="240" w:lineRule="atLeast"/>
        <w:jc w:val="center"/>
        <w:rPr>
          <w:rFonts w:hint="eastAsia" w:ascii="仿宋" w:hAnsi="仿宋" w:eastAsia="仿宋" w:cs="仿宋"/>
          <w:b/>
          <w:color w:val="auto"/>
          <w:sz w:val="40"/>
          <w:szCs w:val="40"/>
          <w:highlight w:val="none"/>
        </w:rPr>
      </w:pPr>
    </w:p>
    <w:p w14:paraId="5ED61F54">
      <w:pPr>
        <w:spacing w:line="240" w:lineRule="atLeast"/>
        <w:jc w:val="center"/>
        <w:rPr>
          <w:rFonts w:hint="eastAsia" w:ascii="仿宋" w:hAnsi="仿宋" w:eastAsia="仿宋" w:cs="仿宋"/>
          <w:b/>
          <w:color w:val="auto"/>
          <w:sz w:val="40"/>
          <w:szCs w:val="40"/>
          <w:highlight w:val="none"/>
        </w:rPr>
      </w:pPr>
      <w:r>
        <w:rPr>
          <w:rFonts w:hint="eastAsia" w:ascii="仿宋" w:hAnsi="仿宋" w:eastAsia="仿宋" w:cs="仿宋"/>
          <w:b/>
          <w:color w:val="auto"/>
          <w:sz w:val="40"/>
          <w:szCs w:val="40"/>
          <w:highlight w:val="none"/>
        </w:rPr>
        <w:t>第 三 册</w:t>
      </w:r>
    </w:p>
    <w:p w14:paraId="3537A126">
      <w:pPr>
        <w:spacing w:line="240" w:lineRule="atLeast"/>
        <w:jc w:val="center"/>
        <w:rPr>
          <w:rFonts w:hint="eastAsia" w:ascii="仿宋" w:hAnsi="仿宋" w:eastAsia="仿宋" w:cs="仿宋"/>
          <w:b/>
          <w:color w:val="auto"/>
          <w:sz w:val="32"/>
          <w:highlight w:val="none"/>
        </w:rPr>
      </w:pPr>
    </w:p>
    <w:p w14:paraId="5E169DB6">
      <w:pPr>
        <w:spacing w:line="240" w:lineRule="atLeast"/>
        <w:ind w:left="1080" w:leftChars="257" w:hanging="540"/>
        <w:jc w:val="center"/>
        <w:rPr>
          <w:rFonts w:hint="eastAsia" w:ascii="仿宋" w:hAnsi="仿宋" w:eastAsia="仿宋" w:cs="仿宋"/>
          <w:b/>
          <w:color w:val="auto"/>
          <w:sz w:val="52"/>
          <w:highlight w:val="none"/>
        </w:rPr>
      </w:pPr>
    </w:p>
    <w:p w14:paraId="0715389D">
      <w:pPr>
        <w:pStyle w:val="29"/>
        <w:rPr>
          <w:rFonts w:hint="eastAsia" w:ascii="仿宋" w:hAnsi="仿宋" w:eastAsia="仿宋" w:cs="仿宋"/>
          <w:b/>
          <w:color w:val="auto"/>
          <w:sz w:val="52"/>
          <w:highlight w:val="none"/>
        </w:rPr>
      </w:pPr>
    </w:p>
    <w:p w14:paraId="07160537">
      <w:pPr>
        <w:pStyle w:val="29"/>
        <w:rPr>
          <w:rFonts w:hint="eastAsia" w:ascii="仿宋" w:hAnsi="仿宋" w:eastAsia="仿宋" w:cs="仿宋"/>
          <w:b/>
          <w:color w:val="auto"/>
          <w:sz w:val="52"/>
          <w:highlight w:val="none"/>
        </w:rPr>
      </w:pPr>
    </w:p>
    <w:p w14:paraId="62F11C05">
      <w:pPr>
        <w:pStyle w:val="29"/>
        <w:rPr>
          <w:rFonts w:hint="eastAsia" w:ascii="仿宋" w:hAnsi="仿宋" w:eastAsia="仿宋" w:cs="仿宋"/>
          <w:b/>
          <w:color w:val="auto"/>
          <w:sz w:val="52"/>
          <w:highlight w:val="none"/>
        </w:rPr>
      </w:pPr>
    </w:p>
    <w:p w14:paraId="335FD2EC">
      <w:pPr>
        <w:rPr>
          <w:rFonts w:hint="eastAsia" w:ascii="仿宋" w:hAnsi="仿宋" w:eastAsia="仿宋" w:cs="仿宋"/>
          <w:color w:val="auto"/>
          <w:highlight w:val="none"/>
        </w:rPr>
      </w:pPr>
      <w:bookmarkStart w:id="1311" w:name="_Toc28085"/>
      <w:bookmarkStart w:id="1312" w:name="_Toc515647833"/>
      <w:bookmarkStart w:id="1313" w:name="_Toc4796"/>
      <w:bookmarkStart w:id="1314" w:name="_Toc6865"/>
      <w:bookmarkStart w:id="1315" w:name="_Toc23920"/>
      <w:r>
        <w:rPr>
          <w:rFonts w:hint="eastAsia" w:ascii="仿宋" w:hAnsi="仿宋" w:eastAsia="仿宋" w:cs="仿宋"/>
          <w:color w:val="auto"/>
          <w:highlight w:val="none"/>
        </w:rPr>
        <w:br w:type="page"/>
      </w:r>
    </w:p>
    <w:bookmarkEnd w:id="1309"/>
    <w:bookmarkEnd w:id="1311"/>
    <w:bookmarkEnd w:id="1312"/>
    <w:bookmarkEnd w:id="1313"/>
    <w:bookmarkEnd w:id="1314"/>
    <w:bookmarkEnd w:id="1315"/>
    <w:p w14:paraId="7BBA2CF9">
      <w:pPr>
        <w:widowControl/>
        <w:spacing w:line="440" w:lineRule="exact"/>
        <w:jc w:val="center"/>
        <w:outlineLvl w:val="0"/>
        <w:rPr>
          <w:rFonts w:hint="eastAsia" w:ascii="仿宋" w:hAnsi="仿宋" w:eastAsia="仿宋" w:cs="仿宋"/>
          <w:b/>
          <w:bCs/>
          <w:color w:val="auto"/>
          <w:kern w:val="0"/>
          <w:sz w:val="32"/>
          <w:szCs w:val="32"/>
          <w:highlight w:val="none"/>
          <w:lang w:val="en-US" w:eastAsia="zh-CN" w:bidi="ar-SA"/>
        </w:rPr>
      </w:pPr>
      <w:bookmarkStart w:id="1316" w:name="_Toc18042"/>
      <w:bookmarkStart w:id="1317" w:name="_Toc4781"/>
      <w:r>
        <w:rPr>
          <w:rFonts w:hint="eastAsia" w:ascii="仿宋" w:hAnsi="仿宋" w:eastAsia="仿宋" w:cs="仿宋"/>
          <w:b/>
          <w:bCs/>
          <w:color w:val="auto"/>
          <w:kern w:val="0"/>
          <w:sz w:val="32"/>
          <w:szCs w:val="32"/>
          <w:highlight w:val="none"/>
          <w:lang w:val="en-US" w:eastAsia="zh-CN" w:bidi="ar-SA"/>
        </w:rPr>
        <w:t>第7章  政府采购合同</w:t>
      </w:r>
      <w:bookmarkEnd w:id="1316"/>
      <w:bookmarkEnd w:id="1317"/>
      <w:bookmarkStart w:id="1318" w:name="_Toc487900382"/>
      <w:bookmarkEnd w:id="1318"/>
      <w:bookmarkStart w:id="1319" w:name="_Hlt487972895"/>
      <w:bookmarkEnd w:id="1319"/>
      <w:bookmarkStart w:id="1320" w:name="_Toc216513788"/>
      <w:bookmarkEnd w:id="1320"/>
    </w:p>
    <w:p w14:paraId="5DF136EA">
      <w:pPr>
        <w:spacing w:line="240" w:lineRule="atLeast"/>
        <w:rPr>
          <w:rFonts w:hint="eastAsia" w:ascii="仿宋" w:hAnsi="仿宋" w:eastAsia="仿宋" w:cs="仿宋"/>
          <w:b/>
          <w:color w:val="auto"/>
          <w:kern w:val="44"/>
          <w:sz w:val="28"/>
          <w:szCs w:val="28"/>
          <w:highlight w:val="none"/>
        </w:rPr>
      </w:pPr>
    </w:p>
    <w:p w14:paraId="4F7F98AD">
      <w:pPr>
        <w:autoSpaceDE w:val="0"/>
        <w:autoSpaceDN w:val="0"/>
        <w:spacing w:before="0" w:after="0" w:line="360" w:lineRule="auto"/>
        <w:ind w:left="0" w:right="0"/>
        <w:jc w:val="left"/>
        <w:rPr>
          <w:rFonts w:hint="eastAsia" w:ascii="仿宋" w:hAnsi="仿宋" w:eastAsia="仿宋" w:cs="仿宋"/>
          <w:color w:val="auto"/>
          <w:kern w:val="0"/>
          <w:sz w:val="32"/>
          <w:szCs w:val="32"/>
          <w:lang w:val="zh-CN" w:bidi="zh-CN"/>
        </w:rPr>
      </w:pPr>
    </w:p>
    <w:p w14:paraId="09EDEA66">
      <w:pPr>
        <w:autoSpaceDE w:val="0"/>
        <w:autoSpaceDN w:val="0"/>
        <w:spacing w:before="0" w:after="0" w:line="360" w:lineRule="auto"/>
        <w:ind w:left="0" w:right="0"/>
        <w:jc w:val="left"/>
        <w:rPr>
          <w:rFonts w:hint="eastAsia" w:ascii="仿宋" w:hAnsi="仿宋" w:eastAsia="仿宋" w:cs="仿宋"/>
          <w:color w:val="auto"/>
          <w:kern w:val="0"/>
          <w:sz w:val="32"/>
          <w:szCs w:val="32"/>
          <w:lang w:val="zh-CN" w:bidi="zh-CN"/>
        </w:rPr>
      </w:pPr>
    </w:p>
    <w:p w14:paraId="596FD19E">
      <w:pPr>
        <w:autoSpaceDE w:val="0"/>
        <w:autoSpaceDN w:val="0"/>
        <w:spacing w:before="0" w:after="0" w:line="360" w:lineRule="auto"/>
        <w:ind w:left="0" w:right="0"/>
        <w:jc w:val="left"/>
        <w:rPr>
          <w:rFonts w:hint="eastAsia" w:ascii="仿宋" w:hAnsi="仿宋" w:eastAsia="仿宋" w:cs="仿宋"/>
          <w:color w:val="auto"/>
          <w:kern w:val="0"/>
          <w:sz w:val="32"/>
          <w:szCs w:val="32"/>
          <w:lang w:val="zh-CN" w:bidi="zh-CN"/>
        </w:rPr>
      </w:pPr>
      <w:r>
        <w:rPr>
          <w:rFonts w:hint="eastAsia" w:ascii="仿宋" w:hAnsi="仿宋" w:eastAsia="仿宋" w:cs="仿宋"/>
          <w:color w:val="auto"/>
          <w:kern w:val="0"/>
          <w:sz w:val="32"/>
          <w:szCs w:val="32"/>
          <w:lang w:val="zh-CN" w:bidi="zh-CN"/>
        </w:rPr>
        <w:t>项目名称：</w:t>
      </w:r>
    </w:p>
    <w:p w14:paraId="4747DAAA">
      <w:pPr>
        <w:autoSpaceDE w:val="0"/>
        <w:autoSpaceDN w:val="0"/>
        <w:spacing w:before="0" w:after="0" w:line="360" w:lineRule="auto"/>
        <w:ind w:left="0" w:right="0"/>
        <w:jc w:val="left"/>
        <w:rPr>
          <w:rFonts w:hint="eastAsia" w:ascii="仿宋" w:hAnsi="仿宋" w:eastAsia="仿宋" w:cs="仿宋"/>
          <w:color w:val="auto"/>
          <w:kern w:val="0"/>
          <w:sz w:val="32"/>
          <w:szCs w:val="32"/>
          <w:lang w:val="zh-CN" w:bidi="zh-CN"/>
        </w:rPr>
      </w:pPr>
    </w:p>
    <w:p w14:paraId="749AEEA9">
      <w:pPr>
        <w:autoSpaceDE w:val="0"/>
        <w:autoSpaceDN w:val="0"/>
        <w:spacing w:before="0" w:after="0" w:line="360" w:lineRule="auto"/>
        <w:ind w:left="0" w:right="0"/>
        <w:jc w:val="left"/>
        <w:rPr>
          <w:rFonts w:hint="eastAsia" w:ascii="仿宋" w:hAnsi="仿宋" w:eastAsia="仿宋" w:cs="仿宋"/>
          <w:color w:val="auto"/>
          <w:kern w:val="0"/>
          <w:sz w:val="32"/>
          <w:szCs w:val="32"/>
          <w:lang w:val="zh-CN" w:bidi="zh-CN"/>
        </w:rPr>
      </w:pPr>
      <w:r>
        <w:rPr>
          <w:rFonts w:hint="eastAsia" w:ascii="仿宋" w:hAnsi="仿宋" w:eastAsia="仿宋" w:cs="仿宋"/>
          <w:color w:val="auto"/>
          <w:kern w:val="0"/>
          <w:sz w:val="32"/>
          <w:szCs w:val="32"/>
          <w:lang w:val="zh-CN" w:bidi="zh-CN"/>
        </w:rPr>
        <w:t>甲方: </w:t>
      </w:r>
    </w:p>
    <w:p w14:paraId="51F5942B">
      <w:pPr>
        <w:autoSpaceDE w:val="0"/>
        <w:autoSpaceDN w:val="0"/>
        <w:spacing w:before="0" w:after="0" w:line="360" w:lineRule="auto"/>
        <w:ind w:left="0" w:right="0"/>
        <w:jc w:val="left"/>
        <w:rPr>
          <w:rFonts w:hint="eastAsia" w:ascii="仿宋" w:hAnsi="仿宋" w:eastAsia="仿宋" w:cs="仿宋"/>
          <w:color w:val="auto"/>
          <w:kern w:val="0"/>
          <w:sz w:val="32"/>
          <w:szCs w:val="32"/>
          <w:lang w:val="zh-CN" w:bidi="zh-CN"/>
        </w:rPr>
      </w:pPr>
    </w:p>
    <w:p w14:paraId="3C9CC9FA">
      <w:pPr>
        <w:autoSpaceDE w:val="0"/>
        <w:autoSpaceDN w:val="0"/>
        <w:spacing w:before="0" w:after="0" w:line="360" w:lineRule="auto"/>
        <w:ind w:left="0" w:right="0"/>
        <w:jc w:val="left"/>
        <w:rPr>
          <w:rFonts w:hint="eastAsia" w:ascii="仿宋" w:hAnsi="仿宋" w:eastAsia="仿宋" w:cs="仿宋"/>
          <w:color w:val="auto"/>
          <w:kern w:val="0"/>
          <w:sz w:val="32"/>
          <w:szCs w:val="32"/>
          <w:u w:val="none"/>
          <w:lang w:val="en-US" w:eastAsia="zh-CN" w:bidi="zh-CN"/>
        </w:rPr>
      </w:pPr>
      <w:r>
        <w:rPr>
          <w:rFonts w:hint="eastAsia" w:ascii="仿宋" w:hAnsi="仿宋" w:eastAsia="仿宋" w:cs="仿宋"/>
          <w:color w:val="auto"/>
          <w:kern w:val="0"/>
          <w:sz w:val="32"/>
          <w:szCs w:val="32"/>
          <w:lang w:val="zh-CN" w:bidi="zh-CN"/>
        </w:rPr>
        <w:t>乙方:</w:t>
      </w:r>
      <w:r>
        <w:rPr>
          <w:rFonts w:hint="eastAsia" w:ascii="仿宋" w:hAnsi="仿宋" w:eastAsia="仿宋" w:cs="仿宋"/>
          <w:color w:val="auto"/>
          <w:kern w:val="0"/>
          <w:sz w:val="32"/>
          <w:szCs w:val="32"/>
          <w:u w:val="none"/>
          <w:lang w:val="zh-CN" w:bidi="zh-CN"/>
        </w:rPr>
        <w:t> </w:t>
      </w:r>
      <w:r>
        <w:rPr>
          <w:rFonts w:hint="eastAsia" w:ascii="仿宋" w:hAnsi="仿宋" w:eastAsia="仿宋" w:cs="仿宋"/>
          <w:color w:val="auto"/>
          <w:kern w:val="0"/>
          <w:sz w:val="32"/>
          <w:szCs w:val="32"/>
          <w:u w:val="none"/>
          <w:lang w:val="en-US" w:eastAsia="zh-CN" w:bidi="zh-CN"/>
        </w:rPr>
        <w:t xml:space="preserve">                        </w:t>
      </w:r>
    </w:p>
    <w:p w14:paraId="01DE3FD4">
      <w:pPr>
        <w:autoSpaceDE w:val="0"/>
        <w:autoSpaceDN w:val="0"/>
        <w:spacing w:before="0" w:after="0" w:line="360" w:lineRule="auto"/>
        <w:ind w:left="0" w:right="0"/>
        <w:jc w:val="left"/>
        <w:rPr>
          <w:rFonts w:hint="eastAsia" w:ascii="仿宋" w:hAnsi="仿宋" w:eastAsia="仿宋" w:cs="仿宋"/>
          <w:color w:val="auto"/>
          <w:kern w:val="0"/>
          <w:sz w:val="32"/>
          <w:szCs w:val="32"/>
          <w:lang w:val="zh-CN" w:bidi="zh-CN"/>
        </w:rPr>
      </w:pPr>
    </w:p>
    <w:p w14:paraId="416D4999">
      <w:pPr>
        <w:autoSpaceDE w:val="0"/>
        <w:autoSpaceDN w:val="0"/>
        <w:spacing w:before="0" w:after="0" w:line="360" w:lineRule="auto"/>
        <w:ind w:left="0" w:right="0"/>
        <w:jc w:val="left"/>
        <w:rPr>
          <w:rFonts w:hint="eastAsia" w:ascii="仿宋" w:hAnsi="仿宋" w:eastAsia="仿宋" w:cs="仿宋"/>
          <w:color w:val="auto"/>
          <w:kern w:val="0"/>
          <w:sz w:val="32"/>
          <w:szCs w:val="32"/>
          <w:u w:val="single"/>
          <w:lang w:val="zh-CN" w:bidi="zh-CN"/>
        </w:rPr>
      </w:pPr>
      <w:r>
        <w:rPr>
          <w:rFonts w:hint="eastAsia" w:ascii="仿宋" w:hAnsi="仿宋" w:eastAsia="仿宋" w:cs="仿宋"/>
          <w:color w:val="auto"/>
          <w:kern w:val="0"/>
          <w:sz w:val="32"/>
          <w:szCs w:val="32"/>
          <w:lang w:val="zh-CN" w:bidi="zh-CN"/>
        </w:rPr>
        <w:t>签订地：</w:t>
      </w:r>
      <w:r>
        <w:rPr>
          <w:rFonts w:hint="eastAsia" w:ascii="仿宋" w:hAnsi="仿宋" w:eastAsia="仿宋" w:cs="仿宋"/>
          <w:color w:val="auto"/>
          <w:kern w:val="0"/>
          <w:sz w:val="32"/>
          <w:szCs w:val="32"/>
          <w:u w:val="single"/>
          <w:lang w:val="zh-CN" w:bidi="zh-CN"/>
        </w:rPr>
        <w:t xml:space="preserve"> </w:t>
      </w:r>
      <w:r>
        <w:rPr>
          <w:rFonts w:hint="eastAsia" w:ascii="仿宋" w:hAnsi="仿宋" w:eastAsia="仿宋" w:cs="仿宋"/>
          <w:color w:val="auto"/>
          <w:kern w:val="0"/>
          <w:sz w:val="32"/>
          <w:szCs w:val="32"/>
          <w:u w:val="single"/>
          <w:lang w:val="en-US" w:bidi="zh-CN"/>
        </w:rPr>
        <w:t xml:space="preserve">                 </w:t>
      </w:r>
      <w:r>
        <w:rPr>
          <w:rFonts w:hint="eastAsia" w:ascii="仿宋" w:hAnsi="仿宋" w:eastAsia="仿宋" w:cs="仿宋"/>
          <w:color w:val="auto"/>
          <w:kern w:val="0"/>
          <w:sz w:val="32"/>
          <w:szCs w:val="32"/>
          <w:u w:val="single"/>
          <w:lang w:val="zh-CN" w:bidi="zh-CN"/>
        </w:rPr>
        <w:t xml:space="preserve">   </w:t>
      </w:r>
    </w:p>
    <w:p w14:paraId="516D160F">
      <w:pPr>
        <w:autoSpaceDE w:val="0"/>
        <w:autoSpaceDN w:val="0"/>
        <w:spacing w:before="0" w:after="0" w:line="360" w:lineRule="auto"/>
        <w:ind w:left="0" w:right="0"/>
        <w:jc w:val="left"/>
        <w:rPr>
          <w:rFonts w:hint="eastAsia" w:ascii="仿宋" w:hAnsi="仿宋" w:eastAsia="仿宋" w:cs="仿宋"/>
          <w:color w:val="auto"/>
          <w:kern w:val="0"/>
          <w:sz w:val="32"/>
          <w:szCs w:val="32"/>
          <w:u w:val="single"/>
          <w:lang w:val="zh-CN" w:bidi="zh-CN"/>
        </w:rPr>
      </w:pPr>
    </w:p>
    <w:p w14:paraId="10BACADA">
      <w:pPr>
        <w:autoSpaceDE w:val="0"/>
        <w:autoSpaceDN w:val="0"/>
        <w:spacing w:before="0" w:after="0" w:line="360" w:lineRule="auto"/>
        <w:ind w:left="0" w:right="0"/>
        <w:jc w:val="left"/>
        <w:rPr>
          <w:rFonts w:hint="eastAsia" w:ascii="仿宋" w:hAnsi="仿宋" w:eastAsia="仿宋" w:cs="仿宋"/>
          <w:color w:val="auto"/>
          <w:kern w:val="0"/>
          <w:sz w:val="32"/>
          <w:szCs w:val="32"/>
          <w:lang w:val="zh-CN" w:bidi="zh-CN"/>
        </w:rPr>
      </w:pPr>
      <w:r>
        <w:rPr>
          <w:rFonts w:hint="eastAsia" w:ascii="仿宋" w:hAnsi="仿宋" w:eastAsia="仿宋" w:cs="仿宋"/>
          <w:color w:val="auto"/>
          <w:kern w:val="0"/>
          <w:sz w:val="32"/>
          <w:szCs w:val="32"/>
          <w:lang w:val="zh-CN" w:bidi="zh-CN"/>
        </w:rPr>
        <w:t>签订日期：</w:t>
      </w:r>
      <w:r>
        <w:rPr>
          <w:rFonts w:hint="eastAsia" w:ascii="仿宋" w:hAnsi="仿宋" w:eastAsia="仿宋" w:cs="仿宋"/>
          <w:color w:val="auto"/>
          <w:kern w:val="0"/>
          <w:sz w:val="32"/>
          <w:szCs w:val="32"/>
          <w:u w:val="single"/>
          <w:lang w:val="zh-CN" w:bidi="zh-CN"/>
        </w:rPr>
        <w:t xml:space="preserve">          </w:t>
      </w:r>
      <w:r>
        <w:rPr>
          <w:rFonts w:hint="eastAsia" w:ascii="仿宋" w:hAnsi="仿宋" w:eastAsia="仿宋" w:cs="仿宋"/>
          <w:color w:val="auto"/>
          <w:kern w:val="0"/>
          <w:sz w:val="32"/>
          <w:szCs w:val="32"/>
          <w:lang w:val="zh-CN" w:bidi="zh-CN"/>
        </w:rPr>
        <w:t>年</w:t>
      </w:r>
      <w:r>
        <w:rPr>
          <w:rFonts w:hint="eastAsia" w:ascii="仿宋" w:hAnsi="仿宋" w:eastAsia="仿宋" w:cs="仿宋"/>
          <w:color w:val="auto"/>
          <w:kern w:val="0"/>
          <w:sz w:val="32"/>
          <w:szCs w:val="32"/>
          <w:u w:val="single"/>
          <w:lang w:val="zh-CN" w:bidi="zh-CN"/>
        </w:rPr>
        <w:t xml:space="preserve">       </w:t>
      </w:r>
      <w:r>
        <w:rPr>
          <w:rFonts w:hint="eastAsia" w:ascii="仿宋" w:hAnsi="仿宋" w:eastAsia="仿宋" w:cs="仿宋"/>
          <w:color w:val="auto"/>
          <w:kern w:val="0"/>
          <w:sz w:val="32"/>
          <w:szCs w:val="32"/>
          <w:lang w:val="zh-CN" w:bidi="zh-CN"/>
        </w:rPr>
        <w:t>月</w:t>
      </w:r>
      <w:r>
        <w:rPr>
          <w:rFonts w:hint="eastAsia" w:ascii="仿宋" w:hAnsi="仿宋" w:eastAsia="仿宋" w:cs="仿宋"/>
          <w:color w:val="auto"/>
          <w:kern w:val="0"/>
          <w:sz w:val="32"/>
          <w:szCs w:val="32"/>
          <w:u w:val="single"/>
          <w:lang w:val="zh-CN" w:bidi="zh-CN"/>
        </w:rPr>
        <w:t xml:space="preserve">       </w:t>
      </w:r>
      <w:r>
        <w:rPr>
          <w:rFonts w:hint="eastAsia" w:ascii="仿宋" w:hAnsi="仿宋" w:eastAsia="仿宋" w:cs="仿宋"/>
          <w:color w:val="auto"/>
          <w:kern w:val="0"/>
          <w:sz w:val="32"/>
          <w:szCs w:val="32"/>
          <w:lang w:val="zh-CN" w:bidi="zh-CN"/>
        </w:rPr>
        <w:t>日</w:t>
      </w:r>
    </w:p>
    <w:p w14:paraId="29B7355F">
      <w:pPr>
        <w:rPr>
          <w:rFonts w:hint="eastAsia" w:ascii="仿宋" w:hAnsi="仿宋" w:eastAsia="仿宋" w:cs="仿宋"/>
          <w:color w:val="auto"/>
          <w:kern w:val="0"/>
          <w:sz w:val="32"/>
          <w:szCs w:val="32"/>
          <w:lang w:val="zh-CN" w:bidi="zh-CN"/>
        </w:rPr>
      </w:pPr>
      <w:r>
        <w:rPr>
          <w:rFonts w:hint="eastAsia" w:ascii="仿宋" w:hAnsi="仿宋" w:eastAsia="仿宋" w:cs="仿宋"/>
          <w:color w:val="auto"/>
          <w:kern w:val="0"/>
          <w:sz w:val="32"/>
          <w:szCs w:val="32"/>
          <w:lang w:val="zh-CN" w:bidi="zh-CN"/>
        </w:rPr>
        <w:br w:type="page"/>
      </w:r>
    </w:p>
    <w:p w14:paraId="41A02B9D">
      <w:pPr>
        <w:pStyle w:val="4"/>
        <w:rPr>
          <w:rFonts w:hint="eastAsia" w:ascii="仿宋" w:hAnsi="仿宋" w:eastAsia="仿宋" w:cs="仿宋"/>
          <w:color w:val="auto"/>
          <w:lang w:val="zh-CN"/>
        </w:rPr>
      </w:pPr>
    </w:p>
    <w:p w14:paraId="6D5E1EE3">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rPr>
          <w:rFonts w:hint="eastAsia" w:ascii="仿宋" w:hAnsi="仿宋" w:eastAsia="仿宋" w:cs="仿宋"/>
          <w:b/>
          <w:bCs/>
          <w:color w:val="auto"/>
          <w:w w:val="95"/>
          <w:kern w:val="0"/>
          <w:sz w:val="36"/>
          <w:szCs w:val="36"/>
          <w:lang w:val="zh-CN" w:bidi="zh-CN"/>
        </w:rPr>
      </w:pPr>
    </w:p>
    <w:p w14:paraId="0F27C2AC">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rFonts w:hint="eastAsia" w:ascii="仿宋" w:hAnsi="仿宋" w:eastAsia="仿宋" w:cs="仿宋"/>
          <w:b/>
          <w:bCs/>
          <w:color w:val="auto"/>
          <w:w w:val="95"/>
          <w:kern w:val="0"/>
          <w:sz w:val="36"/>
          <w:szCs w:val="36"/>
          <w:lang w:val="en-US" w:eastAsia="zh-CN" w:bidi="zh-CN"/>
        </w:rPr>
      </w:pPr>
      <w:r>
        <w:rPr>
          <w:rFonts w:hint="eastAsia" w:ascii="仿宋" w:hAnsi="仿宋" w:eastAsia="仿宋" w:cs="仿宋"/>
          <w:b/>
          <w:bCs/>
          <w:color w:val="auto"/>
          <w:w w:val="95"/>
          <w:kern w:val="0"/>
          <w:sz w:val="36"/>
          <w:szCs w:val="36"/>
          <w:lang w:val="zh-CN" w:bidi="zh-CN"/>
        </w:rPr>
        <w:t>货物</w:t>
      </w:r>
      <w:r>
        <w:rPr>
          <w:rFonts w:hint="eastAsia" w:ascii="仿宋" w:hAnsi="仿宋" w:eastAsia="仿宋" w:cs="仿宋"/>
          <w:b/>
          <w:bCs/>
          <w:color w:val="auto"/>
          <w:w w:val="95"/>
          <w:kern w:val="0"/>
          <w:sz w:val="36"/>
          <w:szCs w:val="36"/>
          <w:lang w:val="en-US" w:eastAsia="zh-CN" w:bidi="zh-CN"/>
        </w:rPr>
        <w:t>采购合同</w:t>
      </w:r>
    </w:p>
    <w:p w14:paraId="4D7D71C8">
      <w:pPr>
        <w:keepNext/>
        <w:keepLines/>
        <w:widowControl w:val="0"/>
        <w:autoSpaceDE w:val="0"/>
        <w:autoSpaceDN w:val="0"/>
        <w:adjustRightInd w:val="0"/>
        <w:spacing w:before="120" w:after="120" w:line="240" w:lineRule="auto"/>
        <w:ind w:left="0" w:right="0"/>
        <w:jc w:val="center"/>
        <w:outlineLvl w:val="2"/>
        <w:rPr>
          <w:rFonts w:hint="eastAsia" w:ascii="仿宋" w:hAnsi="仿宋" w:eastAsia="仿宋" w:cs="仿宋"/>
          <w:b/>
          <w:color w:val="auto"/>
          <w:kern w:val="0"/>
          <w:sz w:val="24"/>
          <w:szCs w:val="20"/>
          <w:u w:val="single"/>
          <w:lang w:val="en-US" w:eastAsia="zh-CN" w:bidi="zh-CN"/>
        </w:rPr>
      </w:pPr>
      <w:r>
        <w:rPr>
          <w:rFonts w:hint="eastAsia" w:ascii="仿宋" w:hAnsi="仿宋" w:eastAsia="仿宋" w:cs="仿宋"/>
          <w:b/>
          <w:color w:val="auto"/>
          <w:kern w:val="0"/>
          <w:sz w:val="24"/>
          <w:szCs w:val="20"/>
          <w:lang w:val="en-US" w:eastAsia="zh-CN" w:bidi="zh-CN"/>
        </w:rPr>
        <w:t xml:space="preserve">                                 合同编号： </w:t>
      </w:r>
      <w:r>
        <w:rPr>
          <w:rFonts w:hint="eastAsia" w:ascii="仿宋" w:hAnsi="仿宋" w:eastAsia="仿宋" w:cs="仿宋"/>
          <w:b/>
          <w:color w:val="auto"/>
          <w:kern w:val="0"/>
          <w:sz w:val="24"/>
          <w:szCs w:val="20"/>
          <w:u w:val="single"/>
          <w:lang w:val="en-US" w:eastAsia="zh-CN" w:bidi="zh-CN"/>
        </w:rPr>
        <w:t xml:space="preserve">            </w:t>
      </w:r>
    </w:p>
    <w:p w14:paraId="2A62AC57">
      <w:pPr>
        <w:keepNext/>
        <w:keepLines/>
        <w:widowControl w:val="0"/>
        <w:autoSpaceDE w:val="0"/>
        <w:autoSpaceDN w:val="0"/>
        <w:adjustRightInd w:val="0"/>
        <w:spacing w:before="120" w:after="120" w:line="240" w:lineRule="auto"/>
        <w:ind w:left="0" w:right="0"/>
        <w:jc w:val="right"/>
        <w:outlineLvl w:val="2"/>
        <w:rPr>
          <w:rFonts w:hint="eastAsia" w:ascii="仿宋" w:hAnsi="仿宋" w:eastAsia="仿宋" w:cs="仿宋"/>
          <w:b/>
          <w:color w:val="auto"/>
          <w:kern w:val="0"/>
          <w:sz w:val="24"/>
          <w:szCs w:val="20"/>
          <w:lang w:val="en-US" w:eastAsia="zh-CN" w:bidi="zh-CN"/>
        </w:rPr>
      </w:pPr>
    </w:p>
    <w:p w14:paraId="4CDED8CF">
      <w:pPr>
        <w:widowControl w:val="0"/>
        <w:autoSpaceDE w:val="0"/>
        <w:autoSpaceDN w:val="0"/>
        <w:spacing w:before="265" w:after="0" w:line="360" w:lineRule="auto"/>
        <w:ind w:left="0" w:leftChars="0" w:right="0" w:firstLine="480" w:firstLineChars="200"/>
        <w:jc w:val="left"/>
        <w:rPr>
          <w:rFonts w:hint="eastAsia" w:ascii="仿宋" w:hAnsi="仿宋" w:eastAsia="仿宋" w:cs="仿宋"/>
          <w:color w:val="auto"/>
          <w:sz w:val="24"/>
          <w:szCs w:val="24"/>
          <w:lang w:val="zh-CN" w:eastAsia="zh-CN" w:bidi="zh-CN"/>
        </w:rPr>
      </w:pPr>
      <w:r>
        <w:rPr>
          <w:rFonts w:hint="eastAsia" w:ascii="仿宋" w:hAnsi="仿宋" w:eastAsia="仿宋" w:cs="仿宋"/>
          <w:color w:val="auto"/>
          <w:sz w:val="24"/>
          <w:szCs w:val="24"/>
          <w:lang w:val="zh-CN" w:eastAsia="zh-CN" w:bidi="zh-CN"/>
        </w:rPr>
        <w:t>甲方:</w:t>
      </w:r>
      <w:r>
        <w:rPr>
          <w:rFonts w:hint="eastAsia" w:ascii="仿宋" w:hAnsi="仿宋" w:eastAsia="仿宋" w:cs="仿宋"/>
          <w:color w:val="auto"/>
          <w:sz w:val="24"/>
          <w:szCs w:val="24"/>
          <w:u w:val="single"/>
          <w:lang w:val="en-US" w:eastAsia="zh-CN" w:bidi="zh-CN"/>
        </w:rPr>
        <w:t xml:space="preserve">                      </w:t>
      </w:r>
      <w:r>
        <w:rPr>
          <w:rFonts w:hint="eastAsia" w:ascii="仿宋" w:hAnsi="仿宋" w:eastAsia="仿宋" w:cs="仿宋"/>
          <w:color w:val="auto"/>
          <w:sz w:val="24"/>
          <w:szCs w:val="24"/>
          <w:lang w:val="zh-CN" w:eastAsia="zh-CN" w:bidi="zh-CN"/>
        </w:rPr>
        <w:t>乙方：</w:t>
      </w:r>
      <w:r>
        <w:rPr>
          <w:rFonts w:hint="eastAsia" w:ascii="仿宋" w:hAnsi="仿宋" w:eastAsia="仿宋" w:cs="仿宋"/>
          <w:color w:val="auto"/>
          <w:sz w:val="24"/>
          <w:szCs w:val="24"/>
          <w:u w:val="single"/>
          <w:lang w:val="en-US" w:eastAsia="zh-CN" w:bidi="zh-CN"/>
        </w:rPr>
        <w:t xml:space="preserve">                      </w:t>
      </w:r>
      <w:r>
        <w:rPr>
          <w:rFonts w:hint="eastAsia" w:ascii="仿宋" w:hAnsi="仿宋" w:eastAsia="仿宋" w:cs="仿宋"/>
          <w:color w:val="auto"/>
          <w:sz w:val="24"/>
          <w:szCs w:val="24"/>
          <w:u w:val="single"/>
          <w:lang w:val="zh-CN" w:eastAsia="zh-CN" w:bidi="zh-CN"/>
        </w:rPr>
        <w:t xml:space="preserve"> </w:t>
      </w:r>
      <w:r>
        <w:rPr>
          <w:rFonts w:hint="eastAsia" w:ascii="仿宋" w:hAnsi="仿宋" w:eastAsia="仿宋" w:cs="仿宋"/>
          <w:color w:val="auto"/>
          <w:sz w:val="24"/>
          <w:szCs w:val="24"/>
          <w:lang w:val="zh-CN" w:eastAsia="zh-CN" w:bidi="zh-CN"/>
        </w:rPr>
        <w:t xml:space="preserve"> </w:t>
      </w:r>
    </w:p>
    <w:p w14:paraId="4AD6F9FC">
      <w:pPr>
        <w:widowControl w:val="0"/>
        <w:autoSpaceDE w:val="0"/>
        <w:autoSpaceDN w:val="0"/>
        <w:spacing w:before="7" w:after="0" w:line="360" w:lineRule="auto"/>
        <w:ind w:left="0" w:right="0"/>
        <w:jc w:val="left"/>
        <w:rPr>
          <w:rFonts w:hint="eastAsia" w:ascii="仿宋" w:hAnsi="仿宋" w:eastAsia="仿宋" w:cs="仿宋"/>
          <w:color w:val="auto"/>
          <w:sz w:val="19"/>
          <w:szCs w:val="24"/>
          <w:lang w:val="zh-CN" w:eastAsia="zh-CN" w:bidi="zh-CN"/>
        </w:rPr>
      </w:pPr>
    </w:p>
    <w:p w14:paraId="6EB3AF06">
      <w:pPr>
        <w:autoSpaceDE w:val="0"/>
        <w:autoSpaceDN w:val="0"/>
        <w:spacing w:before="0" w:after="0" w:line="240" w:lineRule="auto"/>
        <w:ind w:left="210" w:leftChars="100" w:right="0" w:firstLine="300" w:firstLineChars="100"/>
        <w:jc w:val="left"/>
        <w:rPr>
          <w:rFonts w:hint="eastAsia" w:ascii="仿宋" w:hAnsi="仿宋" w:eastAsia="仿宋" w:cs="仿宋"/>
          <w:color w:val="auto"/>
          <w:kern w:val="0"/>
          <w:sz w:val="30"/>
          <w:szCs w:val="30"/>
          <w:lang w:val="zh-CN" w:bidi="zh-CN"/>
        </w:rPr>
      </w:pPr>
      <w:r>
        <w:rPr>
          <w:rFonts w:hint="eastAsia" w:ascii="仿宋" w:hAnsi="仿宋" w:eastAsia="仿宋" w:cs="仿宋"/>
          <w:color w:val="auto"/>
          <w:kern w:val="0"/>
          <w:sz w:val="30"/>
          <w:szCs w:val="30"/>
          <w:lang w:val="zh-CN" w:bidi="zh-CN"/>
        </w:rPr>
        <w:t>根据《中华人民共和国民法典》及</w:t>
      </w:r>
      <w:r>
        <w:rPr>
          <w:rFonts w:hint="eastAsia" w:ascii="仿宋" w:hAnsi="仿宋" w:eastAsia="仿宋" w:cs="仿宋"/>
          <w:color w:val="auto"/>
          <w:kern w:val="0"/>
          <w:sz w:val="30"/>
          <w:szCs w:val="30"/>
          <w:u w:val="single"/>
          <w:lang w:val="zh-CN" w:bidi="zh-CN"/>
        </w:rPr>
        <w:t xml:space="preserve">                      </w:t>
      </w:r>
      <w:r>
        <w:rPr>
          <w:rFonts w:hint="eastAsia" w:ascii="仿宋" w:hAnsi="仿宋" w:eastAsia="仿宋" w:cs="仿宋"/>
          <w:color w:val="auto"/>
          <w:kern w:val="0"/>
          <w:sz w:val="30"/>
          <w:szCs w:val="30"/>
          <w:lang w:val="zh-CN" w:bidi="zh-CN"/>
        </w:rPr>
        <w:t>公司招标编号：</w:t>
      </w:r>
      <w:r>
        <w:rPr>
          <w:rFonts w:hint="eastAsia" w:ascii="仿宋" w:hAnsi="仿宋" w:eastAsia="仿宋" w:cs="仿宋"/>
          <w:color w:val="auto"/>
          <w:kern w:val="0"/>
          <w:sz w:val="30"/>
          <w:szCs w:val="30"/>
          <w:u w:val="single"/>
          <w:lang w:val="zh-CN" w:bidi="zh-CN"/>
        </w:rPr>
        <w:t xml:space="preserve">                    </w:t>
      </w:r>
      <w:r>
        <w:rPr>
          <w:rFonts w:hint="eastAsia" w:ascii="仿宋" w:hAnsi="仿宋" w:eastAsia="仿宋" w:cs="仿宋"/>
          <w:color w:val="auto"/>
          <w:kern w:val="0"/>
          <w:sz w:val="30"/>
          <w:szCs w:val="30"/>
          <w:lang w:val="zh-CN" w:bidi="zh-CN"/>
        </w:rPr>
        <w:t>对</w:t>
      </w:r>
      <w:r>
        <w:rPr>
          <w:rFonts w:hint="eastAsia" w:ascii="仿宋" w:hAnsi="仿宋" w:eastAsia="仿宋" w:cs="仿宋"/>
          <w:color w:val="auto"/>
          <w:kern w:val="0"/>
          <w:sz w:val="30"/>
          <w:szCs w:val="30"/>
          <w:u w:val="single"/>
          <w:lang w:val="zh-CN" w:bidi="zh-CN"/>
        </w:rPr>
        <w:t xml:space="preserve">                     </w:t>
      </w:r>
      <w:r>
        <w:rPr>
          <w:rFonts w:hint="eastAsia" w:ascii="仿宋" w:hAnsi="仿宋" w:eastAsia="仿宋" w:cs="仿宋"/>
          <w:color w:val="auto"/>
          <w:kern w:val="0"/>
          <w:sz w:val="30"/>
          <w:szCs w:val="30"/>
          <w:lang w:val="zh-CN" w:bidi="zh-CN"/>
        </w:rPr>
        <w:t>项目招标文件要求，甲、乙双方经协商确定，甲方向乙方订购下列货物及其服务，为明确双方责任和权</w:t>
      </w:r>
      <w:r>
        <w:rPr>
          <w:rFonts w:hint="eastAsia" w:ascii="仿宋" w:hAnsi="仿宋" w:eastAsia="仿宋" w:cs="仿宋"/>
          <w:color w:val="auto"/>
          <w:kern w:val="0"/>
          <w:sz w:val="30"/>
          <w:szCs w:val="30"/>
          <w:lang w:val="en-US" w:bidi="zh-CN"/>
        </w:rPr>
        <w:t>利</w:t>
      </w:r>
      <w:r>
        <w:rPr>
          <w:rFonts w:hint="eastAsia" w:ascii="仿宋" w:hAnsi="仿宋" w:eastAsia="仿宋" w:cs="仿宋"/>
          <w:color w:val="auto"/>
          <w:kern w:val="0"/>
          <w:sz w:val="30"/>
          <w:szCs w:val="30"/>
          <w:lang w:val="zh-CN" w:bidi="zh-CN"/>
        </w:rPr>
        <w:t>，特签订本合同，共同遵守。具体条款如下：</w:t>
      </w:r>
    </w:p>
    <w:tbl>
      <w:tblPr>
        <w:tblStyle w:val="30"/>
        <w:tblpPr w:leftFromText="180" w:rightFromText="180" w:vertAnchor="text" w:horzAnchor="page" w:tblpX="1838" w:tblpY="795"/>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05"/>
        <w:gridCol w:w="993"/>
        <w:gridCol w:w="849"/>
        <w:gridCol w:w="1842"/>
        <w:gridCol w:w="2126"/>
      </w:tblGrid>
      <w:tr w14:paraId="6A38D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2405" w:type="dxa"/>
          </w:tcPr>
          <w:p w14:paraId="28482722">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center"/>
              <w:textAlignment w:val="auto"/>
              <w:rPr>
                <w:rFonts w:hint="eastAsia" w:ascii="仿宋" w:hAnsi="仿宋" w:eastAsia="仿宋" w:cs="仿宋"/>
                <w:b/>
                <w:bCs/>
                <w:color w:val="auto"/>
                <w:spacing w:val="-14"/>
                <w:sz w:val="24"/>
                <w:szCs w:val="24"/>
                <w:lang w:val="zh-CN" w:eastAsia="zh-CN" w:bidi="zh-CN"/>
              </w:rPr>
            </w:pPr>
            <w:r>
              <w:rPr>
                <w:rFonts w:hint="eastAsia" w:ascii="仿宋" w:hAnsi="仿宋" w:eastAsia="仿宋" w:cs="仿宋"/>
                <w:b/>
                <w:bCs/>
                <w:color w:val="auto"/>
                <w:spacing w:val="-14"/>
                <w:sz w:val="24"/>
                <w:szCs w:val="24"/>
                <w:lang w:val="zh-CN" w:eastAsia="zh-CN" w:bidi="zh-CN"/>
              </w:rPr>
              <w:t xml:space="preserve">货物名称 </w:t>
            </w:r>
          </w:p>
        </w:tc>
        <w:tc>
          <w:tcPr>
            <w:tcW w:w="993" w:type="dxa"/>
          </w:tcPr>
          <w:p w14:paraId="6D73B4AB">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center"/>
              <w:textAlignment w:val="auto"/>
              <w:rPr>
                <w:rFonts w:hint="eastAsia" w:ascii="仿宋" w:hAnsi="仿宋" w:eastAsia="仿宋" w:cs="仿宋"/>
                <w:b/>
                <w:bCs/>
                <w:color w:val="auto"/>
                <w:spacing w:val="-14"/>
                <w:sz w:val="24"/>
                <w:szCs w:val="24"/>
                <w:lang w:val="zh-CN" w:eastAsia="zh-CN" w:bidi="zh-CN"/>
              </w:rPr>
            </w:pPr>
            <w:r>
              <w:rPr>
                <w:rFonts w:hint="eastAsia" w:ascii="仿宋" w:hAnsi="仿宋" w:eastAsia="仿宋" w:cs="仿宋"/>
                <w:b/>
                <w:bCs/>
                <w:color w:val="auto"/>
                <w:spacing w:val="-14"/>
                <w:sz w:val="24"/>
                <w:szCs w:val="24"/>
                <w:lang w:val="zh-CN" w:eastAsia="zh-CN" w:bidi="zh-CN"/>
              </w:rPr>
              <w:t>计量单位</w:t>
            </w:r>
          </w:p>
        </w:tc>
        <w:tc>
          <w:tcPr>
            <w:tcW w:w="849" w:type="dxa"/>
          </w:tcPr>
          <w:p w14:paraId="45CB09E1">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center"/>
              <w:textAlignment w:val="auto"/>
              <w:rPr>
                <w:rFonts w:hint="eastAsia" w:ascii="仿宋" w:hAnsi="仿宋" w:eastAsia="仿宋" w:cs="仿宋"/>
                <w:b/>
                <w:bCs/>
                <w:color w:val="auto"/>
                <w:spacing w:val="-14"/>
                <w:sz w:val="24"/>
                <w:szCs w:val="24"/>
                <w:lang w:val="zh-CN" w:eastAsia="zh-CN" w:bidi="zh-CN"/>
              </w:rPr>
            </w:pPr>
            <w:r>
              <w:rPr>
                <w:rFonts w:hint="eastAsia" w:ascii="仿宋" w:hAnsi="仿宋" w:eastAsia="仿宋" w:cs="仿宋"/>
                <w:b/>
                <w:bCs/>
                <w:color w:val="auto"/>
                <w:spacing w:val="-14"/>
                <w:sz w:val="24"/>
                <w:szCs w:val="24"/>
                <w:lang w:val="zh-CN" w:eastAsia="zh-CN" w:bidi="zh-CN"/>
              </w:rPr>
              <w:t xml:space="preserve">数量 </w:t>
            </w:r>
          </w:p>
        </w:tc>
        <w:tc>
          <w:tcPr>
            <w:tcW w:w="1842" w:type="dxa"/>
          </w:tcPr>
          <w:p w14:paraId="5C96C8D4">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center"/>
              <w:textAlignment w:val="auto"/>
              <w:rPr>
                <w:rFonts w:hint="eastAsia" w:ascii="仿宋" w:hAnsi="仿宋" w:eastAsia="仿宋" w:cs="仿宋"/>
                <w:b/>
                <w:bCs/>
                <w:color w:val="auto"/>
                <w:spacing w:val="-14"/>
                <w:sz w:val="24"/>
                <w:szCs w:val="24"/>
                <w:lang w:val="zh-CN" w:eastAsia="zh-CN" w:bidi="zh-CN"/>
              </w:rPr>
            </w:pPr>
            <w:r>
              <w:rPr>
                <w:rFonts w:hint="eastAsia" w:ascii="仿宋" w:hAnsi="仿宋" w:eastAsia="仿宋" w:cs="仿宋"/>
                <w:b/>
                <w:bCs/>
                <w:color w:val="auto"/>
                <w:spacing w:val="-14"/>
                <w:sz w:val="24"/>
                <w:szCs w:val="24"/>
                <w:lang w:val="zh-CN" w:eastAsia="zh-CN" w:bidi="zh-CN"/>
              </w:rPr>
              <w:t xml:space="preserve">单价含税（元） </w:t>
            </w:r>
          </w:p>
        </w:tc>
        <w:tc>
          <w:tcPr>
            <w:tcW w:w="2126" w:type="dxa"/>
          </w:tcPr>
          <w:p w14:paraId="5DEAB8FB">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center"/>
              <w:textAlignment w:val="auto"/>
              <w:rPr>
                <w:rFonts w:hint="eastAsia" w:ascii="仿宋" w:hAnsi="仿宋" w:eastAsia="仿宋" w:cs="仿宋"/>
                <w:b/>
                <w:bCs/>
                <w:color w:val="auto"/>
                <w:spacing w:val="-14"/>
                <w:sz w:val="24"/>
                <w:szCs w:val="24"/>
                <w:lang w:val="zh-CN" w:eastAsia="zh-CN" w:bidi="zh-CN"/>
              </w:rPr>
            </w:pPr>
            <w:r>
              <w:rPr>
                <w:rFonts w:hint="eastAsia" w:ascii="仿宋" w:hAnsi="仿宋" w:eastAsia="仿宋" w:cs="仿宋"/>
                <w:b/>
                <w:bCs/>
                <w:color w:val="auto"/>
                <w:spacing w:val="-14"/>
                <w:sz w:val="24"/>
                <w:szCs w:val="24"/>
                <w:lang w:val="zh-CN" w:eastAsia="zh-CN" w:bidi="zh-CN"/>
              </w:rPr>
              <w:t xml:space="preserve">总金额含税（元） </w:t>
            </w:r>
          </w:p>
        </w:tc>
      </w:tr>
      <w:tr w14:paraId="0AC0F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 w:hRule="atLeast"/>
        </w:trPr>
        <w:tc>
          <w:tcPr>
            <w:tcW w:w="2405" w:type="dxa"/>
          </w:tcPr>
          <w:p w14:paraId="1649A9E3">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hint="eastAsia" w:ascii="仿宋" w:hAnsi="仿宋" w:eastAsia="仿宋" w:cs="仿宋"/>
                <w:color w:val="auto"/>
                <w:spacing w:val="-14"/>
                <w:sz w:val="24"/>
                <w:szCs w:val="24"/>
                <w:lang w:val="zh-CN" w:eastAsia="zh-CN" w:bidi="zh-CN"/>
              </w:rPr>
            </w:pPr>
          </w:p>
          <w:p w14:paraId="4C794502">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center"/>
              <w:textAlignment w:val="auto"/>
              <w:rPr>
                <w:rFonts w:hint="eastAsia" w:ascii="仿宋" w:hAnsi="仿宋" w:eastAsia="仿宋" w:cs="仿宋"/>
                <w:color w:val="auto"/>
                <w:spacing w:val="-14"/>
                <w:sz w:val="24"/>
                <w:szCs w:val="24"/>
                <w:lang w:val="zh-CN" w:eastAsia="zh-CN" w:bidi="zh-CN"/>
              </w:rPr>
            </w:pPr>
          </w:p>
        </w:tc>
        <w:tc>
          <w:tcPr>
            <w:tcW w:w="993" w:type="dxa"/>
          </w:tcPr>
          <w:p w14:paraId="6AC2BE87">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hint="eastAsia" w:ascii="仿宋" w:hAnsi="仿宋" w:eastAsia="仿宋" w:cs="仿宋"/>
                <w:color w:val="auto"/>
                <w:spacing w:val="-14"/>
                <w:sz w:val="24"/>
                <w:szCs w:val="24"/>
                <w:lang w:val="zh-CN" w:eastAsia="zh-CN" w:bidi="zh-CN"/>
              </w:rPr>
            </w:pPr>
          </w:p>
          <w:p w14:paraId="7C6EB251">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center"/>
              <w:textAlignment w:val="auto"/>
              <w:rPr>
                <w:rFonts w:hint="eastAsia" w:ascii="仿宋" w:hAnsi="仿宋" w:eastAsia="仿宋" w:cs="仿宋"/>
                <w:color w:val="auto"/>
                <w:spacing w:val="-14"/>
                <w:sz w:val="24"/>
                <w:szCs w:val="24"/>
                <w:lang w:val="zh-CN" w:eastAsia="zh-CN" w:bidi="zh-CN"/>
              </w:rPr>
            </w:pPr>
          </w:p>
        </w:tc>
        <w:tc>
          <w:tcPr>
            <w:tcW w:w="849" w:type="dxa"/>
          </w:tcPr>
          <w:p w14:paraId="1A7A8B83">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hint="eastAsia" w:ascii="仿宋" w:hAnsi="仿宋" w:eastAsia="仿宋" w:cs="仿宋"/>
                <w:color w:val="auto"/>
                <w:spacing w:val="-14"/>
                <w:sz w:val="24"/>
                <w:szCs w:val="24"/>
                <w:lang w:val="zh-CN" w:eastAsia="zh-CN" w:bidi="zh-CN"/>
              </w:rPr>
            </w:pPr>
          </w:p>
          <w:p w14:paraId="0E423B7E">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center"/>
              <w:textAlignment w:val="auto"/>
              <w:rPr>
                <w:rFonts w:hint="eastAsia" w:ascii="仿宋" w:hAnsi="仿宋" w:eastAsia="仿宋" w:cs="仿宋"/>
                <w:color w:val="auto"/>
                <w:spacing w:val="-14"/>
                <w:sz w:val="24"/>
                <w:szCs w:val="24"/>
                <w:lang w:val="zh-CN" w:eastAsia="zh-CN" w:bidi="zh-CN"/>
              </w:rPr>
            </w:pPr>
          </w:p>
        </w:tc>
        <w:tc>
          <w:tcPr>
            <w:tcW w:w="1842" w:type="dxa"/>
          </w:tcPr>
          <w:p w14:paraId="1C46C880">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hint="eastAsia" w:ascii="仿宋" w:hAnsi="仿宋" w:eastAsia="仿宋" w:cs="仿宋"/>
                <w:color w:val="auto"/>
                <w:spacing w:val="-14"/>
                <w:sz w:val="24"/>
                <w:szCs w:val="24"/>
                <w:lang w:val="zh-CN" w:eastAsia="zh-CN" w:bidi="zh-CN"/>
              </w:rPr>
            </w:pPr>
          </w:p>
          <w:p w14:paraId="397D2D1D">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center"/>
              <w:textAlignment w:val="auto"/>
              <w:rPr>
                <w:rFonts w:hint="eastAsia" w:ascii="仿宋" w:hAnsi="仿宋" w:eastAsia="仿宋" w:cs="仿宋"/>
                <w:color w:val="auto"/>
                <w:spacing w:val="-14"/>
                <w:sz w:val="24"/>
                <w:szCs w:val="24"/>
                <w:lang w:val="zh-CN" w:eastAsia="zh-CN" w:bidi="zh-CN"/>
              </w:rPr>
            </w:pPr>
            <w:r>
              <w:rPr>
                <w:rFonts w:hint="eastAsia" w:ascii="仿宋" w:hAnsi="仿宋" w:eastAsia="仿宋" w:cs="仿宋"/>
                <w:color w:val="auto"/>
                <w:spacing w:val="-14"/>
                <w:sz w:val="24"/>
                <w:szCs w:val="24"/>
                <w:lang w:val="zh-CN" w:eastAsia="zh-CN" w:bidi="zh-CN"/>
              </w:rPr>
              <w:t xml:space="preserve">¥ </w:t>
            </w:r>
          </w:p>
        </w:tc>
        <w:tc>
          <w:tcPr>
            <w:tcW w:w="2126" w:type="dxa"/>
          </w:tcPr>
          <w:p w14:paraId="4FFE6E56">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hint="eastAsia" w:ascii="仿宋" w:hAnsi="仿宋" w:eastAsia="仿宋" w:cs="仿宋"/>
                <w:color w:val="auto"/>
                <w:spacing w:val="-14"/>
                <w:sz w:val="24"/>
                <w:szCs w:val="24"/>
                <w:lang w:val="zh-CN" w:eastAsia="zh-CN" w:bidi="zh-CN"/>
              </w:rPr>
            </w:pPr>
          </w:p>
          <w:p w14:paraId="2483EDA7">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center"/>
              <w:textAlignment w:val="auto"/>
              <w:rPr>
                <w:rFonts w:hint="eastAsia" w:ascii="仿宋" w:hAnsi="仿宋" w:eastAsia="仿宋" w:cs="仿宋"/>
                <w:color w:val="auto"/>
                <w:spacing w:val="-14"/>
                <w:sz w:val="24"/>
                <w:szCs w:val="24"/>
                <w:lang w:val="zh-CN" w:eastAsia="zh-CN" w:bidi="zh-CN"/>
              </w:rPr>
            </w:pPr>
            <w:r>
              <w:rPr>
                <w:rFonts w:hint="eastAsia" w:ascii="仿宋" w:hAnsi="仿宋" w:eastAsia="仿宋" w:cs="仿宋"/>
                <w:color w:val="auto"/>
                <w:spacing w:val="-14"/>
                <w:sz w:val="24"/>
                <w:szCs w:val="24"/>
                <w:lang w:val="zh-CN" w:eastAsia="zh-CN" w:bidi="zh-CN"/>
              </w:rPr>
              <w:t>¥</w:t>
            </w:r>
          </w:p>
        </w:tc>
      </w:tr>
      <w:tr w14:paraId="44F32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trPr>
        <w:tc>
          <w:tcPr>
            <w:tcW w:w="6089" w:type="dxa"/>
            <w:gridSpan w:val="4"/>
          </w:tcPr>
          <w:p w14:paraId="095DA740">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center"/>
              <w:textAlignment w:val="auto"/>
              <w:rPr>
                <w:rFonts w:hint="eastAsia" w:ascii="仿宋" w:hAnsi="仿宋" w:eastAsia="仿宋" w:cs="仿宋"/>
                <w:color w:val="auto"/>
                <w:spacing w:val="-14"/>
                <w:sz w:val="24"/>
                <w:szCs w:val="24"/>
                <w:lang w:val="zh-CN" w:eastAsia="zh-CN" w:bidi="zh-CN"/>
              </w:rPr>
            </w:pPr>
          </w:p>
          <w:p w14:paraId="24FFB096">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center"/>
              <w:textAlignment w:val="auto"/>
              <w:rPr>
                <w:rFonts w:hint="eastAsia" w:ascii="仿宋" w:hAnsi="仿宋" w:eastAsia="仿宋" w:cs="仿宋"/>
                <w:color w:val="auto"/>
                <w:spacing w:val="-14"/>
                <w:sz w:val="24"/>
                <w:szCs w:val="24"/>
                <w:lang w:val="zh-CN" w:eastAsia="zh-CN" w:bidi="zh-CN"/>
              </w:rPr>
            </w:pPr>
            <w:r>
              <w:rPr>
                <w:rFonts w:hint="eastAsia" w:ascii="仿宋" w:hAnsi="仿宋" w:eastAsia="仿宋" w:cs="仿宋"/>
                <w:color w:val="auto"/>
                <w:spacing w:val="-14"/>
                <w:sz w:val="24"/>
                <w:szCs w:val="24"/>
                <w:lang w:val="zh-CN" w:eastAsia="zh-CN" w:bidi="zh-CN"/>
              </w:rPr>
              <w:t>合计（</w:t>
            </w:r>
            <w:r>
              <w:rPr>
                <w:rFonts w:hint="eastAsia" w:ascii="仿宋" w:hAnsi="仿宋" w:eastAsia="仿宋" w:cs="仿宋"/>
                <w:color w:val="auto"/>
                <w:spacing w:val="-14"/>
                <w:sz w:val="24"/>
                <w:szCs w:val="24"/>
                <w:lang w:val="en-US" w:eastAsia="zh-CN" w:bidi="zh-CN"/>
              </w:rPr>
              <w:t>含税</w:t>
            </w:r>
            <w:r>
              <w:rPr>
                <w:rFonts w:hint="eastAsia" w:ascii="仿宋" w:hAnsi="仿宋" w:eastAsia="仿宋" w:cs="仿宋"/>
                <w:color w:val="auto"/>
                <w:spacing w:val="-14"/>
                <w:sz w:val="24"/>
                <w:szCs w:val="24"/>
                <w:lang w:val="zh-CN" w:eastAsia="zh-CN" w:bidi="zh-CN"/>
              </w:rPr>
              <w:t>）</w:t>
            </w:r>
          </w:p>
        </w:tc>
        <w:tc>
          <w:tcPr>
            <w:tcW w:w="2126" w:type="dxa"/>
          </w:tcPr>
          <w:p w14:paraId="2622B3E7">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center"/>
              <w:textAlignment w:val="auto"/>
              <w:rPr>
                <w:rFonts w:hint="eastAsia" w:ascii="仿宋" w:hAnsi="仿宋" w:eastAsia="仿宋" w:cs="仿宋"/>
                <w:color w:val="auto"/>
                <w:spacing w:val="-14"/>
                <w:sz w:val="24"/>
                <w:szCs w:val="24"/>
                <w:lang w:val="zh-CN" w:eastAsia="zh-CN" w:bidi="zh-CN"/>
              </w:rPr>
            </w:pPr>
          </w:p>
          <w:p w14:paraId="616BCE2F">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center"/>
              <w:textAlignment w:val="auto"/>
              <w:rPr>
                <w:rFonts w:hint="eastAsia" w:ascii="仿宋" w:hAnsi="仿宋" w:eastAsia="仿宋" w:cs="仿宋"/>
                <w:color w:val="auto"/>
                <w:spacing w:val="-14"/>
                <w:sz w:val="24"/>
                <w:szCs w:val="24"/>
                <w:lang w:val="zh-CN" w:eastAsia="zh-CN" w:bidi="zh-CN"/>
              </w:rPr>
            </w:pPr>
            <w:r>
              <w:rPr>
                <w:rFonts w:hint="eastAsia" w:ascii="仿宋" w:hAnsi="仿宋" w:eastAsia="仿宋" w:cs="仿宋"/>
                <w:color w:val="auto"/>
                <w:spacing w:val="-14"/>
                <w:sz w:val="24"/>
                <w:szCs w:val="24"/>
                <w:lang w:val="zh-CN" w:eastAsia="zh-CN" w:bidi="zh-CN"/>
              </w:rPr>
              <w:t>¥</w:t>
            </w:r>
          </w:p>
        </w:tc>
      </w:tr>
      <w:tr w14:paraId="553C0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8215" w:type="dxa"/>
            <w:gridSpan w:val="5"/>
          </w:tcPr>
          <w:p w14:paraId="75FC14B5">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6" w:firstLineChars="200"/>
              <w:jc w:val="left"/>
              <w:textAlignment w:val="auto"/>
              <w:rPr>
                <w:rFonts w:hint="eastAsia" w:ascii="仿宋" w:hAnsi="仿宋" w:eastAsia="仿宋" w:cs="仿宋"/>
                <w:color w:val="auto"/>
                <w:spacing w:val="-14"/>
                <w:kern w:val="0"/>
                <w:sz w:val="24"/>
                <w:szCs w:val="24"/>
                <w:lang w:val="en-US" w:eastAsia="zh-CN" w:bidi="zh-CN"/>
              </w:rPr>
            </w:pPr>
            <w:r>
              <w:rPr>
                <w:rFonts w:hint="eastAsia" w:ascii="仿宋" w:hAnsi="仿宋" w:eastAsia="仿宋" w:cs="仿宋"/>
                <w:b/>
                <w:bCs/>
                <w:color w:val="auto"/>
                <w:spacing w:val="-14"/>
                <w:kern w:val="0"/>
                <w:sz w:val="24"/>
                <w:szCs w:val="24"/>
                <w:lang w:val="en-US" w:eastAsia="zh-CN" w:bidi="zh-CN"/>
              </w:rPr>
              <w:t>注：此价格包含为履行本合同所涵盖的一切费用（包括但不限于</w:t>
            </w:r>
            <w:r>
              <w:rPr>
                <w:rFonts w:hint="eastAsia" w:ascii="仿宋" w:hAnsi="仿宋" w:eastAsia="仿宋" w:cs="仿宋"/>
                <w:b/>
                <w:bCs/>
                <w:color w:val="auto"/>
                <w:spacing w:val="-14"/>
                <w:kern w:val="0"/>
                <w:sz w:val="24"/>
                <w:szCs w:val="24"/>
                <w:lang w:val="zh-CN" w:eastAsia="zh-CN" w:bidi="zh-CN"/>
              </w:rPr>
              <w:t>乙方保证</w:t>
            </w:r>
            <w:r>
              <w:rPr>
                <w:rFonts w:hint="eastAsia" w:ascii="仿宋" w:hAnsi="仿宋" w:eastAsia="仿宋" w:cs="仿宋"/>
                <w:b/>
                <w:bCs/>
                <w:color w:val="auto"/>
                <w:spacing w:val="-14"/>
                <w:kern w:val="0"/>
                <w:sz w:val="24"/>
                <w:szCs w:val="24"/>
                <w:lang w:val="en-US" w:eastAsia="zh-CN" w:bidi="zh-CN"/>
              </w:rPr>
              <w:t>货物</w:t>
            </w:r>
            <w:r>
              <w:rPr>
                <w:rFonts w:hint="eastAsia" w:ascii="仿宋" w:hAnsi="仿宋" w:eastAsia="仿宋" w:cs="仿宋"/>
                <w:b/>
                <w:bCs/>
                <w:color w:val="auto"/>
                <w:spacing w:val="-14"/>
                <w:kern w:val="0"/>
                <w:sz w:val="24"/>
                <w:szCs w:val="24"/>
                <w:lang w:val="zh-CN" w:eastAsia="zh-CN" w:bidi="zh-CN"/>
              </w:rPr>
              <w:t>正确安装、合理操作和维护保养</w:t>
            </w:r>
            <w:r>
              <w:rPr>
                <w:rFonts w:hint="eastAsia" w:ascii="仿宋" w:hAnsi="仿宋" w:eastAsia="仿宋" w:cs="仿宋"/>
                <w:b/>
                <w:bCs/>
                <w:color w:val="auto"/>
                <w:spacing w:val="-14"/>
                <w:kern w:val="0"/>
                <w:sz w:val="24"/>
                <w:szCs w:val="24"/>
                <w:lang w:val="en-US" w:eastAsia="zh-CN" w:bidi="zh-CN"/>
              </w:rPr>
              <w:t>的费用</w:t>
            </w:r>
            <w:r>
              <w:rPr>
                <w:rFonts w:hint="eastAsia" w:ascii="仿宋" w:hAnsi="仿宋" w:eastAsia="仿宋" w:cs="仿宋"/>
                <w:b/>
                <w:bCs/>
                <w:color w:val="auto"/>
                <w:spacing w:val="-14"/>
                <w:kern w:val="0"/>
                <w:sz w:val="24"/>
                <w:szCs w:val="24"/>
                <w:lang w:val="zh-CN" w:eastAsia="zh-CN" w:bidi="zh-CN"/>
              </w:rPr>
              <w:t>）</w:t>
            </w:r>
            <w:r>
              <w:rPr>
                <w:rFonts w:hint="eastAsia" w:ascii="仿宋" w:hAnsi="仿宋" w:eastAsia="仿宋" w:cs="仿宋"/>
                <w:b/>
                <w:bCs/>
                <w:color w:val="auto"/>
                <w:spacing w:val="-14"/>
                <w:kern w:val="0"/>
                <w:sz w:val="24"/>
                <w:szCs w:val="24"/>
                <w:lang w:val="en-US" w:eastAsia="zh-CN" w:bidi="zh-CN"/>
              </w:rPr>
              <w:t>，除此费用外甲方无需再行向乙方支付任何价款。</w:t>
            </w:r>
          </w:p>
        </w:tc>
      </w:tr>
    </w:tbl>
    <w:p w14:paraId="7E84B4F4">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hint="eastAsia" w:ascii="仿宋" w:hAnsi="仿宋" w:eastAsia="仿宋" w:cs="仿宋"/>
          <w:b/>
          <w:bCs/>
          <w:color w:val="auto"/>
          <w:sz w:val="24"/>
          <w:szCs w:val="24"/>
          <w:lang w:val="zh-CN" w:eastAsia="zh-CN" w:bidi="zh-CN"/>
        </w:rPr>
      </w:pPr>
      <w:r>
        <w:rPr>
          <w:rFonts w:hint="eastAsia" w:ascii="仿宋" w:hAnsi="仿宋" w:eastAsia="仿宋" w:cs="仿宋"/>
          <w:b/>
          <w:bCs/>
          <w:color w:val="auto"/>
          <w:sz w:val="24"/>
          <w:szCs w:val="24"/>
          <w:lang w:val="zh-CN" w:eastAsia="zh-CN" w:bidi="zh-CN"/>
        </w:rPr>
        <w:t xml:space="preserve">第一条 货物规格型号、单位、数量、单价、总价款： </w:t>
      </w:r>
    </w:p>
    <w:p w14:paraId="2EB092B4">
      <w:pPr>
        <w:rPr>
          <w:rFonts w:hint="eastAsia" w:ascii="仿宋" w:hAnsi="仿宋" w:eastAsia="仿宋" w:cs="仿宋"/>
          <w:b/>
          <w:bCs/>
          <w:color w:val="auto"/>
          <w:spacing w:val="-7"/>
          <w:sz w:val="24"/>
          <w:szCs w:val="24"/>
          <w:lang w:val="zh-CN" w:eastAsia="zh-CN" w:bidi="zh-CN"/>
        </w:rPr>
      </w:pPr>
      <w:r>
        <w:rPr>
          <w:rFonts w:hint="eastAsia" w:ascii="仿宋" w:hAnsi="仿宋" w:eastAsia="仿宋" w:cs="仿宋"/>
          <w:b/>
          <w:bCs/>
          <w:color w:val="auto"/>
          <w:spacing w:val="-7"/>
          <w:sz w:val="24"/>
          <w:szCs w:val="24"/>
          <w:lang w:val="en-US" w:eastAsia="zh-CN" w:bidi="zh-CN"/>
        </w:rPr>
        <w:br w:type="page"/>
      </w:r>
    </w:p>
    <w:p w14:paraId="331DC1E5">
      <w:pPr>
        <w:keepNext w:val="0"/>
        <w:keepLines w:val="0"/>
        <w:pageBreakBefore w:val="0"/>
        <w:widowControl w:val="0"/>
        <w:numPr>
          <w:ilvl w:val="0"/>
          <w:numId w:val="8"/>
        </w:numPr>
        <w:kinsoku/>
        <w:wordWrap/>
        <w:overflowPunct/>
        <w:topLinePunct w:val="0"/>
        <w:autoSpaceDE w:val="0"/>
        <w:autoSpaceDN w:val="0"/>
        <w:bidi w:val="0"/>
        <w:adjustRightInd/>
        <w:snapToGrid/>
        <w:spacing w:before="0" w:after="0" w:line="360" w:lineRule="auto"/>
        <w:ind w:left="0" w:leftChars="0" w:right="0"/>
        <w:jc w:val="left"/>
        <w:textAlignment w:val="auto"/>
        <w:rPr>
          <w:rFonts w:hint="eastAsia" w:ascii="仿宋" w:hAnsi="仿宋" w:eastAsia="仿宋" w:cs="仿宋"/>
          <w:b/>
          <w:bCs/>
          <w:color w:val="auto"/>
          <w:spacing w:val="-7"/>
          <w:sz w:val="24"/>
          <w:szCs w:val="24"/>
          <w:lang w:val="zh-CN" w:eastAsia="zh-CN" w:bidi="zh-CN"/>
        </w:rPr>
      </w:pPr>
      <w:r>
        <w:rPr>
          <w:rFonts w:hint="eastAsia" w:ascii="仿宋" w:hAnsi="仿宋" w:eastAsia="仿宋" w:cs="仿宋"/>
          <w:b/>
          <w:bCs/>
          <w:color w:val="auto"/>
          <w:spacing w:val="-7"/>
          <w:sz w:val="24"/>
          <w:szCs w:val="24"/>
          <w:lang w:val="en-US" w:eastAsia="zh-CN" w:bidi="zh-CN"/>
        </w:rPr>
        <w:t>付款时间及方式</w:t>
      </w:r>
    </w:p>
    <w:p w14:paraId="52A9A435">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both"/>
        <w:textAlignment w:val="auto"/>
        <w:rPr>
          <w:rFonts w:hint="eastAsia" w:ascii="仿宋" w:hAnsi="仿宋" w:eastAsia="仿宋" w:cs="仿宋"/>
          <w:color w:val="auto"/>
          <w:spacing w:val="-8"/>
          <w:sz w:val="24"/>
          <w:szCs w:val="24"/>
          <w:lang w:val="zh-CN" w:eastAsia="zh-CN" w:bidi="zh-CN"/>
        </w:rPr>
      </w:pPr>
      <w:r>
        <w:rPr>
          <w:rFonts w:hint="eastAsia" w:ascii="仿宋" w:hAnsi="仿宋" w:eastAsia="仿宋" w:cs="仿宋"/>
          <w:color w:val="auto"/>
          <w:spacing w:val="-8"/>
          <w:sz w:val="24"/>
          <w:szCs w:val="24"/>
          <w:lang w:val="en-US" w:eastAsia="zh-CN" w:bidi="zh-CN"/>
        </w:rPr>
        <w:t>1.甲方每次付款前，乙方均应向甲方开具等额有效的增值税发票，</w:t>
      </w:r>
      <w:r>
        <w:rPr>
          <w:rFonts w:hint="eastAsia" w:ascii="仿宋" w:hAnsi="仿宋" w:eastAsia="仿宋" w:cs="仿宋"/>
          <w:b/>
          <w:bCs/>
          <w:color w:val="auto"/>
          <w:spacing w:val="-8"/>
          <w:sz w:val="24"/>
          <w:szCs w:val="24"/>
          <w:u w:val="single"/>
          <w:lang w:val="en-US" w:eastAsia="zh-CN" w:bidi="zh-CN"/>
        </w:rPr>
        <w:t>甲方未收到发票的，有权不予支付相应款项直至乙方提供合格发票，且不承担迟延付款责任。发票认证通过是付款的必要前提之一。</w:t>
      </w:r>
    </w:p>
    <w:p w14:paraId="26A745E2">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both"/>
        <w:textAlignment w:val="auto"/>
        <w:rPr>
          <w:rFonts w:hint="eastAsia" w:ascii="仿宋" w:hAnsi="仿宋" w:eastAsia="仿宋" w:cs="仿宋"/>
          <w:color w:val="auto"/>
          <w:spacing w:val="-6"/>
          <w:sz w:val="24"/>
          <w:szCs w:val="24"/>
          <w:lang w:val="zh-CN" w:eastAsia="zh-CN" w:bidi="zh-CN"/>
        </w:rPr>
      </w:pPr>
      <w:r>
        <w:rPr>
          <w:rFonts w:hint="eastAsia" w:ascii="仿宋" w:hAnsi="仿宋" w:eastAsia="仿宋" w:cs="仿宋"/>
          <w:color w:val="auto"/>
          <w:spacing w:val="-6"/>
          <w:sz w:val="24"/>
          <w:szCs w:val="24"/>
          <w:lang w:val="en-US" w:eastAsia="zh-CN" w:bidi="zh-CN"/>
        </w:rPr>
        <w:t>2.</w:t>
      </w:r>
      <w:r>
        <w:rPr>
          <w:rFonts w:hint="eastAsia" w:ascii="仿宋" w:hAnsi="仿宋" w:eastAsia="仿宋" w:cs="仿宋"/>
          <w:color w:val="auto"/>
          <w:spacing w:val="-6"/>
          <w:sz w:val="24"/>
          <w:szCs w:val="24"/>
          <w:lang w:val="zh-CN" w:eastAsia="zh-CN" w:bidi="zh-CN"/>
        </w:rPr>
        <w:t>本合同签订</w:t>
      </w:r>
      <w:r>
        <w:rPr>
          <w:rFonts w:hint="eastAsia" w:ascii="仿宋" w:hAnsi="仿宋" w:eastAsia="仿宋" w:cs="仿宋"/>
          <w:color w:val="auto"/>
          <w:spacing w:val="-6"/>
          <w:sz w:val="24"/>
          <w:szCs w:val="24"/>
          <w:lang w:val="en-US" w:eastAsia="zh-CN" w:bidi="zh-CN"/>
        </w:rPr>
        <w:t>后，所有货物经到货初步验收完毕后且乙方提供发票</w:t>
      </w:r>
      <w:r>
        <w:rPr>
          <w:rFonts w:hint="eastAsia" w:ascii="仿宋" w:hAnsi="仿宋" w:eastAsia="仿宋" w:cs="仿宋"/>
          <w:color w:val="auto"/>
          <w:spacing w:val="-6"/>
          <w:sz w:val="24"/>
          <w:szCs w:val="24"/>
          <w:lang w:val="zh-CN" w:eastAsia="zh-CN" w:bidi="zh-CN"/>
        </w:rPr>
        <w:t>后，甲方支付支付</w:t>
      </w:r>
      <w:r>
        <w:rPr>
          <w:rFonts w:hint="eastAsia" w:ascii="仿宋" w:hAnsi="仿宋" w:eastAsia="仿宋" w:cs="仿宋"/>
          <w:color w:val="auto"/>
          <w:spacing w:val="-6"/>
          <w:sz w:val="24"/>
          <w:szCs w:val="24"/>
          <w:u w:val="single"/>
          <w:lang w:val="en-US" w:eastAsia="zh-CN" w:bidi="zh-CN"/>
        </w:rPr>
        <w:t xml:space="preserve">   </w:t>
      </w:r>
      <w:r>
        <w:rPr>
          <w:rFonts w:hint="eastAsia" w:ascii="仿宋" w:hAnsi="仿宋" w:eastAsia="仿宋" w:cs="仿宋"/>
          <w:color w:val="auto"/>
          <w:spacing w:val="-6"/>
          <w:sz w:val="24"/>
          <w:szCs w:val="24"/>
          <w:lang w:val="zh-CN" w:eastAsia="zh-CN" w:bidi="zh-CN"/>
        </w:rPr>
        <w:t>%货款，</w:t>
      </w:r>
      <w:r>
        <w:rPr>
          <w:rFonts w:hint="eastAsia" w:ascii="仿宋" w:hAnsi="仿宋" w:eastAsia="仿宋" w:cs="仿宋"/>
          <w:color w:val="auto"/>
          <w:spacing w:val="-6"/>
          <w:sz w:val="24"/>
          <w:szCs w:val="24"/>
          <w:lang w:val="en-US" w:eastAsia="zh-CN" w:bidi="zh-CN"/>
        </w:rPr>
        <w:t>全部货物</w:t>
      </w:r>
      <w:r>
        <w:rPr>
          <w:rFonts w:hint="eastAsia" w:ascii="仿宋" w:hAnsi="仿宋" w:eastAsia="仿宋" w:cs="仿宋"/>
          <w:color w:val="auto"/>
          <w:spacing w:val="-6"/>
          <w:sz w:val="24"/>
          <w:szCs w:val="24"/>
          <w:lang w:val="zh-CN" w:eastAsia="zh-CN" w:bidi="zh-CN"/>
        </w:rPr>
        <w:t>安装合格交付使用</w:t>
      </w:r>
      <w:r>
        <w:rPr>
          <w:rFonts w:hint="eastAsia" w:ascii="仿宋" w:hAnsi="仿宋" w:eastAsia="仿宋" w:cs="仿宋"/>
          <w:color w:val="auto"/>
          <w:spacing w:val="-6"/>
          <w:sz w:val="24"/>
          <w:szCs w:val="24"/>
          <w:lang w:val="en-US" w:eastAsia="zh-CN" w:bidi="zh-CN"/>
        </w:rPr>
        <w:t>通过甲方最终验收且乙方提供发票</w:t>
      </w:r>
      <w:r>
        <w:rPr>
          <w:rFonts w:hint="eastAsia" w:ascii="仿宋" w:hAnsi="仿宋" w:eastAsia="仿宋" w:cs="仿宋"/>
          <w:color w:val="auto"/>
          <w:spacing w:val="-6"/>
          <w:sz w:val="24"/>
          <w:szCs w:val="24"/>
          <w:lang w:val="zh-CN" w:eastAsia="zh-CN" w:bidi="zh-CN"/>
        </w:rPr>
        <w:t>后，甲方支付剩余</w:t>
      </w:r>
      <w:r>
        <w:rPr>
          <w:rFonts w:hint="eastAsia" w:ascii="仿宋" w:hAnsi="仿宋" w:eastAsia="仿宋" w:cs="仿宋"/>
          <w:color w:val="auto"/>
          <w:spacing w:val="-6"/>
          <w:sz w:val="24"/>
          <w:szCs w:val="24"/>
          <w:u w:val="single"/>
          <w:lang w:val="en-US" w:eastAsia="zh-CN" w:bidi="zh-CN"/>
        </w:rPr>
        <w:t xml:space="preserve">   </w:t>
      </w:r>
      <w:r>
        <w:rPr>
          <w:rFonts w:hint="eastAsia" w:ascii="仿宋" w:hAnsi="仿宋" w:eastAsia="仿宋" w:cs="仿宋"/>
          <w:color w:val="auto"/>
          <w:spacing w:val="-6"/>
          <w:sz w:val="24"/>
          <w:szCs w:val="24"/>
          <w:lang w:val="zh-CN" w:eastAsia="zh-CN" w:bidi="zh-CN"/>
        </w:rPr>
        <w:t>%货款。</w:t>
      </w:r>
    </w:p>
    <w:p w14:paraId="7ECF9264">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both"/>
        <w:textAlignment w:val="auto"/>
        <w:rPr>
          <w:rFonts w:hint="eastAsia" w:ascii="仿宋" w:hAnsi="仿宋" w:eastAsia="仿宋" w:cs="仿宋"/>
          <w:color w:val="auto"/>
          <w:spacing w:val="-6"/>
          <w:sz w:val="24"/>
          <w:szCs w:val="24"/>
          <w:lang w:val="en-US" w:eastAsia="zh-CN" w:bidi="zh-CN"/>
        </w:rPr>
      </w:pPr>
      <w:r>
        <w:rPr>
          <w:rFonts w:hint="eastAsia" w:ascii="仿宋" w:hAnsi="仿宋" w:eastAsia="仿宋" w:cs="仿宋"/>
          <w:color w:val="auto"/>
          <w:spacing w:val="-6"/>
          <w:sz w:val="24"/>
          <w:szCs w:val="24"/>
          <w:lang w:val="en-US" w:eastAsia="zh-CN" w:bidi="zh-CN"/>
        </w:rPr>
        <w:t>3.乙方应对其所提供的账户信息的准确性、安全性、可靠性负责，因账户信息错误造成的损失，由乙方自行承担。</w:t>
      </w:r>
    </w:p>
    <w:p w14:paraId="19648909">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56" w:firstLineChars="200"/>
        <w:jc w:val="both"/>
        <w:textAlignment w:val="auto"/>
        <w:rPr>
          <w:rFonts w:hint="eastAsia" w:ascii="仿宋" w:hAnsi="仿宋" w:eastAsia="仿宋" w:cs="仿宋"/>
          <w:color w:val="auto"/>
          <w:spacing w:val="-6"/>
          <w:sz w:val="24"/>
          <w:szCs w:val="24"/>
          <w:lang w:val="en-US" w:eastAsia="zh-CN" w:bidi="zh-CN"/>
        </w:rPr>
      </w:pPr>
      <w:r>
        <w:rPr>
          <w:rFonts w:hint="eastAsia" w:ascii="仿宋" w:hAnsi="仿宋" w:eastAsia="仿宋" w:cs="仿宋"/>
          <w:color w:val="auto"/>
          <w:spacing w:val="-6"/>
          <w:sz w:val="24"/>
          <w:szCs w:val="24"/>
          <w:lang w:val="en-US" w:eastAsia="zh-CN" w:bidi="zh-CN"/>
        </w:rPr>
        <w:t>账户名：</w:t>
      </w:r>
    </w:p>
    <w:p w14:paraId="39EC3FDB">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56" w:firstLineChars="200"/>
        <w:jc w:val="both"/>
        <w:textAlignment w:val="auto"/>
        <w:rPr>
          <w:rFonts w:hint="eastAsia" w:ascii="仿宋" w:hAnsi="仿宋" w:eastAsia="仿宋" w:cs="仿宋"/>
          <w:color w:val="auto"/>
          <w:spacing w:val="-6"/>
          <w:sz w:val="24"/>
          <w:szCs w:val="24"/>
          <w:lang w:val="en-US" w:eastAsia="zh-CN" w:bidi="zh-CN"/>
        </w:rPr>
      </w:pPr>
      <w:r>
        <w:rPr>
          <w:rFonts w:hint="eastAsia" w:ascii="仿宋" w:hAnsi="仿宋" w:eastAsia="仿宋" w:cs="仿宋"/>
          <w:color w:val="auto"/>
          <w:spacing w:val="-6"/>
          <w:sz w:val="24"/>
          <w:szCs w:val="24"/>
          <w:lang w:val="en-US" w:eastAsia="zh-CN" w:bidi="zh-CN"/>
        </w:rPr>
        <w:t>开户行：</w:t>
      </w:r>
    </w:p>
    <w:p w14:paraId="157044B5">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56" w:firstLineChars="200"/>
        <w:jc w:val="both"/>
        <w:textAlignment w:val="auto"/>
        <w:rPr>
          <w:rFonts w:hint="eastAsia" w:ascii="仿宋" w:hAnsi="仿宋" w:eastAsia="仿宋" w:cs="仿宋"/>
          <w:color w:val="auto"/>
          <w:spacing w:val="-6"/>
          <w:sz w:val="24"/>
          <w:szCs w:val="24"/>
          <w:lang w:val="en-US" w:eastAsia="zh-CN" w:bidi="zh-CN"/>
        </w:rPr>
      </w:pPr>
      <w:r>
        <w:rPr>
          <w:rFonts w:hint="eastAsia" w:ascii="仿宋" w:hAnsi="仿宋" w:eastAsia="仿宋" w:cs="仿宋"/>
          <w:color w:val="auto"/>
          <w:spacing w:val="-6"/>
          <w:sz w:val="24"/>
          <w:szCs w:val="24"/>
          <w:lang w:val="en-US" w:eastAsia="zh-CN" w:bidi="zh-CN"/>
        </w:rPr>
        <w:t>银行账号：</w:t>
      </w:r>
    </w:p>
    <w:p w14:paraId="1BE6FEEF">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both"/>
        <w:textAlignment w:val="auto"/>
        <w:rPr>
          <w:rFonts w:hint="eastAsia" w:ascii="仿宋" w:hAnsi="仿宋" w:eastAsia="仿宋" w:cs="仿宋"/>
          <w:color w:val="auto"/>
          <w:spacing w:val="-6"/>
          <w:sz w:val="24"/>
          <w:szCs w:val="24"/>
          <w:lang w:val="en-US" w:eastAsia="zh-CN" w:bidi="zh-CN"/>
        </w:rPr>
      </w:pPr>
      <w:r>
        <w:rPr>
          <w:rFonts w:hint="eastAsia" w:ascii="仿宋" w:hAnsi="仿宋" w:eastAsia="仿宋" w:cs="仿宋"/>
          <w:color w:val="auto"/>
          <w:spacing w:val="-6"/>
          <w:kern w:val="2"/>
          <w:sz w:val="24"/>
          <w:szCs w:val="24"/>
          <w:lang w:val="en-US" w:eastAsia="zh-CN" w:bidi="zh-CN"/>
        </w:rPr>
        <w:t>4.</w:t>
      </w:r>
      <w:r>
        <w:rPr>
          <w:rFonts w:hint="eastAsia" w:ascii="仿宋" w:hAnsi="仿宋" w:eastAsia="仿宋" w:cs="仿宋"/>
          <w:color w:val="auto"/>
          <w:spacing w:val="-6"/>
          <w:sz w:val="24"/>
          <w:szCs w:val="24"/>
          <w:lang w:val="en-US" w:eastAsia="zh-CN" w:bidi="zh-CN"/>
        </w:rPr>
        <w:t>如乙方有任何违约行为或造成任何损失，甲方有权从合同价款中直接扣除违约金或损失。</w:t>
      </w:r>
    </w:p>
    <w:p w14:paraId="00133C93">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1442" w:right="0" w:rightChars="0"/>
        <w:jc w:val="left"/>
        <w:textAlignment w:val="auto"/>
        <w:rPr>
          <w:rFonts w:hint="eastAsia" w:ascii="仿宋" w:hAnsi="仿宋" w:eastAsia="仿宋" w:cs="仿宋"/>
          <w:b/>
          <w:bCs/>
          <w:color w:val="auto"/>
          <w:spacing w:val="-7"/>
          <w:sz w:val="24"/>
          <w:szCs w:val="24"/>
          <w:lang w:val="zh-CN" w:eastAsia="zh-CN" w:bidi="zh-CN"/>
        </w:rPr>
      </w:pPr>
    </w:p>
    <w:p w14:paraId="09761437">
      <w:pPr>
        <w:keepNext w:val="0"/>
        <w:keepLines w:val="0"/>
        <w:pageBreakBefore w:val="0"/>
        <w:widowControl w:val="0"/>
        <w:numPr>
          <w:ilvl w:val="0"/>
          <w:numId w:val="8"/>
        </w:numPr>
        <w:kinsoku/>
        <w:wordWrap/>
        <w:overflowPunct/>
        <w:topLinePunct w:val="0"/>
        <w:autoSpaceDE w:val="0"/>
        <w:autoSpaceDN w:val="0"/>
        <w:bidi w:val="0"/>
        <w:adjustRightInd/>
        <w:snapToGrid/>
        <w:spacing w:before="0" w:after="0" w:line="360" w:lineRule="auto"/>
        <w:ind w:left="0" w:leftChars="0" w:right="0"/>
        <w:jc w:val="left"/>
        <w:textAlignment w:val="auto"/>
        <w:rPr>
          <w:rFonts w:hint="eastAsia" w:ascii="仿宋" w:hAnsi="仿宋" w:eastAsia="仿宋" w:cs="仿宋"/>
          <w:b/>
          <w:bCs/>
          <w:color w:val="auto"/>
          <w:spacing w:val="-7"/>
          <w:sz w:val="24"/>
          <w:szCs w:val="24"/>
          <w:lang w:val="zh-CN" w:eastAsia="zh-CN" w:bidi="zh-CN"/>
        </w:rPr>
      </w:pPr>
      <w:r>
        <w:rPr>
          <w:rFonts w:hint="eastAsia" w:ascii="仿宋" w:hAnsi="仿宋" w:eastAsia="仿宋" w:cs="仿宋"/>
          <w:b/>
          <w:bCs/>
          <w:color w:val="auto"/>
          <w:spacing w:val="-7"/>
          <w:sz w:val="24"/>
          <w:szCs w:val="24"/>
          <w:lang w:val="zh-CN" w:eastAsia="zh-CN" w:bidi="zh-CN"/>
        </w:rPr>
        <w:t>质量标准：</w:t>
      </w:r>
    </w:p>
    <w:p w14:paraId="0C0D3B54">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1442" w:right="0" w:rightChars="0" w:firstLine="452" w:firstLineChars="200"/>
        <w:jc w:val="left"/>
        <w:textAlignment w:val="auto"/>
        <w:rPr>
          <w:rFonts w:hint="eastAsia" w:ascii="仿宋" w:hAnsi="仿宋" w:eastAsia="仿宋" w:cs="仿宋"/>
          <w:color w:val="auto"/>
          <w:spacing w:val="-7"/>
          <w:sz w:val="24"/>
          <w:szCs w:val="24"/>
          <w:lang w:val="en-US" w:eastAsia="zh-CN" w:bidi="zh-CN"/>
        </w:rPr>
      </w:pPr>
      <w:r>
        <w:rPr>
          <w:rFonts w:hint="eastAsia" w:ascii="仿宋" w:hAnsi="仿宋" w:eastAsia="仿宋" w:cs="仿宋"/>
          <w:color w:val="auto"/>
          <w:spacing w:val="-7"/>
          <w:sz w:val="24"/>
          <w:szCs w:val="24"/>
          <w:lang w:val="en-US" w:eastAsia="zh-CN" w:bidi="zh-CN"/>
        </w:rPr>
        <w:t>1.乙方所提供</w:t>
      </w:r>
      <w:r>
        <w:rPr>
          <w:rFonts w:hint="eastAsia" w:ascii="仿宋" w:hAnsi="仿宋" w:eastAsia="仿宋" w:cs="仿宋"/>
          <w:color w:val="auto"/>
          <w:spacing w:val="-7"/>
          <w:sz w:val="24"/>
          <w:szCs w:val="24"/>
          <w:lang w:val="zh-CN" w:eastAsia="zh-CN" w:bidi="zh-CN"/>
        </w:rPr>
        <w:t>货物（</w:t>
      </w:r>
      <w:r>
        <w:rPr>
          <w:rFonts w:hint="eastAsia" w:ascii="仿宋" w:hAnsi="仿宋" w:eastAsia="仿宋" w:cs="仿宋"/>
          <w:color w:val="auto"/>
          <w:spacing w:val="-7"/>
          <w:sz w:val="24"/>
          <w:szCs w:val="24"/>
          <w:lang w:val="en-US" w:eastAsia="zh-CN" w:bidi="zh-CN"/>
        </w:rPr>
        <w:t>以下所称的“货物”均含随机备品及零、配件</w:t>
      </w:r>
      <w:r>
        <w:rPr>
          <w:rFonts w:hint="eastAsia" w:ascii="仿宋" w:hAnsi="仿宋" w:eastAsia="仿宋" w:cs="仿宋"/>
          <w:color w:val="auto"/>
          <w:spacing w:val="-7"/>
          <w:sz w:val="24"/>
          <w:szCs w:val="24"/>
          <w:lang w:val="zh-CN" w:eastAsia="zh-CN" w:bidi="zh-CN"/>
        </w:rPr>
        <w:t>）</w:t>
      </w:r>
      <w:r>
        <w:rPr>
          <w:rFonts w:hint="eastAsia" w:ascii="仿宋" w:hAnsi="仿宋" w:eastAsia="仿宋" w:cs="仿宋"/>
          <w:color w:val="auto"/>
          <w:spacing w:val="-7"/>
          <w:sz w:val="24"/>
          <w:szCs w:val="24"/>
          <w:lang w:val="en-US" w:eastAsia="zh-CN" w:bidi="zh-CN"/>
        </w:rPr>
        <w:t>必须为全新的、未经修复的，具出厂合格证，序列号、包装箱号与出厂批号致，并可追索查阅。确保其为表面无划伤、无碰撞痕迹，须符合国家有关规范和环保要求及质量要求和技术要求。</w:t>
      </w:r>
    </w:p>
    <w:p w14:paraId="61331F2E">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1442" w:right="0" w:rightChars="0" w:firstLine="452" w:firstLineChars="200"/>
        <w:jc w:val="left"/>
        <w:textAlignment w:val="auto"/>
        <w:rPr>
          <w:rFonts w:hint="eastAsia" w:ascii="仿宋" w:hAnsi="仿宋" w:eastAsia="仿宋" w:cs="仿宋"/>
          <w:color w:val="auto"/>
          <w:spacing w:val="-7"/>
          <w:sz w:val="24"/>
          <w:szCs w:val="24"/>
          <w:u w:val="single"/>
          <w:lang w:val="zh-CN" w:eastAsia="zh-CN" w:bidi="zh-CN"/>
        </w:rPr>
      </w:pPr>
      <w:r>
        <w:rPr>
          <w:rFonts w:hint="eastAsia" w:ascii="仿宋" w:hAnsi="仿宋" w:eastAsia="仿宋" w:cs="仿宋"/>
          <w:color w:val="auto"/>
          <w:spacing w:val="-7"/>
          <w:sz w:val="24"/>
          <w:szCs w:val="24"/>
          <w:lang w:val="en-US" w:eastAsia="zh-CN" w:bidi="zh-CN"/>
        </w:rPr>
        <w:t>2.</w:t>
      </w:r>
      <w:r>
        <w:rPr>
          <w:rFonts w:hint="eastAsia" w:ascii="仿宋" w:hAnsi="仿宋" w:eastAsia="仿宋" w:cs="仿宋"/>
          <w:color w:val="auto"/>
          <w:spacing w:val="-7"/>
          <w:sz w:val="24"/>
          <w:szCs w:val="24"/>
          <w:u w:val="single"/>
          <w:lang w:val="en-US" w:eastAsia="zh-CN" w:bidi="zh-CN"/>
        </w:rPr>
        <w:t>乙方应将货物的用户手册、保修手册、有关单证资料及配备件、随机备品等交付给甲方，如相关资料未与货物一并提供，则视为乙方未完全履行基于本合同项下义务，甲方有权延期付款直至乙方提供，甲方不因此承担任何责任。</w:t>
      </w:r>
    </w:p>
    <w:p w14:paraId="6893BF6A">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420" w:leftChars="200" w:right="0" w:rightChars="0"/>
        <w:jc w:val="both"/>
        <w:textAlignment w:val="auto"/>
        <w:rPr>
          <w:rFonts w:hint="eastAsia" w:ascii="仿宋" w:hAnsi="仿宋" w:eastAsia="仿宋" w:cs="仿宋"/>
          <w:color w:val="auto"/>
          <w:spacing w:val="-6"/>
          <w:sz w:val="24"/>
          <w:szCs w:val="24"/>
          <w:lang w:val="zh-CN" w:eastAsia="zh-CN" w:bidi="zh-CN"/>
        </w:rPr>
      </w:pPr>
    </w:p>
    <w:p w14:paraId="239EC3FA">
      <w:pPr>
        <w:keepNext w:val="0"/>
        <w:keepLines w:val="0"/>
        <w:pageBreakBefore w:val="0"/>
        <w:widowControl w:val="0"/>
        <w:numPr>
          <w:ilvl w:val="0"/>
          <w:numId w:val="8"/>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仿宋" w:hAnsi="仿宋" w:eastAsia="仿宋" w:cs="仿宋"/>
          <w:b/>
          <w:bCs/>
          <w:color w:val="auto"/>
          <w:spacing w:val="-7"/>
          <w:kern w:val="0"/>
          <w:sz w:val="24"/>
          <w:szCs w:val="24"/>
          <w:lang w:val="zh-CN" w:eastAsia="zh-CN" w:bidi="zh-CN"/>
        </w:rPr>
      </w:pPr>
      <w:r>
        <w:rPr>
          <w:rFonts w:hint="eastAsia" w:ascii="仿宋" w:hAnsi="仿宋" w:eastAsia="仿宋" w:cs="仿宋"/>
          <w:b/>
          <w:bCs/>
          <w:color w:val="auto"/>
          <w:spacing w:val="-7"/>
          <w:kern w:val="0"/>
          <w:sz w:val="24"/>
          <w:szCs w:val="24"/>
          <w:lang w:val="zh-CN" w:eastAsia="zh-CN" w:bidi="zh-CN"/>
        </w:rPr>
        <w:t>包装标准、包装物的供应与回收：</w:t>
      </w:r>
    </w:p>
    <w:p w14:paraId="0C90DD65">
      <w:pPr>
        <w:keepNext w:val="0"/>
        <w:keepLines w:val="0"/>
        <w:pageBreakBefore w:val="0"/>
        <w:widowControl w:val="0"/>
        <w:numPr>
          <w:ilvl w:val="0"/>
          <w:numId w:val="9"/>
        </w:numPr>
        <w:kinsoku/>
        <w:wordWrap/>
        <w:overflowPunct/>
        <w:topLinePunct w:val="0"/>
        <w:autoSpaceDE w:val="0"/>
        <w:autoSpaceDN w:val="0"/>
        <w:bidi w:val="0"/>
        <w:adjustRightInd/>
        <w:snapToGrid/>
        <w:spacing w:before="0" w:after="0" w:line="360" w:lineRule="auto"/>
        <w:ind w:left="0" w:leftChars="0" w:right="0" w:rightChars="0" w:firstLine="456" w:firstLineChars="200"/>
        <w:jc w:val="left"/>
        <w:textAlignment w:val="auto"/>
        <w:rPr>
          <w:rFonts w:hint="eastAsia" w:ascii="仿宋" w:hAnsi="仿宋" w:eastAsia="仿宋" w:cs="仿宋"/>
          <w:color w:val="auto"/>
          <w:spacing w:val="-6"/>
          <w:kern w:val="0"/>
          <w:sz w:val="24"/>
          <w:szCs w:val="24"/>
          <w:lang w:val="en-US" w:eastAsia="zh-CN" w:bidi="zh-CN"/>
        </w:rPr>
      </w:pPr>
      <w:r>
        <w:rPr>
          <w:rFonts w:hint="eastAsia" w:ascii="仿宋" w:hAnsi="仿宋" w:eastAsia="仿宋" w:cs="仿宋"/>
          <w:color w:val="auto"/>
          <w:spacing w:val="-6"/>
          <w:kern w:val="0"/>
          <w:sz w:val="24"/>
          <w:szCs w:val="24"/>
          <w:lang w:val="en-US" w:eastAsia="zh-CN" w:bidi="zh-CN"/>
        </w:rPr>
        <w:t>货物的包装</w:t>
      </w:r>
      <w:r>
        <w:rPr>
          <w:rFonts w:hint="eastAsia" w:ascii="仿宋" w:hAnsi="仿宋" w:eastAsia="仿宋" w:cs="仿宋"/>
          <w:color w:val="auto"/>
          <w:spacing w:val="-6"/>
          <w:kern w:val="0"/>
          <w:sz w:val="24"/>
          <w:szCs w:val="24"/>
          <w:lang w:val="zh-CN" w:eastAsia="zh-CN" w:bidi="zh-CN"/>
        </w:rPr>
        <w:t>按原厂包装</w:t>
      </w:r>
      <w:r>
        <w:rPr>
          <w:rFonts w:hint="eastAsia" w:ascii="仿宋" w:hAnsi="仿宋" w:eastAsia="仿宋" w:cs="仿宋"/>
          <w:color w:val="auto"/>
          <w:spacing w:val="-6"/>
          <w:kern w:val="0"/>
          <w:sz w:val="24"/>
          <w:szCs w:val="24"/>
          <w:lang w:val="en-US" w:eastAsia="zh-CN" w:bidi="zh-CN"/>
        </w:rPr>
        <w:t>的同时均应有良好的防湿、防锈、防潮、防雨、防腐及防碰撞的措施。凡由于包装不良造成损失和由此产生的费用均由乙方承担（包括但不限于运输费、卸车费、安装费等费用）。</w:t>
      </w:r>
    </w:p>
    <w:p w14:paraId="56A83060">
      <w:pPr>
        <w:keepNext w:val="0"/>
        <w:keepLines w:val="0"/>
        <w:pageBreakBefore w:val="0"/>
        <w:widowControl w:val="0"/>
        <w:numPr>
          <w:ilvl w:val="0"/>
          <w:numId w:val="9"/>
        </w:numPr>
        <w:kinsoku/>
        <w:wordWrap/>
        <w:overflowPunct/>
        <w:topLinePunct w:val="0"/>
        <w:autoSpaceDE w:val="0"/>
        <w:autoSpaceDN w:val="0"/>
        <w:bidi w:val="0"/>
        <w:adjustRightInd/>
        <w:snapToGrid/>
        <w:spacing w:before="0" w:after="0" w:line="360" w:lineRule="auto"/>
        <w:ind w:left="0" w:leftChars="0" w:right="0" w:rightChars="0" w:firstLine="456" w:firstLineChars="200"/>
        <w:jc w:val="left"/>
        <w:textAlignment w:val="auto"/>
        <w:rPr>
          <w:rFonts w:hint="eastAsia" w:ascii="仿宋" w:hAnsi="仿宋" w:eastAsia="仿宋" w:cs="仿宋"/>
          <w:color w:val="auto"/>
          <w:kern w:val="0"/>
          <w:sz w:val="22"/>
          <w:szCs w:val="22"/>
          <w:lang w:val="zh-CN" w:bidi="zh-CN"/>
        </w:rPr>
      </w:pPr>
      <w:r>
        <w:rPr>
          <w:rFonts w:hint="eastAsia" w:ascii="仿宋" w:hAnsi="仿宋" w:eastAsia="仿宋" w:cs="仿宋"/>
          <w:color w:val="auto"/>
          <w:spacing w:val="-6"/>
          <w:kern w:val="0"/>
          <w:sz w:val="24"/>
          <w:szCs w:val="24"/>
          <w:lang w:val="zh-CN" w:eastAsia="zh-CN" w:bidi="zh-CN"/>
        </w:rPr>
        <w:t>随机备品、</w:t>
      </w:r>
      <w:r>
        <w:rPr>
          <w:rFonts w:hint="eastAsia" w:ascii="仿宋" w:hAnsi="仿宋" w:eastAsia="仿宋" w:cs="仿宋"/>
          <w:color w:val="auto"/>
          <w:spacing w:val="-6"/>
          <w:kern w:val="0"/>
          <w:sz w:val="24"/>
          <w:szCs w:val="24"/>
          <w:lang w:val="en-US" w:eastAsia="zh-CN" w:bidi="zh-CN"/>
        </w:rPr>
        <w:t>配件等</w:t>
      </w:r>
      <w:r>
        <w:rPr>
          <w:rFonts w:hint="eastAsia" w:ascii="仿宋" w:hAnsi="仿宋" w:eastAsia="仿宋" w:cs="仿宋"/>
          <w:color w:val="auto"/>
          <w:spacing w:val="-6"/>
          <w:kern w:val="0"/>
          <w:sz w:val="24"/>
          <w:szCs w:val="24"/>
          <w:lang w:val="zh-CN" w:eastAsia="zh-CN" w:bidi="zh-CN"/>
        </w:rPr>
        <w:t>按所附标准配置，</w:t>
      </w:r>
      <w:r>
        <w:rPr>
          <w:rFonts w:hint="eastAsia" w:ascii="仿宋" w:hAnsi="仿宋" w:eastAsia="仿宋" w:cs="仿宋"/>
          <w:color w:val="auto"/>
          <w:spacing w:val="-6"/>
          <w:kern w:val="0"/>
          <w:sz w:val="24"/>
          <w:szCs w:val="24"/>
          <w:lang w:val="en-US" w:eastAsia="zh-CN" w:bidi="zh-CN"/>
        </w:rPr>
        <w:t>随货物一同移交甲方。如随机备品未与货物一并提供，则视为乙方未完全履行基于本合同项下义务，甲方有权延期付款直至乙方提供，甲方不因此承担任何责任。</w:t>
      </w:r>
    </w:p>
    <w:p w14:paraId="7C1B788A">
      <w:pPr>
        <w:keepNext/>
        <w:keepLines/>
        <w:widowControl w:val="0"/>
        <w:autoSpaceDE w:val="0"/>
        <w:autoSpaceDN w:val="0"/>
        <w:adjustRightInd w:val="0"/>
        <w:spacing w:before="120" w:after="120" w:line="240" w:lineRule="auto"/>
        <w:ind w:left="0" w:right="0"/>
        <w:jc w:val="left"/>
        <w:outlineLvl w:val="2"/>
        <w:rPr>
          <w:rFonts w:hint="eastAsia" w:ascii="仿宋" w:hAnsi="仿宋" w:eastAsia="仿宋" w:cs="仿宋"/>
          <w:b/>
          <w:color w:val="auto"/>
          <w:kern w:val="0"/>
          <w:sz w:val="24"/>
          <w:szCs w:val="20"/>
          <w:lang w:val="zh-CN" w:eastAsia="zh-CN" w:bidi="zh-CN"/>
        </w:rPr>
      </w:pPr>
    </w:p>
    <w:p w14:paraId="3F069C43">
      <w:pPr>
        <w:keepNext w:val="0"/>
        <w:keepLines w:val="0"/>
        <w:pageBreakBefore w:val="0"/>
        <w:widowControl w:val="0"/>
        <w:numPr>
          <w:ilvl w:val="0"/>
          <w:numId w:val="8"/>
        </w:numPr>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bCs/>
          <w:color w:val="auto"/>
          <w:kern w:val="0"/>
          <w:sz w:val="24"/>
          <w:szCs w:val="24"/>
          <w:lang w:val="zh-CN" w:eastAsia="zh-CN" w:bidi="zh-CN"/>
        </w:rPr>
      </w:pPr>
      <w:r>
        <w:rPr>
          <w:rFonts w:hint="eastAsia" w:ascii="仿宋" w:hAnsi="仿宋" w:eastAsia="仿宋" w:cs="仿宋"/>
          <w:b/>
          <w:bCs/>
          <w:color w:val="auto"/>
          <w:kern w:val="0"/>
          <w:sz w:val="24"/>
          <w:szCs w:val="24"/>
          <w:lang w:val="zh-CN" w:eastAsia="zh-CN" w:bidi="zh-CN"/>
        </w:rPr>
        <w:t>交（提）货时间、地点：</w:t>
      </w:r>
    </w:p>
    <w:p w14:paraId="46A9A282">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color w:val="auto"/>
          <w:kern w:val="0"/>
          <w:sz w:val="24"/>
          <w:szCs w:val="24"/>
          <w:lang w:val="zh-CN" w:eastAsia="zh-CN" w:bidi="zh-CN"/>
        </w:rPr>
      </w:pPr>
      <w:r>
        <w:rPr>
          <w:rFonts w:hint="eastAsia" w:ascii="仿宋" w:hAnsi="仿宋" w:eastAsia="仿宋" w:cs="仿宋"/>
          <w:color w:val="auto"/>
          <w:kern w:val="0"/>
          <w:sz w:val="24"/>
          <w:szCs w:val="24"/>
          <w:lang w:val="en-US" w:eastAsia="zh-CN" w:bidi="zh-CN"/>
        </w:rPr>
        <w:t>1.</w:t>
      </w:r>
      <w:r>
        <w:rPr>
          <w:rFonts w:hint="eastAsia" w:ascii="仿宋" w:hAnsi="仿宋" w:eastAsia="仿宋" w:cs="仿宋"/>
          <w:color w:val="auto"/>
          <w:kern w:val="0"/>
          <w:sz w:val="24"/>
          <w:szCs w:val="24"/>
          <w:lang w:val="zh-CN" w:eastAsia="zh-CN" w:bidi="zh-CN"/>
        </w:rPr>
        <w:t>交货时间：合同签订后</w:t>
      </w:r>
      <w:r>
        <w:rPr>
          <w:rFonts w:hint="eastAsia" w:ascii="仿宋" w:hAnsi="仿宋" w:eastAsia="仿宋" w:cs="仿宋"/>
          <w:color w:val="auto"/>
          <w:kern w:val="0"/>
          <w:sz w:val="24"/>
          <w:szCs w:val="24"/>
          <w:u w:val="single"/>
          <w:lang w:val="en-US" w:eastAsia="zh-CN" w:bidi="zh-CN"/>
        </w:rPr>
        <w:t xml:space="preserve">   </w:t>
      </w:r>
      <w:r>
        <w:rPr>
          <w:rFonts w:hint="eastAsia" w:ascii="仿宋" w:hAnsi="仿宋" w:eastAsia="仿宋" w:cs="仿宋"/>
          <w:color w:val="auto"/>
          <w:kern w:val="0"/>
          <w:sz w:val="24"/>
          <w:szCs w:val="24"/>
          <w:lang w:val="zh-CN" w:eastAsia="zh-CN" w:bidi="zh-CN"/>
        </w:rPr>
        <w:t>工作日内，</w:t>
      </w:r>
      <w:r>
        <w:rPr>
          <w:rFonts w:hint="eastAsia" w:ascii="仿宋" w:hAnsi="仿宋" w:eastAsia="仿宋" w:cs="仿宋"/>
          <w:color w:val="auto"/>
          <w:kern w:val="0"/>
          <w:sz w:val="24"/>
          <w:szCs w:val="24"/>
          <w:lang w:val="en-US" w:eastAsia="zh-CN" w:bidi="zh-CN"/>
        </w:rPr>
        <w:t>乙方</w:t>
      </w:r>
      <w:r>
        <w:rPr>
          <w:rFonts w:hint="eastAsia" w:ascii="仿宋" w:hAnsi="仿宋" w:eastAsia="仿宋" w:cs="仿宋"/>
          <w:color w:val="auto"/>
          <w:kern w:val="0"/>
          <w:sz w:val="24"/>
          <w:szCs w:val="24"/>
          <w:lang w:val="zh-CN" w:eastAsia="zh-CN" w:bidi="zh-CN"/>
        </w:rPr>
        <w:t>将</w:t>
      </w:r>
      <w:r>
        <w:rPr>
          <w:rFonts w:hint="eastAsia" w:ascii="仿宋" w:hAnsi="仿宋" w:eastAsia="仿宋" w:cs="仿宋"/>
          <w:color w:val="auto"/>
          <w:kern w:val="0"/>
          <w:sz w:val="24"/>
          <w:szCs w:val="24"/>
          <w:u w:val="single"/>
          <w:lang w:val="en-US" w:eastAsia="zh-CN" w:bidi="zh-CN"/>
        </w:rPr>
        <w:t xml:space="preserve">货物 </w:t>
      </w:r>
      <w:r>
        <w:rPr>
          <w:rFonts w:hint="eastAsia" w:ascii="仿宋" w:hAnsi="仿宋" w:eastAsia="仿宋" w:cs="仿宋"/>
          <w:color w:val="auto"/>
          <w:kern w:val="0"/>
          <w:sz w:val="24"/>
          <w:szCs w:val="24"/>
          <w:lang w:val="zh-CN" w:eastAsia="zh-CN" w:bidi="zh-CN"/>
        </w:rPr>
        <w:t>送到交货地点。</w:t>
      </w:r>
    </w:p>
    <w:p w14:paraId="6A168126">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color w:val="auto"/>
          <w:kern w:val="0"/>
          <w:sz w:val="24"/>
          <w:szCs w:val="24"/>
          <w:lang w:val="zh-CN" w:eastAsia="zh-CN" w:bidi="zh-CN"/>
        </w:rPr>
      </w:pPr>
      <w:r>
        <w:rPr>
          <w:rFonts w:hint="eastAsia" w:ascii="仿宋" w:hAnsi="仿宋" w:eastAsia="仿宋" w:cs="仿宋"/>
          <w:color w:val="auto"/>
          <w:kern w:val="0"/>
          <w:sz w:val="24"/>
          <w:szCs w:val="24"/>
          <w:lang w:val="en-US" w:eastAsia="zh-CN" w:bidi="zh-CN"/>
        </w:rPr>
        <w:t>2.</w:t>
      </w:r>
      <w:r>
        <w:rPr>
          <w:rFonts w:hint="eastAsia" w:ascii="仿宋" w:hAnsi="仿宋" w:eastAsia="仿宋" w:cs="仿宋"/>
          <w:color w:val="auto"/>
          <w:kern w:val="0"/>
          <w:sz w:val="24"/>
          <w:szCs w:val="24"/>
          <w:lang w:val="zh-CN" w:eastAsia="zh-CN" w:bidi="zh-CN"/>
        </w:rPr>
        <w:t>甲方指定</w:t>
      </w:r>
      <w:r>
        <w:rPr>
          <w:rFonts w:hint="eastAsia" w:ascii="仿宋" w:hAnsi="仿宋" w:eastAsia="仿宋" w:cs="仿宋"/>
          <w:color w:val="auto"/>
          <w:kern w:val="0"/>
          <w:sz w:val="24"/>
          <w:szCs w:val="24"/>
          <w:lang w:val="en-US" w:eastAsia="zh-CN" w:bidi="zh-CN"/>
        </w:rPr>
        <w:t>交货及安装</w:t>
      </w:r>
      <w:r>
        <w:rPr>
          <w:rFonts w:hint="eastAsia" w:ascii="仿宋" w:hAnsi="仿宋" w:eastAsia="仿宋" w:cs="仿宋"/>
          <w:color w:val="auto"/>
          <w:kern w:val="0"/>
          <w:sz w:val="24"/>
          <w:szCs w:val="24"/>
          <w:lang w:val="zh-CN" w:eastAsia="zh-CN" w:bidi="zh-CN"/>
        </w:rPr>
        <w:t>地点：</w:t>
      </w:r>
      <w:r>
        <w:rPr>
          <w:rFonts w:hint="eastAsia" w:ascii="仿宋" w:hAnsi="仿宋" w:eastAsia="仿宋" w:cs="仿宋"/>
          <w:color w:val="auto"/>
          <w:kern w:val="0"/>
          <w:sz w:val="24"/>
          <w:szCs w:val="24"/>
          <w:u w:val="single"/>
          <w:lang w:val="en-US" w:eastAsia="zh-CN" w:bidi="zh-CN"/>
        </w:rPr>
        <w:t xml:space="preserve">              </w:t>
      </w:r>
      <w:r>
        <w:rPr>
          <w:rFonts w:hint="eastAsia" w:ascii="仿宋" w:hAnsi="仿宋" w:eastAsia="仿宋" w:cs="仿宋"/>
          <w:color w:val="auto"/>
          <w:kern w:val="0"/>
          <w:sz w:val="24"/>
          <w:szCs w:val="24"/>
          <w:lang w:val="zh-CN" w:eastAsia="zh-CN" w:bidi="zh-CN"/>
        </w:rPr>
        <w:t>。</w:t>
      </w:r>
    </w:p>
    <w:p w14:paraId="63E37EF6">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color w:val="auto"/>
          <w:kern w:val="0"/>
          <w:sz w:val="24"/>
          <w:szCs w:val="24"/>
          <w:lang w:val="zh-CN" w:eastAsia="zh-CN" w:bidi="zh-CN"/>
        </w:rPr>
      </w:pPr>
      <w:r>
        <w:rPr>
          <w:rFonts w:hint="eastAsia" w:ascii="仿宋" w:hAnsi="仿宋" w:eastAsia="仿宋" w:cs="仿宋"/>
          <w:color w:val="auto"/>
          <w:kern w:val="0"/>
          <w:sz w:val="24"/>
          <w:szCs w:val="24"/>
          <w:lang w:val="en-US" w:eastAsia="zh-CN" w:bidi="zh-CN"/>
        </w:rPr>
        <w:t>甲方对交货地点有变更的，可以在送货前</w:t>
      </w:r>
      <w:r>
        <w:rPr>
          <w:rFonts w:hint="eastAsia" w:ascii="仿宋" w:hAnsi="仿宋" w:eastAsia="仿宋" w:cs="仿宋"/>
          <w:color w:val="auto"/>
          <w:kern w:val="0"/>
          <w:sz w:val="24"/>
          <w:szCs w:val="24"/>
          <w:u w:val="single"/>
          <w:lang w:val="en-US" w:eastAsia="zh-CN" w:bidi="zh-CN"/>
        </w:rPr>
        <w:t xml:space="preserve"> 15 </w:t>
      </w:r>
      <w:r>
        <w:rPr>
          <w:rFonts w:hint="eastAsia" w:ascii="仿宋" w:hAnsi="仿宋" w:eastAsia="仿宋" w:cs="仿宋"/>
          <w:color w:val="auto"/>
          <w:kern w:val="0"/>
          <w:sz w:val="24"/>
          <w:szCs w:val="24"/>
          <w:lang w:val="en-US" w:eastAsia="zh-CN" w:bidi="zh-CN"/>
        </w:rPr>
        <w:t>日内通知乙方，乙方应当按照甲方最后一次通知的地点完成交货。非甲方原因导致乙方错送地点，由乙方承担逾期交货的责任及一切损失。</w:t>
      </w:r>
    </w:p>
    <w:p w14:paraId="52F3EC64">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color w:val="auto"/>
          <w:kern w:val="0"/>
          <w:sz w:val="24"/>
          <w:szCs w:val="24"/>
          <w:lang w:val="en-US" w:eastAsia="zh-CN" w:bidi="zh-CN"/>
        </w:rPr>
      </w:pPr>
      <w:r>
        <w:rPr>
          <w:rFonts w:hint="eastAsia" w:ascii="仿宋" w:hAnsi="仿宋" w:eastAsia="仿宋" w:cs="仿宋"/>
          <w:color w:val="auto"/>
          <w:kern w:val="0"/>
          <w:sz w:val="24"/>
          <w:szCs w:val="24"/>
          <w:lang w:val="en-US" w:eastAsia="zh-CN" w:bidi="zh-CN"/>
        </w:rPr>
        <w:t>3.风险转移：货物的毁损、灭失的风险在实际交付甲方，经甲方初步验收合格之前由</w:t>
      </w:r>
      <w:r>
        <w:rPr>
          <w:rFonts w:hint="eastAsia" w:ascii="仿宋" w:hAnsi="仿宋" w:eastAsia="仿宋" w:cs="仿宋"/>
          <w:color w:val="auto"/>
          <w:kern w:val="0"/>
          <w:sz w:val="24"/>
          <w:szCs w:val="24"/>
          <w:u w:val="single"/>
          <w:lang w:val="en-US" w:eastAsia="zh-CN" w:bidi="zh-CN"/>
        </w:rPr>
        <w:t>乙方</w:t>
      </w:r>
      <w:r>
        <w:rPr>
          <w:rFonts w:hint="eastAsia" w:ascii="仿宋" w:hAnsi="仿宋" w:eastAsia="仿宋" w:cs="仿宋"/>
          <w:color w:val="auto"/>
          <w:kern w:val="0"/>
          <w:sz w:val="24"/>
          <w:szCs w:val="24"/>
          <w:lang w:val="en-US" w:eastAsia="zh-CN" w:bidi="zh-CN"/>
        </w:rPr>
        <w:t>承担。</w:t>
      </w:r>
    </w:p>
    <w:p w14:paraId="386EDC8D">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4"/>
          <w:szCs w:val="24"/>
          <w:lang w:val="en-US" w:eastAsia="zh-CN" w:bidi="zh-CN"/>
        </w:rPr>
        <w:t>4.甲方指定收货人：（姓名：</w:t>
      </w:r>
      <w:r>
        <w:rPr>
          <w:rFonts w:hint="eastAsia" w:ascii="仿宋" w:hAnsi="仿宋" w:eastAsia="仿宋" w:cs="仿宋"/>
          <w:color w:val="auto"/>
          <w:kern w:val="0"/>
          <w:sz w:val="24"/>
          <w:szCs w:val="24"/>
          <w:u w:val="single"/>
          <w:lang w:val="en-US" w:eastAsia="zh-CN" w:bidi="zh-CN"/>
        </w:rPr>
        <w:t xml:space="preserve">         </w:t>
      </w:r>
      <w:r>
        <w:rPr>
          <w:rFonts w:hint="eastAsia" w:ascii="仿宋" w:hAnsi="仿宋" w:eastAsia="仿宋" w:cs="仿宋"/>
          <w:color w:val="auto"/>
          <w:kern w:val="0"/>
          <w:sz w:val="24"/>
          <w:szCs w:val="24"/>
          <w:lang w:val="en-US" w:eastAsia="zh-CN" w:bidi="zh-CN"/>
        </w:rPr>
        <w:t>；联系方式：</w:t>
      </w:r>
      <w:r>
        <w:rPr>
          <w:rFonts w:hint="eastAsia" w:ascii="仿宋" w:hAnsi="仿宋" w:eastAsia="仿宋" w:cs="仿宋"/>
          <w:color w:val="auto"/>
          <w:kern w:val="0"/>
          <w:sz w:val="24"/>
          <w:szCs w:val="24"/>
          <w:u w:val="single"/>
          <w:lang w:val="en-US" w:eastAsia="zh-CN" w:bidi="zh-CN"/>
        </w:rPr>
        <w:t xml:space="preserve">            </w:t>
      </w:r>
      <w:r>
        <w:rPr>
          <w:rFonts w:hint="eastAsia" w:ascii="仿宋" w:hAnsi="仿宋" w:eastAsia="仿宋" w:cs="仿宋"/>
          <w:color w:val="auto"/>
          <w:kern w:val="0"/>
          <w:sz w:val="24"/>
          <w:szCs w:val="24"/>
          <w:lang w:val="en-US" w:eastAsia="zh-CN" w:bidi="zh-CN"/>
        </w:rPr>
        <w:t>）。乙方应当在送货前以及货物到达指定地点前</w:t>
      </w:r>
      <w:r>
        <w:rPr>
          <w:rFonts w:hint="eastAsia" w:ascii="仿宋" w:hAnsi="仿宋" w:eastAsia="仿宋" w:cs="仿宋"/>
          <w:color w:val="auto"/>
          <w:spacing w:val="-6"/>
          <w:kern w:val="0"/>
          <w:sz w:val="22"/>
          <w:szCs w:val="22"/>
          <w:u w:val="single"/>
          <w:lang w:val="en-US" w:eastAsia="zh-CN" w:bidi="zh-CN"/>
        </w:rPr>
        <w:t xml:space="preserve">   </w:t>
      </w:r>
      <w:r>
        <w:rPr>
          <w:rFonts w:hint="eastAsia" w:ascii="仿宋" w:hAnsi="仿宋" w:eastAsia="仿宋" w:cs="仿宋"/>
          <w:color w:val="auto"/>
          <w:kern w:val="0"/>
          <w:sz w:val="24"/>
          <w:szCs w:val="24"/>
          <w:lang w:val="en-US" w:eastAsia="zh-CN" w:bidi="zh-CN"/>
        </w:rPr>
        <w:t>小时内以电话或短信形式通知甲方收货人。甲方收货人出具的入库单/接收单为甲方确认收货的初步依据，实际还需以甲方的最终验收结果为准。因乙方未通知收货人或未及时通知收货人，导致乙方逾期交货或其他不利后果的，由乙方承担一切责任。如货物需要乙方进行安装，则乙方应当自货物到达甲方指定地点后24小时内开始安装工作，逾期安装的应当承担相应的违约责任。</w:t>
      </w:r>
    </w:p>
    <w:p w14:paraId="7395F2A8">
      <w:pPr>
        <w:keepNext w:val="0"/>
        <w:keepLines w:val="0"/>
        <w:pageBreakBefore w:val="0"/>
        <w:widowControl w:val="0"/>
        <w:numPr>
          <w:ilvl w:val="0"/>
          <w:numId w:val="8"/>
        </w:numPr>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bCs/>
          <w:color w:val="auto"/>
          <w:spacing w:val="-7"/>
          <w:kern w:val="0"/>
          <w:sz w:val="24"/>
          <w:szCs w:val="24"/>
          <w:lang w:val="zh-CN" w:eastAsia="zh-CN" w:bidi="zh-CN"/>
        </w:rPr>
      </w:pPr>
      <w:r>
        <w:rPr>
          <w:rFonts w:hint="eastAsia" w:ascii="仿宋" w:hAnsi="仿宋" w:eastAsia="仿宋" w:cs="仿宋"/>
          <w:b/>
          <w:bCs/>
          <w:color w:val="auto"/>
          <w:kern w:val="0"/>
          <w:sz w:val="24"/>
          <w:szCs w:val="24"/>
          <w:lang w:val="en-US" w:eastAsia="zh-CN" w:bidi="zh-CN"/>
        </w:rPr>
        <w:t>安装及验收</w:t>
      </w:r>
    </w:p>
    <w:p w14:paraId="679269C6">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color w:val="auto"/>
          <w:kern w:val="0"/>
          <w:sz w:val="24"/>
          <w:szCs w:val="24"/>
          <w:lang w:val="en-US" w:eastAsia="zh-CN" w:bidi="zh-CN"/>
        </w:rPr>
      </w:pPr>
      <w:r>
        <w:rPr>
          <w:rFonts w:hint="eastAsia" w:ascii="仿宋" w:hAnsi="仿宋" w:eastAsia="仿宋" w:cs="仿宋"/>
          <w:color w:val="auto"/>
          <w:kern w:val="0"/>
          <w:sz w:val="24"/>
          <w:szCs w:val="24"/>
          <w:lang w:val="en-US" w:eastAsia="zh-CN" w:bidi="zh-CN"/>
        </w:rPr>
        <w:t>1.合同标的物的安装</w:t>
      </w:r>
    </w:p>
    <w:p w14:paraId="41D33501">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color w:val="auto"/>
          <w:kern w:val="0"/>
          <w:sz w:val="24"/>
          <w:szCs w:val="24"/>
          <w:lang w:val="en-US" w:eastAsia="zh-CN" w:bidi="zh-CN"/>
        </w:rPr>
      </w:pPr>
      <w:r>
        <w:rPr>
          <w:rFonts w:hint="eastAsia" w:ascii="仿宋" w:hAnsi="仿宋" w:eastAsia="仿宋" w:cs="仿宋"/>
          <w:color w:val="auto"/>
          <w:kern w:val="0"/>
          <w:sz w:val="24"/>
          <w:szCs w:val="24"/>
          <w:lang w:val="en-US" w:eastAsia="zh-CN" w:bidi="zh-CN"/>
        </w:rPr>
        <w:t>（1）乙方应在合同签署后</w:t>
      </w:r>
      <w:r>
        <w:rPr>
          <w:rFonts w:hint="eastAsia" w:ascii="仿宋" w:hAnsi="仿宋" w:eastAsia="仿宋" w:cs="仿宋"/>
          <w:color w:val="auto"/>
          <w:spacing w:val="-6"/>
          <w:kern w:val="0"/>
          <w:sz w:val="22"/>
          <w:szCs w:val="22"/>
          <w:u w:val="single"/>
          <w:lang w:val="en-US" w:eastAsia="zh-CN" w:bidi="zh-CN"/>
        </w:rPr>
        <w:t xml:space="preserve">   </w:t>
      </w:r>
      <w:r>
        <w:rPr>
          <w:rFonts w:hint="eastAsia" w:ascii="仿宋" w:hAnsi="仿宋" w:eastAsia="仿宋" w:cs="仿宋"/>
          <w:color w:val="auto"/>
          <w:kern w:val="0"/>
          <w:sz w:val="24"/>
          <w:szCs w:val="24"/>
          <w:lang w:val="en-US" w:eastAsia="zh-CN" w:bidi="zh-CN"/>
        </w:rPr>
        <w:t>日内完成货物的安装工作，确保货物达到预定可使用状态。货物安装测试完毕，由乙方工程师</w:t>
      </w:r>
      <w:r>
        <w:rPr>
          <w:rFonts w:hint="eastAsia" w:ascii="仿宋" w:hAnsi="仿宋" w:eastAsia="仿宋" w:cs="仿宋"/>
          <w:color w:val="auto"/>
          <w:kern w:val="0"/>
          <w:sz w:val="24"/>
          <w:szCs w:val="24"/>
          <w:u w:val="single"/>
          <w:lang w:val="en-US" w:eastAsia="zh-CN" w:bidi="zh-CN"/>
        </w:rPr>
        <w:t>免费对甲方人员</w:t>
      </w:r>
      <w:r>
        <w:rPr>
          <w:rFonts w:hint="eastAsia" w:ascii="仿宋" w:hAnsi="仿宋" w:eastAsia="仿宋" w:cs="仿宋"/>
          <w:color w:val="auto"/>
          <w:kern w:val="0"/>
          <w:sz w:val="24"/>
          <w:szCs w:val="24"/>
          <w:lang w:val="en-US" w:eastAsia="zh-CN" w:bidi="zh-CN"/>
        </w:rPr>
        <w:t>做操作使用及维护的培训服务。</w:t>
      </w:r>
    </w:p>
    <w:p w14:paraId="3DF12158">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color w:val="auto"/>
          <w:kern w:val="0"/>
          <w:sz w:val="24"/>
          <w:szCs w:val="24"/>
          <w:lang w:val="en-US" w:eastAsia="zh-CN" w:bidi="zh-CN"/>
        </w:rPr>
      </w:pPr>
      <w:r>
        <w:rPr>
          <w:rFonts w:hint="eastAsia" w:ascii="仿宋" w:hAnsi="仿宋" w:eastAsia="仿宋" w:cs="仿宋"/>
          <w:color w:val="auto"/>
          <w:kern w:val="0"/>
          <w:sz w:val="24"/>
          <w:szCs w:val="24"/>
          <w:lang w:val="en-US" w:eastAsia="zh-CN" w:bidi="zh-CN"/>
        </w:rPr>
        <w:t>（2）乙方负责合同项下货物的安装，一切费用由乙方负责。</w:t>
      </w:r>
    </w:p>
    <w:p w14:paraId="74FB155D">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color w:val="auto"/>
          <w:kern w:val="0"/>
          <w:sz w:val="24"/>
          <w:szCs w:val="24"/>
          <w:lang w:val="en-US" w:eastAsia="zh-CN" w:bidi="zh-CN"/>
        </w:rPr>
      </w:pPr>
      <w:r>
        <w:rPr>
          <w:rFonts w:hint="eastAsia" w:ascii="仿宋" w:hAnsi="仿宋" w:eastAsia="仿宋" w:cs="仿宋"/>
          <w:color w:val="auto"/>
          <w:kern w:val="0"/>
          <w:sz w:val="24"/>
          <w:szCs w:val="24"/>
          <w:lang w:val="en-US" w:eastAsia="zh-CN" w:bidi="zh-CN"/>
        </w:rPr>
        <w:t>（3）乙方安装时须对各安装场地内的其他货物、设施有良好保护措施。</w:t>
      </w:r>
    </w:p>
    <w:p w14:paraId="5FA4B261">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color w:val="auto"/>
          <w:kern w:val="0"/>
          <w:sz w:val="24"/>
          <w:szCs w:val="24"/>
          <w:lang w:val="en-US" w:eastAsia="zh-CN" w:bidi="zh-CN"/>
        </w:rPr>
      </w:pPr>
      <w:r>
        <w:rPr>
          <w:rFonts w:hint="eastAsia" w:ascii="仿宋" w:hAnsi="仿宋" w:eastAsia="仿宋" w:cs="仿宋"/>
          <w:color w:val="auto"/>
          <w:kern w:val="0"/>
          <w:sz w:val="24"/>
          <w:szCs w:val="24"/>
          <w:lang w:val="en-US" w:eastAsia="zh-CN" w:bidi="zh-CN"/>
        </w:rPr>
        <w:t>2.</w:t>
      </w:r>
      <w:r>
        <w:rPr>
          <w:rFonts w:hint="eastAsia" w:ascii="仿宋" w:hAnsi="仿宋" w:eastAsia="仿宋" w:cs="仿宋"/>
          <w:color w:val="auto"/>
          <w:kern w:val="0"/>
          <w:sz w:val="24"/>
          <w:szCs w:val="24"/>
          <w:lang w:val="zh-CN" w:eastAsia="zh-CN" w:bidi="zh-CN"/>
        </w:rPr>
        <w:t>检验标准、方法：</w:t>
      </w:r>
    </w:p>
    <w:p w14:paraId="214002EC">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仿宋" w:hAnsi="仿宋" w:eastAsia="仿宋" w:cs="仿宋"/>
          <w:color w:val="auto"/>
          <w:sz w:val="24"/>
          <w:szCs w:val="24"/>
          <w:u w:val="single"/>
          <w:lang w:val="en-US" w:eastAsia="zh-CN" w:bidi="zh-CN"/>
        </w:rPr>
      </w:pPr>
      <w:r>
        <w:rPr>
          <w:rFonts w:hint="eastAsia" w:ascii="仿宋" w:hAnsi="仿宋" w:eastAsia="仿宋" w:cs="仿宋"/>
          <w:color w:val="auto"/>
          <w:sz w:val="24"/>
          <w:szCs w:val="24"/>
          <w:lang w:val="zh-CN" w:eastAsia="zh-CN" w:bidi="zh-CN"/>
        </w:rPr>
        <w:t>乙方交货时，应同时提供加盖公章的《随货同行单》等单据材料，确保核查、签验工作的顺利进行。货到甲方指定点后，甲方应在货到当天对产品外包装、产品数量、外观等进行</w:t>
      </w:r>
      <w:r>
        <w:rPr>
          <w:rFonts w:hint="eastAsia" w:ascii="仿宋" w:hAnsi="仿宋" w:eastAsia="仿宋" w:cs="仿宋"/>
          <w:color w:val="auto"/>
          <w:sz w:val="24"/>
          <w:szCs w:val="24"/>
          <w:lang w:val="en-US" w:eastAsia="zh-CN" w:bidi="zh-CN"/>
        </w:rPr>
        <w:t>初步</w:t>
      </w:r>
      <w:r>
        <w:rPr>
          <w:rFonts w:hint="eastAsia" w:ascii="仿宋" w:hAnsi="仿宋" w:eastAsia="仿宋" w:cs="仿宋"/>
          <w:color w:val="auto"/>
          <w:sz w:val="24"/>
          <w:szCs w:val="24"/>
          <w:lang w:val="zh-CN" w:eastAsia="zh-CN" w:bidi="zh-CN"/>
        </w:rPr>
        <w:t>验收。甲方</w:t>
      </w:r>
      <w:r>
        <w:rPr>
          <w:rFonts w:hint="eastAsia" w:ascii="仿宋" w:hAnsi="仿宋" w:eastAsia="仿宋" w:cs="仿宋"/>
          <w:color w:val="auto"/>
          <w:sz w:val="24"/>
          <w:szCs w:val="24"/>
          <w:lang w:val="en-US" w:eastAsia="zh-CN" w:bidi="zh-CN"/>
        </w:rPr>
        <w:t>于交货后</w:t>
      </w:r>
      <w:r>
        <w:rPr>
          <w:rFonts w:hint="eastAsia" w:ascii="仿宋" w:hAnsi="仿宋" w:eastAsia="仿宋" w:cs="仿宋"/>
          <w:color w:val="auto"/>
          <w:spacing w:val="-6"/>
          <w:sz w:val="24"/>
          <w:szCs w:val="24"/>
          <w:u w:val="single"/>
          <w:lang w:val="en-US" w:eastAsia="zh-CN" w:bidi="zh-CN"/>
        </w:rPr>
        <w:t xml:space="preserve">   </w:t>
      </w:r>
      <w:r>
        <w:rPr>
          <w:rFonts w:hint="eastAsia" w:ascii="仿宋" w:hAnsi="仿宋" w:eastAsia="仿宋" w:cs="仿宋"/>
          <w:color w:val="auto"/>
          <w:sz w:val="24"/>
          <w:szCs w:val="24"/>
          <w:lang w:val="en-US" w:eastAsia="zh-CN" w:bidi="zh-CN"/>
        </w:rPr>
        <w:t>工作日内</w:t>
      </w:r>
      <w:r>
        <w:rPr>
          <w:rFonts w:hint="eastAsia" w:ascii="仿宋" w:hAnsi="仿宋" w:eastAsia="仿宋" w:cs="仿宋"/>
          <w:color w:val="auto"/>
          <w:sz w:val="24"/>
          <w:szCs w:val="24"/>
          <w:lang w:val="zh-CN" w:eastAsia="zh-CN" w:bidi="zh-CN"/>
        </w:rPr>
        <w:t>未验收自动视为验收合格。</w:t>
      </w:r>
      <w:r>
        <w:rPr>
          <w:rFonts w:hint="eastAsia" w:ascii="仿宋" w:hAnsi="仿宋" w:eastAsia="仿宋" w:cs="仿宋"/>
          <w:color w:val="auto"/>
          <w:sz w:val="24"/>
          <w:szCs w:val="24"/>
          <w:u w:val="single"/>
          <w:lang w:val="en-US" w:eastAsia="zh-CN" w:bidi="zh-CN"/>
        </w:rPr>
        <w:t>同时，乙方明确初步验收结果并不代表着最终验收合格，只有甲方最终验收通过方视为甲方对货物质量的认可。</w:t>
      </w:r>
    </w:p>
    <w:p w14:paraId="302DF600">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2" w:firstLineChars="200"/>
        <w:jc w:val="left"/>
        <w:textAlignment w:val="auto"/>
        <w:rPr>
          <w:rFonts w:hint="eastAsia" w:ascii="仿宋" w:hAnsi="仿宋" w:eastAsia="仿宋" w:cs="仿宋"/>
          <w:color w:val="auto"/>
          <w:kern w:val="0"/>
          <w:sz w:val="24"/>
          <w:szCs w:val="24"/>
          <w:lang w:val="en-US" w:eastAsia="zh-CN" w:bidi="zh-CN"/>
        </w:rPr>
      </w:pPr>
      <w:r>
        <w:rPr>
          <w:rFonts w:hint="eastAsia" w:ascii="仿宋" w:hAnsi="仿宋" w:eastAsia="仿宋" w:cs="仿宋"/>
          <w:b/>
          <w:bCs/>
          <w:color w:val="auto"/>
          <w:kern w:val="0"/>
          <w:sz w:val="24"/>
          <w:szCs w:val="24"/>
          <w:lang w:val="en-US" w:eastAsia="zh-CN" w:bidi="zh-CN"/>
        </w:rPr>
        <w:t>（1）初步验收：</w:t>
      </w:r>
      <w:r>
        <w:rPr>
          <w:rFonts w:hint="eastAsia" w:ascii="仿宋" w:hAnsi="仿宋" w:eastAsia="仿宋" w:cs="仿宋"/>
          <w:color w:val="auto"/>
          <w:kern w:val="0"/>
          <w:sz w:val="24"/>
          <w:szCs w:val="24"/>
          <w:lang w:val="en-US" w:eastAsia="zh-CN" w:bidi="zh-CN"/>
        </w:rPr>
        <w:t>甲方对交付及安装货物的货物标识、品牌型号、随附资料、货物数量及包装等进行确认，并在合同货物、系统安装完成后达到预定可使用状态时进行初步验收并书面签收。初步验收不合格的，甲方可当场拒绝收货，并不因此延长收货期限。甲方拒绝接收货物的，由此造成的一切不利后果均由乙方承担。</w:t>
      </w:r>
    </w:p>
    <w:p w14:paraId="4550139C">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2" w:firstLineChars="200"/>
        <w:jc w:val="left"/>
        <w:textAlignment w:val="auto"/>
        <w:rPr>
          <w:rFonts w:hint="eastAsia" w:ascii="仿宋" w:hAnsi="仿宋" w:eastAsia="仿宋" w:cs="仿宋"/>
          <w:color w:val="auto"/>
          <w:kern w:val="0"/>
          <w:sz w:val="24"/>
          <w:szCs w:val="24"/>
          <w:lang w:val="en-US" w:eastAsia="zh-CN" w:bidi="zh-CN"/>
        </w:rPr>
      </w:pPr>
      <w:r>
        <w:rPr>
          <w:rFonts w:hint="eastAsia" w:ascii="仿宋" w:hAnsi="仿宋" w:eastAsia="仿宋" w:cs="仿宋"/>
          <w:b/>
          <w:bCs/>
          <w:color w:val="auto"/>
          <w:kern w:val="0"/>
          <w:sz w:val="24"/>
          <w:szCs w:val="24"/>
          <w:lang w:val="en-US" w:eastAsia="zh-CN" w:bidi="zh-CN"/>
        </w:rPr>
        <w:t>（2）最终验收：</w:t>
      </w:r>
      <w:r>
        <w:rPr>
          <w:rFonts w:hint="eastAsia" w:ascii="仿宋" w:hAnsi="仿宋" w:eastAsia="仿宋" w:cs="仿宋"/>
          <w:color w:val="auto"/>
          <w:kern w:val="0"/>
          <w:sz w:val="24"/>
          <w:szCs w:val="24"/>
          <w:lang w:val="en-US" w:eastAsia="zh-CN" w:bidi="zh-CN"/>
        </w:rPr>
        <w:t>合同项目安装完成后达到预定可使用状态后进入</w:t>
      </w:r>
      <w:r>
        <w:rPr>
          <w:rFonts w:hint="eastAsia" w:ascii="仿宋" w:hAnsi="仿宋" w:eastAsia="仿宋" w:cs="仿宋"/>
          <w:color w:val="auto"/>
          <w:kern w:val="0"/>
          <w:sz w:val="24"/>
          <w:szCs w:val="24"/>
          <w:u w:val="single"/>
          <w:lang w:val="en-US" w:eastAsia="zh-CN" w:bidi="zh-CN"/>
        </w:rPr>
        <w:t xml:space="preserve">    </w:t>
      </w:r>
      <w:r>
        <w:rPr>
          <w:rFonts w:hint="eastAsia" w:ascii="仿宋" w:hAnsi="仿宋" w:eastAsia="仿宋" w:cs="仿宋"/>
          <w:color w:val="auto"/>
          <w:kern w:val="0"/>
          <w:sz w:val="24"/>
          <w:szCs w:val="24"/>
          <w:lang w:val="en-US" w:eastAsia="zh-CN" w:bidi="zh-CN"/>
        </w:rPr>
        <w:t>日的</w:t>
      </w:r>
      <w:r>
        <w:rPr>
          <w:rFonts w:hint="eastAsia" w:ascii="仿宋" w:hAnsi="仿宋" w:eastAsia="仿宋" w:cs="仿宋"/>
          <w:color w:val="auto"/>
          <w:kern w:val="0"/>
          <w:sz w:val="24"/>
          <w:szCs w:val="24"/>
          <w:u w:val="single"/>
          <w:lang w:val="en-US" w:eastAsia="zh-CN" w:bidi="zh-CN"/>
        </w:rPr>
        <w:t>试用期</w:t>
      </w:r>
      <w:r>
        <w:rPr>
          <w:rFonts w:hint="eastAsia" w:ascii="仿宋" w:hAnsi="仿宋" w:eastAsia="仿宋" w:cs="仿宋"/>
          <w:color w:val="auto"/>
          <w:kern w:val="0"/>
          <w:sz w:val="24"/>
          <w:szCs w:val="24"/>
          <w:lang w:val="en-US" w:eastAsia="zh-CN" w:bidi="zh-CN"/>
        </w:rPr>
        <w:t>，乙方</w:t>
      </w:r>
      <w:r>
        <w:rPr>
          <w:rFonts w:hint="eastAsia" w:ascii="仿宋" w:hAnsi="仿宋" w:eastAsia="仿宋" w:cs="仿宋"/>
          <w:color w:val="auto"/>
          <w:kern w:val="0"/>
          <w:sz w:val="24"/>
          <w:szCs w:val="24"/>
          <w:lang w:val="zh-CN" w:eastAsia="zh-CN" w:bidi="zh-CN"/>
        </w:rPr>
        <w:t>保障甲方在</w:t>
      </w:r>
      <w:r>
        <w:rPr>
          <w:rFonts w:hint="eastAsia" w:ascii="仿宋" w:hAnsi="仿宋" w:eastAsia="仿宋" w:cs="仿宋"/>
          <w:color w:val="auto"/>
          <w:kern w:val="0"/>
          <w:sz w:val="24"/>
          <w:szCs w:val="24"/>
          <w:lang w:val="en-US" w:eastAsia="zh-CN" w:bidi="zh-CN"/>
        </w:rPr>
        <w:t>此期间</w:t>
      </w:r>
      <w:r>
        <w:rPr>
          <w:rFonts w:hint="eastAsia" w:ascii="仿宋" w:hAnsi="仿宋" w:eastAsia="仿宋" w:cs="仿宋"/>
          <w:color w:val="auto"/>
          <w:kern w:val="0"/>
          <w:sz w:val="24"/>
          <w:szCs w:val="24"/>
          <w:lang w:val="zh-CN" w:eastAsia="zh-CN" w:bidi="zh-CN"/>
        </w:rPr>
        <w:t>连续稳定运转</w:t>
      </w:r>
      <w:r>
        <w:rPr>
          <w:rFonts w:hint="eastAsia" w:ascii="仿宋" w:hAnsi="仿宋" w:eastAsia="仿宋" w:cs="仿宋"/>
          <w:color w:val="auto"/>
          <w:kern w:val="0"/>
          <w:sz w:val="24"/>
          <w:szCs w:val="24"/>
          <w:lang w:val="en-US" w:eastAsia="zh-CN" w:bidi="zh-CN"/>
        </w:rPr>
        <w:t>，试用期满后</w:t>
      </w:r>
      <w:r>
        <w:rPr>
          <w:rFonts w:hint="eastAsia" w:ascii="仿宋" w:hAnsi="仿宋" w:eastAsia="仿宋" w:cs="仿宋"/>
          <w:color w:val="auto"/>
          <w:kern w:val="0"/>
          <w:sz w:val="24"/>
          <w:szCs w:val="24"/>
          <w:u w:val="single"/>
          <w:lang w:val="en-US" w:eastAsia="zh-CN" w:bidi="zh-CN"/>
        </w:rPr>
        <w:t xml:space="preserve">      日内</w:t>
      </w:r>
      <w:r>
        <w:rPr>
          <w:rFonts w:hint="eastAsia" w:ascii="仿宋" w:hAnsi="仿宋" w:eastAsia="仿宋" w:cs="仿宋"/>
          <w:color w:val="auto"/>
          <w:kern w:val="0"/>
          <w:sz w:val="24"/>
          <w:szCs w:val="24"/>
          <w:lang w:val="en-US" w:eastAsia="zh-CN" w:bidi="zh-CN"/>
        </w:rPr>
        <w:t>进行最终验收，验收应在甲乙双方共同参加下进行，甲方无异议且出具最终验收合格证明文件，则视为验收合格。（试用期内甲方提出异议的，乙方应当在接到异议通知后</w:t>
      </w:r>
      <w:r>
        <w:rPr>
          <w:rFonts w:hint="eastAsia" w:ascii="仿宋" w:hAnsi="仿宋" w:eastAsia="仿宋" w:cs="仿宋"/>
          <w:color w:val="auto"/>
          <w:spacing w:val="-6"/>
          <w:kern w:val="0"/>
          <w:sz w:val="22"/>
          <w:szCs w:val="22"/>
          <w:u w:val="single"/>
          <w:lang w:val="en-US" w:eastAsia="zh-CN" w:bidi="zh-CN"/>
        </w:rPr>
        <w:t xml:space="preserve">   </w:t>
      </w:r>
      <w:r>
        <w:rPr>
          <w:rFonts w:hint="eastAsia" w:ascii="仿宋" w:hAnsi="仿宋" w:eastAsia="仿宋" w:cs="仿宋"/>
          <w:color w:val="auto"/>
          <w:kern w:val="0"/>
          <w:sz w:val="24"/>
          <w:szCs w:val="24"/>
          <w:lang w:val="en-US" w:eastAsia="zh-CN" w:bidi="zh-CN"/>
        </w:rPr>
        <w:t>小时内完成对货物进行调试、更换、加固等补救措施，逾期未完成的则试用期限相应顺延。试用期间经乙方补救无效后，乙方需在甲方要求期限内更换全新同一品牌型号货物，货物经更换后试用期重新计算。）</w:t>
      </w:r>
    </w:p>
    <w:p w14:paraId="25FF3A1F">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color w:val="auto"/>
          <w:kern w:val="0"/>
          <w:sz w:val="24"/>
          <w:szCs w:val="24"/>
          <w:lang w:val="en-US" w:eastAsia="zh-CN" w:bidi="zh-CN"/>
        </w:rPr>
      </w:pPr>
      <w:r>
        <w:rPr>
          <w:rFonts w:hint="eastAsia" w:ascii="仿宋" w:hAnsi="仿宋" w:eastAsia="仿宋" w:cs="仿宋"/>
          <w:color w:val="auto"/>
          <w:kern w:val="0"/>
          <w:sz w:val="24"/>
          <w:szCs w:val="24"/>
          <w:lang w:val="en-US" w:eastAsia="zh-CN" w:bidi="zh-CN"/>
        </w:rPr>
        <w:t>3.验收时如发现乙方所交付的货物不符合本合同规定，甲方应做出详尽的现场记录，或由甲乙双方签署备忘录，用作补货、换货、退货、折价处理和更换损坏部件的有效证据，甲方对乙方补救措施的实施及时限具有决定权，由此产生的有关费用及损失由乙方承担，补救措施实施完毕后，重新按照相关要求组织验收。</w:t>
      </w:r>
    </w:p>
    <w:p w14:paraId="4D16458D">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color w:val="auto"/>
          <w:kern w:val="0"/>
          <w:sz w:val="24"/>
          <w:szCs w:val="24"/>
          <w:lang w:val="en-US" w:eastAsia="zh-CN" w:bidi="zh-CN"/>
        </w:rPr>
      </w:pPr>
      <w:r>
        <w:rPr>
          <w:rFonts w:hint="eastAsia" w:ascii="仿宋" w:hAnsi="仿宋" w:eastAsia="仿宋" w:cs="仿宋"/>
          <w:color w:val="auto"/>
          <w:kern w:val="0"/>
          <w:sz w:val="24"/>
          <w:szCs w:val="24"/>
          <w:lang w:val="en-US" w:eastAsia="zh-CN" w:bidi="zh-CN"/>
        </w:rPr>
        <w:t>4.如果合同货物运输和安装过程中因事故造成货物短缺、损坏，乙方应于事故发生后</w:t>
      </w:r>
      <w:r>
        <w:rPr>
          <w:rFonts w:hint="eastAsia" w:ascii="仿宋" w:hAnsi="仿宋" w:eastAsia="仿宋" w:cs="仿宋"/>
          <w:color w:val="auto"/>
          <w:spacing w:val="-6"/>
          <w:kern w:val="0"/>
          <w:sz w:val="22"/>
          <w:szCs w:val="22"/>
          <w:u w:val="single"/>
          <w:lang w:val="en-US" w:eastAsia="zh-CN" w:bidi="zh-CN"/>
        </w:rPr>
        <w:t xml:space="preserve">   </w:t>
      </w:r>
      <w:r>
        <w:rPr>
          <w:rFonts w:hint="eastAsia" w:ascii="仿宋" w:hAnsi="仿宋" w:eastAsia="仿宋" w:cs="仿宋"/>
          <w:color w:val="auto"/>
          <w:kern w:val="0"/>
          <w:sz w:val="24"/>
          <w:szCs w:val="24"/>
          <w:lang w:val="en-US" w:eastAsia="zh-CN" w:bidi="zh-CN"/>
        </w:rPr>
        <w:t>日内完成换装，以保证合同货物安装的成功完成。换货的相关费用由乙方承担。</w:t>
      </w:r>
    </w:p>
    <w:p w14:paraId="3933C2B3">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color w:val="auto"/>
          <w:kern w:val="0"/>
          <w:sz w:val="24"/>
          <w:szCs w:val="24"/>
          <w:lang w:val="en-US" w:eastAsia="zh-CN" w:bidi="zh-CN"/>
        </w:rPr>
      </w:pPr>
      <w:r>
        <w:rPr>
          <w:rFonts w:hint="eastAsia" w:ascii="仿宋" w:hAnsi="仿宋" w:eastAsia="仿宋" w:cs="仿宋"/>
          <w:color w:val="auto"/>
          <w:kern w:val="0"/>
          <w:sz w:val="24"/>
          <w:szCs w:val="24"/>
          <w:lang w:val="en-US" w:eastAsia="zh-CN" w:bidi="zh-CN"/>
        </w:rPr>
        <w:t>5.如有需退换货情形，乙方应在收到甲方通知后</w:t>
      </w:r>
      <w:r>
        <w:rPr>
          <w:rFonts w:hint="eastAsia" w:ascii="仿宋" w:hAnsi="仿宋" w:eastAsia="仿宋" w:cs="仿宋"/>
          <w:color w:val="auto"/>
          <w:kern w:val="0"/>
          <w:sz w:val="24"/>
          <w:szCs w:val="24"/>
          <w:u w:val="single"/>
          <w:lang w:val="en-US" w:eastAsia="zh-CN" w:bidi="zh-CN"/>
        </w:rPr>
        <w:t>7日内</w:t>
      </w:r>
      <w:r>
        <w:rPr>
          <w:rFonts w:hint="eastAsia" w:ascii="仿宋" w:hAnsi="仿宋" w:eastAsia="仿宋" w:cs="仿宋"/>
          <w:color w:val="auto"/>
          <w:kern w:val="0"/>
          <w:sz w:val="24"/>
          <w:szCs w:val="24"/>
          <w:lang w:val="en-US" w:eastAsia="zh-CN" w:bidi="zh-CN"/>
        </w:rPr>
        <w:t>将相关货物自行带离甲方指定区域，</w:t>
      </w:r>
      <w:r>
        <w:rPr>
          <w:rFonts w:hint="eastAsia" w:ascii="仿宋" w:hAnsi="仿宋" w:eastAsia="仿宋" w:cs="仿宋"/>
          <w:color w:val="auto"/>
          <w:kern w:val="0"/>
          <w:sz w:val="24"/>
          <w:szCs w:val="24"/>
          <w:u w:val="single"/>
          <w:lang w:val="en-US" w:eastAsia="zh-CN" w:bidi="zh-CN"/>
        </w:rPr>
        <w:t>否则视为乙方对相关货物的遗弃，甲方有权自行处理且不承担任何责任</w:t>
      </w:r>
      <w:r>
        <w:rPr>
          <w:rFonts w:hint="eastAsia" w:ascii="仿宋" w:hAnsi="仿宋" w:eastAsia="仿宋" w:cs="仿宋"/>
          <w:color w:val="auto"/>
          <w:kern w:val="0"/>
          <w:sz w:val="24"/>
          <w:szCs w:val="24"/>
          <w:lang w:val="en-US" w:eastAsia="zh-CN" w:bidi="zh-CN"/>
        </w:rPr>
        <w:t>。</w:t>
      </w:r>
    </w:p>
    <w:p w14:paraId="3B548CED">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color w:val="auto"/>
          <w:kern w:val="0"/>
          <w:sz w:val="24"/>
          <w:szCs w:val="24"/>
          <w:lang w:val="en-US" w:eastAsia="zh-CN" w:bidi="zh-CN"/>
        </w:rPr>
      </w:pPr>
      <w:r>
        <w:rPr>
          <w:rFonts w:hint="eastAsia" w:ascii="仿宋" w:hAnsi="仿宋" w:eastAsia="仿宋" w:cs="仿宋"/>
          <w:color w:val="auto"/>
          <w:kern w:val="0"/>
          <w:sz w:val="24"/>
          <w:szCs w:val="24"/>
          <w:lang w:val="en-US" w:eastAsia="zh-CN" w:bidi="zh-CN"/>
        </w:rPr>
        <w:t>6.因货物质量问题发生争议时，由</w:t>
      </w:r>
      <w:r>
        <w:rPr>
          <w:rFonts w:hint="eastAsia" w:ascii="仿宋" w:hAnsi="仿宋" w:eastAsia="仿宋" w:cs="仿宋"/>
          <w:color w:val="auto"/>
          <w:kern w:val="0"/>
          <w:sz w:val="24"/>
          <w:szCs w:val="24"/>
          <w:u w:val="single"/>
          <w:lang w:val="en-US" w:eastAsia="zh-CN" w:bidi="zh-CN"/>
        </w:rPr>
        <w:t>甲方所在地</w:t>
      </w:r>
      <w:r>
        <w:rPr>
          <w:rFonts w:hint="eastAsia" w:ascii="仿宋" w:hAnsi="仿宋" w:eastAsia="仿宋" w:cs="仿宋"/>
          <w:color w:val="auto"/>
          <w:kern w:val="0"/>
          <w:sz w:val="24"/>
          <w:szCs w:val="24"/>
          <w:lang w:val="en-US" w:eastAsia="zh-CN" w:bidi="zh-CN"/>
        </w:rPr>
        <w:t>的质量技术监督部门或质量检测机构进行鉴定。项目符合质量技术标准的，鉴定费由</w:t>
      </w:r>
      <w:r>
        <w:rPr>
          <w:rFonts w:hint="eastAsia" w:ascii="仿宋" w:hAnsi="仿宋" w:eastAsia="仿宋" w:cs="仿宋"/>
          <w:color w:val="auto"/>
          <w:kern w:val="0"/>
          <w:sz w:val="24"/>
          <w:szCs w:val="24"/>
          <w:u w:val="single"/>
          <w:lang w:val="en-US" w:eastAsia="zh-CN" w:bidi="zh-CN"/>
        </w:rPr>
        <w:t>甲方</w:t>
      </w:r>
      <w:r>
        <w:rPr>
          <w:rFonts w:hint="eastAsia" w:ascii="仿宋" w:hAnsi="仿宋" w:eastAsia="仿宋" w:cs="仿宋"/>
          <w:color w:val="auto"/>
          <w:kern w:val="0"/>
          <w:sz w:val="24"/>
          <w:szCs w:val="24"/>
          <w:lang w:val="en-US" w:eastAsia="zh-CN" w:bidi="zh-CN"/>
        </w:rPr>
        <w:t>承担；否则鉴定费由</w:t>
      </w:r>
      <w:r>
        <w:rPr>
          <w:rFonts w:hint="eastAsia" w:ascii="仿宋" w:hAnsi="仿宋" w:eastAsia="仿宋" w:cs="仿宋"/>
          <w:color w:val="auto"/>
          <w:kern w:val="0"/>
          <w:sz w:val="24"/>
          <w:szCs w:val="24"/>
          <w:u w:val="single"/>
          <w:lang w:val="en-US" w:eastAsia="zh-CN" w:bidi="zh-CN"/>
        </w:rPr>
        <w:t>乙方</w:t>
      </w:r>
      <w:r>
        <w:rPr>
          <w:rFonts w:hint="eastAsia" w:ascii="仿宋" w:hAnsi="仿宋" w:eastAsia="仿宋" w:cs="仿宋"/>
          <w:color w:val="auto"/>
          <w:kern w:val="0"/>
          <w:sz w:val="24"/>
          <w:szCs w:val="24"/>
          <w:lang w:val="en-US" w:eastAsia="zh-CN" w:bidi="zh-CN"/>
        </w:rPr>
        <w:t>承担。</w:t>
      </w:r>
    </w:p>
    <w:p w14:paraId="33CA0E3F">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color w:val="auto"/>
          <w:kern w:val="0"/>
          <w:sz w:val="24"/>
          <w:szCs w:val="24"/>
          <w:lang w:val="en-US" w:eastAsia="zh-CN" w:bidi="zh-CN"/>
        </w:rPr>
      </w:pPr>
      <w:r>
        <w:rPr>
          <w:rFonts w:hint="eastAsia" w:ascii="仿宋" w:hAnsi="仿宋" w:eastAsia="仿宋" w:cs="仿宋"/>
          <w:color w:val="auto"/>
          <w:kern w:val="0"/>
          <w:sz w:val="24"/>
          <w:szCs w:val="24"/>
          <w:lang w:val="en-US" w:eastAsia="zh-CN" w:bidi="zh-CN"/>
        </w:rPr>
        <w:t>7.乙方所提供货物权属清楚，不得侵害他人的知识产权,如产生纠纷则全部责任由</w:t>
      </w:r>
      <w:r>
        <w:rPr>
          <w:rFonts w:hint="eastAsia" w:ascii="仿宋" w:hAnsi="仿宋" w:eastAsia="仿宋" w:cs="仿宋"/>
          <w:color w:val="auto"/>
          <w:kern w:val="0"/>
          <w:sz w:val="24"/>
          <w:szCs w:val="24"/>
          <w:u w:val="single"/>
          <w:lang w:val="en-US" w:eastAsia="zh-CN" w:bidi="zh-CN"/>
        </w:rPr>
        <w:t>乙方</w:t>
      </w:r>
      <w:r>
        <w:rPr>
          <w:rFonts w:hint="eastAsia" w:ascii="仿宋" w:hAnsi="仿宋" w:eastAsia="仿宋" w:cs="仿宋"/>
          <w:color w:val="auto"/>
          <w:kern w:val="0"/>
          <w:sz w:val="24"/>
          <w:szCs w:val="24"/>
          <w:lang w:val="en-US" w:eastAsia="zh-CN" w:bidi="zh-CN"/>
        </w:rPr>
        <w:t>自行承担，如因此给甲方造成损害的，甲方可向乙方进行追偿，追</w:t>
      </w:r>
      <w:r>
        <w:rPr>
          <w:rFonts w:hint="eastAsia" w:ascii="仿宋" w:hAnsi="仿宋" w:eastAsia="仿宋" w:cs="仿宋"/>
          <w:color w:val="auto"/>
          <w:kern w:val="0"/>
          <w:sz w:val="24"/>
          <w:szCs w:val="24"/>
          <w:u w:val="single"/>
          <w:lang w:val="en-US" w:eastAsia="zh-CN" w:bidi="zh-CN"/>
        </w:rPr>
        <w:t>偿费用包括但不限于甲方实际垫付的费用、律师费、交通费等费用</w:t>
      </w:r>
      <w:r>
        <w:rPr>
          <w:rFonts w:hint="eastAsia" w:ascii="仿宋" w:hAnsi="仿宋" w:eastAsia="仿宋" w:cs="仿宋"/>
          <w:color w:val="auto"/>
          <w:kern w:val="0"/>
          <w:sz w:val="24"/>
          <w:szCs w:val="24"/>
          <w:lang w:val="en-US" w:eastAsia="zh-CN" w:bidi="zh-CN"/>
        </w:rPr>
        <w:t>。</w:t>
      </w:r>
    </w:p>
    <w:p w14:paraId="25962051">
      <w:pPr>
        <w:keepNext/>
        <w:keepLines/>
        <w:widowControl w:val="0"/>
        <w:autoSpaceDE w:val="0"/>
        <w:autoSpaceDN w:val="0"/>
        <w:adjustRightInd w:val="0"/>
        <w:spacing w:before="120" w:after="120" w:line="240" w:lineRule="auto"/>
        <w:ind w:left="0" w:right="0"/>
        <w:jc w:val="left"/>
        <w:outlineLvl w:val="2"/>
        <w:rPr>
          <w:rFonts w:hint="eastAsia" w:ascii="仿宋" w:hAnsi="仿宋" w:eastAsia="仿宋" w:cs="仿宋"/>
          <w:b/>
          <w:color w:val="auto"/>
          <w:kern w:val="0"/>
          <w:sz w:val="24"/>
          <w:szCs w:val="20"/>
          <w:lang w:val="zh-CN" w:eastAsia="zh-CN" w:bidi="zh-CN"/>
        </w:rPr>
      </w:pPr>
    </w:p>
    <w:p w14:paraId="26603D34">
      <w:pPr>
        <w:keepNext w:val="0"/>
        <w:keepLines w:val="0"/>
        <w:pageBreakBefore w:val="0"/>
        <w:widowControl w:val="0"/>
        <w:numPr>
          <w:ilvl w:val="0"/>
          <w:numId w:val="8"/>
        </w:numPr>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bCs/>
          <w:color w:val="auto"/>
          <w:spacing w:val="-7"/>
          <w:kern w:val="0"/>
          <w:sz w:val="24"/>
          <w:szCs w:val="24"/>
          <w:lang w:val="zh-CN" w:eastAsia="zh-CN" w:bidi="zh-CN"/>
        </w:rPr>
      </w:pPr>
      <w:r>
        <w:rPr>
          <w:rFonts w:hint="eastAsia" w:ascii="仿宋" w:hAnsi="仿宋" w:eastAsia="仿宋" w:cs="仿宋"/>
          <w:b/>
          <w:bCs/>
          <w:color w:val="auto"/>
          <w:spacing w:val="-7"/>
          <w:kern w:val="0"/>
          <w:sz w:val="24"/>
          <w:szCs w:val="24"/>
          <w:lang w:val="zh-CN" w:eastAsia="zh-CN" w:bidi="zh-CN"/>
        </w:rPr>
        <w:t>质保条件及期限：</w:t>
      </w:r>
    </w:p>
    <w:p w14:paraId="55B85FBC">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color w:val="auto"/>
          <w:kern w:val="0"/>
          <w:sz w:val="24"/>
          <w:szCs w:val="24"/>
          <w:lang w:val="en-US" w:eastAsia="zh-CN" w:bidi="zh-CN"/>
        </w:rPr>
      </w:pPr>
      <w:r>
        <w:rPr>
          <w:rFonts w:hint="eastAsia" w:ascii="仿宋" w:hAnsi="仿宋" w:eastAsia="仿宋" w:cs="仿宋"/>
          <w:color w:val="auto"/>
          <w:kern w:val="0"/>
          <w:sz w:val="24"/>
          <w:szCs w:val="24"/>
          <w:lang w:val="zh-CN" w:eastAsia="zh-CN" w:bidi="zh-CN"/>
        </w:rPr>
        <w:t>质保期</w:t>
      </w:r>
      <w:r>
        <w:rPr>
          <w:rFonts w:hint="eastAsia" w:ascii="仿宋" w:hAnsi="仿宋" w:eastAsia="仿宋" w:cs="仿宋"/>
          <w:color w:val="auto"/>
          <w:kern w:val="0"/>
          <w:sz w:val="24"/>
          <w:szCs w:val="24"/>
          <w:lang w:val="en-US" w:eastAsia="zh-CN" w:bidi="zh-CN"/>
        </w:rPr>
        <w:t>为自货物最终验收合格之次日起</w:t>
      </w:r>
      <w:r>
        <w:rPr>
          <w:rFonts w:hint="eastAsia" w:ascii="仿宋" w:hAnsi="仿宋" w:eastAsia="仿宋" w:cs="仿宋"/>
          <w:color w:val="auto"/>
          <w:kern w:val="0"/>
          <w:sz w:val="24"/>
          <w:szCs w:val="24"/>
          <w:u w:val="single"/>
          <w:lang w:val="en-US" w:eastAsia="zh-CN" w:bidi="zh-CN"/>
        </w:rPr>
        <w:t xml:space="preserve">   日</w:t>
      </w:r>
      <w:r>
        <w:rPr>
          <w:rFonts w:hint="eastAsia" w:ascii="仿宋" w:hAnsi="仿宋" w:eastAsia="仿宋" w:cs="仿宋"/>
          <w:color w:val="auto"/>
          <w:kern w:val="0"/>
          <w:sz w:val="24"/>
          <w:szCs w:val="24"/>
          <w:lang w:val="en-US" w:eastAsia="zh-CN" w:bidi="zh-CN"/>
        </w:rPr>
        <w:t>内</w:t>
      </w:r>
      <w:r>
        <w:rPr>
          <w:rFonts w:hint="eastAsia" w:ascii="仿宋" w:hAnsi="仿宋" w:eastAsia="仿宋" w:cs="仿宋"/>
          <w:color w:val="auto"/>
          <w:kern w:val="0"/>
          <w:sz w:val="24"/>
          <w:szCs w:val="24"/>
          <w:lang w:val="zh-CN" w:eastAsia="zh-CN" w:bidi="zh-CN"/>
        </w:rPr>
        <w:t>，</w:t>
      </w:r>
      <w:r>
        <w:rPr>
          <w:rFonts w:hint="eastAsia" w:ascii="仿宋" w:hAnsi="仿宋" w:eastAsia="仿宋" w:cs="仿宋"/>
          <w:color w:val="auto"/>
          <w:kern w:val="0"/>
          <w:sz w:val="24"/>
          <w:szCs w:val="24"/>
          <w:lang w:val="en-US" w:eastAsia="zh-CN" w:bidi="zh-CN"/>
        </w:rPr>
        <w:t>主要内容为：对</w:t>
      </w:r>
      <w:r>
        <w:rPr>
          <w:rFonts w:hint="eastAsia" w:ascii="仿宋" w:hAnsi="仿宋" w:eastAsia="仿宋" w:cs="仿宋"/>
          <w:color w:val="auto"/>
          <w:kern w:val="0"/>
          <w:sz w:val="24"/>
          <w:szCs w:val="24"/>
          <w:lang w:val="zh-CN" w:eastAsia="zh-CN" w:bidi="zh-CN"/>
        </w:rPr>
        <w:t>因产品设计、工艺或者材料缺陷而导致的问题免费</w:t>
      </w:r>
      <w:r>
        <w:rPr>
          <w:rFonts w:hint="eastAsia" w:ascii="仿宋" w:hAnsi="仿宋" w:eastAsia="仿宋" w:cs="仿宋"/>
          <w:color w:val="auto"/>
          <w:kern w:val="0"/>
          <w:sz w:val="24"/>
          <w:szCs w:val="24"/>
          <w:lang w:val="en-US" w:eastAsia="zh-CN" w:bidi="zh-CN"/>
        </w:rPr>
        <w:t>包修、包换、包退、包维护保养</w:t>
      </w:r>
      <w:r>
        <w:rPr>
          <w:rFonts w:hint="eastAsia" w:ascii="仿宋" w:hAnsi="仿宋" w:eastAsia="仿宋" w:cs="仿宋"/>
          <w:color w:val="auto"/>
          <w:kern w:val="0"/>
          <w:sz w:val="24"/>
          <w:szCs w:val="24"/>
          <w:lang w:val="zh-CN" w:eastAsia="zh-CN" w:bidi="zh-CN"/>
        </w:rPr>
        <w:t>。</w:t>
      </w:r>
      <w:r>
        <w:rPr>
          <w:rFonts w:hint="eastAsia" w:ascii="仿宋" w:hAnsi="仿宋" w:eastAsia="仿宋" w:cs="仿宋"/>
          <w:color w:val="auto"/>
          <w:kern w:val="0"/>
          <w:sz w:val="24"/>
          <w:szCs w:val="24"/>
          <w:lang w:val="en-US" w:eastAsia="zh-CN" w:bidi="zh-CN"/>
        </w:rPr>
        <w:t>质保期满，乙方保证为货物终身供应零备件和正常的售后服务，不计人工费用。质保期满，如需更换配件和材料，费用另计，但不能超过</w:t>
      </w:r>
      <w:r>
        <w:rPr>
          <w:rFonts w:hint="eastAsia" w:ascii="仿宋" w:hAnsi="仿宋" w:eastAsia="仿宋" w:cs="仿宋"/>
          <w:color w:val="auto"/>
          <w:kern w:val="0"/>
          <w:sz w:val="24"/>
          <w:szCs w:val="24"/>
          <w:u w:val="single"/>
          <w:lang w:val="en-US" w:eastAsia="zh-CN" w:bidi="zh-CN"/>
        </w:rPr>
        <w:t>甲方所在地</w:t>
      </w:r>
      <w:r>
        <w:rPr>
          <w:rFonts w:hint="eastAsia" w:ascii="仿宋" w:hAnsi="仿宋" w:eastAsia="仿宋" w:cs="仿宋"/>
          <w:color w:val="auto"/>
          <w:kern w:val="0"/>
          <w:sz w:val="24"/>
          <w:szCs w:val="24"/>
          <w:lang w:val="en-US" w:eastAsia="zh-CN" w:bidi="zh-CN"/>
        </w:rPr>
        <w:t>市场成本价格。</w:t>
      </w:r>
    </w:p>
    <w:p w14:paraId="742EEBFC">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color w:val="auto"/>
          <w:kern w:val="0"/>
          <w:sz w:val="24"/>
          <w:szCs w:val="24"/>
          <w:lang w:val="zh-CN" w:eastAsia="zh-CN" w:bidi="zh-CN"/>
        </w:rPr>
      </w:pPr>
      <w:r>
        <w:rPr>
          <w:rFonts w:hint="eastAsia" w:ascii="仿宋" w:hAnsi="仿宋" w:eastAsia="仿宋" w:cs="仿宋"/>
          <w:color w:val="auto"/>
          <w:kern w:val="0"/>
          <w:sz w:val="24"/>
          <w:szCs w:val="24"/>
          <w:lang w:val="en-US" w:eastAsia="zh-CN" w:bidi="zh-CN"/>
        </w:rPr>
        <w:t>2.乙方每次为进行维护工作后，需对维护情况及所发现的问题出具书面报告，该报告需甲乙双方签字，作为维护工作的凭据。</w:t>
      </w:r>
    </w:p>
    <w:p w14:paraId="46D58B54">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color w:val="auto"/>
          <w:kern w:val="0"/>
          <w:sz w:val="24"/>
          <w:szCs w:val="24"/>
          <w:lang w:val="en-US" w:eastAsia="zh-CN" w:bidi="zh-CN"/>
        </w:rPr>
      </w:pPr>
      <w:r>
        <w:rPr>
          <w:rFonts w:hint="eastAsia" w:ascii="仿宋" w:hAnsi="仿宋" w:eastAsia="仿宋" w:cs="仿宋"/>
          <w:color w:val="auto"/>
          <w:kern w:val="0"/>
          <w:sz w:val="24"/>
          <w:szCs w:val="24"/>
          <w:lang w:val="en-US" w:eastAsia="zh-CN" w:bidi="zh-CN"/>
        </w:rPr>
        <w:t>3.质保期内，如货物因非人为因素出现故障而造成短期停用时（“短期”指2日以内，不满1日的按1日计算），则质保期和免费维护期相应顺延，如停用时间累计超过</w:t>
      </w:r>
      <w:r>
        <w:rPr>
          <w:rFonts w:hint="eastAsia" w:ascii="仿宋" w:hAnsi="仿宋" w:eastAsia="仿宋" w:cs="仿宋"/>
          <w:color w:val="auto"/>
          <w:kern w:val="0"/>
          <w:sz w:val="24"/>
          <w:szCs w:val="24"/>
          <w:u w:val="single"/>
          <w:lang w:val="en-US" w:eastAsia="zh-CN" w:bidi="zh-CN"/>
        </w:rPr>
        <w:t>60天</w:t>
      </w:r>
      <w:r>
        <w:rPr>
          <w:rFonts w:hint="eastAsia" w:ascii="仿宋" w:hAnsi="仿宋" w:eastAsia="仿宋" w:cs="仿宋"/>
          <w:color w:val="auto"/>
          <w:kern w:val="0"/>
          <w:sz w:val="24"/>
          <w:szCs w:val="24"/>
          <w:lang w:val="en-US" w:eastAsia="zh-CN" w:bidi="zh-CN"/>
        </w:rPr>
        <w:t>则质保期和免费维护期重新计算。</w:t>
      </w:r>
    </w:p>
    <w:p w14:paraId="031916AB">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color w:val="auto"/>
          <w:kern w:val="0"/>
          <w:sz w:val="24"/>
          <w:szCs w:val="24"/>
          <w:lang w:val="en-US" w:eastAsia="zh-CN" w:bidi="zh-CN"/>
        </w:rPr>
      </w:pPr>
      <w:r>
        <w:rPr>
          <w:rFonts w:hint="eastAsia" w:ascii="仿宋" w:hAnsi="仿宋" w:eastAsia="仿宋" w:cs="仿宋"/>
          <w:color w:val="auto"/>
          <w:kern w:val="0"/>
          <w:sz w:val="24"/>
          <w:szCs w:val="24"/>
          <w:lang w:val="en-US" w:eastAsia="zh-CN" w:bidi="zh-CN"/>
        </w:rPr>
        <w:t>4.质保期内所有因货物质量问题而产生的费用（包括但不限于维护过程中更换配件的费用）均由</w:t>
      </w:r>
      <w:r>
        <w:rPr>
          <w:rFonts w:hint="eastAsia" w:ascii="仿宋" w:hAnsi="仿宋" w:eastAsia="仿宋" w:cs="仿宋"/>
          <w:color w:val="auto"/>
          <w:kern w:val="0"/>
          <w:sz w:val="24"/>
          <w:szCs w:val="24"/>
          <w:u w:val="single"/>
          <w:lang w:val="en-US" w:eastAsia="zh-CN" w:bidi="zh-CN"/>
        </w:rPr>
        <w:t>乙方</w:t>
      </w:r>
      <w:r>
        <w:rPr>
          <w:rFonts w:hint="eastAsia" w:ascii="仿宋" w:hAnsi="仿宋" w:eastAsia="仿宋" w:cs="仿宋"/>
          <w:color w:val="auto"/>
          <w:kern w:val="0"/>
          <w:sz w:val="24"/>
          <w:szCs w:val="24"/>
          <w:lang w:val="en-US" w:eastAsia="zh-CN" w:bidi="zh-CN"/>
        </w:rPr>
        <w:t>负责</w:t>
      </w:r>
    </w:p>
    <w:p w14:paraId="18641BAC">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color w:val="auto"/>
          <w:kern w:val="0"/>
          <w:sz w:val="24"/>
          <w:szCs w:val="24"/>
          <w:lang w:val="en-US" w:eastAsia="zh-CN" w:bidi="zh-CN"/>
        </w:rPr>
      </w:pPr>
      <w:r>
        <w:rPr>
          <w:rFonts w:hint="eastAsia" w:ascii="仿宋" w:hAnsi="仿宋" w:eastAsia="仿宋" w:cs="仿宋"/>
          <w:color w:val="auto"/>
          <w:kern w:val="0"/>
          <w:sz w:val="24"/>
          <w:szCs w:val="24"/>
          <w:lang w:val="en-US" w:eastAsia="zh-CN" w:bidi="zh-CN"/>
        </w:rPr>
        <w:t>5.质保期内，乙方为甲方提供专业的售后服务。质保期内货物发生故障，乙方在接到通知后</w:t>
      </w:r>
      <w:r>
        <w:rPr>
          <w:rFonts w:hint="eastAsia" w:ascii="仿宋" w:hAnsi="仿宋" w:eastAsia="仿宋" w:cs="仿宋"/>
          <w:color w:val="auto"/>
          <w:kern w:val="0"/>
          <w:sz w:val="24"/>
          <w:szCs w:val="24"/>
          <w:u w:val="single"/>
          <w:lang w:val="en-US" w:eastAsia="zh-CN" w:bidi="zh-CN"/>
        </w:rPr>
        <w:t>2小时内</w:t>
      </w:r>
      <w:r>
        <w:rPr>
          <w:rFonts w:hint="eastAsia" w:ascii="仿宋" w:hAnsi="仿宋" w:eastAsia="仿宋" w:cs="仿宋"/>
          <w:color w:val="auto"/>
          <w:kern w:val="0"/>
          <w:sz w:val="24"/>
          <w:szCs w:val="24"/>
          <w:lang w:val="en-US" w:eastAsia="zh-CN" w:bidi="zh-CN"/>
        </w:rPr>
        <w:t>维修响应，自接到通知后</w:t>
      </w:r>
      <w:r>
        <w:rPr>
          <w:rFonts w:hint="eastAsia" w:ascii="仿宋" w:hAnsi="仿宋" w:eastAsia="仿宋" w:cs="仿宋"/>
          <w:color w:val="auto"/>
          <w:kern w:val="0"/>
          <w:sz w:val="24"/>
          <w:szCs w:val="24"/>
          <w:u w:val="single"/>
          <w:lang w:val="en-US" w:eastAsia="zh-CN" w:bidi="zh-CN"/>
        </w:rPr>
        <w:t>12小时内</w:t>
      </w:r>
      <w:r>
        <w:rPr>
          <w:rFonts w:hint="eastAsia" w:ascii="仿宋" w:hAnsi="仿宋" w:eastAsia="仿宋" w:cs="仿宋"/>
          <w:color w:val="auto"/>
          <w:kern w:val="0"/>
          <w:sz w:val="24"/>
          <w:szCs w:val="24"/>
          <w:lang w:val="en-US" w:eastAsia="zh-CN" w:bidi="zh-CN"/>
        </w:rPr>
        <w:t>到位检修，并在到位检修后24小时内处理完毕，否则乙方应于48小时内为甲方提供同等规格的备用货物。</w:t>
      </w:r>
    </w:p>
    <w:p w14:paraId="1FE0E60A">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color w:val="auto"/>
          <w:kern w:val="0"/>
          <w:sz w:val="22"/>
          <w:szCs w:val="22"/>
          <w:u w:val="single"/>
          <w:lang w:val="en-US" w:eastAsia="zh-CN" w:bidi="zh-CN"/>
        </w:rPr>
      </w:pPr>
      <w:r>
        <w:rPr>
          <w:rFonts w:hint="eastAsia" w:ascii="仿宋" w:hAnsi="仿宋" w:eastAsia="仿宋" w:cs="仿宋"/>
          <w:color w:val="auto"/>
          <w:kern w:val="0"/>
          <w:sz w:val="24"/>
          <w:szCs w:val="24"/>
          <w:lang w:val="en-US" w:eastAsia="zh-CN" w:bidi="zh-CN"/>
        </w:rPr>
        <w:t>6.质保期内的其他约定：</w:t>
      </w:r>
      <w:r>
        <w:rPr>
          <w:rFonts w:hint="eastAsia" w:ascii="仿宋" w:hAnsi="仿宋" w:eastAsia="仿宋" w:cs="仿宋"/>
          <w:color w:val="auto"/>
          <w:kern w:val="0"/>
          <w:sz w:val="24"/>
          <w:szCs w:val="24"/>
          <w:u w:val="single"/>
          <w:lang w:val="en-US" w:eastAsia="zh-CN" w:bidi="zh-CN"/>
        </w:rPr>
        <w:t xml:space="preserve">              </w:t>
      </w:r>
      <w:r>
        <w:rPr>
          <w:rFonts w:hint="eastAsia" w:ascii="仿宋" w:hAnsi="仿宋" w:eastAsia="仿宋" w:cs="仿宋"/>
          <w:color w:val="auto"/>
          <w:kern w:val="0"/>
          <w:sz w:val="24"/>
          <w:szCs w:val="24"/>
          <w:u w:val="none"/>
          <w:lang w:val="en-US" w:eastAsia="zh-CN" w:bidi="zh-CN"/>
        </w:rPr>
        <w:t>。</w:t>
      </w:r>
    </w:p>
    <w:p w14:paraId="13B74636">
      <w:pPr>
        <w:keepNext/>
        <w:keepLines/>
        <w:widowControl w:val="0"/>
        <w:autoSpaceDE w:val="0"/>
        <w:autoSpaceDN w:val="0"/>
        <w:adjustRightInd w:val="0"/>
        <w:spacing w:before="120" w:after="120" w:line="240" w:lineRule="auto"/>
        <w:ind w:left="0" w:right="0"/>
        <w:jc w:val="left"/>
        <w:outlineLvl w:val="2"/>
        <w:rPr>
          <w:rFonts w:hint="eastAsia" w:ascii="仿宋" w:hAnsi="仿宋" w:eastAsia="仿宋" w:cs="仿宋"/>
          <w:b/>
          <w:color w:val="auto"/>
          <w:kern w:val="0"/>
          <w:sz w:val="24"/>
          <w:szCs w:val="20"/>
          <w:lang w:val="zh-CN" w:eastAsia="zh-CN" w:bidi="zh-CN"/>
        </w:rPr>
      </w:pPr>
    </w:p>
    <w:p w14:paraId="0EB8E6DF">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right="0" w:rightChars="0"/>
        <w:jc w:val="left"/>
        <w:textAlignment w:val="auto"/>
        <w:rPr>
          <w:rFonts w:hint="eastAsia" w:ascii="仿宋" w:hAnsi="仿宋" w:eastAsia="仿宋" w:cs="仿宋"/>
          <w:b/>
          <w:bCs/>
          <w:color w:val="auto"/>
          <w:kern w:val="0"/>
          <w:sz w:val="24"/>
          <w:szCs w:val="24"/>
          <w:lang w:val="en-US" w:eastAsia="zh-CN" w:bidi="zh-CN"/>
        </w:rPr>
      </w:pPr>
      <w:r>
        <w:rPr>
          <w:rFonts w:hint="eastAsia" w:ascii="仿宋" w:hAnsi="仿宋" w:eastAsia="仿宋" w:cs="仿宋"/>
          <w:b/>
          <w:bCs/>
          <w:color w:val="auto"/>
          <w:kern w:val="0"/>
          <w:sz w:val="24"/>
          <w:szCs w:val="24"/>
          <w:lang w:val="en-US" w:eastAsia="zh-CN" w:bidi="zh-CN"/>
        </w:rPr>
        <w:t>第八条 违约责任</w:t>
      </w:r>
    </w:p>
    <w:p w14:paraId="6EA9F741">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color w:val="auto"/>
          <w:kern w:val="0"/>
          <w:sz w:val="24"/>
          <w:szCs w:val="24"/>
          <w:lang w:val="en-US" w:eastAsia="zh-CN" w:bidi="zh-CN"/>
        </w:rPr>
      </w:pPr>
      <w:r>
        <w:rPr>
          <w:rFonts w:hint="eastAsia" w:ascii="仿宋" w:hAnsi="仿宋" w:eastAsia="仿宋" w:cs="仿宋"/>
          <w:color w:val="auto"/>
          <w:kern w:val="0"/>
          <w:sz w:val="24"/>
          <w:szCs w:val="24"/>
          <w:lang w:val="en-US" w:eastAsia="zh-CN" w:bidi="zh-CN"/>
        </w:rPr>
        <w:t>1.如甲方逾期付款，乙方可要求甲方支付违约金，自逾期之日起，甲方以逾期付款金额为基数，按年利率4%向乙方支付违约金至实际支付之日。</w:t>
      </w:r>
    </w:p>
    <w:p w14:paraId="203E14CC">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color w:val="auto"/>
          <w:kern w:val="0"/>
          <w:sz w:val="24"/>
          <w:szCs w:val="24"/>
          <w:lang w:val="en-US" w:eastAsia="zh-CN" w:bidi="zh-CN"/>
        </w:rPr>
      </w:pPr>
      <w:r>
        <w:rPr>
          <w:rFonts w:hint="eastAsia" w:ascii="仿宋" w:hAnsi="仿宋" w:eastAsia="仿宋" w:cs="仿宋"/>
          <w:color w:val="auto"/>
          <w:kern w:val="0"/>
          <w:sz w:val="24"/>
          <w:szCs w:val="24"/>
          <w:lang w:val="en-US" w:eastAsia="zh-CN" w:bidi="zh-CN"/>
        </w:rPr>
        <w:t>2、如乙方未按合同约定完成供货或安装的，每逾期一日乙方应以合同总价款为基数按年利率4%向甲方支付违约金，逾期超过15日的，甲方有权单方解除合同并要求乙方按本合同总价款的30%向甲方支付违约金。此外，乙方提供的货物累计三次（包含更换或补充的货物）无法经过甲方验收合格的，视为乙方履行不能，甲方有权单方面全部或部分解除本合同，同时乙方应向甲方支付合同总价款30%的违约金。</w:t>
      </w:r>
    </w:p>
    <w:p w14:paraId="60DC5AE0">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color w:val="auto"/>
          <w:kern w:val="0"/>
          <w:sz w:val="24"/>
          <w:szCs w:val="24"/>
          <w:lang w:val="en-US" w:eastAsia="zh-CN" w:bidi="zh-CN"/>
        </w:rPr>
      </w:pPr>
      <w:r>
        <w:rPr>
          <w:rFonts w:hint="eastAsia" w:ascii="仿宋" w:hAnsi="仿宋" w:eastAsia="仿宋" w:cs="仿宋"/>
          <w:color w:val="auto"/>
          <w:kern w:val="0"/>
          <w:sz w:val="24"/>
          <w:szCs w:val="24"/>
          <w:lang w:val="en-US" w:eastAsia="zh-CN" w:bidi="zh-CN"/>
        </w:rPr>
        <w:t>3.乙方所供货物达不到约定的技术标准的，则甲方有权拒收，由此产生的一切不利后果均由乙方承担。</w:t>
      </w:r>
    </w:p>
    <w:p w14:paraId="1017E195">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color w:val="auto"/>
          <w:kern w:val="0"/>
          <w:sz w:val="24"/>
          <w:szCs w:val="24"/>
          <w:lang w:val="en-US" w:eastAsia="zh-CN" w:bidi="zh-CN"/>
        </w:rPr>
      </w:pPr>
      <w:r>
        <w:rPr>
          <w:rFonts w:hint="eastAsia" w:ascii="仿宋" w:hAnsi="仿宋" w:eastAsia="仿宋" w:cs="仿宋"/>
          <w:color w:val="auto"/>
          <w:kern w:val="0"/>
          <w:sz w:val="24"/>
          <w:szCs w:val="24"/>
          <w:lang w:val="en-US" w:eastAsia="zh-CN" w:bidi="zh-CN"/>
        </w:rPr>
        <w:t>4.如乙方未按本合同约定提供质保服务，甲方有权寻找第三方维保公司进行单次应急维保，以确保医疗工作不受影响，由此产生的一切费用及风险均由乙方全额承担（包括但不限于甲方实际垫付的维修费用、律师费、交通费等费用），且每违约一次，乙方应向甲方支付合同总价款5%的违约金。累计达到三次的，甲方有权单方解除合同，乙方应按本合同价款总额的30%向甲方支付违约金。</w:t>
      </w:r>
    </w:p>
    <w:p w14:paraId="7FB5AC33">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color w:val="auto"/>
          <w:kern w:val="0"/>
          <w:sz w:val="24"/>
          <w:szCs w:val="24"/>
          <w:lang w:val="en-US" w:eastAsia="zh-CN" w:bidi="zh-CN"/>
        </w:rPr>
      </w:pPr>
      <w:r>
        <w:rPr>
          <w:rFonts w:hint="eastAsia" w:ascii="仿宋" w:hAnsi="仿宋" w:eastAsia="仿宋" w:cs="仿宋"/>
          <w:color w:val="auto"/>
          <w:kern w:val="0"/>
          <w:sz w:val="24"/>
          <w:szCs w:val="24"/>
          <w:lang w:val="en-US" w:eastAsia="zh-CN" w:bidi="zh-CN"/>
        </w:rPr>
        <w:t>5.乙方所提供货物的物权属清楚，不得侵害他人的知识产权。产生纠纷的，责任由乙方自行承担，如因此给甲方造成损害的，甲方可向乙方进行追偿，追偿费用包括但不限于甲方实际垫付的费用、律师费、交通费等费用。</w:t>
      </w:r>
    </w:p>
    <w:p w14:paraId="681C3668">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color w:val="auto"/>
          <w:kern w:val="0"/>
          <w:sz w:val="24"/>
          <w:szCs w:val="24"/>
          <w:lang w:val="en-US" w:eastAsia="zh-CN" w:bidi="zh-CN"/>
        </w:rPr>
      </w:pPr>
      <w:r>
        <w:rPr>
          <w:rFonts w:hint="eastAsia" w:ascii="仿宋" w:hAnsi="仿宋" w:eastAsia="仿宋" w:cs="仿宋"/>
          <w:color w:val="auto"/>
          <w:kern w:val="0"/>
          <w:sz w:val="24"/>
          <w:szCs w:val="24"/>
          <w:lang w:val="en-US" w:eastAsia="zh-CN" w:bidi="zh-CN"/>
        </w:rPr>
        <w:t>6.因乙方或乙方工作人员的任何不当行为或违约行为，及乙方所提供产品的产品质量问题给甲方或第三人造成人身、财产损害的，乙方应承担损害赔偿责任。如因此给甲方造成损害的，甲方可向乙方进行追偿，追偿费用包括但不限于甲方实际垫付的费用、律师费、交通费等费用。</w:t>
      </w:r>
    </w:p>
    <w:p w14:paraId="07C03714">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color w:val="auto"/>
          <w:kern w:val="0"/>
          <w:sz w:val="24"/>
          <w:szCs w:val="24"/>
          <w:lang w:val="en-US" w:eastAsia="zh-CN" w:bidi="zh-CN"/>
        </w:rPr>
      </w:pPr>
      <w:r>
        <w:rPr>
          <w:rFonts w:hint="eastAsia" w:ascii="仿宋" w:hAnsi="仿宋" w:eastAsia="仿宋" w:cs="仿宋"/>
          <w:color w:val="auto"/>
          <w:kern w:val="0"/>
          <w:sz w:val="24"/>
          <w:szCs w:val="24"/>
          <w:lang w:val="en-US" w:eastAsia="zh-CN" w:bidi="zh-CN"/>
        </w:rPr>
        <w:t>7.未经甲方书面同意，乙方不得将本合同项下全部或部分义务转让给任何第三方，否则甲方有权单方解除本合同，乙方应按本合同价款总额的30%向甲方支付违约金。</w:t>
      </w:r>
    </w:p>
    <w:p w14:paraId="144BED33">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color w:val="auto"/>
          <w:kern w:val="0"/>
          <w:sz w:val="24"/>
          <w:szCs w:val="24"/>
          <w:lang w:val="en-US" w:eastAsia="zh-CN" w:bidi="zh-CN"/>
        </w:rPr>
      </w:pPr>
      <w:r>
        <w:rPr>
          <w:rFonts w:hint="eastAsia" w:ascii="仿宋" w:hAnsi="仿宋" w:eastAsia="仿宋" w:cs="仿宋"/>
          <w:color w:val="auto"/>
          <w:kern w:val="0"/>
          <w:sz w:val="24"/>
          <w:szCs w:val="24"/>
          <w:lang w:val="en-US" w:eastAsia="zh-CN" w:bidi="zh-CN"/>
        </w:rPr>
        <w:t>8.除上述约定外，任何一方无法定理由或正当理由擅自终止合同或拒不履行合同导致合同目的无法实现的，违约方按照本合同价款总额的30%支付违约金，该违约金不足以弥补守约方实际损失的，违约方需继续赔偿；除上述约定外，乙方违反本合同项下的其他约定的，应向甲方支付合同总价10%的违约金，如本条所规定之违约金数额不足以弥补甲方的实际经济损失的，乙方应按照给甲方造成的实际经济损失支付赔偿金。</w:t>
      </w:r>
    </w:p>
    <w:p w14:paraId="19337E30">
      <w:pPr>
        <w:keepNext/>
        <w:keepLines/>
        <w:widowControl w:val="0"/>
        <w:autoSpaceDE w:val="0"/>
        <w:autoSpaceDN w:val="0"/>
        <w:adjustRightInd w:val="0"/>
        <w:spacing w:before="120" w:after="120" w:line="240" w:lineRule="auto"/>
        <w:ind w:left="0" w:right="0"/>
        <w:jc w:val="left"/>
        <w:outlineLvl w:val="2"/>
        <w:rPr>
          <w:rFonts w:hint="eastAsia" w:ascii="仿宋" w:hAnsi="仿宋" w:eastAsia="仿宋" w:cs="仿宋"/>
          <w:b/>
          <w:color w:val="auto"/>
          <w:kern w:val="0"/>
          <w:sz w:val="24"/>
          <w:szCs w:val="20"/>
          <w:lang w:val="en-US" w:eastAsia="zh-CN" w:bidi="zh-CN"/>
        </w:rPr>
      </w:pPr>
    </w:p>
    <w:p w14:paraId="3E6B9E40">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462" w:firstLineChars="200"/>
        <w:jc w:val="both"/>
        <w:textAlignment w:val="auto"/>
        <w:rPr>
          <w:rFonts w:hint="eastAsia" w:ascii="仿宋" w:hAnsi="仿宋" w:eastAsia="仿宋" w:cs="仿宋"/>
          <w:b/>
          <w:bCs/>
          <w:color w:val="auto"/>
          <w:spacing w:val="-5"/>
          <w:sz w:val="24"/>
          <w:szCs w:val="24"/>
          <w:lang w:val="zh-CN" w:eastAsia="zh-CN" w:bidi="zh-CN"/>
        </w:rPr>
      </w:pPr>
      <w:r>
        <w:rPr>
          <w:rFonts w:hint="eastAsia" w:ascii="仿宋" w:hAnsi="仿宋" w:eastAsia="仿宋" w:cs="仿宋"/>
          <w:b/>
          <w:bCs/>
          <w:color w:val="auto"/>
          <w:spacing w:val="-5"/>
          <w:sz w:val="24"/>
          <w:szCs w:val="24"/>
          <w:lang w:val="en-US" w:eastAsia="zh-CN" w:bidi="zh-CN"/>
        </w:rPr>
        <w:t xml:space="preserve">第九条 </w:t>
      </w:r>
      <w:r>
        <w:rPr>
          <w:rFonts w:hint="eastAsia" w:ascii="仿宋" w:hAnsi="仿宋" w:eastAsia="仿宋" w:cs="仿宋"/>
          <w:b/>
          <w:bCs/>
          <w:color w:val="auto"/>
          <w:spacing w:val="-5"/>
          <w:sz w:val="24"/>
          <w:szCs w:val="24"/>
          <w:lang w:val="zh-CN" w:eastAsia="zh-CN" w:bidi="zh-CN"/>
        </w:rPr>
        <w:t>争议解决方式：</w:t>
      </w:r>
    </w:p>
    <w:p w14:paraId="1A9C0E4D">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color w:val="auto"/>
          <w:kern w:val="0"/>
          <w:sz w:val="24"/>
          <w:szCs w:val="24"/>
          <w:u w:val="single"/>
          <w:lang w:val="en-US" w:eastAsia="zh-CN" w:bidi="zh-CN"/>
        </w:rPr>
      </w:pPr>
      <w:r>
        <w:rPr>
          <w:rFonts w:hint="eastAsia" w:ascii="仿宋" w:hAnsi="仿宋" w:eastAsia="仿宋" w:cs="仿宋"/>
          <w:color w:val="auto"/>
          <w:kern w:val="0"/>
          <w:sz w:val="24"/>
          <w:szCs w:val="24"/>
          <w:u w:val="single"/>
          <w:lang w:val="en-US" w:eastAsia="zh-CN" w:bidi="zh-CN"/>
        </w:rPr>
        <w:t>因本合同的履行如有争议，可协商解决，协商不成的，甲乙双方均有权向</w:t>
      </w:r>
      <w:r>
        <w:rPr>
          <w:rFonts w:hint="eastAsia" w:ascii="仿宋" w:hAnsi="仿宋" w:eastAsia="仿宋" w:cs="仿宋"/>
          <w:b/>
          <w:bCs/>
          <w:color w:val="auto"/>
          <w:kern w:val="0"/>
          <w:sz w:val="24"/>
          <w:szCs w:val="24"/>
          <w:u w:val="single"/>
          <w:lang w:val="en-US" w:eastAsia="zh-CN" w:bidi="zh-CN"/>
        </w:rPr>
        <w:t>甲方所在地有管辖权的人民法院</w:t>
      </w:r>
      <w:r>
        <w:rPr>
          <w:rFonts w:hint="eastAsia" w:ascii="仿宋" w:hAnsi="仿宋" w:eastAsia="仿宋" w:cs="仿宋"/>
          <w:color w:val="auto"/>
          <w:kern w:val="0"/>
          <w:sz w:val="24"/>
          <w:szCs w:val="24"/>
          <w:u w:val="single"/>
          <w:lang w:val="en-US" w:eastAsia="zh-CN" w:bidi="zh-CN"/>
        </w:rPr>
        <w:t xml:space="preserve">提起诉讼。守约方为维护基于本合同项下约定的合法权益，通过司法程序而产生的相关费用（包括但不限于诉讼费、保全费、律师费、鉴定费等）由违约方承担。 </w:t>
      </w:r>
    </w:p>
    <w:p w14:paraId="5E66D32D">
      <w:pPr>
        <w:keepNext/>
        <w:keepLines/>
        <w:widowControl w:val="0"/>
        <w:autoSpaceDE w:val="0"/>
        <w:autoSpaceDN w:val="0"/>
        <w:adjustRightInd w:val="0"/>
        <w:spacing w:before="120" w:after="120" w:line="240" w:lineRule="auto"/>
        <w:ind w:left="0" w:right="0"/>
        <w:jc w:val="left"/>
        <w:outlineLvl w:val="2"/>
        <w:rPr>
          <w:rFonts w:hint="eastAsia" w:ascii="仿宋" w:hAnsi="仿宋" w:eastAsia="仿宋" w:cs="仿宋"/>
          <w:b/>
          <w:color w:val="auto"/>
          <w:kern w:val="0"/>
          <w:sz w:val="24"/>
          <w:szCs w:val="20"/>
          <w:lang w:val="en-US" w:eastAsia="zh-CN" w:bidi="zh-CN"/>
        </w:rPr>
      </w:pPr>
    </w:p>
    <w:p w14:paraId="1FF87A30">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2" w:firstLineChars="200"/>
        <w:jc w:val="left"/>
        <w:textAlignment w:val="auto"/>
        <w:rPr>
          <w:rFonts w:hint="eastAsia" w:ascii="仿宋" w:hAnsi="仿宋" w:eastAsia="仿宋" w:cs="仿宋"/>
          <w:b/>
          <w:bCs/>
          <w:color w:val="auto"/>
          <w:kern w:val="0"/>
          <w:sz w:val="24"/>
          <w:szCs w:val="24"/>
          <w:lang w:val="zh-CN" w:eastAsia="zh-CN" w:bidi="zh-CN"/>
        </w:rPr>
      </w:pPr>
      <w:r>
        <w:rPr>
          <w:rFonts w:hint="eastAsia" w:ascii="仿宋" w:hAnsi="仿宋" w:eastAsia="仿宋" w:cs="仿宋"/>
          <w:b/>
          <w:bCs/>
          <w:color w:val="auto"/>
          <w:kern w:val="0"/>
          <w:sz w:val="24"/>
          <w:szCs w:val="24"/>
          <w:lang w:val="en-US" w:eastAsia="zh-CN" w:bidi="zh-CN"/>
        </w:rPr>
        <w:t>第十条 不可抗力：</w:t>
      </w:r>
    </w:p>
    <w:p w14:paraId="35485C4C">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color w:val="auto"/>
          <w:kern w:val="0"/>
          <w:sz w:val="24"/>
          <w:szCs w:val="24"/>
          <w:lang w:val="en-US" w:eastAsia="zh-CN" w:bidi="zh-CN"/>
        </w:rPr>
      </w:pPr>
      <w:r>
        <w:rPr>
          <w:rFonts w:hint="eastAsia" w:ascii="仿宋" w:hAnsi="仿宋" w:eastAsia="仿宋" w:cs="仿宋"/>
          <w:color w:val="auto"/>
          <w:kern w:val="0"/>
          <w:sz w:val="24"/>
          <w:szCs w:val="24"/>
          <w:lang w:val="en-US" w:eastAsia="zh-CN" w:bidi="zh-CN"/>
        </w:rPr>
        <w:t>不可抗力事件发生后，不能履行合同的一方应当立即将不可抗力情况通知对方，若无法立即通知对方，在不可抗力结束后3天内通知对方，并在不可抗力结束后7天内提出不能履行合同的有效之独立的权威的第三者方证明，否则相对方有权对不可抗力的发生不予认可。</w:t>
      </w:r>
      <w:r>
        <w:rPr>
          <w:rFonts w:hint="eastAsia" w:ascii="仿宋" w:hAnsi="仿宋" w:eastAsia="仿宋" w:cs="仿宋"/>
          <w:color w:val="auto"/>
          <w:kern w:val="0"/>
          <w:sz w:val="24"/>
          <w:szCs w:val="24"/>
          <w:lang w:val="zh-CN" w:eastAsia="zh-CN" w:bidi="zh-CN"/>
        </w:rPr>
        <w:t>双方对于突发疫情，物资、运力等均受到不利影响的情况予以充分的理解，在不可抗力因素下非乙方意愿而造成的延迟交货,不作为乙方责任，乙方将竭力尽快发货，</w:t>
      </w:r>
      <w:r>
        <w:rPr>
          <w:rFonts w:hint="eastAsia" w:ascii="仿宋" w:hAnsi="仿宋" w:eastAsia="仿宋" w:cs="仿宋"/>
          <w:color w:val="auto"/>
          <w:kern w:val="0"/>
          <w:sz w:val="24"/>
          <w:szCs w:val="24"/>
          <w:lang w:val="en-US" w:eastAsia="zh-CN" w:bidi="zh-CN"/>
        </w:rPr>
        <w:t>同时双方可按照不可抗力对合同的影响程度，由双方协商确定是否变更或解除合同。</w:t>
      </w:r>
    </w:p>
    <w:p w14:paraId="01619918">
      <w:pPr>
        <w:keepNext/>
        <w:keepLines/>
        <w:widowControl w:val="0"/>
        <w:autoSpaceDE w:val="0"/>
        <w:autoSpaceDN w:val="0"/>
        <w:adjustRightInd w:val="0"/>
        <w:spacing w:before="120" w:after="120" w:line="240" w:lineRule="auto"/>
        <w:ind w:left="0" w:right="0"/>
        <w:jc w:val="left"/>
        <w:outlineLvl w:val="2"/>
        <w:rPr>
          <w:rFonts w:hint="eastAsia" w:ascii="仿宋" w:hAnsi="仿宋" w:eastAsia="仿宋" w:cs="仿宋"/>
          <w:b/>
          <w:color w:val="auto"/>
          <w:kern w:val="0"/>
          <w:sz w:val="24"/>
          <w:szCs w:val="20"/>
          <w:lang w:val="en-US" w:eastAsia="zh-CN" w:bidi="zh-CN"/>
        </w:rPr>
      </w:pPr>
    </w:p>
    <w:p w14:paraId="48566EB4">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bCs/>
          <w:color w:val="auto"/>
          <w:sz w:val="24"/>
          <w:szCs w:val="24"/>
          <w:lang w:val="en-US" w:eastAsia="zh-CN" w:bidi="zh-CN"/>
        </w:rPr>
      </w:pPr>
      <w:r>
        <w:rPr>
          <w:rFonts w:hint="eastAsia" w:ascii="仿宋" w:hAnsi="仿宋" w:eastAsia="仿宋" w:cs="仿宋"/>
          <w:b/>
          <w:bCs/>
          <w:color w:val="auto"/>
          <w:sz w:val="24"/>
          <w:szCs w:val="24"/>
          <w:lang w:val="en-US" w:eastAsia="zh-CN" w:bidi="zh-CN"/>
        </w:rPr>
        <w:t>第十一条  送达条款：</w:t>
      </w:r>
    </w:p>
    <w:p w14:paraId="2DD77744">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left"/>
        <w:textAlignment w:val="auto"/>
        <w:rPr>
          <w:rFonts w:hint="eastAsia" w:ascii="仿宋" w:hAnsi="仿宋" w:eastAsia="仿宋" w:cs="仿宋"/>
          <w:color w:val="auto"/>
          <w:sz w:val="24"/>
          <w:szCs w:val="24"/>
          <w:u w:val="single"/>
          <w:lang w:val="en-US" w:eastAsia="zh-CN" w:bidi="zh-CN"/>
        </w:rPr>
      </w:pPr>
      <w:r>
        <w:rPr>
          <w:rFonts w:hint="eastAsia" w:ascii="仿宋" w:hAnsi="仿宋" w:eastAsia="仿宋" w:cs="仿宋"/>
          <w:color w:val="auto"/>
          <w:sz w:val="24"/>
          <w:szCs w:val="24"/>
          <w:u w:val="single"/>
          <w:lang w:val="en-US" w:eastAsia="zh-CN" w:bidi="zh-CN"/>
        </w:rPr>
        <w:t>本合同签署处载明的地址系双方文件往来、法院送达诉讼文书的地址，在履行本合同期间，甲乙双方的文件往来均应送达至本合同签署处载明的地址，任何一方如变更地址，均需以书面形式于三日内告知对方，如因载明的地址有误或未及时告知变更后的地址，导致相关文书及诉讼文书未能实际被接收的、邮寄送达的，相关文书及诉讼文书退回之日即视为送达之日。</w:t>
      </w:r>
    </w:p>
    <w:p w14:paraId="2BACE563">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left"/>
        <w:textAlignment w:val="auto"/>
        <w:rPr>
          <w:rFonts w:hint="eastAsia" w:ascii="仿宋" w:hAnsi="仿宋" w:eastAsia="仿宋" w:cs="仿宋"/>
          <w:color w:val="auto"/>
          <w:sz w:val="24"/>
          <w:szCs w:val="24"/>
          <w:u w:val="single"/>
          <w:lang w:val="en-US" w:eastAsia="zh-CN" w:bidi="zh-CN"/>
        </w:rPr>
      </w:pPr>
    </w:p>
    <w:p w14:paraId="4141F933">
      <w:pPr>
        <w:pStyle w:val="4"/>
        <w:rPr>
          <w:rFonts w:hint="eastAsia" w:ascii="仿宋" w:hAnsi="仿宋" w:eastAsia="仿宋" w:cs="仿宋"/>
          <w:color w:val="auto"/>
          <w:lang w:val="en-US" w:eastAsia="zh-CN"/>
        </w:rPr>
      </w:pPr>
    </w:p>
    <w:p w14:paraId="75FED70D">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bCs/>
          <w:color w:val="auto"/>
          <w:sz w:val="24"/>
          <w:szCs w:val="24"/>
          <w:lang w:val="en-US" w:eastAsia="zh-CN" w:bidi="zh-CN"/>
        </w:rPr>
      </w:pPr>
      <w:r>
        <w:rPr>
          <w:rFonts w:hint="eastAsia" w:ascii="仿宋" w:hAnsi="仿宋" w:eastAsia="仿宋" w:cs="仿宋"/>
          <w:b/>
          <w:bCs/>
          <w:color w:val="auto"/>
          <w:sz w:val="24"/>
          <w:szCs w:val="24"/>
          <w:lang w:val="zh-CN" w:eastAsia="zh-CN" w:bidi="zh-CN"/>
        </w:rPr>
        <w:t>第十</w:t>
      </w:r>
      <w:r>
        <w:rPr>
          <w:rFonts w:hint="eastAsia" w:ascii="仿宋" w:hAnsi="仿宋" w:eastAsia="仿宋" w:cs="仿宋"/>
          <w:b/>
          <w:bCs/>
          <w:color w:val="auto"/>
          <w:sz w:val="24"/>
          <w:szCs w:val="24"/>
          <w:lang w:val="en-US" w:eastAsia="zh-CN" w:bidi="zh-CN"/>
        </w:rPr>
        <w:t>二</w:t>
      </w:r>
      <w:r>
        <w:rPr>
          <w:rFonts w:hint="eastAsia" w:ascii="仿宋" w:hAnsi="仿宋" w:eastAsia="仿宋" w:cs="仿宋"/>
          <w:b/>
          <w:bCs/>
          <w:color w:val="auto"/>
          <w:sz w:val="24"/>
          <w:szCs w:val="24"/>
          <w:lang w:val="zh-CN" w:eastAsia="zh-CN" w:bidi="zh-CN"/>
        </w:rPr>
        <w:t xml:space="preserve">条 </w:t>
      </w:r>
      <w:r>
        <w:rPr>
          <w:rFonts w:hint="eastAsia" w:ascii="仿宋" w:hAnsi="仿宋" w:eastAsia="仿宋" w:cs="仿宋"/>
          <w:b/>
          <w:bCs/>
          <w:color w:val="auto"/>
          <w:sz w:val="24"/>
          <w:szCs w:val="24"/>
          <w:lang w:val="en-US" w:eastAsia="zh-CN" w:bidi="zh-CN"/>
        </w:rPr>
        <w:t>其他：</w:t>
      </w:r>
    </w:p>
    <w:p w14:paraId="3C5A1DBB">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left"/>
        <w:textAlignment w:val="auto"/>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bidi="zh-CN"/>
        </w:rPr>
        <w:t>1.本合同一式</w:t>
      </w:r>
      <w:r>
        <w:rPr>
          <w:rFonts w:hint="eastAsia" w:ascii="仿宋" w:hAnsi="仿宋" w:eastAsia="仿宋" w:cs="仿宋"/>
          <w:color w:val="auto"/>
          <w:sz w:val="24"/>
          <w:szCs w:val="24"/>
          <w:u w:val="single"/>
          <w:lang w:val="en-US" w:eastAsia="zh-CN" w:bidi="zh-CN"/>
        </w:rPr>
        <w:t xml:space="preserve">   </w:t>
      </w:r>
      <w:r>
        <w:rPr>
          <w:rFonts w:hint="eastAsia" w:ascii="仿宋" w:hAnsi="仿宋" w:eastAsia="仿宋" w:cs="仿宋"/>
          <w:color w:val="auto"/>
          <w:sz w:val="24"/>
          <w:szCs w:val="24"/>
          <w:lang w:val="en-US" w:eastAsia="zh-CN" w:bidi="zh-CN"/>
        </w:rPr>
        <w:t>份，甲方</w:t>
      </w:r>
      <w:r>
        <w:rPr>
          <w:rFonts w:hint="eastAsia" w:ascii="仿宋" w:hAnsi="仿宋" w:eastAsia="仿宋" w:cs="仿宋"/>
          <w:color w:val="auto"/>
          <w:sz w:val="24"/>
          <w:szCs w:val="24"/>
          <w:u w:val="single"/>
          <w:lang w:val="en-US" w:eastAsia="zh-CN" w:bidi="zh-CN"/>
        </w:rPr>
        <w:t xml:space="preserve">  </w:t>
      </w:r>
      <w:r>
        <w:rPr>
          <w:rFonts w:hint="eastAsia" w:ascii="仿宋" w:hAnsi="仿宋" w:eastAsia="仿宋" w:cs="仿宋"/>
          <w:color w:val="auto"/>
          <w:sz w:val="24"/>
          <w:szCs w:val="24"/>
          <w:lang w:val="en-US" w:eastAsia="zh-CN" w:bidi="zh-CN"/>
        </w:rPr>
        <w:t>份,乙方</w:t>
      </w:r>
      <w:r>
        <w:rPr>
          <w:rFonts w:hint="eastAsia" w:ascii="仿宋" w:hAnsi="仿宋" w:eastAsia="仿宋" w:cs="仿宋"/>
          <w:color w:val="auto"/>
          <w:sz w:val="24"/>
          <w:szCs w:val="24"/>
          <w:u w:val="single"/>
          <w:lang w:val="en-US" w:eastAsia="zh-CN" w:bidi="zh-CN"/>
        </w:rPr>
        <w:t xml:space="preserve">  份</w:t>
      </w:r>
      <w:r>
        <w:rPr>
          <w:rFonts w:hint="eastAsia" w:ascii="仿宋" w:hAnsi="仿宋" w:eastAsia="仿宋" w:cs="仿宋"/>
          <w:color w:val="auto"/>
          <w:sz w:val="24"/>
          <w:szCs w:val="24"/>
          <w:lang w:val="en-US" w:eastAsia="zh-CN" w:bidi="zh-CN"/>
        </w:rPr>
        <w:t>。本合同自签订之日起生效，如系授权代表人签署合同需出示有法律效力的书面委托书和身份证明。</w:t>
      </w:r>
    </w:p>
    <w:p w14:paraId="5266886E">
      <w:pPr>
        <w:autoSpaceDE w:val="0"/>
        <w:autoSpaceDN w:val="0"/>
        <w:spacing w:before="0" w:after="0" w:line="240" w:lineRule="auto"/>
        <w:ind w:left="0" w:right="0" w:firstLine="480" w:firstLineChars="200"/>
        <w:jc w:val="left"/>
        <w:rPr>
          <w:rFonts w:hint="eastAsia" w:ascii="仿宋" w:hAnsi="仿宋" w:eastAsia="仿宋" w:cs="仿宋"/>
          <w:color w:val="auto"/>
          <w:kern w:val="0"/>
          <w:sz w:val="24"/>
          <w:szCs w:val="24"/>
          <w:lang w:val="en-US" w:eastAsia="zh-CN" w:bidi="zh-CN"/>
        </w:rPr>
      </w:pPr>
      <w:r>
        <w:rPr>
          <w:rFonts w:hint="eastAsia" w:ascii="仿宋" w:hAnsi="仿宋" w:eastAsia="仿宋" w:cs="仿宋"/>
          <w:color w:val="auto"/>
          <w:kern w:val="0"/>
          <w:sz w:val="24"/>
          <w:szCs w:val="24"/>
          <w:lang w:val="en-US" w:eastAsia="zh-CN" w:bidi="zh-CN"/>
        </w:rPr>
        <w:t>2.本合同正文不详之处，以招标文件、投标文件及招标会议上的答疑记录为准。</w:t>
      </w:r>
    </w:p>
    <w:p w14:paraId="19E80965">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lang w:val="en-US" w:eastAsia="zh-CN" w:bidi="zh-CN"/>
        </w:rPr>
        <w:t>3.本合同未尽事宜，双方可以另行签署书面协议或者附件，另行签署的相关文件或附件与本合同具有同等效力。</w:t>
      </w:r>
      <w:r>
        <w:rPr>
          <w:rFonts w:hint="eastAsia" w:ascii="仿宋" w:hAnsi="仿宋" w:eastAsia="仿宋" w:cs="仿宋"/>
          <w:color w:val="auto"/>
          <w:sz w:val="24"/>
          <w:szCs w:val="24"/>
          <w:highlight w:val="none"/>
          <w:lang w:val="en-US" w:eastAsia="zh-CN" w:bidi="zh-CN"/>
        </w:rPr>
        <w:t>（注：打印前需完善“</w:t>
      </w:r>
      <w:r>
        <w:rPr>
          <w:rFonts w:hint="eastAsia" w:ascii="仿宋" w:hAnsi="仿宋" w:eastAsia="仿宋" w:cs="仿宋"/>
          <w:color w:val="auto"/>
          <w:sz w:val="24"/>
          <w:szCs w:val="24"/>
          <w:highlight w:val="none"/>
          <w:u w:val="single"/>
          <w:lang w:val="en-US" w:eastAsia="zh-CN" w:bidi="zh-CN"/>
        </w:rPr>
        <w:t xml:space="preserve">   </w:t>
      </w:r>
      <w:r>
        <w:rPr>
          <w:rFonts w:hint="eastAsia" w:ascii="仿宋" w:hAnsi="仿宋" w:eastAsia="仿宋" w:cs="仿宋"/>
          <w:color w:val="auto"/>
          <w:sz w:val="24"/>
          <w:szCs w:val="24"/>
          <w:highlight w:val="none"/>
          <w:lang w:val="en-US" w:eastAsia="zh-CN" w:bidi="zh-CN"/>
        </w:rPr>
        <w:t>”中内容，否则将本条款删除）</w:t>
      </w:r>
    </w:p>
    <w:p w14:paraId="26DE8F4F">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left"/>
        <w:textAlignment w:val="auto"/>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bidi="zh-CN"/>
        </w:rPr>
        <w:t>4.本合同为清洁打印文本，任何修改和补充、任何非打印的文字或图形均须经甲乙双方书面确认，否则不产生约束力。</w:t>
      </w:r>
    </w:p>
    <w:p w14:paraId="208C0099">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left"/>
        <w:textAlignment w:val="auto"/>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bidi="zh-CN"/>
        </w:rPr>
        <w:t>5.甲方指定</w:t>
      </w:r>
      <w:r>
        <w:rPr>
          <w:rFonts w:hint="eastAsia" w:ascii="仿宋" w:hAnsi="仿宋" w:eastAsia="仿宋" w:cs="仿宋"/>
          <w:color w:val="auto"/>
          <w:sz w:val="24"/>
          <w:szCs w:val="24"/>
          <w:u w:val="single"/>
          <w:lang w:val="en-US" w:eastAsia="zh-CN" w:bidi="zh-CN"/>
        </w:rPr>
        <w:t xml:space="preserve">       </w:t>
      </w:r>
      <w:r>
        <w:rPr>
          <w:rFonts w:hint="eastAsia" w:ascii="仿宋" w:hAnsi="仿宋" w:eastAsia="仿宋" w:cs="仿宋"/>
          <w:color w:val="auto"/>
          <w:sz w:val="24"/>
          <w:szCs w:val="24"/>
          <w:lang w:val="en-US" w:eastAsia="zh-CN" w:bidi="zh-CN"/>
        </w:rPr>
        <w:t>（联系方式：</w:t>
      </w:r>
      <w:r>
        <w:rPr>
          <w:rFonts w:hint="eastAsia" w:ascii="仿宋" w:hAnsi="仿宋" w:eastAsia="仿宋" w:cs="仿宋"/>
          <w:color w:val="auto"/>
          <w:sz w:val="24"/>
          <w:szCs w:val="24"/>
          <w:u w:val="single"/>
          <w:lang w:val="en-US" w:eastAsia="zh-CN" w:bidi="zh-CN"/>
        </w:rPr>
        <w:t xml:space="preserve">         </w:t>
      </w:r>
      <w:r>
        <w:rPr>
          <w:rFonts w:hint="eastAsia" w:ascii="仿宋" w:hAnsi="仿宋" w:eastAsia="仿宋" w:cs="仿宋"/>
          <w:color w:val="auto"/>
          <w:sz w:val="24"/>
          <w:szCs w:val="24"/>
          <w:lang w:val="en-US" w:eastAsia="zh-CN" w:bidi="zh-CN"/>
        </w:rPr>
        <w:t>）为联络人；乙方指定</w:t>
      </w:r>
      <w:r>
        <w:rPr>
          <w:rFonts w:hint="eastAsia" w:ascii="仿宋" w:hAnsi="仿宋" w:eastAsia="仿宋" w:cs="仿宋"/>
          <w:color w:val="auto"/>
          <w:sz w:val="24"/>
          <w:szCs w:val="24"/>
          <w:u w:val="single"/>
          <w:lang w:val="en-US" w:eastAsia="zh-CN" w:bidi="zh-CN"/>
        </w:rPr>
        <w:t xml:space="preserve">       </w:t>
      </w:r>
      <w:r>
        <w:rPr>
          <w:rFonts w:hint="eastAsia" w:ascii="仿宋" w:hAnsi="仿宋" w:eastAsia="仿宋" w:cs="仿宋"/>
          <w:color w:val="auto"/>
          <w:sz w:val="24"/>
          <w:szCs w:val="24"/>
          <w:lang w:val="en-US" w:eastAsia="zh-CN" w:bidi="zh-CN"/>
        </w:rPr>
        <w:t>（联系方式：</w:t>
      </w:r>
      <w:r>
        <w:rPr>
          <w:rFonts w:hint="eastAsia" w:ascii="仿宋" w:hAnsi="仿宋" w:eastAsia="仿宋" w:cs="仿宋"/>
          <w:color w:val="auto"/>
          <w:sz w:val="24"/>
          <w:szCs w:val="24"/>
          <w:u w:val="single"/>
          <w:lang w:val="en-US" w:eastAsia="zh-CN" w:bidi="zh-CN"/>
        </w:rPr>
        <w:t xml:space="preserve">         </w:t>
      </w:r>
      <w:r>
        <w:rPr>
          <w:rFonts w:hint="eastAsia" w:ascii="仿宋" w:hAnsi="仿宋" w:eastAsia="仿宋" w:cs="仿宋"/>
          <w:color w:val="auto"/>
          <w:sz w:val="24"/>
          <w:szCs w:val="24"/>
          <w:lang w:val="en-US" w:eastAsia="zh-CN" w:bidi="zh-CN"/>
        </w:rPr>
        <w:t>）为联络人。甲乙双方所指定联络人为本合同履行所做出的任何意思表示及所签署的任何文件均代表甲乙双方的真实意思表示，如需更换联络人或其联系方式甲乙双方均需提前三日以书面形式告知相对方，否则造成的一切不利后果均由未按约告知方自行承担。</w:t>
      </w:r>
    </w:p>
    <w:p w14:paraId="6E4CBCAF">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left"/>
        <w:textAlignment w:val="auto"/>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bidi="zh-CN"/>
        </w:rPr>
        <w:t>6.</w:t>
      </w:r>
      <w:r>
        <w:rPr>
          <w:rFonts w:hint="eastAsia" w:ascii="仿宋" w:hAnsi="仿宋" w:eastAsia="仿宋" w:cs="仿宋"/>
          <w:b/>
          <w:bCs/>
          <w:color w:val="auto"/>
          <w:sz w:val="24"/>
          <w:szCs w:val="24"/>
          <w:u w:val="single"/>
          <w:lang w:val="en-US" w:eastAsia="zh-CN" w:bidi="zh-CN"/>
        </w:rPr>
        <w:t>当双方发生争议时，以有利于守约方的原则进行解释。</w:t>
      </w:r>
    </w:p>
    <w:p w14:paraId="4303B929">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left"/>
        <w:textAlignment w:val="auto"/>
        <w:rPr>
          <w:rFonts w:hint="eastAsia" w:ascii="仿宋" w:hAnsi="仿宋" w:eastAsia="仿宋" w:cs="仿宋"/>
          <w:b/>
          <w:bCs/>
          <w:color w:val="auto"/>
          <w:sz w:val="24"/>
          <w:szCs w:val="24"/>
          <w:highlight w:val="none"/>
          <w:u w:val="none"/>
          <w:lang w:val="en-US" w:eastAsia="zh-CN" w:bidi="zh-CN"/>
        </w:rPr>
      </w:pPr>
      <w:r>
        <w:rPr>
          <w:rFonts w:hint="eastAsia" w:ascii="仿宋" w:hAnsi="仿宋" w:eastAsia="仿宋" w:cs="仿宋"/>
          <w:color w:val="auto"/>
          <w:sz w:val="24"/>
          <w:szCs w:val="24"/>
          <w:lang w:val="en-US" w:eastAsia="zh-CN" w:bidi="zh-CN"/>
        </w:rPr>
        <w:t xml:space="preserve">7.其他补充约定： </w:t>
      </w:r>
      <w:r>
        <w:rPr>
          <w:rFonts w:hint="eastAsia" w:ascii="仿宋" w:hAnsi="仿宋" w:eastAsia="仿宋" w:cs="仿宋"/>
          <w:color w:val="auto"/>
          <w:sz w:val="24"/>
          <w:szCs w:val="24"/>
          <w:u w:val="single"/>
          <w:lang w:val="en-US" w:eastAsia="zh-CN" w:bidi="zh-CN"/>
        </w:rPr>
        <w:t xml:space="preserve">                       </w:t>
      </w:r>
      <w:r>
        <w:rPr>
          <w:rFonts w:hint="eastAsia" w:ascii="仿宋" w:hAnsi="仿宋" w:eastAsia="仿宋" w:cs="仿宋"/>
          <w:b/>
          <w:bCs/>
          <w:color w:val="auto"/>
          <w:sz w:val="24"/>
          <w:szCs w:val="24"/>
          <w:u w:val="none"/>
          <w:lang w:val="en-US" w:eastAsia="zh-CN" w:bidi="zh-CN"/>
        </w:rPr>
        <w:t>（本条款之约定与其他约定不一致的，以本条款之约定为准）。</w:t>
      </w:r>
      <w:r>
        <w:rPr>
          <w:rFonts w:hint="eastAsia" w:ascii="仿宋" w:hAnsi="仿宋" w:eastAsia="仿宋" w:cs="仿宋"/>
          <w:b/>
          <w:bCs/>
          <w:color w:val="auto"/>
          <w:sz w:val="24"/>
          <w:szCs w:val="24"/>
          <w:highlight w:val="none"/>
          <w:u w:val="none"/>
          <w:lang w:val="en-US" w:eastAsia="zh-CN" w:bidi="zh-CN"/>
        </w:rPr>
        <w:t>注：若无补充约定，则建议在下滑线处载明“/”或“无”。</w:t>
      </w:r>
    </w:p>
    <w:p w14:paraId="18E873A2">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left"/>
        <w:textAlignment w:val="auto"/>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bidi="zh-CN"/>
        </w:rPr>
        <w:t>（以下为本合同签署处及合同附件）</w:t>
      </w:r>
    </w:p>
    <w:tbl>
      <w:tblPr>
        <w:tblStyle w:val="30"/>
        <w:tblpPr w:leftFromText="180" w:rightFromText="180" w:vertAnchor="text" w:horzAnchor="page" w:tblpX="1537" w:tblpY="37"/>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23"/>
        <w:gridCol w:w="4118"/>
      </w:tblGrid>
      <w:tr w14:paraId="05284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523" w:type="dxa"/>
            <w:tcBorders>
              <w:bottom w:val="nil"/>
              <w:right w:val="single" w:color="auto" w:sz="4" w:space="0"/>
            </w:tcBorders>
          </w:tcPr>
          <w:p w14:paraId="6FA75F5E">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hint="eastAsia" w:ascii="仿宋" w:hAnsi="仿宋" w:eastAsia="仿宋" w:cs="仿宋"/>
                <w:color w:val="auto"/>
                <w:sz w:val="21"/>
                <w:szCs w:val="22"/>
                <w:lang w:val="en-US" w:eastAsia="zh-CN" w:bidi="zh-CN"/>
              </w:rPr>
            </w:pPr>
            <w:r>
              <w:rPr>
                <w:rFonts w:hint="eastAsia" w:ascii="仿宋" w:hAnsi="仿宋" w:eastAsia="仿宋" w:cs="仿宋"/>
                <w:color w:val="auto"/>
                <w:spacing w:val="-26"/>
                <w:sz w:val="21"/>
                <w:szCs w:val="22"/>
                <w:lang w:val="en-US" w:eastAsia="zh-CN" w:bidi="zh-CN"/>
              </w:rPr>
              <w:t>甲</w:t>
            </w:r>
            <w:r>
              <w:rPr>
                <w:rFonts w:hint="eastAsia" w:ascii="仿宋" w:hAnsi="仿宋" w:eastAsia="仿宋" w:cs="仿宋"/>
                <w:color w:val="auto"/>
                <w:spacing w:val="-26"/>
                <w:sz w:val="21"/>
                <w:szCs w:val="22"/>
                <w:lang w:val="zh-CN" w:eastAsia="zh-CN" w:bidi="zh-CN"/>
              </w:rPr>
              <w:t>方</w:t>
            </w:r>
            <w:r>
              <w:rPr>
                <w:rFonts w:hint="eastAsia" w:ascii="仿宋" w:hAnsi="仿宋" w:eastAsia="仿宋" w:cs="仿宋"/>
                <w:color w:val="auto"/>
                <w:spacing w:val="-3"/>
                <w:sz w:val="21"/>
                <w:szCs w:val="22"/>
                <w:lang w:val="zh-CN" w:eastAsia="zh-CN" w:bidi="zh-CN"/>
              </w:rPr>
              <w:t>（</w:t>
            </w:r>
            <w:r>
              <w:rPr>
                <w:rFonts w:hint="eastAsia" w:ascii="仿宋" w:hAnsi="仿宋" w:eastAsia="仿宋" w:cs="仿宋"/>
                <w:color w:val="auto"/>
                <w:sz w:val="21"/>
                <w:szCs w:val="22"/>
                <w:lang w:val="zh-CN" w:eastAsia="zh-CN" w:bidi="zh-CN"/>
              </w:rPr>
              <w:t>章</w:t>
            </w:r>
            <w:r>
              <w:rPr>
                <w:rFonts w:hint="eastAsia" w:ascii="仿宋" w:hAnsi="仿宋" w:eastAsia="仿宋" w:cs="仿宋"/>
                <w:color w:val="auto"/>
                <w:spacing w:val="-52"/>
                <w:sz w:val="21"/>
                <w:szCs w:val="22"/>
                <w:lang w:val="zh-CN" w:eastAsia="zh-CN" w:bidi="zh-CN"/>
              </w:rPr>
              <w:t>）</w:t>
            </w:r>
            <w:r>
              <w:rPr>
                <w:rFonts w:hint="eastAsia" w:ascii="仿宋" w:hAnsi="仿宋" w:eastAsia="仿宋" w:cs="仿宋"/>
                <w:color w:val="auto"/>
                <w:spacing w:val="-8"/>
                <w:sz w:val="21"/>
                <w:szCs w:val="22"/>
                <w:lang w:val="zh-CN" w:eastAsia="zh-CN" w:bidi="zh-CN"/>
              </w:rPr>
              <w:t>：</w:t>
            </w:r>
          </w:p>
        </w:tc>
        <w:tc>
          <w:tcPr>
            <w:tcW w:w="4118" w:type="dxa"/>
            <w:tcBorders>
              <w:top w:val="single" w:color="auto" w:sz="4" w:space="0"/>
              <w:left w:val="single" w:color="auto" w:sz="4" w:space="0"/>
              <w:bottom w:val="nil"/>
              <w:right w:val="single" w:color="auto" w:sz="4" w:space="0"/>
            </w:tcBorders>
          </w:tcPr>
          <w:p w14:paraId="0FCB2033">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hint="eastAsia" w:ascii="仿宋" w:hAnsi="仿宋" w:eastAsia="仿宋" w:cs="仿宋"/>
                <w:color w:val="auto"/>
                <w:sz w:val="21"/>
                <w:szCs w:val="22"/>
                <w:lang w:val="zh-CN" w:eastAsia="zh-CN" w:bidi="zh-CN"/>
              </w:rPr>
            </w:pPr>
            <w:r>
              <w:rPr>
                <w:rFonts w:hint="eastAsia" w:ascii="仿宋" w:hAnsi="仿宋" w:eastAsia="仿宋" w:cs="仿宋"/>
                <w:color w:val="auto"/>
                <w:sz w:val="21"/>
                <w:szCs w:val="22"/>
                <w:lang w:val="en-US" w:eastAsia="zh-CN" w:bidi="zh-CN"/>
              </w:rPr>
              <w:t>乙</w:t>
            </w:r>
            <w:r>
              <w:rPr>
                <w:rFonts w:hint="eastAsia" w:ascii="仿宋" w:hAnsi="仿宋" w:eastAsia="仿宋" w:cs="仿宋"/>
                <w:color w:val="auto"/>
                <w:sz w:val="21"/>
                <w:szCs w:val="22"/>
                <w:lang w:val="zh-CN" w:eastAsia="zh-CN" w:bidi="zh-CN"/>
              </w:rPr>
              <w:t>方（章）：</w:t>
            </w:r>
          </w:p>
        </w:tc>
      </w:tr>
      <w:tr w14:paraId="76740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4523" w:type="dxa"/>
            <w:tcBorders>
              <w:top w:val="nil"/>
              <w:bottom w:val="nil"/>
              <w:right w:val="single" w:color="auto" w:sz="4" w:space="0"/>
            </w:tcBorders>
          </w:tcPr>
          <w:p w14:paraId="1F157355">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hint="eastAsia" w:ascii="仿宋" w:hAnsi="仿宋" w:eastAsia="仿宋" w:cs="仿宋"/>
                <w:color w:val="auto"/>
                <w:sz w:val="21"/>
                <w:szCs w:val="22"/>
                <w:lang w:val="zh-CN" w:eastAsia="zh-CN" w:bidi="zh-CN"/>
              </w:rPr>
            </w:pPr>
          </w:p>
        </w:tc>
        <w:tc>
          <w:tcPr>
            <w:tcW w:w="4118" w:type="dxa"/>
            <w:tcBorders>
              <w:top w:val="nil"/>
              <w:left w:val="single" w:color="auto" w:sz="4" w:space="0"/>
              <w:bottom w:val="nil"/>
              <w:right w:val="single" w:color="auto" w:sz="4" w:space="0"/>
            </w:tcBorders>
          </w:tcPr>
          <w:p w14:paraId="23F8EA5B">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hint="eastAsia" w:ascii="仿宋" w:hAnsi="仿宋" w:eastAsia="仿宋" w:cs="仿宋"/>
                <w:color w:val="auto"/>
                <w:sz w:val="21"/>
                <w:szCs w:val="22"/>
                <w:lang w:val="zh-CN" w:eastAsia="zh-CN" w:bidi="zh-CN"/>
              </w:rPr>
            </w:pPr>
          </w:p>
        </w:tc>
      </w:tr>
      <w:tr w14:paraId="6924E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4523" w:type="dxa"/>
            <w:tcBorders>
              <w:top w:val="nil"/>
              <w:bottom w:val="nil"/>
              <w:right w:val="single" w:color="auto" w:sz="4" w:space="0"/>
            </w:tcBorders>
          </w:tcPr>
          <w:p w14:paraId="0B05BF05">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hint="eastAsia" w:ascii="仿宋" w:hAnsi="仿宋" w:eastAsia="仿宋" w:cs="仿宋"/>
                <w:color w:val="auto"/>
                <w:sz w:val="21"/>
                <w:szCs w:val="22"/>
                <w:lang w:val="zh-CN" w:eastAsia="zh-CN" w:bidi="zh-CN"/>
              </w:rPr>
            </w:pPr>
            <w:r>
              <w:rPr>
                <w:rFonts w:hint="eastAsia" w:ascii="仿宋" w:hAnsi="仿宋" w:eastAsia="仿宋" w:cs="仿宋"/>
                <w:color w:val="auto"/>
                <w:sz w:val="21"/>
                <w:szCs w:val="22"/>
                <w:lang w:val="zh-CN" w:eastAsia="zh-CN" w:bidi="zh-CN"/>
              </w:rPr>
              <w:t xml:space="preserve">地址： </w:t>
            </w:r>
          </w:p>
        </w:tc>
        <w:tc>
          <w:tcPr>
            <w:tcW w:w="4118" w:type="dxa"/>
            <w:tcBorders>
              <w:top w:val="nil"/>
              <w:left w:val="single" w:color="auto" w:sz="4" w:space="0"/>
              <w:bottom w:val="nil"/>
              <w:right w:val="single" w:color="auto" w:sz="4" w:space="0"/>
            </w:tcBorders>
          </w:tcPr>
          <w:p w14:paraId="26055C74">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hint="eastAsia" w:ascii="仿宋" w:hAnsi="仿宋" w:eastAsia="仿宋" w:cs="仿宋"/>
                <w:color w:val="auto"/>
                <w:sz w:val="21"/>
                <w:szCs w:val="22"/>
                <w:lang w:val="zh-CN" w:eastAsia="zh-CN" w:bidi="zh-CN"/>
              </w:rPr>
            </w:pPr>
            <w:r>
              <w:rPr>
                <w:rFonts w:hint="eastAsia" w:ascii="仿宋" w:hAnsi="仿宋" w:eastAsia="仿宋" w:cs="仿宋"/>
                <w:color w:val="auto"/>
                <w:sz w:val="21"/>
                <w:szCs w:val="22"/>
                <w:lang w:val="zh-CN" w:eastAsia="zh-CN" w:bidi="zh-CN"/>
              </w:rPr>
              <w:t xml:space="preserve">地址： </w:t>
            </w:r>
          </w:p>
        </w:tc>
      </w:tr>
      <w:tr w14:paraId="67772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4523" w:type="dxa"/>
            <w:tcBorders>
              <w:top w:val="nil"/>
              <w:bottom w:val="nil"/>
              <w:right w:val="single" w:color="auto" w:sz="4" w:space="0"/>
            </w:tcBorders>
          </w:tcPr>
          <w:p w14:paraId="616E9986">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hint="eastAsia" w:ascii="仿宋" w:hAnsi="仿宋" w:eastAsia="仿宋" w:cs="仿宋"/>
                <w:color w:val="auto"/>
                <w:sz w:val="21"/>
                <w:szCs w:val="22"/>
                <w:lang w:val="en-US" w:eastAsia="zh-CN" w:bidi="zh-CN"/>
              </w:rPr>
            </w:pPr>
          </w:p>
        </w:tc>
        <w:tc>
          <w:tcPr>
            <w:tcW w:w="4118" w:type="dxa"/>
            <w:tcBorders>
              <w:top w:val="nil"/>
              <w:left w:val="single" w:color="auto" w:sz="4" w:space="0"/>
              <w:bottom w:val="nil"/>
              <w:right w:val="single" w:color="auto" w:sz="4" w:space="0"/>
            </w:tcBorders>
          </w:tcPr>
          <w:p w14:paraId="4E0E7CE1">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hint="eastAsia" w:ascii="仿宋" w:hAnsi="仿宋" w:eastAsia="仿宋" w:cs="仿宋"/>
                <w:color w:val="auto"/>
                <w:sz w:val="21"/>
                <w:szCs w:val="22"/>
                <w:lang w:val="zh-CN" w:eastAsia="zh-CN" w:bidi="zh-CN"/>
              </w:rPr>
            </w:pPr>
          </w:p>
        </w:tc>
      </w:tr>
      <w:tr w14:paraId="29A0D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4523" w:type="dxa"/>
            <w:tcBorders>
              <w:top w:val="nil"/>
              <w:bottom w:val="nil"/>
              <w:right w:val="single" w:color="auto" w:sz="4" w:space="0"/>
            </w:tcBorders>
          </w:tcPr>
          <w:p w14:paraId="7E885EA5">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hint="eastAsia" w:ascii="仿宋" w:hAnsi="仿宋" w:eastAsia="仿宋" w:cs="仿宋"/>
                <w:color w:val="auto"/>
                <w:sz w:val="21"/>
                <w:szCs w:val="22"/>
                <w:lang w:val="en-US" w:eastAsia="zh-CN" w:bidi="zh-CN"/>
              </w:rPr>
            </w:pPr>
            <w:r>
              <w:rPr>
                <w:rFonts w:hint="eastAsia" w:ascii="仿宋" w:hAnsi="仿宋" w:eastAsia="仿宋" w:cs="仿宋"/>
                <w:color w:val="auto"/>
                <w:sz w:val="21"/>
                <w:szCs w:val="22"/>
                <w:lang w:val="en-US" w:eastAsia="zh-CN" w:bidi="zh-CN"/>
              </w:rPr>
              <w:t>法定代表人或委托代理人（签字）：</w:t>
            </w:r>
          </w:p>
        </w:tc>
        <w:tc>
          <w:tcPr>
            <w:tcW w:w="4118" w:type="dxa"/>
            <w:tcBorders>
              <w:top w:val="nil"/>
              <w:left w:val="single" w:color="auto" w:sz="4" w:space="0"/>
              <w:bottom w:val="nil"/>
              <w:right w:val="single" w:color="auto" w:sz="4" w:space="0"/>
            </w:tcBorders>
          </w:tcPr>
          <w:p w14:paraId="273155E0">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hint="eastAsia" w:ascii="仿宋" w:hAnsi="仿宋" w:eastAsia="仿宋" w:cs="仿宋"/>
                <w:color w:val="auto"/>
                <w:sz w:val="21"/>
                <w:szCs w:val="22"/>
                <w:lang w:val="zh-CN" w:eastAsia="zh-CN" w:bidi="zh-CN"/>
              </w:rPr>
            </w:pPr>
            <w:r>
              <w:rPr>
                <w:rFonts w:hint="eastAsia" w:ascii="仿宋" w:hAnsi="仿宋" w:eastAsia="仿宋" w:cs="仿宋"/>
                <w:color w:val="auto"/>
                <w:sz w:val="21"/>
                <w:szCs w:val="22"/>
                <w:lang w:val="en-US" w:eastAsia="zh-CN" w:bidi="zh-CN"/>
              </w:rPr>
              <w:t>法定代表人或</w:t>
            </w:r>
            <w:r>
              <w:rPr>
                <w:rFonts w:hint="eastAsia" w:ascii="仿宋" w:hAnsi="仿宋" w:eastAsia="仿宋" w:cs="仿宋"/>
                <w:color w:val="auto"/>
                <w:sz w:val="21"/>
                <w:szCs w:val="22"/>
                <w:lang w:val="zh-CN" w:eastAsia="zh-CN" w:bidi="zh-CN"/>
              </w:rPr>
              <w:t>委托代理人</w:t>
            </w:r>
            <w:r>
              <w:rPr>
                <w:rFonts w:hint="eastAsia" w:ascii="仿宋" w:hAnsi="仿宋" w:eastAsia="仿宋" w:cs="仿宋"/>
                <w:color w:val="auto"/>
                <w:sz w:val="21"/>
                <w:szCs w:val="22"/>
                <w:lang w:val="en-US" w:eastAsia="zh-CN" w:bidi="zh-CN"/>
              </w:rPr>
              <w:t>（签字）</w:t>
            </w:r>
            <w:r>
              <w:rPr>
                <w:rFonts w:hint="eastAsia" w:ascii="仿宋" w:hAnsi="仿宋" w:eastAsia="仿宋" w:cs="仿宋"/>
                <w:color w:val="auto"/>
                <w:sz w:val="21"/>
                <w:szCs w:val="22"/>
                <w:lang w:val="zh-CN" w:eastAsia="zh-CN" w:bidi="zh-CN"/>
              </w:rPr>
              <w:t xml:space="preserve">： </w:t>
            </w:r>
          </w:p>
        </w:tc>
      </w:tr>
      <w:tr w14:paraId="1C0F0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4523" w:type="dxa"/>
            <w:tcBorders>
              <w:top w:val="nil"/>
              <w:bottom w:val="nil"/>
              <w:right w:val="single" w:color="auto" w:sz="4" w:space="0"/>
            </w:tcBorders>
          </w:tcPr>
          <w:p w14:paraId="1F4ECA7B">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hint="eastAsia" w:ascii="仿宋" w:hAnsi="仿宋" w:eastAsia="仿宋" w:cs="仿宋"/>
                <w:color w:val="auto"/>
                <w:sz w:val="21"/>
                <w:szCs w:val="22"/>
                <w:lang w:val="zh-CN" w:eastAsia="zh-CN" w:bidi="zh-CN"/>
              </w:rPr>
            </w:pPr>
            <w:r>
              <w:rPr>
                <w:rFonts w:hint="eastAsia" w:ascii="仿宋" w:hAnsi="仿宋" w:eastAsia="仿宋" w:cs="仿宋"/>
                <w:color w:val="auto"/>
                <w:sz w:val="21"/>
                <w:szCs w:val="22"/>
                <w:lang w:val="zh-CN" w:eastAsia="zh-CN" w:bidi="zh-CN"/>
              </w:rPr>
              <w:t>电话：</w:t>
            </w:r>
            <w:r>
              <w:rPr>
                <w:rFonts w:hint="eastAsia" w:ascii="仿宋" w:hAnsi="仿宋" w:eastAsia="仿宋" w:cs="仿宋"/>
                <w:color w:val="auto"/>
                <w:sz w:val="21"/>
                <w:szCs w:val="22"/>
                <w:lang w:val="en-US" w:eastAsia="zh-CN" w:bidi="zh-CN"/>
              </w:rPr>
              <w:t xml:space="preserve"> </w:t>
            </w:r>
            <w:r>
              <w:rPr>
                <w:rFonts w:hint="eastAsia" w:ascii="仿宋" w:hAnsi="仿宋" w:eastAsia="仿宋" w:cs="仿宋"/>
                <w:color w:val="auto"/>
                <w:sz w:val="30"/>
                <w:szCs w:val="30"/>
                <w:lang w:val="zh-CN" w:eastAsia="zh-CN" w:bidi="zh-CN"/>
              </w:rPr>
              <w:t xml:space="preserve"> </w:t>
            </w:r>
          </w:p>
        </w:tc>
        <w:tc>
          <w:tcPr>
            <w:tcW w:w="4118" w:type="dxa"/>
            <w:tcBorders>
              <w:top w:val="nil"/>
              <w:left w:val="single" w:color="auto" w:sz="4" w:space="0"/>
              <w:bottom w:val="nil"/>
              <w:right w:val="single" w:color="auto" w:sz="4" w:space="0"/>
            </w:tcBorders>
          </w:tcPr>
          <w:p w14:paraId="0FB61595">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hint="eastAsia" w:ascii="仿宋" w:hAnsi="仿宋" w:eastAsia="仿宋" w:cs="仿宋"/>
                <w:color w:val="auto"/>
                <w:sz w:val="21"/>
                <w:szCs w:val="22"/>
                <w:lang w:val="zh-CN" w:eastAsia="zh-CN" w:bidi="zh-CN"/>
              </w:rPr>
            </w:pPr>
            <w:r>
              <w:rPr>
                <w:rFonts w:hint="eastAsia" w:ascii="仿宋" w:hAnsi="仿宋" w:eastAsia="仿宋" w:cs="仿宋"/>
                <w:color w:val="auto"/>
                <w:sz w:val="21"/>
                <w:szCs w:val="22"/>
                <w:lang w:val="zh-CN" w:eastAsia="zh-CN" w:bidi="zh-CN"/>
              </w:rPr>
              <w:t>电话：</w:t>
            </w:r>
          </w:p>
        </w:tc>
      </w:tr>
      <w:tr w14:paraId="2BF2F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523" w:type="dxa"/>
            <w:tcBorders>
              <w:top w:val="nil"/>
              <w:bottom w:val="nil"/>
              <w:right w:val="single" w:color="auto" w:sz="4" w:space="0"/>
            </w:tcBorders>
          </w:tcPr>
          <w:p w14:paraId="69FF9805">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hint="eastAsia" w:ascii="仿宋" w:hAnsi="仿宋" w:eastAsia="仿宋" w:cs="仿宋"/>
                <w:color w:val="auto"/>
                <w:sz w:val="21"/>
                <w:szCs w:val="22"/>
                <w:lang w:val="zh-CN" w:eastAsia="zh-CN" w:bidi="zh-CN"/>
              </w:rPr>
            </w:pPr>
            <w:r>
              <w:rPr>
                <w:rFonts w:hint="eastAsia" w:ascii="仿宋" w:hAnsi="仿宋" w:eastAsia="仿宋" w:cs="仿宋"/>
                <w:color w:val="auto"/>
                <w:sz w:val="21"/>
                <w:szCs w:val="22"/>
                <w:lang w:val="zh-CN" w:eastAsia="zh-CN" w:bidi="zh-CN"/>
              </w:rPr>
              <w:t>开户银行：</w:t>
            </w:r>
            <w:r>
              <w:rPr>
                <w:rFonts w:hint="eastAsia" w:ascii="仿宋" w:hAnsi="仿宋" w:eastAsia="仿宋" w:cs="仿宋"/>
                <w:color w:val="auto"/>
                <w:sz w:val="21"/>
                <w:szCs w:val="22"/>
                <w:lang w:val="en-US" w:eastAsia="zh-CN" w:bidi="zh-CN"/>
              </w:rPr>
              <w:t>行</w:t>
            </w:r>
          </w:p>
        </w:tc>
        <w:tc>
          <w:tcPr>
            <w:tcW w:w="4118" w:type="dxa"/>
            <w:tcBorders>
              <w:top w:val="nil"/>
              <w:left w:val="single" w:color="auto" w:sz="4" w:space="0"/>
              <w:bottom w:val="nil"/>
              <w:right w:val="single" w:color="auto" w:sz="4" w:space="0"/>
            </w:tcBorders>
          </w:tcPr>
          <w:p w14:paraId="2DCF6E1D">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hint="eastAsia" w:ascii="仿宋" w:hAnsi="仿宋" w:eastAsia="仿宋" w:cs="仿宋"/>
                <w:color w:val="auto"/>
                <w:sz w:val="21"/>
                <w:szCs w:val="22"/>
                <w:lang w:val="zh-CN" w:eastAsia="zh-CN" w:bidi="zh-CN"/>
              </w:rPr>
            </w:pPr>
            <w:r>
              <w:rPr>
                <w:rFonts w:hint="eastAsia" w:ascii="仿宋" w:hAnsi="仿宋" w:eastAsia="仿宋" w:cs="仿宋"/>
                <w:color w:val="auto"/>
                <w:sz w:val="21"/>
                <w:szCs w:val="22"/>
                <w:lang w:val="zh-CN" w:eastAsia="zh-CN" w:bidi="zh-CN"/>
              </w:rPr>
              <w:t>开户银行：</w:t>
            </w:r>
          </w:p>
        </w:tc>
      </w:tr>
      <w:tr w14:paraId="1E459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4523" w:type="dxa"/>
            <w:tcBorders>
              <w:top w:val="nil"/>
              <w:bottom w:val="nil"/>
              <w:right w:val="single" w:color="auto" w:sz="4" w:space="0"/>
            </w:tcBorders>
          </w:tcPr>
          <w:p w14:paraId="0A2E3AFB">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hint="eastAsia" w:ascii="仿宋" w:hAnsi="仿宋" w:eastAsia="仿宋" w:cs="仿宋"/>
                <w:color w:val="auto"/>
                <w:sz w:val="21"/>
                <w:szCs w:val="22"/>
                <w:lang w:val="zh-CN" w:eastAsia="zh-CN" w:bidi="zh-CN"/>
              </w:rPr>
            </w:pPr>
          </w:p>
        </w:tc>
        <w:tc>
          <w:tcPr>
            <w:tcW w:w="4118" w:type="dxa"/>
            <w:tcBorders>
              <w:top w:val="nil"/>
              <w:left w:val="single" w:color="auto" w:sz="4" w:space="0"/>
              <w:bottom w:val="nil"/>
              <w:right w:val="single" w:color="auto" w:sz="4" w:space="0"/>
            </w:tcBorders>
          </w:tcPr>
          <w:p w14:paraId="1341A6F1">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hint="eastAsia" w:ascii="仿宋" w:hAnsi="仿宋" w:eastAsia="仿宋" w:cs="仿宋"/>
                <w:color w:val="auto"/>
                <w:sz w:val="21"/>
                <w:szCs w:val="22"/>
                <w:lang w:val="zh-CN" w:eastAsia="zh-CN" w:bidi="zh-CN"/>
              </w:rPr>
            </w:pPr>
          </w:p>
        </w:tc>
      </w:tr>
      <w:tr w14:paraId="281AE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4523" w:type="dxa"/>
            <w:tcBorders>
              <w:top w:val="nil"/>
              <w:right w:val="single" w:color="auto" w:sz="4" w:space="0"/>
            </w:tcBorders>
          </w:tcPr>
          <w:p w14:paraId="702C1483">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hint="eastAsia" w:ascii="仿宋" w:hAnsi="仿宋" w:eastAsia="仿宋" w:cs="仿宋"/>
                <w:color w:val="auto"/>
                <w:sz w:val="21"/>
                <w:szCs w:val="22"/>
                <w:lang w:val="zh-CN" w:eastAsia="zh-CN" w:bidi="zh-CN"/>
              </w:rPr>
            </w:pPr>
            <w:r>
              <w:rPr>
                <w:rFonts w:hint="eastAsia" w:ascii="仿宋" w:hAnsi="仿宋" w:eastAsia="仿宋" w:cs="仿宋"/>
                <w:color w:val="auto"/>
                <w:sz w:val="21"/>
                <w:szCs w:val="22"/>
                <w:lang w:val="zh-CN" w:eastAsia="zh-CN" w:bidi="zh-CN"/>
              </w:rPr>
              <w:t>帐号：</w:t>
            </w:r>
          </w:p>
        </w:tc>
        <w:tc>
          <w:tcPr>
            <w:tcW w:w="4118" w:type="dxa"/>
            <w:tcBorders>
              <w:top w:val="nil"/>
              <w:left w:val="single" w:color="auto" w:sz="4" w:space="0"/>
              <w:bottom w:val="single" w:color="auto" w:sz="4" w:space="0"/>
              <w:right w:val="single" w:color="auto" w:sz="4" w:space="0"/>
            </w:tcBorders>
          </w:tcPr>
          <w:p w14:paraId="4A4826A4">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hint="eastAsia" w:ascii="仿宋" w:hAnsi="仿宋" w:eastAsia="仿宋" w:cs="仿宋"/>
                <w:color w:val="auto"/>
                <w:sz w:val="21"/>
                <w:szCs w:val="22"/>
                <w:lang w:val="zh-CN" w:eastAsia="zh-CN" w:bidi="zh-CN"/>
              </w:rPr>
            </w:pPr>
            <w:r>
              <w:rPr>
                <w:rFonts w:hint="eastAsia" w:ascii="仿宋" w:hAnsi="仿宋" w:eastAsia="仿宋" w:cs="仿宋"/>
                <w:color w:val="auto"/>
                <w:sz w:val="21"/>
                <w:szCs w:val="22"/>
                <w:lang w:val="zh-CN" w:eastAsia="zh-CN" w:bidi="zh-CN"/>
              </w:rPr>
              <w:t>帐号：</w:t>
            </w:r>
          </w:p>
        </w:tc>
      </w:tr>
    </w:tbl>
    <w:p w14:paraId="2C773A7D">
      <w:pPr>
        <w:autoSpaceDE w:val="0"/>
        <w:autoSpaceDN w:val="0"/>
        <w:bidi w:val="0"/>
        <w:spacing w:before="0" w:after="0" w:line="240" w:lineRule="auto"/>
        <w:ind w:left="0" w:right="0"/>
        <w:jc w:val="left"/>
        <w:rPr>
          <w:rFonts w:hint="eastAsia" w:ascii="仿宋" w:hAnsi="仿宋" w:eastAsia="仿宋" w:cs="仿宋"/>
          <w:color w:val="auto"/>
          <w:kern w:val="0"/>
          <w:sz w:val="22"/>
          <w:szCs w:val="22"/>
          <w:lang w:val="zh-CN" w:eastAsia="zh-CN" w:bidi="zh-CN"/>
        </w:rPr>
      </w:pPr>
    </w:p>
    <w:p w14:paraId="09785721">
      <w:pPr>
        <w:outlineLvl w:val="9"/>
        <w:rPr>
          <w:rFonts w:hint="eastAsia" w:ascii="仿宋" w:hAnsi="仿宋" w:eastAsia="仿宋" w:cs="仿宋"/>
          <w:color w:val="auto"/>
          <w:sz w:val="24"/>
          <w:szCs w:val="24"/>
          <w:highlight w:val="none"/>
        </w:rPr>
      </w:pPr>
    </w:p>
    <w:sectPr>
      <w:headerReference r:id="rId4" w:type="default"/>
      <w:footerReference r:id="rId5" w:type="default"/>
      <w:pgSz w:w="11907" w:h="16840"/>
      <w:pgMar w:top="1474" w:right="1814" w:bottom="1474" w:left="1814"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auto"/>
    <w:pitch w:val="default"/>
    <w:sig w:usb0="00000000" w:usb1="00000000" w:usb2="0000003F" w:usb3="00000000" w:csb0="603F01FF" w:csb1="FFFF0000"/>
  </w:font>
  <w:font w:name="pingfang sc">
    <w:altName w:val="宋体"/>
    <w:panose1 w:val="020B0400000000000000"/>
    <w:charset w:val="86"/>
    <w:family w:val="auto"/>
    <w:pitch w:val="default"/>
    <w:sig w:usb0="00000000" w:usb1="00000000" w:usb2="00000017" w:usb3="00000000" w:csb0="00040001" w:csb1="00000000"/>
  </w:font>
  <w:font w:name="Helvetica Neue">
    <w:altName w:val="Times New Roman"/>
    <w:panose1 w:val="00000000000000000000"/>
    <w:charset w:val="00"/>
    <w:family w:val="roman"/>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_x000B__x000C_">
    <w:altName w:val="Times New Roman"/>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33144">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D0F3A">
                          <w:pPr>
                            <w:pStyle w:val="19"/>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7AD0F3A">
                    <w:pPr>
                      <w:pStyle w:val="19"/>
                    </w:pPr>
                    <w:r>
                      <w:fldChar w:fldCharType="begin"/>
                    </w:r>
                    <w:r>
                      <w:instrText xml:space="preserve"> PAGE  \* MERGEFORMAT </w:instrText>
                    </w:r>
                    <w:r>
                      <w:fldChar w:fldCharType="separate"/>
                    </w:r>
                    <w: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B2612">
    <w:pPr>
      <w:pStyle w:val="20"/>
      <w:pBdr>
        <w:bottom w:val="double" w:color="auto" w:sz="8"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0FFD8">
    <w:pPr>
      <w:pStyle w:val="20"/>
      <w:pBdr>
        <w:bottom w:val="double" w:color="auto" w:sz="8" w:space="0"/>
      </w:pBdr>
      <w:jc w:val="left"/>
    </w:pPr>
  </w:p>
  <w:p w14:paraId="2AAA1F72">
    <w:pPr>
      <w:pStyle w:val="20"/>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3D0104"/>
    <w:multiLevelType w:val="singleLevel"/>
    <w:tmpl w:val="8B3D0104"/>
    <w:lvl w:ilvl="0" w:tentative="0">
      <w:start w:val="3"/>
      <w:numFmt w:val="decimal"/>
      <w:lvlText w:val="%1."/>
      <w:lvlJc w:val="left"/>
      <w:pPr>
        <w:tabs>
          <w:tab w:val="left" w:pos="312"/>
        </w:tabs>
      </w:pPr>
      <w:rPr>
        <w:rFonts w:hint="default"/>
        <w:color w:val="000000" w:themeColor="text1"/>
        <w14:textFill>
          <w14:solidFill>
            <w14:schemeClr w14:val="tx1"/>
          </w14:solidFill>
        </w14:textFill>
      </w:rPr>
    </w:lvl>
  </w:abstractNum>
  <w:abstractNum w:abstractNumId="1">
    <w:nsid w:val="93CB77FE"/>
    <w:multiLevelType w:val="singleLevel"/>
    <w:tmpl w:val="93CB77FE"/>
    <w:lvl w:ilvl="0" w:tentative="0">
      <w:start w:val="2"/>
      <w:numFmt w:val="chineseCounting"/>
      <w:suff w:val="space"/>
      <w:lvlText w:val="第%1条"/>
      <w:lvlJc w:val="left"/>
      <w:rPr>
        <w:rFonts w:hint="eastAsia"/>
      </w:rPr>
    </w:lvl>
  </w:abstractNum>
  <w:abstractNum w:abstractNumId="2">
    <w:nsid w:val="9E9EED5D"/>
    <w:multiLevelType w:val="singleLevel"/>
    <w:tmpl w:val="9E9EED5D"/>
    <w:lvl w:ilvl="0" w:tentative="0">
      <w:start w:val="1"/>
      <w:numFmt w:val="decimal"/>
      <w:lvlText w:val="%1."/>
      <w:lvlJc w:val="left"/>
      <w:pPr>
        <w:tabs>
          <w:tab w:val="left" w:pos="312"/>
        </w:tabs>
      </w:pPr>
    </w:lvl>
  </w:abstractNum>
  <w:abstractNum w:abstractNumId="3">
    <w:nsid w:val="A4EF1751"/>
    <w:multiLevelType w:val="singleLevel"/>
    <w:tmpl w:val="A4EF1751"/>
    <w:lvl w:ilvl="0" w:tentative="0">
      <w:start w:val="1"/>
      <w:numFmt w:val="decimal"/>
      <w:suff w:val="nothing"/>
      <w:lvlText w:val="%1、"/>
      <w:lvlJc w:val="left"/>
    </w:lvl>
  </w:abstractNum>
  <w:abstractNum w:abstractNumId="4">
    <w:nsid w:val="00000001"/>
    <w:multiLevelType w:val="multilevel"/>
    <w:tmpl w:val="00000001"/>
    <w:lvl w:ilvl="0" w:tentative="0">
      <w:start w:val="1"/>
      <w:numFmt w:val="decimal"/>
      <w:suff w:val="space"/>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5">
    <w:nsid w:val="00000006"/>
    <w:multiLevelType w:val="multilevel"/>
    <w:tmpl w:val="00000006"/>
    <w:lvl w:ilvl="0" w:tentative="0">
      <w:start w:val="1"/>
      <w:numFmt w:val="upperLetter"/>
      <w:pStyle w:val="43"/>
      <w:lvlText w:val="%1."/>
      <w:lvlJc w:val="left"/>
      <w:pPr>
        <w:widowControl/>
        <w:tabs>
          <w:tab w:val="left" w:pos="752"/>
        </w:tabs>
        <w:ind w:left="752" w:hanging="468"/>
        <w:textAlignment w:val="baseline"/>
      </w:pPr>
    </w:lvl>
    <w:lvl w:ilvl="1" w:tentative="0">
      <w:start w:val="1"/>
      <w:numFmt w:val="decimal"/>
      <w:lvlText w:val="%1."/>
      <w:lvlJc w:val="left"/>
      <w:pPr>
        <w:widowControl/>
        <w:tabs>
          <w:tab w:val="left" w:pos="1724"/>
        </w:tabs>
        <w:ind w:left="1724" w:hanging="360"/>
        <w:textAlignment w:val="baseline"/>
      </w:pPr>
    </w:lvl>
    <w:lvl w:ilvl="2" w:tentative="0">
      <w:start w:val="1"/>
      <w:numFmt w:val="decimal"/>
      <w:lvlText w:val="%1."/>
      <w:lvlJc w:val="left"/>
      <w:pPr>
        <w:widowControl/>
        <w:tabs>
          <w:tab w:val="left" w:pos="644"/>
        </w:tabs>
        <w:ind w:left="644" w:hanging="360"/>
        <w:textAlignment w:val="baseline"/>
      </w:pPr>
    </w:lvl>
    <w:lvl w:ilvl="3" w:tentative="0">
      <w:start w:val="1"/>
      <w:numFmt w:val="decimal"/>
      <w:lvlText w:val="%1."/>
      <w:lvlJc w:val="left"/>
      <w:pPr>
        <w:widowControl/>
        <w:tabs>
          <w:tab w:val="left" w:pos="3164"/>
        </w:tabs>
        <w:ind w:left="3164" w:hanging="360"/>
        <w:textAlignment w:val="baseline"/>
      </w:pPr>
    </w:lvl>
    <w:lvl w:ilvl="4" w:tentative="0">
      <w:start w:val="1"/>
      <w:numFmt w:val="decimal"/>
      <w:lvlText w:val="%1."/>
      <w:lvlJc w:val="left"/>
      <w:pPr>
        <w:widowControl/>
        <w:tabs>
          <w:tab w:val="left" w:pos="3884"/>
        </w:tabs>
        <w:ind w:left="3884" w:hanging="360"/>
        <w:textAlignment w:val="baseline"/>
      </w:pPr>
    </w:lvl>
    <w:lvl w:ilvl="5" w:tentative="0">
      <w:start w:val="1"/>
      <w:numFmt w:val="decimal"/>
      <w:lvlText w:val="%1."/>
      <w:lvlJc w:val="left"/>
      <w:pPr>
        <w:widowControl/>
        <w:tabs>
          <w:tab w:val="left" w:pos="4604"/>
        </w:tabs>
        <w:ind w:left="4604" w:hanging="360"/>
        <w:textAlignment w:val="baseline"/>
      </w:pPr>
    </w:lvl>
    <w:lvl w:ilvl="6" w:tentative="0">
      <w:start w:val="1"/>
      <w:numFmt w:val="decimal"/>
      <w:lvlText w:val="%1."/>
      <w:lvlJc w:val="left"/>
      <w:pPr>
        <w:widowControl/>
        <w:tabs>
          <w:tab w:val="left" w:pos="5324"/>
        </w:tabs>
        <w:ind w:left="5324" w:hanging="360"/>
        <w:textAlignment w:val="baseline"/>
      </w:pPr>
    </w:lvl>
    <w:lvl w:ilvl="7" w:tentative="0">
      <w:start w:val="1"/>
      <w:numFmt w:val="decimal"/>
      <w:lvlText w:val="%1."/>
      <w:lvlJc w:val="left"/>
      <w:pPr>
        <w:widowControl/>
        <w:tabs>
          <w:tab w:val="left" w:pos="6044"/>
        </w:tabs>
        <w:ind w:left="6044" w:hanging="360"/>
        <w:textAlignment w:val="baseline"/>
      </w:pPr>
    </w:lvl>
    <w:lvl w:ilvl="8" w:tentative="0">
      <w:start w:val="1"/>
      <w:numFmt w:val="decimal"/>
      <w:lvlText w:val="%1."/>
      <w:lvlJc w:val="left"/>
      <w:pPr>
        <w:widowControl/>
        <w:tabs>
          <w:tab w:val="left" w:pos="6764"/>
        </w:tabs>
        <w:ind w:left="6764" w:hanging="360"/>
        <w:textAlignment w:val="baseline"/>
      </w:pPr>
    </w:lvl>
  </w:abstractNum>
  <w:abstractNum w:abstractNumId="6">
    <w:nsid w:val="00000008"/>
    <w:multiLevelType w:val="multilevel"/>
    <w:tmpl w:val="00000008"/>
    <w:lvl w:ilvl="0" w:tentative="0">
      <w:start w:val="1"/>
      <w:numFmt w:val="decimal"/>
      <w:lvlText w:val="%1"/>
      <w:lvlJc w:val="left"/>
      <w:pPr>
        <w:ind w:left="432" w:hanging="432"/>
      </w:pPr>
      <w:rPr>
        <w:rFonts w:hint="eastAsia"/>
      </w:rPr>
    </w:lvl>
    <w:lvl w:ilvl="1" w:tentative="0">
      <w:start w:val="1"/>
      <w:numFmt w:val="decimal"/>
      <w:pStyle w:val="81"/>
      <w:lvlText w:val="%1.%2"/>
      <w:lvlJc w:val="left"/>
      <w:pPr>
        <w:ind w:left="576" w:hanging="576"/>
      </w:pPr>
      <w:rPr>
        <w:rFonts w:hint="eastAsia"/>
        <w:b/>
        <w:i w:val="0"/>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7">
    <w:nsid w:val="195599DC"/>
    <w:multiLevelType w:val="singleLevel"/>
    <w:tmpl w:val="195599DC"/>
    <w:lvl w:ilvl="0" w:tentative="0">
      <w:start w:val="5"/>
      <w:numFmt w:val="decimal"/>
      <w:suff w:val="space"/>
      <w:lvlText w:val="第%1章"/>
      <w:lvlJc w:val="left"/>
    </w:lvl>
  </w:abstractNum>
  <w:abstractNum w:abstractNumId="8">
    <w:nsid w:val="55828DFF"/>
    <w:multiLevelType w:val="multilevel"/>
    <w:tmpl w:val="55828DFF"/>
    <w:lvl w:ilvl="0" w:tentative="0">
      <w:start w:val="1"/>
      <w:numFmt w:val="decimal"/>
      <w:lvlText w:val="%1."/>
      <w:lvlJc w:val="left"/>
      <w:pPr>
        <w:tabs>
          <w:tab w:val="left" w:pos="432"/>
        </w:tabs>
        <w:ind w:left="432" w:hanging="432"/>
      </w:pPr>
      <w:rPr>
        <w:rFonts w:hint="default" w:ascii="Times New Roman" w:hAnsi="Times New Roman" w:cs="Times New Roman"/>
      </w:rPr>
    </w:lvl>
    <w:lvl w:ilvl="1" w:tentative="0">
      <w:start w:val="1"/>
      <w:numFmt w:val="decimal"/>
      <w:lvlText w:val="%1.%2."/>
      <w:lvlJc w:val="left"/>
      <w:pPr>
        <w:tabs>
          <w:tab w:val="left" w:pos="575"/>
        </w:tabs>
        <w:ind w:left="575" w:hanging="575"/>
      </w:pPr>
      <w:rPr>
        <w:rFonts w:hint="default" w:ascii="Times New Roman" w:hAnsi="Times New Roman" w:cs="Times New Roman"/>
        <w:lang w:val="en-US"/>
      </w:rPr>
    </w:lvl>
    <w:lvl w:ilvl="2" w:tentative="0">
      <w:start w:val="1"/>
      <w:numFmt w:val="decimal"/>
      <w:pStyle w:val="89"/>
      <w:lvlText w:val="%1.%2.%3."/>
      <w:lvlJc w:val="left"/>
      <w:pPr>
        <w:tabs>
          <w:tab w:val="left" w:pos="720"/>
        </w:tabs>
        <w:ind w:left="720" w:hanging="720"/>
      </w:pPr>
      <w:rPr>
        <w:rFonts w:hint="default" w:ascii="Times New Roman" w:hAnsi="Times New Roman" w:eastAsia="黑体" w:cs="Times New Roman"/>
        <w:b/>
        <w:bCs/>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90"/>
      <w:lvlText w:val="%1.%2.%3.%4."/>
      <w:lvlJc w:val="left"/>
      <w:pPr>
        <w:tabs>
          <w:tab w:val="left" w:pos="864"/>
        </w:tabs>
        <w:ind w:left="864" w:hanging="864"/>
      </w:pPr>
      <w:rPr>
        <w:rFonts w:hint="default" w:ascii="Times New Roman" w:hAnsi="Times New Roman" w:eastAsia="黑体" w:cs="Times New Roman"/>
        <w:lang w:val="en-US"/>
      </w:rPr>
    </w:lvl>
    <w:lvl w:ilvl="4" w:tentative="0">
      <w:start w:val="1"/>
      <w:numFmt w:val="decimal"/>
      <w:lvlText w:val="%1.%2.%3.%4.%5."/>
      <w:lvlJc w:val="left"/>
      <w:pPr>
        <w:tabs>
          <w:tab w:val="left" w:pos="1008"/>
        </w:tabs>
        <w:ind w:left="1008" w:hanging="1008"/>
      </w:pPr>
      <w:rPr>
        <w:rFonts w:hint="default" w:ascii="Times New Roman" w:hAnsi="Times New Roman" w:cs="Times New Roman"/>
      </w:rPr>
    </w:lvl>
    <w:lvl w:ilvl="5" w:tentative="0">
      <w:start w:val="1"/>
      <w:numFmt w:val="decimal"/>
      <w:lvlText w:val="%1.%2.%3.%4.%5.%6."/>
      <w:lvlJc w:val="left"/>
      <w:pPr>
        <w:tabs>
          <w:tab w:val="left" w:pos="1151"/>
        </w:tabs>
        <w:ind w:left="1151" w:hanging="1151"/>
      </w:pPr>
      <w:rPr>
        <w:rFonts w:hint="default" w:ascii="Times New Roman" w:hAnsi="Times New Roman" w:cs="Times New Roman"/>
      </w:rPr>
    </w:lvl>
    <w:lvl w:ilvl="6" w:tentative="0">
      <w:start w:val="1"/>
      <w:numFmt w:val="decimal"/>
      <w:lvlText w:val="%1.%2.%3.%4.%5.%6.%7."/>
      <w:lvlJc w:val="left"/>
      <w:pPr>
        <w:tabs>
          <w:tab w:val="left" w:pos="1296"/>
        </w:tabs>
        <w:ind w:left="1296" w:hanging="1296"/>
      </w:pPr>
      <w:rPr>
        <w:rFonts w:hint="default" w:ascii="Times New Roman" w:hAnsi="Times New Roman" w:cs="Times New Roman"/>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3"/>
        </w:tabs>
        <w:ind w:left="1583" w:hanging="1583"/>
      </w:pPr>
      <w:rPr>
        <w:rFonts w:hint="default"/>
      </w:rPr>
    </w:lvl>
  </w:abstractNum>
  <w:num w:numId="1">
    <w:abstractNumId w:val="6"/>
  </w:num>
  <w:num w:numId="2">
    <w:abstractNumId w:val="5"/>
  </w:num>
  <w:num w:numId="3">
    <w:abstractNumId w:val="8"/>
  </w:num>
  <w:num w:numId="4">
    <w:abstractNumId w:val="4"/>
  </w:num>
  <w:num w:numId="5">
    <w:abstractNumId w:val="0"/>
  </w:num>
  <w:num w:numId="6">
    <w:abstractNumId w:val="3"/>
  </w:num>
  <w:num w:numId="7">
    <w:abstractNumId w:val="7"/>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xY2RhMjFjNzFmZGYwODMwMjcyYWI4ODdlNWRlMzIifQ=="/>
  </w:docVars>
  <w:rsids>
    <w:rsidRoot w:val="00000000"/>
    <w:rsid w:val="00081654"/>
    <w:rsid w:val="000C16EA"/>
    <w:rsid w:val="00186BF0"/>
    <w:rsid w:val="00281F65"/>
    <w:rsid w:val="00320039"/>
    <w:rsid w:val="003A4DB8"/>
    <w:rsid w:val="00417EF4"/>
    <w:rsid w:val="004D6899"/>
    <w:rsid w:val="005F037B"/>
    <w:rsid w:val="006360BD"/>
    <w:rsid w:val="0073763C"/>
    <w:rsid w:val="008E53B2"/>
    <w:rsid w:val="009E5347"/>
    <w:rsid w:val="00A010BF"/>
    <w:rsid w:val="00A20AC9"/>
    <w:rsid w:val="00A34580"/>
    <w:rsid w:val="00AE30B0"/>
    <w:rsid w:val="00B22F90"/>
    <w:rsid w:val="00B40FC0"/>
    <w:rsid w:val="00B5443F"/>
    <w:rsid w:val="00B71F65"/>
    <w:rsid w:val="00CA58C6"/>
    <w:rsid w:val="00DE5743"/>
    <w:rsid w:val="00E80370"/>
    <w:rsid w:val="010C0502"/>
    <w:rsid w:val="01113BE8"/>
    <w:rsid w:val="014632E9"/>
    <w:rsid w:val="014E721F"/>
    <w:rsid w:val="01621A8C"/>
    <w:rsid w:val="016A347B"/>
    <w:rsid w:val="017B2BE6"/>
    <w:rsid w:val="017B7CDB"/>
    <w:rsid w:val="0192652E"/>
    <w:rsid w:val="01AC75F0"/>
    <w:rsid w:val="01B36BD0"/>
    <w:rsid w:val="01D60B10"/>
    <w:rsid w:val="01E24E4B"/>
    <w:rsid w:val="02036538"/>
    <w:rsid w:val="023F0464"/>
    <w:rsid w:val="02445A7A"/>
    <w:rsid w:val="0247556A"/>
    <w:rsid w:val="02714395"/>
    <w:rsid w:val="02775E4F"/>
    <w:rsid w:val="0281282A"/>
    <w:rsid w:val="02A00FF1"/>
    <w:rsid w:val="02A418D7"/>
    <w:rsid w:val="02BD2F28"/>
    <w:rsid w:val="02C933CD"/>
    <w:rsid w:val="02CB1CF7"/>
    <w:rsid w:val="02CD36F4"/>
    <w:rsid w:val="02DD1F30"/>
    <w:rsid w:val="02E44052"/>
    <w:rsid w:val="02E86A9C"/>
    <w:rsid w:val="02EF2801"/>
    <w:rsid w:val="030D2310"/>
    <w:rsid w:val="032338E1"/>
    <w:rsid w:val="0328714A"/>
    <w:rsid w:val="032923D9"/>
    <w:rsid w:val="032D29B2"/>
    <w:rsid w:val="033C6899"/>
    <w:rsid w:val="03557E34"/>
    <w:rsid w:val="03635BA2"/>
    <w:rsid w:val="036A59B4"/>
    <w:rsid w:val="0370464D"/>
    <w:rsid w:val="037C7496"/>
    <w:rsid w:val="039B2F0B"/>
    <w:rsid w:val="039B6747"/>
    <w:rsid w:val="03A07E5E"/>
    <w:rsid w:val="03A17621"/>
    <w:rsid w:val="03AF4EB5"/>
    <w:rsid w:val="03B15391"/>
    <w:rsid w:val="03B24C65"/>
    <w:rsid w:val="03CC1FC2"/>
    <w:rsid w:val="03CD7CF8"/>
    <w:rsid w:val="03D60954"/>
    <w:rsid w:val="03E00F19"/>
    <w:rsid w:val="03F139E0"/>
    <w:rsid w:val="04071455"/>
    <w:rsid w:val="040C0819"/>
    <w:rsid w:val="0418202A"/>
    <w:rsid w:val="041B6CAE"/>
    <w:rsid w:val="042042C5"/>
    <w:rsid w:val="0422003D"/>
    <w:rsid w:val="042647B4"/>
    <w:rsid w:val="043F0538"/>
    <w:rsid w:val="0442248D"/>
    <w:rsid w:val="045B52FD"/>
    <w:rsid w:val="048E7480"/>
    <w:rsid w:val="04926F71"/>
    <w:rsid w:val="04956A61"/>
    <w:rsid w:val="04C64E6C"/>
    <w:rsid w:val="04DA0DAB"/>
    <w:rsid w:val="04E11CA6"/>
    <w:rsid w:val="04E946B7"/>
    <w:rsid w:val="05151950"/>
    <w:rsid w:val="051A6F66"/>
    <w:rsid w:val="05241B93"/>
    <w:rsid w:val="052A61F4"/>
    <w:rsid w:val="052B035A"/>
    <w:rsid w:val="052E222C"/>
    <w:rsid w:val="05652F4C"/>
    <w:rsid w:val="05A401A4"/>
    <w:rsid w:val="05AA2098"/>
    <w:rsid w:val="05B13426"/>
    <w:rsid w:val="05B178CA"/>
    <w:rsid w:val="05B918D7"/>
    <w:rsid w:val="05E74AEF"/>
    <w:rsid w:val="05EE467B"/>
    <w:rsid w:val="05F0727E"/>
    <w:rsid w:val="05F9301F"/>
    <w:rsid w:val="06043E9E"/>
    <w:rsid w:val="060A6FDB"/>
    <w:rsid w:val="062513A7"/>
    <w:rsid w:val="065169B7"/>
    <w:rsid w:val="065232F6"/>
    <w:rsid w:val="066E1317"/>
    <w:rsid w:val="068B1EC9"/>
    <w:rsid w:val="068C3E93"/>
    <w:rsid w:val="069D39AB"/>
    <w:rsid w:val="06A27213"/>
    <w:rsid w:val="06A905A2"/>
    <w:rsid w:val="06B82B89"/>
    <w:rsid w:val="06BF5690"/>
    <w:rsid w:val="06C4362D"/>
    <w:rsid w:val="06CD0C1A"/>
    <w:rsid w:val="06ED4932"/>
    <w:rsid w:val="070677A2"/>
    <w:rsid w:val="070E48A8"/>
    <w:rsid w:val="07155A8F"/>
    <w:rsid w:val="072A6B99"/>
    <w:rsid w:val="073C1416"/>
    <w:rsid w:val="07407ED7"/>
    <w:rsid w:val="07577514"/>
    <w:rsid w:val="07593D76"/>
    <w:rsid w:val="07623E5D"/>
    <w:rsid w:val="07666493"/>
    <w:rsid w:val="077A1B80"/>
    <w:rsid w:val="078F1CCE"/>
    <w:rsid w:val="07A11524"/>
    <w:rsid w:val="07A44D2D"/>
    <w:rsid w:val="07C1191B"/>
    <w:rsid w:val="07C92D30"/>
    <w:rsid w:val="07D459E5"/>
    <w:rsid w:val="080B2B96"/>
    <w:rsid w:val="080F6B2A"/>
    <w:rsid w:val="084B1AA8"/>
    <w:rsid w:val="08573CD6"/>
    <w:rsid w:val="08595E73"/>
    <w:rsid w:val="0861131E"/>
    <w:rsid w:val="086C1BEB"/>
    <w:rsid w:val="08752E31"/>
    <w:rsid w:val="088F0C53"/>
    <w:rsid w:val="08C1200F"/>
    <w:rsid w:val="08D60107"/>
    <w:rsid w:val="08D833C0"/>
    <w:rsid w:val="08E12275"/>
    <w:rsid w:val="08E13DC4"/>
    <w:rsid w:val="08E458C1"/>
    <w:rsid w:val="08E55999"/>
    <w:rsid w:val="08E873D7"/>
    <w:rsid w:val="08EE04EE"/>
    <w:rsid w:val="08F024B8"/>
    <w:rsid w:val="08F32F05"/>
    <w:rsid w:val="08F86759"/>
    <w:rsid w:val="08FF2615"/>
    <w:rsid w:val="09016473"/>
    <w:rsid w:val="09033A4F"/>
    <w:rsid w:val="090441B5"/>
    <w:rsid w:val="090B72F2"/>
    <w:rsid w:val="090D0669"/>
    <w:rsid w:val="091B4EA8"/>
    <w:rsid w:val="091C0C95"/>
    <w:rsid w:val="09532A47"/>
    <w:rsid w:val="095347F5"/>
    <w:rsid w:val="095C0648"/>
    <w:rsid w:val="096125FF"/>
    <w:rsid w:val="097E5D15"/>
    <w:rsid w:val="0989582F"/>
    <w:rsid w:val="099A0675"/>
    <w:rsid w:val="09A03C4E"/>
    <w:rsid w:val="09A07FFE"/>
    <w:rsid w:val="09C6272F"/>
    <w:rsid w:val="09CD1222"/>
    <w:rsid w:val="09E029B5"/>
    <w:rsid w:val="09F61AD0"/>
    <w:rsid w:val="09FD66D9"/>
    <w:rsid w:val="0A074BE8"/>
    <w:rsid w:val="0A2F3B17"/>
    <w:rsid w:val="0A386E6F"/>
    <w:rsid w:val="0A3B1EE1"/>
    <w:rsid w:val="0A3D172D"/>
    <w:rsid w:val="0A514683"/>
    <w:rsid w:val="0A546A76"/>
    <w:rsid w:val="0A5627EE"/>
    <w:rsid w:val="0A7333A0"/>
    <w:rsid w:val="0A960E3D"/>
    <w:rsid w:val="0AA00E18"/>
    <w:rsid w:val="0ADA0003"/>
    <w:rsid w:val="0AF04068"/>
    <w:rsid w:val="0AF50259"/>
    <w:rsid w:val="0B0C55A3"/>
    <w:rsid w:val="0B3D1979"/>
    <w:rsid w:val="0B432F08"/>
    <w:rsid w:val="0B5A00BC"/>
    <w:rsid w:val="0B6E381F"/>
    <w:rsid w:val="0B7A075E"/>
    <w:rsid w:val="0B876D63"/>
    <w:rsid w:val="0B8909A2"/>
    <w:rsid w:val="0B894DF9"/>
    <w:rsid w:val="0B8B2DEC"/>
    <w:rsid w:val="0B8D2240"/>
    <w:rsid w:val="0BBC2B25"/>
    <w:rsid w:val="0BC07AD2"/>
    <w:rsid w:val="0BD11617"/>
    <w:rsid w:val="0BE27694"/>
    <w:rsid w:val="0BF56037"/>
    <w:rsid w:val="0C063DA0"/>
    <w:rsid w:val="0C1D5661"/>
    <w:rsid w:val="0C1E558E"/>
    <w:rsid w:val="0C291FD0"/>
    <w:rsid w:val="0C300E1D"/>
    <w:rsid w:val="0C405504"/>
    <w:rsid w:val="0C4D19CF"/>
    <w:rsid w:val="0C522904"/>
    <w:rsid w:val="0C601702"/>
    <w:rsid w:val="0C7D0506"/>
    <w:rsid w:val="0C7F4408"/>
    <w:rsid w:val="0C8A49D1"/>
    <w:rsid w:val="0CCF6888"/>
    <w:rsid w:val="0CE66217"/>
    <w:rsid w:val="0CED6F2A"/>
    <w:rsid w:val="0CF84031"/>
    <w:rsid w:val="0D065FC8"/>
    <w:rsid w:val="0D0E1995"/>
    <w:rsid w:val="0D1310E7"/>
    <w:rsid w:val="0D4C2F10"/>
    <w:rsid w:val="0D4E3C51"/>
    <w:rsid w:val="0D5A43A4"/>
    <w:rsid w:val="0D837D9E"/>
    <w:rsid w:val="0D896A37"/>
    <w:rsid w:val="0D8A1A1C"/>
    <w:rsid w:val="0D957AD2"/>
    <w:rsid w:val="0D9D2C7A"/>
    <w:rsid w:val="0DB42460"/>
    <w:rsid w:val="0DCD726B"/>
    <w:rsid w:val="0DDA54E4"/>
    <w:rsid w:val="0DE849A2"/>
    <w:rsid w:val="0DF91E0E"/>
    <w:rsid w:val="0E043EE4"/>
    <w:rsid w:val="0E0F38A2"/>
    <w:rsid w:val="0E2956A2"/>
    <w:rsid w:val="0E33264F"/>
    <w:rsid w:val="0E7C47EE"/>
    <w:rsid w:val="0EAA4EB7"/>
    <w:rsid w:val="0EB16245"/>
    <w:rsid w:val="0EC5310D"/>
    <w:rsid w:val="0ECE329B"/>
    <w:rsid w:val="0EEF72C3"/>
    <w:rsid w:val="0EF61A0D"/>
    <w:rsid w:val="0EF645A0"/>
    <w:rsid w:val="0EF90F11"/>
    <w:rsid w:val="0EFE3455"/>
    <w:rsid w:val="0F113188"/>
    <w:rsid w:val="0F143C29"/>
    <w:rsid w:val="0F3853C5"/>
    <w:rsid w:val="0F4075C9"/>
    <w:rsid w:val="0F4935D9"/>
    <w:rsid w:val="0F5E2A0F"/>
    <w:rsid w:val="0F73174D"/>
    <w:rsid w:val="0F7617CD"/>
    <w:rsid w:val="0F837278"/>
    <w:rsid w:val="0F8C51D2"/>
    <w:rsid w:val="0FB32592"/>
    <w:rsid w:val="0FC54741"/>
    <w:rsid w:val="0FD14C8B"/>
    <w:rsid w:val="0FD64CFF"/>
    <w:rsid w:val="0FF652C6"/>
    <w:rsid w:val="10000D77"/>
    <w:rsid w:val="10120F66"/>
    <w:rsid w:val="10162528"/>
    <w:rsid w:val="10246EEB"/>
    <w:rsid w:val="10280789"/>
    <w:rsid w:val="10321608"/>
    <w:rsid w:val="104574EA"/>
    <w:rsid w:val="105D6D13"/>
    <w:rsid w:val="10616D58"/>
    <w:rsid w:val="107B505A"/>
    <w:rsid w:val="108300B5"/>
    <w:rsid w:val="108D7DC6"/>
    <w:rsid w:val="10901321"/>
    <w:rsid w:val="109149C6"/>
    <w:rsid w:val="109220A6"/>
    <w:rsid w:val="10950831"/>
    <w:rsid w:val="10961B97"/>
    <w:rsid w:val="10A34A6C"/>
    <w:rsid w:val="10B84B6F"/>
    <w:rsid w:val="10BE4C49"/>
    <w:rsid w:val="10C7057C"/>
    <w:rsid w:val="10E020BE"/>
    <w:rsid w:val="10EA3C90"/>
    <w:rsid w:val="112A6783"/>
    <w:rsid w:val="112F74B4"/>
    <w:rsid w:val="11375FBE"/>
    <w:rsid w:val="11503189"/>
    <w:rsid w:val="115F151F"/>
    <w:rsid w:val="116C28F7"/>
    <w:rsid w:val="11806BCC"/>
    <w:rsid w:val="119245C3"/>
    <w:rsid w:val="11AB78C4"/>
    <w:rsid w:val="11B62D5B"/>
    <w:rsid w:val="11C50105"/>
    <w:rsid w:val="11CE678B"/>
    <w:rsid w:val="11CF74C4"/>
    <w:rsid w:val="11D30BC8"/>
    <w:rsid w:val="11E50F2B"/>
    <w:rsid w:val="11FF376C"/>
    <w:rsid w:val="123C676E"/>
    <w:rsid w:val="12492972"/>
    <w:rsid w:val="12525F91"/>
    <w:rsid w:val="12592360"/>
    <w:rsid w:val="126637EB"/>
    <w:rsid w:val="126D2DCB"/>
    <w:rsid w:val="126F5464"/>
    <w:rsid w:val="1285528C"/>
    <w:rsid w:val="128937E3"/>
    <w:rsid w:val="128B14A3"/>
    <w:rsid w:val="12A460C1"/>
    <w:rsid w:val="12AC5303"/>
    <w:rsid w:val="12BB3B36"/>
    <w:rsid w:val="12DD1CFF"/>
    <w:rsid w:val="12E12E71"/>
    <w:rsid w:val="12ED5CBA"/>
    <w:rsid w:val="12EF37E0"/>
    <w:rsid w:val="12F11306"/>
    <w:rsid w:val="12FC31D3"/>
    <w:rsid w:val="130D010A"/>
    <w:rsid w:val="131905E4"/>
    <w:rsid w:val="133631BD"/>
    <w:rsid w:val="13373D29"/>
    <w:rsid w:val="135F0966"/>
    <w:rsid w:val="136E0BA9"/>
    <w:rsid w:val="1377365B"/>
    <w:rsid w:val="13785584"/>
    <w:rsid w:val="13857617"/>
    <w:rsid w:val="138D4967"/>
    <w:rsid w:val="1393060F"/>
    <w:rsid w:val="139A6651"/>
    <w:rsid w:val="13A16876"/>
    <w:rsid w:val="13B16CE7"/>
    <w:rsid w:val="13B642FE"/>
    <w:rsid w:val="13BA2040"/>
    <w:rsid w:val="13BB1914"/>
    <w:rsid w:val="13C44C6D"/>
    <w:rsid w:val="13C557BE"/>
    <w:rsid w:val="13D6315D"/>
    <w:rsid w:val="13DB225F"/>
    <w:rsid w:val="13E1581F"/>
    <w:rsid w:val="13EB21F9"/>
    <w:rsid w:val="13EF73B4"/>
    <w:rsid w:val="13F866C4"/>
    <w:rsid w:val="14027543"/>
    <w:rsid w:val="140328ED"/>
    <w:rsid w:val="140530B1"/>
    <w:rsid w:val="141C5039"/>
    <w:rsid w:val="142A5FDC"/>
    <w:rsid w:val="142B2A40"/>
    <w:rsid w:val="142E0338"/>
    <w:rsid w:val="143B3D82"/>
    <w:rsid w:val="146E4BD8"/>
    <w:rsid w:val="14700951"/>
    <w:rsid w:val="148651F0"/>
    <w:rsid w:val="149169E7"/>
    <w:rsid w:val="14AD5701"/>
    <w:rsid w:val="14C02376"/>
    <w:rsid w:val="14D329F2"/>
    <w:rsid w:val="150B2427"/>
    <w:rsid w:val="151B6B0E"/>
    <w:rsid w:val="15290693"/>
    <w:rsid w:val="15325C06"/>
    <w:rsid w:val="153A49DE"/>
    <w:rsid w:val="153D570D"/>
    <w:rsid w:val="156F0C08"/>
    <w:rsid w:val="157334D1"/>
    <w:rsid w:val="15825156"/>
    <w:rsid w:val="158E5532"/>
    <w:rsid w:val="15973CBB"/>
    <w:rsid w:val="159A283B"/>
    <w:rsid w:val="15A44D56"/>
    <w:rsid w:val="15B900D5"/>
    <w:rsid w:val="15B905DD"/>
    <w:rsid w:val="15B92770"/>
    <w:rsid w:val="15C727F2"/>
    <w:rsid w:val="15D078F9"/>
    <w:rsid w:val="15E11B06"/>
    <w:rsid w:val="15EF58A5"/>
    <w:rsid w:val="161A5018"/>
    <w:rsid w:val="161B48EC"/>
    <w:rsid w:val="1638724C"/>
    <w:rsid w:val="16421E79"/>
    <w:rsid w:val="16507CC6"/>
    <w:rsid w:val="16552373"/>
    <w:rsid w:val="166626C1"/>
    <w:rsid w:val="166B7621"/>
    <w:rsid w:val="1679118E"/>
    <w:rsid w:val="1683496B"/>
    <w:rsid w:val="16A00DA8"/>
    <w:rsid w:val="16A13043"/>
    <w:rsid w:val="16B02706"/>
    <w:rsid w:val="16D57BCB"/>
    <w:rsid w:val="16FB177F"/>
    <w:rsid w:val="17035AAC"/>
    <w:rsid w:val="170D15F4"/>
    <w:rsid w:val="171037CA"/>
    <w:rsid w:val="17123F41"/>
    <w:rsid w:val="17131521"/>
    <w:rsid w:val="17384C14"/>
    <w:rsid w:val="17393C13"/>
    <w:rsid w:val="175B20CB"/>
    <w:rsid w:val="176A116E"/>
    <w:rsid w:val="176F6C9D"/>
    <w:rsid w:val="17793FC0"/>
    <w:rsid w:val="177D47A8"/>
    <w:rsid w:val="178A7F7B"/>
    <w:rsid w:val="179018DD"/>
    <w:rsid w:val="17961E8F"/>
    <w:rsid w:val="17A65C04"/>
    <w:rsid w:val="17C82214"/>
    <w:rsid w:val="17C972FA"/>
    <w:rsid w:val="18023FB5"/>
    <w:rsid w:val="1820443C"/>
    <w:rsid w:val="187A3B4C"/>
    <w:rsid w:val="187C5B16"/>
    <w:rsid w:val="188B14FF"/>
    <w:rsid w:val="18955D2D"/>
    <w:rsid w:val="189F33C8"/>
    <w:rsid w:val="18AF6446"/>
    <w:rsid w:val="18CB43A7"/>
    <w:rsid w:val="18D13587"/>
    <w:rsid w:val="18D46B77"/>
    <w:rsid w:val="18DF7E53"/>
    <w:rsid w:val="18F51424"/>
    <w:rsid w:val="190A28AF"/>
    <w:rsid w:val="19172397"/>
    <w:rsid w:val="191A03EA"/>
    <w:rsid w:val="19203773"/>
    <w:rsid w:val="19282810"/>
    <w:rsid w:val="194505FE"/>
    <w:rsid w:val="19483C4A"/>
    <w:rsid w:val="195A1EDE"/>
    <w:rsid w:val="196F6835"/>
    <w:rsid w:val="19856C4C"/>
    <w:rsid w:val="19866520"/>
    <w:rsid w:val="19940C3D"/>
    <w:rsid w:val="1998697F"/>
    <w:rsid w:val="19A03A86"/>
    <w:rsid w:val="19A0795C"/>
    <w:rsid w:val="19D92AF4"/>
    <w:rsid w:val="19F35C26"/>
    <w:rsid w:val="1A0538E9"/>
    <w:rsid w:val="1A084B70"/>
    <w:rsid w:val="1A163D48"/>
    <w:rsid w:val="1A19736B"/>
    <w:rsid w:val="1A203775"/>
    <w:rsid w:val="1A383B94"/>
    <w:rsid w:val="1A46462D"/>
    <w:rsid w:val="1A554870"/>
    <w:rsid w:val="1A705133"/>
    <w:rsid w:val="1AD0039B"/>
    <w:rsid w:val="1AD03EF7"/>
    <w:rsid w:val="1AE254F2"/>
    <w:rsid w:val="1AEB0D31"/>
    <w:rsid w:val="1AFA464A"/>
    <w:rsid w:val="1B121D3A"/>
    <w:rsid w:val="1B1B5E81"/>
    <w:rsid w:val="1B2129A5"/>
    <w:rsid w:val="1B222DFA"/>
    <w:rsid w:val="1B2435A0"/>
    <w:rsid w:val="1B254CC7"/>
    <w:rsid w:val="1B274760"/>
    <w:rsid w:val="1B497395"/>
    <w:rsid w:val="1B4D19EC"/>
    <w:rsid w:val="1B4F63C0"/>
    <w:rsid w:val="1B50328A"/>
    <w:rsid w:val="1B614635"/>
    <w:rsid w:val="1B6D1746"/>
    <w:rsid w:val="1B9B1967"/>
    <w:rsid w:val="1BB630C1"/>
    <w:rsid w:val="1BC17CE4"/>
    <w:rsid w:val="1BE0267C"/>
    <w:rsid w:val="1C2C1601"/>
    <w:rsid w:val="1C2F2E9F"/>
    <w:rsid w:val="1C38492A"/>
    <w:rsid w:val="1C3B7A96"/>
    <w:rsid w:val="1C485D0F"/>
    <w:rsid w:val="1C4C3A51"/>
    <w:rsid w:val="1C4E77C9"/>
    <w:rsid w:val="1C4F0B8B"/>
    <w:rsid w:val="1C551199"/>
    <w:rsid w:val="1C5F46E4"/>
    <w:rsid w:val="1C60574F"/>
    <w:rsid w:val="1C6276B3"/>
    <w:rsid w:val="1C662D65"/>
    <w:rsid w:val="1C753007"/>
    <w:rsid w:val="1C9A2A0F"/>
    <w:rsid w:val="1CA92C5C"/>
    <w:rsid w:val="1CD87093"/>
    <w:rsid w:val="1CF07981"/>
    <w:rsid w:val="1CF87BD9"/>
    <w:rsid w:val="1CFB5A88"/>
    <w:rsid w:val="1D01040A"/>
    <w:rsid w:val="1D012A8E"/>
    <w:rsid w:val="1D230C56"/>
    <w:rsid w:val="1D285447"/>
    <w:rsid w:val="1D38412F"/>
    <w:rsid w:val="1D5C27DD"/>
    <w:rsid w:val="1D5E4D92"/>
    <w:rsid w:val="1D632E00"/>
    <w:rsid w:val="1D7A5D3C"/>
    <w:rsid w:val="1D8D4321"/>
    <w:rsid w:val="1D954F84"/>
    <w:rsid w:val="1D9C6BA7"/>
    <w:rsid w:val="1DC85359"/>
    <w:rsid w:val="1DD95F2A"/>
    <w:rsid w:val="1DDC3E11"/>
    <w:rsid w:val="1DE2466D"/>
    <w:rsid w:val="1DFE521F"/>
    <w:rsid w:val="1E081BFA"/>
    <w:rsid w:val="1E14234D"/>
    <w:rsid w:val="1E171883"/>
    <w:rsid w:val="1E1965DF"/>
    <w:rsid w:val="1E360515"/>
    <w:rsid w:val="1E3C6860"/>
    <w:rsid w:val="1E5E3995"/>
    <w:rsid w:val="1E613D0C"/>
    <w:rsid w:val="1E620DE7"/>
    <w:rsid w:val="1E6A65D5"/>
    <w:rsid w:val="1E74103D"/>
    <w:rsid w:val="1E8618AA"/>
    <w:rsid w:val="1E8E65A3"/>
    <w:rsid w:val="1E982F7E"/>
    <w:rsid w:val="1E9A6CF6"/>
    <w:rsid w:val="1ED27475"/>
    <w:rsid w:val="1ED3045A"/>
    <w:rsid w:val="1ED45E22"/>
    <w:rsid w:val="1ED61CF8"/>
    <w:rsid w:val="1EE879B6"/>
    <w:rsid w:val="1EF503D0"/>
    <w:rsid w:val="1F073C5F"/>
    <w:rsid w:val="1F0B3750"/>
    <w:rsid w:val="1F1F544D"/>
    <w:rsid w:val="1F4153C3"/>
    <w:rsid w:val="1F444276"/>
    <w:rsid w:val="1F585820"/>
    <w:rsid w:val="1F7B107E"/>
    <w:rsid w:val="1F8E4D0D"/>
    <w:rsid w:val="1F8E612F"/>
    <w:rsid w:val="1F933265"/>
    <w:rsid w:val="1F933745"/>
    <w:rsid w:val="1F941997"/>
    <w:rsid w:val="1F9C6A9E"/>
    <w:rsid w:val="1F9C7E4C"/>
    <w:rsid w:val="1FA83694"/>
    <w:rsid w:val="1FAC0A03"/>
    <w:rsid w:val="1FB65DB1"/>
    <w:rsid w:val="1FC2498B"/>
    <w:rsid w:val="1FFC578E"/>
    <w:rsid w:val="1FFE1506"/>
    <w:rsid w:val="1FFE5062"/>
    <w:rsid w:val="201C198C"/>
    <w:rsid w:val="202A22FB"/>
    <w:rsid w:val="203767C6"/>
    <w:rsid w:val="2039253E"/>
    <w:rsid w:val="2043516B"/>
    <w:rsid w:val="20923F96"/>
    <w:rsid w:val="2096528F"/>
    <w:rsid w:val="209B6D55"/>
    <w:rsid w:val="209F6845"/>
    <w:rsid w:val="20A42F05"/>
    <w:rsid w:val="20A774A8"/>
    <w:rsid w:val="20AB6760"/>
    <w:rsid w:val="20B971DB"/>
    <w:rsid w:val="20C067BC"/>
    <w:rsid w:val="21134B3E"/>
    <w:rsid w:val="211F7986"/>
    <w:rsid w:val="212E275B"/>
    <w:rsid w:val="215533A8"/>
    <w:rsid w:val="215E22A9"/>
    <w:rsid w:val="215E79BE"/>
    <w:rsid w:val="216E2542"/>
    <w:rsid w:val="21821CC3"/>
    <w:rsid w:val="21863561"/>
    <w:rsid w:val="21983295"/>
    <w:rsid w:val="219A0DBB"/>
    <w:rsid w:val="21A734D8"/>
    <w:rsid w:val="21A80E9D"/>
    <w:rsid w:val="21C8620E"/>
    <w:rsid w:val="21CB2917"/>
    <w:rsid w:val="21DA1AFF"/>
    <w:rsid w:val="21E169EA"/>
    <w:rsid w:val="2207555D"/>
    <w:rsid w:val="222D7D43"/>
    <w:rsid w:val="224733B7"/>
    <w:rsid w:val="225624DA"/>
    <w:rsid w:val="225B49EE"/>
    <w:rsid w:val="22675C42"/>
    <w:rsid w:val="22712318"/>
    <w:rsid w:val="227E06DD"/>
    <w:rsid w:val="22813E3B"/>
    <w:rsid w:val="229323DA"/>
    <w:rsid w:val="22D4654E"/>
    <w:rsid w:val="22E907A2"/>
    <w:rsid w:val="22EE3A71"/>
    <w:rsid w:val="22F17100"/>
    <w:rsid w:val="23137077"/>
    <w:rsid w:val="23261B35"/>
    <w:rsid w:val="23330577"/>
    <w:rsid w:val="2338088B"/>
    <w:rsid w:val="233F31F6"/>
    <w:rsid w:val="23476D20"/>
    <w:rsid w:val="234A6048"/>
    <w:rsid w:val="23573852"/>
    <w:rsid w:val="235E2BD1"/>
    <w:rsid w:val="235F22BC"/>
    <w:rsid w:val="235F2990"/>
    <w:rsid w:val="23641BC9"/>
    <w:rsid w:val="2378337E"/>
    <w:rsid w:val="239179D6"/>
    <w:rsid w:val="23AF5712"/>
    <w:rsid w:val="23BC3AB0"/>
    <w:rsid w:val="23F67FA6"/>
    <w:rsid w:val="240069B4"/>
    <w:rsid w:val="240D3AC6"/>
    <w:rsid w:val="240D6652"/>
    <w:rsid w:val="241035B6"/>
    <w:rsid w:val="2429545C"/>
    <w:rsid w:val="244D3098"/>
    <w:rsid w:val="246F2824"/>
    <w:rsid w:val="249441E7"/>
    <w:rsid w:val="24997A50"/>
    <w:rsid w:val="249C4BBB"/>
    <w:rsid w:val="24A20936"/>
    <w:rsid w:val="24AE5C38"/>
    <w:rsid w:val="24D54779"/>
    <w:rsid w:val="24D6035C"/>
    <w:rsid w:val="250F386E"/>
    <w:rsid w:val="25267DED"/>
    <w:rsid w:val="252E056F"/>
    <w:rsid w:val="25361296"/>
    <w:rsid w:val="2536529E"/>
    <w:rsid w:val="25381017"/>
    <w:rsid w:val="253F23A5"/>
    <w:rsid w:val="25457290"/>
    <w:rsid w:val="254B5DAB"/>
    <w:rsid w:val="254D531C"/>
    <w:rsid w:val="256421C0"/>
    <w:rsid w:val="256C6F12"/>
    <w:rsid w:val="256E15A1"/>
    <w:rsid w:val="258E20A6"/>
    <w:rsid w:val="25902676"/>
    <w:rsid w:val="25A42208"/>
    <w:rsid w:val="25B974F6"/>
    <w:rsid w:val="25BB0E73"/>
    <w:rsid w:val="25DA0320"/>
    <w:rsid w:val="25DE2665"/>
    <w:rsid w:val="25E116AE"/>
    <w:rsid w:val="25E91C5D"/>
    <w:rsid w:val="25F0544D"/>
    <w:rsid w:val="25F34F3E"/>
    <w:rsid w:val="25F82554"/>
    <w:rsid w:val="26061B44"/>
    <w:rsid w:val="26192BF6"/>
    <w:rsid w:val="262275D1"/>
    <w:rsid w:val="26345C82"/>
    <w:rsid w:val="263C68E5"/>
    <w:rsid w:val="2648527A"/>
    <w:rsid w:val="267B565F"/>
    <w:rsid w:val="267C3185"/>
    <w:rsid w:val="267E514F"/>
    <w:rsid w:val="268A7650"/>
    <w:rsid w:val="26997893"/>
    <w:rsid w:val="26AA4381"/>
    <w:rsid w:val="26AB7EF8"/>
    <w:rsid w:val="26B20955"/>
    <w:rsid w:val="26CA4055"/>
    <w:rsid w:val="26CC5EBA"/>
    <w:rsid w:val="2700271D"/>
    <w:rsid w:val="27263790"/>
    <w:rsid w:val="27277595"/>
    <w:rsid w:val="27286E18"/>
    <w:rsid w:val="2758774E"/>
    <w:rsid w:val="276C144B"/>
    <w:rsid w:val="27750300"/>
    <w:rsid w:val="277D0F63"/>
    <w:rsid w:val="27846795"/>
    <w:rsid w:val="279938C3"/>
    <w:rsid w:val="27A75FE0"/>
    <w:rsid w:val="27A97FAA"/>
    <w:rsid w:val="27B8643F"/>
    <w:rsid w:val="27C13545"/>
    <w:rsid w:val="2803474D"/>
    <w:rsid w:val="28037997"/>
    <w:rsid w:val="280B47C0"/>
    <w:rsid w:val="281776AC"/>
    <w:rsid w:val="282D5367"/>
    <w:rsid w:val="28341F69"/>
    <w:rsid w:val="284B3BC6"/>
    <w:rsid w:val="28645A37"/>
    <w:rsid w:val="287700A8"/>
    <w:rsid w:val="288527C5"/>
    <w:rsid w:val="28893937"/>
    <w:rsid w:val="28A16ED3"/>
    <w:rsid w:val="28CA192F"/>
    <w:rsid w:val="28CA642A"/>
    <w:rsid w:val="28DB4EF1"/>
    <w:rsid w:val="29011C0D"/>
    <w:rsid w:val="29065508"/>
    <w:rsid w:val="29213387"/>
    <w:rsid w:val="29315676"/>
    <w:rsid w:val="29336BF5"/>
    <w:rsid w:val="29515CEB"/>
    <w:rsid w:val="29521364"/>
    <w:rsid w:val="295D5ECC"/>
    <w:rsid w:val="29681708"/>
    <w:rsid w:val="29695C42"/>
    <w:rsid w:val="29763724"/>
    <w:rsid w:val="2984482A"/>
    <w:rsid w:val="2996630C"/>
    <w:rsid w:val="29B64C00"/>
    <w:rsid w:val="29D82DC8"/>
    <w:rsid w:val="2A112973"/>
    <w:rsid w:val="2A135BAE"/>
    <w:rsid w:val="2A1C2CB5"/>
    <w:rsid w:val="2A241B69"/>
    <w:rsid w:val="2A2B114A"/>
    <w:rsid w:val="2A391AB9"/>
    <w:rsid w:val="2A522E74"/>
    <w:rsid w:val="2A573CED"/>
    <w:rsid w:val="2A720B27"/>
    <w:rsid w:val="2A742AF1"/>
    <w:rsid w:val="2A7A3E7F"/>
    <w:rsid w:val="2A950CB9"/>
    <w:rsid w:val="2A9A007E"/>
    <w:rsid w:val="2AA07B14"/>
    <w:rsid w:val="2AAF7153"/>
    <w:rsid w:val="2AB953CD"/>
    <w:rsid w:val="2AC1385C"/>
    <w:rsid w:val="2AD43590"/>
    <w:rsid w:val="2AD510B6"/>
    <w:rsid w:val="2AF53506"/>
    <w:rsid w:val="2B1240B8"/>
    <w:rsid w:val="2B1716CE"/>
    <w:rsid w:val="2B2A31B0"/>
    <w:rsid w:val="2B3109E2"/>
    <w:rsid w:val="2B6352AF"/>
    <w:rsid w:val="2B69403C"/>
    <w:rsid w:val="2BC5112A"/>
    <w:rsid w:val="2BE45A54"/>
    <w:rsid w:val="2BEE242F"/>
    <w:rsid w:val="2BFE65D6"/>
    <w:rsid w:val="2BFF63EA"/>
    <w:rsid w:val="2C1A1476"/>
    <w:rsid w:val="2C1F4CDE"/>
    <w:rsid w:val="2C333511"/>
    <w:rsid w:val="2C477D91"/>
    <w:rsid w:val="2C6F1ADB"/>
    <w:rsid w:val="2C9A25B7"/>
    <w:rsid w:val="2CAB0E29"/>
    <w:rsid w:val="2CAB6572"/>
    <w:rsid w:val="2CAE39BA"/>
    <w:rsid w:val="2CB573F1"/>
    <w:rsid w:val="2CED26E7"/>
    <w:rsid w:val="2CF0667B"/>
    <w:rsid w:val="2D18318D"/>
    <w:rsid w:val="2D300EFC"/>
    <w:rsid w:val="2D357669"/>
    <w:rsid w:val="2D3F513B"/>
    <w:rsid w:val="2D595FCE"/>
    <w:rsid w:val="2D6A3D37"/>
    <w:rsid w:val="2D742E08"/>
    <w:rsid w:val="2D7B0A56"/>
    <w:rsid w:val="2D833E1B"/>
    <w:rsid w:val="2D904F8F"/>
    <w:rsid w:val="2DB11400"/>
    <w:rsid w:val="2DC97D1C"/>
    <w:rsid w:val="2DD85145"/>
    <w:rsid w:val="2DEB5BE1"/>
    <w:rsid w:val="2DF14458"/>
    <w:rsid w:val="2DF45CF7"/>
    <w:rsid w:val="2E0917A2"/>
    <w:rsid w:val="2E0B376C"/>
    <w:rsid w:val="2E1B4BAE"/>
    <w:rsid w:val="2E254102"/>
    <w:rsid w:val="2E304F81"/>
    <w:rsid w:val="2E312AA7"/>
    <w:rsid w:val="2E316A88"/>
    <w:rsid w:val="2E3879E0"/>
    <w:rsid w:val="2E4A2DDA"/>
    <w:rsid w:val="2E4B40DF"/>
    <w:rsid w:val="2E5721D6"/>
    <w:rsid w:val="2E592537"/>
    <w:rsid w:val="2E823302"/>
    <w:rsid w:val="2E870919"/>
    <w:rsid w:val="2E9F5C62"/>
    <w:rsid w:val="2EA8315E"/>
    <w:rsid w:val="2EB1632E"/>
    <w:rsid w:val="2EB425F1"/>
    <w:rsid w:val="2EB57CA5"/>
    <w:rsid w:val="2EBE07DF"/>
    <w:rsid w:val="2ED33B5E"/>
    <w:rsid w:val="2EDE49DD"/>
    <w:rsid w:val="2EED10C4"/>
    <w:rsid w:val="2EF3743D"/>
    <w:rsid w:val="2F0106CB"/>
    <w:rsid w:val="2F1777F0"/>
    <w:rsid w:val="2F19499B"/>
    <w:rsid w:val="2F2A7575"/>
    <w:rsid w:val="2F2B2AD1"/>
    <w:rsid w:val="2F3445FD"/>
    <w:rsid w:val="2F4E399B"/>
    <w:rsid w:val="2F4F1437"/>
    <w:rsid w:val="2F5702EB"/>
    <w:rsid w:val="2F633F94"/>
    <w:rsid w:val="2F6E42FA"/>
    <w:rsid w:val="2F8108E2"/>
    <w:rsid w:val="2F972DDE"/>
    <w:rsid w:val="2FB35E69"/>
    <w:rsid w:val="2FC16BFF"/>
    <w:rsid w:val="2FD31175"/>
    <w:rsid w:val="2FE75B13"/>
    <w:rsid w:val="2FF40284"/>
    <w:rsid w:val="301D32E3"/>
    <w:rsid w:val="3049232A"/>
    <w:rsid w:val="305603A6"/>
    <w:rsid w:val="30654D09"/>
    <w:rsid w:val="306A22A0"/>
    <w:rsid w:val="306C7DC6"/>
    <w:rsid w:val="3086532C"/>
    <w:rsid w:val="308B51BC"/>
    <w:rsid w:val="30936FF5"/>
    <w:rsid w:val="30963095"/>
    <w:rsid w:val="309B020D"/>
    <w:rsid w:val="309C45E7"/>
    <w:rsid w:val="30A12166"/>
    <w:rsid w:val="30A13BD7"/>
    <w:rsid w:val="30B71989"/>
    <w:rsid w:val="30CA0702"/>
    <w:rsid w:val="30D51E0F"/>
    <w:rsid w:val="30F57DBC"/>
    <w:rsid w:val="310224D9"/>
    <w:rsid w:val="310F320C"/>
    <w:rsid w:val="31104BF6"/>
    <w:rsid w:val="311D630A"/>
    <w:rsid w:val="31313A34"/>
    <w:rsid w:val="315C0D08"/>
    <w:rsid w:val="317F1A54"/>
    <w:rsid w:val="31C364EC"/>
    <w:rsid w:val="31CC4FC0"/>
    <w:rsid w:val="31D41044"/>
    <w:rsid w:val="31D64091"/>
    <w:rsid w:val="31D976DD"/>
    <w:rsid w:val="31EE6F31"/>
    <w:rsid w:val="31F77B64"/>
    <w:rsid w:val="31FB5844"/>
    <w:rsid w:val="31FB7654"/>
    <w:rsid w:val="31FD1366"/>
    <w:rsid w:val="32145110"/>
    <w:rsid w:val="32153953"/>
    <w:rsid w:val="32186458"/>
    <w:rsid w:val="32195D2C"/>
    <w:rsid w:val="321E77E6"/>
    <w:rsid w:val="32236BAB"/>
    <w:rsid w:val="323E13A8"/>
    <w:rsid w:val="3243731A"/>
    <w:rsid w:val="32560D2E"/>
    <w:rsid w:val="325E42E9"/>
    <w:rsid w:val="32780945"/>
    <w:rsid w:val="32894E5A"/>
    <w:rsid w:val="328E591A"/>
    <w:rsid w:val="32B1065A"/>
    <w:rsid w:val="32B83797"/>
    <w:rsid w:val="32BF4B25"/>
    <w:rsid w:val="32C74EEE"/>
    <w:rsid w:val="32D0288E"/>
    <w:rsid w:val="32F02F31"/>
    <w:rsid w:val="32F26CA9"/>
    <w:rsid w:val="330469DC"/>
    <w:rsid w:val="332E1CAB"/>
    <w:rsid w:val="3341378C"/>
    <w:rsid w:val="3344794C"/>
    <w:rsid w:val="33490375"/>
    <w:rsid w:val="336456CD"/>
    <w:rsid w:val="33661C03"/>
    <w:rsid w:val="337F6063"/>
    <w:rsid w:val="33947D60"/>
    <w:rsid w:val="339733AC"/>
    <w:rsid w:val="33A13E34"/>
    <w:rsid w:val="33BB353F"/>
    <w:rsid w:val="33D44600"/>
    <w:rsid w:val="33EA7980"/>
    <w:rsid w:val="33F94067"/>
    <w:rsid w:val="33FD557F"/>
    <w:rsid w:val="34082B44"/>
    <w:rsid w:val="341669C7"/>
    <w:rsid w:val="34184417"/>
    <w:rsid w:val="341A3513"/>
    <w:rsid w:val="342F1837"/>
    <w:rsid w:val="347B4A7C"/>
    <w:rsid w:val="347C7A35"/>
    <w:rsid w:val="34931DC5"/>
    <w:rsid w:val="349B3370"/>
    <w:rsid w:val="34A02734"/>
    <w:rsid w:val="34AB35B3"/>
    <w:rsid w:val="34B41D3C"/>
    <w:rsid w:val="34BA1A48"/>
    <w:rsid w:val="34D04DC8"/>
    <w:rsid w:val="34E24AFB"/>
    <w:rsid w:val="34F226A3"/>
    <w:rsid w:val="34FC3E0F"/>
    <w:rsid w:val="351C2BB8"/>
    <w:rsid w:val="352C6230"/>
    <w:rsid w:val="352E7D40"/>
    <w:rsid w:val="353802ED"/>
    <w:rsid w:val="35380BBF"/>
    <w:rsid w:val="3538296D"/>
    <w:rsid w:val="353A713F"/>
    <w:rsid w:val="35513922"/>
    <w:rsid w:val="356E0679"/>
    <w:rsid w:val="357F059C"/>
    <w:rsid w:val="357F5BD0"/>
    <w:rsid w:val="35865BA7"/>
    <w:rsid w:val="358D3C5A"/>
    <w:rsid w:val="3592002F"/>
    <w:rsid w:val="35AA397D"/>
    <w:rsid w:val="35AB5DCB"/>
    <w:rsid w:val="35B00755"/>
    <w:rsid w:val="35BD5187"/>
    <w:rsid w:val="35BF4E3C"/>
    <w:rsid w:val="35F43F4A"/>
    <w:rsid w:val="35F63E63"/>
    <w:rsid w:val="36056CF3"/>
    <w:rsid w:val="36472C31"/>
    <w:rsid w:val="365C3BAD"/>
    <w:rsid w:val="366072AB"/>
    <w:rsid w:val="366150EE"/>
    <w:rsid w:val="366A4DA8"/>
    <w:rsid w:val="36703DC4"/>
    <w:rsid w:val="3676199F"/>
    <w:rsid w:val="367F7DF8"/>
    <w:rsid w:val="36941E25"/>
    <w:rsid w:val="36AB243C"/>
    <w:rsid w:val="36BB0808"/>
    <w:rsid w:val="36BF3346"/>
    <w:rsid w:val="36C07608"/>
    <w:rsid w:val="36C33AFE"/>
    <w:rsid w:val="36C95B54"/>
    <w:rsid w:val="36D30B9F"/>
    <w:rsid w:val="36DA1F2E"/>
    <w:rsid w:val="36E508D2"/>
    <w:rsid w:val="37133692"/>
    <w:rsid w:val="37140E86"/>
    <w:rsid w:val="37141830"/>
    <w:rsid w:val="37206361"/>
    <w:rsid w:val="3728009E"/>
    <w:rsid w:val="373B7086"/>
    <w:rsid w:val="374A67D1"/>
    <w:rsid w:val="37695060"/>
    <w:rsid w:val="376E08C8"/>
    <w:rsid w:val="378F1341"/>
    <w:rsid w:val="37914E1C"/>
    <w:rsid w:val="379876F3"/>
    <w:rsid w:val="37B02C8E"/>
    <w:rsid w:val="37B81B43"/>
    <w:rsid w:val="38081CBD"/>
    <w:rsid w:val="380958D5"/>
    <w:rsid w:val="381C6576"/>
    <w:rsid w:val="3825367C"/>
    <w:rsid w:val="384B0C09"/>
    <w:rsid w:val="38530FF4"/>
    <w:rsid w:val="38575DB5"/>
    <w:rsid w:val="385F3BBA"/>
    <w:rsid w:val="386E183D"/>
    <w:rsid w:val="387168C2"/>
    <w:rsid w:val="388243D6"/>
    <w:rsid w:val="38AE5AAE"/>
    <w:rsid w:val="38AF73EA"/>
    <w:rsid w:val="38BE211F"/>
    <w:rsid w:val="38C5558A"/>
    <w:rsid w:val="38DD71EC"/>
    <w:rsid w:val="38EA0422"/>
    <w:rsid w:val="391334D5"/>
    <w:rsid w:val="391978EF"/>
    <w:rsid w:val="39364146"/>
    <w:rsid w:val="3950297B"/>
    <w:rsid w:val="3962620A"/>
    <w:rsid w:val="396C52DB"/>
    <w:rsid w:val="397A17A6"/>
    <w:rsid w:val="39891B3E"/>
    <w:rsid w:val="398A1150"/>
    <w:rsid w:val="39C60B71"/>
    <w:rsid w:val="39D0617D"/>
    <w:rsid w:val="39F73239"/>
    <w:rsid w:val="39FF1E0A"/>
    <w:rsid w:val="3A0A0D7C"/>
    <w:rsid w:val="3A0D43C8"/>
    <w:rsid w:val="3A105C66"/>
    <w:rsid w:val="3A135A35"/>
    <w:rsid w:val="3A1C460B"/>
    <w:rsid w:val="3A2B6F44"/>
    <w:rsid w:val="3A347BA7"/>
    <w:rsid w:val="3A445910"/>
    <w:rsid w:val="3A573895"/>
    <w:rsid w:val="3A613026"/>
    <w:rsid w:val="3A886145"/>
    <w:rsid w:val="3AB17012"/>
    <w:rsid w:val="3ABB3136"/>
    <w:rsid w:val="3ABF22C1"/>
    <w:rsid w:val="3AFB60DC"/>
    <w:rsid w:val="3B286FE0"/>
    <w:rsid w:val="3B2F65C0"/>
    <w:rsid w:val="3B443E1A"/>
    <w:rsid w:val="3B583D69"/>
    <w:rsid w:val="3B5D2AB7"/>
    <w:rsid w:val="3B6B615A"/>
    <w:rsid w:val="3B7B3C9E"/>
    <w:rsid w:val="3B7F22D6"/>
    <w:rsid w:val="3B9A1EA4"/>
    <w:rsid w:val="3B9A52EF"/>
    <w:rsid w:val="3BB15227"/>
    <w:rsid w:val="3BBC42F8"/>
    <w:rsid w:val="3BBF7944"/>
    <w:rsid w:val="3BE54A14"/>
    <w:rsid w:val="3BF750E1"/>
    <w:rsid w:val="3C0C4D5B"/>
    <w:rsid w:val="3C293BC2"/>
    <w:rsid w:val="3C2F4ACA"/>
    <w:rsid w:val="3C3F6EED"/>
    <w:rsid w:val="3C495460"/>
    <w:rsid w:val="3C6F3118"/>
    <w:rsid w:val="3C74613C"/>
    <w:rsid w:val="3C7E2B25"/>
    <w:rsid w:val="3C8B3CCA"/>
    <w:rsid w:val="3C94492D"/>
    <w:rsid w:val="3CA01012"/>
    <w:rsid w:val="3CAA05F4"/>
    <w:rsid w:val="3CAD3C40"/>
    <w:rsid w:val="3CB202D6"/>
    <w:rsid w:val="3CB52AF5"/>
    <w:rsid w:val="3CD613E9"/>
    <w:rsid w:val="3CE401C5"/>
    <w:rsid w:val="3CE91981"/>
    <w:rsid w:val="3D0221DE"/>
    <w:rsid w:val="3D163594"/>
    <w:rsid w:val="3D207281"/>
    <w:rsid w:val="3D2C2DB7"/>
    <w:rsid w:val="3D303A6E"/>
    <w:rsid w:val="3D3308B8"/>
    <w:rsid w:val="3D672041"/>
    <w:rsid w:val="3D6A7D83"/>
    <w:rsid w:val="3D7B789B"/>
    <w:rsid w:val="3D913959"/>
    <w:rsid w:val="3DB00D18"/>
    <w:rsid w:val="3DC9653B"/>
    <w:rsid w:val="3DC96858"/>
    <w:rsid w:val="3DD1395F"/>
    <w:rsid w:val="3DD31EFC"/>
    <w:rsid w:val="3DEB4E28"/>
    <w:rsid w:val="3DF94B88"/>
    <w:rsid w:val="3E1C2E2C"/>
    <w:rsid w:val="3E444130"/>
    <w:rsid w:val="3E45258B"/>
    <w:rsid w:val="3E492211"/>
    <w:rsid w:val="3E8F7AA2"/>
    <w:rsid w:val="3EC27A88"/>
    <w:rsid w:val="3ECA2888"/>
    <w:rsid w:val="3EDA1E89"/>
    <w:rsid w:val="3EE55332"/>
    <w:rsid w:val="3EF47905"/>
    <w:rsid w:val="3EFC4A0B"/>
    <w:rsid w:val="3F160838"/>
    <w:rsid w:val="3F1B7587"/>
    <w:rsid w:val="3F2006FA"/>
    <w:rsid w:val="3F2432A9"/>
    <w:rsid w:val="3F2C3542"/>
    <w:rsid w:val="3F316DAB"/>
    <w:rsid w:val="3F367F1D"/>
    <w:rsid w:val="3F3B2E5C"/>
    <w:rsid w:val="3F436D2C"/>
    <w:rsid w:val="3F4C7741"/>
    <w:rsid w:val="3F514D57"/>
    <w:rsid w:val="3F520ACF"/>
    <w:rsid w:val="3F6F38B1"/>
    <w:rsid w:val="3F815597"/>
    <w:rsid w:val="3F8C0675"/>
    <w:rsid w:val="3FA53259"/>
    <w:rsid w:val="3FB65236"/>
    <w:rsid w:val="3FBE071F"/>
    <w:rsid w:val="3FE43E1D"/>
    <w:rsid w:val="3FFA0F65"/>
    <w:rsid w:val="400E7381"/>
    <w:rsid w:val="40104C12"/>
    <w:rsid w:val="4032541F"/>
    <w:rsid w:val="403B61BE"/>
    <w:rsid w:val="403C77B5"/>
    <w:rsid w:val="403D6568"/>
    <w:rsid w:val="404C2CAF"/>
    <w:rsid w:val="40552625"/>
    <w:rsid w:val="40784565"/>
    <w:rsid w:val="408745C2"/>
    <w:rsid w:val="409D1DE9"/>
    <w:rsid w:val="40A62E81"/>
    <w:rsid w:val="40AF442B"/>
    <w:rsid w:val="40BA4B7E"/>
    <w:rsid w:val="40BD01A1"/>
    <w:rsid w:val="40C94DC1"/>
    <w:rsid w:val="40CD3FF4"/>
    <w:rsid w:val="40D6411C"/>
    <w:rsid w:val="40EB2F89"/>
    <w:rsid w:val="40F77B80"/>
    <w:rsid w:val="4105337E"/>
    <w:rsid w:val="4108613C"/>
    <w:rsid w:val="411F101A"/>
    <w:rsid w:val="412532A9"/>
    <w:rsid w:val="413C5593"/>
    <w:rsid w:val="41511589"/>
    <w:rsid w:val="415957F8"/>
    <w:rsid w:val="41670862"/>
    <w:rsid w:val="41760AA5"/>
    <w:rsid w:val="41993698"/>
    <w:rsid w:val="419E624E"/>
    <w:rsid w:val="41AA4BF2"/>
    <w:rsid w:val="41AD023F"/>
    <w:rsid w:val="41CA7043"/>
    <w:rsid w:val="41E35FAA"/>
    <w:rsid w:val="41F3622B"/>
    <w:rsid w:val="41F6443A"/>
    <w:rsid w:val="41FF65A5"/>
    <w:rsid w:val="42067245"/>
    <w:rsid w:val="42417305"/>
    <w:rsid w:val="424B0183"/>
    <w:rsid w:val="424C6071"/>
    <w:rsid w:val="425773AB"/>
    <w:rsid w:val="426B6130"/>
    <w:rsid w:val="42816EC0"/>
    <w:rsid w:val="42B62EBF"/>
    <w:rsid w:val="42BF13A8"/>
    <w:rsid w:val="42C73FA3"/>
    <w:rsid w:val="42D303DE"/>
    <w:rsid w:val="42D81D62"/>
    <w:rsid w:val="42DC004C"/>
    <w:rsid w:val="42E163F2"/>
    <w:rsid w:val="42F92679"/>
    <w:rsid w:val="42FB3958"/>
    <w:rsid w:val="42FD6AEA"/>
    <w:rsid w:val="43066BB7"/>
    <w:rsid w:val="430F26D4"/>
    <w:rsid w:val="43170066"/>
    <w:rsid w:val="432A251A"/>
    <w:rsid w:val="432A61EE"/>
    <w:rsid w:val="437125DB"/>
    <w:rsid w:val="43714A4A"/>
    <w:rsid w:val="4372194D"/>
    <w:rsid w:val="43972F54"/>
    <w:rsid w:val="43BD0C0D"/>
    <w:rsid w:val="43D30AB1"/>
    <w:rsid w:val="43E04ECE"/>
    <w:rsid w:val="43FB34E3"/>
    <w:rsid w:val="4416031D"/>
    <w:rsid w:val="44224F14"/>
    <w:rsid w:val="44242BF2"/>
    <w:rsid w:val="44295A18"/>
    <w:rsid w:val="443600D1"/>
    <w:rsid w:val="44422052"/>
    <w:rsid w:val="4446213C"/>
    <w:rsid w:val="444E4E5B"/>
    <w:rsid w:val="44501A81"/>
    <w:rsid w:val="445B0426"/>
    <w:rsid w:val="447A4D50"/>
    <w:rsid w:val="448C0A90"/>
    <w:rsid w:val="44915BF6"/>
    <w:rsid w:val="44A1052F"/>
    <w:rsid w:val="44B171DC"/>
    <w:rsid w:val="44B85878"/>
    <w:rsid w:val="44D0671E"/>
    <w:rsid w:val="44E16B7D"/>
    <w:rsid w:val="44E560B2"/>
    <w:rsid w:val="44F57952"/>
    <w:rsid w:val="44F763A1"/>
    <w:rsid w:val="45097E82"/>
    <w:rsid w:val="451A5BEB"/>
    <w:rsid w:val="452254A5"/>
    <w:rsid w:val="45380515"/>
    <w:rsid w:val="453942C3"/>
    <w:rsid w:val="453F3F6E"/>
    <w:rsid w:val="4541177A"/>
    <w:rsid w:val="454C6212"/>
    <w:rsid w:val="455870C9"/>
    <w:rsid w:val="455A248C"/>
    <w:rsid w:val="455C26A8"/>
    <w:rsid w:val="455E01CE"/>
    <w:rsid w:val="45701CAF"/>
    <w:rsid w:val="4586275D"/>
    <w:rsid w:val="45A100BA"/>
    <w:rsid w:val="45CC4274"/>
    <w:rsid w:val="45DE620E"/>
    <w:rsid w:val="45E958C2"/>
    <w:rsid w:val="45EB67D2"/>
    <w:rsid w:val="45F8417E"/>
    <w:rsid w:val="4609638B"/>
    <w:rsid w:val="46144D30"/>
    <w:rsid w:val="46160AA8"/>
    <w:rsid w:val="463A6B3C"/>
    <w:rsid w:val="463B406B"/>
    <w:rsid w:val="46412573"/>
    <w:rsid w:val="464F7B16"/>
    <w:rsid w:val="46525488"/>
    <w:rsid w:val="46554453"/>
    <w:rsid w:val="465B1E84"/>
    <w:rsid w:val="46674E60"/>
    <w:rsid w:val="46804174"/>
    <w:rsid w:val="468C64C8"/>
    <w:rsid w:val="46A2233C"/>
    <w:rsid w:val="46A75BA4"/>
    <w:rsid w:val="46B9431C"/>
    <w:rsid w:val="46D83FB0"/>
    <w:rsid w:val="46DC584E"/>
    <w:rsid w:val="46DD15C6"/>
    <w:rsid w:val="46DF0E9A"/>
    <w:rsid w:val="46F069CC"/>
    <w:rsid w:val="46FD0452"/>
    <w:rsid w:val="46FE1EC1"/>
    <w:rsid w:val="46FF24EF"/>
    <w:rsid w:val="47120417"/>
    <w:rsid w:val="47173339"/>
    <w:rsid w:val="471D19C3"/>
    <w:rsid w:val="4726180B"/>
    <w:rsid w:val="473A2575"/>
    <w:rsid w:val="473B6AF6"/>
    <w:rsid w:val="4743767B"/>
    <w:rsid w:val="47631ACB"/>
    <w:rsid w:val="47681176"/>
    <w:rsid w:val="476D22CC"/>
    <w:rsid w:val="477C0DDF"/>
    <w:rsid w:val="478B23DE"/>
    <w:rsid w:val="47905353"/>
    <w:rsid w:val="479271AB"/>
    <w:rsid w:val="479903C6"/>
    <w:rsid w:val="479B74B7"/>
    <w:rsid w:val="47AF0CB0"/>
    <w:rsid w:val="47C14A44"/>
    <w:rsid w:val="47D64B6C"/>
    <w:rsid w:val="47ED5839"/>
    <w:rsid w:val="47EE3876"/>
    <w:rsid w:val="47FC0C33"/>
    <w:rsid w:val="482B052A"/>
    <w:rsid w:val="482E20D9"/>
    <w:rsid w:val="482F19AD"/>
    <w:rsid w:val="48321BFE"/>
    <w:rsid w:val="483B2A48"/>
    <w:rsid w:val="483D40CA"/>
    <w:rsid w:val="4840005F"/>
    <w:rsid w:val="484F2050"/>
    <w:rsid w:val="487A3570"/>
    <w:rsid w:val="487F60CE"/>
    <w:rsid w:val="48AB372A"/>
    <w:rsid w:val="48D24757"/>
    <w:rsid w:val="48DF1625"/>
    <w:rsid w:val="48E71DE0"/>
    <w:rsid w:val="48E955FE"/>
    <w:rsid w:val="48F50E49"/>
    <w:rsid w:val="49184B37"/>
    <w:rsid w:val="49324224"/>
    <w:rsid w:val="494476DB"/>
    <w:rsid w:val="49494CF1"/>
    <w:rsid w:val="49583186"/>
    <w:rsid w:val="49650D95"/>
    <w:rsid w:val="49775F25"/>
    <w:rsid w:val="49830203"/>
    <w:rsid w:val="498875C7"/>
    <w:rsid w:val="499A72FA"/>
    <w:rsid w:val="49A81A17"/>
    <w:rsid w:val="49B900C8"/>
    <w:rsid w:val="49B948C6"/>
    <w:rsid w:val="49C36851"/>
    <w:rsid w:val="49CD7BD0"/>
    <w:rsid w:val="4A143551"/>
    <w:rsid w:val="4A3B4F46"/>
    <w:rsid w:val="4A5971B6"/>
    <w:rsid w:val="4A5C2802"/>
    <w:rsid w:val="4A857FAB"/>
    <w:rsid w:val="4A871F75"/>
    <w:rsid w:val="4A9457E6"/>
    <w:rsid w:val="4A9F72BE"/>
    <w:rsid w:val="4AC16991"/>
    <w:rsid w:val="4AC24D5B"/>
    <w:rsid w:val="4ACB602B"/>
    <w:rsid w:val="4ACE1952"/>
    <w:rsid w:val="4AEC1DD8"/>
    <w:rsid w:val="4AEC6DA7"/>
    <w:rsid w:val="4B0F4B86"/>
    <w:rsid w:val="4B200A28"/>
    <w:rsid w:val="4B2D7D14"/>
    <w:rsid w:val="4B4E4840"/>
    <w:rsid w:val="4B582164"/>
    <w:rsid w:val="4B585BB2"/>
    <w:rsid w:val="4B6E6C91"/>
    <w:rsid w:val="4B7324F9"/>
    <w:rsid w:val="4B8137BE"/>
    <w:rsid w:val="4B814C16"/>
    <w:rsid w:val="4B8169C4"/>
    <w:rsid w:val="4B8270B7"/>
    <w:rsid w:val="4B863FDA"/>
    <w:rsid w:val="4B882CCA"/>
    <w:rsid w:val="4B897627"/>
    <w:rsid w:val="4B9009B5"/>
    <w:rsid w:val="4BA803F5"/>
    <w:rsid w:val="4BC06985"/>
    <w:rsid w:val="4BD9235C"/>
    <w:rsid w:val="4BEF63DD"/>
    <w:rsid w:val="4C1710D6"/>
    <w:rsid w:val="4C172E84"/>
    <w:rsid w:val="4C266B6F"/>
    <w:rsid w:val="4C3C0B3D"/>
    <w:rsid w:val="4C417533"/>
    <w:rsid w:val="4C493FB8"/>
    <w:rsid w:val="4C4A14AC"/>
    <w:rsid w:val="4C545E87"/>
    <w:rsid w:val="4CAF54B5"/>
    <w:rsid w:val="4CCB5621"/>
    <w:rsid w:val="4CD6614F"/>
    <w:rsid w:val="4CD945DE"/>
    <w:rsid w:val="4CDB65A8"/>
    <w:rsid w:val="4CDE39A2"/>
    <w:rsid w:val="4D021466"/>
    <w:rsid w:val="4D147D15"/>
    <w:rsid w:val="4D203FBB"/>
    <w:rsid w:val="4D2C6E03"/>
    <w:rsid w:val="4D3D7270"/>
    <w:rsid w:val="4D491763"/>
    <w:rsid w:val="4D5E6D65"/>
    <w:rsid w:val="4D626BB3"/>
    <w:rsid w:val="4D6537ED"/>
    <w:rsid w:val="4D7A191D"/>
    <w:rsid w:val="4D7C3266"/>
    <w:rsid w:val="4D840509"/>
    <w:rsid w:val="4D9B2972"/>
    <w:rsid w:val="4D9F75D5"/>
    <w:rsid w:val="4DAB7D28"/>
    <w:rsid w:val="4DB43081"/>
    <w:rsid w:val="4DC87D7D"/>
    <w:rsid w:val="4DCB2178"/>
    <w:rsid w:val="4DDD1EDB"/>
    <w:rsid w:val="4DE80F7C"/>
    <w:rsid w:val="4DEB1F11"/>
    <w:rsid w:val="4DFD3E60"/>
    <w:rsid w:val="4E015B9A"/>
    <w:rsid w:val="4E1B3100"/>
    <w:rsid w:val="4E1C0C26"/>
    <w:rsid w:val="4E1C52A3"/>
    <w:rsid w:val="4E230DF5"/>
    <w:rsid w:val="4E2D698F"/>
    <w:rsid w:val="4E330B17"/>
    <w:rsid w:val="4E807407"/>
    <w:rsid w:val="4E9C018D"/>
    <w:rsid w:val="4EA330F5"/>
    <w:rsid w:val="4EA8070C"/>
    <w:rsid w:val="4EB470B0"/>
    <w:rsid w:val="4EB87B5E"/>
    <w:rsid w:val="4EC866B8"/>
    <w:rsid w:val="4ECE7984"/>
    <w:rsid w:val="4ED137BE"/>
    <w:rsid w:val="4EDD3D64"/>
    <w:rsid w:val="4EE81AFA"/>
    <w:rsid w:val="4EF63225"/>
    <w:rsid w:val="4F0F2539"/>
    <w:rsid w:val="4F1066B1"/>
    <w:rsid w:val="4F26273B"/>
    <w:rsid w:val="4F2F0FF2"/>
    <w:rsid w:val="4F440434"/>
    <w:rsid w:val="4F561F16"/>
    <w:rsid w:val="4F565CBB"/>
    <w:rsid w:val="4F6E725F"/>
    <w:rsid w:val="4F740E0E"/>
    <w:rsid w:val="4F7C7BCE"/>
    <w:rsid w:val="4F845501"/>
    <w:rsid w:val="4F894099"/>
    <w:rsid w:val="4F8A253C"/>
    <w:rsid w:val="4F950C90"/>
    <w:rsid w:val="4F9667B6"/>
    <w:rsid w:val="4FA16D29"/>
    <w:rsid w:val="4FCC21D8"/>
    <w:rsid w:val="4FD572DE"/>
    <w:rsid w:val="4FDC066D"/>
    <w:rsid w:val="4FE5334A"/>
    <w:rsid w:val="4FE70E6E"/>
    <w:rsid w:val="4FE87012"/>
    <w:rsid w:val="4FF9723D"/>
    <w:rsid w:val="4FFF25AD"/>
    <w:rsid w:val="50077ED7"/>
    <w:rsid w:val="500A32CB"/>
    <w:rsid w:val="502142D2"/>
    <w:rsid w:val="502E0831"/>
    <w:rsid w:val="502F155F"/>
    <w:rsid w:val="50354221"/>
    <w:rsid w:val="504A0F22"/>
    <w:rsid w:val="504A72AE"/>
    <w:rsid w:val="50632B3C"/>
    <w:rsid w:val="50726BE2"/>
    <w:rsid w:val="507E4A78"/>
    <w:rsid w:val="50870E47"/>
    <w:rsid w:val="50960077"/>
    <w:rsid w:val="50977777"/>
    <w:rsid w:val="50B11AF9"/>
    <w:rsid w:val="50B96C00"/>
    <w:rsid w:val="50D2381E"/>
    <w:rsid w:val="50E14814"/>
    <w:rsid w:val="50E726EA"/>
    <w:rsid w:val="50EF2A55"/>
    <w:rsid w:val="50F24D94"/>
    <w:rsid w:val="50FE4613"/>
    <w:rsid w:val="51566BAA"/>
    <w:rsid w:val="51711289"/>
    <w:rsid w:val="517174DB"/>
    <w:rsid w:val="51840FBC"/>
    <w:rsid w:val="51856C95"/>
    <w:rsid w:val="51864D34"/>
    <w:rsid w:val="51894824"/>
    <w:rsid w:val="518E3BE9"/>
    <w:rsid w:val="51A11B6E"/>
    <w:rsid w:val="51AE7DE7"/>
    <w:rsid w:val="51B00003"/>
    <w:rsid w:val="51B11685"/>
    <w:rsid w:val="51C836E8"/>
    <w:rsid w:val="51D47A06"/>
    <w:rsid w:val="51D84E64"/>
    <w:rsid w:val="51F10A82"/>
    <w:rsid w:val="521F2A93"/>
    <w:rsid w:val="5227392D"/>
    <w:rsid w:val="522B58DB"/>
    <w:rsid w:val="52397FF8"/>
    <w:rsid w:val="523C53F3"/>
    <w:rsid w:val="524E0305"/>
    <w:rsid w:val="524F15CA"/>
    <w:rsid w:val="526D37FE"/>
    <w:rsid w:val="5288688A"/>
    <w:rsid w:val="528C45CC"/>
    <w:rsid w:val="529841B0"/>
    <w:rsid w:val="52AB2578"/>
    <w:rsid w:val="52AB64C9"/>
    <w:rsid w:val="52AC3333"/>
    <w:rsid w:val="52C04276"/>
    <w:rsid w:val="52C534B2"/>
    <w:rsid w:val="52D37DCB"/>
    <w:rsid w:val="52D63A99"/>
    <w:rsid w:val="52E71802"/>
    <w:rsid w:val="52F65D6E"/>
    <w:rsid w:val="52F91536"/>
    <w:rsid w:val="52FF4DD7"/>
    <w:rsid w:val="530C1269"/>
    <w:rsid w:val="53193986"/>
    <w:rsid w:val="53206AC2"/>
    <w:rsid w:val="533A0733"/>
    <w:rsid w:val="534559D2"/>
    <w:rsid w:val="536410A5"/>
    <w:rsid w:val="53B25492"/>
    <w:rsid w:val="53EE096F"/>
    <w:rsid w:val="53F73CC7"/>
    <w:rsid w:val="540D34EB"/>
    <w:rsid w:val="541C1980"/>
    <w:rsid w:val="541C54DC"/>
    <w:rsid w:val="542919A7"/>
    <w:rsid w:val="542E2280"/>
    <w:rsid w:val="543071D9"/>
    <w:rsid w:val="54336424"/>
    <w:rsid w:val="5438608E"/>
    <w:rsid w:val="543C5B7E"/>
    <w:rsid w:val="543D5452"/>
    <w:rsid w:val="54436F0C"/>
    <w:rsid w:val="54493DF7"/>
    <w:rsid w:val="544C75C8"/>
    <w:rsid w:val="544F0695"/>
    <w:rsid w:val="54B020C8"/>
    <w:rsid w:val="54BF40B9"/>
    <w:rsid w:val="54CD67D6"/>
    <w:rsid w:val="54D14506"/>
    <w:rsid w:val="54D33745"/>
    <w:rsid w:val="54E3249D"/>
    <w:rsid w:val="54EB4EAE"/>
    <w:rsid w:val="55056B6F"/>
    <w:rsid w:val="550B72FE"/>
    <w:rsid w:val="55342CF9"/>
    <w:rsid w:val="55506E59"/>
    <w:rsid w:val="55564A1D"/>
    <w:rsid w:val="5563538C"/>
    <w:rsid w:val="55801A9A"/>
    <w:rsid w:val="55992B5C"/>
    <w:rsid w:val="55A21A11"/>
    <w:rsid w:val="55B300C2"/>
    <w:rsid w:val="55BD1A84"/>
    <w:rsid w:val="55E711DA"/>
    <w:rsid w:val="55EC5382"/>
    <w:rsid w:val="55EF275F"/>
    <w:rsid w:val="55F67FAE"/>
    <w:rsid w:val="56026815"/>
    <w:rsid w:val="5606673C"/>
    <w:rsid w:val="5627460C"/>
    <w:rsid w:val="566118CC"/>
    <w:rsid w:val="566B5F8F"/>
    <w:rsid w:val="566D200C"/>
    <w:rsid w:val="567A473C"/>
    <w:rsid w:val="567E3100"/>
    <w:rsid w:val="56A63783"/>
    <w:rsid w:val="56A812A9"/>
    <w:rsid w:val="56A874FB"/>
    <w:rsid w:val="56C8194B"/>
    <w:rsid w:val="56D54068"/>
    <w:rsid w:val="56EF512A"/>
    <w:rsid w:val="56F36D7A"/>
    <w:rsid w:val="57232708"/>
    <w:rsid w:val="57234DD3"/>
    <w:rsid w:val="5725579B"/>
    <w:rsid w:val="5726041F"/>
    <w:rsid w:val="57405985"/>
    <w:rsid w:val="574134AB"/>
    <w:rsid w:val="574376B4"/>
    <w:rsid w:val="574D3998"/>
    <w:rsid w:val="57500440"/>
    <w:rsid w:val="57560D05"/>
    <w:rsid w:val="575907F5"/>
    <w:rsid w:val="577B69BD"/>
    <w:rsid w:val="578421FC"/>
    <w:rsid w:val="579E08FE"/>
    <w:rsid w:val="579F1996"/>
    <w:rsid w:val="57B62A48"/>
    <w:rsid w:val="57B9742D"/>
    <w:rsid w:val="57BC2B32"/>
    <w:rsid w:val="57C873E9"/>
    <w:rsid w:val="57DA0C4C"/>
    <w:rsid w:val="57E02CC4"/>
    <w:rsid w:val="5814296E"/>
    <w:rsid w:val="5815081C"/>
    <w:rsid w:val="582726A1"/>
    <w:rsid w:val="582901C7"/>
    <w:rsid w:val="58444F48"/>
    <w:rsid w:val="58731BEA"/>
    <w:rsid w:val="58824ECF"/>
    <w:rsid w:val="588540F9"/>
    <w:rsid w:val="5886386C"/>
    <w:rsid w:val="588854DF"/>
    <w:rsid w:val="58A27F7A"/>
    <w:rsid w:val="58DA5965"/>
    <w:rsid w:val="58E6255C"/>
    <w:rsid w:val="58F5279F"/>
    <w:rsid w:val="59071FB3"/>
    <w:rsid w:val="590F1AB3"/>
    <w:rsid w:val="591744C4"/>
    <w:rsid w:val="591764DD"/>
    <w:rsid w:val="591A1FE8"/>
    <w:rsid w:val="593E7CA2"/>
    <w:rsid w:val="59433CDD"/>
    <w:rsid w:val="59480B21"/>
    <w:rsid w:val="594A4ECB"/>
    <w:rsid w:val="595C45CC"/>
    <w:rsid w:val="5967369D"/>
    <w:rsid w:val="59684D1F"/>
    <w:rsid w:val="596B480F"/>
    <w:rsid w:val="597E2795"/>
    <w:rsid w:val="598558D1"/>
    <w:rsid w:val="598D29D8"/>
    <w:rsid w:val="598D6C40"/>
    <w:rsid w:val="599124C8"/>
    <w:rsid w:val="5999137D"/>
    <w:rsid w:val="599D70BF"/>
    <w:rsid w:val="599E6993"/>
    <w:rsid w:val="59A85A64"/>
    <w:rsid w:val="59C70328"/>
    <w:rsid w:val="59EF71EF"/>
    <w:rsid w:val="5A117165"/>
    <w:rsid w:val="5A1E1882"/>
    <w:rsid w:val="5A1F7AD4"/>
    <w:rsid w:val="5A5B4884"/>
    <w:rsid w:val="5A663955"/>
    <w:rsid w:val="5A6951F3"/>
    <w:rsid w:val="5A6A06F6"/>
    <w:rsid w:val="5A731BCE"/>
    <w:rsid w:val="5A7E7F78"/>
    <w:rsid w:val="5A80128B"/>
    <w:rsid w:val="5A851901"/>
    <w:rsid w:val="5A955FE8"/>
    <w:rsid w:val="5AA1673B"/>
    <w:rsid w:val="5AAC05D0"/>
    <w:rsid w:val="5AD51B54"/>
    <w:rsid w:val="5ADE4336"/>
    <w:rsid w:val="5AE623A0"/>
    <w:rsid w:val="5AE67453"/>
    <w:rsid w:val="5AFE2B5B"/>
    <w:rsid w:val="5B005012"/>
    <w:rsid w:val="5B0E7B48"/>
    <w:rsid w:val="5B101B12"/>
    <w:rsid w:val="5B275E78"/>
    <w:rsid w:val="5B286E5C"/>
    <w:rsid w:val="5B3752F1"/>
    <w:rsid w:val="5B3A12E0"/>
    <w:rsid w:val="5B3C43F9"/>
    <w:rsid w:val="5B411CCC"/>
    <w:rsid w:val="5B455011"/>
    <w:rsid w:val="5B4F689D"/>
    <w:rsid w:val="5B727555"/>
    <w:rsid w:val="5B7713D0"/>
    <w:rsid w:val="5B7C4AB2"/>
    <w:rsid w:val="5B8500D2"/>
    <w:rsid w:val="5B871A54"/>
    <w:rsid w:val="5B8B7B28"/>
    <w:rsid w:val="5B8E1F77"/>
    <w:rsid w:val="5B953D21"/>
    <w:rsid w:val="5BC528FD"/>
    <w:rsid w:val="5BDB3ECE"/>
    <w:rsid w:val="5BE508A9"/>
    <w:rsid w:val="5C0E31E0"/>
    <w:rsid w:val="5C2515ED"/>
    <w:rsid w:val="5C294C3A"/>
    <w:rsid w:val="5C371101"/>
    <w:rsid w:val="5C6C6ABA"/>
    <w:rsid w:val="5CCB7A9F"/>
    <w:rsid w:val="5CD55DB2"/>
    <w:rsid w:val="5CE9261B"/>
    <w:rsid w:val="5D03088A"/>
    <w:rsid w:val="5D373386"/>
    <w:rsid w:val="5D4B0BE0"/>
    <w:rsid w:val="5D6F0D72"/>
    <w:rsid w:val="5D7C348F"/>
    <w:rsid w:val="5D812854"/>
    <w:rsid w:val="5D814602"/>
    <w:rsid w:val="5DA721EE"/>
    <w:rsid w:val="5DA93022"/>
    <w:rsid w:val="5DD8604D"/>
    <w:rsid w:val="5DDA44C4"/>
    <w:rsid w:val="5DDC5CDC"/>
    <w:rsid w:val="5DE828D3"/>
    <w:rsid w:val="5DED1C97"/>
    <w:rsid w:val="5E036058"/>
    <w:rsid w:val="5E0D4729"/>
    <w:rsid w:val="5E0D5F05"/>
    <w:rsid w:val="5E225DE5"/>
    <w:rsid w:val="5E27164D"/>
    <w:rsid w:val="5E4541A5"/>
    <w:rsid w:val="5E581806"/>
    <w:rsid w:val="5E622188"/>
    <w:rsid w:val="5E6A0C09"/>
    <w:rsid w:val="5E7D301B"/>
    <w:rsid w:val="5E841F66"/>
    <w:rsid w:val="5E850121"/>
    <w:rsid w:val="5E8C325E"/>
    <w:rsid w:val="5EA902B4"/>
    <w:rsid w:val="5ECF75EF"/>
    <w:rsid w:val="5ED846F5"/>
    <w:rsid w:val="5ED864A3"/>
    <w:rsid w:val="5ED97AB4"/>
    <w:rsid w:val="5EF157B7"/>
    <w:rsid w:val="5F014280"/>
    <w:rsid w:val="5F021772"/>
    <w:rsid w:val="5F04373C"/>
    <w:rsid w:val="5F0B4ACB"/>
    <w:rsid w:val="5F0C5367"/>
    <w:rsid w:val="5F1F2324"/>
    <w:rsid w:val="5F36189D"/>
    <w:rsid w:val="5F3833E6"/>
    <w:rsid w:val="5F555D46"/>
    <w:rsid w:val="5F571ABE"/>
    <w:rsid w:val="5F583601"/>
    <w:rsid w:val="5F61742A"/>
    <w:rsid w:val="5F9871DA"/>
    <w:rsid w:val="5F9F3465"/>
    <w:rsid w:val="5FB00017"/>
    <w:rsid w:val="5FD21144"/>
    <w:rsid w:val="5FD255E8"/>
    <w:rsid w:val="5FD96977"/>
    <w:rsid w:val="5FE57916"/>
    <w:rsid w:val="5FF67EAC"/>
    <w:rsid w:val="5FFE018B"/>
    <w:rsid w:val="60013D7F"/>
    <w:rsid w:val="60213E7A"/>
    <w:rsid w:val="60363DC9"/>
    <w:rsid w:val="603C56C2"/>
    <w:rsid w:val="603E4B8A"/>
    <w:rsid w:val="604A2DD9"/>
    <w:rsid w:val="604B4748"/>
    <w:rsid w:val="604E1113"/>
    <w:rsid w:val="6058765C"/>
    <w:rsid w:val="606A75CF"/>
    <w:rsid w:val="60804663"/>
    <w:rsid w:val="608C39E9"/>
    <w:rsid w:val="60917251"/>
    <w:rsid w:val="6098238E"/>
    <w:rsid w:val="609B1E7E"/>
    <w:rsid w:val="609D1752"/>
    <w:rsid w:val="60AD1AB9"/>
    <w:rsid w:val="60BE791B"/>
    <w:rsid w:val="60BF4EB3"/>
    <w:rsid w:val="60E27AAD"/>
    <w:rsid w:val="60E539A3"/>
    <w:rsid w:val="60E6759D"/>
    <w:rsid w:val="60F17F09"/>
    <w:rsid w:val="60F33A68"/>
    <w:rsid w:val="60FD0443"/>
    <w:rsid w:val="61047A23"/>
    <w:rsid w:val="611D0AE5"/>
    <w:rsid w:val="612F525A"/>
    <w:rsid w:val="61364C91"/>
    <w:rsid w:val="613A1697"/>
    <w:rsid w:val="6151138E"/>
    <w:rsid w:val="61581B1D"/>
    <w:rsid w:val="617B7A11"/>
    <w:rsid w:val="6181138D"/>
    <w:rsid w:val="61883922"/>
    <w:rsid w:val="618B7E6E"/>
    <w:rsid w:val="61907509"/>
    <w:rsid w:val="61994610"/>
    <w:rsid w:val="619A2136"/>
    <w:rsid w:val="619E75CA"/>
    <w:rsid w:val="619F6CF6"/>
    <w:rsid w:val="61A60ADB"/>
    <w:rsid w:val="61D355A0"/>
    <w:rsid w:val="61DC62AA"/>
    <w:rsid w:val="61E403FB"/>
    <w:rsid w:val="61F47A98"/>
    <w:rsid w:val="61FE4473"/>
    <w:rsid w:val="62001846"/>
    <w:rsid w:val="620140DF"/>
    <w:rsid w:val="620B6B90"/>
    <w:rsid w:val="620F042E"/>
    <w:rsid w:val="622A170C"/>
    <w:rsid w:val="623A42B8"/>
    <w:rsid w:val="625C50B7"/>
    <w:rsid w:val="62620EA5"/>
    <w:rsid w:val="626647B3"/>
    <w:rsid w:val="627E55B4"/>
    <w:rsid w:val="62970423"/>
    <w:rsid w:val="62BD1642"/>
    <w:rsid w:val="62C54E4A"/>
    <w:rsid w:val="62D1763C"/>
    <w:rsid w:val="62D376AD"/>
    <w:rsid w:val="62DE42A4"/>
    <w:rsid w:val="62F12229"/>
    <w:rsid w:val="630261E5"/>
    <w:rsid w:val="631C1015"/>
    <w:rsid w:val="6329551F"/>
    <w:rsid w:val="632A16A7"/>
    <w:rsid w:val="63302D52"/>
    <w:rsid w:val="6345051E"/>
    <w:rsid w:val="63471D15"/>
    <w:rsid w:val="634C4DBD"/>
    <w:rsid w:val="636B26DB"/>
    <w:rsid w:val="63784A9C"/>
    <w:rsid w:val="637F15E3"/>
    <w:rsid w:val="63956756"/>
    <w:rsid w:val="63B147CB"/>
    <w:rsid w:val="63B55005"/>
    <w:rsid w:val="63BA086D"/>
    <w:rsid w:val="63CC3CF3"/>
    <w:rsid w:val="63CF41AF"/>
    <w:rsid w:val="63DC6A36"/>
    <w:rsid w:val="64124205"/>
    <w:rsid w:val="64145061"/>
    <w:rsid w:val="64165252"/>
    <w:rsid w:val="64191A38"/>
    <w:rsid w:val="642E6B65"/>
    <w:rsid w:val="64416899"/>
    <w:rsid w:val="644F5459"/>
    <w:rsid w:val="6456039C"/>
    <w:rsid w:val="64570C2A"/>
    <w:rsid w:val="64713622"/>
    <w:rsid w:val="64715A0E"/>
    <w:rsid w:val="64721DC1"/>
    <w:rsid w:val="6490508C"/>
    <w:rsid w:val="64A137DB"/>
    <w:rsid w:val="64DB0657"/>
    <w:rsid w:val="64E558BE"/>
    <w:rsid w:val="651C7EDC"/>
    <w:rsid w:val="651E4E2C"/>
    <w:rsid w:val="654C1999"/>
    <w:rsid w:val="655A60B2"/>
    <w:rsid w:val="655B7737"/>
    <w:rsid w:val="656E2178"/>
    <w:rsid w:val="658514DA"/>
    <w:rsid w:val="658E3D60"/>
    <w:rsid w:val="65AA3AE4"/>
    <w:rsid w:val="65AC2438"/>
    <w:rsid w:val="65B55790"/>
    <w:rsid w:val="65B71508"/>
    <w:rsid w:val="65BA4B55"/>
    <w:rsid w:val="65BA6903"/>
    <w:rsid w:val="65BF03BD"/>
    <w:rsid w:val="65C638F5"/>
    <w:rsid w:val="65ED4F48"/>
    <w:rsid w:val="65F71905"/>
    <w:rsid w:val="65F938CF"/>
    <w:rsid w:val="66081D64"/>
    <w:rsid w:val="66124586"/>
    <w:rsid w:val="6616725E"/>
    <w:rsid w:val="66187ACD"/>
    <w:rsid w:val="661B13ED"/>
    <w:rsid w:val="661E50E3"/>
    <w:rsid w:val="662465C8"/>
    <w:rsid w:val="665A1CA4"/>
    <w:rsid w:val="665F56FC"/>
    <w:rsid w:val="66737EE4"/>
    <w:rsid w:val="668141DE"/>
    <w:rsid w:val="669838C9"/>
    <w:rsid w:val="66C24F70"/>
    <w:rsid w:val="66CB4350"/>
    <w:rsid w:val="66ED4AB6"/>
    <w:rsid w:val="66FE4F15"/>
    <w:rsid w:val="67006EDF"/>
    <w:rsid w:val="6712451C"/>
    <w:rsid w:val="67284C27"/>
    <w:rsid w:val="673715D0"/>
    <w:rsid w:val="675C1FE7"/>
    <w:rsid w:val="67670D0C"/>
    <w:rsid w:val="6771220F"/>
    <w:rsid w:val="67864576"/>
    <w:rsid w:val="678E6299"/>
    <w:rsid w:val="67A96C2F"/>
    <w:rsid w:val="67C021CA"/>
    <w:rsid w:val="67D8681C"/>
    <w:rsid w:val="67EB36EB"/>
    <w:rsid w:val="67ED1A09"/>
    <w:rsid w:val="67F02AB0"/>
    <w:rsid w:val="680700DC"/>
    <w:rsid w:val="68126ECA"/>
    <w:rsid w:val="6820259D"/>
    <w:rsid w:val="682E35D8"/>
    <w:rsid w:val="68490412"/>
    <w:rsid w:val="685C6397"/>
    <w:rsid w:val="685D03F9"/>
    <w:rsid w:val="685F7C35"/>
    <w:rsid w:val="686C6B6B"/>
    <w:rsid w:val="68813268"/>
    <w:rsid w:val="68BC6E36"/>
    <w:rsid w:val="68BE1741"/>
    <w:rsid w:val="68BF71FB"/>
    <w:rsid w:val="68C82C22"/>
    <w:rsid w:val="68DB7D4B"/>
    <w:rsid w:val="6905258B"/>
    <w:rsid w:val="69273E73"/>
    <w:rsid w:val="692C7B17"/>
    <w:rsid w:val="693115D2"/>
    <w:rsid w:val="693B7D5A"/>
    <w:rsid w:val="69434640"/>
    <w:rsid w:val="694A2693"/>
    <w:rsid w:val="694C1F68"/>
    <w:rsid w:val="695B21AB"/>
    <w:rsid w:val="696C085C"/>
    <w:rsid w:val="69794D27"/>
    <w:rsid w:val="698E07D2"/>
    <w:rsid w:val="69951B60"/>
    <w:rsid w:val="69BA15C7"/>
    <w:rsid w:val="69C55155"/>
    <w:rsid w:val="69F30635"/>
    <w:rsid w:val="6A042842"/>
    <w:rsid w:val="6A097E59"/>
    <w:rsid w:val="6A334ED5"/>
    <w:rsid w:val="6A465C5D"/>
    <w:rsid w:val="6A51640E"/>
    <w:rsid w:val="6A6B466F"/>
    <w:rsid w:val="6A786D8C"/>
    <w:rsid w:val="6A863A05"/>
    <w:rsid w:val="6A883473"/>
    <w:rsid w:val="6AA67D9D"/>
    <w:rsid w:val="6AB9187F"/>
    <w:rsid w:val="6ABB4EF4"/>
    <w:rsid w:val="6AC344AB"/>
    <w:rsid w:val="6AC55036"/>
    <w:rsid w:val="6ACE4BFE"/>
    <w:rsid w:val="6ADF1E70"/>
    <w:rsid w:val="6AE13432"/>
    <w:rsid w:val="6AEB2C75"/>
    <w:rsid w:val="6AFE3735"/>
    <w:rsid w:val="6B014FD4"/>
    <w:rsid w:val="6B050FEE"/>
    <w:rsid w:val="6B1439B1"/>
    <w:rsid w:val="6B252A70"/>
    <w:rsid w:val="6B266147"/>
    <w:rsid w:val="6B2667E8"/>
    <w:rsid w:val="6B421874"/>
    <w:rsid w:val="6B460C38"/>
    <w:rsid w:val="6B482C03"/>
    <w:rsid w:val="6B531AB3"/>
    <w:rsid w:val="6B560266"/>
    <w:rsid w:val="6B5B7BB3"/>
    <w:rsid w:val="6B5C220A"/>
    <w:rsid w:val="6B647ACE"/>
    <w:rsid w:val="6B7834E8"/>
    <w:rsid w:val="6B7E4876"/>
    <w:rsid w:val="6B9051F9"/>
    <w:rsid w:val="6B9876E6"/>
    <w:rsid w:val="6B991B92"/>
    <w:rsid w:val="6BC7621D"/>
    <w:rsid w:val="6BCA055A"/>
    <w:rsid w:val="6BCE6D20"/>
    <w:rsid w:val="6BD34BC2"/>
    <w:rsid w:val="6BE75F78"/>
    <w:rsid w:val="6BF012D0"/>
    <w:rsid w:val="6C045D80"/>
    <w:rsid w:val="6C0C513D"/>
    <w:rsid w:val="6C1A459F"/>
    <w:rsid w:val="6C1B3E73"/>
    <w:rsid w:val="6C347ED9"/>
    <w:rsid w:val="6C360CAD"/>
    <w:rsid w:val="6C445178"/>
    <w:rsid w:val="6C4B378C"/>
    <w:rsid w:val="6C4C0AD1"/>
    <w:rsid w:val="6C4D758C"/>
    <w:rsid w:val="6C597133"/>
    <w:rsid w:val="6C8B724B"/>
    <w:rsid w:val="6C8E5108"/>
    <w:rsid w:val="6C937EAD"/>
    <w:rsid w:val="6C944351"/>
    <w:rsid w:val="6C9E6F7E"/>
    <w:rsid w:val="6CCF0D79"/>
    <w:rsid w:val="6CDA3D2E"/>
    <w:rsid w:val="6CEE1E7E"/>
    <w:rsid w:val="6CF3576D"/>
    <w:rsid w:val="6D0226C3"/>
    <w:rsid w:val="6D0F5D7A"/>
    <w:rsid w:val="6D13119B"/>
    <w:rsid w:val="6D166445"/>
    <w:rsid w:val="6D203E37"/>
    <w:rsid w:val="6D3452D3"/>
    <w:rsid w:val="6D4E1FD9"/>
    <w:rsid w:val="6D605FE2"/>
    <w:rsid w:val="6D745F31"/>
    <w:rsid w:val="6D8018C0"/>
    <w:rsid w:val="6D9143ED"/>
    <w:rsid w:val="6D934099"/>
    <w:rsid w:val="6D960677"/>
    <w:rsid w:val="6D9A3239"/>
    <w:rsid w:val="6D9E6CE0"/>
    <w:rsid w:val="6DA72D5F"/>
    <w:rsid w:val="6DA77C55"/>
    <w:rsid w:val="6DAA54AF"/>
    <w:rsid w:val="6DB14A8F"/>
    <w:rsid w:val="6DBD6A9D"/>
    <w:rsid w:val="6DCA36D7"/>
    <w:rsid w:val="6DCE4C80"/>
    <w:rsid w:val="6DFA4688"/>
    <w:rsid w:val="6DFA6436"/>
    <w:rsid w:val="6E0472B5"/>
    <w:rsid w:val="6E166FE8"/>
    <w:rsid w:val="6E1B63AC"/>
    <w:rsid w:val="6E1D0376"/>
    <w:rsid w:val="6E213562"/>
    <w:rsid w:val="6E3A4A84"/>
    <w:rsid w:val="6E3C705B"/>
    <w:rsid w:val="6E511637"/>
    <w:rsid w:val="6E535B46"/>
    <w:rsid w:val="6E557448"/>
    <w:rsid w:val="6E7F2DDF"/>
    <w:rsid w:val="6E7F3A9C"/>
    <w:rsid w:val="6ED24CBD"/>
    <w:rsid w:val="6ED870F8"/>
    <w:rsid w:val="6EE20FB0"/>
    <w:rsid w:val="6EE5266B"/>
    <w:rsid w:val="6F0C75E9"/>
    <w:rsid w:val="6F0F1F10"/>
    <w:rsid w:val="6F127BBD"/>
    <w:rsid w:val="6F1C23DC"/>
    <w:rsid w:val="6F235519"/>
    <w:rsid w:val="6F34175B"/>
    <w:rsid w:val="6F343BCA"/>
    <w:rsid w:val="6F413BF1"/>
    <w:rsid w:val="6F581908"/>
    <w:rsid w:val="6F61218F"/>
    <w:rsid w:val="6F800BBD"/>
    <w:rsid w:val="6F82139A"/>
    <w:rsid w:val="6F8A37EA"/>
    <w:rsid w:val="6F8F403F"/>
    <w:rsid w:val="6F9603E0"/>
    <w:rsid w:val="6FA348AB"/>
    <w:rsid w:val="6FA7614A"/>
    <w:rsid w:val="6FC364A6"/>
    <w:rsid w:val="6FC860C0"/>
    <w:rsid w:val="6FD41ABE"/>
    <w:rsid w:val="6FE13847"/>
    <w:rsid w:val="6FFA03B4"/>
    <w:rsid w:val="701F6C1E"/>
    <w:rsid w:val="702A0B29"/>
    <w:rsid w:val="7034110A"/>
    <w:rsid w:val="70347EC5"/>
    <w:rsid w:val="7037325E"/>
    <w:rsid w:val="70386C15"/>
    <w:rsid w:val="704C0A9F"/>
    <w:rsid w:val="704D7FE5"/>
    <w:rsid w:val="705362D1"/>
    <w:rsid w:val="705636CC"/>
    <w:rsid w:val="70716758"/>
    <w:rsid w:val="70756248"/>
    <w:rsid w:val="707D6EAA"/>
    <w:rsid w:val="70877D29"/>
    <w:rsid w:val="70BA5135"/>
    <w:rsid w:val="70C865BA"/>
    <w:rsid w:val="70D0347E"/>
    <w:rsid w:val="70E37655"/>
    <w:rsid w:val="70EE5FFA"/>
    <w:rsid w:val="710359C7"/>
    <w:rsid w:val="7104581E"/>
    <w:rsid w:val="710C4F64"/>
    <w:rsid w:val="712832BA"/>
    <w:rsid w:val="712E7CE0"/>
    <w:rsid w:val="7141684A"/>
    <w:rsid w:val="71494FDF"/>
    <w:rsid w:val="714B2F5B"/>
    <w:rsid w:val="714D518E"/>
    <w:rsid w:val="715B3690"/>
    <w:rsid w:val="716342F2"/>
    <w:rsid w:val="71844269"/>
    <w:rsid w:val="719B7F30"/>
    <w:rsid w:val="719E532A"/>
    <w:rsid w:val="71A306A7"/>
    <w:rsid w:val="71A37C91"/>
    <w:rsid w:val="71BB56FA"/>
    <w:rsid w:val="72097BAE"/>
    <w:rsid w:val="72281098"/>
    <w:rsid w:val="723B0DCB"/>
    <w:rsid w:val="724F424E"/>
    <w:rsid w:val="72677E12"/>
    <w:rsid w:val="726B686B"/>
    <w:rsid w:val="728B1D53"/>
    <w:rsid w:val="729C3F60"/>
    <w:rsid w:val="72A44BC2"/>
    <w:rsid w:val="72BB3CBA"/>
    <w:rsid w:val="72BD5C84"/>
    <w:rsid w:val="72D66D46"/>
    <w:rsid w:val="72EB27F1"/>
    <w:rsid w:val="72EB459F"/>
    <w:rsid w:val="72EC51B3"/>
    <w:rsid w:val="72ED34B8"/>
    <w:rsid w:val="72FA32DB"/>
    <w:rsid w:val="73010267"/>
    <w:rsid w:val="730758BC"/>
    <w:rsid w:val="73136182"/>
    <w:rsid w:val="73221F8B"/>
    <w:rsid w:val="73281C56"/>
    <w:rsid w:val="733028FA"/>
    <w:rsid w:val="733046A8"/>
    <w:rsid w:val="73315854"/>
    <w:rsid w:val="73342522"/>
    <w:rsid w:val="7349146F"/>
    <w:rsid w:val="73571C35"/>
    <w:rsid w:val="735E2268"/>
    <w:rsid w:val="735F0AE9"/>
    <w:rsid w:val="73657957"/>
    <w:rsid w:val="737C6D64"/>
    <w:rsid w:val="73834F73"/>
    <w:rsid w:val="73B01345"/>
    <w:rsid w:val="73B47087"/>
    <w:rsid w:val="73C3551C"/>
    <w:rsid w:val="73CA68AB"/>
    <w:rsid w:val="73D9089C"/>
    <w:rsid w:val="73DE4A8A"/>
    <w:rsid w:val="73F82115"/>
    <w:rsid w:val="73FE6554"/>
    <w:rsid w:val="74235FBB"/>
    <w:rsid w:val="74244BBD"/>
    <w:rsid w:val="745E21CC"/>
    <w:rsid w:val="7491438D"/>
    <w:rsid w:val="74961CFE"/>
    <w:rsid w:val="749F246B"/>
    <w:rsid w:val="74AF784E"/>
    <w:rsid w:val="74B02D01"/>
    <w:rsid w:val="74BF0D5E"/>
    <w:rsid w:val="74D37CCA"/>
    <w:rsid w:val="74DC2D7E"/>
    <w:rsid w:val="74DD3266"/>
    <w:rsid w:val="74F0721D"/>
    <w:rsid w:val="74FD680C"/>
    <w:rsid w:val="750162FC"/>
    <w:rsid w:val="751853F4"/>
    <w:rsid w:val="75267B11"/>
    <w:rsid w:val="752E2E69"/>
    <w:rsid w:val="75387844"/>
    <w:rsid w:val="753C330D"/>
    <w:rsid w:val="75457333"/>
    <w:rsid w:val="757E794D"/>
    <w:rsid w:val="75901BFB"/>
    <w:rsid w:val="75970A0E"/>
    <w:rsid w:val="759A405B"/>
    <w:rsid w:val="75A4312B"/>
    <w:rsid w:val="75A46F31"/>
    <w:rsid w:val="75A8117E"/>
    <w:rsid w:val="75E55C1E"/>
    <w:rsid w:val="75E83018"/>
    <w:rsid w:val="75F24464"/>
    <w:rsid w:val="75FA70B8"/>
    <w:rsid w:val="76197675"/>
    <w:rsid w:val="761E2EDE"/>
    <w:rsid w:val="761E6A3A"/>
    <w:rsid w:val="762A2599"/>
    <w:rsid w:val="7641097A"/>
    <w:rsid w:val="76465CA4"/>
    <w:rsid w:val="76527883"/>
    <w:rsid w:val="76593F16"/>
    <w:rsid w:val="76676633"/>
    <w:rsid w:val="767A147A"/>
    <w:rsid w:val="767D5E56"/>
    <w:rsid w:val="768D2719"/>
    <w:rsid w:val="76967AE3"/>
    <w:rsid w:val="769B51D8"/>
    <w:rsid w:val="76AF3B36"/>
    <w:rsid w:val="76C53359"/>
    <w:rsid w:val="76CC293A"/>
    <w:rsid w:val="76DB2B7D"/>
    <w:rsid w:val="76E01F41"/>
    <w:rsid w:val="76F77172"/>
    <w:rsid w:val="771852A8"/>
    <w:rsid w:val="77312D10"/>
    <w:rsid w:val="77471AC4"/>
    <w:rsid w:val="77587D9F"/>
    <w:rsid w:val="77664B3C"/>
    <w:rsid w:val="77737259"/>
    <w:rsid w:val="778E31B0"/>
    <w:rsid w:val="779A47E6"/>
    <w:rsid w:val="77A711E5"/>
    <w:rsid w:val="77B27D81"/>
    <w:rsid w:val="77B75C63"/>
    <w:rsid w:val="77BF1197"/>
    <w:rsid w:val="77D0645A"/>
    <w:rsid w:val="77DC095A"/>
    <w:rsid w:val="77EC380F"/>
    <w:rsid w:val="77F122C3"/>
    <w:rsid w:val="77FA431C"/>
    <w:rsid w:val="78000AED"/>
    <w:rsid w:val="78006D3F"/>
    <w:rsid w:val="78047EB1"/>
    <w:rsid w:val="780E2ADE"/>
    <w:rsid w:val="78153E6C"/>
    <w:rsid w:val="782347DB"/>
    <w:rsid w:val="784F3822"/>
    <w:rsid w:val="785B6A4B"/>
    <w:rsid w:val="78700AEC"/>
    <w:rsid w:val="78720118"/>
    <w:rsid w:val="78817E80"/>
    <w:rsid w:val="78881314"/>
    <w:rsid w:val="78E81581"/>
    <w:rsid w:val="78E937B9"/>
    <w:rsid w:val="78FE4D5E"/>
    <w:rsid w:val="79004B1D"/>
    <w:rsid w:val="791B49FB"/>
    <w:rsid w:val="792425B9"/>
    <w:rsid w:val="794970F6"/>
    <w:rsid w:val="794A0ECC"/>
    <w:rsid w:val="7950774B"/>
    <w:rsid w:val="795A13EC"/>
    <w:rsid w:val="79674EFE"/>
    <w:rsid w:val="796C5667"/>
    <w:rsid w:val="79752E15"/>
    <w:rsid w:val="797D616D"/>
    <w:rsid w:val="798F3A5E"/>
    <w:rsid w:val="799F634B"/>
    <w:rsid w:val="79AA45C6"/>
    <w:rsid w:val="79AC0800"/>
    <w:rsid w:val="79B25E17"/>
    <w:rsid w:val="79BD47BC"/>
    <w:rsid w:val="79CB512B"/>
    <w:rsid w:val="79EB30D7"/>
    <w:rsid w:val="79FF3026"/>
    <w:rsid w:val="7A146E06"/>
    <w:rsid w:val="7A1532E7"/>
    <w:rsid w:val="7A2D36EF"/>
    <w:rsid w:val="7A41010A"/>
    <w:rsid w:val="7A4A15A8"/>
    <w:rsid w:val="7A4C5587"/>
    <w:rsid w:val="7A552488"/>
    <w:rsid w:val="7A6335B5"/>
    <w:rsid w:val="7A635363"/>
    <w:rsid w:val="7A862E00"/>
    <w:rsid w:val="7A8D0632"/>
    <w:rsid w:val="7A9C77AE"/>
    <w:rsid w:val="7AB73F37"/>
    <w:rsid w:val="7ABE2599"/>
    <w:rsid w:val="7AD43DCB"/>
    <w:rsid w:val="7ADE09A6"/>
    <w:rsid w:val="7AE51608"/>
    <w:rsid w:val="7AE53FCA"/>
    <w:rsid w:val="7AEE7323"/>
    <w:rsid w:val="7AF8058E"/>
    <w:rsid w:val="7AF81F4F"/>
    <w:rsid w:val="7B2A7C2F"/>
    <w:rsid w:val="7B486307"/>
    <w:rsid w:val="7B684125"/>
    <w:rsid w:val="7B7A2964"/>
    <w:rsid w:val="7B7D31C4"/>
    <w:rsid w:val="7B8E776C"/>
    <w:rsid w:val="7B9375BF"/>
    <w:rsid w:val="7B9E0996"/>
    <w:rsid w:val="7BAC127E"/>
    <w:rsid w:val="7BDC53CD"/>
    <w:rsid w:val="7BE97AEA"/>
    <w:rsid w:val="7BEB7BB7"/>
    <w:rsid w:val="7C00543C"/>
    <w:rsid w:val="7C013085"/>
    <w:rsid w:val="7C057E14"/>
    <w:rsid w:val="7C1253BC"/>
    <w:rsid w:val="7C1B1A99"/>
    <w:rsid w:val="7C1D1CA8"/>
    <w:rsid w:val="7C224DAA"/>
    <w:rsid w:val="7C370855"/>
    <w:rsid w:val="7C423191"/>
    <w:rsid w:val="7C4D1E27"/>
    <w:rsid w:val="7C5979BA"/>
    <w:rsid w:val="7C6113AE"/>
    <w:rsid w:val="7C61562B"/>
    <w:rsid w:val="7C624460"/>
    <w:rsid w:val="7C792C1C"/>
    <w:rsid w:val="7C8C718A"/>
    <w:rsid w:val="7C961A20"/>
    <w:rsid w:val="7C9B6DD9"/>
    <w:rsid w:val="7C9E2B82"/>
    <w:rsid w:val="7CB1685A"/>
    <w:rsid w:val="7CC44656"/>
    <w:rsid w:val="7CCC5441"/>
    <w:rsid w:val="7CD1673C"/>
    <w:rsid w:val="7CDB7433"/>
    <w:rsid w:val="7CE60EC0"/>
    <w:rsid w:val="7D0746CC"/>
    <w:rsid w:val="7D0A5F6A"/>
    <w:rsid w:val="7D0C35D2"/>
    <w:rsid w:val="7D0C3A90"/>
    <w:rsid w:val="7D1312C2"/>
    <w:rsid w:val="7D2540DE"/>
    <w:rsid w:val="7D3157E6"/>
    <w:rsid w:val="7D340266"/>
    <w:rsid w:val="7D741635"/>
    <w:rsid w:val="7D7A4E9D"/>
    <w:rsid w:val="7D837FCA"/>
    <w:rsid w:val="7DAE0FEB"/>
    <w:rsid w:val="7DCC76C3"/>
    <w:rsid w:val="7DD1096F"/>
    <w:rsid w:val="7DD56578"/>
    <w:rsid w:val="7DE10D4F"/>
    <w:rsid w:val="7DEA19F0"/>
    <w:rsid w:val="7DEF65D0"/>
    <w:rsid w:val="7DF6029C"/>
    <w:rsid w:val="7E124581"/>
    <w:rsid w:val="7E176B90"/>
    <w:rsid w:val="7E1F77F3"/>
    <w:rsid w:val="7E2272E3"/>
    <w:rsid w:val="7E3A287F"/>
    <w:rsid w:val="7E3A378D"/>
    <w:rsid w:val="7E406D3B"/>
    <w:rsid w:val="7E591548"/>
    <w:rsid w:val="7E703D97"/>
    <w:rsid w:val="7E843AFA"/>
    <w:rsid w:val="7E9523EE"/>
    <w:rsid w:val="7EAC1F50"/>
    <w:rsid w:val="7EE06F82"/>
    <w:rsid w:val="7EE879B8"/>
    <w:rsid w:val="7EF651B9"/>
    <w:rsid w:val="7EF97A8A"/>
    <w:rsid w:val="7F067F7C"/>
    <w:rsid w:val="7F0A2251"/>
    <w:rsid w:val="7F1B26B0"/>
    <w:rsid w:val="7F2E0730"/>
    <w:rsid w:val="7F3D0A9C"/>
    <w:rsid w:val="7F4365A6"/>
    <w:rsid w:val="7F4A7452"/>
    <w:rsid w:val="7F601E71"/>
    <w:rsid w:val="7F686F78"/>
    <w:rsid w:val="7F767868"/>
    <w:rsid w:val="7F8E4463"/>
    <w:rsid w:val="7F912972"/>
    <w:rsid w:val="7FA53B5B"/>
    <w:rsid w:val="7FCB5E84"/>
    <w:rsid w:val="7FD34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6"/>
    <w:qFormat/>
    <w:uiPriority w:val="0"/>
    <w:pPr>
      <w:keepNext/>
      <w:keepLines/>
      <w:autoSpaceDE w:val="0"/>
      <w:autoSpaceDN w:val="0"/>
      <w:adjustRightInd w:val="0"/>
      <w:spacing w:before="240" w:after="120" w:line="300" w:lineRule="auto"/>
      <w:jc w:val="center"/>
      <w:outlineLvl w:val="0"/>
    </w:pPr>
    <w:rPr>
      <w:rFonts w:ascii="宋体"/>
      <w:kern w:val="44"/>
      <w:sz w:val="32"/>
      <w:szCs w:val="20"/>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qFormat/>
    <w:uiPriority w:val="0"/>
    <w:pPr>
      <w:spacing w:before="360" w:after="120"/>
      <w:jc w:val="left"/>
      <w:outlineLvl w:val="2"/>
    </w:pPr>
    <w:rPr>
      <w:rFonts w:ascii="宋体" w:hAnsi="Times New Roman" w:eastAsia="宋体"/>
      <w:sz w:val="24"/>
      <w:u w:val="single"/>
    </w:rPr>
  </w:style>
  <w:style w:type="paragraph" w:styleId="5">
    <w:name w:val="heading 4"/>
    <w:basedOn w:val="1"/>
    <w:next w:val="1"/>
    <w:qFormat/>
    <w:uiPriority w:val="0"/>
    <w:pPr>
      <w:keepNext/>
      <w:keepLines/>
      <w:spacing w:before="280" w:beforeAutospacing="0" w:after="290" w:afterAutospacing="0" w:line="372" w:lineRule="auto"/>
      <w:outlineLvl w:val="3"/>
    </w:pPr>
    <w:rPr>
      <w:rFonts w:ascii="Arial" w:hAnsi="Arial" w:eastAsia="黑体"/>
      <w:b/>
      <w:sz w:val="28"/>
    </w:rPr>
  </w:style>
  <w:style w:type="character" w:default="1" w:styleId="32">
    <w:name w:val="Default Paragraph Font"/>
    <w:qFormat/>
    <w:uiPriority w:val="1"/>
  </w:style>
  <w:style w:type="table" w:default="1" w:styleId="30">
    <w:name w:val="Normal Table"/>
    <w:qFormat/>
    <w:uiPriority w:val="99"/>
    <w:tblPr>
      <w:tblCellMar>
        <w:top w:w="0" w:type="dxa"/>
        <w:left w:w="108" w:type="dxa"/>
        <w:bottom w:w="0" w:type="dxa"/>
        <w:right w:w="108" w:type="dxa"/>
      </w:tblCellMar>
    </w:tblPr>
  </w:style>
  <w:style w:type="paragraph" w:styleId="6">
    <w:name w:val="Normal Indent"/>
    <w:basedOn w:val="1"/>
    <w:next w:val="1"/>
    <w:autoRedefine/>
    <w:qFormat/>
    <w:uiPriority w:val="0"/>
    <w:pPr>
      <w:autoSpaceDE w:val="0"/>
      <w:autoSpaceDN w:val="0"/>
      <w:adjustRightInd w:val="0"/>
      <w:ind w:firstLine="420"/>
      <w:jc w:val="left"/>
    </w:pPr>
    <w:rPr>
      <w:rFonts w:ascii="宋体" w:hAnsi="Times New Roman"/>
      <w:kern w:val="0"/>
      <w:sz w:val="24"/>
      <w:szCs w:val="20"/>
    </w:rPr>
  </w:style>
  <w:style w:type="paragraph" w:styleId="7">
    <w:name w:val="Document Map"/>
    <w:basedOn w:val="1"/>
    <w:autoRedefine/>
    <w:qFormat/>
    <w:uiPriority w:val="99"/>
    <w:pPr>
      <w:shd w:val="clear" w:color="auto" w:fill="000080"/>
    </w:pPr>
  </w:style>
  <w:style w:type="paragraph" w:styleId="8">
    <w:name w:val="toa heading"/>
    <w:basedOn w:val="1"/>
    <w:next w:val="1"/>
    <w:autoRedefine/>
    <w:qFormat/>
    <w:uiPriority w:val="0"/>
    <w:pPr>
      <w:widowControl/>
      <w:spacing w:before="120"/>
      <w:ind w:firstLine="3584"/>
    </w:pPr>
  </w:style>
  <w:style w:type="paragraph" w:styleId="9">
    <w:name w:val="annotation text"/>
    <w:basedOn w:val="1"/>
    <w:link w:val="69"/>
    <w:autoRedefine/>
    <w:qFormat/>
    <w:uiPriority w:val="0"/>
    <w:pPr>
      <w:jc w:val="left"/>
    </w:pPr>
  </w:style>
  <w:style w:type="paragraph" w:styleId="10">
    <w:name w:val="index 6"/>
    <w:basedOn w:val="1"/>
    <w:next w:val="1"/>
    <w:qFormat/>
    <w:uiPriority w:val="99"/>
    <w:pPr>
      <w:ind w:left="2100"/>
    </w:pPr>
  </w:style>
  <w:style w:type="paragraph" w:styleId="11">
    <w:name w:val="Body Text"/>
    <w:basedOn w:val="1"/>
    <w:autoRedefine/>
    <w:qFormat/>
    <w:uiPriority w:val="0"/>
    <w:pPr>
      <w:tabs>
        <w:tab w:val="left" w:pos="567"/>
      </w:tabs>
      <w:spacing w:before="120" w:line="22" w:lineRule="atLeast"/>
    </w:pPr>
    <w:rPr>
      <w:rFonts w:ascii="宋体" w:hAnsi="宋体"/>
      <w:sz w:val="24"/>
    </w:rPr>
  </w:style>
  <w:style w:type="paragraph" w:styleId="12">
    <w:name w:val="Body Text Indent"/>
    <w:basedOn w:val="1"/>
    <w:next w:val="1"/>
    <w:autoRedefine/>
    <w:qFormat/>
    <w:uiPriority w:val="0"/>
    <w:pPr>
      <w:spacing w:line="360" w:lineRule="auto"/>
      <w:ind w:firstLine="570"/>
    </w:pPr>
    <w:rPr>
      <w:rFonts w:ascii="Times New Roman" w:hAnsi="Times New Roman"/>
      <w:sz w:val="24"/>
    </w:rPr>
  </w:style>
  <w:style w:type="paragraph" w:styleId="13">
    <w:name w:val="List 2"/>
    <w:basedOn w:val="1"/>
    <w:autoRedefine/>
    <w:qFormat/>
    <w:uiPriority w:val="0"/>
    <w:pPr>
      <w:ind w:left="100" w:leftChars="200" w:hanging="200" w:hangingChars="200"/>
      <w:contextualSpacing/>
    </w:pPr>
  </w:style>
  <w:style w:type="paragraph" w:styleId="14">
    <w:name w:val="index 4"/>
    <w:basedOn w:val="1"/>
    <w:next w:val="1"/>
    <w:unhideWhenUsed/>
    <w:qFormat/>
    <w:uiPriority w:val="99"/>
    <w:pPr>
      <w:ind w:left="600" w:leftChars="600"/>
    </w:pPr>
  </w:style>
  <w:style w:type="paragraph" w:styleId="15">
    <w:name w:val="toc 3"/>
    <w:basedOn w:val="1"/>
    <w:next w:val="1"/>
    <w:autoRedefine/>
    <w:qFormat/>
    <w:uiPriority w:val="0"/>
    <w:pPr>
      <w:ind w:left="840" w:leftChars="400"/>
    </w:pPr>
  </w:style>
  <w:style w:type="paragraph" w:styleId="16">
    <w:name w:val="Plain Text"/>
    <w:basedOn w:val="1"/>
    <w:autoRedefine/>
    <w:qFormat/>
    <w:uiPriority w:val="0"/>
    <w:rPr>
      <w:rFonts w:ascii="宋体" w:hAnsi="Courier New"/>
      <w:szCs w:val="20"/>
    </w:rPr>
  </w:style>
  <w:style w:type="paragraph" w:styleId="17">
    <w:name w:val="Date"/>
    <w:basedOn w:val="1"/>
    <w:next w:val="1"/>
    <w:autoRedefine/>
    <w:qFormat/>
    <w:uiPriority w:val="0"/>
    <w:pPr>
      <w:ind w:left="100" w:leftChars="2500"/>
    </w:pPr>
    <w:rPr>
      <w:rFonts w:ascii="仿宋_GB2312" w:hAnsi="Courier New" w:eastAsia="仿宋_GB2312"/>
      <w:kern w:val="0"/>
      <w:sz w:val="24"/>
    </w:rPr>
  </w:style>
  <w:style w:type="paragraph" w:styleId="18">
    <w:name w:val="Balloon Text"/>
    <w:basedOn w:val="1"/>
    <w:link w:val="68"/>
    <w:autoRedefine/>
    <w:qFormat/>
    <w:uiPriority w:val="0"/>
    <w:rPr>
      <w:sz w:val="18"/>
      <w:szCs w:val="18"/>
    </w:rPr>
  </w:style>
  <w:style w:type="paragraph" w:styleId="19">
    <w:name w:val="footer"/>
    <w:basedOn w:val="1"/>
    <w:autoRedefine/>
    <w:qFormat/>
    <w:uiPriority w:val="0"/>
    <w:pPr>
      <w:tabs>
        <w:tab w:val="center" w:pos="4153"/>
        <w:tab w:val="right" w:pos="8306"/>
      </w:tabs>
      <w:autoSpaceDE w:val="0"/>
      <w:autoSpaceDN w:val="0"/>
      <w:adjustRightInd w:val="0"/>
      <w:snapToGrid w:val="0"/>
      <w:jc w:val="left"/>
    </w:pPr>
    <w:rPr>
      <w:rFonts w:ascii="宋体" w:hAnsi="Times New Roman"/>
      <w:kern w:val="0"/>
      <w:sz w:val="18"/>
      <w:szCs w:val="20"/>
    </w:rPr>
  </w:style>
  <w:style w:type="paragraph" w:styleId="20">
    <w:name w:val="header"/>
    <w:basedOn w:val="1"/>
    <w:autoRedefine/>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21">
    <w:name w:val="toc 1"/>
    <w:basedOn w:val="1"/>
    <w:next w:val="1"/>
    <w:autoRedefine/>
    <w:qFormat/>
    <w:uiPriority w:val="0"/>
    <w:rPr>
      <w:rFonts w:ascii="Times New Roman" w:hAnsi="Times New Roman"/>
    </w:rPr>
  </w:style>
  <w:style w:type="paragraph" w:styleId="22">
    <w:name w:val="footnote text"/>
    <w:basedOn w:val="1"/>
    <w:next w:val="11"/>
    <w:autoRedefine/>
    <w:qFormat/>
    <w:uiPriority w:val="0"/>
    <w:pPr>
      <w:snapToGrid w:val="0"/>
      <w:jc w:val="left"/>
    </w:pPr>
    <w:rPr>
      <w:rFonts w:ascii="Times New Roman" w:hAnsi="Times New Roman"/>
      <w:sz w:val="18"/>
    </w:rPr>
  </w:style>
  <w:style w:type="paragraph" w:styleId="23">
    <w:name w:val="Body Text Indent 3"/>
    <w:basedOn w:val="1"/>
    <w:autoRedefine/>
    <w:unhideWhenUsed/>
    <w:qFormat/>
    <w:uiPriority w:val="0"/>
    <w:pPr>
      <w:spacing w:after="120" w:line="440" w:lineRule="exact"/>
      <w:ind w:left="200" w:leftChars="200" w:firstLine="480" w:firstLineChars="200"/>
    </w:pPr>
    <w:rPr>
      <w:rFonts w:ascii="Times New Roman" w:hAnsi="Times New Roman" w:eastAsia="微软雅黑" w:cs="Arial"/>
      <w:sz w:val="16"/>
      <w:szCs w:val="16"/>
    </w:rPr>
  </w:style>
  <w:style w:type="paragraph" w:styleId="24">
    <w:name w:val="toc 2"/>
    <w:basedOn w:val="1"/>
    <w:next w:val="1"/>
    <w:autoRedefine/>
    <w:qFormat/>
    <w:uiPriority w:val="0"/>
    <w:pPr>
      <w:ind w:left="420" w:leftChars="200"/>
    </w:pPr>
    <w:rPr>
      <w:rFonts w:ascii="Times New Roman" w:hAnsi="Times New Roman"/>
    </w:rPr>
  </w:style>
  <w:style w:type="paragraph" w:styleId="25">
    <w:name w:val="Normal (Web)"/>
    <w:basedOn w:val="1"/>
    <w:autoRedefine/>
    <w:qFormat/>
    <w:uiPriority w:val="0"/>
    <w:pPr>
      <w:spacing w:beforeAutospacing="1" w:afterAutospacing="1"/>
      <w:jc w:val="left"/>
    </w:pPr>
    <w:rPr>
      <w:kern w:val="0"/>
      <w:sz w:val="24"/>
    </w:rPr>
  </w:style>
  <w:style w:type="paragraph" w:styleId="26">
    <w:name w:val="Title"/>
    <w:basedOn w:val="1"/>
    <w:autoRedefine/>
    <w:qFormat/>
    <w:uiPriority w:val="10"/>
    <w:pPr>
      <w:spacing w:before="240" w:after="60"/>
      <w:jc w:val="center"/>
      <w:outlineLvl w:val="0"/>
    </w:pPr>
    <w:rPr>
      <w:rFonts w:ascii="Calibri Light" w:hAnsi="Calibri Light" w:eastAsia="宋体" w:cs="宋体"/>
      <w:b/>
      <w:bCs/>
      <w:sz w:val="32"/>
      <w:szCs w:val="32"/>
    </w:rPr>
  </w:style>
  <w:style w:type="paragraph" w:styleId="27">
    <w:name w:val="annotation subject"/>
    <w:basedOn w:val="9"/>
    <w:next w:val="9"/>
    <w:link w:val="70"/>
    <w:autoRedefine/>
    <w:qFormat/>
    <w:uiPriority w:val="0"/>
    <w:rPr>
      <w:b/>
      <w:bCs/>
    </w:rPr>
  </w:style>
  <w:style w:type="paragraph" w:styleId="28">
    <w:name w:val="Body Text First Indent"/>
    <w:basedOn w:val="11"/>
    <w:next w:val="1"/>
    <w:autoRedefine/>
    <w:qFormat/>
    <w:uiPriority w:val="0"/>
    <w:pPr>
      <w:spacing w:after="120" w:line="240" w:lineRule="auto"/>
      <w:ind w:firstLine="420" w:firstLineChars="100"/>
    </w:pPr>
    <w:rPr>
      <w:rFonts w:ascii="Calibri" w:hAnsi="Calibri"/>
      <w:sz w:val="18"/>
      <w:szCs w:val="18"/>
    </w:rPr>
  </w:style>
  <w:style w:type="paragraph" w:styleId="29">
    <w:name w:val="Body Text First Indent 2"/>
    <w:basedOn w:val="12"/>
    <w:next w:val="6"/>
    <w:autoRedefine/>
    <w:qFormat/>
    <w:uiPriority w:val="0"/>
    <w:pPr>
      <w:ind w:firstLine="420" w:firstLineChars="200"/>
    </w:pPr>
  </w:style>
  <w:style w:type="table" w:styleId="31">
    <w:name w:val="Table Grid"/>
    <w:basedOn w:val="3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autoRedefine/>
    <w:qFormat/>
    <w:uiPriority w:val="0"/>
    <w:rPr>
      <w:b/>
      <w:bCs/>
    </w:rPr>
  </w:style>
  <w:style w:type="character" w:styleId="34">
    <w:name w:val="page number"/>
    <w:basedOn w:val="32"/>
    <w:autoRedefine/>
    <w:qFormat/>
    <w:uiPriority w:val="0"/>
    <w:rPr>
      <w:rFonts w:ascii="Times New Roman" w:hAnsi="Times New Roman" w:eastAsia="宋体" w:cs="Times New Roman"/>
    </w:rPr>
  </w:style>
  <w:style w:type="character" w:styleId="35">
    <w:name w:val="Hyperlink"/>
    <w:basedOn w:val="32"/>
    <w:autoRedefine/>
    <w:qFormat/>
    <w:uiPriority w:val="0"/>
    <w:rPr>
      <w:color w:val="0000FF"/>
      <w:u w:val="single"/>
    </w:rPr>
  </w:style>
  <w:style w:type="character" w:styleId="36">
    <w:name w:val="annotation reference"/>
    <w:basedOn w:val="32"/>
    <w:autoRedefine/>
    <w:qFormat/>
    <w:uiPriority w:val="0"/>
    <w:rPr>
      <w:sz w:val="21"/>
      <w:szCs w:val="21"/>
    </w:rPr>
  </w:style>
  <w:style w:type="character" w:styleId="37">
    <w:name w:val="HTML Sample"/>
    <w:basedOn w:val="32"/>
    <w:qFormat/>
    <w:uiPriority w:val="0"/>
    <w:rPr>
      <w:rFonts w:ascii="Courier New" w:hAnsi="Courier New"/>
    </w:rPr>
  </w:style>
  <w:style w:type="paragraph" w:customStyle="1" w:styleId="38">
    <w:name w:val="正文缩进1"/>
    <w:basedOn w:val="1"/>
    <w:autoRedefine/>
    <w:qFormat/>
    <w:uiPriority w:val="0"/>
    <w:pPr>
      <w:autoSpaceDE w:val="0"/>
      <w:autoSpaceDN w:val="0"/>
      <w:adjustRightInd w:val="0"/>
      <w:ind w:firstLine="420"/>
      <w:jc w:val="left"/>
    </w:pPr>
    <w:rPr>
      <w:rFonts w:ascii="宋体"/>
      <w:kern w:val="0"/>
      <w:sz w:val="24"/>
      <w:szCs w:val="20"/>
    </w:rPr>
  </w:style>
  <w:style w:type="paragraph" w:customStyle="1" w:styleId="39">
    <w:name w:val="列出段落1"/>
    <w:basedOn w:val="1"/>
    <w:autoRedefine/>
    <w:qFormat/>
    <w:uiPriority w:val="0"/>
    <w:pPr>
      <w:ind w:firstLine="420" w:firstLineChars="200"/>
    </w:pPr>
  </w:style>
  <w:style w:type="paragraph" w:customStyle="1" w:styleId="40">
    <w:name w:val="Heading2"/>
    <w:basedOn w:val="1"/>
    <w:next w:val="1"/>
    <w:autoRedefine/>
    <w:qFormat/>
    <w:uiPriority w:val="0"/>
    <w:pPr>
      <w:keepNext/>
      <w:widowControl/>
      <w:numPr>
        <w:ilvl w:val="1"/>
        <w:numId w:val="1"/>
      </w:numPr>
      <w:spacing w:before="240" w:after="60"/>
      <w:textAlignment w:val="baseline"/>
    </w:pPr>
    <w:rPr>
      <w:rFonts w:ascii="Cambria" w:hAnsi="Cambria" w:cs="Times New Roman"/>
      <w:b/>
      <w:bCs/>
      <w:i/>
      <w:iCs/>
      <w:sz w:val="28"/>
      <w:szCs w:val="28"/>
      <w:lang w:bidi="ar-SA"/>
    </w:rPr>
  </w:style>
  <w:style w:type="paragraph" w:customStyle="1" w:styleId="41">
    <w:name w:val="正文王森"/>
    <w:basedOn w:val="1"/>
    <w:autoRedefine/>
    <w:qFormat/>
    <w:uiPriority w:val="0"/>
    <w:pPr>
      <w:spacing w:line="360" w:lineRule="auto"/>
      <w:ind w:firstLine="480" w:firstLineChars="200"/>
    </w:pPr>
    <w:rPr>
      <w:rFonts w:ascii="黑体" w:hAnsi="黑体" w:eastAsia="黑体"/>
      <w:sz w:val="24"/>
    </w:rPr>
  </w:style>
  <w:style w:type="paragraph" w:customStyle="1" w:styleId="42">
    <w:name w:val="List2"/>
    <w:basedOn w:val="1"/>
    <w:autoRedefine/>
    <w:qFormat/>
    <w:uiPriority w:val="0"/>
    <w:pPr>
      <w:widowControl/>
      <w:ind w:left="100" w:leftChars="200" w:hanging="200" w:hangingChars="200"/>
      <w:contextualSpacing/>
      <w:textAlignment w:val="baseline"/>
    </w:pPr>
  </w:style>
  <w:style w:type="paragraph" w:customStyle="1" w:styleId="43">
    <w:name w:val="Heading3"/>
    <w:basedOn w:val="1"/>
    <w:next w:val="1"/>
    <w:autoRedefine/>
    <w:qFormat/>
    <w:uiPriority w:val="0"/>
    <w:pPr>
      <w:keepNext/>
      <w:numPr>
        <w:ilvl w:val="0"/>
        <w:numId w:val="2"/>
      </w:numPr>
      <w:jc w:val="both"/>
      <w:textAlignment w:val="baseline"/>
    </w:pPr>
    <w:rPr>
      <w:rFonts w:cs="Times New Roman"/>
      <w:b/>
      <w:bCs/>
      <w:kern w:val="2"/>
      <w:sz w:val="28"/>
      <w:szCs w:val="24"/>
      <w:lang w:val="en-US" w:eastAsia="zh-CN" w:bidi="ar-SA"/>
    </w:rPr>
  </w:style>
  <w:style w:type="paragraph" w:customStyle="1" w:styleId="44">
    <w:name w:val="BodyText"/>
    <w:basedOn w:val="1"/>
    <w:autoRedefine/>
    <w:qFormat/>
    <w:uiPriority w:val="0"/>
    <w:pPr>
      <w:spacing w:after="120"/>
    </w:pPr>
  </w:style>
  <w:style w:type="paragraph" w:customStyle="1" w:styleId="45">
    <w:name w:val="Default"/>
    <w:autoRedefine/>
    <w:qFormat/>
    <w:uiPriority w:val="0"/>
    <w:pPr>
      <w:widowControl w:val="0"/>
      <w:autoSpaceDE w:val="0"/>
      <w:autoSpaceDN w:val="0"/>
    </w:pPr>
    <w:rPr>
      <w:rFonts w:ascii="宋体" w:hAnsi="Calibri" w:eastAsia="宋体" w:cs="宋体"/>
      <w:color w:val="000000"/>
      <w:sz w:val="24"/>
      <w:szCs w:val="24"/>
      <w:lang w:val="en-US" w:eastAsia="zh-CN" w:bidi="ar-SA"/>
    </w:rPr>
  </w:style>
  <w:style w:type="character" w:customStyle="1" w:styleId="46">
    <w:name w:val="标题 1 Char"/>
    <w:link w:val="2"/>
    <w:autoRedefine/>
    <w:qFormat/>
    <w:uiPriority w:val="0"/>
    <w:rPr>
      <w:rFonts w:ascii="宋体"/>
      <w:b/>
      <w:kern w:val="44"/>
      <w:sz w:val="32"/>
      <w:szCs w:val="20"/>
    </w:rPr>
  </w:style>
  <w:style w:type="paragraph" w:customStyle="1" w:styleId="47">
    <w:name w:val="No Spacing_3b93350b-94da-44fa-8143-641484b951a0"/>
    <w:link w:val="63"/>
    <w:autoRedefine/>
    <w:qFormat/>
    <w:uiPriority w:val="1"/>
    <w:pPr>
      <w:widowControl w:val="0"/>
      <w:jc w:val="both"/>
    </w:pPr>
    <w:rPr>
      <w:rFonts w:ascii="Calibri" w:hAnsi="Calibri" w:eastAsia="宋体" w:cs="Times New Roman"/>
      <w:kern w:val="2"/>
      <w:sz w:val="21"/>
      <w:szCs w:val="24"/>
      <w:lang w:val="en-US" w:eastAsia="zh-CN" w:bidi="ar-SA"/>
    </w:rPr>
  </w:style>
  <w:style w:type="character" w:customStyle="1" w:styleId="48">
    <w:name w:val="NormalCharacter"/>
    <w:autoRedefine/>
    <w:qFormat/>
    <w:uiPriority w:val="0"/>
    <w:rPr>
      <w:rFonts w:ascii="Calibri" w:hAnsi="Calibri" w:eastAsia="宋体" w:cs="Times New Roman"/>
      <w:kern w:val="2"/>
      <w:sz w:val="21"/>
      <w:szCs w:val="24"/>
      <w:lang w:val="en-US" w:eastAsia="zh-CN" w:bidi="ar-SA"/>
    </w:rPr>
  </w:style>
  <w:style w:type="paragraph" w:customStyle="1" w:styleId="49">
    <w:name w:val="图例"/>
    <w:basedOn w:val="1"/>
    <w:autoRedefine/>
    <w:qFormat/>
    <w:uiPriority w:val="0"/>
    <w:pPr>
      <w:spacing w:before="120" w:after="120" w:line="360" w:lineRule="auto"/>
      <w:jc w:val="center"/>
    </w:pPr>
    <w:rPr>
      <w:rFonts w:eastAsia="仿宋_GB2312"/>
      <w:b/>
      <w:sz w:val="24"/>
    </w:rPr>
  </w:style>
  <w:style w:type="paragraph" w:customStyle="1" w:styleId="50">
    <w:name w:val="List Paragraph_7aecd6e6-fc70-4df6-be05-ef790174fbad"/>
    <w:basedOn w:val="1"/>
    <w:autoRedefine/>
    <w:qFormat/>
    <w:uiPriority w:val="34"/>
    <w:pPr>
      <w:ind w:firstLine="420" w:firstLineChars="200"/>
    </w:pPr>
  </w:style>
  <w:style w:type="paragraph" w:customStyle="1" w:styleId="51">
    <w:name w:val="正文-manu"/>
    <w:basedOn w:val="1"/>
    <w:autoRedefine/>
    <w:qFormat/>
    <w:uiPriority w:val="0"/>
    <w:pPr>
      <w:spacing w:line="300" w:lineRule="auto"/>
    </w:pPr>
    <w:rPr>
      <w:b/>
      <w:snapToGrid w:val="0"/>
      <w:kern w:val="0"/>
      <w:sz w:val="24"/>
      <w:szCs w:val="20"/>
    </w:rPr>
  </w:style>
  <w:style w:type="character" w:customStyle="1" w:styleId="52">
    <w:name w:val="font01"/>
    <w:basedOn w:val="32"/>
    <w:autoRedefine/>
    <w:qFormat/>
    <w:uiPriority w:val="0"/>
    <w:rPr>
      <w:rFonts w:hint="default" w:ascii="Arial" w:hAnsi="Arial" w:cs="Arial"/>
      <w:color w:val="000000"/>
      <w:sz w:val="22"/>
      <w:szCs w:val="22"/>
      <w:u w:val="none"/>
    </w:rPr>
  </w:style>
  <w:style w:type="character" w:customStyle="1" w:styleId="53">
    <w:name w:val="font41"/>
    <w:basedOn w:val="32"/>
    <w:autoRedefine/>
    <w:qFormat/>
    <w:uiPriority w:val="0"/>
    <w:rPr>
      <w:rFonts w:hint="eastAsia" w:ascii="宋体" w:hAnsi="宋体" w:eastAsia="宋体" w:cs="宋体"/>
      <w:color w:val="000000"/>
      <w:sz w:val="22"/>
      <w:szCs w:val="22"/>
      <w:u w:val="none"/>
    </w:rPr>
  </w:style>
  <w:style w:type="character" w:customStyle="1" w:styleId="54">
    <w:name w:val="font51"/>
    <w:basedOn w:val="32"/>
    <w:autoRedefine/>
    <w:qFormat/>
    <w:uiPriority w:val="0"/>
    <w:rPr>
      <w:rFonts w:hint="eastAsia" w:ascii="宋体" w:hAnsi="宋体" w:eastAsia="宋体" w:cs="宋体"/>
      <w:color w:val="000000"/>
      <w:sz w:val="22"/>
      <w:szCs w:val="22"/>
      <w:u w:val="none"/>
    </w:rPr>
  </w:style>
  <w:style w:type="character" w:customStyle="1" w:styleId="55">
    <w:name w:val="font31"/>
    <w:basedOn w:val="32"/>
    <w:autoRedefine/>
    <w:qFormat/>
    <w:uiPriority w:val="0"/>
    <w:rPr>
      <w:rFonts w:hint="default" w:ascii="Arial" w:hAnsi="Arial" w:cs="Arial"/>
      <w:b/>
      <w:color w:val="000000"/>
      <w:sz w:val="22"/>
      <w:szCs w:val="22"/>
      <w:u w:val="none"/>
    </w:rPr>
  </w:style>
  <w:style w:type="character" w:customStyle="1" w:styleId="56">
    <w:name w:val="font91"/>
    <w:basedOn w:val="32"/>
    <w:autoRedefine/>
    <w:qFormat/>
    <w:uiPriority w:val="0"/>
    <w:rPr>
      <w:rFonts w:hint="default" w:ascii="Arial" w:hAnsi="Arial" w:cs="Arial"/>
      <w:color w:val="000000"/>
      <w:sz w:val="22"/>
      <w:szCs w:val="22"/>
      <w:u w:val="none"/>
    </w:rPr>
  </w:style>
  <w:style w:type="character" w:customStyle="1" w:styleId="57">
    <w:name w:val="font81"/>
    <w:basedOn w:val="32"/>
    <w:autoRedefine/>
    <w:qFormat/>
    <w:uiPriority w:val="0"/>
    <w:rPr>
      <w:rFonts w:hint="eastAsia" w:ascii="宋体" w:hAnsi="宋体" w:eastAsia="宋体" w:cs="宋体"/>
      <w:color w:val="000000"/>
      <w:sz w:val="22"/>
      <w:szCs w:val="22"/>
      <w:u w:val="none"/>
    </w:rPr>
  </w:style>
  <w:style w:type="character" w:customStyle="1" w:styleId="58">
    <w:name w:val="font21"/>
    <w:basedOn w:val="32"/>
    <w:autoRedefine/>
    <w:qFormat/>
    <w:uiPriority w:val="0"/>
    <w:rPr>
      <w:rFonts w:ascii="微软雅黑" w:hAnsi="微软雅黑" w:eastAsia="微软雅黑" w:cs="微软雅黑"/>
      <w:b/>
      <w:color w:val="000000"/>
      <w:sz w:val="24"/>
      <w:szCs w:val="24"/>
      <w:u w:val="none"/>
    </w:rPr>
  </w:style>
  <w:style w:type="character" w:customStyle="1" w:styleId="59">
    <w:name w:val="font61"/>
    <w:basedOn w:val="32"/>
    <w:autoRedefine/>
    <w:qFormat/>
    <w:uiPriority w:val="0"/>
    <w:rPr>
      <w:rFonts w:hint="default" w:ascii="Times New Roman" w:hAnsi="Times New Roman" w:cs="Times New Roman"/>
      <w:b/>
      <w:color w:val="000000"/>
      <w:sz w:val="24"/>
      <w:szCs w:val="24"/>
      <w:u w:val="none"/>
    </w:rPr>
  </w:style>
  <w:style w:type="character" w:customStyle="1" w:styleId="60">
    <w:name w:val="font71"/>
    <w:basedOn w:val="32"/>
    <w:autoRedefine/>
    <w:qFormat/>
    <w:uiPriority w:val="0"/>
    <w:rPr>
      <w:rFonts w:hint="eastAsia" w:ascii="微软雅黑" w:hAnsi="微软雅黑" w:eastAsia="微软雅黑" w:cs="微软雅黑"/>
      <w:color w:val="000000"/>
      <w:sz w:val="24"/>
      <w:szCs w:val="24"/>
      <w:u w:val="none"/>
    </w:rPr>
  </w:style>
  <w:style w:type="character" w:customStyle="1" w:styleId="61">
    <w:name w:val="font101"/>
    <w:basedOn w:val="32"/>
    <w:autoRedefine/>
    <w:qFormat/>
    <w:uiPriority w:val="0"/>
    <w:rPr>
      <w:rFonts w:hint="default" w:ascii="Times New Roman" w:hAnsi="Times New Roman" w:cs="Times New Roman"/>
      <w:color w:val="000000"/>
      <w:sz w:val="24"/>
      <w:szCs w:val="24"/>
      <w:u w:val="none"/>
    </w:rPr>
  </w:style>
  <w:style w:type="paragraph" w:customStyle="1" w:styleId="62">
    <w:name w:val="_Style 1"/>
    <w:basedOn w:val="1"/>
    <w:autoRedefine/>
    <w:qFormat/>
    <w:uiPriority w:val="34"/>
    <w:pPr>
      <w:ind w:firstLine="420" w:firstLineChars="200"/>
    </w:pPr>
  </w:style>
  <w:style w:type="character" w:customStyle="1" w:styleId="63">
    <w:name w:val="无间隔 Char"/>
    <w:link w:val="47"/>
    <w:autoRedefine/>
    <w:qFormat/>
    <w:uiPriority w:val="1"/>
    <w:rPr>
      <w:rFonts w:ascii="Calibri" w:hAnsi="Calibri" w:eastAsia="宋体" w:cs="Times New Roman"/>
      <w:kern w:val="2"/>
      <w:sz w:val="21"/>
      <w:szCs w:val="24"/>
      <w:lang w:val="en-US" w:eastAsia="zh-CN" w:bidi="ar-SA"/>
    </w:rPr>
  </w:style>
  <w:style w:type="paragraph" w:customStyle="1" w:styleId="64">
    <w:name w:val="索引 11"/>
    <w:basedOn w:val="1"/>
    <w:next w:val="1"/>
    <w:autoRedefine/>
    <w:qFormat/>
    <w:uiPriority w:val="0"/>
    <w:pPr>
      <w:spacing w:line="360" w:lineRule="auto"/>
    </w:pPr>
    <w:rPr>
      <w:rFonts w:ascii="仿宋_GB2312" w:eastAsia="仿宋_GB2312"/>
      <w:sz w:val="24"/>
      <w:szCs w:val="20"/>
    </w:rPr>
  </w:style>
  <w:style w:type="paragraph" w:customStyle="1" w:styleId="65">
    <w:name w:val="纯文本1"/>
    <w:basedOn w:val="1"/>
    <w:autoRedefine/>
    <w:qFormat/>
    <w:uiPriority w:val="0"/>
    <w:rPr>
      <w:rFonts w:ascii="宋体" w:hAnsi="Courier New"/>
      <w:kern w:val="0"/>
      <w:sz w:val="20"/>
      <w:szCs w:val="20"/>
    </w:rPr>
  </w:style>
  <w:style w:type="paragraph" w:customStyle="1" w:styleId="66">
    <w:name w:val="段"/>
    <w:next w:val="1"/>
    <w:autoRedefine/>
    <w:qFormat/>
    <w:uiPriority w:val="0"/>
    <w:pPr>
      <w:autoSpaceDE w:val="0"/>
      <w:autoSpaceDN w:val="0"/>
      <w:ind w:firstLine="420" w:firstLineChars="200"/>
      <w:jc w:val="both"/>
    </w:pPr>
    <w:rPr>
      <w:rFonts w:ascii="宋体" w:hAnsi="Calibri" w:eastAsia="宋体" w:cs="Times New Roman"/>
      <w:kern w:val="2"/>
      <w:sz w:val="21"/>
      <w:szCs w:val="21"/>
      <w:lang w:val="en-US" w:eastAsia="zh-CN" w:bidi="ar-SA"/>
    </w:rPr>
  </w:style>
  <w:style w:type="paragraph" w:customStyle="1" w:styleId="67">
    <w:name w:val="石墨文档正文"/>
    <w:autoRedefine/>
    <w:qFormat/>
    <w:uiPriority w:val="0"/>
    <w:rPr>
      <w:rFonts w:ascii="微软雅黑" w:hAnsi="微软雅黑" w:eastAsia="微软雅黑" w:cs="微软雅黑"/>
      <w:sz w:val="24"/>
      <w:szCs w:val="24"/>
      <w:lang w:val="en-US" w:eastAsia="zh-CN" w:bidi="ar-SA"/>
    </w:rPr>
  </w:style>
  <w:style w:type="character" w:customStyle="1" w:styleId="68">
    <w:name w:val="批注框文本 Char"/>
    <w:basedOn w:val="32"/>
    <w:link w:val="18"/>
    <w:autoRedefine/>
    <w:qFormat/>
    <w:uiPriority w:val="0"/>
    <w:rPr>
      <w:kern w:val="2"/>
      <w:sz w:val="18"/>
      <w:szCs w:val="18"/>
    </w:rPr>
  </w:style>
  <w:style w:type="character" w:customStyle="1" w:styleId="69">
    <w:name w:val="批注文字 Char"/>
    <w:basedOn w:val="32"/>
    <w:link w:val="9"/>
    <w:autoRedefine/>
    <w:qFormat/>
    <w:uiPriority w:val="0"/>
    <w:rPr>
      <w:kern w:val="2"/>
      <w:sz w:val="21"/>
      <w:szCs w:val="24"/>
    </w:rPr>
  </w:style>
  <w:style w:type="character" w:customStyle="1" w:styleId="70">
    <w:name w:val="批注主题 Char"/>
    <w:basedOn w:val="69"/>
    <w:link w:val="27"/>
    <w:autoRedefine/>
    <w:qFormat/>
    <w:uiPriority w:val="0"/>
    <w:rPr>
      <w:b/>
      <w:bCs/>
      <w:kern w:val="2"/>
      <w:sz w:val="21"/>
      <w:szCs w:val="24"/>
    </w:rPr>
  </w:style>
  <w:style w:type="paragraph" w:customStyle="1" w:styleId="71">
    <w:name w:val="CL标准正文首行缩进2字"/>
    <w:autoRedefine/>
    <w:qFormat/>
    <w:uiPriority w:val="0"/>
    <w:pPr>
      <w:widowControl w:val="0"/>
      <w:spacing w:line="360" w:lineRule="auto"/>
      <w:ind w:firstLine="200"/>
      <w:jc w:val="both"/>
    </w:pPr>
    <w:rPr>
      <w:rFonts w:ascii="Arial" w:hAnsi="Arial" w:eastAsia="宋体" w:cs="Arial Unicode MS"/>
      <w:color w:val="000000"/>
      <w:kern w:val="2"/>
      <w:sz w:val="21"/>
      <w:szCs w:val="21"/>
      <w:u w:color="000000"/>
      <w:lang w:val="en-US" w:eastAsia="zh-CN" w:bidi="ar-SA"/>
    </w:rPr>
  </w:style>
  <w:style w:type="table" w:customStyle="1" w:styleId="72">
    <w:name w:val="Table Normal1"/>
    <w:autoRedefine/>
    <w:qFormat/>
    <w:uiPriority w:val="0"/>
    <w:rPr>
      <w:rFonts w:ascii="Times New Roman" w:hAnsi="Times New Roman" w:cs="Times New Roman"/>
    </w:rPr>
    <w:tblPr>
      <w:tblCellMar>
        <w:top w:w="0" w:type="dxa"/>
        <w:left w:w="0" w:type="dxa"/>
        <w:bottom w:w="0" w:type="dxa"/>
        <w:right w:w="0" w:type="dxa"/>
      </w:tblCellMar>
    </w:tblPr>
  </w:style>
  <w:style w:type="paragraph" w:customStyle="1" w:styleId="7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74">
    <w:name w:val="p1"/>
    <w:basedOn w:val="1"/>
    <w:autoRedefine/>
    <w:qFormat/>
    <w:uiPriority w:val="0"/>
    <w:pPr>
      <w:spacing w:before="0" w:beforeAutospacing="0" w:after="0" w:afterAutospacing="0"/>
      <w:ind w:left="0" w:right="0"/>
      <w:jc w:val="left"/>
    </w:pPr>
    <w:rPr>
      <w:rFonts w:ascii="pingfang sc" w:hAnsi="pingfang sc" w:eastAsia="pingfang sc" w:cs="pingfang sc"/>
      <w:kern w:val="0"/>
      <w:sz w:val="26"/>
      <w:szCs w:val="26"/>
      <w:lang w:val="en-US" w:eastAsia="zh-CN"/>
    </w:rPr>
  </w:style>
  <w:style w:type="character" w:customStyle="1" w:styleId="75">
    <w:name w:val="s1"/>
    <w:basedOn w:val="32"/>
    <w:autoRedefine/>
    <w:qFormat/>
    <w:uiPriority w:val="0"/>
    <w:rPr>
      <w:rFonts w:ascii="pingfang sc" w:hAnsi="pingfang sc" w:eastAsia="pingfang sc" w:cs="pingfang sc"/>
      <w:sz w:val="40"/>
      <w:szCs w:val="40"/>
    </w:rPr>
  </w:style>
  <w:style w:type="character" w:customStyle="1" w:styleId="76">
    <w:name w:val="trans"/>
    <w:autoRedefine/>
    <w:qFormat/>
    <w:uiPriority w:val="99"/>
  </w:style>
  <w:style w:type="paragraph" w:customStyle="1" w:styleId="77">
    <w:name w:val="正文 A"/>
    <w:autoRedefine/>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Times New Roman" w:hAnsi="Times New Roman"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78">
    <w:name w:val="页眉与页脚"/>
    <w:autoRedefine/>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shd w:val="clear" w:color="auto" w:fill="auto"/>
      <w:vertAlign w:val="baseline"/>
    </w:rPr>
  </w:style>
  <w:style w:type="character" w:customStyle="1" w:styleId="79">
    <w:name w:val="PageNumber"/>
    <w:autoRedefine/>
    <w:qFormat/>
    <w:uiPriority w:val="99"/>
    <w:rPr>
      <w:rFonts w:cs="Times New Roman"/>
    </w:rPr>
  </w:style>
  <w:style w:type="paragraph" w:customStyle="1" w:styleId="80">
    <w:name w:val="样式1"/>
    <w:basedOn w:val="3"/>
    <w:autoRedefine/>
    <w:qFormat/>
    <w:uiPriority w:val="0"/>
    <w:pPr>
      <w:spacing w:before="100" w:beforeAutospacing="1" w:after="100" w:afterAutospacing="1"/>
      <w:ind w:right="100" w:rightChars="100"/>
    </w:pPr>
    <w:rPr>
      <w:sz w:val="21"/>
    </w:rPr>
  </w:style>
  <w:style w:type="paragraph" w:customStyle="1" w:styleId="81">
    <w:name w:val="UserStyle_15"/>
    <w:basedOn w:val="40"/>
    <w:autoRedefine/>
    <w:qFormat/>
    <w:uiPriority w:val="0"/>
    <w:pPr>
      <w:keepNext/>
      <w:widowControl/>
      <w:numPr>
        <w:ilvl w:val="1"/>
        <w:numId w:val="1"/>
      </w:numPr>
      <w:spacing w:before="100" w:beforeAutospacing="1" w:after="100" w:afterAutospacing="1"/>
      <w:ind w:left="1710" w:right="100" w:rightChars="100"/>
      <w:textAlignment w:val="baseline"/>
    </w:pPr>
    <w:rPr>
      <w:rFonts w:ascii="Cambria" w:hAnsi="Cambria" w:cs="Times New Roman"/>
      <w:sz w:val="21"/>
      <w:szCs w:val="28"/>
      <w:lang w:bidi="ar-SA"/>
    </w:rPr>
  </w:style>
  <w:style w:type="character" w:customStyle="1" w:styleId="82">
    <w:name w:val="UserStyle_2"/>
    <w:link w:val="83"/>
    <w:autoRedefine/>
    <w:qFormat/>
    <w:uiPriority w:val="0"/>
    <w:rPr>
      <w:kern w:val="0"/>
      <w:sz w:val="20"/>
      <w:szCs w:val="24"/>
      <w:lang w:val="en-US" w:eastAsia="zh-CN" w:bidi="ar-SA"/>
    </w:rPr>
  </w:style>
  <w:style w:type="paragraph" w:customStyle="1" w:styleId="83">
    <w:name w:val="UserStyle_3"/>
    <w:basedOn w:val="1"/>
    <w:link w:val="82"/>
    <w:autoRedefine/>
    <w:qFormat/>
    <w:uiPriority w:val="0"/>
    <w:pPr>
      <w:jc w:val="both"/>
      <w:textAlignment w:val="baseline"/>
    </w:pPr>
    <w:rPr>
      <w:kern w:val="0"/>
      <w:sz w:val="20"/>
      <w:szCs w:val="24"/>
      <w:lang w:val="en-US" w:eastAsia="zh-CN" w:bidi="ar-SA"/>
    </w:rPr>
  </w:style>
  <w:style w:type="paragraph" w:customStyle="1" w:styleId="84">
    <w:name w:val="List Paragraph1"/>
    <w:basedOn w:val="1"/>
    <w:autoRedefine/>
    <w:qFormat/>
    <w:uiPriority w:val="0"/>
    <w:pPr>
      <w:ind w:firstLine="420" w:firstLineChars="200"/>
    </w:pPr>
  </w:style>
  <w:style w:type="paragraph" w:customStyle="1" w:styleId="85">
    <w:name w:val="List Paragraph"/>
    <w:basedOn w:val="1"/>
    <w:autoRedefine/>
    <w:qFormat/>
    <w:uiPriority w:val="34"/>
    <w:pPr>
      <w:ind w:firstLine="420" w:firstLineChars="200"/>
    </w:pPr>
  </w:style>
  <w:style w:type="paragraph" w:styleId="86">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xl4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Times New Roman"/>
      <w:kern w:val="0"/>
      <w:sz w:val="24"/>
      <w:szCs w:val="24"/>
    </w:rPr>
  </w:style>
  <w:style w:type="paragraph" w:customStyle="1" w:styleId="88">
    <w:name w:val="TOC Heading"/>
    <w:basedOn w:val="2"/>
    <w:next w:val="1"/>
    <w:autoRedefine/>
    <w:semiHidden/>
    <w:unhideWhenUsed/>
    <w:qFormat/>
    <w:uiPriority w:val="39"/>
    <w:pPr>
      <w:widowControl/>
      <w:numPr>
        <w:ilvl w:val="0"/>
        <w:numId w:val="0"/>
      </w:numPr>
      <w:spacing w:before="480" w:after="0" w:line="276" w:lineRule="auto"/>
      <w:jc w:val="left"/>
      <w:outlineLvl w:val="9"/>
    </w:pPr>
    <w:rPr>
      <w:rFonts w:ascii="Cambria" w:hAnsi="Cambria"/>
      <w:color w:val="365F91"/>
      <w:kern w:val="0"/>
      <w:sz w:val="28"/>
      <w:szCs w:val="28"/>
    </w:rPr>
  </w:style>
  <w:style w:type="paragraph" w:customStyle="1" w:styleId="89">
    <w:name w:val="标题33"/>
    <w:basedOn w:val="4"/>
    <w:next w:val="41"/>
    <w:autoRedefine/>
    <w:qFormat/>
    <w:uiPriority w:val="0"/>
    <w:pPr>
      <w:numPr>
        <w:ilvl w:val="2"/>
        <w:numId w:val="3"/>
      </w:numPr>
      <w:tabs>
        <w:tab w:val="clear" w:pos="720"/>
      </w:tabs>
    </w:pPr>
    <w:rPr>
      <w:rFonts w:hAnsi="黑体" w:eastAsia="黑体"/>
      <w:sz w:val="30"/>
      <w:szCs w:val="30"/>
    </w:rPr>
  </w:style>
  <w:style w:type="paragraph" w:customStyle="1" w:styleId="90">
    <w:name w:val="标题44"/>
    <w:basedOn w:val="5"/>
    <w:next w:val="41"/>
    <w:autoRedefine/>
    <w:qFormat/>
    <w:uiPriority w:val="0"/>
    <w:pPr>
      <w:numPr>
        <w:ilvl w:val="3"/>
        <w:numId w:val="3"/>
      </w:numPr>
    </w:pPr>
    <w:rPr>
      <w:sz w:val="30"/>
      <w:szCs w:val="30"/>
    </w:rPr>
  </w:style>
  <w:style w:type="paragraph" w:customStyle="1" w:styleId="91">
    <w:name w:val="表格文字"/>
    <w:basedOn w:val="1"/>
    <w:autoRedefine/>
    <w:qFormat/>
    <w:uiPriority w:val="0"/>
    <w:pPr>
      <w:spacing w:before="25" w:after="25"/>
      <w:jc w:val="left"/>
    </w:pPr>
    <w:rPr>
      <w:bCs/>
      <w:spacing w:val="10"/>
      <w:kern w:val="0"/>
      <w:sz w:val="24"/>
    </w:rPr>
  </w:style>
  <w:style w:type="paragraph" w:customStyle="1" w:styleId="92">
    <w:name w:val="p0"/>
    <w:basedOn w:val="1"/>
    <w:autoRedefine/>
    <w:qFormat/>
    <w:uiPriority w:val="0"/>
    <w:pPr>
      <w:widowControl/>
    </w:pPr>
    <w:rPr>
      <w:kern w:val="0"/>
      <w:szCs w:val="21"/>
    </w:rPr>
  </w:style>
  <w:style w:type="character" w:customStyle="1" w:styleId="93">
    <w:name w:val="font11"/>
    <w:basedOn w:val="32"/>
    <w:autoRedefine/>
    <w:qFormat/>
    <w:uiPriority w:val="0"/>
    <w:rPr>
      <w:rFonts w:hint="eastAsia" w:ascii="宋体" w:hAnsi="宋体" w:eastAsia="宋体" w:cs="宋体"/>
      <w:color w:val="333333"/>
      <w:sz w:val="24"/>
      <w:szCs w:val="24"/>
      <w:u w:val="none"/>
    </w:rPr>
  </w:style>
  <w:style w:type="table" w:customStyle="1" w:styleId="94">
    <w:name w:val="Table Normal"/>
    <w:autoRedefine/>
    <w:semiHidden/>
    <w:unhideWhenUsed/>
    <w:qFormat/>
    <w:uiPriority w:val="0"/>
    <w:tblPr>
      <w:tblCellMar>
        <w:top w:w="0" w:type="dxa"/>
        <w:left w:w="0" w:type="dxa"/>
        <w:bottom w:w="0" w:type="dxa"/>
        <w:right w:w="0" w:type="dxa"/>
      </w:tblCellMar>
    </w:tblPr>
  </w:style>
  <w:style w:type="paragraph" w:customStyle="1" w:styleId="95">
    <w:name w:val="ParaAttribute13"/>
    <w:autoRedefine/>
    <w:qFormat/>
    <w:uiPriority w:val="0"/>
    <w:pPr>
      <w:widowControl w:val="0"/>
      <w:wordWrap w:val="0"/>
      <w:ind w:left="-106"/>
    </w:pPr>
    <w:rPr>
      <w:rFonts w:ascii="Times New Roman" w:hAnsi="Times New Roman" w:eastAsia="Batang" w:cs="Times New Roman"/>
      <w:sz w:val="21"/>
      <w:szCs w:val="22"/>
      <w:lang w:val="en-US" w:eastAsia="zh-CN" w:bidi="ar-SA"/>
    </w:rPr>
  </w:style>
  <w:style w:type="character" w:customStyle="1" w:styleId="96">
    <w:name w:val="CharAttribute0"/>
    <w:autoRedefine/>
    <w:qFormat/>
    <w:uiPriority w:val="0"/>
    <w:rPr>
      <w:rFonts w:ascii="Times New Roman" w:eastAsia="宋体"/>
      <w:sz w:val="21"/>
    </w:rPr>
  </w:style>
  <w:style w:type="paragraph" w:customStyle="1" w:styleId="97">
    <w:name w:val="普通(网站)1"/>
    <w:basedOn w:val="1"/>
    <w:autoRedefine/>
    <w:qFormat/>
    <w:uiPriority w:val="2"/>
    <w:pPr>
      <w:spacing w:before="75" w:after="75"/>
      <w:ind w:left="0" w:right="0" w:firstLine="0"/>
      <w:jc w:val="left"/>
    </w:pPr>
    <w:rPr>
      <w:kern w:val="0"/>
      <w:sz w:val="24"/>
      <w:lang w:val="en-US" w:eastAsia="zh-CN" w:bidi="ar"/>
    </w:rPr>
  </w:style>
  <w:style w:type="character" w:customStyle="1" w:styleId="98">
    <w:name w:val="font121"/>
    <w:basedOn w:val="32"/>
    <w:autoRedefine/>
    <w:qFormat/>
    <w:uiPriority w:val="0"/>
    <w:rPr>
      <w:rFonts w:hint="default" w:ascii="Times New Roman" w:hAnsi="Times New Roman" w:cs="Times New Roman"/>
      <w:b/>
      <w:bCs/>
      <w:color w:val="000000"/>
      <w:sz w:val="22"/>
      <w:szCs w:val="22"/>
      <w:u w:val="none"/>
    </w:rPr>
  </w:style>
  <w:style w:type="character" w:customStyle="1" w:styleId="99">
    <w:name w:val="font131"/>
    <w:basedOn w:val="32"/>
    <w:autoRedefine/>
    <w:qFormat/>
    <w:uiPriority w:val="0"/>
    <w:rPr>
      <w:rFonts w:hint="eastAsia" w:ascii="宋体" w:hAnsi="宋体" w:eastAsia="宋体" w:cs="宋体"/>
      <w:b/>
      <w:bCs/>
      <w:color w:val="FF0000"/>
      <w:sz w:val="22"/>
      <w:szCs w:val="22"/>
      <w:u w:val="none"/>
    </w:rPr>
  </w:style>
  <w:style w:type="paragraph" w:customStyle="1" w:styleId="100">
    <w:name w:val="Table Paragraph"/>
    <w:basedOn w:val="101"/>
    <w:autoRedefine/>
    <w:qFormat/>
    <w:uiPriority w:val="1"/>
    <w:pPr>
      <w:spacing w:before="85"/>
      <w:jc w:val="center"/>
    </w:pPr>
    <w:rPr>
      <w:rFonts w:ascii="宋体" w:hAnsi="宋体" w:eastAsia="宋体" w:cs="宋体"/>
      <w:lang w:val="zh-CN" w:eastAsia="zh-CN" w:bidi="zh-CN"/>
    </w:rPr>
  </w:style>
  <w:style w:type="paragraph" w:customStyle="1" w:styleId="101">
    <w:name w:val="正文_1_0"/>
    <w:basedOn w:val="102"/>
    <w:next w:val="104"/>
    <w:autoRedefine/>
    <w:qFormat/>
    <w:uiPriority w:val="0"/>
    <w:rPr>
      <w:rFonts w:ascii="Calibri" w:hAnsi="Calibri" w:cs="Calibri"/>
      <w:szCs w:val="21"/>
      <w:lang w:bidi="ug-CN"/>
    </w:rPr>
  </w:style>
  <w:style w:type="paragraph" w:customStyle="1" w:styleId="102">
    <w:name w:val="正文_1_1"/>
    <w:basedOn w:val="103"/>
    <w:autoRedefine/>
    <w:qFormat/>
    <w:uiPriority w:val="0"/>
    <w:pPr>
      <w:widowControl w:val="0"/>
      <w:jc w:val="both"/>
    </w:pPr>
    <w:rPr>
      <w:kern w:val="2"/>
      <w:sz w:val="21"/>
      <w:szCs w:val="22"/>
      <w:lang w:val="en-US" w:eastAsia="zh-CN" w:bidi="ar-SA"/>
    </w:rPr>
  </w:style>
  <w:style w:type="paragraph" w:customStyle="1" w:styleId="103">
    <w:name w:val="正文_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
    <w:name w:val="正文首行缩进1"/>
    <w:basedOn w:val="105"/>
    <w:autoRedefine/>
    <w:unhideWhenUsed/>
    <w:qFormat/>
    <w:uiPriority w:val="99"/>
    <w:pPr>
      <w:ind w:firstLine="420" w:firstLineChars="100"/>
    </w:pPr>
    <w:rPr>
      <w:szCs w:val="22"/>
    </w:rPr>
  </w:style>
  <w:style w:type="paragraph" w:customStyle="1" w:styleId="105">
    <w:name w:val="正文文本_0_0"/>
    <w:basedOn w:val="106"/>
    <w:autoRedefine/>
    <w:qFormat/>
    <w:uiPriority w:val="0"/>
    <w:pPr>
      <w:spacing w:after="120"/>
    </w:pPr>
    <w:rPr>
      <w:rFonts w:ascii="Calibri" w:hAnsi="Calibri"/>
      <w:kern w:val="0"/>
      <w:sz w:val="20"/>
    </w:rPr>
  </w:style>
  <w:style w:type="paragraph" w:customStyle="1" w:styleId="106">
    <w:name w:val="正文_1_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
    <w:name w:val="p15"/>
    <w:basedOn w:val="1"/>
    <w:autoRedefine/>
    <w:qFormat/>
    <w:uiPriority w:val="0"/>
    <w:pPr>
      <w:snapToGrid/>
      <w:spacing w:after="0"/>
    </w:pPr>
    <w:rPr>
      <w:rFonts w:ascii="Arial Unicode MS" w:hAnsi="Arial Unicode MS" w:eastAsia="宋体" w:cs="宋体"/>
      <w:color w:val="000000"/>
      <w:sz w:val="24"/>
      <w:szCs w:val="24"/>
    </w:rPr>
  </w:style>
  <w:style w:type="paragraph" w:customStyle="1" w:styleId="108">
    <w:name w:val="style8"/>
    <w:basedOn w:val="1"/>
    <w:autoRedefine/>
    <w:qFormat/>
    <w:uiPriority w:val="0"/>
    <w:pPr>
      <w:widowControl/>
      <w:spacing w:before="100" w:beforeAutospacing="1" w:after="100" w:afterAutospacing="1"/>
      <w:jc w:val="left"/>
    </w:pPr>
    <w:rPr>
      <w:rFonts w:ascii="Arial Unicode MS" w:hAnsi="Arial Unicode MS" w:eastAsia="Arial Unicode MS" w:cs="黑体"/>
      <w:color w:val="000000"/>
      <w:kern w:val="0"/>
      <w:sz w:val="24"/>
      <w:szCs w:val="24"/>
    </w:rPr>
  </w:style>
  <w:style w:type="paragraph" w:customStyle="1" w:styleId="109">
    <w:name w:val="列表段落1"/>
    <w:basedOn w:val="1"/>
    <w:autoRedefine/>
    <w:qFormat/>
    <w:uiPriority w:val="34"/>
    <w:pPr>
      <w:ind w:firstLine="420" w:firstLineChars="200"/>
    </w:pPr>
  </w:style>
  <w:style w:type="paragraph" w:styleId="110">
    <w:name w:val="Quote"/>
    <w:basedOn w:val="1"/>
    <w:next w:val="1"/>
    <w:autoRedefine/>
    <w:qFormat/>
    <w:uiPriority w:val="0"/>
    <w:rPr>
      <w:i/>
      <w:iCs/>
      <w:color w:val="000000"/>
      <w:szCs w:val="22"/>
    </w:rPr>
  </w:style>
  <w:style w:type="character" w:customStyle="1" w:styleId="111">
    <w:name w:val="case31"/>
    <w:qFormat/>
    <w:uiPriority w:val="0"/>
    <w:rPr>
      <w:rFonts w:hint="default" w:ascii="_x000B__x000C_" w:hAnsi="_x000B__x000C_"/>
      <w:sz w:val="21"/>
      <w:szCs w:val="21"/>
    </w:rPr>
  </w:style>
  <w:style w:type="paragraph" w:customStyle="1" w:styleId="112">
    <w:name w:val="正文1"/>
    <w:basedOn w:val="1"/>
    <w:next w:val="1"/>
    <w:qFormat/>
    <w:uiPriority w:val="0"/>
    <w:pPr>
      <w:spacing w:line="300" w:lineRule="auto"/>
      <w:ind w:firstLine="200" w:firstLineChars="200"/>
    </w:pPr>
    <w:rPr>
      <w:sz w:val="24"/>
    </w:rPr>
  </w:style>
  <w:style w:type="paragraph" w:customStyle="1" w:styleId="113">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114">
    <w:name w:val="Table Text"/>
    <w:basedOn w:val="1"/>
    <w:semiHidden/>
    <w:qFormat/>
    <w:uiPriority w:val="0"/>
    <w:rPr>
      <w:rFonts w:ascii="楷体" w:hAnsi="楷体" w:eastAsia="楷体" w:cs="楷体"/>
      <w:sz w:val="19"/>
      <w:szCs w:val="19"/>
      <w:lang w:val="en-US" w:eastAsia="en-US" w:bidi="ar-SA"/>
    </w:rPr>
  </w:style>
  <w:style w:type="paragraph" w:customStyle="1" w:styleId="115">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83</Pages>
  <Words>15710</Words>
  <Characters>16812</Characters>
  <Paragraphs>2159</Paragraphs>
  <TotalTime>6</TotalTime>
  <ScaleCrop>false</ScaleCrop>
  <LinksUpToDate>false</LinksUpToDate>
  <CharactersWithSpaces>18997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2021-06-23T11:44:00Z</dcterms:created>
  <dc:creator>WPS_1542621076</dc:creator>
  <cp:lastModifiedBy>柚子果酱</cp:lastModifiedBy>
  <cp:lastPrinted>2025-03-24T06:48:00Z</cp:lastPrinted>
  <dcterms:modified xsi:type="dcterms:W3CDTF">2026-04-30T08:45:07Z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7896A8415A604AD8958A365D2819AD9F_13</vt:lpwstr>
  </property>
  <property fmtid="{D5CDD505-2E9C-101B-9397-08002B2CF9AE}" pid="4" name="KSOTemplateDocerSaveRecord">
    <vt:lpwstr>eyJoZGlkIjoiZjRkMWZlOTY3NDBhYjc5Njk5YTBlOWJlNTU2OGJjNzIiLCJ1c2VySWQiOiIyODcxNDYzMjIifQ==</vt:lpwstr>
  </property>
</Properties>
</file>