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29859">
      <w:pPr>
        <w:jc w:val="left"/>
        <w:rPr>
          <w:rFonts w:hint="eastAsia" w:ascii="宋体" w:hAnsi="宋体"/>
          <w:b/>
          <w:color w:val="000000" w:themeColor="text1"/>
          <w:sz w:val="48"/>
          <w:szCs w:val="48"/>
          <w:highlight w:val="none"/>
          <w14:textFill>
            <w14:solidFill>
              <w14:schemeClr w14:val="tx1"/>
            </w14:solidFill>
          </w14:textFill>
        </w:rPr>
      </w:pPr>
    </w:p>
    <w:p w14:paraId="29645034">
      <w:pPr>
        <w:jc w:val="center"/>
        <w:rPr>
          <w:rFonts w:hint="eastAsia" w:ascii="宋体" w:hAnsi="宋体"/>
          <w:b/>
          <w:color w:val="000000" w:themeColor="text1"/>
          <w:sz w:val="48"/>
          <w:szCs w:val="48"/>
          <w:highlight w:val="none"/>
          <w14:textFill>
            <w14:solidFill>
              <w14:schemeClr w14:val="tx1"/>
            </w14:solidFill>
          </w14:textFill>
        </w:rPr>
      </w:pPr>
    </w:p>
    <w:p w14:paraId="71441D0B">
      <w:pPr>
        <w:jc w:val="center"/>
        <w:rPr>
          <w:rFonts w:hint="eastAsia" w:ascii="宋体" w:hAnsi="宋体" w:eastAsia="宋体"/>
          <w:b/>
          <w:color w:val="000000" w:themeColor="text1"/>
          <w:sz w:val="48"/>
          <w:szCs w:val="48"/>
          <w:highlight w:val="none"/>
          <w:lang w:eastAsia="zh-CN"/>
          <w14:textFill>
            <w14:solidFill>
              <w14:schemeClr w14:val="tx1"/>
            </w14:solidFill>
          </w14:textFill>
        </w:rPr>
      </w:pPr>
      <w:r>
        <w:rPr>
          <w:rFonts w:hint="eastAsia" w:ascii="宋体" w:hAnsi="宋体"/>
          <w:b/>
          <w:color w:val="000000" w:themeColor="text1"/>
          <w:sz w:val="48"/>
          <w:szCs w:val="48"/>
          <w:highlight w:val="none"/>
          <w:lang w:eastAsia="zh-CN"/>
          <w14:textFill>
            <w14:solidFill>
              <w14:schemeClr w14:val="tx1"/>
            </w14:solidFill>
          </w14:textFill>
        </w:rPr>
        <w:t>哈密市伊州区文化体育广播电视和旅游局2026年全年体育赛事活动服务项目</w:t>
      </w:r>
    </w:p>
    <w:p w14:paraId="5D52E5EF">
      <w:pPr>
        <w:rPr>
          <w:rFonts w:hint="eastAsia" w:ascii="宋体" w:hAnsi="宋体"/>
          <w:b/>
          <w:color w:val="000000" w:themeColor="text1"/>
          <w:sz w:val="72"/>
          <w:szCs w:val="72"/>
          <w:highlight w:val="none"/>
          <w14:textFill>
            <w14:solidFill>
              <w14:schemeClr w14:val="tx1"/>
            </w14:solidFill>
          </w14:textFill>
        </w:rPr>
      </w:pPr>
    </w:p>
    <w:p w14:paraId="69D23F65">
      <w:pPr>
        <w:rPr>
          <w:rFonts w:hint="eastAsia" w:ascii="宋体" w:hAnsi="宋体"/>
          <w:b/>
          <w:color w:val="000000" w:themeColor="text1"/>
          <w:sz w:val="60"/>
          <w:szCs w:val="60"/>
          <w:highlight w:val="none"/>
          <w14:textFill>
            <w14:solidFill>
              <w14:schemeClr w14:val="tx1"/>
            </w14:solidFill>
          </w14:textFill>
        </w:rPr>
      </w:pPr>
    </w:p>
    <w:p w14:paraId="3DD3D696">
      <w:pPr>
        <w:jc w:val="center"/>
        <w:rPr>
          <w:rFonts w:hint="eastAsia" w:ascii="宋体" w:hAnsi="宋体" w:eastAsia="宋体"/>
          <w:b/>
          <w:color w:val="000000" w:themeColor="text1"/>
          <w:spacing w:val="14"/>
          <w:sz w:val="32"/>
          <w:szCs w:val="32"/>
          <w:highlight w:val="none"/>
          <w:lang w:eastAsia="zh-CN"/>
          <w14:textFill>
            <w14:solidFill>
              <w14:schemeClr w14:val="tx1"/>
            </w14:solidFill>
          </w14:textFill>
        </w:rPr>
      </w:pPr>
      <w:r>
        <w:rPr>
          <w:rFonts w:hint="eastAsia" w:ascii="宋体" w:hAnsi="宋体"/>
          <w:b/>
          <w:color w:val="000000" w:themeColor="text1"/>
          <w:sz w:val="56"/>
          <w:szCs w:val="72"/>
          <w:highlight w:val="none"/>
          <w:lang w:eastAsia="zh-CN"/>
          <w14:textFill>
            <w14:solidFill>
              <w14:schemeClr w14:val="tx1"/>
            </w14:solidFill>
          </w14:textFill>
        </w:rPr>
        <w:t>竞争性磋商文件</w:t>
      </w:r>
    </w:p>
    <w:p w14:paraId="1E59A0BE">
      <w:pPr>
        <w:pStyle w:val="48"/>
        <w:spacing w:line="440" w:lineRule="exact"/>
        <w:jc w:val="center"/>
        <w:rPr>
          <w:rFonts w:ascii="宋体" w:hAnsi="宋体"/>
          <w:b/>
          <w:color w:val="000000" w:themeColor="text1"/>
          <w:spacing w:val="14"/>
          <w:kern w:val="2"/>
          <w:sz w:val="32"/>
          <w:szCs w:val="32"/>
          <w:highlight w:val="none"/>
          <w14:textFill>
            <w14:solidFill>
              <w14:schemeClr w14:val="tx1"/>
            </w14:solidFill>
          </w14:textFill>
        </w:rPr>
      </w:pPr>
    </w:p>
    <w:p w14:paraId="5B8911C4">
      <w:pPr>
        <w:pStyle w:val="48"/>
        <w:keepNext w:val="0"/>
        <w:keepLines w:val="0"/>
        <w:pageBreakBefore w:val="0"/>
        <w:kinsoku/>
        <w:wordWrap/>
        <w:overflowPunct/>
        <w:topLinePunct w:val="0"/>
        <w:bidi w:val="0"/>
        <w:spacing w:line="500" w:lineRule="exact"/>
        <w:jc w:val="center"/>
        <w:textAlignment w:val="auto"/>
        <w:rPr>
          <w:rFonts w:hint="eastAsia" w:ascii="宋体" w:hAnsi="宋体"/>
          <w:b w:val="0"/>
          <w:bCs/>
          <w:color w:val="000000" w:themeColor="text1"/>
          <w:spacing w:val="14"/>
          <w:kern w:val="2"/>
          <w:sz w:val="32"/>
          <w:szCs w:val="32"/>
          <w:highlight w:val="none"/>
          <w14:textFill>
            <w14:solidFill>
              <w14:schemeClr w14:val="tx1"/>
            </w14:solidFill>
          </w14:textFill>
        </w:rPr>
      </w:pPr>
    </w:p>
    <w:p w14:paraId="116E4F2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采购人（章）：</w:t>
      </w:r>
      <w:r>
        <w:rPr>
          <w:rFonts w:hint="eastAsia"/>
          <w:b/>
          <w:bCs w:val="0"/>
          <w:sz w:val="32"/>
          <w:szCs w:val="28"/>
          <w:lang w:eastAsia="zh-CN"/>
        </w:rPr>
        <w:t>哈密市伊州区文化体育广播电视和旅游局</w:t>
      </w:r>
    </w:p>
    <w:p w14:paraId="495F4C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rPr>
      </w:pPr>
      <w:r>
        <w:rPr>
          <w:rFonts w:hint="eastAsia"/>
          <w:b/>
          <w:bCs w:val="0"/>
          <w:sz w:val="32"/>
          <w:szCs w:val="28"/>
        </w:rPr>
        <w:t>法定代表人（章）：</w:t>
      </w:r>
      <w:r>
        <w:rPr>
          <w:b/>
          <w:bCs w:val="0"/>
          <w:sz w:val="32"/>
          <w:szCs w:val="28"/>
        </w:rPr>
        <w:t xml:space="preserve"> </w:t>
      </w:r>
    </w:p>
    <w:p w14:paraId="2B3EF3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联系人：</w:t>
      </w:r>
      <w:r>
        <w:rPr>
          <w:rFonts w:hint="eastAsia"/>
          <w:b/>
          <w:bCs w:val="0"/>
          <w:sz w:val="32"/>
          <w:szCs w:val="28"/>
          <w:lang w:eastAsia="zh-CN"/>
        </w:rPr>
        <w:t>马浩文</w:t>
      </w:r>
    </w:p>
    <w:p w14:paraId="4D321C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电话：</w:t>
      </w:r>
      <w:r>
        <w:rPr>
          <w:rFonts w:hint="eastAsia"/>
          <w:b/>
          <w:bCs w:val="0"/>
          <w:sz w:val="32"/>
          <w:szCs w:val="28"/>
          <w:lang w:eastAsia="zh-CN"/>
        </w:rPr>
        <w:t>18196251983</w:t>
      </w:r>
    </w:p>
    <w:p w14:paraId="165064F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p>
    <w:p w14:paraId="1EE68F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p>
    <w:p w14:paraId="6BDBB9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采购代理：</w:t>
      </w:r>
      <w:r>
        <w:rPr>
          <w:rFonts w:hint="eastAsia"/>
          <w:b/>
          <w:bCs w:val="0"/>
          <w:sz w:val="32"/>
          <w:szCs w:val="28"/>
          <w:lang w:eastAsia="zh-CN"/>
        </w:rPr>
        <w:t>新疆正希开拓项目管理有限公司</w:t>
      </w:r>
    </w:p>
    <w:p w14:paraId="1908BB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rPr>
      </w:pPr>
      <w:r>
        <w:rPr>
          <w:rFonts w:hint="eastAsia"/>
          <w:b/>
          <w:bCs w:val="0"/>
          <w:sz w:val="32"/>
          <w:szCs w:val="28"/>
        </w:rPr>
        <w:t xml:space="preserve">法定代表人（签字或盖章） ： </w:t>
      </w:r>
    </w:p>
    <w:p w14:paraId="12C1A0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联 系 人：</w:t>
      </w:r>
      <w:r>
        <w:rPr>
          <w:rFonts w:hint="eastAsia"/>
          <w:b/>
          <w:bCs w:val="0"/>
          <w:sz w:val="32"/>
          <w:szCs w:val="28"/>
          <w:lang w:val="en-US" w:eastAsia="zh-CN"/>
        </w:rPr>
        <w:t>何</w:t>
      </w:r>
      <w:r>
        <w:rPr>
          <w:rFonts w:hint="eastAsia"/>
          <w:b/>
          <w:bCs w:val="0"/>
          <w:sz w:val="32"/>
          <w:szCs w:val="28"/>
          <w:lang w:eastAsia="zh-CN"/>
        </w:rPr>
        <w:t>工、赵工</w:t>
      </w:r>
    </w:p>
    <w:p w14:paraId="6344F0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电    话：</w:t>
      </w:r>
      <w:r>
        <w:rPr>
          <w:rFonts w:hint="eastAsia"/>
          <w:b/>
          <w:bCs w:val="0"/>
          <w:sz w:val="32"/>
          <w:szCs w:val="28"/>
          <w:lang w:val="en-US" w:eastAsia="zh-CN"/>
        </w:rPr>
        <w:t>13201200217、</w:t>
      </w:r>
      <w:r>
        <w:rPr>
          <w:rFonts w:hint="eastAsia"/>
          <w:b/>
          <w:bCs w:val="0"/>
          <w:sz w:val="32"/>
          <w:szCs w:val="28"/>
          <w:lang w:eastAsia="zh-CN"/>
        </w:rPr>
        <w:t>18119195251</w:t>
      </w:r>
    </w:p>
    <w:p w14:paraId="72F521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b/>
          <w:bCs w:val="0"/>
          <w:sz w:val="32"/>
          <w:szCs w:val="28"/>
          <w:lang w:eastAsia="zh-CN"/>
        </w:rPr>
      </w:pPr>
      <w:r>
        <w:rPr>
          <w:rFonts w:hint="eastAsia"/>
          <w:b/>
          <w:bCs w:val="0"/>
          <w:sz w:val="32"/>
          <w:szCs w:val="28"/>
        </w:rPr>
        <w:t>联系地址：</w:t>
      </w:r>
      <w:r>
        <w:rPr>
          <w:rFonts w:hint="eastAsia"/>
          <w:b/>
          <w:bCs w:val="0"/>
          <w:sz w:val="32"/>
          <w:szCs w:val="28"/>
          <w:lang w:eastAsia="zh-CN"/>
        </w:rPr>
        <w:t>新疆巴音郭楞蒙古自治州和静县天鹅湖路东侧双雄大厦8楼</w:t>
      </w:r>
    </w:p>
    <w:p w14:paraId="22A5FE12">
      <w:pPr>
        <w:pStyle w:val="19"/>
        <w:jc w:val="both"/>
        <w:rPr>
          <w:rFonts w:ascii="宋体" w:hAnsi="宋体" w:eastAsia="宋体"/>
          <w:color w:val="000000" w:themeColor="text1"/>
          <w:highlight w:val="none"/>
          <w14:textFill>
            <w14:solidFill>
              <w14:schemeClr w14:val="tx1"/>
            </w14:solidFill>
          </w14:textFill>
        </w:rPr>
      </w:pPr>
    </w:p>
    <w:p w14:paraId="06116E21">
      <w:pPr>
        <w:rPr>
          <w:rFonts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bookmarkStart w:id="0" w:name="_Toc92290550"/>
    </w:p>
    <w:p w14:paraId="040D2311">
      <w:pPr>
        <w:pStyle w:val="19"/>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目录</w:t>
      </w:r>
      <w:bookmarkEnd w:id="0"/>
    </w:p>
    <w:p w14:paraId="1B916924">
      <w:pPr>
        <w:pStyle w:val="22"/>
        <w:tabs>
          <w:tab w:val="right" w:leader="dot" w:pos="8789"/>
        </w:tabs>
        <w:spacing w:line="360" w:lineRule="auto"/>
        <w:ind w:right="420" w:rightChars="200"/>
        <w:rPr>
          <w:rFonts w:ascii="宋体" w:hAnsi="宋体"/>
          <w:color w:val="000000" w:themeColor="text1"/>
          <w:sz w:val="28"/>
          <w:szCs w:val="28"/>
          <w:highlight w:val="none"/>
          <w:u w:val="single"/>
          <w14:textFill>
            <w14:solidFill>
              <w14:schemeClr w14:val="tx1"/>
            </w14:solidFill>
          </w14:textFill>
        </w:rPr>
      </w:pPr>
    </w:p>
    <w:p w14:paraId="5032D448">
      <w:pPr>
        <w:pStyle w:val="19"/>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val="0"/>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b w:val="0"/>
          <w:color w:val="000000" w:themeColor="text1"/>
          <w:sz w:val="28"/>
          <w:szCs w:val="28"/>
          <w:highlight w:val="none"/>
          <w:u w:val="single"/>
          <w14:textFill>
            <w14:solidFill>
              <w14:schemeClr w14:val="tx1"/>
            </w14:solidFill>
          </w14:textFill>
        </w:rPr>
        <w:instrText xml:space="preserve"> TOC \o "1-3" \h \z \u </w:instrText>
      </w:r>
      <w:r>
        <w:rPr>
          <w:rFonts w:hint="eastAsia" w:ascii="宋体" w:hAnsi="宋体" w:eastAsia="宋体" w:cs="宋体"/>
          <w:b w:val="0"/>
          <w:color w:val="000000" w:themeColor="text1"/>
          <w:sz w:val="28"/>
          <w:szCs w:val="28"/>
          <w:highlight w:val="none"/>
          <w:u w:val="single"/>
          <w14:textFill>
            <w14:solidFill>
              <w14:schemeClr w14:val="tx1"/>
            </w14:solidFill>
          </w14:textFill>
        </w:rPr>
        <w:fldChar w:fldCharType="separate"/>
      </w: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_Toc12828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lang w:val="en-US" w:eastAsia="zh-CN"/>
          <w14:textFill>
            <w14:solidFill>
              <w14:schemeClr w14:val="tx1"/>
            </w14:solidFill>
          </w14:textFill>
        </w:rPr>
        <w:t>竞争性磋商</w:t>
      </w:r>
      <w:r>
        <w:rPr>
          <w:rFonts w:hint="eastAsia" w:ascii="宋体" w:hAnsi="宋体" w:eastAsia="宋体" w:cs="宋体"/>
          <w:color w:val="000000" w:themeColor="text1"/>
          <w:sz w:val="28"/>
          <w:szCs w:val="28"/>
          <w:highlight w:val="none"/>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_Toc12828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76E9C613">
      <w:pPr>
        <w:pStyle w:val="19"/>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_Toc28474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第一部分 投标须知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_Toc28474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7</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65D6D829">
      <w:pPr>
        <w:pStyle w:val="19"/>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_Toc3402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第二部分 招标说明</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_Toc3402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1A2A35A6">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_Toc27276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总则</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_Toc27276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12</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07CABC2">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_Toc17762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第二章 </w:t>
      </w:r>
      <w:r>
        <w:rPr>
          <w:rFonts w:hint="eastAsia" w:ascii="宋体" w:hAnsi="宋体" w:cs="宋体"/>
          <w:color w:val="000000" w:themeColor="text1"/>
          <w:sz w:val="28"/>
          <w:szCs w:val="28"/>
          <w:highlight w:val="none"/>
          <w:lang w:eastAsia="zh-CN"/>
          <w14:textFill>
            <w14:solidFill>
              <w14:schemeClr w14:val="tx1"/>
            </w14:solidFill>
          </w14:textFill>
        </w:rPr>
        <w:t>竞争性磋商文件</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_Toc17762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14</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62313530">
      <w:pPr>
        <w:pStyle w:val="19"/>
        <w:tabs>
          <w:tab w:val="right" w:leader="dot" w:pos="9746"/>
          <w:tab w:val="clear" w:pos="9628"/>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_Toc21054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第三部分 投标说明</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_Toc21054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64FC50E3">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_Toc13313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对</w:t>
      </w:r>
      <w:r>
        <w:rPr>
          <w:rFonts w:hint="eastAsia" w:ascii="宋体" w:hAnsi="宋体" w:cs="宋体"/>
          <w:color w:val="000000" w:themeColor="text1"/>
          <w:sz w:val="28"/>
          <w:szCs w:val="28"/>
          <w:highlight w:val="none"/>
          <w:lang w:eastAsia="zh-CN"/>
          <w14:textFill>
            <w14:solidFill>
              <w14:schemeClr w14:val="tx1"/>
            </w14:solidFill>
          </w14:textFill>
        </w:rPr>
        <w:t>投标供应商</w:t>
      </w:r>
      <w:r>
        <w:rPr>
          <w:rFonts w:hint="eastAsia" w:ascii="宋体" w:hAnsi="宋体" w:cs="宋体"/>
          <w:color w:val="000000" w:themeColor="text1"/>
          <w:sz w:val="28"/>
          <w:szCs w:val="28"/>
          <w:highlight w:val="none"/>
          <w14:textFill>
            <w14:solidFill>
              <w14:schemeClr w14:val="tx1"/>
            </w14:solidFill>
          </w14:textFill>
        </w:rPr>
        <w:t>的资质要求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_Toc13313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2C247A01">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_Toc5218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第二章 </w:t>
      </w:r>
      <w:r>
        <w:rPr>
          <w:rFonts w:hint="eastAsia" w:ascii="宋体" w:hAnsi="宋体" w:cs="宋体"/>
          <w:color w:val="000000" w:themeColor="text1"/>
          <w:sz w:val="28"/>
          <w:szCs w:val="28"/>
          <w:highlight w:val="none"/>
          <w:lang w:eastAsia="zh-CN"/>
          <w14:textFill>
            <w14:solidFill>
              <w14:schemeClr w14:val="tx1"/>
            </w14:solidFill>
          </w14:textFill>
        </w:rPr>
        <w:t>磋商响应文件</w:t>
      </w:r>
      <w:r>
        <w:rPr>
          <w:rFonts w:hint="eastAsia" w:ascii="宋体" w:hAnsi="宋体" w:cs="宋体"/>
          <w:color w:val="000000" w:themeColor="text1"/>
          <w:sz w:val="28"/>
          <w:szCs w:val="28"/>
          <w:highlight w:val="none"/>
          <w14:textFill>
            <w14:solidFill>
              <w14:schemeClr w14:val="tx1"/>
            </w14:solidFill>
          </w14:textFill>
        </w:rPr>
        <w:t>的编写</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_Toc5218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5F6E9188">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_Toc17974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第三章 </w:t>
      </w:r>
      <w:r>
        <w:rPr>
          <w:rFonts w:hint="eastAsia" w:ascii="宋体" w:hAnsi="宋体" w:cs="宋体"/>
          <w:color w:val="000000" w:themeColor="text1"/>
          <w:sz w:val="28"/>
          <w:szCs w:val="28"/>
          <w:highlight w:val="none"/>
          <w:lang w:eastAsia="zh-CN"/>
          <w14:textFill>
            <w14:solidFill>
              <w14:schemeClr w14:val="tx1"/>
            </w14:solidFill>
          </w14:textFill>
        </w:rPr>
        <w:t>磋商响应文件</w:t>
      </w:r>
      <w:r>
        <w:rPr>
          <w:rFonts w:hint="eastAsia" w:ascii="宋体" w:hAnsi="宋体" w:cs="宋体"/>
          <w:color w:val="000000" w:themeColor="text1"/>
          <w:sz w:val="28"/>
          <w:szCs w:val="28"/>
          <w:highlight w:val="none"/>
          <w14:textFill>
            <w14:solidFill>
              <w14:schemeClr w14:val="tx1"/>
            </w14:solidFill>
          </w14:textFill>
        </w:rPr>
        <w:t>的递交</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_Toc17974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19</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723C0680">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_Toc19458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第四章 </w:t>
      </w:r>
      <w:r>
        <w:rPr>
          <w:rFonts w:hint="eastAsia" w:ascii="宋体" w:hAnsi="宋体" w:cs="宋体"/>
          <w:color w:val="000000" w:themeColor="text1"/>
          <w:sz w:val="28"/>
          <w:szCs w:val="28"/>
          <w:highlight w:val="none"/>
          <w:lang w:eastAsia="zh-CN"/>
          <w14:textFill>
            <w14:solidFill>
              <w14:schemeClr w14:val="tx1"/>
            </w14:solidFill>
          </w14:textFill>
        </w:rPr>
        <w:t>磋商小组</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_Toc19458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20</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C95A8A9">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_Toc27696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第五章 开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_Toc27696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3F16B66D">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_Toc11426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第六章 评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t>2</w:t>
      </w:r>
      <w:r>
        <w:rPr>
          <w:rFonts w:hint="eastAsia" w:ascii="宋体" w:hAnsi="宋体" w:cs="宋体"/>
          <w:color w:val="000000" w:themeColor="text1"/>
          <w:sz w:val="28"/>
          <w:szCs w:val="28"/>
          <w:highlight w:val="none"/>
          <w:u w:val="singl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t>3</w:t>
      </w:r>
    </w:p>
    <w:p w14:paraId="74C7884E">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_Toc10059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第七章 定　标</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_Toc10059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3467AF67">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_Toc26243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第八章 授予合同</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_Toc26243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27</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19A4012F">
      <w:pPr>
        <w:pStyle w:val="19"/>
        <w:tabs>
          <w:tab w:val="right" w:leader="dot" w:pos="9746"/>
          <w:tab w:val="clear" w:pos="9628"/>
        </w:tabs>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_Toc12723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第四部分 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_Toc12723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29</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0337366D">
      <w:pPr>
        <w:pStyle w:val="19"/>
        <w:tabs>
          <w:tab w:val="right" w:leader="dot" w:pos="9746"/>
          <w:tab w:val="clear" w:pos="9628"/>
        </w:tabs>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_Toc26316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第五部分 合同部分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_Toc26316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29BE9DD3">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_Toc24629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第一部分 合同书</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_Toc24629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36</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6C7E2782">
      <w:pPr>
        <w:pStyle w:val="22"/>
        <w:tabs>
          <w:tab w:val="right" w:leader="dot" w:pos="9746"/>
          <w:tab w:val="clear" w:pos="9628"/>
        </w:tabs>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_Toc20973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第二部分 合同一般条款</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_Toc20973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40</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046ED9DA">
      <w:pPr>
        <w:pStyle w:val="19"/>
        <w:tabs>
          <w:tab w:val="right" w:leader="dot" w:pos="9746"/>
          <w:tab w:val="clear" w:pos="9628"/>
        </w:tabs>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_Toc18393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 xml:space="preserve">第六部分 </w:t>
      </w:r>
      <w:r>
        <w:rPr>
          <w:rFonts w:hint="eastAsia" w:ascii="宋体" w:hAnsi="宋体" w:eastAsia="宋体" w:cs="宋体"/>
          <w:color w:val="000000" w:themeColor="text1"/>
          <w:sz w:val="28"/>
          <w:szCs w:val="28"/>
          <w:highlight w:val="none"/>
          <w:lang w:eastAsia="zh-CN"/>
          <w14:textFill>
            <w14:solidFill>
              <w14:schemeClr w14:val="tx1"/>
            </w14:solidFill>
          </w14:textFill>
        </w:rPr>
        <w:t>磋商响应文件</w:t>
      </w:r>
      <w:r>
        <w:rPr>
          <w:rFonts w:hint="eastAsia" w:ascii="宋体" w:hAnsi="宋体" w:eastAsia="宋体" w:cs="宋体"/>
          <w:color w:val="000000" w:themeColor="text1"/>
          <w:sz w:val="28"/>
          <w:szCs w:val="28"/>
          <w:highlight w:val="none"/>
          <w14:textFill>
            <w14:solidFill>
              <w14:schemeClr w14:val="tx1"/>
            </w14:solidFill>
          </w14:textFill>
        </w:rPr>
        <w:t>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_Toc18393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u w:val="single"/>
          <w14:textFill>
            <w14:solidFill>
              <w14:schemeClr w14:val="tx1"/>
            </w14:solidFill>
          </w14:textFill>
        </w:rPr>
        <w:fldChar w:fldCharType="end"/>
      </w:r>
    </w:p>
    <w:p w14:paraId="11644B95">
      <w:pPr>
        <w:rPr>
          <w:rFonts w:hint="eastAsia" w:ascii="宋体" w:hAnsi="宋体" w:eastAsia="宋体" w:cs="宋体"/>
          <w:color w:val="000000" w:themeColor="text1"/>
          <w:sz w:val="28"/>
          <w:szCs w:val="28"/>
          <w:highlight w:val="none"/>
          <w:u w:val="single"/>
          <w14:textFill>
            <w14:solidFill>
              <w14:schemeClr w14:val="tx1"/>
            </w14:solidFill>
          </w14:textFill>
        </w:rPr>
      </w:pPr>
    </w:p>
    <w:p w14:paraId="43C3F3EE">
      <w:pPr>
        <w:rPr>
          <w:rFonts w:hint="eastAsia"/>
        </w:rPr>
      </w:pPr>
    </w:p>
    <w:p w14:paraId="7E6E3AEB">
      <w:pPr>
        <w:pStyle w:val="22"/>
        <w:tabs>
          <w:tab w:val="right" w:leader="dot" w:pos="8789"/>
          <w:tab w:val="clear" w:pos="9628"/>
        </w:tabs>
        <w:spacing w:line="360" w:lineRule="auto"/>
        <w:ind w:left="0" w:leftChars="0" w:right="420" w:right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fldChar w:fldCharType="end"/>
      </w:r>
    </w:p>
    <w:p w14:paraId="46CD1ACA">
      <w:pPr>
        <w:pStyle w:val="22"/>
        <w:tabs>
          <w:tab w:val="right" w:leader="dot" w:pos="8789"/>
          <w:tab w:val="clear" w:pos="9628"/>
        </w:tabs>
        <w:spacing w:line="360" w:lineRule="auto"/>
        <w:ind w:left="0" w:leftChars="0" w:right="420" w:rightChars="200"/>
        <w:jc w:val="center"/>
        <w:rPr>
          <w:rFonts w:hint="eastAsia"/>
          <w:b/>
          <w:color w:val="000000" w:themeColor="text1"/>
          <w:sz w:val="24"/>
          <w:highlight w:val="none"/>
          <w14:textFill>
            <w14:solidFill>
              <w14:schemeClr w14:val="tx1"/>
            </w14:solidFill>
          </w14:textFill>
        </w:rPr>
      </w:pPr>
    </w:p>
    <w:p w14:paraId="7496240E">
      <w:pPr>
        <w:rPr>
          <w:rFonts w:hint="eastAsia"/>
          <w:color w:val="000000" w:themeColor="text1"/>
          <w:highlight w:val="none"/>
          <w14:textFill>
            <w14:solidFill>
              <w14:schemeClr w14:val="tx1"/>
            </w14:solidFill>
          </w14:textFill>
        </w:rPr>
      </w:pPr>
    </w:p>
    <w:p w14:paraId="7B911D4D">
      <w:pPr>
        <w:rPr>
          <w:rFonts w:hint="eastAsia"/>
          <w:color w:val="000000" w:themeColor="text1"/>
          <w:highlight w:val="none"/>
          <w14:textFill>
            <w14:solidFill>
              <w14:schemeClr w14:val="tx1"/>
            </w14:solidFill>
          </w14:textFill>
        </w:rPr>
      </w:pPr>
    </w:p>
    <w:p w14:paraId="1E8BA88D">
      <w:pPr>
        <w:tabs>
          <w:tab w:val="left" w:pos="3373"/>
        </w:tabs>
        <w:jc w:val="left"/>
        <w:rPr>
          <w:rFonts w:hint="eastAsia"/>
          <w:color w:val="000000" w:themeColor="text1"/>
          <w:highlight w:val="none"/>
          <w14:textFill>
            <w14:solidFill>
              <w14:schemeClr w14:val="tx1"/>
            </w14:solidFill>
          </w14:textFill>
        </w:rPr>
        <w:sectPr>
          <w:headerReference r:id="rId3" w:type="default"/>
          <w:footerReference r:id="rId4" w:type="default"/>
          <w:pgSz w:w="11906" w:h="16838"/>
          <w:pgMar w:top="1440" w:right="1080" w:bottom="1440" w:left="1080" w:header="0" w:footer="0" w:gutter="0"/>
          <w:pgNumType w:fmt="numberInDash" w:start="1"/>
          <w:cols w:space="720" w:num="1"/>
        </w:sectPr>
      </w:pPr>
      <w:r>
        <w:rPr>
          <w:rFonts w:hint="eastAsia"/>
          <w:color w:val="000000" w:themeColor="text1"/>
          <w:highlight w:val="none"/>
          <w14:textFill>
            <w14:solidFill>
              <w14:schemeClr w14:val="tx1"/>
            </w14:solidFill>
          </w14:textFill>
        </w:rPr>
        <w:tab/>
      </w:r>
    </w:p>
    <w:p w14:paraId="51620253">
      <w:pPr>
        <w:pStyle w:val="22"/>
        <w:tabs>
          <w:tab w:val="right" w:leader="dot" w:pos="8789"/>
          <w:tab w:val="clear" w:pos="9628"/>
        </w:tabs>
        <w:spacing w:line="360" w:lineRule="auto"/>
        <w:ind w:left="0" w:leftChars="0" w:right="420" w:rightChars="200"/>
        <w:jc w:val="center"/>
        <w:rPr>
          <w:rFonts w:hint="eastAsia" w:eastAsia="宋体"/>
          <w:b/>
          <w:color w:val="000000" w:themeColor="text1"/>
          <w:sz w:val="24"/>
          <w:highlight w:val="none"/>
          <w:lang w:eastAsia="zh-CN"/>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哈密市伊州区文化体育广播电视和旅游局2026年全年体育赛事活动服务项目</w:t>
      </w:r>
    </w:p>
    <w:p w14:paraId="6087C080">
      <w:pPr>
        <w:jc w:val="center"/>
        <w:outlineLvl w:val="0"/>
        <w:rPr>
          <w:rFonts w:hint="eastAsia"/>
          <w:b/>
          <w:color w:val="000000" w:themeColor="text1"/>
          <w:highlight w:val="none"/>
          <w14:textFill>
            <w14:solidFill>
              <w14:schemeClr w14:val="tx1"/>
            </w14:solidFill>
          </w14:textFill>
        </w:rPr>
      </w:pPr>
      <w:bookmarkStart w:id="1" w:name="_Toc12828"/>
      <w:r>
        <w:rPr>
          <w:rFonts w:hint="eastAsia"/>
          <w:b/>
          <w:color w:val="000000" w:themeColor="text1"/>
          <w:sz w:val="24"/>
          <w:highlight w:val="none"/>
          <w:lang w:val="en-US" w:eastAsia="zh-CN"/>
          <w14:textFill>
            <w14:solidFill>
              <w14:schemeClr w14:val="tx1"/>
            </w14:solidFill>
          </w14:textFill>
        </w:rPr>
        <w:t>竞争性磋商</w:t>
      </w:r>
      <w:r>
        <w:rPr>
          <w:b/>
          <w:color w:val="000000" w:themeColor="text1"/>
          <w:sz w:val="24"/>
          <w:highlight w:val="none"/>
          <w14:textFill>
            <w14:solidFill>
              <w14:schemeClr w14:val="tx1"/>
            </w14:solidFill>
          </w14:textFill>
        </w:rPr>
        <w:t>公告</w:t>
      </w:r>
      <w:bookmarkEnd w:id="1"/>
    </w:p>
    <w:p w14:paraId="262A8006">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项目概况</w:t>
      </w:r>
    </w:p>
    <w:p w14:paraId="2BB1EECD">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lang w:eastAsia="zh-CN"/>
          <w14:textFill>
            <w14:solidFill>
              <w14:schemeClr w14:val="tx1"/>
            </w14:solidFill>
          </w14:textFill>
        </w:rPr>
        <w:t>哈密市伊州区文化体育广播电视和旅游局2026年全年体育赛事活动服务项目</w:t>
      </w:r>
      <w:r>
        <w:rPr>
          <w:rFonts w:ascii="宋体" w:hAnsi="宋体" w:cs="Arial"/>
          <w:color w:val="000000" w:themeColor="text1"/>
          <w:kern w:val="0"/>
          <w:sz w:val="24"/>
          <w:szCs w:val="24"/>
          <w:highlight w:val="none"/>
          <w14:textFill>
            <w14:solidFill>
              <w14:schemeClr w14:val="tx1"/>
            </w14:solidFill>
          </w14:textFill>
        </w:rPr>
        <w:t>的潜在</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ascii="宋体" w:hAnsi="宋体" w:cs="Arial"/>
          <w:color w:val="000000" w:themeColor="text1"/>
          <w:kern w:val="0"/>
          <w:sz w:val="24"/>
          <w:szCs w:val="24"/>
          <w:highlight w:val="none"/>
          <w14:textFill>
            <w14:solidFill>
              <w14:schemeClr w14:val="tx1"/>
            </w14:solidFill>
          </w14:textFill>
        </w:rPr>
        <w:t>应在</w:t>
      </w:r>
      <w:r>
        <w:rPr>
          <w:rStyle w:val="153"/>
          <w:rFonts w:hint="eastAsia" w:ascii="宋体" w:hAnsi="宋体" w:cs="Arial"/>
          <w:color w:val="000000" w:themeColor="text1"/>
          <w:sz w:val="24"/>
          <w:szCs w:val="24"/>
          <w:highlight w:val="none"/>
          <w14:textFill>
            <w14:solidFill>
              <w14:schemeClr w14:val="tx1"/>
            </w14:solidFill>
          </w14:textFill>
        </w:rPr>
        <w:t>政采云平台http://www.zcygov.cn/获取</w:t>
      </w:r>
      <w:r>
        <w:rPr>
          <w:rStyle w:val="153"/>
          <w:rFonts w:hint="eastAsia" w:ascii="宋体" w:hAnsi="宋体" w:cs="Arial"/>
          <w:color w:val="000000" w:themeColor="text1"/>
          <w:sz w:val="24"/>
          <w:szCs w:val="24"/>
          <w:highlight w:val="none"/>
          <w:lang w:eastAsia="zh-CN"/>
          <w14:textFill>
            <w14:solidFill>
              <w14:schemeClr w14:val="tx1"/>
            </w14:solidFill>
          </w14:textFill>
        </w:rPr>
        <w:t>竞争性磋商文件</w:t>
      </w:r>
      <w:r>
        <w:rPr>
          <w:rFonts w:ascii="宋体" w:hAnsi="宋体" w:cs="Arial"/>
          <w:color w:val="000000" w:themeColor="text1"/>
          <w:kern w:val="0"/>
          <w:sz w:val="24"/>
          <w:szCs w:val="24"/>
          <w:highlight w:val="none"/>
          <w14:textFill>
            <w14:solidFill>
              <w14:schemeClr w14:val="tx1"/>
            </w14:solidFill>
          </w14:textFill>
        </w:rPr>
        <w:t>，并于</w:t>
      </w:r>
      <w:r>
        <w:rPr>
          <w:rFonts w:hint="eastAsia" w:ascii="宋体" w:hAnsi="宋体" w:cs="Arial"/>
          <w:color w:val="000000" w:themeColor="text1"/>
          <w:kern w:val="0"/>
          <w:sz w:val="24"/>
          <w:szCs w:val="24"/>
          <w:highlight w:val="none"/>
          <w:lang w:eastAsia="zh-CN"/>
          <w14:textFill>
            <w14:solidFill>
              <w14:schemeClr w14:val="tx1"/>
            </w14:solidFill>
          </w14:textFill>
        </w:rPr>
        <w:t>2026年05月25日 16:00</w:t>
      </w:r>
      <w:r>
        <w:rPr>
          <w:rFonts w:ascii="宋体" w:hAnsi="宋体" w:cs="Arial"/>
          <w:color w:val="000000" w:themeColor="text1"/>
          <w:kern w:val="0"/>
          <w:sz w:val="24"/>
          <w:szCs w:val="24"/>
          <w:highlight w:val="none"/>
          <w14:textFill>
            <w14:solidFill>
              <w14:schemeClr w14:val="tx1"/>
            </w14:solidFill>
          </w14:textFill>
        </w:rPr>
        <w:t>（北京时间）前递交</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ascii="宋体" w:hAnsi="宋体" w:cs="Arial"/>
          <w:color w:val="000000" w:themeColor="text1"/>
          <w:kern w:val="0"/>
          <w:sz w:val="24"/>
          <w:szCs w:val="24"/>
          <w:highlight w:val="none"/>
          <w14:textFill>
            <w14:solidFill>
              <w14:schemeClr w14:val="tx1"/>
            </w14:solidFill>
          </w14:textFill>
        </w:rPr>
        <w:t>。</w:t>
      </w:r>
    </w:p>
    <w:p w14:paraId="45AFFD04">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一、项目基本情况</w:t>
      </w:r>
    </w:p>
    <w:p w14:paraId="70F8B8A0">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招标方式: </w:t>
      </w:r>
      <w:r>
        <w:rPr>
          <w:rFonts w:hint="eastAsia" w:ascii="宋体" w:hAnsi="宋体" w:cs="Arial"/>
          <w:color w:val="000000" w:themeColor="text1"/>
          <w:kern w:val="0"/>
          <w:sz w:val="24"/>
          <w:szCs w:val="24"/>
          <w:highlight w:val="none"/>
          <w:lang w:eastAsia="zh-CN"/>
          <w14:textFill>
            <w14:solidFill>
              <w14:schemeClr w14:val="tx1"/>
            </w14:solidFill>
          </w14:textFill>
        </w:rPr>
        <w:t>竞争性磋商</w:t>
      </w:r>
    </w:p>
    <w:p w14:paraId="2079968B">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项目编号：</w:t>
      </w:r>
      <w:r>
        <w:rPr>
          <w:rFonts w:hint="eastAsia" w:ascii="宋体" w:hAnsi="宋体" w:cs="Arial"/>
          <w:color w:val="000000" w:themeColor="text1"/>
          <w:kern w:val="0"/>
          <w:sz w:val="24"/>
          <w:szCs w:val="24"/>
          <w:highlight w:val="none"/>
          <w:lang w:eastAsia="zh-CN"/>
          <w14:textFill>
            <w14:solidFill>
              <w14:schemeClr w14:val="tx1"/>
            </w14:solidFill>
          </w14:textFill>
        </w:rPr>
        <w:t>XJZXKT-CG-2026-15</w:t>
      </w:r>
    </w:p>
    <w:p w14:paraId="18B20921">
      <w:pPr>
        <w:widowControl/>
        <w:spacing w:before="60" w:after="60"/>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项目名称：</w:t>
      </w:r>
      <w:r>
        <w:rPr>
          <w:rFonts w:hint="eastAsia" w:ascii="宋体" w:hAnsi="宋体" w:cs="Arial"/>
          <w:color w:val="000000" w:themeColor="text1"/>
          <w:kern w:val="0"/>
          <w:sz w:val="24"/>
          <w:szCs w:val="24"/>
          <w:highlight w:val="none"/>
          <w:lang w:eastAsia="zh-CN"/>
          <w14:textFill>
            <w14:solidFill>
              <w14:schemeClr w14:val="tx1"/>
            </w14:solidFill>
          </w14:textFill>
        </w:rPr>
        <w:t>哈密市伊州区文化体育广播电视和旅游局2026年全年体育赛事活动服务项目</w:t>
      </w:r>
    </w:p>
    <w:p w14:paraId="7E0F5A3E">
      <w:pPr>
        <w:widowControl/>
        <w:spacing w:before="60" w:after="60"/>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预算金额（元）：</w:t>
      </w:r>
      <w:r>
        <w:rPr>
          <w:rFonts w:hint="eastAsia" w:ascii="宋体" w:hAnsi="宋体" w:cs="Arial"/>
          <w:color w:val="000000" w:themeColor="text1"/>
          <w:kern w:val="0"/>
          <w:sz w:val="24"/>
          <w:szCs w:val="24"/>
          <w:highlight w:val="none"/>
          <w:lang w:eastAsia="zh-CN"/>
          <w14:textFill>
            <w14:solidFill>
              <w14:schemeClr w14:val="tx1"/>
            </w14:solidFill>
          </w14:textFill>
        </w:rPr>
        <w:t>450000.00元</w:t>
      </w:r>
    </w:p>
    <w:p w14:paraId="5E5E7807">
      <w:pPr>
        <w:widowControl/>
        <w:spacing w:before="60" w:after="60"/>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最高限价（元）：</w:t>
      </w:r>
      <w:r>
        <w:rPr>
          <w:rFonts w:hint="eastAsia" w:ascii="宋体" w:hAnsi="宋体" w:cs="Arial"/>
          <w:color w:val="000000" w:themeColor="text1"/>
          <w:kern w:val="0"/>
          <w:sz w:val="24"/>
          <w:szCs w:val="24"/>
          <w:highlight w:val="none"/>
          <w:lang w:eastAsia="zh-CN"/>
          <w14:textFill>
            <w14:solidFill>
              <w14:schemeClr w14:val="tx1"/>
            </w14:solidFill>
          </w14:textFill>
        </w:rPr>
        <w:t>450000.00元</w:t>
      </w:r>
    </w:p>
    <w:p w14:paraId="4241BA04">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采购需求：</w:t>
      </w:r>
    </w:p>
    <w:p w14:paraId="1FD7347F">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p>
    <w:p w14:paraId="1255BC41">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标项名称:</w:t>
      </w:r>
      <w:r>
        <w:rPr>
          <w:rFonts w:hint="eastAsia" w:ascii="宋体" w:hAnsi="宋体" w:cs="Arial"/>
          <w:color w:val="000000" w:themeColor="text1"/>
          <w:kern w:val="0"/>
          <w:sz w:val="24"/>
          <w:szCs w:val="24"/>
          <w:highlight w:val="none"/>
          <w:lang w:eastAsia="zh-CN"/>
          <w14:textFill>
            <w14:solidFill>
              <w14:schemeClr w14:val="tx1"/>
            </w14:solidFill>
          </w14:textFill>
        </w:rPr>
        <w:t>哈密市伊州区文化体育广播电视和旅游局2026年全年体育赛事活动服务项目</w:t>
      </w:r>
      <w:r>
        <w:rPr>
          <w:rFonts w:hint="eastAsia" w:ascii="宋体" w:hAnsi="宋体" w:cs="Arial"/>
          <w:color w:val="000000" w:themeColor="text1"/>
          <w:kern w:val="0"/>
          <w:sz w:val="24"/>
          <w:szCs w:val="24"/>
          <w:highlight w:val="none"/>
          <w14:textFill>
            <w14:solidFill>
              <w14:schemeClr w14:val="tx1"/>
            </w14:solidFill>
          </w14:textFill>
        </w:rPr>
        <w:t>标项一</w:t>
      </w:r>
    </w:p>
    <w:p w14:paraId="43F98523">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数量:一批</w:t>
      </w:r>
    </w:p>
    <w:p w14:paraId="23B88DA0">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预算金额（元）: </w:t>
      </w:r>
      <w:r>
        <w:rPr>
          <w:rFonts w:hint="eastAsia" w:ascii="宋体" w:hAnsi="宋体" w:cs="Arial"/>
          <w:color w:val="000000" w:themeColor="text1"/>
          <w:kern w:val="0"/>
          <w:sz w:val="24"/>
          <w:szCs w:val="24"/>
          <w:highlight w:val="none"/>
          <w:lang w:eastAsia="zh-CN"/>
          <w14:textFill>
            <w14:solidFill>
              <w14:schemeClr w14:val="tx1"/>
            </w14:solidFill>
          </w14:textFill>
        </w:rPr>
        <w:t>450000.00元</w:t>
      </w:r>
    </w:p>
    <w:p w14:paraId="7ADFDC90">
      <w:pPr>
        <w:pStyle w:val="21"/>
        <w:spacing w:line="276" w:lineRule="auto"/>
        <w:ind w:left="60" w:firstLine="420"/>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简要规格描述或项目基本概况介绍、用途：</w:t>
      </w:r>
      <w:r>
        <w:rPr>
          <w:rFonts w:hint="eastAsia" w:ascii="宋体" w:hAnsi="宋体" w:cs="Arial"/>
          <w:color w:val="000000" w:themeColor="text1"/>
          <w:kern w:val="0"/>
          <w:sz w:val="24"/>
          <w:szCs w:val="24"/>
          <w:highlight w:val="none"/>
          <w:lang w:val="en-US" w:eastAsia="zh-CN"/>
          <w14:textFill>
            <w14:solidFill>
              <w14:schemeClr w14:val="tx1"/>
            </w14:solidFill>
          </w14:textFill>
        </w:rPr>
        <w:t>采购一家供应商</w:t>
      </w:r>
      <w:r>
        <w:rPr>
          <w:rFonts w:hint="eastAsia" w:ascii="宋体" w:hAnsi="宋体" w:eastAsia="宋体" w:cs="宋体"/>
          <w:spacing w:val="-2"/>
          <w:sz w:val="24"/>
          <w:szCs w:val="24"/>
        </w:rPr>
        <w:t>实施</w:t>
      </w:r>
      <w:r>
        <w:rPr>
          <w:rFonts w:hint="eastAsia" w:ascii="宋体" w:hAnsi="宋体" w:cs="宋体"/>
          <w:spacing w:val="-2"/>
          <w:sz w:val="24"/>
          <w:szCs w:val="24"/>
          <w:lang w:eastAsia="zh-CN"/>
        </w:rPr>
        <w:t>2026年</w:t>
      </w:r>
      <w:r>
        <w:rPr>
          <w:rFonts w:hint="eastAsia" w:ascii="宋体" w:hAnsi="宋体" w:eastAsia="宋体" w:cs="宋体"/>
          <w:spacing w:val="-2"/>
          <w:sz w:val="24"/>
          <w:szCs w:val="24"/>
        </w:rPr>
        <w:t>群众赛事活动项目，其</w:t>
      </w:r>
      <w:r>
        <w:rPr>
          <w:rFonts w:hint="eastAsia" w:ascii="宋体" w:hAnsi="宋体" w:eastAsia="宋体" w:cs="宋体"/>
          <w:spacing w:val="-3"/>
          <w:sz w:val="24"/>
          <w:szCs w:val="24"/>
        </w:rPr>
        <w:t>中包括：群众性</w:t>
      </w:r>
      <w:r>
        <w:rPr>
          <w:rFonts w:hint="eastAsia" w:ascii="宋体" w:hAnsi="宋体" w:eastAsia="宋体" w:cs="宋体"/>
          <w:spacing w:val="-3"/>
          <w:sz w:val="24"/>
          <w:szCs w:val="24"/>
          <w:lang w:val="en-US" w:eastAsia="zh-CN"/>
        </w:rPr>
        <w:t>体育</w:t>
      </w:r>
      <w:r>
        <w:rPr>
          <w:rFonts w:hint="eastAsia" w:ascii="宋体" w:hAnsi="宋体" w:eastAsia="宋体" w:cs="宋体"/>
          <w:spacing w:val="-3"/>
          <w:sz w:val="24"/>
          <w:szCs w:val="24"/>
        </w:rPr>
        <w:t>赛事活动，</w:t>
      </w:r>
      <w:r>
        <w:rPr>
          <w:rFonts w:hint="eastAsia" w:ascii="宋体" w:hAnsi="宋体" w:eastAsia="宋体" w:cs="宋体"/>
          <w:spacing w:val="-1"/>
          <w:sz w:val="24"/>
          <w:szCs w:val="24"/>
        </w:rPr>
        <w:t>社会体育指导员、裁判员培训，</w:t>
      </w:r>
      <w:r>
        <w:rPr>
          <w:rFonts w:hint="eastAsia" w:ascii="宋体" w:hAnsi="宋体" w:eastAsia="宋体" w:cs="宋体"/>
          <w:spacing w:val="-1"/>
          <w:sz w:val="24"/>
          <w:szCs w:val="24"/>
          <w:lang w:val="en-US" w:eastAsia="zh-CN"/>
        </w:rPr>
        <w:t>组织承办大型体育</w:t>
      </w:r>
      <w:r>
        <w:rPr>
          <w:rFonts w:hint="eastAsia" w:ascii="宋体" w:hAnsi="宋体" w:eastAsia="宋体" w:cs="宋体"/>
          <w:spacing w:val="-1"/>
          <w:sz w:val="24"/>
          <w:szCs w:val="24"/>
        </w:rPr>
        <w:t>赛事活动。</w:t>
      </w:r>
    </w:p>
    <w:p w14:paraId="467919D3">
      <w:pPr>
        <w:widowControl/>
        <w:spacing w:before="60" w:after="60"/>
        <w:ind w:firstLine="480"/>
        <w:jc w:val="left"/>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合同履约期限：</w:t>
      </w:r>
      <w:r>
        <w:rPr>
          <w:rFonts w:hint="eastAsia" w:ascii="宋体" w:hAnsi="宋体" w:cs="Arial"/>
          <w:color w:val="000000" w:themeColor="text1"/>
          <w:kern w:val="0"/>
          <w:sz w:val="24"/>
          <w:szCs w:val="24"/>
          <w:highlight w:val="none"/>
          <w:lang w:val="en-US" w:eastAsia="zh-CN"/>
          <w14:textFill>
            <w14:solidFill>
              <w14:schemeClr w14:val="tx1"/>
            </w14:solidFill>
          </w14:textFill>
        </w:rPr>
        <w:t>2026全年</w:t>
      </w:r>
    </w:p>
    <w:p w14:paraId="146AC6A4">
      <w:pPr>
        <w:widowControl/>
        <w:spacing w:before="60" w:after="60"/>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本项目</w:t>
      </w:r>
      <w:r>
        <w:rPr>
          <w:rFonts w:hint="eastAsia" w:ascii="宋体" w:hAnsi="宋体" w:cs="Arial"/>
          <w:color w:val="000000" w:themeColor="text1"/>
          <w:kern w:val="0"/>
          <w:sz w:val="24"/>
          <w:szCs w:val="24"/>
          <w:highlight w:val="none"/>
          <w14:textFill>
            <w14:solidFill>
              <w14:schemeClr w14:val="tx1"/>
            </w14:solidFill>
          </w14:textFill>
        </w:rPr>
        <w:t>不</w:t>
      </w:r>
      <w:r>
        <w:rPr>
          <w:rFonts w:ascii="宋体" w:hAnsi="宋体" w:cs="Arial"/>
          <w:color w:val="000000" w:themeColor="text1"/>
          <w:kern w:val="0"/>
          <w:sz w:val="24"/>
          <w:szCs w:val="24"/>
          <w:highlight w:val="none"/>
          <w14:textFill>
            <w14:solidFill>
              <w14:schemeClr w14:val="tx1"/>
            </w14:solidFill>
          </w14:textFill>
        </w:rPr>
        <w:t>接受联合体投标。</w:t>
      </w:r>
    </w:p>
    <w:p w14:paraId="3D853110">
      <w:pPr>
        <w:widowControl/>
        <w:spacing w:before="60" w:after="60" w:line="350" w:lineRule="exact"/>
        <w:jc w:val="lef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二、申请人的资格要求：</w:t>
      </w:r>
    </w:p>
    <w:p w14:paraId="27692CFA">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1.满足《中华人民共和国政府采购法》第二十二条规定；</w:t>
      </w:r>
    </w:p>
    <w:p w14:paraId="62B16B55">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2.落实政府采购政策需满足的资格要求：</w:t>
      </w:r>
      <w:r>
        <w:rPr>
          <w:rFonts w:hint="eastAsia" w:ascii="宋体" w:hAnsi="宋体" w:cs="Arial"/>
          <w:color w:val="000000" w:themeColor="text1"/>
          <w:kern w:val="0"/>
          <w:sz w:val="24"/>
          <w:szCs w:val="24"/>
          <w:highlight w:val="none"/>
          <w14:textFill>
            <w14:solidFill>
              <w14:schemeClr w14:val="tx1"/>
            </w14:solidFill>
          </w14:textFill>
        </w:rPr>
        <w:t>本项目为专门面向</w:t>
      </w:r>
      <w:r>
        <w:rPr>
          <w:rFonts w:hint="eastAsia" w:ascii="宋体" w:hAnsi="宋体" w:cs="Arial"/>
          <w:color w:val="000000" w:themeColor="text1"/>
          <w:kern w:val="0"/>
          <w:sz w:val="24"/>
          <w:szCs w:val="24"/>
          <w:highlight w:val="none"/>
          <w:lang w:val="en-US" w:eastAsia="zh-CN"/>
          <w14:textFill>
            <w14:solidFill>
              <w14:schemeClr w14:val="tx1"/>
            </w14:solidFill>
          </w14:textFill>
        </w:rPr>
        <w:t>小微</w:t>
      </w:r>
      <w:r>
        <w:rPr>
          <w:rFonts w:hint="eastAsia" w:ascii="宋体" w:hAnsi="宋体" w:cs="Arial"/>
          <w:color w:val="000000" w:themeColor="text1"/>
          <w:kern w:val="0"/>
          <w:sz w:val="24"/>
          <w:szCs w:val="24"/>
          <w:highlight w:val="none"/>
          <w14:textFill>
            <w14:solidFill>
              <w14:schemeClr w14:val="tx1"/>
            </w14:solidFill>
          </w14:textFill>
        </w:rPr>
        <w:t>企业（含小型、微型企业）采购项目，根据《政府采购促进中小企业发展管理办法》（财库[2020]46号）的规定，不再执行价格评审优惠的扶持政策，必须提供中小企业声明函。</w:t>
      </w:r>
    </w:p>
    <w:p w14:paraId="6B0CB75E">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3.本项目的特定资格要求：</w:t>
      </w:r>
      <w:r>
        <w:rPr>
          <w:rFonts w:hint="eastAsia" w:ascii="宋体" w:hAnsi="宋体" w:cs="Arial"/>
          <w:color w:val="000000" w:themeColor="text1"/>
          <w:kern w:val="0"/>
          <w:sz w:val="24"/>
          <w:szCs w:val="24"/>
          <w:highlight w:val="none"/>
          <w14:textFill>
            <w14:solidFill>
              <w14:schemeClr w14:val="tx1"/>
            </w14:solidFill>
          </w14:textFill>
        </w:rPr>
        <w:t>无</w:t>
      </w:r>
    </w:p>
    <w:p w14:paraId="4EEE7E73">
      <w:pPr>
        <w:widowControl/>
        <w:spacing w:before="204" w:after="204" w:line="350" w:lineRule="exac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三、获取</w:t>
      </w:r>
      <w:r>
        <w:rPr>
          <w:rFonts w:hint="eastAsia" w:ascii="宋体" w:hAnsi="宋体" w:cs="Arial"/>
          <w:b/>
          <w:bCs/>
          <w:color w:val="000000" w:themeColor="text1"/>
          <w:kern w:val="0"/>
          <w:sz w:val="24"/>
          <w:szCs w:val="24"/>
          <w:highlight w:val="none"/>
          <w:lang w:eastAsia="zh-CN"/>
          <w14:textFill>
            <w14:solidFill>
              <w14:schemeClr w14:val="tx1"/>
            </w14:solidFill>
          </w14:textFill>
        </w:rPr>
        <w:t>竞争性磋商文件</w:t>
      </w:r>
    </w:p>
    <w:p w14:paraId="5E176B72">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2026年05月14日</w:t>
      </w:r>
      <w:r>
        <w:rPr>
          <w:rFonts w:hint="eastAsia" w:ascii="宋体" w:hAnsi="宋体" w:cs="Arial"/>
          <w:color w:val="000000" w:themeColor="text1"/>
          <w:kern w:val="0"/>
          <w:sz w:val="24"/>
          <w:szCs w:val="24"/>
          <w:highlight w:val="none"/>
          <w14:textFill>
            <w14:solidFill>
              <w14:schemeClr w14:val="tx1"/>
            </w14:solidFill>
          </w14:textFill>
        </w:rPr>
        <w:t>至</w:t>
      </w:r>
      <w:bookmarkStart w:id="218" w:name="_GoBack"/>
      <w:bookmarkEnd w:id="218"/>
      <w:r>
        <w:rPr>
          <w:rFonts w:hint="eastAsia" w:ascii="宋体" w:hAnsi="宋体" w:cs="Arial"/>
          <w:color w:val="000000" w:themeColor="text1"/>
          <w:kern w:val="0"/>
          <w:sz w:val="24"/>
          <w:szCs w:val="24"/>
          <w:highlight w:val="none"/>
          <w:lang w:eastAsia="zh-CN"/>
          <w14:textFill>
            <w14:solidFill>
              <w14:schemeClr w14:val="tx1"/>
            </w14:solidFill>
          </w14:textFill>
        </w:rPr>
        <w:t>2026年05月21日</w:t>
      </w:r>
      <w:r>
        <w:rPr>
          <w:rFonts w:hint="eastAsia" w:ascii="宋体" w:hAnsi="宋体" w:cs="Arial"/>
          <w:color w:val="000000" w:themeColor="text1"/>
          <w:kern w:val="0"/>
          <w:sz w:val="24"/>
          <w:szCs w:val="24"/>
          <w:highlight w:val="none"/>
          <w14:textFill>
            <w14:solidFill>
              <w14:schemeClr w14:val="tx1"/>
            </w14:solidFill>
          </w14:textFill>
        </w:rPr>
        <w:t>（每日00：00-12：00，12：00-23：59</w:t>
      </w:r>
      <w:r>
        <w:rPr>
          <w:rFonts w:ascii="宋体" w:hAnsi="宋体" w:cs="Arial"/>
          <w:color w:val="000000" w:themeColor="text1"/>
          <w:kern w:val="0"/>
          <w:sz w:val="24"/>
          <w:szCs w:val="24"/>
          <w:highlight w:val="none"/>
          <w14:textFill>
            <w14:solidFill>
              <w14:schemeClr w14:val="tx1"/>
            </w14:solidFill>
          </w14:textFill>
        </w:rPr>
        <w:t>（北京时间，法定节假日除外）</w:t>
      </w:r>
    </w:p>
    <w:p w14:paraId="6F4023F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地点：</w:t>
      </w:r>
      <w:r>
        <w:rPr>
          <w:rStyle w:val="153"/>
          <w:rFonts w:hint="eastAsia" w:ascii="宋体" w:hAnsi="宋体"/>
          <w:color w:val="000000" w:themeColor="text1"/>
          <w:sz w:val="24"/>
          <w:szCs w:val="24"/>
          <w:highlight w:val="none"/>
          <w14:textFill>
            <w14:solidFill>
              <w14:schemeClr w14:val="tx1"/>
            </w14:solidFill>
          </w14:textFill>
        </w:rPr>
        <w:t>政采云线上</w:t>
      </w:r>
    </w:p>
    <w:p w14:paraId="4D082C37">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5C74572">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售价（元）：</w:t>
      </w:r>
      <w:r>
        <w:rPr>
          <w:rFonts w:hint="eastAsia" w:ascii="宋体" w:hAnsi="宋体" w:cs="Arial"/>
          <w:color w:val="000000" w:themeColor="text1"/>
          <w:kern w:val="0"/>
          <w:sz w:val="24"/>
          <w:szCs w:val="24"/>
          <w:highlight w:val="none"/>
          <w14:textFill>
            <w14:solidFill>
              <w14:schemeClr w14:val="tx1"/>
            </w14:solidFill>
          </w14:textFill>
        </w:rPr>
        <w:t>0</w:t>
      </w:r>
    </w:p>
    <w:p w14:paraId="631F0F85">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四、提交</w:t>
      </w:r>
      <w:r>
        <w:rPr>
          <w:rFonts w:hint="eastAsia" w:ascii="宋体" w:hAnsi="宋体" w:cs="Arial"/>
          <w:b/>
          <w:bCs/>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b/>
          <w:bCs/>
          <w:color w:val="000000" w:themeColor="text1"/>
          <w:kern w:val="0"/>
          <w:sz w:val="24"/>
          <w:szCs w:val="24"/>
          <w:highlight w:val="none"/>
          <w14:textFill>
            <w14:solidFill>
              <w14:schemeClr w14:val="tx1"/>
            </w14:solidFill>
          </w14:textFill>
        </w:rPr>
        <w:t>截止时间、开标时间和地点</w:t>
      </w:r>
    </w:p>
    <w:p w14:paraId="34C2B8D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提交</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ascii="宋体" w:hAnsi="宋体" w:cs="Arial"/>
          <w:color w:val="000000" w:themeColor="text1"/>
          <w:kern w:val="0"/>
          <w:sz w:val="24"/>
          <w:szCs w:val="24"/>
          <w:highlight w:val="none"/>
          <w14:textFill>
            <w14:solidFill>
              <w14:schemeClr w14:val="tx1"/>
            </w14:solidFill>
          </w14:textFill>
        </w:rPr>
        <w:t>截止时间：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2026年05月25日 16:00</w:t>
      </w:r>
      <w:r>
        <w:rPr>
          <w:rFonts w:ascii="宋体" w:hAnsi="宋体" w:cs="Arial"/>
          <w:color w:val="000000" w:themeColor="text1"/>
          <w:kern w:val="0"/>
          <w:sz w:val="24"/>
          <w:szCs w:val="24"/>
          <w:highlight w:val="none"/>
          <w14:textFill>
            <w14:solidFill>
              <w14:schemeClr w14:val="tx1"/>
            </w14:solidFill>
          </w14:textFill>
        </w:rPr>
        <w:t>（北京时间）</w:t>
      </w:r>
    </w:p>
    <w:p w14:paraId="2392BAA3">
      <w:pPr>
        <w:widowControl/>
        <w:spacing w:before="60" w:after="60" w:line="350" w:lineRule="exact"/>
        <w:ind w:firstLine="480"/>
        <w:jc w:val="left"/>
        <w:rPr>
          <w:rStyle w:val="153"/>
          <w:rFonts w:hint="eastAsia" w:ascii="宋体" w:hAnsi="宋体"/>
          <w:color w:val="000000" w:themeColor="text1"/>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投标地点：</w:t>
      </w: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 </w:t>
      </w:r>
    </w:p>
    <w:p w14:paraId="296C800E">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开标时间：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2026年05月25日 16:00</w:t>
      </w:r>
      <w:r>
        <w:rPr>
          <w:rFonts w:hint="eastAsia" w:ascii="宋体" w:hAnsi="宋体" w:cs="Arial"/>
          <w:color w:val="000000" w:themeColor="text1"/>
          <w:kern w:val="0"/>
          <w:sz w:val="24"/>
          <w:szCs w:val="24"/>
          <w:highlight w:val="none"/>
          <w14:textFill>
            <w14:solidFill>
              <w14:schemeClr w14:val="tx1"/>
            </w14:solidFill>
          </w14:textFill>
        </w:rPr>
        <w:t>（北京时间）</w:t>
      </w:r>
    </w:p>
    <w:p w14:paraId="22034EF4">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开标地点：</w:t>
      </w: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 </w:t>
      </w:r>
    </w:p>
    <w:p w14:paraId="269B310F">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五、公告期限</w:t>
      </w:r>
    </w:p>
    <w:p w14:paraId="73E567C7">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自本公告发布之日起</w:t>
      </w: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ascii="宋体" w:hAnsi="宋体" w:cs="Arial"/>
          <w:color w:val="000000" w:themeColor="text1"/>
          <w:kern w:val="0"/>
          <w:sz w:val="24"/>
          <w:szCs w:val="24"/>
          <w:highlight w:val="none"/>
          <w14:textFill>
            <w14:solidFill>
              <w14:schemeClr w14:val="tx1"/>
            </w14:solidFill>
          </w14:textFill>
        </w:rPr>
        <w:t>个工作日。</w:t>
      </w:r>
    </w:p>
    <w:p w14:paraId="7BBE296B">
      <w:pPr>
        <w:widowControl/>
        <w:spacing w:before="204" w:after="204" w:line="350" w:lineRule="exact"/>
        <w:rPr>
          <w:rFonts w:hint="eastAsia" w:ascii="宋体" w:hAnsi="宋体" w:cs="Arial"/>
          <w:b/>
          <w:bCs/>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六、其他补充事宜</w:t>
      </w:r>
    </w:p>
    <w:p w14:paraId="07AA1A5C">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1、本项目实行网上投标，采用电子</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color w:val="000000" w:themeColor="text1"/>
          <w:kern w:val="0"/>
          <w:sz w:val="24"/>
          <w:szCs w:val="24"/>
          <w:highlight w:val="none"/>
          <w14:textFill>
            <w14:solidFill>
              <w14:schemeClr w14:val="tx1"/>
            </w14:solidFill>
          </w14:textFill>
        </w:rPr>
        <w:t>。</w:t>
      </w:r>
    </w:p>
    <w:p w14:paraId="4671ACD6">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6837DC82">
      <w:pPr>
        <w:widowControl/>
        <w:spacing w:before="204" w:after="204" w:line="350" w:lineRule="exact"/>
        <w:ind w:left="0" w:leftChars="0" w:firstLine="420" w:firstLineChars="175"/>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3、供应商将政采云电子交易客户端下载、安装完成后，可通过账号密码或CA登录客户端进行</w:t>
      </w:r>
      <w:r>
        <w:rPr>
          <w:rFonts w:hint="eastAsia" w:ascii="宋体" w:hAnsi="宋体" w:cs="Arial"/>
          <w:color w:val="000000" w:themeColor="text1"/>
          <w:kern w:val="0"/>
          <w:sz w:val="24"/>
          <w:szCs w:val="24"/>
          <w:highlight w:val="none"/>
          <w:lang w:eastAsia="zh-CN"/>
          <w14:textFill>
            <w14:solidFill>
              <w14:schemeClr w14:val="tx1"/>
            </w14:solidFill>
          </w14:textFill>
        </w:rPr>
        <w:t>磋商响应文件</w:t>
      </w:r>
      <w:r>
        <w:rPr>
          <w:rFonts w:hint="eastAsia" w:ascii="宋体" w:hAnsi="宋体" w:cs="Arial"/>
          <w:color w:val="000000" w:themeColor="text1"/>
          <w:kern w:val="0"/>
          <w:sz w:val="24"/>
          <w:szCs w:val="24"/>
          <w:highlight w:val="none"/>
          <w14:textFill>
            <w14:solidFill>
              <w14:schemeClr w14:val="tx1"/>
            </w14:solidFill>
          </w14:textFill>
        </w:rPr>
        <w:t>的制作。在使用政采云投标客户端时，建议使用WIN7及以上操作系统。</w:t>
      </w:r>
    </w:p>
    <w:p w14:paraId="71976FAE">
      <w:pPr>
        <w:widowControl/>
        <w:spacing w:before="204" w:after="204" w:line="350" w:lineRule="exact"/>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b/>
          <w:bCs/>
          <w:color w:val="000000" w:themeColor="text1"/>
          <w:kern w:val="0"/>
          <w:sz w:val="24"/>
          <w:szCs w:val="24"/>
          <w:highlight w:val="none"/>
          <w14:textFill>
            <w14:solidFill>
              <w14:schemeClr w14:val="tx1"/>
            </w14:solidFill>
          </w14:textFill>
        </w:rPr>
        <w:t>七、对本次采购提出询问，请按以下方式联系</w:t>
      </w:r>
    </w:p>
    <w:p w14:paraId="35F1E704">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1.采购人信息</w:t>
      </w:r>
    </w:p>
    <w:p w14:paraId="5FEBA970">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名 称：</w:t>
      </w:r>
      <w:r>
        <w:rPr>
          <w:rFonts w:hint="eastAsia" w:ascii="宋体" w:hAnsi="宋体" w:cs="Arial"/>
          <w:color w:val="000000" w:themeColor="text1"/>
          <w:kern w:val="0"/>
          <w:sz w:val="24"/>
          <w:szCs w:val="24"/>
          <w:highlight w:val="none"/>
          <w:lang w:eastAsia="zh-CN"/>
          <w14:textFill>
            <w14:solidFill>
              <w14:schemeClr w14:val="tx1"/>
            </w14:solidFill>
          </w14:textFill>
        </w:rPr>
        <w:t>哈密市伊州区文化体育广播电视和旅游局</w:t>
      </w:r>
    </w:p>
    <w:p w14:paraId="2871BF8C">
      <w:pPr>
        <w:widowControl/>
        <w:spacing w:before="60" w:after="60" w:line="350" w:lineRule="exact"/>
        <w:ind w:firstLine="480"/>
        <w:jc w:val="left"/>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地 址：</w:t>
      </w:r>
      <w:r>
        <w:rPr>
          <w:rFonts w:hint="eastAsia" w:ascii="宋体" w:hAnsi="宋体" w:cs="Arial"/>
          <w:color w:val="000000" w:themeColor="text1"/>
          <w:kern w:val="0"/>
          <w:sz w:val="24"/>
          <w:szCs w:val="24"/>
          <w:highlight w:val="none"/>
          <w:lang w:val="en-US" w:eastAsia="zh-CN"/>
          <w14:textFill>
            <w14:solidFill>
              <w14:schemeClr w14:val="tx1"/>
            </w14:solidFill>
          </w14:textFill>
        </w:rPr>
        <w:t>哈密市伊州区</w:t>
      </w:r>
    </w:p>
    <w:p w14:paraId="7B11C842">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eastAsia="zh-CN"/>
          <w14:textFill>
            <w14:solidFill>
              <w14:schemeClr w14:val="tx1"/>
            </w14:solidFill>
          </w14:textFill>
        </w:rPr>
        <w:t>18196251983</w:t>
      </w:r>
    </w:p>
    <w:p w14:paraId="26D61925">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2.采购代理机构信息</w:t>
      </w:r>
    </w:p>
    <w:p w14:paraId="4AEA0D16">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名 称：</w:t>
      </w:r>
      <w:r>
        <w:rPr>
          <w:rFonts w:hint="eastAsia" w:ascii="宋体" w:hAnsi="宋体" w:cs="Arial"/>
          <w:color w:val="000000" w:themeColor="text1"/>
          <w:kern w:val="0"/>
          <w:sz w:val="24"/>
          <w:szCs w:val="24"/>
          <w:highlight w:val="none"/>
          <w:lang w:eastAsia="zh-CN"/>
          <w14:textFill>
            <w14:solidFill>
              <w14:schemeClr w14:val="tx1"/>
            </w14:solidFill>
          </w14:textFill>
        </w:rPr>
        <w:t>新疆正希开拓项目管理有限公司</w:t>
      </w:r>
    </w:p>
    <w:p w14:paraId="134AFE5E">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地 址：</w:t>
      </w:r>
      <w:r>
        <w:rPr>
          <w:rFonts w:hint="eastAsia" w:ascii="宋体" w:hAnsi="宋体" w:cs="Arial"/>
          <w:color w:val="000000" w:themeColor="text1"/>
          <w:kern w:val="0"/>
          <w:sz w:val="24"/>
          <w:szCs w:val="24"/>
          <w:highlight w:val="none"/>
          <w:lang w:eastAsia="zh-CN"/>
          <w14:textFill>
            <w14:solidFill>
              <w14:schemeClr w14:val="tx1"/>
            </w14:solidFill>
          </w14:textFill>
        </w:rPr>
        <w:t>新疆巴音郭楞蒙古自治州和静县天鹅湖路东侧双雄大厦8楼</w:t>
      </w:r>
    </w:p>
    <w:p w14:paraId="01663E18">
      <w:pPr>
        <w:widowControl/>
        <w:spacing w:before="60" w:after="60" w:line="350" w:lineRule="exact"/>
        <w:ind w:firstLine="480"/>
        <w:jc w:val="left"/>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联系方式：</w:t>
      </w:r>
      <w:r>
        <w:rPr>
          <w:rFonts w:hint="eastAsia" w:ascii="宋体" w:hAnsi="宋体" w:cs="Arial"/>
          <w:color w:val="000000" w:themeColor="text1"/>
          <w:kern w:val="0"/>
          <w:sz w:val="24"/>
          <w:szCs w:val="24"/>
          <w:highlight w:val="none"/>
          <w:lang w:val="en-US" w:eastAsia="zh-CN"/>
          <w14:textFill>
            <w14:solidFill>
              <w14:schemeClr w14:val="tx1"/>
            </w14:solidFill>
          </w14:textFill>
        </w:rPr>
        <w:t>何</w:t>
      </w:r>
      <w:r>
        <w:rPr>
          <w:rFonts w:hint="eastAsia" w:ascii="宋体" w:hAnsi="宋体" w:cs="Arial"/>
          <w:color w:val="000000" w:themeColor="text1"/>
          <w:kern w:val="0"/>
          <w:sz w:val="24"/>
          <w:szCs w:val="24"/>
          <w:highlight w:val="none"/>
          <w:lang w:eastAsia="zh-CN"/>
          <w14:textFill>
            <w14:solidFill>
              <w14:schemeClr w14:val="tx1"/>
            </w14:solidFill>
          </w14:textFill>
        </w:rPr>
        <w:t>工、赵工13201200217、18119195251</w:t>
      </w:r>
    </w:p>
    <w:p w14:paraId="15153B6F">
      <w:pPr>
        <w:widowControl/>
        <w:spacing w:before="60" w:after="60" w:line="350" w:lineRule="exact"/>
        <w:ind w:firstLine="482"/>
        <w:jc w:val="center"/>
        <w:outlineLvl w:val="0"/>
        <w:rPr>
          <w:rFonts w:ascii="宋体" w:hAnsi="宋体"/>
          <w:b/>
          <w:color w:val="000000" w:themeColor="text1"/>
          <w:sz w:val="32"/>
          <w:szCs w:val="32"/>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br w:type="page"/>
      </w:r>
      <w:bookmarkStart w:id="2" w:name="_Toc28474"/>
      <w:bookmarkStart w:id="3" w:name="_Toc89792125"/>
      <w:r>
        <w:rPr>
          <w:rFonts w:hint="eastAsia" w:ascii="宋体" w:hAnsi="宋体"/>
          <w:b/>
          <w:color w:val="000000" w:themeColor="text1"/>
          <w:sz w:val="32"/>
          <w:szCs w:val="32"/>
          <w:highlight w:val="none"/>
          <w14:textFill>
            <w14:solidFill>
              <w14:schemeClr w14:val="tx1"/>
            </w14:solidFill>
          </w14:textFill>
        </w:rPr>
        <w:t>第一部</w:t>
      </w:r>
      <w:r>
        <w:rPr>
          <w:rFonts w:hint="eastAsia" w:ascii="宋体" w:hAnsi="宋体"/>
          <w:b/>
          <w:color w:val="000000" w:themeColor="text1"/>
          <w:sz w:val="32"/>
          <w:highlight w:val="none"/>
          <w14:textFill>
            <w14:solidFill>
              <w14:schemeClr w14:val="tx1"/>
            </w14:solidFill>
          </w14:textFill>
        </w:rPr>
        <w:t>分</w:t>
      </w:r>
      <w:r>
        <w:rPr>
          <w:rFonts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投标须知</w:t>
      </w:r>
      <w:bookmarkEnd w:id="2"/>
      <w:bookmarkEnd w:id="3"/>
    </w:p>
    <w:tbl>
      <w:tblPr>
        <w:tblStyle w:val="27"/>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14:paraId="63076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979" w:type="dxa"/>
            <w:noWrap w:val="0"/>
            <w:vAlign w:val="center"/>
          </w:tcPr>
          <w:p w14:paraId="330AEE0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509" w:type="dxa"/>
            <w:noWrap w:val="0"/>
            <w:vAlign w:val="center"/>
          </w:tcPr>
          <w:p w14:paraId="66C0204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名称</w:t>
            </w:r>
          </w:p>
        </w:tc>
        <w:tc>
          <w:tcPr>
            <w:tcW w:w="6837" w:type="dxa"/>
            <w:noWrap w:val="0"/>
            <w:vAlign w:val="center"/>
          </w:tcPr>
          <w:p w14:paraId="35F628F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内容</w:t>
            </w:r>
          </w:p>
        </w:tc>
      </w:tr>
      <w:tr w14:paraId="2A657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C4BC07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2509" w:type="dxa"/>
            <w:noWrap w:val="0"/>
            <w:vAlign w:val="center"/>
          </w:tcPr>
          <w:p w14:paraId="44B453A1">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项目编号</w:t>
            </w:r>
          </w:p>
        </w:tc>
        <w:tc>
          <w:tcPr>
            <w:tcW w:w="6837" w:type="dxa"/>
            <w:noWrap w:val="0"/>
            <w:vAlign w:val="center"/>
          </w:tcPr>
          <w:p w14:paraId="547CE899">
            <w:pPr>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XJZXKT-CG-2026-15</w:t>
            </w:r>
          </w:p>
        </w:tc>
      </w:tr>
      <w:tr w14:paraId="559D4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0E8EA58">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2509" w:type="dxa"/>
            <w:noWrap w:val="0"/>
            <w:vAlign w:val="center"/>
          </w:tcPr>
          <w:p w14:paraId="10DE07F8">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项目名称</w:t>
            </w:r>
          </w:p>
        </w:tc>
        <w:tc>
          <w:tcPr>
            <w:tcW w:w="6837" w:type="dxa"/>
            <w:noWrap w:val="0"/>
            <w:vAlign w:val="top"/>
          </w:tcPr>
          <w:p w14:paraId="78A52692">
            <w:pPr>
              <w:spacing w:line="276" w:lineRule="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哈密市伊州区文化体育广播电视和旅游局2026年全年体育赛事活动服务项目</w:t>
            </w:r>
          </w:p>
        </w:tc>
      </w:tr>
      <w:tr w14:paraId="5AAEB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3B2105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p>
        </w:tc>
        <w:tc>
          <w:tcPr>
            <w:tcW w:w="2509" w:type="dxa"/>
            <w:noWrap w:val="0"/>
            <w:vAlign w:val="center"/>
          </w:tcPr>
          <w:p w14:paraId="36EA8A7E">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联系方式</w:t>
            </w:r>
          </w:p>
        </w:tc>
        <w:tc>
          <w:tcPr>
            <w:tcW w:w="6837" w:type="dxa"/>
            <w:noWrap w:val="0"/>
            <w:vAlign w:val="center"/>
          </w:tcPr>
          <w:p w14:paraId="17D6B027">
            <w:pPr>
              <w:widowControl/>
              <w:spacing w:before="60" w:after="60" w:line="350" w:lineRule="exact"/>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w:t>
            </w:r>
            <w:r>
              <w:rPr>
                <w:rFonts w:hint="eastAsia" w:ascii="宋体" w:hAnsi="宋体" w:cs="Arial"/>
                <w:color w:val="000000" w:themeColor="text1"/>
                <w:kern w:val="0"/>
                <w:sz w:val="24"/>
                <w:szCs w:val="24"/>
                <w:highlight w:val="none"/>
                <w:lang w:eastAsia="zh-CN"/>
                <w14:textFill>
                  <w14:solidFill>
                    <w14:schemeClr w14:val="tx1"/>
                  </w14:solidFill>
                </w14:textFill>
              </w:rPr>
              <w:t>哈密市伊州区文化体育广播电视和旅游局</w:t>
            </w:r>
          </w:p>
          <w:p w14:paraId="4AFBB959">
            <w:pPr>
              <w:overflowPunct w:val="0"/>
              <w:spacing w:line="276"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采购单位地址：</w:t>
            </w:r>
            <w:r>
              <w:rPr>
                <w:rFonts w:hint="eastAsia" w:ascii="宋体" w:hAnsi="宋体"/>
                <w:color w:val="000000" w:themeColor="text1"/>
                <w:sz w:val="24"/>
                <w:highlight w:val="none"/>
                <w:lang w:val="en-US" w:eastAsia="zh-CN"/>
                <w14:textFill>
                  <w14:solidFill>
                    <w14:schemeClr w14:val="tx1"/>
                  </w14:solidFill>
                </w14:textFill>
              </w:rPr>
              <w:t>哈密市伊州区</w:t>
            </w:r>
          </w:p>
          <w:p w14:paraId="69500F01">
            <w:pPr>
              <w:overflowPunct w:val="0"/>
              <w:spacing w:line="276" w:lineRule="auto"/>
              <w:rPr>
                <w:rFonts w:hint="eastAsia" w:ascii="宋体" w:hAnsi="宋体"/>
                <w:color w:val="000000" w:themeColor="text1"/>
                <w:sz w:val="24"/>
                <w:highlight w:val="none"/>
                <w14:textFill>
                  <w14:solidFill>
                    <w14:schemeClr w14:val="tx1"/>
                  </w14:solidFill>
                </w14:textFill>
              </w:rPr>
            </w:pPr>
          </w:p>
          <w:p w14:paraId="6B6D13EB">
            <w:pPr>
              <w:overflowPunct w:val="0"/>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w:t>
            </w:r>
            <w:r>
              <w:rPr>
                <w:rFonts w:hint="eastAsia" w:ascii="宋体" w:hAnsi="宋体" w:cs="Arial"/>
                <w:color w:val="000000" w:themeColor="text1"/>
                <w:kern w:val="0"/>
                <w:sz w:val="24"/>
                <w:szCs w:val="24"/>
                <w:highlight w:val="none"/>
                <w:lang w:eastAsia="zh-CN"/>
                <w14:textFill>
                  <w14:solidFill>
                    <w14:schemeClr w14:val="tx1"/>
                  </w14:solidFill>
                </w14:textFill>
              </w:rPr>
              <w:t>新疆正希开拓项目管理有限公司</w:t>
            </w:r>
          </w:p>
          <w:p w14:paraId="2A0FEEC1">
            <w:pPr>
              <w:overflowPunct w:val="0"/>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招标公司地址：</w:t>
            </w:r>
            <w:r>
              <w:rPr>
                <w:rFonts w:hint="eastAsia" w:ascii="宋体" w:hAnsi="宋体" w:cs="Arial"/>
                <w:color w:val="000000" w:themeColor="text1"/>
                <w:kern w:val="0"/>
                <w:sz w:val="24"/>
                <w:szCs w:val="24"/>
                <w:highlight w:val="none"/>
                <w:lang w:eastAsia="zh-CN"/>
                <w14:textFill>
                  <w14:solidFill>
                    <w14:schemeClr w14:val="tx1"/>
                  </w14:solidFill>
                </w14:textFill>
              </w:rPr>
              <w:t>新疆巴音郭楞蒙古自治州和静县天鹅湖路东侧双雄大厦8楼</w:t>
            </w:r>
          </w:p>
        </w:tc>
      </w:tr>
      <w:tr w14:paraId="419F8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A8ECD01">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p>
        </w:tc>
        <w:tc>
          <w:tcPr>
            <w:tcW w:w="2509" w:type="dxa"/>
            <w:noWrap w:val="0"/>
            <w:vAlign w:val="center"/>
          </w:tcPr>
          <w:p w14:paraId="10B56B5D">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采购内容</w:t>
            </w:r>
          </w:p>
        </w:tc>
        <w:tc>
          <w:tcPr>
            <w:tcW w:w="6837" w:type="dxa"/>
            <w:noWrap w:val="0"/>
            <w:vAlign w:val="center"/>
          </w:tcPr>
          <w:p w14:paraId="2188B66C">
            <w:pPr>
              <w:pStyle w:val="21"/>
              <w:rPr>
                <w:rFonts w:hint="eastAsia"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采购一家供应商</w:t>
            </w:r>
            <w:r>
              <w:rPr>
                <w:rFonts w:hint="eastAsia" w:ascii="宋体" w:hAnsi="宋体" w:eastAsia="宋体" w:cs="宋体"/>
                <w:spacing w:val="-2"/>
                <w:sz w:val="24"/>
                <w:szCs w:val="24"/>
              </w:rPr>
              <w:t>实施</w:t>
            </w:r>
            <w:r>
              <w:rPr>
                <w:rFonts w:hint="eastAsia" w:ascii="宋体" w:hAnsi="宋体" w:cs="宋体"/>
                <w:spacing w:val="-2"/>
                <w:sz w:val="24"/>
                <w:szCs w:val="24"/>
                <w:lang w:eastAsia="zh-CN"/>
              </w:rPr>
              <w:t>2026年</w:t>
            </w:r>
            <w:r>
              <w:rPr>
                <w:rFonts w:hint="eastAsia" w:ascii="宋体" w:hAnsi="宋体" w:eastAsia="宋体" w:cs="宋体"/>
                <w:spacing w:val="-2"/>
                <w:sz w:val="24"/>
                <w:szCs w:val="24"/>
              </w:rPr>
              <w:t>群众赛事活动项目，其</w:t>
            </w:r>
            <w:r>
              <w:rPr>
                <w:rFonts w:hint="eastAsia" w:ascii="宋体" w:hAnsi="宋体" w:eastAsia="宋体" w:cs="宋体"/>
                <w:spacing w:val="-3"/>
                <w:sz w:val="24"/>
                <w:szCs w:val="24"/>
              </w:rPr>
              <w:t>中包括：群众性</w:t>
            </w:r>
            <w:r>
              <w:rPr>
                <w:rFonts w:hint="eastAsia" w:ascii="宋体" w:hAnsi="宋体" w:eastAsia="宋体" w:cs="宋体"/>
                <w:spacing w:val="-3"/>
                <w:sz w:val="24"/>
                <w:szCs w:val="24"/>
                <w:lang w:val="en-US" w:eastAsia="zh-CN"/>
              </w:rPr>
              <w:t>体育</w:t>
            </w:r>
            <w:r>
              <w:rPr>
                <w:rFonts w:hint="eastAsia" w:ascii="宋体" w:hAnsi="宋体" w:eastAsia="宋体" w:cs="宋体"/>
                <w:spacing w:val="-3"/>
                <w:sz w:val="24"/>
                <w:szCs w:val="24"/>
              </w:rPr>
              <w:t>赛事活动，</w:t>
            </w:r>
            <w:r>
              <w:rPr>
                <w:rFonts w:hint="eastAsia" w:ascii="宋体" w:hAnsi="宋体" w:eastAsia="宋体" w:cs="宋体"/>
                <w:spacing w:val="-1"/>
                <w:sz w:val="24"/>
                <w:szCs w:val="24"/>
              </w:rPr>
              <w:t>社会体育指导员、裁判员培训，</w:t>
            </w:r>
            <w:r>
              <w:rPr>
                <w:rFonts w:hint="eastAsia" w:ascii="宋体" w:hAnsi="宋体" w:eastAsia="宋体" w:cs="宋体"/>
                <w:spacing w:val="-1"/>
                <w:sz w:val="24"/>
                <w:szCs w:val="24"/>
                <w:lang w:val="en-US" w:eastAsia="zh-CN"/>
              </w:rPr>
              <w:t>组织承办大型体育</w:t>
            </w:r>
            <w:r>
              <w:rPr>
                <w:rFonts w:hint="eastAsia" w:ascii="宋体" w:hAnsi="宋体" w:eastAsia="宋体" w:cs="宋体"/>
                <w:spacing w:val="-1"/>
                <w:sz w:val="24"/>
                <w:szCs w:val="24"/>
              </w:rPr>
              <w:t>赛事活动。</w:t>
            </w:r>
          </w:p>
        </w:tc>
      </w:tr>
      <w:tr w14:paraId="20E3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30DCED3">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w:t>
            </w:r>
          </w:p>
        </w:tc>
        <w:tc>
          <w:tcPr>
            <w:tcW w:w="2509" w:type="dxa"/>
            <w:noWrap w:val="0"/>
            <w:vAlign w:val="center"/>
          </w:tcPr>
          <w:p w14:paraId="27E1A708">
            <w:pPr>
              <w:overflowPunct w:val="0"/>
              <w:spacing w:line="276" w:lineRule="auto"/>
              <w:jc w:val="center"/>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最高限价</w:t>
            </w:r>
          </w:p>
        </w:tc>
        <w:tc>
          <w:tcPr>
            <w:tcW w:w="6837" w:type="dxa"/>
            <w:noWrap w:val="0"/>
            <w:vAlign w:val="center"/>
          </w:tcPr>
          <w:p w14:paraId="1547C79E">
            <w:pPr>
              <w:overflowPunct w:val="0"/>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450000.00元</w:t>
            </w:r>
            <w:r>
              <w:rPr>
                <w:rFonts w:hint="eastAsia" w:ascii="宋体" w:hAnsi="宋体"/>
                <w:color w:val="000000" w:themeColor="text1"/>
                <w:sz w:val="24"/>
                <w:szCs w:val="24"/>
                <w:highlight w:val="none"/>
                <w14:textFill>
                  <w14:solidFill>
                    <w14:schemeClr w14:val="tx1"/>
                  </w14:solidFill>
                </w14:textFill>
              </w:rPr>
              <w:t>，</w:t>
            </w:r>
            <w:r>
              <w:rPr>
                <w:rFonts w:hint="eastAsia" w:hAnsi="仿宋" w:cs="宋体"/>
                <w:b/>
                <w:color w:val="000000" w:themeColor="text1"/>
                <w:kern w:val="0"/>
                <w:sz w:val="24"/>
                <w:szCs w:val="24"/>
                <w:highlight w:val="none"/>
                <w:lang w:eastAsia="zh-CN"/>
                <w14:textFill>
                  <w14:solidFill>
                    <w14:schemeClr w14:val="tx1"/>
                  </w14:solidFill>
                </w14:textFill>
              </w:rPr>
              <w:t>投标供应商</w:t>
            </w:r>
            <w:r>
              <w:rPr>
                <w:rFonts w:hint="eastAsia" w:hAnsi="仿宋" w:cs="宋体"/>
                <w:b/>
                <w:color w:val="000000" w:themeColor="text1"/>
                <w:kern w:val="0"/>
                <w:sz w:val="24"/>
                <w:szCs w:val="24"/>
                <w:highlight w:val="none"/>
                <w14:textFill>
                  <w14:solidFill>
                    <w14:schemeClr w14:val="tx1"/>
                  </w14:solidFill>
                </w14:textFill>
              </w:rPr>
              <w:t>投标报价不得高于项目最高限价，否则其投标将被否决</w:t>
            </w:r>
          </w:p>
        </w:tc>
      </w:tr>
      <w:tr w14:paraId="0CC6F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16A07E9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p>
        </w:tc>
        <w:tc>
          <w:tcPr>
            <w:tcW w:w="2509" w:type="dxa"/>
            <w:tcBorders>
              <w:bottom w:val="single" w:color="auto" w:sz="4" w:space="0"/>
              <w:right w:val="single" w:color="auto" w:sz="4" w:space="0"/>
            </w:tcBorders>
            <w:noWrap w:val="0"/>
            <w:vAlign w:val="center"/>
          </w:tcPr>
          <w:p w14:paraId="68642FF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投标资格</w:t>
            </w:r>
          </w:p>
        </w:tc>
        <w:tc>
          <w:tcPr>
            <w:tcW w:w="6837" w:type="dxa"/>
            <w:tcBorders>
              <w:left w:val="single" w:color="auto" w:sz="4" w:space="0"/>
              <w:bottom w:val="single" w:color="auto" w:sz="4" w:space="0"/>
            </w:tcBorders>
            <w:noWrap w:val="0"/>
            <w:vAlign w:val="center"/>
          </w:tcPr>
          <w:p w14:paraId="28BB5D1B">
            <w:pPr>
              <w:widowControl/>
              <w:spacing w:line="276" w:lineRule="auto"/>
              <w:ind w:firstLine="360" w:firstLineChars="15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具有承担本项目的能力以及符合下述条件的供应商（制造商、代理商）均为合格的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5062C8DC">
            <w:pPr>
              <w:widowControl/>
              <w:spacing w:before="60" w:after="60" w:line="350" w:lineRule="exact"/>
              <w:ind w:firstLine="480"/>
              <w:jc w:val="left"/>
              <w:rPr>
                <w:rFonts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1.满足《中华人民共和国政府采购法》第二十二条规定；</w:t>
            </w:r>
          </w:p>
          <w:p w14:paraId="3155B35C">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2.落实政府采购政策需满足的资格要求：</w:t>
            </w:r>
            <w:r>
              <w:rPr>
                <w:rFonts w:hint="eastAsia" w:ascii="宋体" w:hAnsi="宋体" w:cs="Arial"/>
                <w:color w:val="000000" w:themeColor="text1"/>
                <w:kern w:val="0"/>
                <w:sz w:val="24"/>
                <w:szCs w:val="24"/>
                <w:highlight w:val="none"/>
                <w14:textFill>
                  <w14:solidFill>
                    <w14:schemeClr w14:val="tx1"/>
                  </w14:solidFill>
                </w14:textFill>
              </w:rPr>
              <w:t>本项目为专门面向中小企业（含中型、小型、微型企业）采购项目，根据《政府采购促进中小企业发展管理办法》（财库[2020]46号）的规定，不再执行价格评审优惠的扶持政策，必须提供中小企业声明函。</w:t>
            </w:r>
          </w:p>
          <w:p w14:paraId="313E64B2">
            <w:pPr>
              <w:widowControl/>
              <w:spacing w:before="60" w:after="60" w:line="350" w:lineRule="exact"/>
              <w:ind w:firstLine="480"/>
              <w:jc w:val="left"/>
              <w:rPr>
                <w:rFonts w:hint="eastAsia" w:ascii="宋体" w:hAnsi="宋体" w:cs="Arial"/>
                <w:color w:val="000000" w:themeColor="text1"/>
                <w:kern w:val="0"/>
                <w:sz w:val="24"/>
                <w:szCs w:val="24"/>
                <w:highlight w:val="none"/>
                <w14:textFill>
                  <w14:solidFill>
                    <w14:schemeClr w14:val="tx1"/>
                  </w14:solidFill>
                </w14:textFill>
              </w:rPr>
            </w:pPr>
            <w:r>
              <w:rPr>
                <w:rFonts w:ascii="宋体" w:hAnsi="宋体" w:cs="Arial"/>
                <w:color w:val="000000" w:themeColor="text1"/>
                <w:kern w:val="0"/>
                <w:sz w:val="24"/>
                <w:szCs w:val="24"/>
                <w:highlight w:val="none"/>
                <w14:textFill>
                  <w14:solidFill>
                    <w14:schemeClr w14:val="tx1"/>
                  </w14:solidFill>
                </w14:textFill>
              </w:rPr>
              <w:t>3.本项目的特定资格要求：</w:t>
            </w:r>
            <w:r>
              <w:rPr>
                <w:rFonts w:hint="eastAsia" w:ascii="宋体" w:hAnsi="宋体" w:cs="Arial"/>
                <w:color w:val="000000" w:themeColor="text1"/>
                <w:kern w:val="0"/>
                <w:sz w:val="24"/>
                <w:szCs w:val="24"/>
                <w:highlight w:val="none"/>
                <w14:textFill>
                  <w14:solidFill>
                    <w14:schemeClr w14:val="tx1"/>
                  </w14:solidFill>
                </w14:textFill>
              </w:rPr>
              <w:t>无</w:t>
            </w:r>
          </w:p>
          <w:p w14:paraId="2A87DA0C">
            <w:pPr>
              <w:pStyle w:val="21"/>
              <w:rPr>
                <w:rFonts w:hint="eastAsia"/>
                <w:color w:val="000000" w:themeColor="text1"/>
                <w:highlight w:val="none"/>
                <w14:textFill>
                  <w14:solidFill>
                    <w14:schemeClr w14:val="tx1"/>
                  </w14:solidFill>
                </w14:textFill>
              </w:rPr>
            </w:pPr>
          </w:p>
        </w:tc>
      </w:tr>
      <w:tr w14:paraId="1D04B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5C192B5E">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w:t>
            </w:r>
          </w:p>
        </w:tc>
        <w:tc>
          <w:tcPr>
            <w:tcW w:w="2509" w:type="dxa"/>
            <w:tcBorders>
              <w:bottom w:val="single" w:color="auto" w:sz="4" w:space="0"/>
              <w:right w:val="single" w:color="auto" w:sz="4" w:space="0"/>
            </w:tcBorders>
            <w:noWrap w:val="0"/>
            <w:vAlign w:val="center"/>
          </w:tcPr>
          <w:p w14:paraId="55418334">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现场踏勘</w:t>
            </w:r>
          </w:p>
        </w:tc>
        <w:tc>
          <w:tcPr>
            <w:tcW w:w="6837" w:type="dxa"/>
            <w:tcBorders>
              <w:left w:val="single" w:color="auto" w:sz="4" w:space="0"/>
              <w:bottom w:val="single" w:color="auto" w:sz="4" w:space="0"/>
            </w:tcBorders>
            <w:noWrap w:val="0"/>
            <w:vAlign w:val="center"/>
          </w:tcPr>
          <w:p w14:paraId="115D73DF">
            <w:pPr>
              <w:pStyle w:val="21"/>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组织形式：</w:t>
            </w:r>
            <w:r>
              <w:rPr>
                <w:rFonts w:hint="eastAsia" w:ascii="宋体" w:hAnsi="宋体"/>
                <w:color w:val="000000" w:themeColor="text1"/>
                <w:sz w:val="24"/>
                <w:highlight w:val="none"/>
                <w:lang w:val="en-US" w:eastAsia="zh-CN"/>
                <w14:textFill>
                  <w14:solidFill>
                    <w14:schemeClr w14:val="tx1"/>
                  </w14:solidFill>
                </w14:textFill>
              </w:rPr>
              <w:t>不踏勘</w:t>
            </w:r>
            <w:r>
              <w:rPr>
                <w:rFonts w:hint="eastAsia" w:ascii="宋体" w:hAnsi="宋体"/>
                <w:color w:val="000000" w:themeColor="text1"/>
                <w:sz w:val="24"/>
                <w:highlight w:val="none"/>
                <w14:textFill>
                  <w14:solidFill>
                    <w14:schemeClr w14:val="tx1"/>
                  </w14:solidFill>
                </w14:textFill>
              </w:rPr>
              <w:t>。</w:t>
            </w:r>
          </w:p>
        </w:tc>
      </w:tr>
      <w:tr w14:paraId="6BAE6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72E2DBA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w:t>
            </w:r>
          </w:p>
        </w:tc>
        <w:tc>
          <w:tcPr>
            <w:tcW w:w="2509" w:type="dxa"/>
            <w:tcBorders>
              <w:bottom w:val="single" w:color="auto" w:sz="4" w:space="0"/>
              <w:right w:val="single" w:color="auto" w:sz="4" w:space="0"/>
            </w:tcBorders>
            <w:noWrap w:val="0"/>
            <w:vAlign w:val="center"/>
          </w:tcPr>
          <w:p w14:paraId="4ECAEE03">
            <w:pPr>
              <w:pStyle w:val="41"/>
              <w:spacing w:line="276" w:lineRule="auto"/>
              <w:ind w:left="38"/>
              <w:jc w:val="center"/>
              <w:rPr>
                <w:rFonts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信用情况</w:t>
            </w:r>
          </w:p>
        </w:tc>
        <w:tc>
          <w:tcPr>
            <w:tcW w:w="6837" w:type="dxa"/>
            <w:tcBorders>
              <w:left w:val="single" w:color="auto" w:sz="4" w:space="0"/>
              <w:bottom w:val="single" w:color="auto" w:sz="4" w:space="0"/>
            </w:tcBorders>
            <w:noWrap w:val="0"/>
            <w:vAlign w:val="center"/>
          </w:tcPr>
          <w:p w14:paraId="788A63C8">
            <w:pPr>
              <w:widowControl/>
              <w:spacing w:line="276"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信用记录审查：</w:t>
            </w:r>
          </w:p>
          <w:p w14:paraId="0A36D83F">
            <w:pPr>
              <w:widowControl/>
              <w:spacing w:line="276"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color w:val="000000" w:themeColor="text1"/>
                <w:kern w:val="0"/>
                <w:sz w:val="24"/>
                <w:szCs w:val="24"/>
                <w:highlight w:val="none"/>
                <w14:textFill>
                  <w14:solidFill>
                    <w14:schemeClr w14:val="tx1"/>
                  </w14:solidFill>
                </w14:textFill>
              </w:rPr>
              <w:t xml:space="preserve"> 未被列入</w:t>
            </w:r>
            <w:r>
              <w:rPr>
                <w:rFonts w:hint="eastAsia" w:ascii="宋体" w:hAnsi="宋体"/>
                <w:color w:val="000000" w:themeColor="text1"/>
                <w:sz w:val="24"/>
                <w:highlight w:val="none"/>
                <w14:textFill>
                  <w14:solidFill>
                    <w14:schemeClr w14:val="tx1"/>
                  </w14:solidFill>
                </w14:textFill>
              </w:rPr>
              <w:t>重大税收违法失信主体</w:t>
            </w:r>
            <w:r>
              <w:rPr>
                <w:rFonts w:hint="eastAsia" w:ascii="宋体" w:hAnsi="宋体" w:cs="Arial"/>
                <w:color w:val="000000" w:themeColor="text1"/>
                <w:kern w:val="0"/>
                <w:sz w:val="24"/>
                <w:szCs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、“中国执行信息公开网”（http://zxgk.court.gov.cn/）未被列入失信被执行人、中国政府采购网(www.ccgp.gov.cn)</w:t>
            </w:r>
            <w:r>
              <w:rPr>
                <w:rFonts w:hint="eastAsia" w:ascii="宋体" w:hAnsi="宋体" w:cs="Arial"/>
                <w:color w:val="000000" w:themeColor="text1"/>
                <w:kern w:val="0"/>
                <w:sz w:val="24"/>
                <w:szCs w:val="24"/>
                <w:highlight w:val="none"/>
                <w14:textFill>
                  <w14:solidFill>
                    <w14:schemeClr w14:val="tx1"/>
                  </w14:solidFill>
                </w14:textFill>
              </w:rPr>
              <w:t xml:space="preserve"> 网站上未被列入政府采购严重违法失信行为记录名单</w:t>
            </w:r>
            <w:r>
              <w:rPr>
                <w:rFonts w:hint="eastAsia" w:ascii="宋体" w:hAnsi="宋体"/>
                <w:color w:val="000000" w:themeColor="text1"/>
                <w:sz w:val="24"/>
                <w:highlight w:val="none"/>
                <w14:textFill>
                  <w14:solidFill>
                    <w14:schemeClr w14:val="tx1"/>
                  </w14:solidFill>
                </w14:textFill>
              </w:rPr>
              <w:t>，对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tc>
      </w:tr>
      <w:tr w14:paraId="4ABFE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979" w:type="dxa"/>
            <w:tcBorders>
              <w:top w:val="single" w:color="auto" w:sz="4" w:space="0"/>
            </w:tcBorders>
            <w:noWrap w:val="0"/>
            <w:vAlign w:val="center"/>
          </w:tcPr>
          <w:p w14:paraId="1F117881">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w:t>
            </w:r>
          </w:p>
        </w:tc>
        <w:tc>
          <w:tcPr>
            <w:tcW w:w="2509" w:type="dxa"/>
            <w:tcBorders>
              <w:top w:val="single" w:color="auto" w:sz="4" w:space="0"/>
            </w:tcBorders>
            <w:noWrap w:val="0"/>
            <w:vAlign w:val="center"/>
          </w:tcPr>
          <w:p w14:paraId="19E07DD3">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是否接受联合体投标</w:t>
            </w:r>
          </w:p>
        </w:tc>
        <w:tc>
          <w:tcPr>
            <w:tcW w:w="6837" w:type="dxa"/>
            <w:tcBorders>
              <w:top w:val="single" w:color="auto" w:sz="4" w:space="0"/>
            </w:tcBorders>
            <w:noWrap w:val="0"/>
            <w:vAlign w:val="center"/>
          </w:tcPr>
          <w:p w14:paraId="66DA050A">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不接受</w:t>
            </w:r>
          </w:p>
        </w:tc>
      </w:tr>
      <w:tr w14:paraId="4F83C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14013BE4">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10</w:t>
            </w:r>
          </w:p>
        </w:tc>
        <w:tc>
          <w:tcPr>
            <w:tcW w:w="2509" w:type="dxa"/>
            <w:noWrap w:val="0"/>
            <w:vAlign w:val="center"/>
          </w:tcPr>
          <w:p w14:paraId="64B2309C">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发放日期</w:t>
            </w:r>
          </w:p>
        </w:tc>
        <w:tc>
          <w:tcPr>
            <w:tcW w:w="6837" w:type="dxa"/>
            <w:noWrap w:val="0"/>
            <w:vAlign w:val="center"/>
          </w:tcPr>
          <w:p w14:paraId="5A96312F">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w:t>
            </w:r>
            <w:r>
              <w:rPr>
                <w:rFonts w:hint="eastAsia" w:ascii="宋体" w:hAnsi="宋体" w:cs="Arial"/>
                <w:color w:val="000000" w:themeColor="text1"/>
                <w:kern w:val="0"/>
                <w:sz w:val="24"/>
                <w:szCs w:val="24"/>
                <w:highlight w:val="none"/>
                <w:lang w:eastAsia="zh-CN"/>
                <w14:textFill>
                  <w14:solidFill>
                    <w14:schemeClr w14:val="tx1"/>
                  </w14:solidFill>
                </w14:textFill>
              </w:rPr>
              <w:t>2026年05月14日</w:t>
            </w:r>
            <w:r>
              <w:rPr>
                <w:rFonts w:hint="eastAsia" w:ascii="宋体" w:hAnsi="宋体" w:cs="Arial"/>
                <w:color w:val="000000" w:themeColor="text1"/>
                <w:kern w:val="0"/>
                <w:sz w:val="24"/>
                <w:szCs w:val="24"/>
                <w:highlight w:val="none"/>
                <w14:textFill>
                  <w14:solidFill>
                    <w14:schemeClr w14:val="tx1"/>
                  </w14:solidFill>
                </w14:textFill>
              </w:rPr>
              <w:t>至</w:t>
            </w:r>
            <w:r>
              <w:rPr>
                <w:rFonts w:hint="eastAsia" w:ascii="宋体" w:hAnsi="宋体" w:cs="Arial"/>
                <w:color w:val="000000" w:themeColor="text1"/>
                <w:kern w:val="0"/>
                <w:sz w:val="24"/>
                <w:szCs w:val="24"/>
                <w:highlight w:val="none"/>
                <w:lang w:eastAsia="zh-CN"/>
                <w14:textFill>
                  <w14:solidFill>
                    <w14:schemeClr w14:val="tx1"/>
                  </w14:solidFill>
                </w14:textFill>
              </w:rPr>
              <w:t>2026年05月21日</w:t>
            </w:r>
            <w:r>
              <w:rPr>
                <w:rFonts w:hint="eastAsia" w:ascii="宋体" w:hAnsi="宋体"/>
                <w:color w:val="000000" w:themeColor="text1"/>
                <w:sz w:val="24"/>
                <w:highlight w:val="none"/>
                <w14:textFill>
                  <w14:solidFill>
                    <w14:schemeClr w14:val="tx1"/>
                  </w14:solidFill>
                </w14:textFill>
              </w:rPr>
              <w:t>（每日</w:t>
            </w:r>
            <w:r>
              <w:rPr>
                <w:rFonts w:ascii="宋体" w:hAnsi="宋体"/>
                <w:color w:val="000000" w:themeColor="text1"/>
                <w:sz w:val="24"/>
                <w:highlight w:val="none"/>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w:t>
            </w:r>
            <w:r>
              <w:rPr>
                <w:rFonts w:ascii="宋体" w:hAnsi="宋体"/>
                <w:color w:val="000000" w:themeColor="text1"/>
                <w:sz w:val="24"/>
                <w:highlight w:val="none"/>
                <w14:textFill>
                  <w14:solidFill>
                    <w14:schemeClr w14:val="tx1"/>
                  </w14:solidFill>
                </w14:textFill>
              </w:rPr>
              <w:t>23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59</w:t>
            </w:r>
            <w:r>
              <w:rPr>
                <w:rFonts w:hint="eastAsia" w:ascii="宋体" w:hAnsi="宋体"/>
                <w:color w:val="000000" w:themeColor="text1"/>
                <w:sz w:val="24"/>
                <w:highlight w:val="none"/>
                <w14:textFill>
                  <w14:solidFill>
                    <w14:schemeClr w14:val="tx1"/>
                  </w14:solidFill>
                </w14:textFill>
              </w:rPr>
              <w:t>，北京时间，节假日除外)</w:t>
            </w:r>
          </w:p>
          <w:p w14:paraId="7A5A0BBC">
            <w:pPr>
              <w:widowControl/>
              <w:spacing w:line="276"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kern w:val="0"/>
                <w:sz w:val="24"/>
                <w:szCs w:val="24"/>
                <w:highlight w:val="none"/>
                <w14:textFill>
                  <w14:solidFill>
                    <w14:schemeClr w14:val="tx1"/>
                  </w14:solidFill>
                </w14:textFill>
              </w:rPr>
              <w:t>线上获取。供应商登录政采云平台https://www.zcygov.cn/在线申请获取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（进入“项目采购”应用，在获取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菜单中选择项目，申请获取</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w:t>
            </w:r>
          </w:p>
        </w:tc>
      </w:tr>
      <w:tr w14:paraId="0A4C1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79" w:type="dxa"/>
            <w:noWrap w:val="0"/>
            <w:vAlign w:val="center"/>
          </w:tcPr>
          <w:p w14:paraId="5E65364A">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11</w:t>
            </w:r>
          </w:p>
        </w:tc>
        <w:tc>
          <w:tcPr>
            <w:tcW w:w="2509" w:type="dxa"/>
            <w:noWrap w:val="0"/>
            <w:vAlign w:val="center"/>
          </w:tcPr>
          <w:p w14:paraId="44657FF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标书售价</w:t>
            </w:r>
          </w:p>
        </w:tc>
        <w:tc>
          <w:tcPr>
            <w:tcW w:w="6837" w:type="dxa"/>
            <w:noWrap w:val="0"/>
            <w:vAlign w:val="center"/>
          </w:tcPr>
          <w:p w14:paraId="043F7FC6">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人民币0元/份</w:t>
            </w:r>
          </w:p>
        </w:tc>
      </w:tr>
      <w:tr w14:paraId="45E5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979" w:type="dxa"/>
            <w:noWrap w:val="0"/>
            <w:vAlign w:val="center"/>
          </w:tcPr>
          <w:p w14:paraId="108DFF3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12</w:t>
            </w:r>
          </w:p>
        </w:tc>
        <w:tc>
          <w:tcPr>
            <w:tcW w:w="2509" w:type="dxa"/>
            <w:noWrap w:val="0"/>
            <w:vAlign w:val="center"/>
          </w:tcPr>
          <w:p w14:paraId="00D4DD4E">
            <w:pPr>
              <w:overflowPunct w:val="0"/>
              <w:spacing w:line="276" w:lineRule="auto"/>
              <w:ind w:left="241" w:hanging="241" w:hangingChars="100"/>
              <w:jc w:val="center"/>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磋商响应文件</w:t>
            </w:r>
          </w:p>
          <w:p w14:paraId="394AD88F">
            <w:pPr>
              <w:overflowPunct w:val="0"/>
              <w:spacing w:line="276" w:lineRule="auto"/>
              <w:ind w:left="241" w:hanging="241" w:hangingChars="100"/>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递交截止时间及开标</w:t>
            </w:r>
          </w:p>
          <w:p w14:paraId="037BA0AB">
            <w:pPr>
              <w:overflowPunct w:val="0"/>
              <w:spacing w:line="276" w:lineRule="auto"/>
              <w:ind w:left="241" w:hanging="241" w:hangingChars="100"/>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时间</w:t>
            </w:r>
          </w:p>
        </w:tc>
        <w:tc>
          <w:tcPr>
            <w:tcW w:w="6837" w:type="dxa"/>
            <w:noWrap w:val="0"/>
            <w:vAlign w:val="center"/>
          </w:tcPr>
          <w:p w14:paraId="1D8E3939">
            <w:pPr>
              <w:widowControl/>
              <w:spacing w:line="276"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2026年05月25日 16:00</w:t>
            </w:r>
            <w:r>
              <w:rPr>
                <w:rFonts w:hint="eastAsia" w:ascii="宋体" w:hAnsi="宋体"/>
                <w:color w:val="000000" w:themeColor="text1"/>
                <w:sz w:val="24"/>
                <w:highlight w:val="none"/>
                <w14:textFill>
                  <w14:solidFill>
                    <w14:schemeClr w14:val="tx1"/>
                  </w14:solidFill>
                </w14:textFill>
              </w:rPr>
              <w:t>（北京时间）</w:t>
            </w:r>
          </w:p>
        </w:tc>
      </w:tr>
      <w:tr w14:paraId="37AE1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79" w:type="dxa"/>
            <w:noWrap w:val="0"/>
            <w:vAlign w:val="center"/>
          </w:tcPr>
          <w:p w14:paraId="777D4A0F">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13</w:t>
            </w:r>
          </w:p>
        </w:tc>
        <w:tc>
          <w:tcPr>
            <w:tcW w:w="2509" w:type="dxa"/>
            <w:noWrap w:val="0"/>
            <w:vAlign w:val="center"/>
          </w:tcPr>
          <w:p w14:paraId="33BCB62B">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磋商响应文件</w:t>
            </w:r>
            <w:r>
              <w:rPr>
                <w:rFonts w:hint="eastAsia" w:ascii="宋体" w:hAnsi="宋体"/>
                <w:b/>
                <w:color w:val="000000" w:themeColor="text1"/>
                <w:sz w:val="24"/>
                <w:highlight w:val="none"/>
                <w14:textFill>
                  <w14:solidFill>
                    <w14:schemeClr w14:val="tx1"/>
                  </w14:solidFill>
                </w14:textFill>
              </w:rPr>
              <w:t>递交及开标地点</w:t>
            </w:r>
          </w:p>
        </w:tc>
        <w:tc>
          <w:tcPr>
            <w:tcW w:w="6837" w:type="dxa"/>
            <w:noWrap w:val="0"/>
            <w:vAlign w:val="center"/>
          </w:tcPr>
          <w:p w14:paraId="2651D889">
            <w:pPr>
              <w:widowControl/>
              <w:spacing w:line="276" w:lineRule="auto"/>
              <w:jc w:val="left"/>
              <w:rPr>
                <w:rFonts w:ascii="宋体" w:hAnsi="宋体" w:cs="Arial"/>
                <w:color w:val="000000" w:themeColor="text1"/>
                <w:kern w:val="0"/>
                <w:sz w:val="24"/>
                <w:szCs w:val="28"/>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新疆政府采购网政采云平台：https://www.zcygov.cn/</w:t>
            </w:r>
          </w:p>
        </w:tc>
      </w:tr>
      <w:tr w14:paraId="6D52C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979" w:type="dxa"/>
            <w:tcBorders>
              <w:top w:val="single" w:color="auto" w:sz="4" w:space="0"/>
            </w:tcBorders>
            <w:noWrap w:val="0"/>
            <w:vAlign w:val="center"/>
          </w:tcPr>
          <w:p w14:paraId="0CF5B8E7">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14</w:t>
            </w:r>
          </w:p>
        </w:tc>
        <w:tc>
          <w:tcPr>
            <w:tcW w:w="2509" w:type="dxa"/>
            <w:tcBorders>
              <w:top w:val="single" w:color="auto" w:sz="4" w:space="0"/>
            </w:tcBorders>
            <w:noWrap w:val="0"/>
            <w:vAlign w:val="center"/>
          </w:tcPr>
          <w:p w14:paraId="32BB4904">
            <w:pPr>
              <w:overflowPunct w:val="0"/>
              <w:spacing w:line="276" w:lineRule="auto"/>
              <w:jc w:val="center"/>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磋商有效期</w:t>
            </w:r>
          </w:p>
        </w:tc>
        <w:tc>
          <w:tcPr>
            <w:tcW w:w="6837" w:type="dxa"/>
            <w:tcBorders>
              <w:top w:val="single" w:color="auto" w:sz="4" w:space="0"/>
            </w:tcBorders>
            <w:noWrap w:val="0"/>
            <w:vAlign w:val="center"/>
          </w:tcPr>
          <w:p w14:paraId="1C89164D">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九十天</w:t>
            </w:r>
          </w:p>
        </w:tc>
      </w:tr>
      <w:tr w14:paraId="773EE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59A3A287">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15</w:t>
            </w:r>
          </w:p>
        </w:tc>
        <w:tc>
          <w:tcPr>
            <w:tcW w:w="2509" w:type="dxa"/>
            <w:tcBorders>
              <w:top w:val="single" w:color="auto" w:sz="4" w:space="0"/>
            </w:tcBorders>
            <w:noWrap w:val="0"/>
            <w:vAlign w:val="center"/>
          </w:tcPr>
          <w:p w14:paraId="228BE566">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服务</w:t>
            </w:r>
            <w:r>
              <w:rPr>
                <w:rFonts w:hint="eastAsia" w:ascii="宋体" w:hAnsi="宋体"/>
                <w:b/>
                <w:color w:val="000000" w:themeColor="text1"/>
                <w:sz w:val="24"/>
                <w:highlight w:val="none"/>
                <w14:textFill>
                  <w14:solidFill>
                    <w14:schemeClr w14:val="tx1"/>
                  </w14:solidFill>
                </w14:textFill>
              </w:rPr>
              <w:t>周期</w:t>
            </w:r>
          </w:p>
        </w:tc>
        <w:tc>
          <w:tcPr>
            <w:tcW w:w="6837" w:type="dxa"/>
            <w:noWrap w:val="0"/>
            <w:vAlign w:val="center"/>
          </w:tcPr>
          <w:p w14:paraId="2D092B1A">
            <w:pPr>
              <w:spacing w:line="276"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2026年</w:t>
            </w:r>
            <w:r>
              <w:rPr>
                <w:rFonts w:hint="eastAsia" w:ascii="宋体" w:hAnsi="宋体"/>
                <w:color w:val="000000" w:themeColor="text1"/>
                <w:sz w:val="24"/>
                <w:highlight w:val="none"/>
                <w:lang w:val="en-US" w:eastAsia="zh-CN"/>
                <w14:textFill>
                  <w14:solidFill>
                    <w14:schemeClr w14:val="tx1"/>
                  </w14:solidFill>
                </w14:textFill>
              </w:rPr>
              <w:t>全年</w:t>
            </w:r>
          </w:p>
        </w:tc>
      </w:tr>
      <w:tr w14:paraId="10D19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D9C8658">
            <w:pPr>
              <w:overflowPunct w:val="0"/>
              <w:spacing w:line="276" w:lineRule="auto"/>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16</w:t>
            </w:r>
          </w:p>
        </w:tc>
        <w:tc>
          <w:tcPr>
            <w:tcW w:w="2509" w:type="dxa"/>
            <w:tcBorders>
              <w:bottom w:val="single" w:color="auto" w:sz="4" w:space="0"/>
            </w:tcBorders>
            <w:noWrap w:val="0"/>
            <w:vAlign w:val="center"/>
          </w:tcPr>
          <w:p w14:paraId="64B0A975">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评标方法</w:t>
            </w:r>
          </w:p>
        </w:tc>
        <w:tc>
          <w:tcPr>
            <w:tcW w:w="6837" w:type="dxa"/>
            <w:tcBorders>
              <w:bottom w:val="single" w:color="auto" w:sz="4" w:space="0"/>
            </w:tcBorders>
            <w:noWrap w:val="0"/>
            <w:vAlign w:val="center"/>
          </w:tcPr>
          <w:p w14:paraId="5A094FFD">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综合评分法</w:t>
            </w:r>
          </w:p>
        </w:tc>
      </w:tr>
      <w:tr w14:paraId="05BEE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shd w:val="clear" w:color="auto" w:fill="auto"/>
            <w:noWrap w:val="0"/>
            <w:vAlign w:val="center"/>
          </w:tcPr>
          <w:p w14:paraId="7A9E73DE">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17</w:t>
            </w:r>
          </w:p>
        </w:tc>
        <w:tc>
          <w:tcPr>
            <w:tcW w:w="2509" w:type="dxa"/>
            <w:noWrap w:val="0"/>
            <w:vAlign w:val="center"/>
          </w:tcPr>
          <w:p w14:paraId="516DEB14">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投标保证金</w:t>
            </w:r>
          </w:p>
        </w:tc>
        <w:tc>
          <w:tcPr>
            <w:tcW w:w="6837" w:type="dxa"/>
            <w:noWrap w:val="0"/>
            <w:vAlign w:val="center"/>
          </w:tcPr>
          <w:p w14:paraId="5DCD414D">
            <w:pPr>
              <w:spacing w:line="24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保证金金额：</w:t>
            </w:r>
            <w:r>
              <w:rPr>
                <w:rFonts w:hint="eastAsia" w:ascii="宋体" w:hAnsi="宋体"/>
                <w:b/>
                <w:bCs/>
                <w:color w:val="000000" w:themeColor="text1"/>
                <w:sz w:val="24"/>
                <w:szCs w:val="24"/>
                <w:highlight w:val="none"/>
                <w:lang w:val="en-US" w:eastAsia="zh-CN"/>
                <w14:textFill>
                  <w14:solidFill>
                    <w14:schemeClr w14:val="tx1"/>
                  </w14:solidFill>
                </w14:textFill>
              </w:rPr>
              <w:t>9000</w:t>
            </w:r>
            <w:r>
              <w:rPr>
                <w:rFonts w:hint="eastAsia" w:ascii="宋体" w:hAnsi="宋体"/>
                <w:b/>
                <w:bCs/>
                <w:color w:val="000000" w:themeColor="text1"/>
                <w:sz w:val="24"/>
                <w:szCs w:val="24"/>
                <w:highlight w:val="none"/>
                <w14:textFill>
                  <w14:solidFill>
                    <w14:schemeClr w14:val="tx1"/>
                  </w14:solidFill>
                </w14:textFill>
              </w:rPr>
              <w:t>元（</w:t>
            </w:r>
            <w:r>
              <w:rPr>
                <w:rFonts w:hint="eastAsia" w:ascii="宋体" w:hAnsi="宋体"/>
                <w:b/>
                <w:bCs/>
                <w:color w:val="000000" w:themeColor="text1"/>
                <w:sz w:val="24"/>
                <w:szCs w:val="24"/>
                <w:highlight w:val="none"/>
                <w:lang w:val="en-US" w:eastAsia="zh-CN"/>
                <w14:textFill>
                  <w14:solidFill>
                    <w14:schemeClr w14:val="tx1"/>
                  </w14:solidFill>
                </w14:textFill>
              </w:rPr>
              <w:t>玖仟元整</w:t>
            </w:r>
            <w:r>
              <w:rPr>
                <w:rFonts w:hint="eastAsia" w:ascii="宋体" w:hAnsi="宋体"/>
                <w:b/>
                <w:bCs/>
                <w:color w:val="000000" w:themeColor="text1"/>
                <w:sz w:val="24"/>
                <w:szCs w:val="24"/>
                <w:highlight w:val="none"/>
                <w14:textFill>
                  <w14:solidFill>
                    <w14:schemeClr w14:val="tx1"/>
                  </w14:solidFill>
                </w14:textFill>
              </w:rPr>
              <w:t>）（人民币）</w:t>
            </w:r>
          </w:p>
          <w:p w14:paraId="25DFEE1F">
            <w:pPr>
              <w:widowControl/>
              <w:spacing w:line="276"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保证金缴纳方式：本项目保证金供应商自主选择以银行转账（仅支持平台电子保证金）、保函等非现金形式缴纳。以上方式投标人仅需选择其中一种即可。具体缴纳方式如下：</w:t>
            </w:r>
          </w:p>
          <w:p w14:paraId="13056A74">
            <w:pPr>
              <w:widowControl/>
              <w:spacing w:line="276"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一、电子保证金：</w:t>
            </w:r>
          </w:p>
          <w:p w14:paraId="25FB7558">
            <w:pPr>
              <w:widowControl/>
              <w:spacing w:line="276"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政采云平台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6F66F82E">
            <w:pPr>
              <w:widowControl/>
              <w:spacing w:line="276" w:lineRule="auto"/>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二、保函（电子保函、纸质保函）</w:t>
            </w:r>
          </w:p>
          <w:p w14:paraId="6DC55ADF">
            <w:pPr>
              <w:widowControl/>
              <w:spacing w:line="276"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函推荐使用政采云电子保函，投标人通过政采云平台金融服务页面点击电子保函→立即申请，具体操作详见以下网址：https://jinrong.zcygov.cn/luban/finance/letter/xinjiang?pageModelFlag=650000&amp;utm=luban.luban-PC-42055.959-pc-websitegroup-navBar-front.6.7e243ab01fd611eeaa409fcd72e2594c</w:t>
            </w:r>
          </w:p>
        </w:tc>
      </w:tr>
      <w:tr w14:paraId="1CC3C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3BE0720F">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18</w:t>
            </w:r>
          </w:p>
        </w:tc>
        <w:tc>
          <w:tcPr>
            <w:tcW w:w="2509" w:type="dxa"/>
            <w:noWrap w:val="0"/>
            <w:vAlign w:val="center"/>
          </w:tcPr>
          <w:p w14:paraId="0ADBEE5A">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响应文件份数</w:t>
            </w:r>
          </w:p>
        </w:tc>
        <w:tc>
          <w:tcPr>
            <w:tcW w:w="6837" w:type="dxa"/>
            <w:noWrap w:val="0"/>
            <w:vAlign w:val="center"/>
          </w:tcPr>
          <w:p w14:paraId="0611295D">
            <w:pPr>
              <w:overflowPunct w:val="0"/>
              <w:spacing w:line="276" w:lineRule="auto"/>
              <w:rPr>
                <w:rFonts w:hint="eastAsia"/>
                <w:color w:val="000000" w:themeColor="text1"/>
                <w:sz w:val="24"/>
                <w:szCs w:val="24"/>
                <w:highlight w:val="none"/>
                <w:lang w:val="en-US" w:eastAsia="zh-CN"/>
                <w14:textFill>
                  <w14:solidFill>
                    <w14:schemeClr w14:val="tx1"/>
                  </w14:solidFill>
                </w14:textFill>
              </w:rPr>
            </w:pPr>
            <w:r>
              <w:rPr>
                <w:rStyle w:val="155"/>
                <w:rFonts w:hint="eastAsia"/>
                <w:color w:val="000000" w:themeColor="text1"/>
                <w:sz w:val="24"/>
                <w:highlight w:val="none"/>
                <w14:textFill>
                  <w14:solidFill>
                    <w14:schemeClr w14:val="tx1"/>
                  </w14:solidFill>
                </w14:textFill>
              </w:rPr>
              <w:t>供应商可通过账号密码或CA登录政采云客户端进行</w:t>
            </w:r>
            <w:r>
              <w:rPr>
                <w:rStyle w:val="155"/>
                <w:rFonts w:hint="eastAsia"/>
                <w:color w:val="000000" w:themeColor="text1"/>
                <w:sz w:val="24"/>
                <w:highlight w:val="none"/>
                <w:lang w:eastAsia="zh-CN"/>
                <w14:textFill>
                  <w14:solidFill>
                    <w14:schemeClr w14:val="tx1"/>
                  </w14:solidFill>
                </w14:textFill>
              </w:rPr>
              <w:t>磋商响应文件</w:t>
            </w:r>
            <w:r>
              <w:rPr>
                <w:rStyle w:val="155"/>
                <w:rFonts w:hint="eastAsia"/>
                <w:color w:val="000000" w:themeColor="text1"/>
                <w:sz w:val="24"/>
                <w:highlight w:val="none"/>
                <w14:textFill>
                  <w14:solidFill>
                    <w14:schemeClr w14:val="tx1"/>
                  </w14:solidFill>
                </w14:textFill>
              </w:rPr>
              <w:t>的制作，本项目采用电子版</w:t>
            </w:r>
            <w:r>
              <w:rPr>
                <w:rStyle w:val="155"/>
                <w:rFonts w:hint="eastAsia"/>
                <w:color w:val="000000" w:themeColor="text1"/>
                <w:sz w:val="24"/>
                <w:highlight w:val="none"/>
                <w:lang w:eastAsia="zh-CN"/>
                <w14:textFill>
                  <w14:solidFill>
                    <w14:schemeClr w14:val="tx1"/>
                  </w14:solidFill>
                </w14:textFill>
              </w:rPr>
              <w:t>磋商响应文件</w:t>
            </w:r>
            <w:r>
              <w:rPr>
                <w:rStyle w:val="155"/>
                <w:rFonts w:hint="eastAsia"/>
                <w:color w:val="000000" w:themeColor="text1"/>
                <w:sz w:val="24"/>
                <w:highlight w:val="none"/>
                <w14:textFill>
                  <w14:solidFill>
                    <w14:schemeClr w14:val="tx1"/>
                  </w14:solidFill>
                </w14:textFill>
              </w:rPr>
              <w:t>。</w:t>
            </w:r>
          </w:p>
        </w:tc>
      </w:tr>
      <w:tr w14:paraId="4E822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0108EE30">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19</w:t>
            </w:r>
          </w:p>
        </w:tc>
        <w:tc>
          <w:tcPr>
            <w:tcW w:w="2509" w:type="dxa"/>
            <w:tcBorders>
              <w:top w:val="single" w:color="auto" w:sz="4" w:space="0"/>
              <w:bottom w:val="single" w:color="auto" w:sz="4" w:space="0"/>
            </w:tcBorders>
            <w:noWrap w:val="0"/>
            <w:vAlign w:val="center"/>
          </w:tcPr>
          <w:p w14:paraId="240F5023">
            <w:pPr>
              <w:overflowPunct w:val="0"/>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签字或盖章要求</w:t>
            </w:r>
          </w:p>
        </w:tc>
        <w:tc>
          <w:tcPr>
            <w:tcW w:w="6837" w:type="dxa"/>
            <w:tcBorders>
              <w:top w:val="single" w:color="auto" w:sz="4" w:space="0"/>
              <w:bottom w:val="single" w:color="auto" w:sz="4" w:space="0"/>
            </w:tcBorders>
            <w:noWrap w:val="0"/>
            <w:vAlign w:val="top"/>
          </w:tcPr>
          <w:p w14:paraId="0B4F5B96">
            <w:pPr>
              <w:pStyle w:val="68"/>
              <w:snapToGrid w:val="0"/>
              <w:spacing w:line="360" w:lineRule="auto"/>
              <w:rPr>
                <w:rStyle w:val="155"/>
                <w:rFonts w:hint="eastAsia"/>
                <w:color w:val="000000" w:themeColor="text1"/>
                <w:sz w:val="24"/>
                <w:highlight w:val="none"/>
                <w14:textFill>
                  <w14:solidFill>
                    <w14:schemeClr w14:val="tx1"/>
                  </w14:solidFill>
                </w14:textFill>
              </w:rPr>
            </w:pPr>
            <w:r>
              <w:rPr>
                <w:rStyle w:val="155"/>
                <w:color w:val="000000" w:themeColor="text1"/>
                <w:sz w:val="24"/>
                <w:highlight w:val="none"/>
                <w14:textFill>
                  <w14:solidFill>
                    <w14:schemeClr w14:val="tx1"/>
                  </w14:solidFill>
                </w14:textFill>
              </w:rPr>
              <w:t>(1)</w:t>
            </w:r>
            <w:r>
              <w:rPr>
                <w:rStyle w:val="155"/>
                <w:rFonts w:hint="eastAsia"/>
                <w:color w:val="000000" w:themeColor="text1"/>
                <w:sz w:val="24"/>
                <w:highlight w:val="none"/>
                <w:lang w:eastAsia="zh-CN"/>
                <w14:textFill>
                  <w14:solidFill>
                    <w14:schemeClr w14:val="tx1"/>
                  </w14:solidFill>
                </w14:textFill>
              </w:rPr>
              <w:t>磋商响应文件</w:t>
            </w:r>
            <w:r>
              <w:rPr>
                <w:rStyle w:val="155"/>
                <w:rFonts w:hint="eastAsia"/>
                <w:color w:val="000000" w:themeColor="text1"/>
                <w:sz w:val="24"/>
                <w:highlight w:val="none"/>
                <w14:textFill>
                  <w14:solidFill>
                    <w14:schemeClr w14:val="tx1"/>
                  </w14:solidFill>
                </w14:textFill>
              </w:rPr>
              <w:t>格式文件要求盖单位章和（或）签字的地方，</w:t>
            </w:r>
            <w:r>
              <w:rPr>
                <w:rStyle w:val="155"/>
                <w:rFonts w:hint="eastAsia"/>
                <w:color w:val="000000" w:themeColor="text1"/>
                <w:sz w:val="24"/>
                <w:highlight w:val="none"/>
                <w:lang w:eastAsia="zh-CN"/>
                <w14:textFill>
                  <w14:solidFill>
                    <w14:schemeClr w14:val="tx1"/>
                  </w14:solidFill>
                </w14:textFill>
              </w:rPr>
              <w:t>投标供应商</w:t>
            </w:r>
            <w:r>
              <w:rPr>
                <w:rStyle w:val="155"/>
                <w:rFonts w:hint="eastAsia"/>
                <w:color w:val="000000" w:themeColor="text1"/>
                <w:sz w:val="24"/>
                <w:highlight w:val="none"/>
                <w14:textFill>
                  <w14:solidFill>
                    <w14:schemeClr w14:val="tx1"/>
                  </w14:solidFill>
                </w14:textFill>
              </w:rPr>
              <w:t>均应使用CA数字证书加盖</w:t>
            </w:r>
            <w:r>
              <w:rPr>
                <w:rStyle w:val="155"/>
                <w:rFonts w:hint="eastAsia"/>
                <w:color w:val="000000" w:themeColor="text1"/>
                <w:sz w:val="24"/>
                <w:highlight w:val="none"/>
                <w:lang w:eastAsia="zh-CN"/>
                <w14:textFill>
                  <w14:solidFill>
                    <w14:schemeClr w14:val="tx1"/>
                  </w14:solidFill>
                </w14:textFill>
              </w:rPr>
              <w:t>投标供应商</w:t>
            </w:r>
            <w:r>
              <w:rPr>
                <w:rStyle w:val="155"/>
                <w:rFonts w:hint="eastAsia"/>
                <w:color w:val="000000" w:themeColor="text1"/>
                <w:sz w:val="24"/>
                <w:highlight w:val="none"/>
                <w14:textFill>
                  <w14:solidFill>
                    <w14:schemeClr w14:val="tx1"/>
                  </w14:solidFill>
                </w14:textFill>
              </w:rPr>
              <w:t>的单位电子签章和（或）法定代表人的个人电子签名。</w:t>
            </w:r>
          </w:p>
          <w:p w14:paraId="748E5721">
            <w:pPr>
              <w:pStyle w:val="69"/>
              <w:snapToGrid w:val="0"/>
              <w:spacing w:line="360" w:lineRule="auto"/>
              <w:rPr>
                <w:rFonts w:ascii="宋体" w:hAnsi="宋体"/>
                <w:color w:val="000000" w:themeColor="text1"/>
                <w:szCs w:val="21"/>
                <w:highlight w:val="none"/>
                <w14:textFill>
                  <w14:solidFill>
                    <w14:schemeClr w14:val="tx1"/>
                  </w14:solidFill>
                </w14:textFill>
              </w:rPr>
            </w:pPr>
            <w:r>
              <w:rPr>
                <w:rStyle w:val="155"/>
                <w:color w:val="000000" w:themeColor="text1"/>
                <w:sz w:val="24"/>
                <w:highlight w:val="none"/>
                <w14:textFill>
                  <w14:solidFill>
                    <w14:schemeClr w14:val="tx1"/>
                  </w14:solidFill>
                </w14:textFill>
              </w:rPr>
              <w:t>(</w:t>
            </w:r>
            <w:r>
              <w:rPr>
                <w:rStyle w:val="155"/>
                <w:rFonts w:hint="eastAsia"/>
                <w:color w:val="000000" w:themeColor="text1"/>
                <w:sz w:val="24"/>
                <w:highlight w:val="none"/>
                <w14:textFill>
                  <w14:solidFill>
                    <w14:schemeClr w14:val="tx1"/>
                  </w14:solidFill>
                </w14:textFill>
              </w:rPr>
              <w:t>2</w:t>
            </w:r>
            <w:r>
              <w:rPr>
                <w:rStyle w:val="155"/>
                <w:color w:val="000000" w:themeColor="text1"/>
                <w:sz w:val="24"/>
                <w:highlight w:val="none"/>
                <w14:textFill>
                  <w14:solidFill>
                    <w14:schemeClr w14:val="tx1"/>
                  </w14:solidFill>
                </w14:textFill>
              </w:rPr>
              <w:t>)本文件中要求提交网上查询的证明资料的，以及本款中未明确要求盖章或签字的，不需盖章或签字；</w:t>
            </w:r>
          </w:p>
        </w:tc>
      </w:tr>
      <w:tr w14:paraId="37DF1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79" w:type="dxa"/>
            <w:tcBorders>
              <w:top w:val="single" w:color="auto" w:sz="4" w:space="0"/>
              <w:bottom w:val="single" w:color="auto" w:sz="4" w:space="0"/>
            </w:tcBorders>
            <w:shd w:val="clear" w:color="auto" w:fill="auto"/>
            <w:noWrap w:val="0"/>
            <w:vAlign w:val="center"/>
          </w:tcPr>
          <w:p w14:paraId="2CD91E6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20</w:t>
            </w:r>
          </w:p>
        </w:tc>
        <w:tc>
          <w:tcPr>
            <w:tcW w:w="2509" w:type="dxa"/>
            <w:tcBorders>
              <w:top w:val="single" w:color="auto" w:sz="4" w:space="0"/>
              <w:bottom w:val="single" w:color="auto" w:sz="4" w:space="0"/>
            </w:tcBorders>
            <w:noWrap w:val="0"/>
            <w:vAlign w:val="center"/>
          </w:tcPr>
          <w:p w14:paraId="2B02BD32">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付款方式及币种</w:t>
            </w:r>
          </w:p>
        </w:tc>
        <w:tc>
          <w:tcPr>
            <w:tcW w:w="6837" w:type="dxa"/>
            <w:tcBorders>
              <w:top w:val="single" w:color="auto" w:sz="4" w:space="0"/>
            </w:tcBorders>
            <w:noWrap w:val="0"/>
            <w:vAlign w:val="center"/>
          </w:tcPr>
          <w:p w14:paraId="54A9233F">
            <w:pPr>
              <w:overflowPunct w:val="0"/>
              <w:spacing w:line="276"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、付款币种</w:t>
            </w:r>
          </w:p>
          <w:p w14:paraId="09169C37">
            <w:pPr>
              <w:overflowPunct w:val="0"/>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本次招标所述的项目资金均以人民币支付。</w:t>
            </w:r>
          </w:p>
          <w:p w14:paraId="6308FF97">
            <w:pPr>
              <w:spacing w:line="276"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、付款方式：以合同签订时约定为准。</w:t>
            </w:r>
          </w:p>
        </w:tc>
      </w:tr>
      <w:tr w14:paraId="784E8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shd w:val="clear" w:color="auto" w:fill="auto"/>
            <w:noWrap w:val="0"/>
            <w:vAlign w:val="center"/>
          </w:tcPr>
          <w:p w14:paraId="631BA45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21</w:t>
            </w:r>
          </w:p>
        </w:tc>
        <w:tc>
          <w:tcPr>
            <w:tcW w:w="2509" w:type="dxa"/>
            <w:tcBorders>
              <w:top w:val="single" w:color="auto" w:sz="4" w:space="0"/>
            </w:tcBorders>
            <w:noWrap w:val="0"/>
            <w:vAlign w:val="center"/>
          </w:tcPr>
          <w:p w14:paraId="53CEFB0E">
            <w:pPr>
              <w:overflowPunct w:val="0"/>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投标费用</w:t>
            </w:r>
          </w:p>
        </w:tc>
        <w:tc>
          <w:tcPr>
            <w:tcW w:w="6837" w:type="dxa"/>
            <w:noWrap w:val="0"/>
            <w:vAlign w:val="center"/>
          </w:tcPr>
          <w:p w14:paraId="79C01F16">
            <w:pPr>
              <w:spacing w:line="276" w:lineRule="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不论投标的结果如何，</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均应自行承担所有与参加投标有关的全部费用。</w:t>
            </w:r>
          </w:p>
        </w:tc>
      </w:tr>
      <w:tr w14:paraId="0E8D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29E689A1">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22</w:t>
            </w:r>
          </w:p>
        </w:tc>
        <w:tc>
          <w:tcPr>
            <w:tcW w:w="2509" w:type="dxa"/>
            <w:noWrap w:val="0"/>
            <w:vAlign w:val="center"/>
          </w:tcPr>
          <w:p w14:paraId="45AE6E46">
            <w:pPr>
              <w:overflowPunct w:val="0"/>
              <w:spacing w:line="276"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招标代理服务费</w:t>
            </w:r>
          </w:p>
        </w:tc>
        <w:tc>
          <w:tcPr>
            <w:tcW w:w="6837" w:type="dxa"/>
            <w:noWrap w:val="0"/>
            <w:vAlign w:val="center"/>
          </w:tcPr>
          <w:p w14:paraId="689D6605">
            <w:pPr>
              <w:tabs>
                <w:tab w:val="left" w:pos="5760"/>
              </w:tabs>
              <w:spacing w:line="276"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1、代理报酬的计算方法：</w:t>
            </w:r>
            <w:r>
              <w:rPr>
                <w:rFonts w:hint="eastAsia" w:ascii="宋体" w:hAnsi="宋体" w:cs="仿宋"/>
                <w:color w:val="000000" w:themeColor="text1"/>
                <w:sz w:val="24"/>
                <w:highlight w:val="none"/>
                <w:u w:val="single"/>
                <w14:textFill>
                  <w14:solidFill>
                    <w14:schemeClr w14:val="tx1"/>
                  </w14:solidFill>
                </w14:textFill>
              </w:rPr>
              <w:t>参照原国家计委计价格【2002】1980号文和国家发改委发改办价格【2003】857号文的计算方法收取。</w:t>
            </w:r>
          </w:p>
          <w:p w14:paraId="4E7E97EF">
            <w:pPr>
              <w:tabs>
                <w:tab w:val="left" w:pos="5760"/>
              </w:tabs>
              <w:spacing w:line="276"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2、代理报酬支付方式：</w:t>
            </w:r>
            <w:r>
              <w:rPr>
                <w:rFonts w:hint="eastAsia" w:ascii="宋体" w:hAnsi="宋体" w:cs="仿宋"/>
                <w:color w:val="000000" w:themeColor="text1"/>
                <w:sz w:val="24"/>
                <w:highlight w:val="none"/>
                <w:u w:val="single"/>
                <w14:textFill>
                  <w14:solidFill>
                    <w14:schemeClr w14:val="tx1"/>
                  </w14:solidFill>
                </w14:textFill>
              </w:rPr>
              <w:t>由</w:t>
            </w:r>
            <w:r>
              <w:rPr>
                <w:rFonts w:hint="eastAsia" w:ascii="宋体" w:hAnsi="宋体" w:cs="仿宋"/>
                <w:color w:val="000000" w:themeColor="text1"/>
                <w:sz w:val="24"/>
                <w:highlight w:val="none"/>
                <w:u w:val="single"/>
                <w:lang w:eastAsia="zh-CN"/>
                <w14:textFill>
                  <w14:solidFill>
                    <w14:schemeClr w14:val="tx1"/>
                  </w14:solidFill>
                </w14:textFill>
              </w:rPr>
              <w:t>成交人</w:t>
            </w:r>
            <w:r>
              <w:rPr>
                <w:rFonts w:hint="eastAsia" w:ascii="宋体" w:hAnsi="宋体" w:cs="仿宋"/>
                <w:color w:val="000000" w:themeColor="text1"/>
                <w:sz w:val="24"/>
                <w:highlight w:val="none"/>
                <w:u w:val="single"/>
                <w14:textFill>
                  <w14:solidFill>
                    <w14:schemeClr w14:val="tx1"/>
                  </w14:solidFill>
                </w14:textFill>
              </w:rPr>
              <w:t>支付。</w:t>
            </w:r>
          </w:p>
          <w:p w14:paraId="2CB4E1C8">
            <w:pPr>
              <w:tabs>
                <w:tab w:val="left" w:pos="5760"/>
              </w:tabs>
              <w:spacing w:line="276" w:lineRule="auto"/>
              <w:rPr>
                <w:rFonts w:hint="eastAsia" w:ascii="宋体" w:hAnsi="宋体"/>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3、代理报酬的支付时间：</w:t>
            </w:r>
            <w:r>
              <w:rPr>
                <w:rFonts w:hint="eastAsia" w:ascii="宋体" w:hAnsi="宋体" w:cs="仿宋"/>
                <w:color w:val="000000" w:themeColor="text1"/>
                <w:sz w:val="24"/>
                <w:highlight w:val="none"/>
                <w:u w:val="single"/>
                <w14:textFill>
                  <w14:solidFill>
                    <w14:schemeClr w14:val="tx1"/>
                  </w14:solidFill>
                </w14:textFill>
              </w:rPr>
              <w:t>由</w:t>
            </w:r>
            <w:r>
              <w:rPr>
                <w:rFonts w:hint="eastAsia" w:ascii="宋体" w:hAnsi="宋体" w:cs="仿宋"/>
                <w:color w:val="000000" w:themeColor="text1"/>
                <w:sz w:val="24"/>
                <w:highlight w:val="none"/>
                <w:u w:val="single"/>
                <w:lang w:eastAsia="zh-CN"/>
                <w14:textFill>
                  <w14:solidFill>
                    <w14:schemeClr w14:val="tx1"/>
                  </w14:solidFill>
                </w14:textFill>
              </w:rPr>
              <w:t>成交人</w:t>
            </w:r>
            <w:r>
              <w:rPr>
                <w:rFonts w:hint="eastAsia" w:ascii="宋体" w:hAnsi="宋体" w:cs="仿宋"/>
                <w:color w:val="000000" w:themeColor="text1"/>
                <w:sz w:val="24"/>
                <w:highlight w:val="none"/>
                <w:u w:val="single"/>
                <w14:textFill>
                  <w14:solidFill>
                    <w14:schemeClr w14:val="tx1"/>
                  </w14:solidFill>
                </w14:textFill>
              </w:rPr>
              <w:t>领取</w:t>
            </w:r>
            <w:r>
              <w:rPr>
                <w:rFonts w:hint="eastAsia" w:ascii="宋体" w:hAnsi="宋体" w:cs="仿宋"/>
                <w:color w:val="000000" w:themeColor="text1"/>
                <w:sz w:val="24"/>
                <w:highlight w:val="none"/>
                <w:u w:val="single"/>
                <w:lang w:eastAsia="zh-CN"/>
                <w14:textFill>
                  <w14:solidFill>
                    <w14:schemeClr w14:val="tx1"/>
                  </w14:solidFill>
                </w14:textFill>
              </w:rPr>
              <w:t>成交通知书</w:t>
            </w:r>
            <w:r>
              <w:rPr>
                <w:rFonts w:hint="eastAsia" w:ascii="宋体" w:hAnsi="宋体" w:cs="仿宋"/>
                <w:color w:val="000000" w:themeColor="text1"/>
                <w:sz w:val="24"/>
                <w:highlight w:val="none"/>
                <w:u w:val="single"/>
                <w14:textFill>
                  <w14:solidFill>
                    <w14:schemeClr w14:val="tx1"/>
                  </w14:solidFill>
                </w14:textFill>
              </w:rPr>
              <w:t>前支付。</w:t>
            </w:r>
          </w:p>
        </w:tc>
      </w:tr>
      <w:tr w14:paraId="0614A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6473AFDA">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23</w:t>
            </w:r>
          </w:p>
        </w:tc>
        <w:tc>
          <w:tcPr>
            <w:tcW w:w="2509" w:type="dxa"/>
            <w:noWrap w:val="0"/>
            <w:vAlign w:val="center"/>
          </w:tcPr>
          <w:p w14:paraId="0F31DC5F">
            <w:pPr>
              <w:spacing w:line="276" w:lineRule="auto"/>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bCs/>
                <w:sz w:val="24"/>
                <w:szCs w:val="24"/>
                <w:highlight w:val="none"/>
              </w:rPr>
              <w:t>政府采购异常低价</w:t>
            </w:r>
          </w:p>
        </w:tc>
        <w:tc>
          <w:tcPr>
            <w:tcW w:w="6837" w:type="dxa"/>
            <w:noWrap w:val="0"/>
            <w:vAlign w:val="center"/>
          </w:tcPr>
          <w:p w14:paraId="4982523C">
            <w:pPr>
              <w:pStyle w:val="164"/>
              <w:spacing w:line="460" w:lineRule="exact"/>
              <w:rPr>
                <w:rFonts w:hint="eastAsia" w:cs="宋体"/>
                <w:snapToGrid w:val="0"/>
                <w:highlight w:val="none"/>
              </w:rPr>
            </w:pPr>
            <w:r>
              <w:rPr>
                <w:rFonts w:hint="eastAsia" w:cs="宋体"/>
                <w:snapToGrid w:val="0"/>
                <w:highlight w:val="none"/>
              </w:rPr>
              <w:t>关于政府采购异常低价问题：</w:t>
            </w:r>
          </w:p>
          <w:p w14:paraId="3D0C4BDE">
            <w:pPr>
              <w:pStyle w:val="164"/>
              <w:spacing w:line="460" w:lineRule="exact"/>
              <w:ind w:firstLine="480" w:firstLineChars="200"/>
              <w:rPr>
                <w:rFonts w:hint="eastAsia" w:cs="宋体"/>
                <w:snapToGrid w:val="0"/>
                <w:highlight w:val="none"/>
              </w:rPr>
            </w:pPr>
            <w:r>
              <w:rPr>
                <w:rFonts w:hint="eastAsia" w:cs="宋体"/>
                <w:snapToGrid w:val="0"/>
                <w:highlight w:val="none"/>
              </w:rPr>
              <w:t>1. “恶意低价中标”指报价明显低于成本，且无法通过审查证明合理性的情形，一经认定，取消投标资格。</w:t>
            </w:r>
          </w:p>
          <w:p w14:paraId="64BFFBA0">
            <w:pPr>
              <w:pStyle w:val="164"/>
              <w:spacing w:line="460" w:lineRule="exact"/>
              <w:ind w:firstLine="480" w:firstLineChars="200"/>
              <w:rPr>
                <w:rFonts w:hint="eastAsia" w:cs="宋体"/>
                <w:snapToGrid w:val="0"/>
                <w:highlight w:val="none"/>
              </w:rPr>
            </w:pPr>
            <w:r>
              <w:rPr>
                <w:rFonts w:hint="eastAsia" w:cs="宋体"/>
                <w:snapToGrid w:val="0"/>
                <w:highlight w:val="none"/>
              </w:rPr>
              <w:t>2. 异常低价审查规则（依据《关于推动解决政府采购异常低价问题的通知》财库〔2026〕2号）：</w:t>
            </w:r>
          </w:p>
          <w:p w14:paraId="051FC09F">
            <w:pPr>
              <w:pStyle w:val="164"/>
              <w:spacing w:line="460" w:lineRule="exact"/>
              <w:ind w:firstLine="480" w:firstLineChars="200"/>
              <w:rPr>
                <w:rFonts w:hint="eastAsia" w:cs="宋体"/>
                <w:snapToGrid w:val="0"/>
                <w:highlight w:val="none"/>
              </w:rPr>
            </w:pPr>
            <w:r>
              <w:rPr>
                <w:rFonts w:hint="eastAsia" w:cs="宋体"/>
                <w:snapToGrid w:val="0"/>
                <w:highlight w:val="none"/>
              </w:rPr>
              <w:t>①启动审查情形（满足任一即启动）：</w:t>
            </w:r>
          </w:p>
          <w:p w14:paraId="1532AF45">
            <w:pPr>
              <w:pStyle w:val="164"/>
              <w:spacing w:line="460" w:lineRule="exact"/>
              <w:rPr>
                <w:rFonts w:hint="eastAsia" w:cs="宋体"/>
                <w:snapToGrid w:val="0"/>
                <w:highlight w:val="none"/>
              </w:rPr>
            </w:pPr>
            <w:r>
              <w:rPr>
                <w:rFonts w:hint="eastAsia" w:cs="宋体"/>
                <w:snapToGrid w:val="0"/>
                <w:highlight w:val="none"/>
              </w:rPr>
              <w:t>报价＜全部通过符合性审查供应商报价平均值×50%；</w:t>
            </w:r>
          </w:p>
          <w:p w14:paraId="34395E65">
            <w:pPr>
              <w:pStyle w:val="164"/>
              <w:spacing w:line="460" w:lineRule="exact"/>
              <w:rPr>
                <w:rFonts w:hint="eastAsia" w:cs="宋体"/>
                <w:snapToGrid w:val="0"/>
                <w:highlight w:val="none"/>
              </w:rPr>
            </w:pPr>
            <w:r>
              <w:rPr>
                <w:rFonts w:hint="eastAsia" w:cs="宋体"/>
                <w:snapToGrid w:val="0"/>
                <w:highlight w:val="none"/>
              </w:rPr>
              <w:t>报价＜通过符合性审查的次低报价 ×50%；</w:t>
            </w:r>
          </w:p>
          <w:p w14:paraId="3CF326C9">
            <w:pPr>
              <w:pStyle w:val="164"/>
              <w:spacing w:line="460" w:lineRule="exact"/>
              <w:rPr>
                <w:rFonts w:hint="eastAsia" w:cs="宋体"/>
                <w:snapToGrid w:val="0"/>
                <w:highlight w:val="none"/>
              </w:rPr>
            </w:pPr>
            <w:r>
              <w:rPr>
                <w:rFonts w:hint="eastAsia" w:cs="宋体"/>
                <w:snapToGrid w:val="0"/>
                <w:highlight w:val="none"/>
              </w:rPr>
              <w:t>报价＜本项目最高限价×45%；</w:t>
            </w:r>
          </w:p>
          <w:p w14:paraId="0F3A8E87">
            <w:pPr>
              <w:pStyle w:val="164"/>
              <w:spacing w:line="460" w:lineRule="exact"/>
              <w:rPr>
                <w:rFonts w:hint="eastAsia" w:cs="宋体"/>
                <w:snapToGrid w:val="0"/>
                <w:highlight w:val="none"/>
              </w:rPr>
            </w:pPr>
            <w:r>
              <w:rPr>
                <w:rFonts w:hint="eastAsia" w:cs="宋体"/>
                <w:snapToGrid w:val="0"/>
                <w:highlight w:val="none"/>
              </w:rPr>
              <w:t>评审委员会基于专业判断，认为报价过低可能影响产品质量或诚信履约的；</w:t>
            </w:r>
          </w:p>
          <w:p w14:paraId="31681DFE">
            <w:pPr>
              <w:pStyle w:val="164"/>
              <w:spacing w:line="460" w:lineRule="exact"/>
              <w:ind w:firstLine="480" w:firstLineChars="200"/>
              <w:rPr>
                <w:rFonts w:hint="eastAsia" w:cs="宋体"/>
                <w:snapToGrid w:val="0"/>
                <w:highlight w:val="none"/>
              </w:rPr>
            </w:pPr>
            <w:r>
              <w:rPr>
                <w:rFonts w:hint="eastAsia" w:cs="宋体"/>
                <w:snapToGrid w:val="0"/>
                <w:highlight w:val="none"/>
              </w:rPr>
              <w:t>②审查流程：评审委员会启动审查后，通知相关供应商在 30 分钟内提交“成本测算说明（含原材料、人工、制造/运输费用等）+ 证明材料（如同类产品市场报价、成本清单等）”；专家参考“同类项目中标价、主要电商平台价格、行业平均成本”判断报价合理性；</w:t>
            </w:r>
          </w:p>
          <w:p w14:paraId="32C39AE5">
            <w:pPr>
              <w:pStyle w:val="164"/>
              <w:spacing w:line="46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cs="宋体"/>
                <w:snapToGrid w:val="0"/>
                <w:highlight w:val="none"/>
              </w:rPr>
              <w:t>③结果处理：供应商未提供说明/材料，或材料无法证明报价合理性的，按“无效投标”处理；审查过程（启动原因、专家意见、供应商材料）需随评审报告归档，互联网查询记录需留存；</w:t>
            </w:r>
          </w:p>
        </w:tc>
      </w:tr>
      <w:tr w14:paraId="16715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shd w:val="clear" w:color="auto" w:fill="auto"/>
            <w:noWrap w:val="0"/>
            <w:vAlign w:val="center"/>
          </w:tcPr>
          <w:p w14:paraId="0C6B1B28">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24</w:t>
            </w:r>
          </w:p>
        </w:tc>
        <w:tc>
          <w:tcPr>
            <w:tcW w:w="2509" w:type="dxa"/>
            <w:noWrap w:val="0"/>
            <w:vAlign w:val="center"/>
          </w:tcPr>
          <w:p w14:paraId="5AB46488">
            <w:pPr>
              <w:spacing w:line="276"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政府采购政策支持</w:t>
            </w:r>
          </w:p>
        </w:tc>
        <w:tc>
          <w:tcPr>
            <w:tcW w:w="6837" w:type="dxa"/>
            <w:noWrap w:val="0"/>
            <w:vAlign w:val="top"/>
          </w:tcPr>
          <w:p w14:paraId="71C9BAEA">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5C8EF2EC">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718DF233">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3、在货物采购项目中，供应商提供的货物既有中小企业制造货物，也有大型企业制造货物的，不享受本办法规定的中小企业扶持政策；</w:t>
            </w:r>
          </w:p>
          <w:p w14:paraId="7CF2037A">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4、以联合体形式参加政府采购活动，联合体各方均为中小企业的，联合体视同中小企业。其中，联合体各方均为小微企业的，联合体视同小微企业；</w:t>
            </w:r>
          </w:p>
          <w:p w14:paraId="28FA2AC1">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5、供应商经享受扶持政策获得政府采购合同的，小微企业不得将合同分包给大中型企业，中型企业不得将合同分包给大型企业；</w:t>
            </w:r>
          </w:p>
          <w:p w14:paraId="52564318">
            <w:pPr>
              <w:spacing w:line="276" w:lineRule="auto"/>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6、本项目中小企业扶持政策：专门面向</w:t>
            </w:r>
            <w:r>
              <w:rPr>
                <w:rFonts w:hint="eastAsia" w:ascii="宋体" w:hAnsi="宋体"/>
                <w:b/>
                <w:bCs/>
                <w:color w:val="000000" w:themeColor="text1"/>
                <w:sz w:val="24"/>
                <w:szCs w:val="24"/>
                <w:highlight w:val="none"/>
                <w:lang w:val="en-US" w:eastAsia="zh-CN"/>
                <w14:textFill>
                  <w14:solidFill>
                    <w14:schemeClr w14:val="tx1"/>
                  </w14:solidFill>
                </w14:textFill>
              </w:rPr>
              <w:t>小微</w:t>
            </w:r>
            <w:r>
              <w:rPr>
                <w:rFonts w:hint="eastAsia" w:ascii="宋体" w:hAnsi="宋体"/>
                <w:b/>
                <w:bCs/>
                <w:color w:val="000000" w:themeColor="text1"/>
                <w:sz w:val="24"/>
                <w:szCs w:val="24"/>
                <w:highlight w:val="none"/>
                <w14:textFill>
                  <w14:solidFill>
                    <w14:schemeClr w14:val="tx1"/>
                  </w14:solidFill>
                </w14:textFill>
              </w:rPr>
              <w:t>企业，投标供应商须为</w:t>
            </w:r>
            <w:r>
              <w:rPr>
                <w:rFonts w:hint="eastAsia" w:ascii="宋体" w:hAnsi="宋体"/>
                <w:b/>
                <w:bCs/>
                <w:color w:val="000000" w:themeColor="text1"/>
                <w:sz w:val="24"/>
                <w:szCs w:val="24"/>
                <w:highlight w:val="none"/>
                <w:lang w:val="en-US" w:eastAsia="zh-CN"/>
                <w14:textFill>
                  <w14:solidFill>
                    <w14:schemeClr w14:val="tx1"/>
                  </w14:solidFill>
                </w14:textFill>
              </w:rPr>
              <w:t>小微</w:t>
            </w:r>
            <w:r>
              <w:rPr>
                <w:rFonts w:hint="eastAsia" w:ascii="宋体" w:hAnsi="宋体"/>
                <w:b/>
                <w:bCs/>
                <w:color w:val="000000" w:themeColor="text1"/>
                <w:sz w:val="24"/>
                <w:szCs w:val="24"/>
                <w:highlight w:val="none"/>
                <w14:textFill>
                  <w14:solidFill>
                    <w14:schemeClr w14:val="tx1"/>
                  </w14:solidFill>
                </w14:textFill>
              </w:rPr>
              <w:t>企业</w:t>
            </w:r>
            <w:r>
              <w:rPr>
                <w:rFonts w:hint="eastAsia" w:ascii="宋体" w:hAnsi="宋体"/>
                <w:b/>
                <w:bCs/>
                <w:color w:val="000000" w:themeColor="text1"/>
                <w:sz w:val="24"/>
                <w:szCs w:val="24"/>
                <w:highlight w:val="none"/>
                <w:lang w:eastAsia="zh-CN"/>
                <w14:textFill>
                  <w14:solidFill>
                    <w14:schemeClr w14:val="tx1"/>
                  </w14:solidFill>
                </w14:textFill>
              </w:rPr>
              <w:t>。</w:t>
            </w:r>
          </w:p>
          <w:p w14:paraId="2D815EBC">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7、根据“关于印发中小企业划型标准规定的通知（工信部联企业〔2011〕300号）”等有关规定，本项目标的所属行业为</w:t>
            </w:r>
            <w:r>
              <w:rPr>
                <w:rFonts w:hint="eastAsia" w:ascii="宋体" w:hAnsi="宋体"/>
                <w:b/>
                <w:bCs/>
                <w:color w:val="000000" w:themeColor="text1"/>
                <w:sz w:val="24"/>
                <w:szCs w:val="24"/>
                <w:highlight w:val="none"/>
                <w:u w:val="single"/>
                <w14:textFill>
                  <w14:solidFill>
                    <w14:schemeClr w14:val="tx1"/>
                  </w14:solidFill>
                </w14:textFill>
              </w:rPr>
              <w:t>租赁和商务服务业</w:t>
            </w:r>
            <w:r>
              <w:rPr>
                <w:rFonts w:hint="eastAsia" w:ascii="宋体" w:hAnsi="宋体"/>
                <w:color w:val="000000" w:themeColor="text1"/>
                <w:sz w:val="24"/>
                <w:szCs w:val="24"/>
                <w:highlight w:val="none"/>
                <w14:textFill>
                  <w14:solidFill>
                    <w14:schemeClr w14:val="tx1"/>
                  </w14:solidFill>
                </w14:textFill>
              </w:rPr>
              <w:t>。</w:t>
            </w:r>
          </w:p>
          <w:p w14:paraId="13E2BB65">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8、根据财政部、工业和信息化部关于印发《政府采购促进中小企业发展管理办法》的通知(财库(2020)46号)，</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所投产品的制造商属于《工业和信息化部、国家统计局、国家发展和改革委员会、财政部关于印发中小企业划型标准规定的通知》（工信部联企业[2011]300号）中规定的中型、小型、微型企业标准的，按文件格式提供《中小企业声明函》。</w:t>
            </w:r>
          </w:p>
          <w:p w14:paraId="7E898D3E">
            <w:pPr>
              <w:spacing w:line="276"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根据财政部、司令部《关于政府采购支持监狱企业发展有关问题》的通知财库[2014]68号，监狱企业参加本项目投标时，应当提供由省级以上监狱管理局、戒毒管理局（新疆生产建设兵团）出具的属于监狱企业的证明文件。监狱企业视同中型、小型、微型企业。</w:t>
            </w:r>
          </w:p>
          <w:p w14:paraId="1DAEE387">
            <w:pPr>
              <w:spacing w:line="276"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10、根据财政部、民政部、中国残疾人联合会《关于促进残疾人就业政府采购政策的通知》（财库[2017]141号），在政府采购活动中，残疾人福利性单位视同中型、小型、微型企业。</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属于残疾人福利性单位的，按照文件格式提供残疾人福利性单位声明函。</w:t>
            </w:r>
          </w:p>
        </w:tc>
      </w:tr>
      <w:tr w14:paraId="128E8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979" w:type="dxa"/>
            <w:shd w:val="clear" w:color="auto" w:fill="auto"/>
            <w:noWrap w:val="0"/>
            <w:vAlign w:val="center"/>
          </w:tcPr>
          <w:p w14:paraId="30329DC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25</w:t>
            </w:r>
          </w:p>
        </w:tc>
        <w:tc>
          <w:tcPr>
            <w:tcW w:w="2509" w:type="dxa"/>
            <w:noWrap w:val="0"/>
            <w:vAlign w:val="center"/>
          </w:tcPr>
          <w:p w14:paraId="14C8F530">
            <w:pPr>
              <w:pStyle w:val="41"/>
              <w:spacing w:line="276" w:lineRule="auto"/>
              <w:jc w:val="center"/>
              <w:rPr>
                <w:rFonts w:ascii="宋体" w:hAnsi="宋体"/>
                <w:b/>
                <w:color w:val="000000" w:themeColor="text1"/>
                <w:sz w:val="24"/>
                <w:szCs w:val="24"/>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质疑须知</w:t>
            </w:r>
          </w:p>
        </w:tc>
        <w:tc>
          <w:tcPr>
            <w:tcW w:w="6837" w:type="dxa"/>
            <w:noWrap w:val="0"/>
            <w:vAlign w:val="center"/>
          </w:tcPr>
          <w:p w14:paraId="5891E434">
            <w:pPr>
              <w:pStyle w:val="41"/>
              <w:spacing w:line="276" w:lineRule="auto"/>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递交方式： 现场递交纸质版质疑函（加盖公章）及Word格式电子版质疑文件至接受单位，如法定代表人前来递交需携带法定代表人身份证原件，如被委托人前来递交需携带法定代表人授权委托书及被委托人身份证原件。</w:t>
            </w:r>
          </w:p>
          <w:p w14:paraId="0AE80440">
            <w:pPr>
              <w:pStyle w:val="41"/>
              <w:spacing w:line="276" w:lineRule="auto"/>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接收部门： </w:t>
            </w:r>
            <w:r>
              <w:rPr>
                <w:rFonts w:hint="eastAsia"/>
                <w:color w:val="000000" w:themeColor="text1"/>
                <w:sz w:val="24"/>
                <w:szCs w:val="24"/>
                <w:highlight w:val="none"/>
                <w:lang w:eastAsia="zh-CN"/>
                <w14:textFill>
                  <w14:solidFill>
                    <w14:schemeClr w14:val="tx1"/>
                  </w14:solidFill>
                </w14:textFill>
              </w:rPr>
              <w:t>新疆正希开拓项目管理有限公司</w:t>
            </w:r>
            <w:r>
              <w:rPr>
                <w:rFonts w:hint="eastAsia" w:ascii="宋体" w:hAnsi="宋体"/>
                <w:color w:val="000000" w:themeColor="text1"/>
                <w:sz w:val="24"/>
                <w:szCs w:val="24"/>
                <w:highlight w:val="none"/>
                <w14:textFill>
                  <w14:solidFill>
                    <w14:schemeClr w14:val="tx1"/>
                  </w14:solidFill>
                </w14:textFill>
              </w:rPr>
              <w:t xml:space="preserve"> </w:t>
            </w:r>
          </w:p>
          <w:p w14:paraId="247293B2">
            <w:pPr>
              <w:pStyle w:val="41"/>
              <w:spacing w:line="276" w:lineRule="auto"/>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 </w:t>
            </w:r>
            <w:r>
              <w:rPr>
                <w:rFonts w:hint="eastAsia"/>
                <w:color w:val="000000" w:themeColor="text1"/>
                <w:sz w:val="24"/>
                <w:szCs w:val="24"/>
                <w:highlight w:val="none"/>
                <w:lang w:eastAsia="zh-CN"/>
                <w14:textFill>
                  <w14:solidFill>
                    <w14:schemeClr w14:val="tx1"/>
                  </w14:solidFill>
                </w14:textFill>
              </w:rPr>
              <w:t>18119195251</w:t>
            </w:r>
            <w:r>
              <w:rPr>
                <w:rFonts w:hint="eastAsia" w:ascii="宋体" w:hAnsi="宋体"/>
                <w:color w:val="000000" w:themeColor="text1"/>
                <w:sz w:val="24"/>
                <w:szCs w:val="24"/>
                <w:highlight w:val="none"/>
                <w14:textFill>
                  <w14:solidFill>
                    <w14:schemeClr w14:val="tx1"/>
                  </w14:solidFill>
                </w14:textFill>
              </w:rPr>
              <w:t xml:space="preserve">  </w:t>
            </w:r>
          </w:p>
          <w:p w14:paraId="41A0A13E">
            <w:pPr>
              <w:pStyle w:val="41"/>
              <w:spacing w:line="276" w:lineRule="auto"/>
              <w:jc w:val="both"/>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通讯地址： </w:t>
            </w:r>
            <w:r>
              <w:rPr>
                <w:rFonts w:hint="eastAsia" w:ascii="宋体" w:hAnsi="宋体" w:eastAsia="宋体" w:cs="宋体"/>
                <w:i w:val="0"/>
                <w:iCs w:val="0"/>
                <w:color w:val="auto"/>
                <w:kern w:val="2"/>
                <w:sz w:val="24"/>
                <w:szCs w:val="24"/>
                <w:highlight w:val="none"/>
                <w:lang w:val="zh-CN" w:eastAsia="zh-CN" w:bidi="ar-SA"/>
              </w:rPr>
              <w:t>新疆巴音郭楞蒙古自治州和静县天鹅湖路东侧双雄大厦8楼</w:t>
            </w:r>
          </w:p>
        </w:tc>
      </w:tr>
      <w:tr w14:paraId="0CF41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noWrap w:val="0"/>
            <w:vAlign w:val="center"/>
          </w:tcPr>
          <w:p w14:paraId="23CAEA33">
            <w:pPr>
              <w:overflowPunct w:val="0"/>
              <w:spacing w:line="276" w:lineRule="auto"/>
              <w:jc w:val="center"/>
              <w:rPr>
                <w:rFonts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26</w:t>
            </w:r>
          </w:p>
        </w:tc>
        <w:tc>
          <w:tcPr>
            <w:tcW w:w="2509" w:type="dxa"/>
            <w:noWrap w:val="0"/>
            <w:vAlign w:val="center"/>
          </w:tcPr>
          <w:p w14:paraId="21499978">
            <w:pPr>
              <w:pStyle w:val="41"/>
              <w:spacing w:line="276" w:lineRule="auto"/>
              <w:jc w:val="center"/>
              <w:rPr>
                <w:rFonts w:hint="eastAsia"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公告发布媒体</w:t>
            </w:r>
          </w:p>
        </w:tc>
        <w:tc>
          <w:tcPr>
            <w:tcW w:w="6837" w:type="dxa"/>
            <w:noWrap w:val="0"/>
            <w:vAlign w:val="center"/>
          </w:tcPr>
          <w:p w14:paraId="0772F6BE">
            <w:pPr>
              <w:widowControl/>
              <w:spacing w:line="276" w:lineRule="auto"/>
              <w:jc w:val="left"/>
              <w:rPr>
                <w:rFonts w:hint="eastAsia" w:cs="Times New Roman"/>
                <w:color w:val="000000" w:themeColor="text1"/>
                <w:kern w:val="2"/>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新疆政府采购网</w:t>
            </w:r>
            <w:r>
              <w:rPr>
                <w:rFonts w:ascii="宋体" w:hAnsi="宋体" w:cs="宋体"/>
                <w:color w:val="000000" w:themeColor="text1"/>
                <w:kern w:val="0"/>
                <w:sz w:val="24"/>
                <w:szCs w:val="24"/>
                <w:highlight w:val="none"/>
                <w14:textFill>
                  <w14:solidFill>
                    <w14:schemeClr w14:val="tx1"/>
                  </w14:solidFill>
                </w14:textFill>
              </w:rPr>
              <w:drawing>
                <wp:inline distT="0" distB="0" distL="114300" distR="114300">
                  <wp:extent cx="189230" cy="142875"/>
                  <wp:effectExtent l="0" t="0" r="8890" b="9525"/>
                  <wp:docPr id="8"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W@GJ$ACOF(TYDYECOKVDYB"/>
                          <pic:cNvPicPr>
                            <a:picLocks noChangeAspect="1"/>
                          </pic:cNvPicPr>
                        </pic:nvPicPr>
                        <pic:blipFill>
                          <a:blip r:embed="rId20"/>
                          <a:stretch>
                            <a:fillRect/>
                          </a:stretch>
                        </pic:blipFill>
                        <pic:spPr>
                          <a:xfrm>
                            <a:off x="0" y="0"/>
                            <a:ext cx="189230" cy="142875"/>
                          </a:xfrm>
                          <a:prstGeom prst="rect">
                            <a:avLst/>
                          </a:prstGeom>
                          <a:noFill/>
                          <a:ln>
                            <a:noFill/>
                          </a:ln>
                        </pic:spPr>
                      </pic:pic>
                    </a:graphicData>
                  </a:graphic>
                </wp:inline>
              </w:drawing>
            </w:r>
            <w:r>
              <w:rPr>
                <w:rFonts w:ascii="宋体" w:hAnsi="宋体" w:cs="宋体"/>
                <w:color w:val="000000" w:themeColor="text1"/>
                <w:kern w:val="0"/>
                <w:sz w:val="24"/>
                <w:szCs w:val="24"/>
                <w:highlight w:val="none"/>
                <w14:textFill>
                  <w14:solidFill>
                    <w14:schemeClr w14:val="tx1"/>
                  </w14:solidFill>
                </w14:textFill>
              </w:rPr>
              <w:t>http://www.ccgp-xinjiang.gov.cn/home.html</w:t>
            </w:r>
          </w:p>
        </w:tc>
      </w:tr>
      <w:tr w14:paraId="58808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noWrap w:val="0"/>
            <w:vAlign w:val="center"/>
          </w:tcPr>
          <w:p w14:paraId="361E1923">
            <w:pPr>
              <w:overflowPunct w:val="0"/>
              <w:spacing w:line="276" w:lineRule="auto"/>
              <w:jc w:val="center"/>
              <w:rPr>
                <w:rFonts w:hint="eastAsia" w:ascii="宋体" w:hAnsi="宋体" w:eastAsia="宋体" w:cs="Times New Roman"/>
                <w:b/>
                <w:color w:val="000000" w:themeColor="text1"/>
                <w:kern w:val="2"/>
                <w:sz w:val="24"/>
                <w:highlight w:val="none"/>
                <w:lang w:val="en-US" w:eastAsia="zh-CN" w:bidi="ar-SA"/>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27</w:t>
            </w:r>
          </w:p>
        </w:tc>
        <w:tc>
          <w:tcPr>
            <w:tcW w:w="2509" w:type="dxa"/>
            <w:noWrap w:val="0"/>
            <w:vAlign w:val="center"/>
          </w:tcPr>
          <w:p w14:paraId="1C60B934">
            <w:pPr>
              <w:pStyle w:val="41"/>
              <w:spacing w:line="276" w:lineRule="auto"/>
              <w:jc w:val="center"/>
              <w:rPr>
                <w:rFonts w:hint="eastAsia"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采购人认为应该补充的其他内容</w:t>
            </w:r>
          </w:p>
        </w:tc>
        <w:tc>
          <w:tcPr>
            <w:tcW w:w="6837" w:type="dxa"/>
            <w:noWrap w:val="0"/>
            <w:vAlign w:val="center"/>
          </w:tcPr>
          <w:p w14:paraId="75B67C79">
            <w:pPr>
              <w:widowControl/>
              <w:numPr>
                <w:ilvl w:val="0"/>
                <w:numId w:val="0"/>
              </w:numPr>
              <w:spacing w:line="276" w:lineRule="auto"/>
              <w:jc w:val="left"/>
            </w:pPr>
            <w:r>
              <w:rPr>
                <w:rFonts w:hint="eastAsia" w:ascii="宋体" w:hAnsi="宋体" w:cs="宋体"/>
                <w:bCs/>
                <w:color w:val="000000" w:themeColor="text1"/>
                <w:kern w:val="0"/>
                <w:sz w:val="24"/>
                <w:szCs w:val="24"/>
                <w:highlight w:val="none"/>
                <w:lang w:eastAsia="zh-CN"/>
                <w14:textFill>
                  <w14:solidFill>
                    <w14:schemeClr w14:val="tx1"/>
                  </w14:solidFill>
                </w14:textFill>
              </w:rPr>
              <w:t>本项目有二次报价，所有仍在参加磋商的供应商</w:t>
            </w:r>
            <w:r>
              <w:rPr>
                <w:rFonts w:hint="eastAsia" w:ascii="宋体" w:hAnsi="宋体" w:cs="宋体"/>
                <w:bCs/>
                <w:color w:val="000000" w:themeColor="text1"/>
                <w:kern w:val="0"/>
                <w:sz w:val="24"/>
                <w:szCs w:val="24"/>
                <w:highlight w:val="none"/>
                <w:lang w:val="en-US" w:eastAsia="zh-CN"/>
                <w14:textFill>
                  <w14:solidFill>
                    <w14:schemeClr w14:val="tx1"/>
                  </w14:solidFill>
                </w14:textFill>
              </w:rPr>
              <w:t>应</w:t>
            </w:r>
            <w:r>
              <w:rPr>
                <w:rFonts w:hint="eastAsia" w:ascii="宋体" w:hAnsi="宋体" w:cs="宋体"/>
                <w:bCs/>
                <w:color w:val="000000" w:themeColor="text1"/>
                <w:kern w:val="0"/>
                <w:sz w:val="24"/>
                <w:szCs w:val="24"/>
                <w:highlight w:val="none"/>
                <w:lang w:eastAsia="zh-CN"/>
                <w14:textFill>
                  <w14:solidFill>
                    <w14:schemeClr w14:val="tx1"/>
                  </w14:solidFill>
                </w14:textFill>
              </w:rPr>
              <w:t>按照磋商小组的要求做最后报价，最后报价由</w:t>
            </w:r>
            <w:r>
              <w:rPr>
                <w:rFonts w:hint="eastAsia" w:ascii="宋体" w:hAnsi="宋体" w:cs="宋体"/>
                <w:bCs/>
                <w:color w:val="000000" w:themeColor="text1"/>
                <w:kern w:val="0"/>
                <w:sz w:val="24"/>
                <w:szCs w:val="24"/>
                <w:highlight w:val="none"/>
                <w:lang w:val="en-US" w:eastAsia="zh-CN"/>
                <w14:textFill>
                  <w14:solidFill>
                    <w14:schemeClr w14:val="tx1"/>
                  </w14:solidFill>
                </w14:textFill>
              </w:rPr>
              <w:t>供应商</w:t>
            </w:r>
            <w:r>
              <w:rPr>
                <w:rFonts w:hint="eastAsia" w:ascii="宋体" w:hAnsi="宋体" w:cs="宋体"/>
                <w:bCs/>
                <w:color w:val="000000" w:themeColor="text1"/>
                <w:kern w:val="0"/>
                <w:sz w:val="24"/>
                <w:szCs w:val="24"/>
                <w:highlight w:val="none"/>
                <w:lang w:eastAsia="zh-CN"/>
                <w14:textFill>
                  <w14:solidFill>
                    <w14:schemeClr w14:val="tx1"/>
                  </w14:solidFill>
                </w14:textFill>
              </w:rPr>
              <w:t>法定代表人或其授权代表签章、供应商单位签章后上传。最后报价的递交地点、公布地点同开标地点。</w:t>
            </w:r>
          </w:p>
        </w:tc>
      </w:tr>
      <w:tr w14:paraId="2EE41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979" w:type="dxa"/>
            <w:shd w:val="clear" w:color="auto" w:fill="auto"/>
            <w:noWrap w:val="0"/>
            <w:vAlign w:val="center"/>
          </w:tcPr>
          <w:p w14:paraId="74ECB8C9">
            <w:pPr>
              <w:overflowPunct w:val="0"/>
              <w:spacing w:line="276" w:lineRule="auto"/>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28</w:t>
            </w:r>
          </w:p>
        </w:tc>
        <w:tc>
          <w:tcPr>
            <w:tcW w:w="2509" w:type="dxa"/>
            <w:noWrap w:val="0"/>
            <w:vAlign w:val="center"/>
          </w:tcPr>
          <w:p w14:paraId="563DB31B">
            <w:pPr>
              <w:pStyle w:val="41"/>
              <w:spacing w:line="276" w:lineRule="auto"/>
              <w:jc w:val="center"/>
              <w:rPr>
                <w:rFonts w:hint="eastAsia" w:cs="Times New Roman"/>
                <w:b/>
                <w:color w:val="000000" w:themeColor="text1"/>
                <w:kern w:val="2"/>
                <w:highlight w:val="none"/>
                <w14:textFill>
                  <w14:solidFill>
                    <w14:schemeClr w14:val="tx1"/>
                  </w14:solidFill>
                </w14:textFill>
              </w:rPr>
            </w:pPr>
            <w:r>
              <w:rPr>
                <w:rFonts w:hint="eastAsia" w:cs="Times New Roman"/>
                <w:b/>
                <w:color w:val="000000" w:themeColor="text1"/>
                <w:kern w:val="2"/>
                <w:highlight w:val="none"/>
                <w14:textFill>
                  <w14:solidFill>
                    <w14:schemeClr w14:val="tx1"/>
                  </w14:solidFill>
                </w14:textFill>
              </w:rPr>
              <w:t>报价及采购说明</w:t>
            </w:r>
          </w:p>
        </w:tc>
        <w:tc>
          <w:tcPr>
            <w:tcW w:w="6837" w:type="dxa"/>
            <w:noWrap w:val="0"/>
            <w:vAlign w:val="center"/>
          </w:tcPr>
          <w:p w14:paraId="37B0FE5B">
            <w:pPr>
              <w:widowControl/>
              <w:numPr>
                <w:ilvl w:val="0"/>
                <w:numId w:val="0"/>
              </w:numPr>
              <w:spacing w:line="276" w:lineRule="auto"/>
              <w:jc w:val="left"/>
              <w:rPr>
                <w:rFonts w:hint="eastAsia" w:ascii="宋体" w:hAnsi="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1、报价轮数：贰轮。</w:t>
            </w:r>
          </w:p>
          <w:p w14:paraId="35330CD3">
            <w:pPr>
              <w:widowControl/>
              <w:numPr>
                <w:ilvl w:val="0"/>
                <w:numId w:val="0"/>
              </w:numPr>
              <w:spacing w:line="276" w:lineRule="auto"/>
              <w:jc w:val="left"/>
              <w:rPr>
                <w:rFonts w:hint="eastAsia" w:ascii="宋体" w:hAnsi="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报价方式：在政采云平台（http://www.ccgp-xinjiang.gov.cn/）在线报（注：第二轮报价时限为20分钟，以系统默认时长为准）。2、关于能否延长二轮在线报价时间：开标现场若发现二轮在线报价默认解密时长不足，由采购人决定是否延长解密时长。</w:t>
            </w:r>
          </w:p>
          <w:p w14:paraId="6AC2C958">
            <w:pPr>
              <w:widowControl/>
              <w:numPr>
                <w:ilvl w:val="0"/>
                <w:numId w:val="0"/>
              </w:numPr>
              <w:spacing w:line="276" w:lineRule="auto"/>
              <w:jc w:val="left"/>
              <w:rPr>
                <w:rFonts w:hint="eastAsia" w:ascii="宋体" w:hAnsi="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3、供应商投标报价为本采购项目的包干价，招标人不再支付任何关于本项目的费用。</w:t>
            </w:r>
          </w:p>
          <w:p w14:paraId="0BB410E7">
            <w:pPr>
              <w:widowControl/>
              <w:numPr>
                <w:ilvl w:val="0"/>
                <w:numId w:val="0"/>
              </w:numPr>
              <w:spacing w:line="276" w:lineRule="auto"/>
              <w:jc w:val="left"/>
              <w:rPr>
                <w:rFonts w:hint="eastAsia" w:ascii="宋体" w:hAnsi="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cs="宋体"/>
                <w:bCs/>
                <w:color w:val="000000" w:themeColor="text1"/>
                <w:kern w:val="0"/>
                <w:sz w:val="24"/>
                <w:szCs w:val="24"/>
                <w:highlight w:val="none"/>
                <w:lang w:val="en-US" w:eastAsia="zh-CN"/>
                <w14:textFill>
                  <w14:solidFill>
                    <w14:schemeClr w14:val="tx1"/>
                  </w14:solidFill>
                </w14:textFill>
              </w:rPr>
              <w:t>4、超出最高投标限价及投标报价格式不响应采购文件的视为无效投标。</w:t>
            </w:r>
          </w:p>
        </w:tc>
      </w:tr>
      <w:tr w14:paraId="08CFE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79" w:type="dxa"/>
            <w:shd w:val="clear" w:color="auto" w:fill="auto"/>
            <w:noWrap w:val="0"/>
            <w:vAlign w:val="center"/>
          </w:tcPr>
          <w:p w14:paraId="1A47B0CA">
            <w:pPr>
              <w:overflowPunct w:val="0"/>
              <w:spacing w:line="276" w:lineRule="auto"/>
              <w:jc w:val="center"/>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备注</w:t>
            </w:r>
          </w:p>
        </w:tc>
        <w:tc>
          <w:tcPr>
            <w:tcW w:w="9346" w:type="dxa"/>
            <w:gridSpan w:val="2"/>
            <w:noWrap w:val="0"/>
            <w:vAlign w:val="center"/>
          </w:tcPr>
          <w:p w14:paraId="5AFFE6B1">
            <w:pPr>
              <w:ind w:firstLine="472" w:firstLineChars="196"/>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中部分加“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”、加粗、加下划线、废标、无效标、投标被拒绝字样的条款，为招标的实质性要求和条件，着重提醒各</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注意，并认真查看</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中的每一个条款及要求，因误读</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而造成的后果，</w:t>
            </w:r>
            <w:r>
              <w:rPr>
                <w:rFonts w:hint="eastAsia" w:ascii="宋体" w:hAnsi="宋体"/>
                <w:b/>
                <w:color w:val="000000" w:themeColor="text1"/>
                <w:sz w:val="24"/>
                <w:szCs w:val="24"/>
                <w:highlight w:val="none"/>
                <w:lang w:eastAsia="zh-CN"/>
                <w14:textFill>
                  <w14:solidFill>
                    <w14:schemeClr w14:val="tx1"/>
                  </w14:solidFill>
                </w14:textFill>
              </w:rPr>
              <w:t>采购人</w:t>
            </w:r>
            <w:r>
              <w:rPr>
                <w:rFonts w:hint="eastAsia" w:ascii="宋体" w:hAnsi="宋体"/>
                <w:b/>
                <w:color w:val="000000" w:themeColor="text1"/>
                <w:sz w:val="24"/>
                <w:szCs w:val="24"/>
                <w:highlight w:val="none"/>
                <w14:textFill>
                  <w14:solidFill>
                    <w14:schemeClr w14:val="tx1"/>
                  </w14:solidFill>
                </w14:textFill>
              </w:rPr>
              <w:t>概不负责。</w:t>
            </w:r>
          </w:p>
          <w:p w14:paraId="1CCAC39B">
            <w:pPr>
              <w:ind w:firstLine="472" w:firstLineChars="196"/>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中有弄虚作假的内容，其</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作废。（如假证书、假业绩、隐瞒不良行为记录、夸大荣誉、使用非本单位在职员工的相关证件及不符合</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规定的条款等）；在签订合同之前，如发现</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的</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有弄虚作假内容，</w:t>
            </w:r>
            <w:r>
              <w:rPr>
                <w:rFonts w:hint="eastAsia" w:ascii="宋体" w:hAnsi="宋体"/>
                <w:b/>
                <w:color w:val="000000" w:themeColor="text1"/>
                <w:sz w:val="24"/>
                <w:szCs w:val="24"/>
                <w:highlight w:val="none"/>
                <w:lang w:eastAsia="zh-CN"/>
                <w14:textFill>
                  <w14:solidFill>
                    <w14:schemeClr w14:val="tx1"/>
                  </w14:solidFill>
                </w14:textFill>
              </w:rPr>
              <w:t>采购人</w:t>
            </w:r>
            <w:r>
              <w:rPr>
                <w:rFonts w:hint="eastAsia" w:ascii="宋体" w:hAnsi="宋体"/>
                <w:b/>
                <w:color w:val="000000" w:themeColor="text1"/>
                <w:sz w:val="24"/>
                <w:szCs w:val="24"/>
                <w:highlight w:val="none"/>
                <w14:textFill>
                  <w14:solidFill>
                    <w14:schemeClr w14:val="tx1"/>
                  </w14:solidFill>
                </w14:textFill>
              </w:rPr>
              <w:t>可拒绝与其签订合同。并将其列入政府采购黑名单库。</w:t>
            </w:r>
          </w:p>
        </w:tc>
      </w:tr>
      <w:tr w14:paraId="1AEA5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shd w:val="clear" w:color="auto" w:fill="auto"/>
            <w:noWrap w:val="0"/>
            <w:vAlign w:val="center"/>
          </w:tcPr>
          <w:p w14:paraId="4BFA137B">
            <w:pPr>
              <w:ind w:firstLine="472" w:firstLineChars="196"/>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b/>
                <w:color w:val="000000" w:themeColor="text1"/>
                <w:sz w:val="24"/>
                <w:szCs w:val="24"/>
                <w:highlight w:val="none"/>
                <w:lang w:eastAsia="zh-CN"/>
                <w14:textFill>
                  <w14:solidFill>
                    <w14:schemeClr w14:val="tx1"/>
                  </w14:solidFill>
                </w14:textFill>
              </w:rPr>
              <w:t>投标供应商</w:t>
            </w:r>
            <w:r>
              <w:rPr>
                <w:rFonts w:hint="eastAsia" w:ascii="宋体" w:hAnsi="宋体"/>
                <w:b/>
                <w:color w:val="000000" w:themeColor="text1"/>
                <w:sz w:val="24"/>
                <w:szCs w:val="24"/>
                <w:highlight w:val="none"/>
                <w14:textFill>
                  <w14:solidFill>
                    <w14:schemeClr w14:val="tx1"/>
                  </w14:solidFill>
                </w14:textFill>
              </w:rPr>
              <w:t>承担所有相关责任的同时不得耽误本项目供货。</w:t>
            </w:r>
          </w:p>
        </w:tc>
      </w:tr>
    </w:tbl>
    <w:p w14:paraId="0A5D51A7">
      <w:pPr>
        <w:pStyle w:val="48"/>
        <w:spacing w:line="440" w:lineRule="exact"/>
        <w:jc w:val="center"/>
        <w:outlineLvl w:val="0"/>
        <w:rPr>
          <w:rFonts w:ascii="宋体" w:hAnsi="宋体"/>
          <w:b/>
          <w:color w:val="000000" w:themeColor="text1"/>
          <w:kern w:val="2"/>
          <w:sz w:val="36"/>
          <w:szCs w:val="20"/>
          <w:highlight w:val="none"/>
          <w14:textFill>
            <w14:solidFill>
              <w14:schemeClr w14:val="tx1"/>
            </w14:solidFill>
          </w14:textFill>
        </w:rPr>
      </w:pPr>
      <w:r>
        <w:rPr>
          <w:rFonts w:ascii="宋体" w:hAnsi="宋体"/>
          <w:b/>
          <w:color w:val="000000" w:themeColor="text1"/>
          <w:kern w:val="2"/>
          <w:sz w:val="36"/>
          <w:szCs w:val="20"/>
          <w:highlight w:val="none"/>
          <w14:textFill>
            <w14:solidFill>
              <w14:schemeClr w14:val="tx1"/>
            </w14:solidFill>
          </w14:textFill>
        </w:rPr>
        <w:br w:type="page"/>
      </w:r>
      <w:bookmarkStart w:id="4" w:name="_Toc89792126"/>
      <w:bookmarkStart w:id="5" w:name="_Toc3402"/>
      <w:r>
        <w:rPr>
          <w:rFonts w:hint="eastAsia" w:ascii="宋体" w:hAnsi="宋体"/>
          <w:b/>
          <w:color w:val="000000" w:themeColor="text1"/>
          <w:kern w:val="2"/>
          <w:sz w:val="32"/>
          <w:szCs w:val="20"/>
          <w:highlight w:val="none"/>
          <w14:textFill>
            <w14:solidFill>
              <w14:schemeClr w14:val="tx1"/>
            </w14:solidFill>
          </w14:textFill>
        </w:rPr>
        <w:t>第二部分 招标说明</w:t>
      </w:r>
      <w:bookmarkEnd w:id="4"/>
      <w:bookmarkEnd w:id="5"/>
    </w:p>
    <w:p w14:paraId="28CFF985">
      <w:pPr>
        <w:pStyle w:val="48"/>
        <w:spacing w:line="440" w:lineRule="exact"/>
        <w:jc w:val="center"/>
        <w:rPr>
          <w:rFonts w:hint="eastAsia" w:ascii="宋体" w:hAnsi="宋体"/>
          <w:b/>
          <w:color w:val="000000" w:themeColor="text1"/>
          <w:kern w:val="2"/>
          <w:sz w:val="32"/>
          <w:szCs w:val="32"/>
          <w:highlight w:val="none"/>
          <w14:textFill>
            <w14:solidFill>
              <w14:schemeClr w14:val="tx1"/>
            </w14:solidFill>
          </w14:textFill>
        </w:rPr>
      </w:pPr>
    </w:p>
    <w:p w14:paraId="30C44F15">
      <w:pPr>
        <w:pStyle w:val="48"/>
        <w:spacing w:line="440" w:lineRule="exact"/>
        <w:jc w:val="center"/>
        <w:outlineLvl w:val="1"/>
        <w:rPr>
          <w:rFonts w:ascii="宋体" w:hAnsi="宋体"/>
          <w:b/>
          <w:color w:val="000000" w:themeColor="text1"/>
          <w:kern w:val="2"/>
          <w:sz w:val="28"/>
          <w:szCs w:val="28"/>
          <w:highlight w:val="none"/>
          <w14:textFill>
            <w14:solidFill>
              <w14:schemeClr w14:val="tx1"/>
            </w14:solidFill>
          </w14:textFill>
        </w:rPr>
      </w:pPr>
      <w:bookmarkStart w:id="6" w:name="_Toc89792127"/>
      <w:bookmarkStart w:id="7" w:name="_Toc27276"/>
      <w:r>
        <w:rPr>
          <w:rFonts w:hint="eastAsia" w:ascii="宋体" w:hAnsi="宋体"/>
          <w:b/>
          <w:color w:val="000000" w:themeColor="text1"/>
          <w:kern w:val="2"/>
          <w:sz w:val="28"/>
          <w:szCs w:val="28"/>
          <w:highlight w:val="none"/>
          <w14:textFill>
            <w14:solidFill>
              <w14:schemeClr w14:val="tx1"/>
            </w14:solidFill>
          </w14:textFill>
        </w:rPr>
        <w:t>第一章 总则</w:t>
      </w:r>
      <w:bookmarkEnd w:id="6"/>
      <w:bookmarkEnd w:id="7"/>
    </w:p>
    <w:p w14:paraId="56A378A8">
      <w:pPr>
        <w:spacing w:line="440" w:lineRule="exact"/>
        <w:ind w:firstLine="472" w:firstLineChars="196"/>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 </w:t>
      </w:r>
      <w:r>
        <w:rPr>
          <w:rFonts w:hint="eastAsia" w:ascii="宋体" w:hAnsi="宋体"/>
          <w:b/>
          <w:color w:val="000000" w:themeColor="text1"/>
          <w:sz w:val="24"/>
          <w:highlight w:val="none"/>
          <w14:textFill>
            <w14:solidFill>
              <w14:schemeClr w14:val="tx1"/>
            </w14:solidFill>
          </w14:textFill>
        </w:rPr>
        <w:t>适用范围</w:t>
      </w:r>
    </w:p>
    <w:p w14:paraId="6D19E97C">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  </w:t>
      </w:r>
      <w:r>
        <w:rPr>
          <w:rFonts w:hint="eastAsia" w:ascii="宋体" w:hAnsi="宋体"/>
          <w:color w:val="000000" w:themeColor="text1"/>
          <w:sz w:val="24"/>
          <w:highlight w:val="none"/>
          <w14:textFill>
            <w14:solidFill>
              <w14:schemeClr w14:val="tx1"/>
            </w14:solidFill>
          </w14:textFill>
        </w:rPr>
        <w:t>本</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仅适用于</w:t>
      </w:r>
      <w:r>
        <w:rPr>
          <w:rFonts w:hint="eastAsia" w:ascii="宋体" w:hAnsi="宋体" w:cs="宋体"/>
          <w:color w:val="000000" w:themeColor="text1"/>
          <w:sz w:val="24"/>
          <w:szCs w:val="24"/>
          <w:highlight w:val="none"/>
          <w14:textFill>
            <w14:solidFill>
              <w14:schemeClr w14:val="tx1"/>
            </w14:solidFill>
          </w14:textFill>
        </w:rPr>
        <w:t>本招标公告中所述项目的货物及相关服务的采购</w:t>
      </w:r>
      <w:r>
        <w:rPr>
          <w:rFonts w:hint="eastAsia" w:ascii="宋体" w:hAnsi="宋体"/>
          <w:color w:val="000000" w:themeColor="text1"/>
          <w:sz w:val="24"/>
          <w:highlight w:val="none"/>
          <w14:textFill>
            <w14:solidFill>
              <w14:schemeClr w14:val="tx1"/>
            </w14:solidFill>
          </w14:textFill>
        </w:rPr>
        <w:t>。</w:t>
      </w:r>
    </w:p>
    <w:p w14:paraId="6F42E33B">
      <w:pPr>
        <w:tabs>
          <w:tab w:val="left" w:pos="1185"/>
        </w:tabs>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 </w:t>
      </w:r>
      <w:r>
        <w:rPr>
          <w:rFonts w:hint="eastAsia" w:ascii="宋体" w:hAnsi="宋体"/>
          <w:b/>
          <w:color w:val="000000" w:themeColor="text1"/>
          <w:sz w:val="24"/>
          <w:highlight w:val="none"/>
          <w14:textFill>
            <w14:solidFill>
              <w14:schemeClr w14:val="tx1"/>
            </w14:solidFill>
          </w14:textFill>
        </w:rPr>
        <w:t>投标资格</w:t>
      </w:r>
    </w:p>
    <w:p w14:paraId="129CABD0">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1.满足《中华人民共和国政府采购法》第二十二条规定；</w:t>
      </w:r>
    </w:p>
    <w:p w14:paraId="6877820F">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2.落实政府采购政策需满足的资格要求：见投标须知前附表</w:t>
      </w:r>
    </w:p>
    <w:p w14:paraId="633A2EC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3.本项目的特定资格要求：见投标须知前附表</w:t>
      </w:r>
      <w:r>
        <w:rPr>
          <w:rFonts w:ascii="宋体" w:hAnsi="宋体"/>
          <w:color w:val="000000" w:themeColor="text1"/>
          <w:sz w:val="24"/>
          <w:highlight w:val="none"/>
          <w14:textFill>
            <w14:solidFill>
              <w14:schemeClr w14:val="tx1"/>
            </w14:solidFill>
          </w14:textFill>
        </w:rPr>
        <w:t xml:space="preserve"> </w:t>
      </w:r>
    </w:p>
    <w:p w14:paraId="06A796AE">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存在下列情形之一的，拒绝其参加本次投标（已投标的按无效标处理）：</w:t>
      </w:r>
    </w:p>
    <w:p w14:paraId="56C958D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（1）为</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不具有独立法人资格的附属机构（单位）；</w:t>
      </w:r>
    </w:p>
    <w:p w14:paraId="3FEC5A4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（2）为本标段前期准备提供设计或咨询服务的；</w:t>
      </w:r>
    </w:p>
    <w:p w14:paraId="2406DA1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（3）为本标段提供招标代理服务的；</w:t>
      </w:r>
    </w:p>
    <w:p w14:paraId="5B8859B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（4）法定代表人为同一人的两个及两个以上法人，母公司、全资子公司及其控股公司，在同一货物采购招标中同时投标的；</w:t>
      </w:r>
    </w:p>
    <w:p w14:paraId="0FB1CE20">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（5）单位负责人为同一人或者存在直接控股、管理关系的不同供应商（服务商），不得参加同一合同项下的政府采购活动；</w:t>
      </w:r>
    </w:p>
    <w:p w14:paraId="4999ECA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（6）被责令停业的；</w:t>
      </w:r>
    </w:p>
    <w:p w14:paraId="38172CA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（7）被暂停或取消投标资格的；</w:t>
      </w:r>
    </w:p>
    <w:p w14:paraId="3628F8E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（8）财产被接管或冻结的；</w:t>
      </w:r>
    </w:p>
    <w:p w14:paraId="7CBFF64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（9）在最近三年内有骗取中标或严重违约或重大质量问题的，受到行政处罚的。</w:t>
      </w:r>
    </w:p>
    <w:p w14:paraId="396945B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4. </w:t>
      </w:r>
      <w:r>
        <w:rPr>
          <w:rFonts w:hint="eastAsia" w:ascii="宋体" w:hAnsi="宋体"/>
          <w:color w:val="000000" w:themeColor="text1"/>
          <w:sz w:val="24"/>
          <w:highlight w:val="none"/>
          <w14:textFill>
            <w14:solidFill>
              <w14:schemeClr w14:val="tx1"/>
            </w14:solidFill>
          </w14:textFill>
        </w:rPr>
        <w:t>有下列情形之一的，视为</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串通投标，其投标无效：</w:t>
      </w:r>
    </w:p>
    <w:p w14:paraId="44CF3136">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由同一单位或者个人编制。</w:t>
      </w:r>
    </w:p>
    <w:p w14:paraId="5350FBCC">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委托同一单位或者个人办理投标事宜。</w:t>
      </w:r>
    </w:p>
    <w:p w14:paraId="5C61724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载明的项目管理成员或者联系人员为同一人。</w:t>
      </w:r>
    </w:p>
    <w:p w14:paraId="4192E0B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异常一致或者投标报价呈规律性差异。</w:t>
      </w:r>
    </w:p>
    <w:p w14:paraId="3F63DA2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相互混装。</w:t>
      </w:r>
    </w:p>
    <w:p w14:paraId="037AF739">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）不同</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的投标保证金从同一单位或者个人的账户转出。</w:t>
      </w:r>
    </w:p>
    <w:p w14:paraId="5DEF4D3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技术规格中的响应与事实不符或虚假投标的；</w:t>
      </w:r>
    </w:p>
    <w:p w14:paraId="11E0EF01">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符合</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中规定废标的其它技术条款；</w:t>
      </w:r>
    </w:p>
    <w:p w14:paraId="5302FD5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拒绝修正错误的；</w:t>
      </w:r>
    </w:p>
    <w:p w14:paraId="74484A8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（10）其他违反相关法律法规规定的行为的；</w:t>
      </w:r>
    </w:p>
    <w:p w14:paraId="0B0773F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lang w:eastAsia="zh-CN"/>
          <w14:textFill>
            <w14:solidFill>
              <w14:schemeClr w14:val="tx1"/>
            </w14:solidFill>
          </w14:textFill>
        </w:rPr>
        <w:t>磋商小组</w:t>
      </w:r>
      <w:r>
        <w:rPr>
          <w:rFonts w:hint="eastAsia" w:ascii="宋体" w:hAnsi="宋体"/>
          <w:color w:val="000000" w:themeColor="text1"/>
          <w:sz w:val="24"/>
          <w:highlight w:val="none"/>
          <w14:textFill>
            <w14:solidFill>
              <w14:schemeClr w14:val="tx1"/>
            </w14:solidFill>
          </w14:textFill>
        </w:rPr>
        <w:t>认为是其他应当否决的投标。</w:t>
      </w:r>
    </w:p>
    <w:p w14:paraId="66979813">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5.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在本次招标活动中，必须遵守《中华人民共和国政府采购法》及相关法律法规的规定。</w:t>
      </w:r>
    </w:p>
    <w:p w14:paraId="5F0EE954">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 定义</w:t>
      </w:r>
    </w:p>
    <w:p w14:paraId="5D81A3C2">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下列术语和缩写的定义为：</w:t>
      </w:r>
    </w:p>
    <w:p w14:paraId="4785B57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“采购人”是指依法进行政府采购的国家机关、事业单位、团体组织。</w:t>
      </w:r>
    </w:p>
    <w:p w14:paraId="3F4CBB39">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6.2  “</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”系指</w:t>
      </w:r>
      <w:r>
        <w:rPr>
          <w:rFonts w:hint="eastAsia" w:ascii="宋体" w:hAnsi="宋体"/>
          <w:color w:val="000000" w:themeColor="text1"/>
          <w:sz w:val="24"/>
          <w:highlight w:val="none"/>
          <w:lang w:eastAsia="zh-CN"/>
          <w14:textFill>
            <w14:solidFill>
              <w14:schemeClr w14:val="tx1"/>
            </w14:solidFill>
          </w14:textFill>
        </w:rPr>
        <w:t>新疆正希开拓项目管理有限公司</w:t>
      </w:r>
      <w:r>
        <w:rPr>
          <w:rFonts w:hint="eastAsia" w:ascii="宋体" w:hAnsi="宋体"/>
          <w:color w:val="000000" w:themeColor="text1"/>
          <w:sz w:val="24"/>
          <w:highlight w:val="none"/>
          <w14:textFill>
            <w14:solidFill>
              <w14:schemeClr w14:val="tx1"/>
            </w14:solidFill>
          </w14:textFill>
        </w:rPr>
        <w:t>。</w:t>
      </w:r>
    </w:p>
    <w:p w14:paraId="0301B286">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  “招标方”系指采购人和</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的统称。</w:t>
      </w:r>
    </w:p>
    <w:p w14:paraId="22805EBF">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6.4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”是响应</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并且符合</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规定资格条件和参加投标竞争的法人、其他组织或者自然人。</w:t>
      </w:r>
    </w:p>
    <w:p w14:paraId="75915923">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　“供应商”是指向采购人提供货物、工程或者服务的法人、其他组织或者自然人。</w:t>
      </w:r>
    </w:p>
    <w:p w14:paraId="5D2F416D">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代表”是指</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法定代表人，或法定代表人指定的某一代表自己参与和处理与投标项目有关事宜的自然人。</w:t>
      </w:r>
    </w:p>
    <w:p w14:paraId="1B266996">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”系指经评标委员、会评定后由</w:t>
      </w:r>
      <w:r>
        <w:rPr>
          <w:rFonts w:hint="eastAsia" w:ascii="宋体" w:hAnsi="宋体"/>
          <w:color w:val="000000" w:themeColor="text1"/>
          <w:sz w:val="24"/>
          <w:highlight w:val="none"/>
          <w:lang w:eastAsia="zh-CN"/>
          <w14:textFill>
            <w14:solidFill>
              <w14:schemeClr w14:val="tx1"/>
            </w14:solidFill>
          </w14:textFill>
        </w:rPr>
        <w:t>磋商小组</w:t>
      </w:r>
      <w:r>
        <w:rPr>
          <w:rFonts w:hint="eastAsia" w:ascii="宋体" w:hAnsi="宋体"/>
          <w:color w:val="000000" w:themeColor="text1"/>
          <w:sz w:val="24"/>
          <w:highlight w:val="none"/>
          <w14:textFill>
            <w14:solidFill>
              <w14:schemeClr w14:val="tx1"/>
            </w14:solidFill>
          </w14:textFill>
        </w:rPr>
        <w:t>推荐并由采购人确定的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30B2C2E7">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 xml:space="preserve">  “货物”、“产品”指本</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中第四部分《采购需求》及《政府采购品目分类目录》(财库[2013]189号)所述所有货物及相关服务。</w:t>
      </w:r>
    </w:p>
    <w:p w14:paraId="6CAE9DC4">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 xml:space="preserve">  采购信息安全产品的，应当采购经国家认证的信息安全产品；供应货物中的相关产品，供应商应提供由中国信息安全认证中心按国家标准认证颁发的有效认证证书。</w:t>
      </w:r>
    </w:p>
    <w:p w14:paraId="3E35861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 xml:space="preserve"> “节能产品”或者“环保产品”是指财政部发布的《节能产品政府采购品目清单》内并获得认证的产品及《环境标志产品政府采购品目清单》内并获得认证的产品。</w:t>
      </w:r>
    </w:p>
    <w:p w14:paraId="095D85DE">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 xml:space="preserve"> “进口产品”是指通过中国海关报关验放进入中国境内且产自关境外的产品，详见《关于政府采购进口产品管理有关问题的通知》(财库[2007]119号)。</w:t>
      </w:r>
    </w:p>
    <w:p w14:paraId="2837C4B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 xml:space="preserve">  “服务”系指</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中规定</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须承担的质保、技术协助、培训及其他类似的责任。</w:t>
      </w:r>
    </w:p>
    <w:p w14:paraId="5CC264FB">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 xml:space="preserve"> “响应”系指</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根据</w:t>
      </w:r>
      <w:r>
        <w:rPr>
          <w:rFonts w:hint="eastAsia" w:ascii="宋体" w:hAnsi="宋体"/>
          <w:color w:val="000000" w:themeColor="text1"/>
          <w:sz w:val="24"/>
          <w:highlight w:val="none"/>
          <w:lang w:eastAsia="zh-CN"/>
          <w14:textFill>
            <w14:solidFill>
              <w14:schemeClr w14:val="tx1"/>
            </w14:solidFill>
          </w14:textFill>
        </w:rPr>
        <w:t>采购代理机构</w:t>
      </w:r>
      <w:r>
        <w:rPr>
          <w:rFonts w:hint="eastAsia" w:ascii="宋体" w:hAnsi="宋体"/>
          <w:color w:val="000000" w:themeColor="text1"/>
          <w:sz w:val="24"/>
          <w:highlight w:val="none"/>
          <w14:textFill>
            <w14:solidFill>
              <w14:schemeClr w14:val="tx1"/>
            </w14:solidFill>
          </w14:textFill>
        </w:rPr>
        <w:t>发布的</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，编制</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并按规定投标的行为。</w:t>
      </w:r>
    </w:p>
    <w:p w14:paraId="3E389688">
      <w:pPr>
        <w:spacing w:line="44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 xml:space="preserve">  “标段/标项（包）”系指一个完整独立的投标项目。</w:t>
      </w:r>
    </w:p>
    <w:p w14:paraId="4D978B76">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7. </w:t>
      </w:r>
      <w:r>
        <w:rPr>
          <w:rFonts w:hint="eastAsia" w:ascii="宋体" w:hAnsi="宋体"/>
          <w:b/>
          <w:color w:val="000000" w:themeColor="text1"/>
          <w:sz w:val="24"/>
          <w:highlight w:val="none"/>
          <w14:textFill>
            <w14:solidFill>
              <w14:schemeClr w14:val="tx1"/>
            </w14:solidFill>
          </w14:textFill>
        </w:rPr>
        <w:t>投标费用</w:t>
      </w:r>
    </w:p>
    <w:p w14:paraId="67ECFF5B">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7.1  </w:t>
      </w:r>
      <w:r>
        <w:rPr>
          <w:rFonts w:hint="eastAsia" w:ascii="宋体" w:hAnsi="宋体"/>
          <w:color w:val="000000" w:themeColor="text1"/>
          <w:sz w:val="24"/>
          <w:highlight w:val="none"/>
          <w14:textFill>
            <w14:solidFill>
              <w14:schemeClr w14:val="tx1"/>
            </w14:solidFill>
          </w14:textFill>
        </w:rPr>
        <w:t>无论投标结果如何，凡参与招标、投标活动有关的所有费用将由</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自行承担。</w:t>
      </w:r>
    </w:p>
    <w:p w14:paraId="5867313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7.2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被视为熟悉本招标项目的各种情况以及与履行合同有关的一切情况。</w:t>
      </w:r>
    </w:p>
    <w:p w14:paraId="32764D48">
      <w:pPr>
        <w:pStyle w:val="48"/>
        <w:spacing w:line="440" w:lineRule="exact"/>
        <w:jc w:val="center"/>
        <w:outlineLvl w:val="1"/>
        <w:rPr>
          <w:rFonts w:hint="eastAsia" w:ascii="宋体" w:hAnsi="宋体" w:eastAsia="宋体"/>
          <w:b/>
          <w:color w:val="000000" w:themeColor="text1"/>
          <w:kern w:val="2"/>
          <w:sz w:val="28"/>
          <w:szCs w:val="32"/>
          <w:highlight w:val="none"/>
          <w:lang w:eastAsia="zh-CN"/>
          <w14:textFill>
            <w14:solidFill>
              <w14:schemeClr w14:val="tx1"/>
            </w14:solidFill>
          </w14:textFill>
        </w:rPr>
      </w:pPr>
      <w:bookmarkStart w:id="8" w:name="_Toc89792128"/>
      <w:r>
        <w:rPr>
          <w:rFonts w:ascii="宋体" w:hAnsi="宋体"/>
          <w:b/>
          <w:color w:val="000000" w:themeColor="text1"/>
          <w:kern w:val="2"/>
          <w:sz w:val="28"/>
          <w:szCs w:val="32"/>
          <w:highlight w:val="none"/>
          <w14:textFill>
            <w14:solidFill>
              <w14:schemeClr w14:val="tx1"/>
            </w14:solidFill>
          </w14:textFill>
        </w:rPr>
        <w:br w:type="page"/>
      </w:r>
      <w:bookmarkStart w:id="9" w:name="_Toc17762"/>
      <w:r>
        <w:rPr>
          <w:rFonts w:hint="eastAsia" w:ascii="宋体" w:hAnsi="宋体"/>
          <w:b/>
          <w:color w:val="000000" w:themeColor="text1"/>
          <w:kern w:val="2"/>
          <w:sz w:val="28"/>
          <w:szCs w:val="32"/>
          <w:highlight w:val="none"/>
          <w14:textFill>
            <w14:solidFill>
              <w14:schemeClr w14:val="tx1"/>
            </w14:solidFill>
          </w14:textFill>
        </w:rPr>
        <w:t xml:space="preserve">第二章 </w:t>
      </w:r>
      <w:bookmarkEnd w:id="8"/>
      <w:bookmarkEnd w:id="9"/>
      <w:r>
        <w:rPr>
          <w:rFonts w:hint="eastAsia" w:ascii="宋体" w:hAnsi="宋体"/>
          <w:b/>
          <w:color w:val="000000" w:themeColor="text1"/>
          <w:kern w:val="2"/>
          <w:sz w:val="28"/>
          <w:szCs w:val="32"/>
          <w:highlight w:val="none"/>
          <w:lang w:eastAsia="zh-CN"/>
          <w14:textFill>
            <w14:solidFill>
              <w14:schemeClr w14:val="tx1"/>
            </w14:solidFill>
          </w14:textFill>
        </w:rPr>
        <w:t>竞争性磋商文件</w:t>
      </w:r>
    </w:p>
    <w:p w14:paraId="76B28FF6">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8. </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说明</w:t>
      </w:r>
    </w:p>
    <w:p w14:paraId="08448811">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8.1  </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组成如下：</w:t>
      </w:r>
    </w:p>
    <w:p w14:paraId="0CAEA39F">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投标邀请</w:t>
      </w:r>
    </w:p>
    <w:p w14:paraId="191681CD">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第一部分投标须知</w:t>
      </w:r>
    </w:p>
    <w:p w14:paraId="49BB7372">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第二部分招标说明</w:t>
      </w:r>
    </w:p>
    <w:p w14:paraId="417CAA3B">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第三部分投标说明</w:t>
      </w:r>
    </w:p>
    <w:p w14:paraId="729C5728">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第四部分采购需求</w:t>
      </w:r>
    </w:p>
    <w:p w14:paraId="7EC6C1E5">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第五部分合同部分</w:t>
      </w:r>
    </w:p>
    <w:p w14:paraId="44716474">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第六部分</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格式（范本格式）</w:t>
      </w:r>
    </w:p>
    <w:p w14:paraId="132ECB7A">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8.2  </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应详细阅读</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的全部内容。如果</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未按照</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要求提交全部资料或者</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没有对</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在各方面的要求做出实质性响应，将导致其投标被拒绝。</w:t>
      </w:r>
    </w:p>
    <w:p w14:paraId="409579B5">
      <w:pPr>
        <w:spacing w:line="440" w:lineRule="exact"/>
        <w:ind w:left="359" w:leftChars="171" w:firstLine="120" w:firstLineChars="5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9.</w:t>
      </w:r>
      <w:r>
        <w:rPr>
          <w:rFonts w:hint="eastAsia"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lang w:eastAsia="zh-CN"/>
          <w14:textFill>
            <w14:solidFill>
              <w14:schemeClr w14:val="tx1"/>
            </w14:solidFill>
          </w14:textFill>
        </w:rPr>
        <w:t>竞争性磋商文件</w:t>
      </w:r>
      <w:r>
        <w:rPr>
          <w:rFonts w:hint="eastAsia" w:ascii="宋体" w:hAnsi="宋体"/>
          <w:b/>
          <w:color w:val="000000" w:themeColor="text1"/>
          <w:sz w:val="24"/>
          <w:highlight w:val="none"/>
          <w14:textFill>
            <w14:solidFill>
              <w14:schemeClr w14:val="tx1"/>
            </w14:solidFill>
          </w14:textFill>
        </w:rPr>
        <w:t>的修改或补充</w:t>
      </w:r>
    </w:p>
    <w:p w14:paraId="3C8D43DD">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1　澄清或者修改的内容可能影响</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编制的，在投标截止期十五日前的任何时间，招标方可主动或依据</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要求澄清的问题而修改或补充</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，并以书面形式或网上公告通知所有</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在收到该通知后应立即以电报或传真的形式予以确认。</w:t>
      </w:r>
    </w:p>
    <w:p w14:paraId="21E26A05">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2　为使</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在准备投标时有适当的时间考虑</w:t>
      </w:r>
      <w:r>
        <w:rPr>
          <w:rFonts w:hint="eastAsia" w:ascii="宋体" w:hAnsi="宋体"/>
          <w:color w:val="000000" w:themeColor="text1"/>
          <w:sz w:val="24"/>
          <w:highlight w:val="none"/>
          <w:lang w:eastAsia="zh-CN"/>
          <w14:textFill>
            <w14:solidFill>
              <w14:schemeClr w14:val="tx1"/>
            </w14:solidFill>
          </w14:textFill>
        </w:rPr>
        <w:t>磋商响应文件</w:t>
      </w:r>
      <w:r>
        <w:rPr>
          <w:rFonts w:hint="eastAsia" w:ascii="宋体" w:hAnsi="宋体"/>
          <w:color w:val="000000" w:themeColor="text1"/>
          <w:sz w:val="24"/>
          <w:highlight w:val="none"/>
          <w14:textFill>
            <w14:solidFill>
              <w14:schemeClr w14:val="tx1"/>
            </w14:solidFill>
          </w14:textFill>
        </w:rPr>
        <w:t>的修改，招标方有权决定推迟投标截止时间和开标时间，并将此变更通知所有的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w:t>
      </w:r>
    </w:p>
    <w:p w14:paraId="5F3A209D">
      <w:pPr>
        <w:spacing w:line="440" w:lineRule="exact"/>
        <w:ind w:left="359" w:leftChars="171" w:firstLine="120" w:firstLineChars="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w:t>
      </w:r>
      <w:r>
        <w:rPr>
          <w:rFonts w:hint="eastAsia" w:ascii="宋体" w:hAnsi="宋体"/>
          <w:color w:val="000000" w:themeColor="text1"/>
          <w:sz w:val="24"/>
          <w:highlight w:val="none"/>
          <w14:textFill>
            <w14:solidFill>
              <w14:schemeClr w14:val="tx1"/>
            </w14:solidFill>
          </w14:textFill>
        </w:rPr>
        <w:t>3　</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的修改和补充文件将构成</w:t>
      </w:r>
      <w:r>
        <w:rPr>
          <w:rFonts w:hint="eastAsia" w:ascii="宋体" w:hAnsi="宋体"/>
          <w:color w:val="000000" w:themeColor="text1"/>
          <w:sz w:val="24"/>
          <w:highlight w:val="none"/>
          <w:lang w:eastAsia="zh-CN"/>
          <w14:textFill>
            <w14:solidFill>
              <w14:schemeClr w14:val="tx1"/>
            </w14:solidFill>
          </w14:textFill>
        </w:rPr>
        <w:t>竞争性磋商文件</w:t>
      </w:r>
      <w:r>
        <w:rPr>
          <w:rFonts w:hint="eastAsia" w:ascii="宋体" w:hAnsi="宋体"/>
          <w:color w:val="000000" w:themeColor="text1"/>
          <w:sz w:val="24"/>
          <w:highlight w:val="none"/>
          <w14:textFill>
            <w14:solidFill>
              <w14:schemeClr w14:val="tx1"/>
            </w14:solidFill>
          </w14:textFill>
        </w:rPr>
        <w:t>的一部分，并且对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具有优先约束力。</w:t>
      </w:r>
    </w:p>
    <w:p w14:paraId="17C271A3">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.质疑须知</w:t>
      </w:r>
    </w:p>
    <w:p w14:paraId="5950B256">
      <w:pPr>
        <w:spacing w:line="44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如需提出质疑的，应在法定质疑期内一次性提出针对同一采购程序环节的质疑。</w:t>
      </w:r>
    </w:p>
    <w:p w14:paraId="48DAAF6A">
      <w:pPr>
        <w:pStyle w:val="48"/>
        <w:spacing w:line="276" w:lineRule="auto"/>
        <w:jc w:val="center"/>
        <w:outlineLvl w:val="0"/>
        <w:rPr>
          <w:rFonts w:ascii="宋体" w:hAnsi="宋体"/>
          <w:b/>
          <w:color w:val="000000" w:themeColor="text1"/>
          <w:kern w:val="2"/>
          <w:sz w:val="36"/>
          <w:szCs w:val="20"/>
          <w:highlight w:val="none"/>
          <w14:textFill>
            <w14:solidFill>
              <w14:schemeClr w14:val="tx1"/>
            </w14:solidFill>
          </w14:textFill>
        </w:rPr>
      </w:pPr>
      <w:r>
        <w:rPr>
          <w:rFonts w:ascii="宋体" w:hAnsi="宋体"/>
          <w:b/>
          <w:color w:val="000000" w:themeColor="text1"/>
          <w:kern w:val="2"/>
          <w:sz w:val="36"/>
          <w:szCs w:val="20"/>
          <w:highlight w:val="none"/>
          <w14:textFill>
            <w14:solidFill>
              <w14:schemeClr w14:val="tx1"/>
            </w14:solidFill>
          </w14:textFill>
        </w:rPr>
        <w:br w:type="page"/>
      </w:r>
      <w:bookmarkStart w:id="10" w:name="_Toc21054"/>
      <w:bookmarkStart w:id="11" w:name="_Toc89792129"/>
      <w:r>
        <w:rPr>
          <w:rFonts w:hint="eastAsia" w:ascii="宋体" w:hAnsi="宋体"/>
          <w:b/>
          <w:color w:val="000000" w:themeColor="text1"/>
          <w:kern w:val="2"/>
          <w:sz w:val="32"/>
          <w:szCs w:val="20"/>
          <w:highlight w:val="none"/>
          <w14:textFill>
            <w14:solidFill>
              <w14:schemeClr w14:val="tx1"/>
            </w14:solidFill>
          </w14:textFill>
        </w:rPr>
        <w:t>第三部分 投标说明</w:t>
      </w:r>
      <w:bookmarkEnd w:id="10"/>
      <w:bookmarkEnd w:id="11"/>
    </w:p>
    <w:p w14:paraId="3B4CDFCE">
      <w:pPr>
        <w:spacing w:line="440" w:lineRule="exact"/>
        <w:jc w:val="center"/>
        <w:rPr>
          <w:rFonts w:hint="eastAsia" w:ascii="宋体" w:hAnsi="宋体"/>
          <w:b/>
          <w:color w:val="000000" w:themeColor="text1"/>
          <w:sz w:val="28"/>
          <w:highlight w:val="none"/>
          <w14:textFill>
            <w14:solidFill>
              <w14:schemeClr w14:val="tx1"/>
            </w14:solidFill>
          </w14:textFill>
        </w:rPr>
      </w:pPr>
    </w:p>
    <w:p w14:paraId="7FD89465">
      <w:pPr>
        <w:spacing w:line="440" w:lineRule="exact"/>
        <w:jc w:val="center"/>
        <w:outlineLvl w:val="1"/>
        <w:rPr>
          <w:rFonts w:ascii="宋体" w:hAnsi="宋体"/>
          <w:b/>
          <w:color w:val="000000" w:themeColor="text1"/>
          <w:sz w:val="28"/>
          <w:highlight w:val="none"/>
          <w14:textFill>
            <w14:solidFill>
              <w14:schemeClr w14:val="tx1"/>
            </w14:solidFill>
          </w14:textFill>
        </w:rPr>
      </w:pPr>
      <w:bookmarkStart w:id="12" w:name="_Toc89792130"/>
      <w:bookmarkStart w:id="13" w:name="_Toc13313"/>
      <w:r>
        <w:rPr>
          <w:rFonts w:hint="eastAsia" w:ascii="宋体" w:hAnsi="宋体"/>
          <w:b/>
          <w:color w:val="000000" w:themeColor="text1"/>
          <w:sz w:val="28"/>
          <w:highlight w:val="none"/>
          <w14:textFill>
            <w14:solidFill>
              <w14:schemeClr w14:val="tx1"/>
            </w14:solidFill>
          </w14:textFill>
        </w:rPr>
        <w:t>第一章 对</w:t>
      </w:r>
      <w:r>
        <w:rPr>
          <w:rFonts w:hint="eastAsia" w:ascii="宋体" w:hAnsi="宋体"/>
          <w:b/>
          <w:color w:val="000000" w:themeColor="text1"/>
          <w:sz w:val="28"/>
          <w:highlight w:val="none"/>
          <w:lang w:eastAsia="zh-CN"/>
          <w14:textFill>
            <w14:solidFill>
              <w14:schemeClr w14:val="tx1"/>
            </w14:solidFill>
          </w14:textFill>
        </w:rPr>
        <w:t>投标供应商</w:t>
      </w:r>
      <w:r>
        <w:rPr>
          <w:rFonts w:hint="eastAsia" w:ascii="宋体" w:hAnsi="宋体"/>
          <w:b/>
          <w:color w:val="000000" w:themeColor="text1"/>
          <w:sz w:val="28"/>
          <w:highlight w:val="none"/>
          <w14:textFill>
            <w14:solidFill>
              <w14:schemeClr w14:val="tx1"/>
            </w14:solidFill>
          </w14:textFill>
        </w:rPr>
        <w:t>的资质要求</w:t>
      </w:r>
      <w:bookmarkEnd w:id="12"/>
      <w:bookmarkEnd w:id="13"/>
    </w:p>
    <w:p w14:paraId="37A0ABDE">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、开标会的资质要求、开标时间及地点</w:t>
      </w:r>
    </w:p>
    <w:p w14:paraId="170DFC9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14:textFill>
            <w14:solidFill>
              <w14:schemeClr w14:val="tx1"/>
            </w14:solidFill>
          </w14:textFill>
        </w:rPr>
        <w:t xml:space="preserve">  本项目开标的时间、地点已在</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须知前附表列清。</w:t>
      </w:r>
    </w:p>
    <w:p w14:paraId="432BD7EF">
      <w:pPr>
        <w:spacing w:line="440" w:lineRule="exact"/>
        <w:ind w:firstLine="480" w:firstLineChars="200"/>
        <w:rPr>
          <w:color w:val="000000" w:themeColor="text1"/>
          <w:highlight w:val="none"/>
          <w14:textFill>
            <w14:solidFill>
              <w14:schemeClr w14:val="tx1"/>
            </w14:solidFill>
          </w14:textFill>
        </w:rPr>
      </w:pPr>
      <w:r>
        <w:rPr>
          <w:rFonts w:ascii="宋体" w:hAnsi="宋体"/>
          <w:bCs/>
          <w:color w:val="000000" w:themeColor="text1"/>
          <w:sz w:val="24"/>
          <w:szCs w:val="24"/>
          <w:highlight w:val="none"/>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2　所有资格证明文件必须满足</w:t>
      </w:r>
      <w:r>
        <w:rPr>
          <w:rFonts w:hint="eastAsia" w:ascii="宋体" w:hAnsi="宋体"/>
          <w:bCs/>
          <w:color w:val="000000" w:themeColor="text1"/>
          <w:sz w:val="24"/>
          <w:szCs w:val="24"/>
          <w:highlight w:val="none"/>
          <w:lang w:eastAsia="zh-CN"/>
          <w14:textFill>
            <w14:solidFill>
              <w14:schemeClr w14:val="tx1"/>
            </w14:solidFill>
          </w14:textFill>
        </w:rPr>
        <w:t>竞争性磋商文件</w:t>
      </w:r>
      <w:r>
        <w:rPr>
          <w:rFonts w:hint="eastAsia" w:ascii="宋体" w:hAnsi="宋体"/>
          <w:bCs/>
          <w:color w:val="000000" w:themeColor="text1"/>
          <w:sz w:val="24"/>
          <w:szCs w:val="24"/>
          <w:highlight w:val="none"/>
          <w14:textFill>
            <w14:solidFill>
              <w14:schemeClr w14:val="tx1"/>
            </w14:solidFill>
          </w14:textFill>
        </w:rPr>
        <w:t>的要求，否则将导致废标。</w:t>
      </w:r>
    </w:p>
    <w:p w14:paraId="32A9B332">
      <w:pPr>
        <w:spacing w:line="440" w:lineRule="exact"/>
        <w:jc w:val="center"/>
        <w:rPr>
          <w:rFonts w:hint="eastAsia" w:ascii="宋体" w:hAnsi="宋体"/>
          <w:b/>
          <w:color w:val="000000" w:themeColor="text1"/>
          <w:sz w:val="28"/>
          <w:szCs w:val="32"/>
          <w:highlight w:val="none"/>
          <w14:textFill>
            <w14:solidFill>
              <w14:schemeClr w14:val="tx1"/>
            </w14:solidFill>
          </w14:textFill>
        </w:rPr>
      </w:pPr>
      <w:bookmarkStart w:id="14" w:name="_Toc89792131"/>
    </w:p>
    <w:p w14:paraId="3F3A3907">
      <w:pPr>
        <w:spacing w:line="440" w:lineRule="exact"/>
        <w:jc w:val="center"/>
        <w:outlineLvl w:val="1"/>
        <w:rPr>
          <w:rFonts w:ascii="宋体" w:hAnsi="宋体"/>
          <w:b/>
          <w:color w:val="000000" w:themeColor="text1"/>
          <w:sz w:val="32"/>
          <w:szCs w:val="32"/>
          <w:highlight w:val="none"/>
          <w14:textFill>
            <w14:solidFill>
              <w14:schemeClr w14:val="tx1"/>
            </w14:solidFill>
          </w14:textFill>
        </w:rPr>
      </w:pPr>
      <w:bookmarkStart w:id="15" w:name="_Toc5218"/>
      <w:r>
        <w:rPr>
          <w:rFonts w:hint="eastAsia" w:ascii="宋体" w:hAnsi="宋体"/>
          <w:b/>
          <w:color w:val="000000" w:themeColor="text1"/>
          <w:sz w:val="28"/>
          <w:szCs w:val="32"/>
          <w:highlight w:val="none"/>
          <w14:textFill>
            <w14:solidFill>
              <w14:schemeClr w14:val="tx1"/>
            </w14:solidFill>
          </w14:textFill>
        </w:rPr>
        <w:t xml:space="preserve">第二章 </w:t>
      </w:r>
      <w:r>
        <w:rPr>
          <w:rFonts w:hint="eastAsia" w:ascii="宋体" w:hAnsi="宋体"/>
          <w:b/>
          <w:color w:val="000000" w:themeColor="text1"/>
          <w:sz w:val="28"/>
          <w:szCs w:val="32"/>
          <w:highlight w:val="none"/>
          <w:lang w:eastAsia="zh-CN"/>
          <w14:textFill>
            <w14:solidFill>
              <w14:schemeClr w14:val="tx1"/>
            </w14:solidFill>
          </w14:textFill>
        </w:rPr>
        <w:t>磋商响应文件</w:t>
      </w:r>
      <w:r>
        <w:rPr>
          <w:rFonts w:hint="eastAsia" w:ascii="宋体" w:hAnsi="宋体"/>
          <w:b/>
          <w:color w:val="000000" w:themeColor="text1"/>
          <w:sz w:val="28"/>
          <w:szCs w:val="32"/>
          <w:highlight w:val="none"/>
          <w14:textFill>
            <w14:solidFill>
              <w14:schemeClr w14:val="tx1"/>
            </w14:solidFill>
          </w14:textFill>
        </w:rPr>
        <w:t>的编写</w:t>
      </w:r>
      <w:bookmarkEnd w:id="14"/>
      <w:bookmarkEnd w:id="15"/>
    </w:p>
    <w:p w14:paraId="0E9F0A94">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 </w:t>
      </w:r>
      <w:r>
        <w:rPr>
          <w:rFonts w:hint="eastAsia" w:ascii="宋体" w:hAnsi="宋体"/>
          <w:b/>
          <w:color w:val="000000" w:themeColor="text1"/>
          <w:sz w:val="24"/>
          <w:szCs w:val="24"/>
          <w:highlight w:val="none"/>
          <w14:textFill>
            <w14:solidFill>
              <w14:schemeClr w14:val="tx1"/>
            </w14:solidFill>
          </w14:textFill>
        </w:rPr>
        <w:t>要求</w:t>
      </w:r>
    </w:p>
    <w:p w14:paraId="388A0A7F">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应详细阅读</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中的条款、规范、表示、条件和格式等所有内容，按</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的要求份数提供</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，并保证所提供全部材料的真实性，使其投标对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做出实质性响应。否则，其投标视为无效。</w:t>
      </w:r>
    </w:p>
    <w:p w14:paraId="68BBC236">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2.2  </w:t>
      </w:r>
      <w:r>
        <w:rPr>
          <w:rFonts w:hint="eastAsia" w:ascii="宋体" w:hAnsi="宋体"/>
          <w:color w:val="000000" w:themeColor="text1"/>
          <w:sz w:val="24"/>
          <w:szCs w:val="24"/>
          <w:highlight w:val="none"/>
          <w14:textFill>
            <w14:solidFill>
              <w14:schemeClr w14:val="tx1"/>
            </w14:solidFill>
          </w14:textFill>
        </w:rPr>
        <w:t>允许</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对本</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中的所有包投标，也可根据本企业生产或代理产品的情况对部分包进行投标，但不允许</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对某一包中的一项或部分项进行投标。</w:t>
      </w:r>
      <w:r>
        <w:rPr>
          <w:rFonts w:hint="eastAsia" w:ascii="宋体" w:hAnsi="宋体"/>
          <w:color w:val="000000" w:themeColor="text1"/>
          <w:sz w:val="24"/>
          <w:szCs w:val="24"/>
          <w:highlight w:val="none"/>
          <w:lang w:eastAsia="zh-CN"/>
          <w14:textFill>
            <w14:solidFill>
              <w14:schemeClr w14:val="tx1"/>
            </w14:solidFill>
          </w14:textFill>
        </w:rPr>
        <w:t>采购人</w:t>
      </w:r>
      <w:r>
        <w:rPr>
          <w:rFonts w:hint="eastAsia" w:ascii="宋体" w:hAnsi="宋体"/>
          <w:color w:val="000000" w:themeColor="text1"/>
          <w:sz w:val="24"/>
          <w:szCs w:val="24"/>
          <w:highlight w:val="none"/>
          <w14:textFill>
            <w14:solidFill>
              <w14:schemeClr w14:val="tx1"/>
            </w14:solidFill>
          </w14:textFill>
        </w:rPr>
        <w:t>可选择一家投标单位为所有包的</w:t>
      </w:r>
      <w:r>
        <w:rPr>
          <w:rFonts w:hint="eastAsia" w:ascii="宋体" w:hAnsi="宋体"/>
          <w:color w:val="000000" w:themeColor="text1"/>
          <w:sz w:val="24"/>
          <w:szCs w:val="24"/>
          <w:highlight w:val="none"/>
          <w:lang w:eastAsia="zh-CN"/>
          <w14:textFill>
            <w14:solidFill>
              <w14:schemeClr w14:val="tx1"/>
            </w14:solidFill>
          </w14:textFill>
        </w:rPr>
        <w:t>成交人</w:t>
      </w:r>
      <w:r>
        <w:rPr>
          <w:rFonts w:hint="eastAsia" w:ascii="宋体" w:hAnsi="宋体"/>
          <w:color w:val="000000" w:themeColor="text1"/>
          <w:sz w:val="24"/>
          <w:szCs w:val="24"/>
          <w:highlight w:val="none"/>
          <w14:textFill>
            <w14:solidFill>
              <w14:schemeClr w14:val="tx1"/>
            </w14:solidFill>
          </w14:textFill>
        </w:rPr>
        <w:t>，也可选择若干个投标单位分别中标。</w:t>
      </w:r>
    </w:p>
    <w:p w14:paraId="5ED9BA40">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3.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语言和度量单位</w:t>
      </w:r>
    </w:p>
    <w:p w14:paraId="07E32C86">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3.1  </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及</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和招标方就招标、投标交换的文件和往来信件，须以中文书写。</w:t>
      </w:r>
    </w:p>
    <w:p w14:paraId="095B3483">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3.2  </w:t>
      </w:r>
      <w:r>
        <w:rPr>
          <w:rFonts w:hint="eastAsia" w:ascii="宋体" w:hAnsi="宋体"/>
          <w:color w:val="000000" w:themeColor="text1"/>
          <w:sz w:val="24"/>
          <w:szCs w:val="24"/>
          <w:highlight w:val="none"/>
          <w14:textFill>
            <w14:solidFill>
              <w14:schemeClr w14:val="tx1"/>
            </w14:solidFill>
          </w14:textFill>
        </w:rPr>
        <w:t>除在</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的技术规格中另有规定外，计量单位应使用中华人民共和国法定计量单位。</w:t>
      </w:r>
    </w:p>
    <w:p w14:paraId="3FA78A26">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4.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的组成</w:t>
      </w:r>
    </w:p>
    <w:p w14:paraId="3AF006A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4. </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的组成</w:t>
      </w:r>
    </w:p>
    <w:p w14:paraId="59470AE6">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编写的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应包括但不限于下列内容：</w:t>
      </w:r>
    </w:p>
    <w:p w14:paraId="4EC58A0E">
      <w:pPr>
        <w:spacing w:line="440" w:lineRule="exact"/>
        <w:ind w:firstLine="480" w:firstLineChars="200"/>
        <w:rPr>
          <w:rFonts w:hint="eastAsia" w:ascii="宋体" w:hAnsi="宋体"/>
          <w:sz w:val="24"/>
          <w:szCs w:val="24"/>
        </w:rPr>
      </w:pPr>
      <w:r>
        <w:rPr>
          <w:rFonts w:hint="eastAsia" w:ascii="宋体" w:hAnsi="宋体"/>
          <w:sz w:val="24"/>
          <w:szCs w:val="24"/>
        </w:rPr>
        <w:t>4.1.1　资格文件：</w:t>
      </w:r>
    </w:p>
    <w:p w14:paraId="374B86D8">
      <w:pPr>
        <w:spacing w:line="440" w:lineRule="exact"/>
        <w:ind w:firstLine="480" w:firstLineChars="200"/>
        <w:rPr>
          <w:rFonts w:hint="eastAsia" w:ascii="宋体" w:hAnsi="宋体"/>
          <w:sz w:val="24"/>
          <w:szCs w:val="24"/>
        </w:rPr>
      </w:pPr>
      <w:r>
        <w:rPr>
          <w:rFonts w:hint="eastAsia" w:ascii="宋体" w:hAnsi="宋体"/>
          <w:sz w:val="24"/>
          <w:szCs w:val="24"/>
        </w:rPr>
        <w:t>★(1)供应商符合投标人资格条件的证明文件</w:t>
      </w:r>
    </w:p>
    <w:p w14:paraId="54C85B62">
      <w:pPr>
        <w:spacing w:line="440" w:lineRule="exact"/>
        <w:ind w:firstLine="480" w:firstLineChars="200"/>
        <w:rPr>
          <w:rFonts w:hint="eastAsia" w:ascii="宋体" w:hAnsi="宋体"/>
          <w:sz w:val="24"/>
          <w:szCs w:val="24"/>
        </w:rPr>
      </w:pPr>
      <w:r>
        <w:rPr>
          <w:rFonts w:hint="eastAsia" w:ascii="宋体" w:hAnsi="宋体"/>
          <w:sz w:val="24"/>
          <w:szCs w:val="24"/>
        </w:rPr>
        <w:t>4.1.2　价格及商务技术部分：</w:t>
      </w:r>
    </w:p>
    <w:p w14:paraId="1606DCFF">
      <w:pPr>
        <w:spacing w:line="440" w:lineRule="exact"/>
        <w:ind w:firstLine="480" w:firstLineChars="200"/>
        <w:rPr>
          <w:rFonts w:hint="eastAsia" w:ascii="宋体" w:hAnsi="宋体"/>
          <w:sz w:val="24"/>
          <w:szCs w:val="24"/>
        </w:rPr>
      </w:pPr>
      <w:r>
        <w:rPr>
          <w:rFonts w:hint="eastAsia" w:ascii="宋体" w:hAnsi="宋体"/>
          <w:sz w:val="24"/>
          <w:szCs w:val="24"/>
        </w:rPr>
        <w:t>★(1)投标函</w:t>
      </w:r>
    </w:p>
    <w:p w14:paraId="71A5EC2B">
      <w:pPr>
        <w:spacing w:line="440" w:lineRule="exact"/>
        <w:ind w:firstLine="480" w:firstLineChars="200"/>
        <w:rPr>
          <w:rFonts w:hint="eastAsia" w:ascii="宋体" w:hAnsi="宋体"/>
          <w:sz w:val="24"/>
          <w:szCs w:val="24"/>
        </w:rPr>
      </w:pPr>
      <w:r>
        <w:rPr>
          <w:rFonts w:hint="eastAsia" w:ascii="宋体" w:hAnsi="宋体"/>
          <w:sz w:val="24"/>
          <w:szCs w:val="24"/>
        </w:rPr>
        <w:t>(2)反商业贿赂承诺书</w:t>
      </w:r>
    </w:p>
    <w:p w14:paraId="66F64522">
      <w:pPr>
        <w:spacing w:line="440" w:lineRule="exact"/>
        <w:ind w:firstLine="480" w:firstLineChars="200"/>
        <w:rPr>
          <w:rFonts w:hint="eastAsia" w:ascii="宋体" w:hAnsi="宋体"/>
          <w:sz w:val="24"/>
          <w:szCs w:val="24"/>
        </w:rPr>
      </w:pPr>
      <w:r>
        <w:rPr>
          <w:rFonts w:hint="eastAsia" w:ascii="宋体" w:hAnsi="宋体"/>
          <w:sz w:val="24"/>
          <w:szCs w:val="24"/>
        </w:rPr>
        <w:t>★(3)开标一览表</w:t>
      </w:r>
    </w:p>
    <w:p w14:paraId="01FFD051">
      <w:pPr>
        <w:spacing w:line="440" w:lineRule="exact"/>
        <w:ind w:firstLine="480" w:firstLineChars="200"/>
        <w:rPr>
          <w:rFonts w:hint="eastAsia" w:ascii="宋体" w:hAnsi="宋体"/>
          <w:sz w:val="24"/>
          <w:szCs w:val="24"/>
        </w:rPr>
      </w:pPr>
      <w:r>
        <w:rPr>
          <w:rFonts w:hint="eastAsia" w:ascii="宋体" w:hAnsi="宋体"/>
          <w:sz w:val="24"/>
          <w:szCs w:val="24"/>
        </w:rPr>
        <w:t>(4)商务条款偏离表</w:t>
      </w:r>
    </w:p>
    <w:p w14:paraId="7825AD03">
      <w:pPr>
        <w:spacing w:line="440" w:lineRule="exact"/>
        <w:ind w:firstLine="480" w:firstLineChars="200"/>
        <w:rPr>
          <w:rFonts w:hint="eastAsia" w:ascii="宋体" w:hAnsi="宋体"/>
          <w:sz w:val="24"/>
          <w:szCs w:val="24"/>
          <w:highlight w:val="yellow"/>
        </w:rPr>
      </w:pP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)符合政府采购政策的证明材料</w:t>
      </w:r>
    </w:p>
    <w:p w14:paraId="7085DDA4">
      <w:pPr>
        <w:spacing w:line="44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rPr>
        <w:t>项目负责人简历表及拟投入本项目主要成员表</w:t>
      </w:r>
    </w:p>
    <w:p w14:paraId="7ACEAC34">
      <w:pPr>
        <w:spacing w:line="440" w:lineRule="exact"/>
        <w:ind w:firstLine="480" w:firstLineChars="200"/>
        <w:rPr>
          <w:rFonts w:hint="eastAsia" w:ascii="宋体" w:hAnsi="宋体"/>
          <w:sz w:val="24"/>
          <w:lang w:val="en-US" w:eastAsia="zh-CN"/>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lang w:val="en-US" w:eastAsia="zh-CN"/>
        </w:rPr>
        <w:t>采购需求响应表</w:t>
      </w:r>
    </w:p>
    <w:p w14:paraId="7C685502">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w:t>
      </w:r>
      <w:r>
        <w:rPr>
          <w:rFonts w:hint="eastAsia" w:ascii="宋体" w:hAnsi="宋体"/>
          <w:sz w:val="24"/>
          <w:lang w:val="en-US" w:eastAsia="zh-CN"/>
        </w:rPr>
        <w:t>近三年（2023年1月1日以后）业绩案例一览表</w:t>
      </w:r>
    </w:p>
    <w:p w14:paraId="1D88C4C1">
      <w:pPr>
        <w:spacing w:line="44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w:t>
      </w:r>
      <w:r>
        <w:rPr>
          <w:rFonts w:hint="eastAsia" w:ascii="宋体" w:hAnsi="宋体"/>
          <w:sz w:val="24"/>
        </w:rPr>
        <w:t>服务方案</w:t>
      </w:r>
    </w:p>
    <w:p w14:paraId="2A86A1CB">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rPr>
        <w:t>质量保证承诺书</w:t>
      </w:r>
    </w:p>
    <w:p w14:paraId="2238DFF3">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rPr>
        <w:t>其他资料</w:t>
      </w:r>
    </w:p>
    <w:p w14:paraId="18FD9A16">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4.2　在投标过程中，</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根据</w:t>
      </w:r>
      <w:r>
        <w:rPr>
          <w:rFonts w:hint="eastAsia" w:ascii="宋体" w:hAnsi="宋体"/>
          <w:color w:val="000000" w:themeColor="text1"/>
          <w:sz w:val="24"/>
          <w:szCs w:val="24"/>
          <w:highlight w:val="none"/>
          <w:lang w:eastAsia="zh-CN"/>
          <w14:textFill>
            <w14:solidFill>
              <w14:schemeClr w14:val="tx1"/>
            </w14:solidFill>
          </w14:textFill>
        </w:rPr>
        <w:t>磋商小组</w:t>
      </w:r>
      <w:r>
        <w:rPr>
          <w:rFonts w:hint="eastAsia" w:ascii="宋体" w:hAnsi="宋体"/>
          <w:color w:val="000000" w:themeColor="text1"/>
          <w:sz w:val="24"/>
          <w:szCs w:val="24"/>
          <w:highlight w:val="none"/>
          <w14:textFill>
            <w14:solidFill>
              <w14:schemeClr w14:val="tx1"/>
            </w14:solidFill>
          </w14:textFill>
        </w:rPr>
        <w:t>书面形式要求提供的澄清文件是</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的有效组成部分。</w:t>
      </w:r>
    </w:p>
    <w:p w14:paraId="569D5F4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4.3　供应商无论中标与否，其</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不予退还。</w:t>
      </w:r>
    </w:p>
    <w:p w14:paraId="05E33F4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5.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格式</w:t>
      </w:r>
    </w:p>
    <w:p w14:paraId="7DBAB3EC">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5.1</w:t>
      </w:r>
      <w:r>
        <w:rPr>
          <w:rFonts w:hint="eastAsia" w:ascii="宋体" w:hAnsi="宋体" w:cs="宋体"/>
          <w:color w:val="000000" w:themeColor="text1"/>
          <w:spacing w:val="-6"/>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制作时，应按照</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中明确的</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目录和投标</w:t>
      </w:r>
      <w:r>
        <w:rPr>
          <w:rFonts w:hint="eastAsia" w:ascii="宋体" w:hAnsi="宋体" w:cs="宋体"/>
          <w:color w:val="000000" w:themeColor="text1"/>
          <w:sz w:val="24"/>
          <w:szCs w:val="24"/>
          <w:highlight w:val="none"/>
          <w14:textFill>
            <w14:solidFill>
              <w14:schemeClr w14:val="tx1"/>
            </w14:solidFill>
          </w14:textFill>
        </w:rPr>
        <w:t>技术规格、参数及相关要求</w:t>
      </w:r>
      <w:r>
        <w:rPr>
          <w:rFonts w:hint="eastAsia" w:ascii="宋体" w:hAnsi="宋体" w:cs="宋体"/>
          <w:color w:val="000000" w:themeColor="text1"/>
          <w:kern w:val="0"/>
          <w:sz w:val="24"/>
          <w:szCs w:val="24"/>
          <w:highlight w:val="none"/>
          <w14:textFill>
            <w14:solidFill>
              <w14:schemeClr w14:val="tx1"/>
            </w14:solidFill>
          </w14:textFill>
        </w:rPr>
        <w:t>格式进行编制，保证目录清晰、内容完整。</w:t>
      </w:r>
    </w:p>
    <w:p w14:paraId="03A16475">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cs="宋体"/>
          <w:color w:val="000000" w:themeColor="text1"/>
          <w:kern w:val="0"/>
          <w:sz w:val="24"/>
          <w:szCs w:val="24"/>
          <w:highlight w:val="none"/>
          <w14:textFill>
            <w14:solidFill>
              <w14:schemeClr w14:val="tx1"/>
            </w14:solidFill>
          </w14:textFill>
        </w:rPr>
        <w:t>应按照投标须知前附表要求的份数编制</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w:t>
      </w:r>
    </w:p>
    <w:p w14:paraId="70F3AE0C">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5.3当副本和正本不一致时，以正本为准。</w:t>
      </w:r>
    </w:p>
    <w:p w14:paraId="43D19298">
      <w:pPr>
        <w:spacing w:line="44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具有法律效力,与其他形式的</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在内容和格式上等同，若</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与</w:t>
      </w:r>
      <w:r>
        <w:rPr>
          <w:rFonts w:hint="eastAsia" w:ascii="宋体" w:hAnsi="宋体" w:cs="宋体"/>
          <w:color w:val="000000" w:themeColor="text1"/>
          <w:kern w:val="0"/>
          <w:sz w:val="24"/>
          <w:szCs w:val="24"/>
          <w:highlight w:val="none"/>
          <w:lang w:eastAsia="zh-CN"/>
          <w14:textFill>
            <w14:solidFill>
              <w14:schemeClr w14:val="tx1"/>
            </w14:solidFill>
          </w14:textFill>
        </w:rPr>
        <w:t>竞争性磋商文件</w:t>
      </w:r>
      <w:r>
        <w:rPr>
          <w:rFonts w:hint="eastAsia" w:ascii="宋体" w:hAnsi="宋体" w:cs="宋体"/>
          <w:color w:val="000000" w:themeColor="text1"/>
          <w:kern w:val="0"/>
          <w:sz w:val="24"/>
          <w:szCs w:val="24"/>
          <w:highlight w:val="none"/>
          <w14:textFill>
            <w14:solidFill>
              <w14:schemeClr w14:val="tx1"/>
            </w14:solidFill>
          </w14:textFill>
        </w:rPr>
        <w:t>要求不一致，其内容影响成交结果时，责任由供应商自行承担。</w:t>
      </w:r>
    </w:p>
    <w:p w14:paraId="52B93F38">
      <w:pPr>
        <w:pStyle w:val="71"/>
        <w:snapToGrid w:val="0"/>
        <w:spacing w:line="360" w:lineRule="auto"/>
        <w:ind w:firstLine="484" w:firstLineChars="202"/>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5.5</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应在规定区域加盖单位和法定代表人签章。</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若无签章，则视为无效文件。</w:t>
      </w:r>
    </w:p>
    <w:p w14:paraId="04121784">
      <w:pPr>
        <w:pStyle w:val="71"/>
        <w:snapToGrid w:val="0"/>
        <w:spacing w:line="360" w:lineRule="auto"/>
        <w:ind w:firstLine="484" w:firstLineChars="202"/>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5.6</w:t>
      </w:r>
      <w:r>
        <w:rPr>
          <w:rFonts w:hint="eastAsia" w:ascii="宋体" w:hAnsi="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cs="宋体"/>
          <w:color w:val="000000" w:themeColor="text1"/>
          <w:kern w:val="0"/>
          <w:sz w:val="24"/>
          <w:szCs w:val="24"/>
          <w:highlight w:val="none"/>
          <w14:textFill>
            <w14:solidFill>
              <w14:schemeClr w14:val="tx1"/>
            </w14:solidFill>
          </w14:textFill>
        </w:rPr>
        <w:t>必须保证</w:t>
      </w:r>
      <w:r>
        <w:rPr>
          <w:rFonts w:hint="eastAsia" w:ascii="宋体" w:hAnsi="宋体" w:cs="宋体"/>
          <w:color w:val="000000" w:themeColor="text1"/>
          <w:kern w:val="0"/>
          <w:sz w:val="24"/>
          <w:szCs w:val="24"/>
          <w:highlight w:val="none"/>
          <w:lang w:eastAsia="zh-CN"/>
          <w14:textFill>
            <w14:solidFill>
              <w14:schemeClr w14:val="tx1"/>
            </w14:solidFill>
          </w14:textFill>
        </w:rPr>
        <w:t>磋商响应文件</w:t>
      </w:r>
      <w:r>
        <w:rPr>
          <w:rFonts w:hint="eastAsia" w:ascii="宋体" w:hAnsi="宋体" w:cs="宋体"/>
          <w:color w:val="000000" w:themeColor="text1"/>
          <w:kern w:val="0"/>
          <w:sz w:val="24"/>
          <w:szCs w:val="24"/>
          <w:highlight w:val="none"/>
          <w14:textFill>
            <w14:solidFill>
              <w14:schemeClr w14:val="tx1"/>
            </w14:solidFill>
          </w14:textFill>
        </w:rPr>
        <w:t>所提供的全部资料真实可靠，并接受采购单位对其中任何资料进一步核实的要求</w:t>
      </w:r>
    </w:p>
    <w:p w14:paraId="42C13C3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6. 投标报价</w:t>
      </w:r>
    </w:p>
    <w:p w14:paraId="0978749A">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6.1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应按</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规定的供货及服务要求、责任范围和合同条件以人民币形式进行报价。投标报价应为完税价。</w:t>
      </w:r>
    </w:p>
    <w:p w14:paraId="5A2CF0B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6.2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必须按开标一览表和明细报价表的内容和格式要求填写各项货物及服务的分项价格和总价。</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在</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须知前附表规定的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截止之日前修改开标一览表中的报价的，应同时修改其明细报价表中的报价。</w:t>
      </w:r>
    </w:p>
    <w:p w14:paraId="1092B5A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6.3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应在明细报价表上标明综合单价和总价。</w:t>
      </w:r>
    </w:p>
    <w:p w14:paraId="432A9C3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中开标一览表（报价表）内容与</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中相应内容不一致的，以开标一览表（报价表）为准；</w:t>
      </w:r>
    </w:p>
    <w:p w14:paraId="5CC48DC2">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（2）大写金额和小写金额不一致的，以大写金额为准；</w:t>
      </w:r>
    </w:p>
    <w:p w14:paraId="4B69A54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（3）单价金额小数点或者百分比有明显错位的，以开标一览表的总价为准，并修改单价；</w:t>
      </w:r>
    </w:p>
    <w:p w14:paraId="0BF10C8F">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（4）总价金额与按单价汇总金额不一致的，以单价金额计算结果为准。</w:t>
      </w:r>
    </w:p>
    <w:p w14:paraId="7501388B">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同时出现两种以上不一致的，按照前款规定的顺序修正。修正后的报价经</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确认后产生约束力，</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不确认的，其投标无效。</w:t>
      </w:r>
    </w:p>
    <w:p w14:paraId="65924A77">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★6.4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对每种货物及服务只允许有一个报价，不接受可变动性报价、赠送，否则，在评标时将其视为无效投标。</w:t>
      </w:r>
    </w:p>
    <w:p w14:paraId="08C67D6F">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6.5  投标报价不符合</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对投标报价要求的，为无效投标。</w:t>
      </w:r>
    </w:p>
    <w:p w14:paraId="0B26F80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6.6投标报价超预算金额（最高限价）的，为无效投标。</w:t>
      </w:r>
    </w:p>
    <w:p w14:paraId="73D67AED">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6.7 投标报价是履行合同的最终价格，应包括下列几项费用：</w:t>
      </w:r>
    </w:p>
    <w:p w14:paraId="0A6E65E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中要求的备品备件、易损件和专用工具的费用；</w:t>
      </w:r>
    </w:p>
    <w:p w14:paraId="2754C380">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中特别要求的安装、调试、培训、运输、保险及其它附带服务的全部费用；</w:t>
      </w:r>
    </w:p>
    <w:p w14:paraId="2BC2298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提供的在中华人民共和国制造的货物，其货物的投标价即交货价中，包括制造、组装该货物所使用的零部件及原材料已付的全部关税、销售税和其他税。</w:t>
      </w:r>
    </w:p>
    <w:p w14:paraId="4FBE3CCC">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（4）综合单价必须包括货物、安装、调试、技术支持、运输保险、售后服务、培训及其它必需服务的报价。</w:t>
      </w:r>
    </w:p>
    <w:p w14:paraId="12689A92">
      <w:pPr>
        <w:spacing w:line="440" w:lineRule="exact"/>
        <w:ind w:firstLine="482" w:firstLineChars="200"/>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7. 证明货物的合格性和符合</w:t>
      </w:r>
      <w:r>
        <w:rPr>
          <w:rFonts w:hint="eastAsia" w:ascii="宋体" w:hAnsi="宋体"/>
          <w:b/>
          <w:color w:val="000000" w:themeColor="text1"/>
          <w:sz w:val="24"/>
          <w:szCs w:val="24"/>
          <w:highlight w:val="none"/>
          <w:lang w:eastAsia="zh-CN"/>
          <w14:textFill>
            <w14:solidFill>
              <w14:schemeClr w14:val="tx1"/>
            </w14:solidFill>
          </w14:textFill>
        </w:rPr>
        <w:t>竞争性磋商文件</w:t>
      </w:r>
      <w:r>
        <w:rPr>
          <w:rFonts w:hint="eastAsia" w:ascii="宋体" w:hAnsi="宋体"/>
          <w:b/>
          <w:color w:val="000000" w:themeColor="text1"/>
          <w:sz w:val="24"/>
          <w:szCs w:val="24"/>
          <w:highlight w:val="none"/>
          <w14:textFill>
            <w14:solidFill>
              <w14:schemeClr w14:val="tx1"/>
            </w14:solidFill>
          </w14:textFill>
        </w:rPr>
        <w:t>规定的文件</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如需</w:t>
      </w:r>
      <w:r>
        <w:rPr>
          <w:rFonts w:hint="eastAsia" w:ascii="宋体" w:hAnsi="宋体"/>
          <w:b/>
          <w:color w:val="000000" w:themeColor="text1"/>
          <w:sz w:val="24"/>
          <w:szCs w:val="24"/>
          <w:highlight w:val="none"/>
          <w:lang w:eastAsia="zh-CN"/>
          <w14:textFill>
            <w14:solidFill>
              <w14:schemeClr w14:val="tx1"/>
            </w14:solidFill>
          </w14:textFill>
        </w:rPr>
        <w:t>）</w:t>
      </w:r>
    </w:p>
    <w:p w14:paraId="2ABC91FA">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应提交证明文件证明其拟投标的货物的合格性符合</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规定。该证明文件作为</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的一部分。</w:t>
      </w:r>
    </w:p>
    <w:p w14:paraId="1AB06EC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7.2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的服务承诺应按不低于</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中要求的服务标准做出响应。</w:t>
      </w:r>
    </w:p>
    <w:p w14:paraId="58A5DB6C">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7.3  上述文件可以是文字资料、图纸和数据等，并提供：</w:t>
      </w:r>
    </w:p>
    <w:p w14:paraId="642BDA3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（1）货物主要技术及性能特点的详细描述； </w:t>
      </w:r>
    </w:p>
    <w:p w14:paraId="2B0DEE94">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（2）货物主要部件的详细资料，包括检验报告等；</w:t>
      </w:r>
    </w:p>
    <w:p w14:paraId="1D75ADD7">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（3）一份在技术规格中规定的保证服务正常和连续运转期间所需要的所有备件和专业工具的详细清单包括供货来源信息。</w:t>
      </w:r>
    </w:p>
    <w:p w14:paraId="0E5703C7">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7.4没有按要求提供资料或提供资料不完全的或仅仅复制</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提供的技术参数并与实际提供设备参数不符，将被视为对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没有做出实质性响应，其风险由</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自行承担。</w:t>
      </w:r>
    </w:p>
    <w:p w14:paraId="377EE304">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7.5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提供的设备必须是正规厂家生产的高质量产品，不能提供劣质三无产品（无厂址,无商标,无合格证）。</w:t>
      </w:r>
    </w:p>
    <w:p w14:paraId="07DA331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7.6 产品资料和检测报告所反映的技术参数和性能指标将作为验收产品实物的依据。</w:t>
      </w:r>
    </w:p>
    <w:p w14:paraId="407F64B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7.7 对照</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技术规格、参数与要求，逐条说明所提供货物和服务已对</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的技术规格、参数与要求做出了实质性的响应，或申明与技术规格、参数与要求条文的偏差和例外。特别对于有具体参数要求的指标，</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必须提供所投设备的具体参数值。</w:t>
      </w:r>
    </w:p>
    <w:p w14:paraId="25AB6AD2">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7.8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在阐述上述时应注意</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“货物技术规格、参数与要求”中指出的工艺、材料和设备的标准以及参照的牌号或分类号仅起说明作用，并没有任何限制性。</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在响应中可以选用替代标准、牌号或分类号，但这些替代要实质上相当于技术规格的要求，并且使采购方满意。</w:t>
      </w:r>
    </w:p>
    <w:p w14:paraId="61136D86">
      <w:pPr>
        <w:spacing w:line="440" w:lineRule="exact"/>
        <w:ind w:firstLine="482" w:firstLineChars="200"/>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8. </w:t>
      </w:r>
      <w:r>
        <w:rPr>
          <w:rFonts w:hint="eastAsia" w:ascii="宋体" w:hAnsi="宋体"/>
          <w:b/>
          <w:color w:val="000000" w:themeColor="text1"/>
          <w:sz w:val="24"/>
          <w:szCs w:val="24"/>
          <w:highlight w:val="none"/>
          <w:lang w:eastAsia="zh-CN"/>
          <w14:textFill>
            <w14:solidFill>
              <w14:schemeClr w14:val="tx1"/>
            </w14:solidFill>
          </w14:textFill>
        </w:rPr>
        <w:t>磋商有效期</w:t>
      </w:r>
    </w:p>
    <w:p w14:paraId="4ABECF0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8.1　</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见</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须知前附表，在此期间</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对</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具有法律约束力，以保证采购人有足够的时间完成评标、定标以及签订合同。</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从</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须知前附表规定的投标截止之日起计算。</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不足的，在评标时将其视为无效投标。</w:t>
      </w:r>
    </w:p>
    <w:p w14:paraId="111BA9CB">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8.2　特殊情况需延长</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的，采购人或采购代理机构可于</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届满之前，要求</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同意延长有效期，采购人或采购代理机构的要求与</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的答复均应为书面形式。</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拒绝延长的，其投标在原</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届满后将不再有效，但有权收回其投标保证金；</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同意延长的，应相应延长其投标保证金的有效期，但不允许修改或撤回</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w:t>
      </w:r>
    </w:p>
    <w:p w14:paraId="73C48BC3">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9.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的签署和规定见前投标须知前附表。</w:t>
      </w:r>
    </w:p>
    <w:p w14:paraId="3DDC3CDD">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10.</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的密封和标记见前投标须知前附表。</w:t>
      </w:r>
    </w:p>
    <w:p w14:paraId="73DA612E">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11. </w:t>
      </w:r>
      <w:r>
        <w:rPr>
          <w:rFonts w:hint="eastAsia" w:ascii="宋体" w:hAnsi="宋体"/>
          <w:b/>
          <w:color w:val="000000" w:themeColor="text1"/>
          <w:sz w:val="24"/>
          <w:szCs w:val="24"/>
          <w:highlight w:val="none"/>
          <w14:textFill>
            <w14:solidFill>
              <w14:schemeClr w14:val="tx1"/>
            </w14:solidFill>
          </w14:textFill>
        </w:rPr>
        <w:t>投标保证金</w:t>
      </w:r>
    </w:p>
    <w:p w14:paraId="3CCF605E">
      <w:pPr>
        <w:spacing w:line="440" w:lineRule="exact"/>
        <w:ind w:firstLine="480" w:firstLineChars="200"/>
        <w:rPr>
          <w:rFonts w:hint="eastAsia" w:ascii="宋体" w:hAnsi="宋体"/>
          <w:sz w:val="24"/>
          <w:szCs w:val="24"/>
        </w:rPr>
      </w:pPr>
      <w:r>
        <w:rPr>
          <w:rFonts w:ascii="宋体" w:hAnsi="宋体"/>
          <w:sz w:val="24"/>
          <w:szCs w:val="24"/>
        </w:rPr>
        <w:t xml:space="preserve">11.1  </w:t>
      </w:r>
      <w:r>
        <w:rPr>
          <w:rFonts w:hint="eastAsia" w:ascii="宋体" w:hAnsi="宋体"/>
          <w:sz w:val="24"/>
          <w:szCs w:val="24"/>
        </w:rPr>
        <w:t>招标方因投标人的违规行为而受到损害时将不予退还投标人的投标保证金，将其作为所受损害的补偿。</w:t>
      </w:r>
    </w:p>
    <w:p w14:paraId="7AB0B888">
      <w:pPr>
        <w:pStyle w:val="13"/>
        <w:spacing w:line="440" w:lineRule="exact"/>
        <w:ind w:firstLine="480" w:firstLineChars="200"/>
        <w:rPr>
          <w:rFonts w:hint="eastAsia" w:hAnsi="宋体"/>
          <w:sz w:val="24"/>
        </w:rPr>
      </w:pPr>
      <w:r>
        <w:rPr>
          <w:rFonts w:hAnsi="宋体"/>
          <w:sz w:val="24"/>
        </w:rPr>
        <w:t>11.2</w:t>
      </w:r>
      <w:r>
        <w:rPr>
          <w:rFonts w:hint="eastAsia" w:hAnsi="宋体"/>
          <w:sz w:val="24"/>
        </w:rPr>
        <w:t>　投标保证金应当以支票、汇票、本票、保函等非现金形式提交，必须从投标人基本账户转出，其有效期应不低于投标有效期。投标人未按照招标文件要求提交投标保证金的，投标无效。</w:t>
      </w:r>
    </w:p>
    <w:p w14:paraId="68A4370F">
      <w:pPr>
        <w:pStyle w:val="13"/>
        <w:spacing w:line="440" w:lineRule="exact"/>
        <w:ind w:firstLine="480" w:firstLineChars="200"/>
        <w:rPr>
          <w:rFonts w:hint="eastAsia" w:hAnsi="宋体"/>
          <w:sz w:val="24"/>
        </w:rPr>
      </w:pPr>
      <w:r>
        <w:rPr>
          <w:rFonts w:hAnsi="宋体"/>
          <w:sz w:val="24"/>
        </w:rPr>
        <w:t xml:space="preserve">11.3  </w:t>
      </w:r>
      <w:r>
        <w:rPr>
          <w:rFonts w:hint="eastAsia" w:hAnsi="宋体"/>
          <w:sz w:val="24"/>
        </w:rPr>
        <w:t>投标人应提交投标保证金，并于投标保证金缴纳截止时间前到达</w:t>
      </w:r>
      <w:r>
        <w:rPr>
          <w:rFonts w:hint="eastAsia" w:ascii="宋体" w:hAnsi="宋体" w:eastAsia="宋体" w:cs="宋体"/>
          <w:color w:val="auto"/>
          <w:sz w:val="24"/>
          <w:szCs w:val="24"/>
          <w:highlight w:val="none"/>
          <w:lang w:val="en-US" w:eastAsia="zh-CN"/>
        </w:rPr>
        <w:t>新疆正希开拓项目管理有限公司</w:t>
      </w:r>
      <w:r>
        <w:rPr>
          <w:rFonts w:hint="eastAsia" w:hAnsi="宋体"/>
          <w:sz w:val="24"/>
        </w:rPr>
        <w:t>指定账户（人民币）。如是本地转账支票需于投标保证金缴纳截止时间三个工作日前向</w:t>
      </w:r>
      <w:r>
        <w:rPr>
          <w:rFonts w:hint="eastAsia"/>
          <w:sz w:val="24"/>
          <w:lang w:eastAsia="zh-CN"/>
        </w:rPr>
        <w:t>新疆正希开拓项目管理有限公司</w:t>
      </w:r>
      <w:r>
        <w:rPr>
          <w:rFonts w:hint="eastAsia" w:hAnsi="宋体"/>
          <w:sz w:val="24"/>
        </w:rPr>
        <w:t>送达，如投标保证金为汇款形式的，（汇款时汇款单填写内容须备注项目编号及包号）。</w:t>
      </w:r>
    </w:p>
    <w:p w14:paraId="7EE12BD0">
      <w:pPr>
        <w:spacing w:line="440" w:lineRule="exact"/>
        <w:ind w:firstLine="480" w:firstLineChars="200"/>
        <w:rPr>
          <w:rFonts w:hint="eastAsia" w:ascii="宋体" w:hAnsi="宋体"/>
          <w:sz w:val="24"/>
          <w:szCs w:val="24"/>
        </w:rPr>
      </w:pPr>
      <w:r>
        <w:rPr>
          <w:rFonts w:ascii="宋体" w:hAnsi="宋体"/>
          <w:sz w:val="24"/>
          <w:szCs w:val="24"/>
        </w:rPr>
        <w:t>11.4</w:t>
      </w:r>
      <w:r>
        <w:rPr>
          <w:rFonts w:hint="eastAsia" w:ascii="宋体" w:hAnsi="宋体"/>
          <w:sz w:val="24"/>
          <w:szCs w:val="24"/>
        </w:rPr>
        <w:t>　未中标的投标人的投标保证金，将在中标通知书发出后</w:t>
      </w:r>
      <w:r>
        <w:rPr>
          <w:rFonts w:ascii="宋体" w:hAnsi="宋体"/>
          <w:sz w:val="24"/>
          <w:szCs w:val="24"/>
        </w:rPr>
        <w:t>5</w:t>
      </w:r>
      <w:r>
        <w:rPr>
          <w:rFonts w:hint="eastAsia" w:ascii="宋体" w:hAnsi="宋体"/>
          <w:sz w:val="24"/>
          <w:szCs w:val="24"/>
        </w:rPr>
        <w:t>个工作日内无息退还。</w:t>
      </w:r>
    </w:p>
    <w:p w14:paraId="1F5AC3F3">
      <w:pPr>
        <w:spacing w:line="460" w:lineRule="atLeast"/>
        <w:ind w:firstLine="480" w:firstLineChars="200"/>
        <w:rPr>
          <w:rFonts w:hint="eastAsia" w:ascii="宋体" w:hAnsi="宋体"/>
          <w:sz w:val="24"/>
        </w:rPr>
      </w:pPr>
      <w:r>
        <w:rPr>
          <w:rFonts w:ascii="宋体" w:hAnsi="宋体"/>
          <w:sz w:val="24"/>
          <w:szCs w:val="24"/>
        </w:rPr>
        <w:t xml:space="preserve">11.5  </w:t>
      </w:r>
      <w:r>
        <w:rPr>
          <w:rFonts w:hint="eastAsia" w:ascii="宋体" w:hAnsi="宋体"/>
          <w:sz w:val="24"/>
          <w:szCs w:val="24"/>
        </w:rPr>
        <w:t>中标人的投标保证金，将在领取中标通知书，缴纳履约保证金并签订合同后</w:t>
      </w:r>
      <w:r>
        <w:rPr>
          <w:rFonts w:ascii="宋体" w:hAnsi="宋体"/>
          <w:sz w:val="24"/>
          <w:szCs w:val="24"/>
        </w:rPr>
        <w:t>5</w:t>
      </w:r>
      <w:r>
        <w:rPr>
          <w:rFonts w:hint="eastAsia" w:ascii="宋体" w:hAnsi="宋体"/>
          <w:sz w:val="24"/>
          <w:szCs w:val="24"/>
        </w:rPr>
        <w:t>个工作日内无息退还。</w:t>
      </w:r>
    </w:p>
    <w:p w14:paraId="781BFEA4">
      <w:pPr>
        <w:spacing w:line="440" w:lineRule="exact"/>
        <w:ind w:firstLine="480" w:firstLineChars="200"/>
        <w:rPr>
          <w:rFonts w:hint="eastAsia" w:ascii="宋体" w:hAnsi="宋体"/>
          <w:sz w:val="24"/>
          <w:szCs w:val="24"/>
        </w:rPr>
      </w:pPr>
      <w:r>
        <w:rPr>
          <w:rFonts w:hint="eastAsia" w:ascii="宋体" w:hAnsi="宋体"/>
          <w:sz w:val="24"/>
          <w:szCs w:val="24"/>
        </w:rPr>
        <w:t>11.6在评标过程中，如发现下列情况之一的，其投标将被拒绝；</w:t>
      </w:r>
    </w:p>
    <w:p w14:paraId="6504D0B6">
      <w:pPr>
        <w:spacing w:line="440" w:lineRule="exact"/>
        <w:ind w:firstLine="480" w:firstLineChars="200"/>
        <w:rPr>
          <w:rFonts w:hint="eastAsia" w:ascii="宋体" w:hAnsi="宋体"/>
          <w:sz w:val="24"/>
          <w:szCs w:val="24"/>
        </w:rPr>
      </w:pPr>
      <w:r>
        <w:rPr>
          <w:rFonts w:hint="eastAsia" w:ascii="宋体" w:hAnsi="宋体"/>
          <w:sz w:val="24"/>
          <w:szCs w:val="24"/>
        </w:rPr>
        <w:t>（1）未按规定提交投标保证金的投标；</w:t>
      </w:r>
    </w:p>
    <w:p w14:paraId="04C7CF21">
      <w:pPr>
        <w:spacing w:line="440" w:lineRule="exact"/>
        <w:ind w:firstLine="480" w:firstLineChars="200"/>
        <w:rPr>
          <w:rFonts w:hint="eastAsia" w:ascii="宋体" w:hAnsi="宋体"/>
          <w:sz w:val="24"/>
          <w:szCs w:val="24"/>
        </w:rPr>
      </w:pPr>
      <w:r>
        <w:rPr>
          <w:rFonts w:hint="eastAsia" w:ascii="宋体" w:hAnsi="宋体"/>
          <w:sz w:val="24"/>
          <w:szCs w:val="24"/>
        </w:rPr>
        <w:t>（2）投标文件技术规格中的响应与事实不符或虚假投标的；</w:t>
      </w:r>
    </w:p>
    <w:p w14:paraId="0061E5E1">
      <w:pPr>
        <w:spacing w:line="440" w:lineRule="exact"/>
        <w:ind w:firstLine="480" w:firstLineChars="200"/>
        <w:rPr>
          <w:rFonts w:hint="eastAsia" w:ascii="宋体" w:hAnsi="宋体"/>
          <w:sz w:val="24"/>
          <w:szCs w:val="24"/>
        </w:rPr>
      </w:pPr>
      <w:r>
        <w:rPr>
          <w:rFonts w:hint="eastAsia" w:ascii="宋体" w:hAnsi="宋体"/>
          <w:sz w:val="24"/>
          <w:szCs w:val="24"/>
        </w:rPr>
        <w:t>（3）投标人复制招标文件的技术规格相关部分内容作为其投标文件的一部分；</w:t>
      </w:r>
    </w:p>
    <w:p w14:paraId="46BCA7C1">
      <w:pPr>
        <w:spacing w:line="440" w:lineRule="exact"/>
        <w:ind w:firstLine="480" w:firstLineChars="200"/>
        <w:rPr>
          <w:rFonts w:hint="eastAsia" w:ascii="宋体" w:hAnsi="宋体"/>
          <w:sz w:val="24"/>
          <w:szCs w:val="24"/>
        </w:rPr>
      </w:pPr>
      <w:r>
        <w:rPr>
          <w:rFonts w:hint="eastAsia" w:ascii="宋体" w:hAnsi="宋体"/>
          <w:sz w:val="24"/>
          <w:szCs w:val="24"/>
        </w:rPr>
        <w:t>（4）投标文件符合招标文件中规定废标的其它技术条款；</w:t>
      </w:r>
    </w:p>
    <w:p w14:paraId="4E7C67BD">
      <w:pPr>
        <w:spacing w:line="440" w:lineRule="exact"/>
        <w:ind w:firstLine="480" w:firstLineChars="200"/>
        <w:rPr>
          <w:rFonts w:hint="eastAsia" w:ascii="宋体" w:hAnsi="宋体"/>
          <w:sz w:val="24"/>
          <w:szCs w:val="24"/>
        </w:rPr>
      </w:pPr>
      <w:r>
        <w:rPr>
          <w:rFonts w:hint="eastAsia" w:ascii="宋体" w:hAnsi="宋体"/>
          <w:sz w:val="24"/>
          <w:szCs w:val="24"/>
        </w:rPr>
        <w:t>（5）投标人拒绝修正错误的；</w:t>
      </w:r>
    </w:p>
    <w:p w14:paraId="15A4909C">
      <w:pPr>
        <w:spacing w:line="440" w:lineRule="exact"/>
        <w:ind w:firstLine="480" w:firstLineChars="200"/>
        <w:rPr>
          <w:rFonts w:hint="eastAsia" w:ascii="宋体" w:hAnsi="宋体"/>
          <w:sz w:val="24"/>
          <w:szCs w:val="24"/>
        </w:rPr>
      </w:pPr>
      <w:r>
        <w:rPr>
          <w:rFonts w:hint="eastAsia" w:ascii="宋体" w:hAnsi="宋体"/>
          <w:sz w:val="24"/>
          <w:szCs w:val="24"/>
        </w:rPr>
        <w:t>（6）投标文件的关键内容字迹模糊，无法辨认的；</w:t>
      </w:r>
    </w:p>
    <w:p w14:paraId="654C6711">
      <w:pPr>
        <w:spacing w:line="440" w:lineRule="exact"/>
        <w:ind w:firstLine="480" w:firstLineChars="200"/>
        <w:rPr>
          <w:rFonts w:hint="eastAsia" w:ascii="宋体" w:hAnsi="宋体"/>
          <w:sz w:val="24"/>
          <w:szCs w:val="24"/>
        </w:rPr>
      </w:pPr>
      <w:r>
        <w:rPr>
          <w:rFonts w:hint="eastAsia" w:ascii="宋体" w:hAnsi="宋体"/>
          <w:sz w:val="24"/>
          <w:szCs w:val="24"/>
        </w:rPr>
        <w:t>（7）投标有效期不足的；</w:t>
      </w:r>
    </w:p>
    <w:p w14:paraId="3F1AF26F">
      <w:pPr>
        <w:spacing w:line="440" w:lineRule="exact"/>
        <w:ind w:firstLine="480" w:firstLineChars="200"/>
        <w:rPr>
          <w:rFonts w:hint="eastAsia" w:ascii="宋体" w:hAnsi="宋体"/>
          <w:sz w:val="24"/>
          <w:szCs w:val="24"/>
        </w:rPr>
      </w:pPr>
      <w:r>
        <w:rPr>
          <w:rFonts w:hint="eastAsia" w:ascii="宋体" w:hAnsi="宋体"/>
          <w:sz w:val="24"/>
          <w:szCs w:val="24"/>
        </w:rPr>
        <w:t>（8）其他违反相关法律法规规定的行为的；</w:t>
      </w:r>
    </w:p>
    <w:p w14:paraId="07D35E73">
      <w:pPr>
        <w:spacing w:line="440" w:lineRule="exact"/>
        <w:ind w:firstLine="480" w:firstLineChars="200"/>
        <w:rPr>
          <w:rFonts w:hint="eastAsia" w:ascii="宋体" w:hAnsi="宋体"/>
          <w:sz w:val="24"/>
          <w:szCs w:val="24"/>
        </w:rPr>
      </w:pPr>
      <w:r>
        <w:rPr>
          <w:rFonts w:hint="eastAsia" w:ascii="宋体" w:hAnsi="宋体"/>
          <w:sz w:val="24"/>
          <w:szCs w:val="24"/>
        </w:rPr>
        <w:t>（9）评标委员会认为是其他应当否决的投标。</w:t>
      </w:r>
    </w:p>
    <w:p w14:paraId="52DB1840">
      <w:pPr>
        <w:spacing w:line="440" w:lineRule="exact"/>
        <w:ind w:firstLine="480" w:firstLineChars="200"/>
        <w:rPr>
          <w:rFonts w:hint="eastAsia" w:ascii="宋体" w:hAnsi="宋体"/>
          <w:sz w:val="24"/>
          <w:szCs w:val="24"/>
        </w:rPr>
      </w:pPr>
      <w:r>
        <w:rPr>
          <w:rFonts w:hint="eastAsia" w:ascii="宋体" w:hAnsi="宋体"/>
          <w:sz w:val="24"/>
          <w:szCs w:val="24"/>
        </w:rPr>
        <w:t>11.7下列任何情况发生时，投标保证金将不予退还，转为违约金：</w:t>
      </w:r>
    </w:p>
    <w:p w14:paraId="3A3E2B1D">
      <w:pPr>
        <w:spacing w:line="440" w:lineRule="exact"/>
        <w:ind w:firstLine="480" w:firstLineChars="200"/>
        <w:rPr>
          <w:rFonts w:hint="eastAsia" w:ascii="宋体" w:hAnsi="宋体"/>
          <w:sz w:val="24"/>
          <w:szCs w:val="24"/>
        </w:rPr>
      </w:pPr>
      <w:r>
        <w:rPr>
          <w:rFonts w:hint="eastAsia" w:ascii="宋体" w:hAnsi="宋体"/>
          <w:sz w:val="24"/>
          <w:szCs w:val="24"/>
        </w:rPr>
        <w:t>(1)  投标人在投标截止期后，投标有效期内撤回投标；</w:t>
      </w:r>
    </w:p>
    <w:p w14:paraId="7E08C588">
      <w:pPr>
        <w:spacing w:line="440" w:lineRule="exact"/>
        <w:ind w:firstLine="480" w:firstLineChars="200"/>
        <w:rPr>
          <w:rFonts w:hint="eastAsia" w:ascii="宋体" w:hAnsi="宋体"/>
          <w:sz w:val="24"/>
          <w:szCs w:val="24"/>
        </w:rPr>
      </w:pPr>
      <w:r>
        <w:rPr>
          <w:rFonts w:hint="eastAsia" w:ascii="宋体" w:hAnsi="宋体"/>
          <w:sz w:val="24"/>
          <w:szCs w:val="24"/>
        </w:rPr>
        <w:t>(2)  投标人在规定期限内未按规定向采购人缴纳履约保证金；</w:t>
      </w:r>
    </w:p>
    <w:p w14:paraId="318EF5FB">
      <w:pPr>
        <w:spacing w:line="440" w:lineRule="exact"/>
        <w:ind w:firstLine="480" w:firstLineChars="200"/>
        <w:rPr>
          <w:rFonts w:hint="eastAsia" w:ascii="宋体" w:hAnsi="宋体"/>
          <w:sz w:val="24"/>
          <w:szCs w:val="24"/>
        </w:rPr>
      </w:pPr>
      <w:r>
        <w:rPr>
          <w:rFonts w:hint="eastAsia" w:ascii="宋体" w:hAnsi="宋体"/>
          <w:sz w:val="24"/>
          <w:szCs w:val="24"/>
        </w:rPr>
        <w:t>(3)  中标人未按投标人须知规定缴纳招标代理费；</w:t>
      </w:r>
    </w:p>
    <w:p w14:paraId="547F7686">
      <w:pPr>
        <w:spacing w:line="440" w:lineRule="exact"/>
        <w:ind w:firstLine="480" w:firstLineChars="200"/>
        <w:rPr>
          <w:rFonts w:hint="eastAsia" w:ascii="宋体" w:hAnsi="宋体"/>
          <w:sz w:val="24"/>
          <w:szCs w:val="24"/>
        </w:rPr>
      </w:pPr>
      <w:r>
        <w:rPr>
          <w:rFonts w:hint="eastAsia" w:ascii="宋体" w:hAnsi="宋体"/>
          <w:sz w:val="24"/>
          <w:szCs w:val="24"/>
        </w:rPr>
        <w:t>(4)  以他人名义投标或者以其他方式弄虚作假，骗取中标；</w:t>
      </w:r>
    </w:p>
    <w:p w14:paraId="38F2D270">
      <w:pPr>
        <w:spacing w:line="440" w:lineRule="exact"/>
        <w:ind w:firstLine="480" w:firstLineChars="200"/>
        <w:rPr>
          <w:rFonts w:hint="eastAsia" w:ascii="宋体" w:hAnsi="宋体"/>
          <w:sz w:val="24"/>
          <w:szCs w:val="24"/>
        </w:rPr>
      </w:pPr>
      <w:r>
        <w:rPr>
          <w:rFonts w:hint="eastAsia" w:ascii="宋体" w:hAnsi="宋体"/>
          <w:sz w:val="24"/>
          <w:szCs w:val="24"/>
        </w:rPr>
        <w:t>(5)  打架斗殴，扰乱会场秩序；</w:t>
      </w:r>
    </w:p>
    <w:p w14:paraId="567FF1C5">
      <w:pPr>
        <w:spacing w:line="440" w:lineRule="exact"/>
        <w:ind w:firstLine="480" w:firstLineChars="200"/>
        <w:rPr>
          <w:rFonts w:hint="eastAsia" w:ascii="宋体" w:hAnsi="宋体"/>
          <w:sz w:val="24"/>
          <w:szCs w:val="24"/>
        </w:rPr>
      </w:pPr>
      <w:r>
        <w:rPr>
          <w:rFonts w:hint="eastAsia" w:ascii="宋体" w:hAnsi="宋体"/>
          <w:sz w:val="24"/>
          <w:szCs w:val="24"/>
        </w:rPr>
        <w:t>(6)  本招标文件中或《政府采购货物和服务招标投标管理办法》第七十五条规定的其他不予退还投标保证金的情形。</w:t>
      </w:r>
    </w:p>
    <w:p w14:paraId="056AFFAA">
      <w:pPr>
        <w:spacing w:line="440" w:lineRule="exact"/>
        <w:ind w:firstLine="840" w:firstLineChars="350"/>
        <w:rPr>
          <w:rFonts w:hint="eastAsia" w:ascii="宋体" w:hAnsi="宋体"/>
          <w:sz w:val="24"/>
          <w:szCs w:val="24"/>
        </w:rPr>
      </w:pPr>
      <w:r>
        <w:rPr>
          <w:rFonts w:hint="eastAsia" w:ascii="宋体" w:hAnsi="宋体"/>
          <w:sz w:val="24"/>
          <w:szCs w:val="24"/>
        </w:rPr>
        <w:t>上述不予退还投标保证金的情况并给招标代理机构造成损失的，还要承担赔偿责任。</w:t>
      </w:r>
    </w:p>
    <w:p w14:paraId="71CEB27A">
      <w:pPr>
        <w:spacing w:line="440" w:lineRule="exact"/>
        <w:rPr>
          <w:rFonts w:ascii="宋体" w:hAnsi="宋体"/>
          <w:color w:val="000000" w:themeColor="text1"/>
          <w:sz w:val="24"/>
          <w:szCs w:val="24"/>
          <w:highlight w:val="none"/>
          <w14:textFill>
            <w14:solidFill>
              <w14:schemeClr w14:val="tx1"/>
            </w14:solidFill>
          </w14:textFill>
        </w:rPr>
      </w:pPr>
    </w:p>
    <w:p w14:paraId="01E80E61">
      <w:pPr>
        <w:spacing w:line="440" w:lineRule="exact"/>
        <w:ind w:firstLine="482"/>
        <w:jc w:val="center"/>
        <w:outlineLvl w:val="1"/>
        <w:rPr>
          <w:rFonts w:ascii="宋体" w:hAnsi="宋体"/>
          <w:b/>
          <w:color w:val="000000" w:themeColor="text1"/>
          <w:sz w:val="28"/>
          <w:szCs w:val="32"/>
          <w:highlight w:val="none"/>
          <w14:textFill>
            <w14:solidFill>
              <w14:schemeClr w14:val="tx1"/>
            </w14:solidFill>
          </w14:textFill>
        </w:rPr>
      </w:pPr>
      <w:bookmarkStart w:id="16" w:name="_Toc89792132"/>
      <w:bookmarkStart w:id="17" w:name="_Toc17974"/>
      <w:r>
        <w:rPr>
          <w:rFonts w:hint="eastAsia" w:ascii="宋体" w:hAnsi="宋体"/>
          <w:b/>
          <w:color w:val="000000" w:themeColor="text1"/>
          <w:sz w:val="28"/>
          <w:szCs w:val="32"/>
          <w:highlight w:val="none"/>
          <w14:textFill>
            <w14:solidFill>
              <w14:schemeClr w14:val="tx1"/>
            </w14:solidFill>
          </w14:textFill>
        </w:rPr>
        <w:t xml:space="preserve">第三章 </w:t>
      </w:r>
      <w:r>
        <w:rPr>
          <w:rFonts w:hint="eastAsia" w:ascii="宋体" w:hAnsi="宋体"/>
          <w:b/>
          <w:color w:val="000000" w:themeColor="text1"/>
          <w:sz w:val="28"/>
          <w:szCs w:val="32"/>
          <w:highlight w:val="none"/>
          <w:lang w:eastAsia="zh-CN"/>
          <w14:textFill>
            <w14:solidFill>
              <w14:schemeClr w14:val="tx1"/>
            </w14:solidFill>
          </w14:textFill>
        </w:rPr>
        <w:t>磋商响应文件</w:t>
      </w:r>
      <w:r>
        <w:rPr>
          <w:rFonts w:hint="eastAsia" w:ascii="宋体" w:hAnsi="宋体"/>
          <w:b/>
          <w:color w:val="000000" w:themeColor="text1"/>
          <w:sz w:val="28"/>
          <w:szCs w:val="32"/>
          <w:highlight w:val="none"/>
          <w14:textFill>
            <w14:solidFill>
              <w14:schemeClr w14:val="tx1"/>
            </w14:solidFill>
          </w14:textFill>
        </w:rPr>
        <w:t>的递交</w:t>
      </w:r>
      <w:bookmarkEnd w:id="16"/>
      <w:bookmarkEnd w:id="17"/>
    </w:p>
    <w:p w14:paraId="7999A2AD">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12.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的标记</w:t>
      </w:r>
    </w:p>
    <w:p w14:paraId="1699D00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12.1</w:t>
      </w:r>
      <w:r>
        <w:rPr>
          <w:rStyle w:val="155"/>
          <w:rFonts w:hint="eastAsia" w:ascii="宋体" w:hAnsi="宋体"/>
          <w:color w:val="000000" w:themeColor="text1"/>
          <w:sz w:val="24"/>
          <w:highlight w:val="none"/>
          <w14:textFill>
            <w14:solidFill>
              <w14:schemeClr w14:val="tx1"/>
            </w14:solidFill>
          </w14:textFill>
        </w:rPr>
        <w:t>本项目采用不见面电子标。</w:t>
      </w:r>
      <w:r>
        <w:rPr>
          <w:rFonts w:hint="eastAsia" w:ascii="宋体" w:hAnsi="宋体"/>
          <w:color w:val="000000" w:themeColor="text1"/>
          <w:sz w:val="24"/>
          <w:szCs w:val="24"/>
          <w:highlight w:val="none"/>
          <w14:textFill>
            <w14:solidFill>
              <w14:schemeClr w14:val="tx1"/>
            </w14:solidFill>
          </w14:textFill>
        </w:rPr>
        <w:t>　</w:t>
      </w:r>
    </w:p>
    <w:p w14:paraId="550D8258">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12.2</w:t>
      </w:r>
      <w:r>
        <w:rPr>
          <w:rFonts w:hint="eastAsia" w:ascii="宋体" w:hAnsi="宋体"/>
          <w:color w:val="000000" w:themeColor="text1"/>
          <w:sz w:val="24"/>
          <w:szCs w:val="24"/>
          <w:highlight w:val="none"/>
          <w14:textFill>
            <w14:solidFill>
              <w14:schemeClr w14:val="tx1"/>
            </w14:solidFill>
          </w14:textFill>
        </w:rPr>
        <w:t>任何不完整或不满足</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要求的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将被拒绝。　</w:t>
      </w:r>
    </w:p>
    <w:p w14:paraId="4141A560">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13. </w:t>
      </w:r>
      <w:r>
        <w:rPr>
          <w:rFonts w:hint="eastAsia" w:ascii="宋体" w:hAnsi="宋体"/>
          <w:b/>
          <w:color w:val="000000" w:themeColor="text1"/>
          <w:sz w:val="24"/>
          <w:szCs w:val="24"/>
          <w:highlight w:val="none"/>
          <w14:textFill>
            <w14:solidFill>
              <w14:schemeClr w14:val="tx1"/>
            </w14:solidFill>
          </w14:textFill>
        </w:rPr>
        <w:t>投标截止时间</w:t>
      </w:r>
    </w:p>
    <w:p w14:paraId="2252B731">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13.1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ascii="宋体" w:hAnsi="宋体"/>
          <w:color w:val="000000" w:themeColor="text1"/>
          <w:sz w:val="24"/>
          <w:szCs w:val="24"/>
          <w:highlight w:val="none"/>
          <w14:textFill>
            <w14:solidFill>
              <w14:schemeClr w14:val="tx1"/>
            </w14:solidFill>
          </w14:textFill>
        </w:rPr>
        <w:t>应在本章规定的投标截止时间前和地点递交</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w:t>
      </w:r>
    </w:p>
    <w:p w14:paraId="7ED2073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13.2</w:t>
      </w:r>
      <w:r>
        <w:rPr>
          <w:rFonts w:hint="eastAsia" w:ascii="宋体" w:hAnsi="宋体"/>
          <w:color w:val="000000" w:themeColor="text1"/>
          <w:sz w:val="24"/>
          <w:szCs w:val="24"/>
          <w:highlight w:val="none"/>
          <w14:textFill>
            <w14:solidFill>
              <w14:schemeClr w14:val="tx1"/>
            </w14:solidFill>
          </w14:textFill>
        </w:rPr>
        <w:t>　</w:t>
      </w:r>
      <w:r>
        <w:rPr>
          <w:rStyle w:val="155"/>
          <w:rFonts w:ascii="宋体" w:hAnsi="宋体"/>
          <w:color w:val="000000" w:themeColor="text1"/>
          <w:sz w:val="24"/>
          <w:highlight w:val="none"/>
          <w14:textFill>
            <w14:solidFill>
              <w14:schemeClr w14:val="tx1"/>
            </w14:solidFill>
          </w14:textFill>
        </w:rPr>
        <w:t>除</w:t>
      </w:r>
      <w:r>
        <w:rPr>
          <w:rStyle w:val="155"/>
          <w:rFonts w:hint="eastAsia" w:ascii="宋体" w:hAnsi="宋体"/>
          <w:color w:val="000000" w:themeColor="text1"/>
          <w:sz w:val="24"/>
          <w:highlight w:val="none"/>
          <w:lang w:eastAsia="zh-CN"/>
          <w14:textFill>
            <w14:solidFill>
              <w14:schemeClr w14:val="tx1"/>
            </w14:solidFill>
          </w14:textFill>
        </w:rPr>
        <w:t>投标供应商</w:t>
      </w:r>
      <w:r>
        <w:rPr>
          <w:rStyle w:val="155"/>
          <w:rFonts w:ascii="宋体" w:hAnsi="宋体"/>
          <w:color w:val="000000" w:themeColor="text1"/>
          <w:sz w:val="24"/>
          <w:highlight w:val="none"/>
          <w14:textFill>
            <w14:solidFill>
              <w14:schemeClr w14:val="tx1"/>
            </w14:solidFill>
          </w14:textFill>
        </w:rPr>
        <w:t>须知前附表另有规定外，</w:t>
      </w:r>
      <w:r>
        <w:rPr>
          <w:rStyle w:val="155"/>
          <w:rFonts w:hint="eastAsia" w:ascii="宋体" w:hAnsi="宋体"/>
          <w:color w:val="000000" w:themeColor="text1"/>
          <w:sz w:val="24"/>
          <w:highlight w:val="none"/>
          <w:lang w:eastAsia="zh-CN"/>
          <w14:textFill>
            <w14:solidFill>
              <w14:schemeClr w14:val="tx1"/>
            </w14:solidFill>
          </w14:textFill>
        </w:rPr>
        <w:t>投标供应商</w:t>
      </w:r>
      <w:r>
        <w:rPr>
          <w:rStyle w:val="155"/>
          <w:rFonts w:ascii="宋体" w:hAnsi="宋体"/>
          <w:color w:val="000000" w:themeColor="text1"/>
          <w:sz w:val="24"/>
          <w:highlight w:val="none"/>
          <w14:textFill>
            <w14:solidFill>
              <w14:schemeClr w14:val="tx1"/>
            </w14:solidFill>
          </w14:textFill>
        </w:rPr>
        <w:t>所递交的</w:t>
      </w:r>
      <w:r>
        <w:rPr>
          <w:rStyle w:val="155"/>
          <w:rFonts w:hint="eastAsia" w:ascii="宋体" w:hAnsi="宋体"/>
          <w:color w:val="000000" w:themeColor="text1"/>
          <w:sz w:val="24"/>
          <w:highlight w:val="none"/>
          <w:lang w:eastAsia="zh-CN"/>
          <w14:textFill>
            <w14:solidFill>
              <w14:schemeClr w14:val="tx1"/>
            </w14:solidFill>
          </w14:textFill>
        </w:rPr>
        <w:t>磋商响应文件</w:t>
      </w:r>
      <w:r>
        <w:rPr>
          <w:rStyle w:val="155"/>
          <w:rFonts w:ascii="宋体" w:hAnsi="宋体"/>
          <w:color w:val="000000" w:themeColor="text1"/>
          <w:sz w:val="24"/>
          <w:highlight w:val="none"/>
          <w14:textFill>
            <w14:solidFill>
              <w14:schemeClr w14:val="tx1"/>
            </w14:solidFill>
          </w14:textFill>
        </w:rPr>
        <w:t>不予退还</w:t>
      </w:r>
      <w:r>
        <w:rPr>
          <w:rFonts w:hint="eastAsia" w:ascii="宋体" w:hAnsi="宋体"/>
          <w:color w:val="000000" w:themeColor="text1"/>
          <w:sz w:val="24"/>
          <w:szCs w:val="24"/>
          <w:highlight w:val="none"/>
          <w14:textFill>
            <w14:solidFill>
              <w14:schemeClr w14:val="tx1"/>
            </w14:solidFill>
          </w14:textFill>
        </w:rPr>
        <w:t>。</w:t>
      </w:r>
    </w:p>
    <w:p w14:paraId="74D27761">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13.3  </w:t>
      </w:r>
      <w:r>
        <w:rPr>
          <w:rStyle w:val="155"/>
          <w:rFonts w:ascii="宋体" w:hAnsi="宋体"/>
          <w:color w:val="000000" w:themeColor="text1"/>
          <w:sz w:val="24"/>
          <w:highlight w:val="none"/>
          <w14:textFill>
            <w14:solidFill>
              <w14:schemeClr w14:val="tx1"/>
            </w14:solidFill>
          </w14:textFill>
        </w:rPr>
        <w:t>逾期送达的或者未送达指定地点的</w:t>
      </w:r>
      <w:r>
        <w:rPr>
          <w:rStyle w:val="155"/>
          <w:rFonts w:hint="eastAsia" w:ascii="宋体" w:hAnsi="宋体"/>
          <w:color w:val="000000" w:themeColor="text1"/>
          <w:sz w:val="24"/>
          <w:highlight w:val="none"/>
          <w:lang w:eastAsia="zh-CN"/>
          <w14:textFill>
            <w14:solidFill>
              <w14:schemeClr w14:val="tx1"/>
            </w14:solidFill>
          </w14:textFill>
        </w:rPr>
        <w:t>磋商响应文件</w:t>
      </w:r>
      <w:r>
        <w:rPr>
          <w:rStyle w:val="155"/>
          <w:rFonts w:ascii="宋体" w:hAnsi="宋体"/>
          <w:color w:val="000000" w:themeColor="text1"/>
          <w:sz w:val="24"/>
          <w:highlight w:val="none"/>
          <w14:textFill>
            <w14:solidFill>
              <w14:schemeClr w14:val="tx1"/>
            </w14:solidFill>
          </w14:textFill>
        </w:rPr>
        <w:t>，</w:t>
      </w:r>
      <w:r>
        <w:rPr>
          <w:rStyle w:val="155"/>
          <w:rFonts w:hint="eastAsia" w:ascii="宋体" w:hAnsi="宋体"/>
          <w:color w:val="000000" w:themeColor="text1"/>
          <w:sz w:val="24"/>
          <w:highlight w:val="none"/>
          <w:lang w:eastAsia="zh-CN"/>
          <w14:textFill>
            <w14:solidFill>
              <w14:schemeClr w14:val="tx1"/>
            </w14:solidFill>
          </w14:textFill>
        </w:rPr>
        <w:t>采购人</w:t>
      </w:r>
      <w:r>
        <w:rPr>
          <w:rStyle w:val="155"/>
          <w:rFonts w:ascii="宋体" w:hAnsi="宋体"/>
          <w:color w:val="000000" w:themeColor="text1"/>
          <w:sz w:val="24"/>
          <w:highlight w:val="none"/>
          <w14:textFill>
            <w14:solidFill>
              <w14:schemeClr w14:val="tx1"/>
            </w14:solidFill>
          </w14:textFill>
        </w:rPr>
        <w:t>不予受理</w:t>
      </w:r>
    </w:p>
    <w:p w14:paraId="79C8875C">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13.4  出现因</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的修改而推迟投标截止时间的情况时，</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则需按招标方的书面修改通知重新规定的投标时间递交。</w:t>
      </w:r>
    </w:p>
    <w:p w14:paraId="71A91A3E">
      <w:pPr>
        <w:spacing w:line="440" w:lineRule="exact"/>
        <w:ind w:firstLine="482" w:firstLineChars="200"/>
        <w:rPr>
          <w:rFonts w:hint="eastAsia"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14. </w:t>
      </w:r>
      <w:r>
        <w:rPr>
          <w:rFonts w:hint="eastAsia" w:ascii="宋体" w:hAnsi="宋体"/>
          <w:b/>
          <w:color w:val="000000" w:themeColor="text1"/>
          <w:sz w:val="24"/>
          <w:szCs w:val="24"/>
          <w:highlight w:val="none"/>
          <w:lang w:eastAsia="zh-CN"/>
          <w14:textFill>
            <w14:solidFill>
              <w14:schemeClr w14:val="tx1"/>
            </w14:solidFill>
          </w14:textFill>
        </w:rPr>
        <w:t>磋商响应文件</w:t>
      </w:r>
      <w:r>
        <w:rPr>
          <w:rStyle w:val="155"/>
          <w:rFonts w:ascii="宋体" w:hAnsi="宋体" w:cs="宋体"/>
          <w:b/>
          <w:bCs/>
          <w:color w:val="000000" w:themeColor="text1"/>
          <w:sz w:val="24"/>
          <w:highlight w:val="none"/>
          <w14:textFill>
            <w14:solidFill>
              <w14:schemeClr w14:val="tx1"/>
            </w14:solidFill>
          </w14:textFill>
        </w:rPr>
        <w:t>的</w:t>
      </w:r>
      <w:r>
        <w:rPr>
          <w:rStyle w:val="155"/>
          <w:rFonts w:ascii="宋体" w:hAnsi="宋体"/>
          <w:b/>
          <w:color w:val="000000" w:themeColor="text1"/>
          <w:kern w:val="0"/>
          <w:sz w:val="24"/>
          <w:highlight w:val="none"/>
          <w:lang w:val="zh-CN"/>
          <w14:textFill>
            <w14:solidFill>
              <w14:schemeClr w14:val="tx1"/>
            </w14:solidFill>
          </w14:textFill>
        </w:rPr>
        <w:t>补充、修改或者撤回</w:t>
      </w:r>
    </w:p>
    <w:p w14:paraId="33EAF8DE">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14.1</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ascii="宋体" w:hAnsi="宋体"/>
          <w:color w:val="000000" w:themeColor="text1"/>
          <w:sz w:val="24"/>
          <w:szCs w:val="24"/>
          <w:highlight w:val="none"/>
          <w14:textFill>
            <w14:solidFill>
              <w14:schemeClr w14:val="tx1"/>
            </w14:solidFill>
          </w14:textFill>
        </w:rPr>
        <w:t>在</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ascii="宋体" w:hAnsi="宋体"/>
          <w:color w:val="000000" w:themeColor="text1"/>
          <w:sz w:val="24"/>
          <w:szCs w:val="24"/>
          <w:highlight w:val="none"/>
          <w14:textFill>
            <w14:solidFill>
              <w14:schemeClr w14:val="tx1"/>
            </w14:solidFill>
          </w14:textFill>
        </w:rPr>
        <w:t>规定的</w:t>
      </w:r>
      <w:r>
        <w:rPr>
          <w:rFonts w:hint="eastAsia" w:ascii="宋体" w:hAnsi="宋体"/>
          <w:color w:val="000000" w:themeColor="text1"/>
          <w:sz w:val="24"/>
          <w:szCs w:val="24"/>
          <w:highlight w:val="none"/>
          <w14:textFill>
            <w14:solidFill>
              <w14:schemeClr w14:val="tx1"/>
            </w14:solidFill>
          </w14:textFill>
        </w:rPr>
        <w:t>提交</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截止时间前，可以撤回已递交的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。如要修改，必须在撤回并修改后在规定的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递交截止时间之前将修改后的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再重新递交。在</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递交截止时间之后，供应商不得对已经递交的</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ascii="宋体" w:hAnsi="宋体"/>
          <w:color w:val="000000" w:themeColor="text1"/>
          <w:sz w:val="24"/>
          <w:szCs w:val="24"/>
          <w:highlight w:val="none"/>
          <w14:textFill>
            <w14:solidFill>
              <w14:schemeClr w14:val="tx1"/>
            </w14:solidFill>
          </w14:textFill>
        </w:rPr>
        <w:t>撤销或修改</w:t>
      </w:r>
      <w:r>
        <w:rPr>
          <w:rFonts w:hint="eastAsia" w:ascii="宋体" w:hAnsi="宋体"/>
          <w:color w:val="000000" w:themeColor="text1"/>
          <w:sz w:val="24"/>
          <w:szCs w:val="24"/>
          <w:highlight w:val="none"/>
          <w14:textFill>
            <w14:solidFill>
              <w14:schemeClr w14:val="tx1"/>
            </w14:solidFill>
          </w14:textFill>
        </w:rPr>
        <w:t>。</w:t>
      </w:r>
    </w:p>
    <w:p w14:paraId="45E2CC8E">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w:t>
      </w: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不得在开标后至</w:t>
      </w:r>
      <w:r>
        <w:rPr>
          <w:rFonts w:hint="eastAsia" w:ascii="宋体" w:hAnsi="宋体"/>
          <w:color w:val="000000" w:themeColor="text1"/>
          <w:sz w:val="24"/>
          <w:szCs w:val="24"/>
          <w:highlight w:val="none"/>
          <w:lang w:eastAsia="zh-CN"/>
          <w14:textFill>
            <w14:solidFill>
              <w14:schemeClr w14:val="tx1"/>
            </w14:solidFill>
          </w14:textFill>
        </w:rPr>
        <w:t>磋商有效期</w:t>
      </w:r>
      <w:r>
        <w:rPr>
          <w:rFonts w:hint="eastAsia" w:ascii="宋体" w:hAnsi="宋体"/>
          <w:color w:val="000000" w:themeColor="text1"/>
          <w:sz w:val="24"/>
          <w:szCs w:val="24"/>
          <w:highlight w:val="none"/>
          <w14:textFill>
            <w14:solidFill>
              <w14:schemeClr w14:val="tx1"/>
            </w14:solidFill>
          </w14:textFill>
        </w:rPr>
        <w:t>期满前撤销</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，否则招标方将不予退还其投标保证金。</w:t>
      </w:r>
    </w:p>
    <w:p w14:paraId="6C006FC9">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796D9114">
      <w:pPr>
        <w:spacing w:line="440" w:lineRule="exact"/>
        <w:ind w:firstLine="422" w:firstLineChars="150"/>
        <w:jc w:val="center"/>
        <w:outlineLvl w:val="1"/>
        <w:rPr>
          <w:rFonts w:hint="eastAsia" w:ascii="宋体" w:hAnsi="宋体" w:eastAsia="宋体"/>
          <w:color w:val="000000" w:themeColor="text1"/>
          <w:sz w:val="22"/>
          <w:highlight w:val="none"/>
          <w:lang w:eastAsia="zh-CN"/>
          <w14:textFill>
            <w14:solidFill>
              <w14:schemeClr w14:val="tx1"/>
            </w14:solidFill>
          </w14:textFill>
        </w:rPr>
      </w:pPr>
      <w:bookmarkStart w:id="18" w:name="_Toc89792133"/>
      <w:bookmarkStart w:id="19" w:name="_Toc19458"/>
      <w:r>
        <w:rPr>
          <w:rFonts w:hint="eastAsia" w:ascii="宋体" w:hAnsi="宋体"/>
          <w:b/>
          <w:color w:val="000000" w:themeColor="text1"/>
          <w:sz w:val="28"/>
          <w:szCs w:val="32"/>
          <w:highlight w:val="none"/>
          <w14:textFill>
            <w14:solidFill>
              <w14:schemeClr w14:val="tx1"/>
            </w14:solidFill>
          </w14:textFill>
        </w:rPr>
        <w:t>第四章</w:t>
      </w:r>
      <w:r>
        <w:rPr>
          <w:rFonts w:ascii="宋体" w:hAnsi="宋体"/>
          <w:b/>
          <w:color w:val="000000" w:themeColor="text1"/>
          <w:sz w:val="28"/>
          <w:szCs w:val="32"/>
          <w:highlight w:val="none"/>
          <w14:textFill>
            <w14:solidFill>
              <w14:schemeClr w14:val="tx1"/>
            </w14:solidFill>
          </w14:textFill>
        </w:rPr>
        <w:t xml:space="preserve"> </w:t>
      </w:r>
      <w:bookmarkEnd w:id="18"/>
      <w:bookmarkEnd w:id="19"/>
      <w:r>
        <w:rPr>
          <w:rFonts w:hint="eastAsia" w:ascii="宋体" w:hAnsi="宋体"/>
          <w:b/>
          <w:color w:val="000000" w:themeColor="text1"/>
          <w:sz w:val="28"/>
          <w:szCs w:val="32"/>
          <w:highlight w:val="none"/>
          <w:lang w:eastAsia="zh-CN"/>
          <w14:textFill>
            <w14:solidFill>
              <w14:schemeClr w14:val="tx1"/>
            </w14:solidFill>
          </w14:textFill>
        </w:rPr>
        <w:t>磋商小组</w:t>
      </w:r>
    </w:p>
    <w:p w14:paraId="4ED79867">
      <w:pPr>
        <w:spacing w:line="440" w:lineRule="exact"/>
        <w:ind w:left="481" w:leftChars="229"/>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15. </w:t>
      </w:r>
      <w:permStart w:id="0" w:edGrp="everyone"/>
      <w:r>
        <w:rPr>
          <w:rFonts w:hint="eastAsia" w:ascii="宋体" w:hAnsi="宋体"/>
          <w:b/>
          <w:color w:val="000000" w:themeColor="text1"/>
          <w:sz w:val="24"/>
          <w:highlight w:val="none"/>
          <w:lang w:eastAsia="zh-CN"/>
          <w14:textFill>
            <w14:solidFill>
              <w14:schemeClr w14:val="tx1"/>
            </w14:solidFill>
          </w14:textFill>
        </w:rPr>
        <w:t>磋商小组</w:t>
      </w:r>
      <w:permEnd w:id="0"/>
    </w:p>
    <w:p w14:paraId="40C13BA4">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15.1  招标方将根据《中华人民共和国政府采购法》和相关法律法规，依法组建本次招标的</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，负责本次招标的评标活动。</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负责按</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规定的评标标准向招标方推荐中标候选人，并标明排列顺序。</w:t>
      </w:r>
    </w:p>
    <w:p w14:paraId="01C7DB4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15.2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人选于开标前确定。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成员名单在中标结果确定前保密。</w:t>
      </w:r>
    </w:p>
    <w:p w14:paraId="38894423">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15.3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由有关技术、经济等方面的五名以上专家组成。</w:t>
      </w:r>
    </w:p>
    <w:p w14:paraId="2520A498">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15.4  按前款规定，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的成员，由招标方从专家库采取随机抽取的方式确定。对于技术复杂、专业性要求较高或者国家有特殊要求的招标项目，采取随机抽取的方式抽取的专家不能满足评标工作需要时，可采取直接确定的方式选定</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的人选。</w:t>
      </w:r>
    </w:p>
    <w:p w14:paraId="447846A2">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15.5</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成员应当熟悉并认真研究</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，至少应了解和熟悉以下内容：</w:t>
      </w:r>
    </w:p>
    <w:p w14:paraId="5178D8DB">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（1）招标目的；</w:t>
      </w:r>
    </w:p>
    <w:p w14:paraId="56C873DC">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（2）招标项目的范围、性质；</w:t>
      </w:r>
    </w:p>
    <w:p w14:paraId="50CBC060">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（3）</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中规定的主要技术要求、标准和商务条款；</w:t>
      </w:r>
    </w:p>
    <w:p w14:paraId="1AA3E300">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（4）</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规定的评标标准、评标方法和在评标过程中应考虑的相关因素。</w:t>
      </w:r>
    </w:p>
    <w:p w14:paraId="0514133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15.6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应当根据</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规定的评标标准和方法，对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进行系统地评审。</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中没有规定的标准和方法不得作为评标的依据。</w:t>
      </w:r>
    </w:p>
    <w:p w14:paraId="462FC4F6">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15.7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成员应当客观、公正地履行职责，遵守职业道德，并对所提出的评审意见承担个人责任。</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成员不得与任何</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或者与招标结果有利害关系的人员进行私下接触，不得收受</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、中介人或其他有利害关系人的财物或好处。</w:t>
      </w:r>
    </w:p>
    <w:p w14:paraId="365C83AC">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 xml:space="preserve">15.8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成员和与本次评标活动有关的工作人员，不得透露对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的评审和中标候选人的推荐情况以及与评标有关的其他情况。</w:t>
      </w:r>
    </w:p>
    <w:p w14:paraId="39F80008">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15.9　与评标活动有关的工作人员，是指</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成员以外的、因参与评标监督工作或者事务性工作而知悉有关评标情况的所有人员。</w:t>
      </w:r>
    </w:p>
    <w:p w14:paraId="34A8104D">
      <w:pPr>
        <w:spacing w:line="440" w:lineRule="exact"/>
        <w:jc w:val="center"/>
        <w:rPr>
          <w:rFonts w:ascii="宋体" w:hAnsi="宋体"/>
          <w:b/>
          <w:color w:val="000000" w:themeColor="text1"/>
          <w:sz w:val="32"/>
          <w:szCs w:val="32"/>
          <w:highlight w:val="none"/>
          <w14:textFill>
            <w14:solidFill>
              <w14:schemeClr w14:val="tx1"/>
            </w14:solidFill>
          </w14:textFill>
        </w:rPr>
      </w:pPr>
    </w:p>
    <w:p w14:paraId="2E9C4F42">
      <w:pPr>
        <w:spacing w:line="440" w:lineRule="exact"/>
        <w:jc w:val="center"/>
        <w:outlineLvl w:val="1"/>
        <w:rPr>
          <w:rFonts w:ascii="宋体" w:hAnsi="宋体"/>
          <w:b/>
          <w:color w:val="000000" w:themeColor="text1"/>
          <w:sz w:val="28"/>
          <w:szCs w:val="32"/>
          <w:highlight w:val="none"/>
          <w14:textFill>
            <w14:solidFill>
              <w14:schemeClr w14:val="tx1"/>
            </w14:solidFill>
          </w14:textFill>
        </w:rPr>
      </w:pPr>
      <w:bookmarkStart w:id="20" w:name="_Toc27696"/>
      <w:bookmarkStart w:id="21" w:name="_Toc89792134"/>
      <w:r>
        <w:rPr>
          <w:rFonts w:hint="eastAsia" w:ascii="宋体" w:hAnsi="宋体"/>
          <w:b/>
          <w:color w:val="000000" w:themeColor="text1"/>
          <w:sz w:val="28"/>
          <w:szCs w:val="32"/>
          <w:highlight w:val="none"/>
          <w14:textFill>
            <w14:solidFill>
              <w14:schemeClr w14:val="tx1"/>
            </w14:solidFill>
          </w14:textFill>
        </w:rPr>
        <w:t>第五章</w:t>
      </w:r>
      <w:r>
        <w:rPr>
          <w:rFonts w:ascii="宋体" w:hAnsi="宋体"/>
          <w:b/>
          <w:color w:val="000000" w:themeColor="text1"/>
          <w:sz w:val="28"/>
          <w:szCs w:val="32"/>
          <w:highlight w:val="none"/>
          <w14:textFill>
            <w14:solidFill>
              <w14:schemeClr w14:val="tx1"/>
            </w14:solidFill>
          </w14:textFill>
        </w:rPr>
        <w:t xml:space="preserve"> </w:t>
      </w:r>
      <w:r>
        <w:rPr>
          <w:rFonts w:hint="eastAsia" w:ascii="宋体" w:hAnsi="宋体"/>
          <w:b/>
          <w:color w:val="000000" w:themeColor="text1"/>
          <w:sz w:val="28"/>
          <w:szCs w:val="32"/>
          <w:highlight w:val="none"/>
          <w14:textFill>
            <w14:solidFill>
              <w14:schemeClr w14:val="tx1"/>
            </w14:solidFill>
          </w14:textFill>
        </w:rPr>
        <w:t>开　标</w:t>
      </w:r>
      <w:bookmarkEnd w:id="20"/>
      <w:bookmarkEnd w:id="21"/>
    </w:p>
    <w:p w14:paraId="1BF1432F">
      <w:pPr>
        <w:spacing w:line="440" w:lineRule="exact"/>
        <w:ind w:firstLine="474" w:firstLineChars="200"/>
        <w:rPr>
          <w:rFonts w:ascii="宋体" w:hAnsi="宋体"/>
          <w:b/>
          <w:color w:val="000000" w:themeColor="text1"/>
          <w:spacing w:val="-2"/>
          <w:sz w:val="24"/>
          <w:szCs w:val="24"/>
          <w:highlight w:val="none"/>
          <w14:textFill>
            <w14:solidFill>
              <w14:schemeClr w14:val="tx1"/>
            </w14:solidFill>
          </w14:textFill>
        </w:rPr>
      </w:pPr>
      <w:r>
        <w:rPr>
          <w:rFonts w:ascii="宋体" w:hAnsi="宋体"/>
          <w:b/>
          <w:color w:val="000000" w:themeColor="text1"/>
          <w:spacing w:val="-2"/>
          <w:sz w:val="24"/>
          <w:szCs w:val="24"/>
          <w:highlight w:val="none"/>
          <w14:textFill>
            <w14:solidFill>
              <w14:schemeClr w14:val="tx1"/>
            </w14:solidFill>
          </w14:textFill>
        </w:rPr>
        <w:t xml:space="preserve">16. </w:t>
      </w:r>
      <w:r>
        <w:rPr>
          <w:rFonts w:hint="eastAsia" w:ascii="宋体" w:hAnsi="宋体"/>
          <w:b/>
          <w:color w:val="000000" w:themeColor="text1"/>
          <w:spacing w:val="-2"/>
          <w:sz w:val="24"/>
          <w:szCs w:val="24"/>
          <w:highlight w:val="none"/>
          <w14:textFill>
            <w14:solidFill>
              <w14:schemeClr w14:val="tx1"/>
            </w14:solidFill>
          </w14:textFill>
        </w:rPr>
        <w:t>开标</w:t>
      </w:r>
    </w:p>
    <w:p w14:paraId="2AF931ED">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w:t>
      </w:r>
      <w:r>
        <w:rPr>
          <w:rFonts w:hint="eastAsia" w:ascii="宋体" w:hAnsi="宋体"/>
          <w:b w:val="0"/>
          <w:bCs/>
          <w:color w:val="000000" w:themeColor="text1"/>
          <w:spacing w:val="-2"/>
          <w:sz w:val="24"/>
          <w:szCs w:val="24"/>
          <w:highlight w:val="none"/>
          <w14:textFill>
            <w14:solidFill>
              <w14:schemeClr w14:val="tx1"/>
            </w14:solidFill>
          </w14:textFill>
        </w:rPr>
        <w:t>.1开标会按“第一章 招标公告”规定的开标时间和地点准时举行，采购人、采购代理机构邀请所有投标人准时参加开标会。投标人应按照招标文件的要求参与不见面开标。</w:t>
      </w:r>
    </w:p>
    <w:p w14:paraId="6592D36F">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w:t>
      </w:r>
      <w:r>
        <w:rPr>
          <w:rFonts w:hint="eastAsia" w:ascii="宋体" w:hAnsi="宋体"/>
          <w:b w:val="0"/>
          <w:bCs/>
          <w:color w:val="000000" w:themeColor="text1"/>
          <w:spacing w:val="-2"/>
          <w:sz w:val="24"/>
          <w:szCs w:val="24"/>
          <w:highlight w:val="none"/>
          <w14:textFill>
            <w14:solidFill>
              <w14:schemeClr w14:val="tx1"/>
            </w14:solidFill>
          </w14:textFill>
        </w:rPr>
        <w:t>.2 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www.ccgp-xinjiang.gov.cn/）的“政采云登录入口”登录后，进入“政采云远程开标大厅”参加开标会议，并使用CA密钥完成远程解密、提疑澄清、开标唱标、结果公布等交互环节。</w:t>
      </w:r>
    </w:p>
    <w:p w14:paraId="7F4F8FB2">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w:t>
      </w:r>
      <w:r>
        <w:rPr>
          <w:rFonts w:hint="eastAsia" w:ascii="宋体" w:hAnsi="宋体"/>
          <w:b w:val="0"/>
          <w:bCs/>
          <w:color w:val="000000" w:themeColor="text1"/>
          <w:spacing w:val="-2"/>
          <w:sz w:val="24"/>
          <w:szCs w:val="24"/>
          <w:highlight w:val="none"/>
          <w14:textFill>
            <w14:solidFill>
              <w14:schemeClr w14:val="tx1"/>
            </w14:solidFill>
          </w14:textFill>
        </w:rPr>
        <w:t xml:space="preserve">.3开标过程将宣布投标人名称、投标价格和招标文件规定的需要宣布的其他内容并进行记录，并由参加开标的各投标人确认。投标人未在规定时间内提出疑义或确认一览表的，视同认可开标结果。 </w:t>
      </w:r>
    </w:p>
    <w:p w14:paraId="16E30299">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val="en-US" w:eastAsia="zh-CN"/>
          <w14:textFill>
            <w14:solidFill>
              <w14:schemeClr w14:val="tx1"/>
            </w14:solidFill>
          </w14:textFill>
        </w:rPr>
        <w:t>16.4</w:t>
      </w:r>
      <w:r>
        <w:rPr>
          <w:rFonts w:hint="eastAsia" w:ascii="宋体" w:hAnsi="宋体"/>
          <w:b w:val="0"/>
          <w:bCs/>
          <w:color w:val="000000" w:themeColor="text1"/>
          <w:spacing w:val="-2"/>
          <w:sz w:val="24"/>
          <w:szCs w:val="24"/>
          <w:highlight w:val="none"/>
          <w14:textFill>
            <w14:solidFill>
              <w14:schemeClr w14:val="tx1"/>
            </w14:solidFill>
          </w14:textFill>
        </w:rPr>
        <w:t>.开标程序</w:t>
      </w:r>
    </w:p>
    <w:p w14:paraId="3FF79193">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16.4</w:t>
      </w:r>
      <w:r>
        <w:rPr>
          <w:rFonts w:hint="eastAsia" w:ascii="宋体" w:hAnsi="宋体"/>
          <w:b w:val="0"/>
          <w:bCs/>
          <w:color w:val="000000" w:themeColor="text1"/>
          <w:spacing w:val="-2"/>
          <w:sz w:val="24"/>
          <w:szCs w:val="24"/>
          <w:highlight w:val="none"/>
          <w14:textFill>
            <w14:solidFill>
              <w14:schemeClr w14:val="tx1"/>
            </w14:solidFill>
          </w14:textFill>
        </w:rPr>
        <w:t>.1 投标人不足3家的，不得开标。</w:t>
      </w:r>
    </w:p>
    <w:p w14:paraId="6480469A">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16.4</w:t>
      </w:r>
      <w:r>
        <w:rPr>
          <w:rFonts w:hint="eastAsia" w:ascii="宋体" w:hAnsi="宋体"/>
          <w:b w:val="0"/>
          <w:bCs/>
          <w:color w:val="000000" w:themeColor="text1"/>
          <w:spacing w:val="-2"/>
          <w:sz w:val="24"/>
          <w:szCs w:val="24"/>
          <w:highlight w:val="none"/>
          <w14:textFill>
            <w14:solidFill>
              <w14:schemeClr w14:val="tx1"/>
            </w14:solidFill>
          </w14:textFill>
        </w:rPr>
        <w:t>.2 评标委员会成员不得参加开标活动。</w:t>
      </w:r>
    </w:p>
    <w:p w14:paraId="6168E323">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eastAsia="zh-CN"/>
          <w14:textFill>
            <w14:solidFill>
              <w14:schemeClr w14:val="tx1"/>
            </w14:solidFill>
          </w14:textFill>
        </w:rPr>
        <w:t>16.4</w:t>
      </w:r>
      <w:r>
        <w:rPr>
          <w:rFonts w:hint="eastAsia" w:ascii="宋体" w:hAnsi="宋体"/>
          <w:b w:val="0"/>
          <w:bCs/>
          <w:color w:val="000000" w:themeColor="text1"/>
          <w:spacing w:val="-2"/>
          <w:sz w:val="24"/>
          <w:szCs w:val="24"/>
          <w:highlight w:val="none"/>
          <w14:textFill>
            <w14:solidFill>
              <w14:schemeClr w14:val="tx1"/>
            </w14:solidFill>
          </w14:textFill>
        </w:rPr>
        <w:t>.3主持人按下列程序进行开标：</w:t>
      </w:r>
    </w:p>
    <w:p w14:paraId="261E8362">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（1）宣布开标会纪律；</w:t>
      </w:r>
    </w:p>
    <w:p w14:paraId="177F197A">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（2）介绍参加开标会的单位和人员；</w:t>
      </w:r>
    </w:p>
    <w:p w14:paraId="7E35856C">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（3）发起投标文件解密。投标人应在“投标人须知前附表”规定的时间内使用加密投标文件的CA证书在系统中完成投标文件的解密；</w:t>
      </w:r>
    </w:p>
    <w:p w14:paraId="17575518">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（4）解密完成后，系统自动显示投标人名称、投标价格和招标文件规定的需要宣布的其他内容；</w:t>
      </w:r>
    </w:p>
    <w:p w14:paraId="785684EC">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（5）系统自动生成开标记录表，供应商应在线对开标记录进行签署确认；</w:t>
      </w:r>
    </w:p>
    <w:p w14:paraId="78AFEE2B">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14:textFill>
            <w14:solidFill>
              <w14:schemeClr w14:val="tx1"/>
            </w14:solidFill>
          </w14:textFill>
        </w:rPr>
        <w:t>（6）开标会结束。</w:t>
      </w:r>
    </w:p>
    <w:p w14:paraId="4349BEA9">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val="en-US" w:eastAsia="zh-CN"/>
          <w14:textFill>
            <w14:solidFill>
              <w14:schemeClr w14:val="tx1"/>
            </w14:solidFill>
          </w14:textFill>
        </w:rPr>
        <w:t>16.5</w:t>
      </w:r>
      <w:r>
        <w:rPr>
          <w:rFonts w:hint="eastAsia" w:ascii="宋体" w:hAnsi="宋体"/>
          <w:b w:val="0"/>
          <w:bCs/>
          <w:color w:val="000000" w:themeColor="text1"/>
          <w:spacing w:val="-2"/>
          <w:sz w:val="24"/>
          <w:szCs w:val="24"/>
          <w:highlight w:val="none"/>
          <w14:textFill>
            <w14:solidFill>
              <w14:schemeClr w14:val="tx1"/>
            </w14:solidFill>
          </w14:textFill>
        </w:rPr>
        <w:t>.开标疑义及回避情形</w:t>
      </w:r>
    </w:p>
    <w:p w14:paraId="5843C25D">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val="en-US" w:eastAsia="zh-CN"/>
          <w14:textFill>
            <w14:solidFill>
              <w14:schemeClr w14:val="tx1"/>
            </w14:solidFill>
          </w14:textFill>
        </w:rPr>
        <w:t>16.5</w:t>
      </w:r>
      <w:r>
        <w:rPr>
          <w:rFonts w:hint="eastAsia" w:ascii="宋体" w:hAnsi="宋体"/>
          <w:b w:val="0"/>
          <w:bCs/>
          <w:color w:val="000000" w:themeColor="text1"/>
          <w:spacing w:val="-2"/>
          <w:sz w:val="24"/>
          <w:szCs w:val="24"/>
          <w:highlight w:val="none"/>
          <w14:textFill>
            <w14:solidFill>
              <w14:schemeClr w14:val="tx1"/>
            </w14:solidFill>
          </w14:textFill>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E1CDD93">
      <w:pPr>
        <w:spacing w:line="440" w:lineRule="exact"/>
        <w:ind w:firstLine="472" w:firstLineChars="200"/>
        <w:rPr>
          <w:rFonts w:hint="eastAsia" w:ascii="宋体" w:hAnsi="宋体"/>
          <w:b w:val="0"/>
          <w:bCs/>
          <w:color w:val="000000" w:themeColor="text1"/>
          <w:spacing w:val="-2"/>
          <w:sz w:val="24"/>
          <w:szCs w:val="24"/>
          <w:highlight w:val="none"/>
          <w14:textFill>
            <w14:solidFill>
              <w14:schemeClr w14:val="tx1"/>
            </w14:solidFill>
          </w14:textFill>
        </w:rPr>
      </w:pPr>
      <w:r>
        <w:rPr>
          <w:rFonts w:hint="eastAsia" w:ascii="宋体" w:hAnsi="宋体"/>
          <w:b w:val="0"/>
          <w:bCs/>
          <w:color w:val="000000" w:themeColor="text1"/>
          <w:spacing w:val="-2"/>
          <w:sz w:val="24"/>
          <w:szCs w:val="24"/>
          <w:highlight w:val="none"/>
          <w:lang w:val="en-US" w:eastAsia="zh-CN"/>
          <w14:textFill>
            <w14:solidFill>
              <w14:schemeClr w14:val="tx1"/>
            </w14:solidFill>
          </w14:textFill>
        </w:rPr>
        <w:t>16.5</w:t>
      </w:r>
      <w:r>
        <w:rPr>
          <w:rFonts w:hint="eastAsia" w:ascii="宋体" w:hAnsi="宋体"/>
          <w:b w:val="0"/>
          <w:bCs/>
          <w:color w:val="000000" w:themeColor="text1"/>
          <w:spacing w:val="-2"/>
          <w:sz w:val="24"/>
          <w:szCs w:val="24"/>
          <w:highlight w:val="none"/>
          <w14:textFill>
            <w14:solidFill>
              <w14:schemeClr w14:val="tx1"/>
            </w14:solidFill>
          </w14:textFill>
        </w:rPr>
        <w:t>.2投标人未参加开标的，视同认可开标结果。</w:t>
      </w:r>
    </w:p>
    <w:p w14:paraId="669A6A99">
      <w:pPr>
        <w:spacing w:line="440" w:lineRule="exact"/>
        <w:ind w:firstLine="474" w:firstLineChars="200"/>
        <w:rPr>
          <w:rFonts w:ascii="宋体" w:hAnsi="宋体"/>
          <w:b/>
          <w:color w:val="000000" w:themeColor="text1"/>
          <w:spacing w:val="-2"/>
          <w:sz w:val="24"/>
          <w:szCs w:val="24"/>
          <w:highlight w:val="none"/>
          <w14:textFill>
            <w14:solidFill>
              <w14:schemeClr w14:val="tx1"/>
            </w14:solidFill>
          </w14:textFill>
        </w:rPr>
      </w:pPr>
      <w:r>
        <w:rPr>
          <w:rFonts w:hint="eastAsia" w:ascii="宋体" w:hAnsi="宋体"/>
          <w:b/>
          <w:color w:val="000000" w:themeColor="text1"/>
          <w:spacing w:val="-2"/>
          <w:sz w:val="24"/>
          <w:szCs w:val="24"/>
          <w:highlight w:val="none"/>
          <w14:textFill>
            <w14:solidFill>
              <w14:schemeClr w14:val="tx1"/>
            </w14:solidFill>
          </w14:textFill>
        </w:rPr>
        <w:t>★1</w:t>
      </w:r>
      <w:r>
        <w:rPr>
          <w:rFonts w:ascii="宋体" w:hAnsi="宋体"/>
          <w:b/>
          <w:color w:val="000000" w:themeColor="text1"/>
          <w:spacing w:val="-2"/>
          <w:sz w:val="24"/>
          <w:szCs w:val="24"/>
          <w:highlight w:val="none"/>
          <w14:textFill>
            <w14:solidFill>
              <w14:schemeClr w14:val="tx1"/>
            </w14:solidFill>
          </w14:textFill>
        </w:rPr>
        <w:t xml:space="preserve">7. </w:t>
      </w:r>
      <w:r>
        <w:rPr>
          <w:rFonts w:hint="eastAsia" w:ascii="宋体" w:hAnsi="宋体"/>
          <w:b/>
          <w:color w:val="000000" w:themeColor="text1"/>
          <w:spacing w:val="-2"/>
          <w:sz w:val="24"/>
          <w:szCs w:val="24"/>
          <w:highlight w:val="none"/>
          <w14:textFill>
            <w14:solidFill>
              <w14:schemeClr w14:val="tx1"/>
            </w14:solidFill>
          </w14:textFill>
        </w:rPr>
        <w:t>资格审查</w:t>
      </w:r>
    </w:p>
    <w:p w14:paraId="1B018A4A">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17.</w:t>
      </w:r>
      <w:r>
        <w:rPr>
          <w:rFonts w:hint="eastAsia" w:ascii="宋体" w:hAnsi="宋体"/>
          <w:color w:val="000000" w:themeColor="text1"/>
          <w:spacing w:val="-2"/>
          <w:sz w:val="24"/>
          <w:szCs w:val="24"/>
          <w:highlight w:val="none"/>
          <w14:textFill>
            <w14:solidFill>
              <w14:schemeClr w14:val="tx1"/>
            </w14:solidFill>
          </w14:textFill>
        </w:rPr>
        <w:t>1　</w:t>
      </w:r>
      <w:r>
        <w:rPr>
          <w:rFonts w:hint="eastAsia" w:ascii="宋体" w:hAnsi="宋体"/>
          <w:color w:val="000000" w:themeColor="text1"/>
          <w:spacing w:val="-2"/>
          <w:sz w:val="24"/>
          <w:szCs w:val="24"/>
          <w:highlight w:val="none"/>
          <w:lang w:eastAsia="zh-CN"/>
          <w14:textFill>
            <w14:solidFill>
              <w14:schemeClr w14:val="tx1"/>
            </w14:solidFill>
          </w14:textFill>
        </w:rPr>
        <w:t>竞争性磋商</w:t>
      </w:r>
      <w:r>
        <w:rPr>
          <w:rFonts w:hint="eastAsia" w:ascii="宋体" w:hAnsi="宋体"/>
          <w:color w:val="000000" w:themeColor="text1"/>
          <w:spacing w:val="-2"/>
          <w:sz w:val="24"/>
          <w:szCs w:val="24"/>
          <w:highlight w:val="none"/>
          <w14:textFill>
            <w14:solidFill>
              <w14:schemeClr w14:val="tx1"/>
            </w14:solidFill>
          </w14:textFill>
        </w:rPr>
        <w:t>采购项目开标结束后，采购人或者采购代理机构应当依法对</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的资格进行审查。合格</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不足3家的，不得评标。</w:t>
      </w:r>
    </w:p>
    <w:p w14:paraId="27981973">
      <w:pPr>
        <w:spacing w:line="440" w:lineRule="exact"/>
        <w:ind w:firstLine="472" w:firstLineChars="200"/>
        <w:rPr>
          <w:rFonts w:hAnsi="宋体"/>
          <w:color w:val="000000" w:themeColor="text1"/>
          <w:spacing w:val="-2"/>
          <w:sz w:val="24"/>
          <w:szCs w:val="24"/>
          <w:highlight w:val="none"/>
          <w14:textFill>
            <w14:solidFill>
              <w14:schemeClr w14:val="tx1"/>
            </w14:solidFill>
          </w14:textFill>
        </w:rPr>
      </w:pPr>
      <w:r>
        <w:rPr>
          <w:rFonts w:hint="eastAsia" w:hAnsi="宋体"/>
          <w:color w:val="000000" w:themeColor="text1"/>
          <w:spacing w:val="-2"/>
          <w:sz w:val="24"/>
          <w:szCs w:val="24"/>
          <w:highlight w:val="none"/>
          <w14:textFill>
            <w14:solidFill>
              <w14:schemeClr w14:val="tx1"/>
            </w14:solidFill>
          </w14:textFill>
        </w:rPr>
        <w:t>资格审查内容如下：</w:t>
      </w:r>
    </w:p>
    <w:p w14:paraId="3C3F89A7">
      <w:pPr>
        <w:pStyle w:val="21"/>
        <w:rPr>
          <w:color w:val="000000" w:themeColor="text1"/>
          <w:highlight w:val="none"/>
          <w14:textFill>
            <w14:solidFill>
              <w14:schemeClr w14:val="tx1"/>
            </w14:solidFill>
          </w14:textFill>
        </w:rPr>
      </w:pPr>
    </w:p>
    <w:p w14:paraId="68ACE2F2">
      <w:pPr>
        <w:pStyle w:val="21"/>
        <w:rPr>
          <w:rFonts w:hint="eastAsia"/>
          <w:color w:val="000000" w:themeColor="text1"/>
          <w:highlight w:val="none"/>
          <w14:textFill>
            <w14:solidFill>
              <w14:schemeClr w14:val="tx1"/>
            </w14:solidFill>
          </w14:textFill>
        </w:rPr>
      </w:pPr>
    </w:p>
    <w:p w14:paraId="099FF759">
      <w:pPr>
        <w:spacing w:line="440" w:lineRule="exact"/>
        <w:ind w:firstLine="554" w:firstLineChars="200"/>
        <w:jc w:val="center"/>
        <w:rPr>
          <w:rFonts w:ascii="宋体" w:hAnsi="宋体"/>
          <w:b/>
          <w:color w:val="000000" w:themeColor="text1"/>
          <w:spacing w:val="-2"/>
          <w:sz w:val="28"/>
          <w:szCs w:val="24"/>
          <w:highlight w:val="none"/>
          <w14:textFill>
            <w14:solidFill>
              <w14:schemeClr w14:val="tx1"/>
            </w14:solidFill>
          </w14:textFill>
        </w:rPr>
      </w:pPr>
      <w:r>
        <w:rPr>
          <w:rFonts w:hint="eastAsia" w:ascii="宋体" w:hAnsi="宋体"/>
          <w:b/>
          <w:color w:val="000000" w:themeColor="text1"/>
          <w:spacing w:val="-2"/>
          <w:sz w:val="28"/>
          <w:szCs w:val="24"/>
          <w:highlight w:val="none"/>
          <w14:textFill>
            <w14:solidFill>
              <w14:schemeClr w14:val="tx1"/>
            </w14:solidFill>
          </w14:textFill>
        </w:rPr>
        <w:t>资格审查</w:t>
      </w:r>
    </w:p>
    <w:tbl>
      <w:tblPr>
        <w:tblStyle w:val="27"/>
        <w:tblW w:w="8665" w:type="dxa"/>
        <w:jc w:val="center"/>
        <w:tblLayout w:type="fixed"/>
        <w:tblCellMar>
          <w:top w:w="0" w:type="dxa"/>
          <w:left w:w="108" w:type="dxa"/>
          <w:bottom w:w="0" w:type="dxa"/>
          <w:right w:w="108" w:type="dxa"/>
        </w:tblCellMar>
      </w:tblPr>
      <w:tblGrid>
        <w:gridCol w:w="464"/>
        <w:gridCol w:w="1708"/>
        <w:gridCol w:w="6493"/>
      </w:tblGrid>
      <w:tr w14:paraId="05E09668">
        <w:tblPrEx>
          <w:tblCellMar>
            <w:top w:w="0" w:type="dxa"/>
            <w:left w:w="108" w:type="dxa"/>
            <w:bottom w:w="0" w:type="dxa"/>
            <w:right w:w="108" w:type="dxa"/>
          </w:tblCellMar>
        </w:tblPrEx>
        <w:trPr>
          <w:trHeight w:val="91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38B814E6">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1708" w:type="dxa"/>
            <w:tcBorders>
              <w:top w:val="single" w:color="auto" w:sz="4" w:space="0"/>
              <w:left w:val="nil"/>
              <w:bottom w:val="single" w:color="auto" w:sz="4" w:space="0"/>
              <w:right w:val="single" w:color="auto" w:sz="4" w:space="0"/>
            </w:tcBorders>
            <w:noWrap w:val="0"/>
            <w:vAlign w:val="center"/>
          </w:tcPr>
          <w:p w14:paraId="68494F4E">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评审因素</w:t>
            </w:r>
          </w:p>
        </w:tc>
        <w:tc>
          <w:tcPr>
            <w:tcW w:w="6493" w:type="dxa"/>
            <w:tcBorders>
              <w:top w:val="single" w:color="auto" w:sz="4" w:space="0"/>
              <w:left w:val="nil"/>
              <w:bottom w:val="single" w:color="auto" w:sz="4" w:space="0"/>
              <w:right w:val="single" w:color="auto" w:sz="4" w:space="0"/>
            </w:tcBorders>
            <w:noWrap w:val="0"/>
            <w:vAlign w:val="center"/>
          </w:tcPr>
          <w:p w14:paraId="1D15F9FC">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评审标准</w:t>
            </w:r>
          </w:p>
        </w:tc>
      </w:tr>
      <w:tr w14:paraId="23334775">
        <w:tblPrEx>
          <w:tblCellMar>
            <w:top w:w="0" w:type="dxa"/>
            <w:left w:w="108" w:type="dxa"/>
            <w:bottom w:w="0" w:type="dxa"/>
            <w:right w:w="108" w:type="dxa"/>
          </w:tblCellMar>
        </w:tblPrEx>
        <w:trPr>
          <w:trHeight w:val="35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66F4BEB9">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1708" w:type="dxa"/>
            <w:tcBorders>
              <w:top w:val="single" w:color="auto" w:sz="4" w:space="0"/>
              <w:left w:val="nil"/>
              <w:bottom w:val="single" w:color="auto" w:sz="4" w:space="0"/>
              <w:right w:val="single" w:color="auto" w:sz="4" w:space="0"/>
            </w:tcBorders>
            <w:noWrap w:val="0"/>
            <w:vAlign w:val="center"/>
          </w:tcPr>
          <w:p w14:paraId="7B8DFAC7">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具有独立承担民事责任的能力；</w:t>
            </w:r>
          </w:p>
        </w:tc>
        <w:tc>
          <w:tcPr>
            <w:tcW w:w="6493" w:type="dxa"/>
            <w:tcBorders>
              <w:top w:val="single" w:color="auto" w:sz="4" w:space="0"/>
              <w:left w:val="nil"/>
              <w:bottom w:val="single" w:color="auto" w:sz="4" w:space="0"/>
              <w:right w:val="single" w:color="auto" w:sz="4" w:space="0"/>
            </w:tcBorders>
            <w:noWrap w:val="0"/>
            <w:vAlign w:val="center"/>
          </w:tcPr>
          <w:p w14:paraId="278FD5F1">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三证合一营业执照（副本）或事业单位法人证书（副本）复印件</w:t>
            </w:r>
          </w:p>
        </w:tc>
      </w:tr>
      <w:tr w14:paraId="0093C466">
        <w:tblPrEx>
          <w:tblCellMar>
            <w:top w:w="0" w:type="dxa"/>
            <w:left w:w="108" w:type="dxa"/>
            <w:bottom w:w="0" w:type="dxa"/>
            <w:right w:w="108" w:type="dxa"/>
          </w:tblCellMar>
        </w:tblPrEx>
        <w:trPr>
          <w:trHeight w:val="307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53B2204">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1708" w:type="dxa"/>
            <w:tcBorders>
              <w:top w:val="single" w:color="auto" w:sz="4" w:space="0"/>
              <w:left w:val="nil"/>
              <w:bottom w:val="single" w:color="auto" w:sz="4" w:space="0"/>
              <w:right w:val="single" w:color="auto" w:sz="4" w:space="0"/>
            </w:tcBorders>
            <w:noWrap w:val="0"/>
            <w:vAlign w:val="center"/>
          </w:tcPr>
          <w:p w14:paraId="1318E73B">
            <w:pPr>
              <w:widowControl/>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具有良好的商业信誉和健全的财务会计制度；</w:t>
            </w:r>
          </w:p>
        </w:tc>
        <w:tc>
          <w:tcPr>
            <w:tcW w:w="6493" w:type="dxa"/>
            <w:tcBorders>
              <w:top w:val="single" w:color="auto" w:sz="4" w:space="0"/>
              <w:left w:val="nil"/>
              <w:bottom w:val="single" w:color="auto" w:sz="4" w:space="0"/>
              <w:right w:val="single" w:color="auto" w:sz="4" w:space="0"/>
            </w:tcBorders>
            <w:noWrap w:val="0"/>
            <w:vAlign w:val="center"/>
          </w:tcPr>
          <w:p w14:paraId="4C2603D2">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提供（</w:t>
            </w:r>
            <w:r>
              <w:rPr>
                <w:rFonts w:hint="eastAsia" w:ascii="宋体" w:hAnsi="宋体" w:cs="宋体"/>
                <w:color w:val="000000" w:themeColor="text1"/>
                <w:sz w:val="22"/>
                <w:szCs w:val="22"/>
                <w:highlight w:val="none"/>
                <w:lang w:val="en-US" w:eastAsia="zh-CN"/>
                <w14:textFill>
                  <w14:solidFill>
                    <w14:schemeClr w14:val="tx1"/>
                  </w14:solidFill>
                </w14:textFill>
              </w:rPr>
              <w:t>2024年度或2025年度</w:t>
            </w:r>
            <w:r>
              <w:rPr>
                <w:rFonts w:hint="eastAsia" w:ascii="宋体" w:hAnsi="宋体" w:cs="宋体"/>
                <w:color w:val="000000" w:themeColor="text1"/>
                <w:sz w:val="22"/>
                <w:szCs w:val="22"/>
                <w:highlight w:val="none"/>
                <w14:textFill>
                  <w14:solidFill>
                    <w14:schemeClr w14:val="tx1"/>
                  </w14:solidFill>
                </w14:textFill>
              </w:rPr>
              <w:t>）经审计财务会计报告（至少提供资产负债表、利润表、现金流量表，新成立的公司提供情况说明）或基本开户银行出具的资信证明或近半年内任意一个月财务报表（财务报表应至少包括资产负债表、利润表、现金流量表或财务状况变动表，当月新成立公司不需提供）；</w:t>
            </w:r>
          </w:p>
          <w:p w14:paraId="0CB9EAB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个体工商户审查财务状况报告或财务报表，则将以个体工商户为户名的银行账户状况视为个体工商户的财务状况；如果个体工商户仅有经营者或者家庭经营成员的银行账户，则将经营者或者家庭经营成员的银行账户状况视为个体工商户的财务状况。</w:t>
            </w:r>
          </w:p>
        </w:tc>
      </w:tr>
      <w:tr w14:paraId="3608A289">
        <w:tblPrEx>
          <w:tblCellMar>
            <w:top w:w="0" w:type="dxa"/>
            <w:left w:w="108" w:type="dxa"/>
            <w:bottom w:w="0" w:type="dxa"/>
            <w:right w:w="108" w:type="dxa"/>
          </w:tblCellMar>
        </w:tblPrEx>
        <w:trPr>
          <w:trHeight w:val="809"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5109EAA">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1708" w:type="dxa"/>
            <w:tcBorders>
              <w:top w:val="single" w:color="auto" w:sz="4" w:space="0"/>
              <w:left w:val="nil"/>
              <w:bottom w:val="single" w:color="auto" w:sz="4" w:space="0"/>
              <w:right w:val="single" w:color="auto" w:sz="4" w:space="0"/>
            </w:tcBorders>
            <w:noWrap w:val="0"/>
            <w:vAlign w:val="center"/>
          </w:tcPr>
          <w:p w14:paraId="18F36FD5">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具有履行合同所必需的设备和专业技术能力；</w:t>
            </w:r>
          </w:p>
        </w:tc>
        <w:tc>
          <w:tcPr>
            <w:tcW w:w="6493" w:type="dxa"/>
            <w:tcBorders>
              <w:top w:val="single" w:color="auto" w:sz="4" w:space="0"/>
              <w:left w:val="nil"/>
              <w:bottom w:val="single" w:color="auto" w:sz="4" w:space="0"/>
              <w:right w:val="single" w:color="auto" w:sz="4" w:space="0"/>
            </w:tcBorders>
            <w:noWrap w:val="0"/>
            <w:vAlign w:val="center"/>
          </w:tcPr>
          <w:p w14:paraId="1DFAE196">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提供具有履行合同所必需的设备和专业技术能力等相关证明材料或声明</w:t>
            </w:r>
          </w:p>
        </w:tc>
      </w:tr>
      <w:tr w14:paraId="41F6A402">
        <w:tblPrEx>
          <w:tblCellMar>
            <w:top w:w="0" w:type="dxa"/>
            <w:left w:w="108" w:type="dxa"/>
            <w:bottom w:w="0" w:type="dxa"/>
            <w:right w:w="108" w:type="dxa"/>
          </w:tblCellMar>
        </w:tblPrEx>
        <w:trPr>
          <w:trHeight w:val="542"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2F5B602">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c>
          <w:tcPr>
            <w:tcW w:w="1708" w:type="dxa"/>
            <w:tcBorders>
              <w:top w:val="single" w:color="auto" w:sz="4" w:space="0"/>
              <w:left w:val="nil"/>
              <w:bottom w:val="single" w:color="auto" w:sz="4" w:space="0"/>
              <w:right w:val="single" w:color="auto" w:sz="4" w:space="0"/>
            </w:tcBorders>
            <w:noWrap w:val="0"/>
            <w:vAlign w:val="center"/>
          </w:tcPr>
          <w:p w14:paraId="028A07AD">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有依法缴纳税收和社会保障资金的良好记录；</w:t>
            </w:r>
          </w:p>
        </w:tc>
        <w:tc>
          <w:tcPr>
            <w:tcW w:w="6493" w:type="dxa"/>
            <w:tcBorders>
              <w:top w:val="single" w:color="auto" w:sz="4" w:space="0"/>
              <w:left w:val="nil"/>
              <w:bottom w:val="single" w:color="auto" w:sz="4" w:space="0"/>
              <w:right w:val="single" w:color="auto" w:sz="4" w:space="0"/>
            </w:tcBorders>
            <w:noWrap w:val="0"/>
            <w:vAlign w:val="center"/>
          </w:tcPr>
          <w:p w14:paraId="1B1CA272">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提供近半年任意一个月依法缴纳税收和社会保障资金的良好记录的证明材料（附复印件）； </w:t>
            </w:r>
          </w:p>
          <w:p w14:paraId="415BC7E9">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个体工商户参与政府采购活动需要提供缴纳税收的凭据和社会保险的凭据；依法免税或不需要缴纳社保的，应提供相应文件以证明其依法免税或不需要缴纳社保的优惠； </w:t>
            </w:r>
          </w:p>
        </w:tc>
      </w:tr>
      <w:tr w14:paraId="5191BC38">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45E47EB5">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p>
        </w:tc>
        <w:tc>
          <w:tcPr>
            <w:tcW w:w="1708" w:type="dxa"/>
            <w:tcBorders>
              <w:top w:val="single" w:color="auto" w:sz="4" w:space="0"/>
              <w:left w:val="nil"/>
              <w:bottom w:val="single" w:color="auto" w:sz="4" w:space="0"/>
              <w:right w:val="single" w:color="auto" w:sz="4" w:space="0"/>
            </w:tcBorders>
            <w:noWrap w:val="0"/>
            <w:vAlign w:val="center"/>
          </w:tcPr>
          <w:p w14:paraId="2F14ED24">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参加政府采购活动前三年内，在经营活动中没有重大违法记录；</w:t>
            </w:r>
          </w:p>
        </w:tc>
        <w:tc>
          <w:tcPr>
            <w:tcW w:w="6493" w:type="dxa"/>
            <w:tcBorders>
              <w:top w:val="single" w:color="auto" w:sz="4" w:space="0"/>
              <w:left w:val="nil"/>
              <w:bottom w:val="single" w:color="auto" w:sz="4" w:space="0"/>
              <w:right w:val="single" w:color="auto" w:sz="4" w:space="0"/>
            </w:tcBorders>
            <w:noWrap w:val="0"/>
            <w:vAlign w:val="center"/>
          </w:tcPr>
          <w:p w14:paraId="374ED8D5">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参加政府采购活动近3年内，在经营活动中没有重大违法记录，提供声明书。</w:t>
            </w:r>
          </w:p>
        </w:tc>
      </w:tr>
      <w:tr w14:paraId="0EBA6812">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BDCB15E">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p>
        </w:tc>
        <w:tc>
          <w:tcPr>
            <w:tcW w:w="1708" w:type="dxa"/>
            <w:tcBorders>
              <w:top w:val="single" w:color="auto" w:sz="4" w:space="0"/>
              <w:left w:val="nil"/>
              <w:bottom w:val="single" w:color="auto" w:sz="4" w:space="0"/>
              <w:right w:val="single" w:color="auto" w:sz="4" w:space="0"/>
            </w:tcBorders>
            <w:noWrap w:val="0"/>
            <w:vAlign w:val="center"/>
          </w:tcPr>
          <w:p w14:paraId="75F794D3">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信用查询</w:t>
            </w:r>
          </w:p>
        </w:tc>
        <w:tc>
          <w:tcPr>
            <w:tcW w:w="6493" w:type="dxa"/>
            <w:tcBorders>
              <w:top w:val="single" w:color="auto" w:sz="4" w:space="0"/>
              <w:left w:val="nil"/>
              <w:bottom w:val="single" w:color="auto" w:sz="4" w:space="0"/>
              <w:right w:val="single" w:color="auto" w:sz="4" w:space="0"/>
            </w:tcBorders>
            <w:noWrap w:val="0"/>
            <w:vAlign w:val="center"/>
          </w:tcPr>
          <w:p w14:paraId="6F7B49E4">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根据《财政部关于在政府采购活动中查询及使用信用记录有关问题的通知》（财库〔2016〕125 号）规定，投标截止时间后，采购人或采购代理机构将通过“信用中国”网站(www.creditchina.gov.cn)、中国政府采购网(www.ccgp.gov.cn)，对</w:t>
            </w:r>
            <w:r>
              <w:rPr>
                <w:rFonts w:hint="eastAsia" w:ascii="宋体" w:hAnsi="宋体" w:cs="宋体"/>
                <w:color w:val="000000" w:themeColor="text1"/>
                <w:kern w:val="0"/>
                <w:sz w:val="22"/>
                <w:szCs w:val="22"/>
                <w:highlight w:val="none"/>
                <w:lang w:eastAsia="zh-CN"/>
                <w14:textFill>
                  <w14:solidFill>
                    <w14:schemeClr w14:val="tx1"/>
                  </w14:solidFill>
                </w14:textFill>
              </w:rPr>
              <w:t>投标供应商</w:t>
            </w:r>
            <w:r>
              <w:rPr>
                <w:rFonts w:hint="eastAsia" w:ascii="宋体" w:hAnsi="宋体" w:cs="宋体"/>
                <w:color w:val="000000" w:themeColor="text1"/>
                <w:kern w:val="0"/>
                <w:sz w:val="22"/>
                <w:szCs w:val="22"/>
                <w:highlight w:val="none"/>
                <w14:textFill>
                  <w14:solidFill>
                    <w14:schemeClr w14:val="tx1"/>
                  </w14:solidFill>
                </w14:textFill>
              </w:rPr>
              <w:t>截止到投标截止时间的信用记录进行审查，对列入失信被执行人、重大税收违法案件当事人名单、政府采购严重违法失信行为记录名单其投标将被拒绝。</w:t>
            </w:r>
          </w:p>
        </w:tc>
      </w:tr>
      <w:tr w14:paraId="6AF6330A">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03BC530">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7</w:t>
            </w:r>
          </w:p>
        </w:tc>
        <w:tc>
          <w:tcPr>
            <w:tcW w:w="1708" w:type="dxa"/>
            <w:tcBorders>
              <w:top w:val="single" w:color="auto" w:sz="4" w:space="0"/>
              <w:left w:val="nil"/>
              <w:bottom w:val="single" w:color="auto" w:sz="4" w:space="0"/>
              <w:right w:val="single" w:color="auto" w:sz="4" w:space="0"/>
            </w:tcBorders>
            <w:noWrap w:val="0"/>
            <w:vAlign w:val="center"/>
          </w:tcPr>
          <w:p w14:paraId="1285F5F5">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是否缴纳投标保证金</w:t>
            </w:r>
          </w:p>
        </w:tc>
        <w:tc>
          <w:tcPr>
            <w:tcW w:w="6493" w:type="dxa"/>
            <w:tcBorders>
              <w:top w:val="single" w:color="auto" w:sz="4" w:space="0"/>
              <w:left w:val="nil"/>
              <w:bottom w:val="single" w:color="auto" w:sz="4" w:space="0"/>
              <w:right w:val="single" w:color="auto" w:sz="4" w:space="0"/>
            </w:tcBorders>
            <w:noWrap w:val="0"/>
            <w:vAlign w:val="center"/>
          </w:tcPr>
          <w:p w14:paraId="20ED14BB">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提供缴纳保证金凭证。</w:t>
            </w:r>
          </w:p>
        </w:tc>
      </w:tr>
      <w:tr w14:paraId="23B72FED">
        <w:tblPrEx>
          <w:tblCellMar>
            <w:top w:w="0" w:type="dxa"/>
            <w:left w:w="108" w:type="dxa"/>
            <w:bottom w:w="0" w:type="dxa"/>
            <w:right w:w="108" w:type="dxa"/>
          </w:tblCellMar>
        </w:tblPrEx>
        <w:trPr>
          <w:trHeight w:val="4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5E028E49">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8</w:t>
            </w:r>
          </w:p>
        </w:tc>
        <w:tc>
          <w:tcPr>
            <w:tcW w:w="1708" w:type="dxa"/>
            <w:tcBorders>
              <w:top w:val="single" w:color="auto" w:sz="4" w:space="0"/>
              <w:left w:val="nil"/>
              <w:bottom w:val="single" w:color="auto" w:sz="4" w:space="0"/>
              <w:right w:val="single" w:color="auto" w:sz="4" w:space="0"/>
            </w:tcBorders>
            <w:noWrap w:val="0"/>
            <w:vAlign w:val="center"/>
          </w:tcPr>
          <w:p w14:paraId="3F776B6A">
            <w:pP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本项目专门面向</w:t>
            </w:r>
            <w:r>
              <w:rPr>
                <w:rFonts w:hint="eastAsia" w:ascii="宋体" w:hAnsi="宋体" w:cs="宋体"/>
                <w:color w:val="000000" w:themeColor="text1"/>
                <w:kern w:val="0"/>
                <w:sz w:val="22"/>
                <w:szCs w:val="22"/>
                <w:highlight w:val="none"/>
                <w:lang w:val="en-US" w:eastAsia="zh-CN"/>
                <w14:textFill>
                  <w14:solidFill>
                    <w14:schemeClr w14:val="tx1"/>
                  </w14:solidFill>
                </w14:textFill>
              </w:rPr>
              <w:t>小微</w:t>
            </w:r>
            <w:r>
              <w:rPr>
                <w:rFonts w:hint="eastAsia" w:ascii="宋体" w:hAnsi="宋体" w:cs="宋体"/>
                <w:color w:val="000000" w:themeColor="text1"/>
                <w:kern w:val="0"/>
                <w:sz w:val="22"/>
                <w:szCs w:val="22"/>
                <w:highlight w:val="none"/>
                <w14:textFill>
                  <w14:solidFill>
                    <w14:schemeClr w14:val="tx1"/>
                  </w14:solidFill>
                </w14:textFill>
              </w:rPr>
              <w:t>企业</w:t>
            </w:r>
          </w:p>
        </w:tc>
        <w:tc>
          <w:tcPr>
            <w:tcW w:w="6493" w:type="dxa"/>
            <w:tcBorders>
              <w:top w:val="single" w:color="auto" w:sz="4" w:space="0"/>
              <w:left w:val="nil"/>
              <w:bottom w:val="single" w:color="auto" w:sz="4" w:space="0"/>
              <w:right w:val="single" w:color="auto" w:sz="4" w:space="0"/>
            </w:tcBorders>
            <w:noWrap w:val="0"/>
            <w:vAlign w:val="center"/>
          </w:tcPr>
          <w:p w14:paraId="2E020D31">
            <w:pP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请根据要求单独上传《中小企业声明函》。格式以采购文件要求为准。</w:t>
            </w:r>
          </w:p>
        </w:tc>
      </w:tr>
      <w:tr w14:paraId="6A4E3849">
        <w:tblPrEx>
          <w:tblCellMar>
            <w:top w:w="0" w:type="dxa"/>
            <w:left w:w="108" w:type="dxa"/>
            <w:bottom w:w="0" w:type="dxa"/>
            <w:right w:w="108" w:type="dxa"/>
          </w:tblCellMar>
        </w:tblPrEx>
        <w:trPr>
          <w:trHeight w:val="548"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14:paraId="797049C8">
            <w:pPr>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c>
          <w:tcPr>
            <w:tcW w:w="8201" w:type="dxa"/>
            <w:gridSpan w:val="2"/>
            <w:tcBorders>
              <w:top w:val="single" w:color="auto" w:sz="4" w:space="0"/>
              <w:left w:val="nil"/>
              <w:bottom w:val="single" w:color="auto" w:sz="4" w:space="0"/>
              <w:right w:val="single" w:color="auto" w:sz="4" w:space="0"/>
            </w:tcBorders>
            <w:noWrap w:val="0"/>
            <w:vAlign w:val="center"/>
          </w:tcPr>
          <w:p w14:paraId="69B04EC8">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再次重申：供应商请认真阅读和理解上述内容，避免资格审查中有违背上述审查标准之一的情况发生而造成废标。</w:t>
            </w:r>
          </w:p>
        </w:tc>
      </w:tr>
    </w:tbl>
    <w:p w14:paraId="251E5B9E">
      <w:pPr>
        <w:pStyle w:val="21"/>
        <w:rPr>
          <w:rFonts w:hint="eastAsia"/>
          <w:color w:val="000000" w:themeColor="text1"/>
          <w:highlight w:val="none"/>
          <w14:textFill>
            <w14:solidFill>
              <w14:schemeClr w14:val="tx1"/>
            </w14:solidFill>
          </w14:textFill>
        </w:rPr>
      </w:pPr>
    </w:p>
    <w:p w14:paraId="361524A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1.资格审查合格的打“√”，不合格的打“×”。</w:t>
      </w:r>
    </w:p>
    <w:p w14:paraId="1D21FE7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2.资格审查结果，通过打“√”，不通过的打“×”。</w:t>
      </w:r>
    </w:p>
    <w:p w14:paraId="077FEF1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3.请填写不通过资格审查的</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的原因。</w:t>
      </w:r>
    </w:p>
    <w:p w14:paraId="542F20E5">
      <w:pPr>
        <w:jc w:val="center"/>
        <w:outlineLvl w:val="1"/>
        <w:rPr>
          <w:color w:val="000000" w:themeColor="text1"/>
          <w:highlight w:val="none"/>
          <w14:textFill>
            <w14:solidFill>
              <w14:schemeClr w14:val="tx1"/>
            </w14:solidFill>
          </w14:textFill>
        </w:rPr>
      </w:pPr>
      <w:bookmarkStart w:id="22" w:name="_Toc8072"/>
      <w:r>
        <w:rPr>
          <w:b/>
          <w:bCs/>
          <w:color w:val="000000" w:themeColor="text1"/>
          <w:highlight w:val="none"/>
          <w14:textFill>
            <w14:solidFill>
              <w14:schemeClr w14:val="tx1"/>
            </w14:solidFill>
          </w14:textFill>
        </w:rPr>
        <w:br w:type="page"/>
      </w:r>
      <w:bookmarkStart w:id="23" w:name="_Toc131497492"/>
      <w:r>
        <w:rPr>
          <w:rFonts w:hint="eastAsia" w:ascii="宋体" w:hAnsi="宋体"/>
          <w:b/>
          <w:color w:val="000000" w:themeColor="text1"/>
          <w:sz w:val="28"/>
          <w:szCs w:val="32"/>
          <w:highlight w:val="none"/>
          <w14:textFill>
            <w14:solidFill>
              <w14:schemeClr w14:val="tx1"/>
            </w14:solidFill>
          </w14:textFill>
        </w:rPr>
        <w:t>第六章 评　标</w:t>
      </w:r>
      <w:bookmarkEnd w:id="22"/>
      <w:bookmarkEnd w:id="23"/>
    </w:p>
    <w:p w14:paraId="418BED9D">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8</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评标依据</w:t>
      </w:r>
    </w:p>
    <w:p w14:paraId="3AD332D4">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　评标的依据为</w:t>
      </w:r>
      <w:r>
        <w:rPr>
          <w:rFonts w:hint="eastAsia" w:ascii="宋体" w:hAnsi="宋体"/>
          <w:color w:val="000000" w:themeColor="text1"/>
          <w:sz w:val="24"/>
          <w:szCs w:val="24"/>
          <w:highlight w:val="none"/>
          <w:lang w:eastAsia="zh-CN"/>
          <w14:textFill>
            <w14:solidFill>
              <w14:schemeClr w14:val="tx1"/>
            </w14:solidFill>
          </w14:textFill>
        </w:rPr>
        <w:t>竞争性磋商文件</w:t>
      </w:r>
      <w:r>
        <w:rPr>
          <w:rFonts w:hint="eastAsia" w:ascii="宋体" w:hAnsi="宋体"/>
          <w:color w:val="000000" w:themeColor="text1"/>
          <w:sz w:val="24"/>
          <w:szCs w:val="24"/>
          <w:highlight w:val="none"/>
          <w14:textFill>
            <w14:solidFill>
              <w14:schemeClr w14:val="tx1"/>
            </w14:solidFill>
          </w14:textFill>
        </w:rPr>
        <w:t>。</w:t>
      </w:r>
    </w:p>
    <w:p w14:paraId="0DDEFF75">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9</w:t>
      </w:r>
      <w:r>
        <w:rPr>
          <w:rFonts w:ascii="宋体" w:hAnsi="宋体"/>
          <w:b/>
          <w:color w:val="000000" w:themeColor="text1"/>
          <w:sz w:val="24"/>
          <w:szCs w:val="24"/>
          <w:highlight w:val="none"/>
          <w14:textFill>
            <w14:solidFill>
              <w14:schemeClr w14:val="tx1"/>
            </w14:solidFill>
          </w14:textFill>
        </w:rPr>
        <w:t xml:space="preserve">. </w:t>
      </w:r>
      <w:r>
        <w:rPr>
          <w:rFonts w:hint="eastAsia" w:ascii="宋体" w:hAnsi="宋体"/>
          <w:b/>
          <w:color w:val="000000" w:themeColor="text1"/>
          <w:sz w:val="24"/>
          <w:szCs w:val="24"/>
          <w:highlight w:val="none"/>
          <w:lang w:eastAsia="zh-CN"/>
          <w14:textFill>
            <w14:solidFill>
              <w14:schemeClr w14:val="tx1"/>
            </w14:solidFill>
          </w14:textFill>
        </w:rPr>
        <w:t>磋商响应文件</w:t>
      </w:r>
      <w:r>
        <w:rPr>
          <w:rFonts w:hint="eastAsia" w:ascii="宋体" w:hAnsi="宋体"/>
          <w:b/>
          <w:color w:val="000000" w:themeColor="text1"/>
          <w:sz w:val="24"/>
          <w:szCs w:val="24"/>
          <w:highlight w:val="none"/>
          <w14:textFill>
            <w14:solidFill>
              <w14:schemeClr w14:val="tx1"/>
            </w14:solidFill>
          </w14:textFill>
        </w:rPr>
        <w:t>的澄清</w:t>
      </w:r>
    </w:p>
    <w:p w14:paraId="6640839B">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9</w:t>
      </w: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　为有助于对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进行审查、评估，</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将对认为需要（不是每一个）的</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进行询标，请</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澄清其投标内容。</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有责任按照招标方通知的时间、地点指派专人进行答疑和澄清。询标时</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代表根据</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要求作书面记录，并对答疑和澄清的内容做出书面答复。</w:t>
      </w:r>
    </w:p>
    <w:p w14:paraId="6FE16E18">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9</w:t>
      </w:r>
      <w:r>
        <w:rPr>
          <w:rFonts w:ascii="宋体" w:hAnsi="宋体"/>
          <w:color w:val="000000" w:themeColor="text1"/>
          <w:spacing w:val="-2"/>
          <w:sz w:val="24"/>
          <w:szCs w:val="24"/>
          <w:highlight w:val="none"/>
          <w14:textFill>
            <w14:solidFill>
              <w14:schemeClr w14:val="tx1"/>
            </w14:solidFill>
          </w14:textFill>
        </w:rPr>
        <w:t>.2</w:t>
      </w:r>
      <w:r>
        <w:rPr>
          <w:rFonts w:hint="eastAsia" w:ascii="宋体" w:hAnsi="宋体"/>
          <w:color w:val="000000" w:themeColor="text1"/>
          <w:spacing w:val="-2"/>
          <w:sz w:val="24"/>
          <w:szCs w:val="24"/>
          <w:highlight w:val="none"/>
          <w14:textFill>
            <w14:solidFill>
              <w14:schemeClr w14:val="tx1"/>
            </w14:solidFill>
          </w14:textFill>
        </w:rPr>
        <w:t>　应当在</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要求提交</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截止时间至少十五日前,答疑和澄清的内容应是书面的，但不得对投标的价格、技术指标和参数等内容进行实质性修改。澄清文件须由</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法定代表人或其授权代表签字或加盖</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公章，并作为</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的组成部分。</w:t>
      </w:r>
    </w:p>
    <w:p w14:paraId="220D1B2F">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20. </w:t>
      </w:r>
      <w:r>
        <w:rPr>
          <w:rFonts w:hint="eastAsia" w:ascii="宋体" w:hAnsi="宋体"/>
          <w:b/>
          <w:color w:val="000000" w:themeColor="text1"/>
          <w:sz w:val="24"/>
          <w:szCs w:val="24"/>
          <w:highlight w:val="none"/>
          <w14:textFill>
            <w14:solidFill>
              <w14:schemeClr w14:val="tx1"/>
            </w14:solidFill>
          </w14:textFill>
        </w:rPr>
        <w:t>评标过程的保密</w:t>
      </w:r>
    </w:p>
    <w:p w14:paraId="6564D934">
      <w:pPr>
        <w:spacing w:line="440" w:lineRule="exact"/>
        <w:ind w:firstLine="480"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20.1  </w:t>
      </w:r>
      <w:r>
        <w:rPr>
          <w:rFonts w:hint="eastAsia" w:ascii="宋体" w:hAnsi="宋体"/>
          <w:color w:val="000000" w:themeColor="text1"/>
          <w:spacing w:val="-2"/>
          <w:sz w:val="24"/>
          <w:szCs w:val="24"/>
          <w:highlight w:val="none"/>
          <w14:textFill>
            <w14:solidFill>
              <w14:schemeClr w14:val="tx1"/>
            </w14:solidFill>
          </w14:textFill>
        </w:rPr>
        <w:t>开标后，凡是属于审查、澄清、评价的有关资料以及授标建议等，</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成员或参与评标的有关工作人员均不得向</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或其他无关的人员透露，违者给予警告、取消担任</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成员的资格，不得再参加任何投标项目的评标。</w:t>
      </w:r>
    </w:p>
    <w:p w14:paraId="2997903B">
      <w:pPr>
        <w:spacing w:line="440" w:lineRule="exact"/>
        <w:ind w:firstLine="480"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20.2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在评标过程中，所进行的试图影响评标结果的不符合《中华人民共和国政府采购法》</w:t>
      </w:r>
      <w:r>
        <w:rPr>
          <w:rFonts w:hint="eastAsia" w:ascii="宋体" w:hAnsi="宋体"/>
          <w:color w:val="000000" w:themeColor="text1"/>
          <w:sz w:val="24"/>
          <w:szCs w:val="24"/>
          <w:highlight w:val="none"/>
          <w14:textFill>
            <w14:solidFill>
              <w14:schemeClr w14:val="tx1"/>
            </w14:solidFill>
          </w14:textFill>
        </w:rPr>
        <w:t>和相关法律法规</w:t>
      </w:r>
      <w:r>
        <w:rPr>
          <w:rFonts w:hint="eastAsia" w:ascii="宋体" w:hAnsi="宋体"/>
          <w:color w:val="000000" w:themeColor="text1"/>
          <w:spacing w:val="-2"/>
          <w:sz w:val="24"/>
          <w:szCs w:val="24"/>
          <w:highlight w:val="none"/>
          <w14:textFill>
            <w14:solidFill>
              <w14:schemeClr w14:val="tx1"/>
            </w14:solidFill>
          </w14:textFill>
        </w:rPr>
        <w:t>及本次招标有关规定的活动，将被取消中标资格。</w:t>
      </w:r>
    </w:p>
    <w:p w14:paraId="13B2BB8F">
      <w:pPr>
        <w:spacing w:line="440" w:lineRule="exact"/>
        <w:ind w:firstLine="482" w:firstLineChars="200"/>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 xml:space="preserve">21. </w:t>
      </w:r>
      <w:r>
        <w:rPr>
          <w:rFonts w:hint="eastAsia" w:ascii="宋体" w:hAnsi="宋体"/>
          <w:b/>
          <w:color w:val="000000" w:themeColor="text1"/>
          <w:sz w:val="24"/>
          <w:szCs w:val="24"/>
          <w:highlight w:val="none"/>
          <w14:textFill>
            <w14:solidFill>
              <w14:schemeClr w14:val="tx1"/>
            </w14:solidFill>
          </w14:textFill>
        </w:rPr>
        <w:t>符合性评审</w:t>
      </w:r>
    </w:p>
    <w:p w14:paraId="08D32D15">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 xml:space="preserve">21.1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可以以书面方式要求</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中含义不明确、对同类问题表述不一致或者有明显文字和计算错误的内容作必要的澄清、说明或补正。澄清、说明或补正应以书面方式进行</w:t>
      </w:r>
      <w:r>
        <w:rPr>
          <w:rFonts w:ascii="宋体" w:hAnsi="宋体"/>
          <w:color w:val="000000" w:themeColor="text1"/>
          <w:spacing w:val="-2"/>
          <w:sz w:val="24"/>
          <w:szCs w:val="24"/>
          <w:highlight w:val="none"/>
          <w14:textFill>
            <w14:solidFill>
              <w14:schemeClr w14:val="tx1"/>
            </w14:solidFill>
          </w14:textFill>
        </w:rPr>
        <w:t>,</w:t>
      </w:r>
      <w:r>
        <w:rPr>
          <w:rFonts w:hint="eastAsia" w:ascii="宋体" w:hAnsi="宋体"/>
          <w:color w:val="000000" w:themeColor="text1"/>
          <w:spacing w:val="-2"/>
          <w:sz w:val="24"/>
          <w:szCs w:val="24"/>
          <w:highlight w:val="none"/>
          <w14:textFill>
            <w14:solidFill>
              <w14:schemeClr w14:val="tx1"/>
            </w14:solidFill>
          </w14:textFill>
        </w:rPr>
        <w:t>且不得超出</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的范围或者改变</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的实质性内容。</w:t>
      </w:r>
    </w:p>
    <w:p w14:paraId="06653720">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2　招标方不接受不符合国家有关部门相关规定的投标报价或优惠方案。</w:t>
      </w:r>
    </w:p>
    <w:p w14:paraId="351E8DF7">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3　在评标过程中，</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发现</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以他人名义投标、串通投标、以行贿手段谋取中标或者以其他弄虚作假方式投标的，该</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的投标应作无效标处理。</w:t>
      </w:r>
    </w:p>
    <w:p w14:paraId="68317DDF">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4</w:t>
      </w:r>
      <w:r>
        <w:rPr>
          <w:rFonts w:ascii="宋体" w:hAnsi="宋体"/>
          <w:color w:val="000000" w:themeColor="text1"/>
          <w:spacing w:val="-2"/>
          <w:sz w:val="24"/>
          <w:szCs w:val="24"/>
          <w:highlight w:val="none"/>
          <w14:textFill>
            <w14:solidFill>
              <w14:schemeClr w14:val="tx1"/>
            </w14:solidFill>
          </w14:textFill>
        </w:rPr>
        <w:t xml:space="preserve">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拒不按照要求对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进行澄清、说明或补正的，</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可以否决其投标。</w:t>
      </w:r>
    </w:p>
    <w:p w14:paraId="67222430">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5</w:t>
      </w:r>
      <w:r>
        <w:rPr>
          <w:rFonts w:ascii="宋体" w:hAnsi="宋体"/>
          <w:color w:val="000000" w:themeColor="text1"/>
          <w:spacing w:val="-2"/>
          <w:sz w:val="24"/>
          <w:szCs w:val="24"/>
          <w:highlight w:val="none"/>
          <w14:textFill>
            <w14:solidFill>
              <w14:schemeClr w14:val="tx1"/>
            </w14:solidFill>
          </w14:textFill>
        </w:rPr>
        <w:t xml:space="preserve">  </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应当审查每一</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是否对</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提出的所有实质性要求和条件做出满足。未能在实质上满足的投标，应作无效标处理。</w:t>
      </w:r>
    </w:p>
    <w:p w14:paraId="4E1470B3">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21.</w:t>
      </w:r>
      <w:r>
        <w:rPr>
          <w:rFonts w:hint="eastAsia" w:ascii="宋体" w:hAnsi="宋体"/>
          <w:color w:val="000000" w:themeColor="text1"/>
          <w:spacing w:val="-2"/>
          <w:sz w:val="24"/>
          <w:szCs w:val="24"/>
          <w:highlight w:val="none"/>
          <w14:textFill>
            <w14:solidFill>
              <w14:schemeClr w14:val="tx1"/>
            </w14:solidFill>
          </w14:textFill>
        </w:rPr>
        <w:t>6　</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不得误导、干扰招标方的评标活动，否则将废除其投标。</w:t>
      </w:r>
    </w:p>
    <w:p w14:paraId="3776047C">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ascii="宋体" w:hAnsi="宋体"/>
          <w:color w:val="000000" w:themeColor="text1"/>
          <w:spacing w:val="-2"/>
          <w:sz w:val="24"/>
          <w:szCs w:val="24"/>
          <w:highlight w:val="none"/>
          <w14:textFill>
            <w14:solidFill>
              <w14:schemeClr w14:val="tx1"/>
            </w14:solidFill>
          </w14:textFill>
        </w:rPr>
        <w:t xml:space="preserve">21.7  </w:t>
      </w:r>
      <w:r>
        <w:rPr>
          <w:rFonts w:hint="eastAsia" w:ascii="宋体" w:hAnsi="宋体"/>
          <w:color w:val="000000" w:themeColor="text1"/>
          <w:spacing w:val="-2"/>
          <w:sz w:val="24"/>
          <w:szCs w:val="24"/>
          <w:highlight w:val="none"/>
          <w14:textFill>
            <w14:solidFill>
              <w14:schemeClr w14:val="tx1"/>
            </w14:solidFill>
          </w14:textFill>
        </w:rPr>
        <w:t>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满足</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条款的审查：</w:t>
      </w:r>
    </w:p>
    <w:p w14:paraId="03DA2B3A">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w:t>
      </w:r>
      <w:r>
        <w:rPr>
          <w:rFonts w:ascii="宋体" w:hAnsi="宋体"/>
          <w:color w:val="000000" w:themeColor="text1"/>
          <w:spacing w:val="-2"/>
          <w:sz w:val="24"/>
          <w:szCs w:val="24"/>
          <w:highlight w:val="none"/>
          <w14:textFill>
            <w14:solidFill>
              <w14:schemeClr w14:val="tx1"/>
            </w14:solidFill>
          </w14:textFill>
        </w:rPr>
        <w:t>1</w:t>
      </w:r>
      <w:r>
        <w:rPr>
          <w:rFonts w:hint="eastAsia" w:ascii="宋体" w:hAnsi="宋体"/>
          <w:color w:val="000000" w:themeColor="text1"/>
          <w:spacing w:val="-2"/>
          <w:sz w:val="24"/>
          <w:szCs w:val="24"/>
          <w:highlight w:val="none"/>
          <w14:textFill>
            <w14:solidFill>
              <w14:schemeClr w14:val="tx1"/>
            </w14:solidFill>
          </w14:textFill>
        </w:rPr>
        <w:t>）开标后，</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将组织对</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进行审查，检查</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是否完整，是否出现计算性错误，</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正本是否满足</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的格式要求；</w:t>
      </w:r>
    </w:p>
    <w:p w14:paraId="738FF7B4">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（2）</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将确定每一</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是否对</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的要求做出了实质性满足。实质性满足的投标是指符合</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的所有条款、条件和规定且没有重大偏离的投标。重大偏离是指影响到</w:t>
      </w:r>
      <w:r>
        <w:rPr>
          <w:rFonts w:hint="eastAsia" w:ascii="宋体" w:hAnsi="宋体"/>
          <w:color w:val="000000" w:themeColor="text1"/>
          <w:spacing w:val="-2"/>
          <w:sz w:val="24"/>
          <w:szCs w:val="24"/>
          <w:highlight w:val="none"/>
          <w:lang w:eastAsia="zh-CN"/>
          <w14:textFill>
            <w14:solidFill>
              <w14:schemeClr w14:val="tx1"/>
            </w14:solidFill>
          </w14:textFill>
        </w:rPr>
        <w:t>竞争性磋商文件</w:t>
      </w:r>
      <w:r>
        <w:rPr>
          <w:rFonts w:hint="eastAsia" w:ascii="宋体" w:hAnsi="宋体"/>
          <w:color w:val="000000" w:themeColor="text1"/>
          <w:spacing w:val="-2"/>
          <w:sz w:val="24"/>
          <w:szCs w:val="24"/>
          <w:highlight w:val="none"/>
          <w14:textFill>
            <w14:solidFill>
              <w14:schemeClr w14:val="tx1"/>
            </w14:solidFill>
          </w14:textFill>
        </w:rPr>
        <w:t>规定的服务范围和质量，或限制了</w:t>
      </w:r>
      <w:r>
        <w:rPr>
          <w:rFonts w:hint="eastAsia" w:ascii="宋体" w:hAnsi="宋体"/>
          <w:color w:val="000000" w:themeColor="text1"/>
          <w:spacing w:val="-2"/>
          <w:sz w:val="24"/>
          <w:szCs w:val="24"/>
          <w:highlight w:val="none"/>
          <w:lang w:eastAsia="zh-CN"/>
          <w14:textFill>
            <w14:solidFill>
              <w14:schemeClr w14:val="tx1"/>
            </w14:solidFill>
          </w14:textFill>
        </w:rPr>
        <w:t>采购人</w:t>
      </w:r>
      <w:r>
        <w:rPr>
          <w:rFonts w:hint="eastAsia" w:ascii="宋体" w:hAnsi="宋体"/>
          <w:color w:val="000000" w:themeColor="text1"/>
          <w:spacing w:val="-2"/>
          <w:sz w:val="24"/>
          <w:szCs w:val="24"/>
          <w:highlight w:val="none"/>
          <w14:textFill>
            <w14:solidFill>
              <w14:schemeClr w14:val="tx1"/>
            </w14:solidFill>
          </w14:textFill>
        </w:rPr>
        <w:t>的权力和</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义务的规定，而纠正这些偏离将影响到其他提交实质性满足的</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的公平竞争地位；</w:t>
      </w:r>
    </w:p>
    <w:p w14:paraId="47252453">
      <w:pPr>
        <w:spacing w:line="440" w:lineRule="exact"/>
        <w:ind w:firstLine="472" w:firstLineChars="200"/>
        <w:rPr>
          <w:rFonts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（3）</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判断</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的满足性仅基于</w:t>
      </w:r>
      <w:r>
        <w:rPr>
          <w:rFonts w:hint="eastAsia" w:ascii="宋体" w:hAnsi="宋体"/>
          <w:color w:val="000000" w:themeColor="text1"/>
          <w:spacing w:val="-2"/>
          <w:sz w:val="24"/>
          <w:szCs w:val="24"/>
          <w:highlight w:val="none"/>
          <w:lang w:eastAsia="zh-CN"/>
          <w14:textFill>
            <w14:solidFill>
              <w14:schemeClr w14:val="tx1"/>
            </w14:solidFill>
          </w14:textFill>
        </w:rPr>
        <w:t>磋商响应文件</w:t>
      </w:r>
      <w:r>
        <w:rPr>
          <w:rFonts w:hint="eastAsia" w:ascii="宋体" w:hAnsi="宋体"/>
          <w:color w:val="000000" w:themeColor="text1"/>
          <w:spacing w:val="-2"/>
          <w:sz w:val="24"/>
          <w:szCs w:val="24"/>
          <w:highlight w:val="none"/>
          <w14:textFill>
            <w14:solidFill>
              <w14:schemeClr w14:val="tx1"/>
            </w14:solidFill>
          </w14:textFill>
        </w:rPr>
        <w:t>本身而不靠外部证据；</w:t>
      </w:r>
    </w:p>
    <w:p w14:paraId="3E8EC167">
      <w:pPr>
        <w:spacing w:line="440" w:lineRule="exact"/>
        <w:ind w:firstLine="472"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pacing w:val="-2"/>
          <w:sz w:val="24"/>
          <w:szCs w:val="24"/>
          <w:highlight w:val="none"/>
          <w14:textFill>
            <w14:solidFill>
              <w14:schemeClr w14:val="tx1"/>
            </w14:solidFill>
          </w14:textFill>
        </w:rPr>
        <w:t>（4）</w:t>
      </w:r>
      <w:r>
        <w:rPr>
          <w:rFonts w:hint="eastAsia" w:ascii="宋体" w:hAnsi="宋体"/>
          <w:color w:val="000000" w:themeColor="text1"/>
          <w:spacing w:val="-2"/>
          <w:sz w:val="24"/>
          <w:szCs w:val="24"/>
          <w:highlight w:val="none"/>
          <w:lang w:eastAsia="zh-CN"/>
          <w14:textFill>
            <w14:solidFill>
              <w14:schemeClr w14:val="tx1"/>
            </w14:solidFill>
          </w14:textFill>
        </w:rPr>
        <w:t>磋商小组</w:t>
      </w:r>
      <w:r>
        <w:rPr>
          <w:rFonts w:hint="eastAsia" w:ascii="宋体" w:hAnsi="宋体"/>
          <w:color w:val="000000" w:themeColor="text1"/>
          <w:spacing w:val="-2"/>
          <w:sz w:val="24"/>
          <w:szCs w:val="24"/>
          <w:highlight w:val="none"/>
          <w14:textFill>
            <w14:solidFill>
              <w14:schemeClr w14:val="tx1"/>
            </w14:solidFill>
          </w14:textFill>
        </w:rPr>
        <w:t>将拒绝被确定为非实质性满足的投标。</w:t>
      </w:r>
      <w:r>
        <w:rPr>
          <w:rFonts w:hint="eastAsia" w:ascii="宋体" w:hAnsi="宋体"/>
          <w:color w:val="000000" w:themeColor="text1"/>
          <w:spacing w:val="-2"/>
          <w:sz w:val="24"/>
          <w:szCs w:val="24"/>
          <w:highlight w:val="none"/>
          <w:lang w:eastAsia="zh-CN"/>
          <w14:textFill>
            <w14:solidFill>
              <w14:schemeClr w14:val="tx1"/>
            </w14:solidFill>
          </w14:textFill>
        </w:rPr>
        <w:t>投标供应商</w:t>
      </w:r>
      <w:r>
        <w:rPr>
          <w:rFonts w:hint="eastAsia" w:ascii="宋体" w:hAnsi="宋体"/>
          <w:color w:val="000000" w:themeColor="text1"/>
          <w:spacing w:val="-2"/>
          <w:sz w:val="24"/>
          <w:szCs w:val="24"/>
          <w:highlight w:val="none"/>
          <w14:textFill>
            <w14:solidFill>
              <w14:schemeClr w14:val="tx1"/>
            </w14:solidFill>
          </w14:textFill>
        </w:rPr>
        <w:t>不能通过修正或</w:t>
      </w:r>
      <w:r>
        <w:rPr>
          <w:rFonts w:hint="eastAsia" w:ascii="宋体" w:hAnsi="宋体"/>
          <w:color w:val="000000" w:themeColor="text1"/>
          <w:spacing w:val="-2"/>
          <w:sz w:val="24"/>
          <w:szCs w:val="24"/>
          <w:highlight w:val="none"/>
          <w:lang w:eastAsia="zh-CN"/>
          <w14:textFill>
            <w14:solidFill>
              <w14:schemeClr w14:val="tx1"/>
            </w14:solidFill>
          </w14:textFill>
        </w:rPr>
        <w:t>撤销</w:t>
      </w:r>
      <w:r>
        <w:rPr>
          <w:rFonts w:hint="eastAsia" w:ascii="宋体" w:hAnsi="宋体"/>
          <w:color w:val="000000" w:themeColor="text1"/>
          <w:spacing w:val="-2"/>
          <w:sz w:val="24"/>
          <w:szCs w:val="24"/>
          <w:highlight w:val="none"/>
          <w14:textFill>
            <w14:solidFill>
              <w14:schemeClr w14:val="tx1"/>
            </w14:solidFill>
          </w14:textFill>
        </w:rPr>
        <w:t>不符合之处而使其投标成为实质性满足的投标。</w:t>
      </w:r>
    </w:p>
    <w:p w14:paraId="530D3DD7">
      <w:pPr>
        <w:spacing w:line="440" w:lineRule="exact"/>
        <w:jc w:val="center"/>
        <w:rPr>
          <w:rFonts w:ascii="宋体" w:hAnsi="宋体"/>
          <w:b/>
          <w:bCs/>
          <w:color w:val="000000" w:themeColor="text1"/>
          <w:spacing w:val="-2"/>
          <w:sz w:val="24"/>
          <w:szCs w:val="24"/>
          <w:highlight w:val="none"/>
          <w14:textFill>
            <w14:solidFill>
              <w14:schemeClr w14:val="tx1"/>
            </w14:solidFill>
          </w14:textFill>
        </w:rPr>
      </w:pPr>
      <w:r>
        <w:rPr>
          <w:rFonts w:hint="eastAsia" w:ascii="宋体" w:hAnsi="宋体"/>
          <w:b/>
          <w:bCs/>
          <w:color w:val="000000" w:themeColor="text1"/>
          <w:spacing w:val="-2"/>
          <w:sz w:val="24"/>
          <w:szCs w:val="24"/>
          <w:highlight w:val="none"/>
          <w14:textFill>
            <w14:solidFill>
              <w14:schemeClr w14:val="tx1"/>
            </w14:solidFill>
          </w14:textFill>
        </w:rPr>
        <w:t>符合性审查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5F66D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restart"/>
            <w:tcBorders>
              <w:top w:val="single" w:color="auto" w:sz="12" w:space="0"/>
              <w:right w:val="single" w:color="auto" w:sz="4" w:space="0"/>
            </w:tcBorders>
            <w:noWrap w:val="0"/>
            <w:vAlign w:val="center"/>
          </w:tcPr>
          <w:p w14:paraId="139E4E42">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评审内容</w:t>
            </w:r>
          </w:p>
        </w:tc>
        <w:tc>
          <w:tcPr>
            <w:tcW w:w="2535" w:type="dxa"/>
            <w:gridSpan w:val="4"/>
            <w:tcBorders>
              <w:top w:val="single" w:color="auto" w:sz="12" w:space="0"/>
              <w:left w:val="single" w:color="auto" w:sz="4" w:space="0"/>
              <w:bottom w:val="single" w:color="auto" w:sz="4" w:space="0"/>
            </w:tcBorders>
            <w:noWrap w:val="0"/>
            <w:vAlign w:val="center"/>
          </w:tcPr>
          <w:p w14:paraId="2E75D16D">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投标企业名称</w:t>
            </w:r>
          </w:p>
        </w:tc>
      </w:tr>
      <w:tr w14:paraId="4210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vMerge w:val="continue"/>
            <w:tcBorders>
              <w:right w:val="single" w:color="auto" w:sz="4" w:space="0"/>
            </w:tcBorders>
            <w:noWrap w:val="0"/>
            <w:vAlign w:val="center"/>
          </w:tcPr>
          <w:p w14:paraId="2D8452EE">
            <w:pPr>
              <w:jc w:val="center"/>
              <w:rPr>
                <w:rFonts w:ascii="宋体" w:hAnsi="宋体"/>
                <w:b/>
                <w:bCs/>
                <w:color w:val="000000" w:themeColor="text1"/>
                <w:sz w:val="24"/>
                <w:szCs w:val="24"/>
                <w:highlight w:val="none"/>
                <w14:textFill>
                  <w14:solidFill>
                    <w14:schemeClr w14:val="tx1"/>
                  </w14:solidFill>
                </w14:textFill>
              </w:rPr>
            </w:pPr>
          </w:p>
        </w:tc>
        <w:tc>
          <w:tcPr>
            <w:tcW w:w="646" w:type="dxa"/>
            <w:tcBorders>
              <w:top w:val="single" w:color="auto" w:sz="4" w:space="0"/>
              <w:left w:val="single" w:color="auto" w:sz="4" w:space="0"/>
              <w:right w:val="single" w:color="auto" w:sz="4" w:space="0"/>
            </w:tcBorders>
            <w:noWrap w:val="0"/>
            <w:vAlign w:val="center"/>
          </w:tcPr>
          <w:p w14:paraId="280ED2A4">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1</w:t>
            </w:r>
          </w:p>
        </w:tc>
        <w:tc>
          <w:tcPr>
            <w:tcW w:w="646" w:type="dxa"/>
            <w:tcBorders>
              <w:top w:val="single" w:color="auto" w:sz="4" w:space="0"/>
              <w:left w:val="single" w:color="auto" w:sz="4" w:space="0"/>
            </w:tcBorders>
            <w:noWrap w:val="0"/>
            <w:vAlign w:val="center"/>
          </w:tcPr>
          <w:p w14:paraId="15683889">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2</w:t>
            </w:r>
          </w:p>
        </w:tc>
        <w:tc>
          <w:tcPr>
            <w:tcW w:w="646" w:type="dxa"/>
            <w:noWrap w:val="0"/>
            <w:vAlign w:val="center"/>
          </w:tcPr>
          <w:p w14:paraId="7E62E16D">
            <w:pPr>
              <w:jc w:val="center"/>
              <w:rPr>
                <w:rFonts w:ascii="宋体" w:hAnsi="宋体"/>
                <w:b/>
                <w:bCs/>
                <w:color w:val="000000" w:themeColor="text1"/>
                <w:sz w:val="24"/>
                <w:szCs w:val="24"/>
                <w:highlight w:val="none"/>
                <w14:textFill>
                  <w14:solidFill>
                    <w14:schemeClr w14:val="tx1"/>
                  </w14:solidFill>
                </w14:textFill>
              </w:rPr>
            </w:pPr>
            <w:r>
              <w:rPr>
                <w:rFonts w:ascii="宋体" w:hAnsi="宋体"/>
                <w:b/>
                <w:bCs/>
                <w:color w:val="000000" w:themeColor="text1"/>
                <w:sz w:val="24"/>
                <w:szCs w:val="24"/>
                <w:highlight w:val="none"/>
                <w14:textFill>
                  <w14:solidFill>
                    <w14:schemeClr w14:val="tx1"/>
                  </w14:solidFill>
                </w14:textFill>
              </w:rPr>
              <w:t>3</w:t>
            </w:r>
          </w:p>
        </w:tc>
        <w:tc>
          <w:tcPr>
            <w:tcW w:w="597" w:type="dxa"/>
            <w:noWrap w:val="0"/>
            <w:vAlign w:val="center"/>
          </w:tcPr>
          <w:p w14:paraId="28CB004B">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w:t>
            </w:r>
          </w:p>
        </w:tc>
      </w:tr>
      <w:tr w14:paraId="1B76C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43B19576">
            <w:pPr>
              <w:jc w:val="center"/>
              <w:textAlignment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p>
        </w:tc>
        <w:tc>
          <w:tcPr>
            <w:tcW w:w="6674" w:type="dxa"/>
            <w:tcBorders>
              <w:right w:val="single" w:color="auto" w:sz="4" w:space="0"/>
            </w:tcBorders>
            <w:noWrap w:val="0"/>
            <w:vAlign w:val="center"/>
          </w:tcPr>
          <w:p w14:paraId="1C4461DA">
            <w:pPr>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投标函有单位电子签章及法定代表人或法定代表人授权的代理人电子签名；</w:t>
            </w:r>
          </w:p>
        </w:tc>
        <w:tc>
          <w:tcPr>
            <w:tcW w:w="646" w:type="dxa"/>
            <w:tcBorders>
              <w:left w:val="single" w:color="auto" w:sz="4" w:space="0"/>
              <w:right w:val="single" w:color="auto" w:sz="4" w:space="0"/>
            </w:tcBorders>
            <w:noWrap w:val="0"/>
            <w:vAlign w:val="center"/>
          </w:tcPr>
          <w:p w14:paraId="38A32F8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44E40423">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4BCEB96D">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5E86E827">
            <w:pPr>
              <w:jc w:val="center"/>
              <w:rPr>
                <w:rFonts w:ascii="宋体" w:hAnsi="宋体"/>
                <w:b/>
                <w:bCs/>
                <w:color w:val="000000" w:themeColor="text1"/>
                <w:sz w:val="24"/>
                <w:szCs w:val="24"/>
                <w:highlight w:val="none"/>
                <w14:textFill>
                  <w14:solidFill>
                    <w14:schemeClr w14:val="tx1"/>
                  </w14:solidFill>
                </w14:textFill>
              </w:rPr>
            </w:pPr>
          </w:p>
        </w:tc>
      </w:tr>
      <w:tr w14:paraId="7D45D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A8DCADA">
            <w:pPr>
              <w:jc w:val="center"/>
              <w:textAlignment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2</w:t>
            </w:r>
          </w:p>
        </w:tc>
        <w:tc>
          <w:tcPr>
            <w:tcW w:w="6674" w:type="dxa"/>
            <w:tcBorders>
              <w:right w:val="single" w:color="auto" w:sz="4" w:space="0"/>
            </w:tcBorders>
            <w:noWrap w:val="0"/>
            <w:vAlign w:val="center"/>
          </w:tcPr>
          <w:p w14:paraId="29379377">
            <w:pPr>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磋商有效期</w:t>
            </w:r>
            <w:r>
              <w:rPr>
                <w:rFonts w:hint="eastAsia" w:ascii="宋体" w:hAnsi="宋体"/>
                <w:b w:val="0"/>
                <w:bCs w:val="0"/>
                <w:color w:val="000000" w:themeColor="text1"/>
                <w:sz w:val="24"/>
                <w:szCs w:val="24"/>
                <w:highlight w:val="none"/>
                <w14:textFill>
                  <w14:solidFill>
                    <w14:schemeClr w14:val="tx1"/>
                  </w14:solidFill>
                </w14:textFill>
              </w:rPr>
              <w:t>是否满足</w:t>
            </w:r>
            <w:r>
              <w:rPr>
                <w:rFonts w:hint="eastAsia" w:ascii="宋体" w:hAnsi="宋体"/>
                <w:b w:val="0"/>
                <w:bCs w:val="0"/>
                <w:color w:val="000000" w:themeColor="text1"/>
                <w:sz w:val="24"/>
                <w:szCs w:val="24"/>
                <w:highlight w:val="none"/>
                <w:lang w:eastAsia="zh-CN"/>
                <w14:textFill>
                  <w14:solidFill>
                    <w14:schemeClr w14:val="tx1"/>
                  </w14:solidFill>
                </w14:textFill>
              </w:rPr>
              <w:t>竞争性磋商文件</w:t>
            </w:r>
            <w:r>
              <w:rPr>
                <w:rFonts w:hint="eastAsia" w:ascii="宋体" w:hAnsi="宋体"/>
                <w:b w:val="0"/>
                <w:bCs w:val="0"/>
                <w:color w:val="000000" w:themeColor="text1"/>
                <w:sz w:val="24"/>
                <w:szCs w:val="24"/>
                <w:highlight w:val="none"/>
                <w14:textFill>
                  <w14:solidFill>
                    <w14:schemeClr w14:val="tx1"/>
                  </w14:solidFill>
                </w14:textFill>
              </w:rPr>
              <w:t>要求的；</w:t>
            </w:r>
          </w:p>
        </w:tc>
        <w:tc>
          <w:tcPr>
            <w:tcW w:w="646" w:type="dxa"/>
            <w:tcBorders>
              <w:left w:val="single" w:color="auto" w:sz="4" w:space="0"/>
              <w:right w:val="single" w:color="auto" w:sz="4" w:space="0"/>
            </w:tcBorders>
            <w:noWrap w:val="0"/>
            <w:vAlign w:val="center"/>
          </w:tcPr>
          <w:p w14:paraId="50007202">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230B18A3">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33AA39CD">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3050A3EB">
            <w:pPr>
              <w:jc w:val="center"/>
              <w:rPr>
                <w:rFonts w:ascii="宋体" w:hAnsi="宋体"/>
                <w:b/>
                <w:bCs/>
                <w:color w:val="000000" w:themeColor="text1"/>
                <w:sz w:val="24"/>
                <w:szCs w:val="24"/>
                <w:highlight w:val="none"/>
                <w14:textFill>
                  <w14:solidFill>
                    <w14:schemeClr w14:val="tx1"/>
                  </w14:solidFill>
                </w14:textFill>
              </w:rPr>
            </w:pPr>
          </w:p>
        </w:tc>
      </w:tr>
      <w:tr w14:paraId="76082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2433EF19">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3</w:t>
            </w:r>
          </w:p>
        </w:tc>
        <w:tc>
          <w:tcPr>
            <w:tcW w:w="6674" w:type="dxa"/>
            <w:tcBorders>
              <w:right w:val="single" w:color="auto" w:sz="4" w:space="0"/>
            </w:tcBorders>
            <w:noWrap w:val="0"/>
            <w:vAlign w:val="center"/>
          </w:tcPr>
          <w:p w14:paraId="62B65FEE">
            <w:pP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磋商响应文件</w:t>
            </w:r>
            <w:r>
              <w:rPr>
                <w:rFonts w:hint="eastAsia" w:ascii="宋体" w:hAnsi="宋体"/>
                <w:b w:val="0"/>
                <w:bCs w:val="0"/>
                <w:color w:val="000000" w:themeColor="text1"/>
                <w:sz w:val="24"/>
                <w:szCs w:val="24"/>
                <w:highlight w:val="none"/>
                <w14:textFill>
                  <w14:solidFill>
                    <w14:schemeClr w14:val="tx1"/>
                  </w14:solidFill>
                </w14:textFill>
              </w:rPr>
              <w:t>组成</w:t>
            </w:r>
            <w:r>
              <w:rPr>
                <w:rFonts w:hint="eastAsia" w:ascii="宋体" w:hAnsi="宋体"/>
                <w:b w:val="0"/>
                <w:bCs w:val="0"/>
                <w:color w:val="000000" w:themeColor="text1"/>
                <w:sz w:val="24"/>
                <w:szCs w:val="24"/>
                <w:highlight w:val="none"/>
                <w:lang w:val="en-US" w:eastAsia="zh-CN"/>
                <w14:textFill>
                  <w14:solidFill>
                    <w14:schemeClr w14:val="tx1"/>
                  </w14:solidFill>
                </w14:textFill>
              </w:rPr>
              <w:t>是否</w:t>
            </w:r>
            <w:r>
              <w:rPr>
                <w:rFonts w:hint="eastAsia" w:ascii="宋体" w:hAnsi="宋体"/>
                <w:b w:val="0"/>
                <w:bCs w:val="0"/>
                <w:color w:val="000000" w:themeColor="text1"/>
                <w:sz w:val="24"/>
                <w:szCs w:val="24"/>
                <w:highlight w:val="none"/>
                <w14:textFill>
                  <w14:solidFill>
                    <w14:schemeClr w14:val="tx1"/>
                  </w14:solidFill>
                </w14:textFill>
              </w:rPr>
              <w:t>完整，主要内容</w:t>
            </w:r>
            <w:r>
              <w:rPr>
                <w:rFonts w:hint="eastAsia" w:ascii="宋体" w:hAnsi="宋体"/>
                <w:b w:val="0"/>
                <w:bCs w:val="0"/>
                <w:color w:val="000000" w:themeColor="text1"/>
                <w:sz w:val="24"/>
                <w:szCs w:val="24"/>
                <w:highlight w:val="none"/>
                <w:lang w:val="en-US" w:eastAsia="zh-CN"/>
                <w14:textFill>
                  <w14:solidFill>
                    <w14:schemeClr w14:val="tx1"/>
                  </w14:solidFill>
                </w14:textFill>
              </w:rPr>
              <w:t>是否</w:t>
            </w:r>
            <w:r>
              <w:rPr>
                <w:rFonts w:hint="eastAsia" w:ascii="宋体" w:hAnsi="宋体"/>
                <w:b w:val="0"/>
                <w:bCs w:val="0"/>
                <w:color w:val="000000" w:themeColor="text1"/>
                <w:sz w:val="24"/>
                <w:szCs w:val="24"/>
                <w:highlight w:val="none"/>
                <w14:textFill>
                  <w14:solidFill>
                    <w14:schemeClr w14:val="tx1"/>
                  </w14:solidFill>
                </w14:textFill>
              </w:rPr>
              <w:t>按</w:t>
            </w:r>
            <w:r>
              <w:rPr>
                <w:rFonts w:hint="eastAsia" w:ascii="宋体" w:hAnsi="宋体"/>
                <w:b w:val="0"/>
                <w:bCs w:val="0"/>
                <w:color w:val="000000" w:themeColor="text1"/>
                <w:sz w:val="24"/>
                <w:szCs w:val="24"/>
                <w:highlight w:val="none"/>
                <w:lang w:eastAsia="zh-CN"/>
                <w14:textFill>
                  <w14:solidFill>
                    <w14:schemeClr w14:val="tx1"/>
                  </w14:solidFill>
                </w14:textFill>
              </w:rPr>
              <w:t>竞争性磋商文件</w:t>
            </w:r>
            <w:r>
              <w:rPr>
                <w:rFonts w:hint="eastAsia" w:ascii="宋体" w:hAnsi="宋体"/>
                <w:b w:val="0"/>
                <w:bCs w:val="0"/>
                <w:color w:val="000000" w:themeColor="text1"/>
                <w:sz w:val="24"/>
                <w:szCs w:val="24"/>
                <w:highlight w:val="none"/>
                <w14:textFill>
                  <w14:solidFill>
                    <w14:schemeClr w14:val="tx1"/>
                  </w14:solidFill>
                </w14:textFill>
              </w:rPr>
              <w:t>规定的内容、格式填写；</w:t>
            </w:r>
          </w:p>
        </w:tc>
        <w:tc>
          <w:tcPr>
            <w:tcW w:w="646" w:type="dxa"/>
            <w:tcBorders>
              <w:left w:val="single" w:color="auto" w:sz="4" w:space="0"/>
              <w:right w:val="single" w:color="auto" w:sz="4" w:space="0"/>
            </w:tcBorders>
            <w:noWrap w:val="0"/>
            <w:vAlign w:val="center"/>
          </w:tcPr>
          <w:p w14:paraId="3143636C">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6C0C7C95">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77EEB65E">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30E1839B">
            <w:pPr>
              <w:jc w:val="center"/>
              <w:rPr>
                <w:rFonts w:ascii="宋体" w:hAnsi="宋体"/>
                <w:b/>
                <w:bCs/>
                <w:color w:val="000000" w:themeColor="text1"/>
                <w:sz w:val="24"/>
                <w:szCs w:val="24"/>
                <w:highlight w:val="none"/>
                <w14:textFill>
                  <w14:solidFill>
                    <w14:schemeClr w14:val="tx1"/>
                  </w14:solidFill>
                </w14:textFill>
              </w:rPr>
            </w:pPr>
          </w:p>
        </w:tc>
      </w:tr>
      <w:tr w14:paraId="5B431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5CF3CF6D">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4</w:t>
            </w:r>
          </w:p>
        </w:tc>
        <w:tc>
          <w:tcPr>
            <w:tcW w:w="6674" w:type="dxa"/>
            <w:tcBorders>
              <w:right w:val="single" w:color="auto" w:sz="4" w:space="0"/>
            </w:tcBorders>
            <w:noWrap w:val="0"/>
            <w:vAlign w:val="center"/>
          </w:tcPr>
          <w:p w14:paraId="6364BAAF">
            <w:pPr>
              <w:textAlignment w:val="cente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磋商响应文件</w:t>
            </w:r>
            <w:r>
              <w:rPr>
                <w:rFonts w:hint="eastAsia" w:ascii="宋体" w:hAnsi="宋体"/>
                <w:b w:val="0"/>
                <w:bCs w:val="0"/>
                <w:color w:val="000000" w:themeColor="text1"/>
                <w:sz w:val="24"/>
                <w:szCs w:val="24"/>
                <w:highlight w:val="none"/>
                <w14:textFill>
                  <w14:solidFill>
                    <w14:schemeClr w14:val="tx1"/>
                  </w14:solidFill>
                </w14:textFill>
              </w:rPr>
              <w:t>是否按照要求签署、盖章；</w:t>
            </w:r>
          </w:p>
        </w:tc>
        <w:tc>
          <w:tcPr>
            <w:tcW w:w="646" w:type="dxa"/>
            <w:tcBorders>
              <w:left w:val="single" w:color="auto" w:sz="4" w:space="0"/>
              <w:right w:val="single" w:color="auto" w:sz="4" w:space="0"/>
            </w:tcBorders>
            <w:noWrap w:val="0"/>
            <w:vAlign w:val="center"/>
          </w:tcPr>
          <w:p w14:paraId="588EDAF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194F1F2E">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10566B0B">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72B4D299">
            <w:pPr>
              <w:jc w:val="center"/>
              <w:rPr>
                <w:rFonts w:ascii="宋体" w:hAnsi="宋体"/>
                <w:b/>
                <w:bCs/>
                <w:color w:val="000000" w:themeColor="text1"/>
                <w:sz w:val="24"/>
                <w:szCs w:val="24"/>
                <w:highlight w:val="none"/>
                <w14:textFill>
                  <w14:solidFill>
                    <w14:schemeClr w14:val="tx1"/>
                  </w14:solidFill>
                </w14:textFill>
              </w:rPr>
            </w:pPr>
          </w:p>
        </w:tc>
      </w:tr>
      <w:tr w14:paraId="5533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DE16CC1">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5</w:t>
            </w:r>
          </w:p>
        </w:tc>
        <w:tc>
          <w:tcPr>
            <w:tcW w:w="6674" w:type="dxa"/>
            <w:tcBorders>
              <w:right w:val="single" w:color="auto" w:sz="4" w:space="0"/>
            </w:tcBorders>
            <w:noWrap w:val="0"/>
            <w:vAlign w:val="center"/>
          </w:tcPr>
          <w:p w14:paraId="1B4A29AD">
            <w:pP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投标报价是否在采购预算或最高限价以内；</w:t>
            </w:r>
          </w:p>
        </w:tc>
        <w:tc>
          <w:tcPr>
            <w:tcW w:w="646" w:type="dxa"/>
            <w:tcBorders>
              <w:left w:val="single" w:color="auto" w:sz="4" w:space="0"/>
              <w:right w:val="single" w:color="auto" w:sz="4" w:space="0"/>
            </w:tcBorders>
            <w:noWrap w:val="0"/>
            <w:vAlign w:val="center"/>
          </w:tcPr>
          <w:p w14:paraId="17EE9635">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58CC0AAF">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02E8CC63">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6B883FC1">
            <w:pPr>
              <w:jc w:val="center"/>
              <w:rPr>
                <w:rFonts w:ascii="宋体" w:hAnsi="宋体"/>
                <w:b/>
                <w:bCs/>
                <w:color w:val="000000" w:themeColor="text1"/>
                <w:sz w:val="24"/>
                <w:szCs w:val="24"/>
                <w:highlight w:val="none"/>
                <w14:textFill>
                  <w14:solidFill>
                    <w14:schemeClr w14:val="tx1"/>
                  </w14:solidFill>
                </w14:textFill>
              </w:rPr>
            </w:pPr>
          </w:p>
        </w:tc>
      </w:tr>
      <w:tr w14:paraId="36BD2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5" w:type="dxa"/>
            <w:noWrap w:val="0"/>
            <w:vAlign w:val="center"/>
          </w:tcPr>
          <w:p w14:paraId="3CEB4273">
            <w:pPr>
              <w:jc w:val="center"/>
              <w:textAlignment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6</w:t>
            </w:r>
          </w:p>
        </w:tc>
        <w:tc>
          <w:tcPr>
            <w:tcW w:w="6674" w:type="dxa"/>
            <w:tcBorders>
              <w:right w:val="single" w:color="auto" w:sz="4" w:space="0"/>
            </w:tcBorders>
            <w:noWrap w:val="0"/>
            <w:vAlign w:val="center"/>
          </w:tcPr>
          <w:p w14:paraId="65D5DA17">
            <w:pP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磋商响应文件</w:t>
            </w:r>
            <w:r>
              <w:rPr>
                <w:rFonts w:hint="eastAsia" w:ascii="宋体" w:hAnsi="宋体"/>
                <w:b w:val="0"/>
                <w:bCs w:val="0"/>
                <w:color w:val="000000" w:themeColor="text1"/>
                <w:sz w:val="24"/>
                <w:szCs w:val="24"/>
                <w:highlight w:val="none"/>
                <w14:textFill>
                  <w14:solidFill>
                    <w14:schemeClr w14:val="tx1"/>
                  </w14:solidFill>
                </w14:textFill>
              </w:rPr>
              <w:t>针对同一种</w:t>
            </w:r>
            <w:r>
              <w:rPr>
                <w:rFonts w:hint="eastAsia" w:ascii="宋体" w:hAnsi="宋体"/>
                <w:b w:val="0"/>
                <w:bCs w:val="0"/>
                <w:color w:val="000000" w:themeColor="text1"/>
                <w:sz w:val="24"/>
                <w:szCs w:val="24"/>
                <w:highlight w:val="none"/>
                <w:lang w:val="en-US" w:eastAsia="zh-CN"/>
                <w14:textFill>
                  <w14:solidFill>
                    <w14:schemeClr w14:val="tx1"/>
                  </w14:solidFill>
                </w14:textFill>
              </w:rPr>
              <w:t>服务未</w:t>
            </w:r>
            <w:r>
              <w:rPr>
                <w:rFonts w:hint="eastAsia" w:ascii="宋体" w:hAnsi="宋体"/>
                <w:b w:val="0"/>
                <w:bCs w:val="0"/>
                <w:color w:val="000000" w:themeColor="text1"/>
                <w:sz w:val="24"/>
                <w:szCs w:val="24"/>
                <w:highlight w:val="none"/>
                <w14:textFill>
                  <w14:solidFill>
                    <w14:schemeClr w14:val="tx1"/>
                  </w14:solidFill>
                </w14:textFill>
              </w:rPr>
              <w:t>出现了两个或两个以上的报价</w:t>
            </w:r>
          </w:p>
        </w:tc>
        <w:tc>
          <w:tcPr>
            <w:tcW w:w="646" w:type="dxa"/>
            <w:tcBorders>
              <w:left w:val="single" w:color="auto" w:sz="4" w:space="0"/>
              <w:right w:val="single" w:color="auto" w:sz="4" w:space="0"/>
            </w:tcBorders>
            <w:noWrap w:val="0"/>
            <w:vAlign w:val="center"/>
          </w:tcPr>
          <w:p w14:paraId="7591757E">
            <w:pPr>
              <w:shd w:val="clear" w:color="auto" w:fill="FAFAFA"/>
              <w:spacing w:line="360" w:lineRule="auto"/>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57B61ACF">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6F77E1E0">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2842239C">
            <w:pPr>
              <w:jc w:val="center"/>
              <w:rPr>
                <w:rFonts w:ascii="宋体" w:hAnsi="宋体"/>
                <w:b/>
                <w:bCs/>
                <w:color w:val="000000" w:themeColor="text1"/>
                <w:sz w:val="24"/>
                <w:szCs w:val="24"/>
                <w:highlight w:val="none"/>
                <w14:textFill>
                  <w14:solidFill>
                    <w14:schemeClr w14:val="tx1"/>
                  </w14:solidFill>
                </w14:textFill>
              </w:rPr>
            </w:pPr>
          </w:p>
        </w:tc>
      </w:tr>
      <w:tr w14:paraId="18D84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45" w:type="dxa"/>
            <w:noWrap w:val="0"/>
            <w:vAlign w:val="center"/>
          </w:tcPr>
          <w:p w14:paraId="7F6470F9">
            <w:pPr>
              <w:jc w:val="center"/>
              <w:textAlignment w:val="center"/>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lang w:val="en-US" w:eastAsia="zh-CN"/>
                <w14:textFill>
                  <w14:solidFill>
                    <w14:schemeClr w14:val="tx1"/>
                  </w14:solidFill>
                </w14:textFill>
              </w:rPr>
              <w:t>7</w:t>
            </w:r>
          </w:p>
        </w:tc>
        <w:tc>
          <w:tcPr>
            <w:tcW w:w="6674" w:type="dxa"/>
            <w:tcBorders>
              <w:right w:val="single" w:color="auto" w:sz="4" w:space="0"/>
            </w:tcBorders>
            <w:noWrap w:val="0"/>
            <w:vAlign w:val="center"/>
          </w:tcPr>
          <w:p w14:paraId="261BEA0D">
            <w:pP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是否</w:t>
            </w:r>
            <w:r>
              <w:rPr>
                <w:rFonts w:hint="eastAsia" w:ascii="宋体" w:hAnsi="宋体"/>
                <w:b w:val="0"/>
                <w:bCs w:val="0"/>
                <w:color w:val="000000" w:themeColor="text1"/>
                <w:sz w:val="24"/>
                <w:szCs w:val="24"/>
                <w:highlight w:val="none"/>
                <w14:textFill>
                  <w14:solidFill>
                    <w14:schemeClr w14:val="tx1"/>
                  </w14:solidFill>
                </w14:textFill>
              </w:rPr>
              <w:t>符合法律、法规和</w:t>
            </w:r>
            <w:r>
              <w:rPr>
                <w:rFonts w:hint="eastAsia" w:ascii="宋体" w:hAnsi="宋体"/>
                <w:b w:val="0"/>
                <w:bCs w:val="0"/>
                <w:color w:val="000000" w:themeColor="text1"/>
                <w:sz w:val="24"/>
                <w:szCs w:val="24"/>
                <w:highlight w:val="none"/>
                <w:lang w:eastAsia="zh-CN"/>
                <w14:textFill>
                  <w14:solidFill>
                    <w14:schemeClr w14:val="tx1"/>
                  </w14:solidFill>
                </w14:textFill>
              </w:rPr>
              <w:t>竞争性磋商文件</w:t>
            </w:r>
            <w:r>
              <w:rPr>
                <w:rFonts w:hint="eastAsia" w:ascii="宋体" w:hAnsi="宋体"/>
                <w:b w:val="0"/>
                <w:bCs w:val="0"/>
                <w:color w:val="000000" w:themeColor="text1"/>
                <w:sz w:val="24"/>
                <w:szCs w:val="24"/>
                <w:highlight w:val="none"/>
                <w14:textFill>
                  <w14:solidFill>
                    <w14:schemeClr w14:val="tx1"/>
                  </w14:solidFill>
                </w14:textFill>
              </w:rPr>
              <w:t>中规定的其他实质性要求</w:t>
            </w:r>
          </w:p>
        </w:tc>
        <w:tc>
          <w:tcPr>
            <w:tcW w:w="646" w:type="dxa"/>
            <w:tcBorders>
              <w:left w:val="single" w:color="auto" w:sz="4" w:space="0"/>
              <w:right w:val="single" w:color="auto" w:sz="4" w:space="0"/>
            </w:tcBorders>
            <w:noWrap w:val="0"/>
            <w:vAlign w:val="center"/>
          </w:tcPr>
          <w:p w14:paraId="70A24043">
            <w:pPr>
              <w:shd w:val="clear" w:color="auto" w:fill="FAFAFA"/>
              <w:spacing w:line="360" w:lineRule="auto"/>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7C581F68">
            <w:pPr>
              <w:jc w:val="center"/>
              <w:rPr>
                <w:rFonts w:ascii="宋体" w:hAnsi="宋体"/>
                <w:b/>
                <w:bCs/>
                <w:color w:val="000000" w:themeColor="text1"/>
                <w:sz w:val="24"/>
                <w:szCs w:val="24"/>
                <w:highlight w:val="none"/>
                <w14:textFill>
                  <w14:solidFill>
                    <w14:schemeClr w14:val="tx1"/>
                  </w14:solidFill>
                </w14:textFill>
              </w:rPr>
            </w:pPr>
          </w:p>
        </w:tc>
        <w:tc>
          <w:tcPr>
            <w:tcW w:w="646" w:type="dxa"/>
            <w:tcBorders>
              <w:right w:val="single" w:color="auto" w:sz="4" w:space="0"/>
            </w:tcBorders>
            <w:noWrap w:val="0"/>
            <w:vAlign w:val="center"/>
          </w:tcPr>
          <w:p w14:paraId="58E31937">
            <w:pPr>
              <w:jc w:val="center"/>
              <w:rPr>
                <w:rFonts w:ascii="宋体" w:hAnsi="宋体"/>
                <w:b/>
                <w:bCs/>
                <w:color w:val="000000" w:themeColor="text1"/>
                <w:sz w:val="24"/>
                <w:szCs w:val="24"/>
                <w:highlight w:val="none"/>
                <w14:textFill>
                  <w14:solidFill>
                    <w14:schemeClr w14:val="tx1"/>
                  </w14:solidFill>
                </w14:textFill>
              </w:rPr>
            </w:pPr>
          </w:p>
        </w:tc>
        <w:tc>
          <w:tcPr>
            <w:tcW w:w="597" w:type="dxa"/>
            <w:tcBorders>
              <w:left w:val="single" w:color="auto" w:sz="4" w:space="0"/>
            </w:tcBorders>
            <w:noWrap w:val="0"/>
            <w:vAlign w:val="center"/>
          </w:tcPr>
          <w:p w14:paraId="7CEE41EE">
            <w:pPr>
              <w:jc w:val="center"/>
              <w:rPr>
                <w:rFonts w:ascii="宋体" w:hAnsi="宋体"/>
                <w:b/>
                <w:bCs/>
                <w:color w:val="000000" w:themeColor="text1"/>
                <w:sz w:val="24"/>
                <w:szCs w:val="24"/>
                <w:highlight w:val="none"/>
                <w14:textFill>
                  <w14:solidFill>
                    <w14:schemeClr w14:val="tx1"/>
                  </w14:solidFill>
                </w14:textFill>
              </w:rPr>
            </w:pPr>
          </w:p>
        </w:tc>
      </w:tr>
      <w:tr w14:paraId="53F20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right w:val="single" w:color="auto" w:sz="4" w:space="0"/>
            </w:tcBorders>
            <w:noWrap w:val="0"/>
            <w:vAlign w:val="center"/>
          </w:tcPr>
          <w:p w14:paraId="21C1D6D9">
            <w:pPr>
              <w:jc w:val="center"/>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审查结果</w:t>
            </w:r>
          </w:p>
        </w:tc>
        <w:tc>
          <w:tcPr>
            <w:tcW w:w="646" w:type="dxa"/>
            <w:tcBorders>
              <w:left w:val="single" w:color="auto" w:sz="4" w:space="0"/>
              <w:right w:val="single" w:color="auto" w:sz="4" w:space="0"/>
            </w:tcBorders>
            <w:noWrap w:val="0"/>
            <w:vAlign w:val="center"/>
          </w:tcPr>
          <w:p w14:paraId="35103D69">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tcBorders>
            <w:noWrap w:val="0"/>
            <w:vAlign w:val="center"/>
          </w:tcPr>
          <w:p w14:paraId="78ABC051">
            <w:pPr>
              <w:jc w:val="center"/>
              <w:rPr>
                <w:rFonts w:ascii="宋体" w:hAnsi="宋体"/>
                <w:b/>
                <w:bCs/>
                <w:color w:val="000000" w:themeColor="text1"/>
                <w:sz w:val="24"/>
                <w:szCs w:val="24"/>
                <w:highlight w:val="none"/>
                <w14:textFill>
                  <w14:solidFill>
                    <w14:schemeClr w14:val="tx1"/>
                  </w14:solidFill>
                </w14:textFill>
              </w:rPr>
            </w:pPr>
          </w:p>
        </w:tc>
        <w:tc>
          <w:tcPr>
            <w:tcW w:w="646" w:type="dxa"/>
            <w:noWrap w:val="0"/>
            <w:vAlign w:val="center"/>
          </w:tcPr>
          <w:p w14:paraId="09DED218">
            <w:pPr>
              <w:jc w:val="center"/>
              <w:rPr>
                <w:rFonts w:ascii="宋体" w:hAnsi="宋体"/>
                <w:b/>
                <w:bCs/>
                <w:color w:val="000000" w:themeColor="text1"/>
                <w:sz w:val="24"/>
                <w:szCs w:val="24"/>
                <w:highlight w:val="none"/>
                <w14:textFill>
                  <w14:solidFill>
                    <w14:schemeClr w14:val="tx1"/>
                  </w14:solidFill>
                </w14:textFill>
              </w:rPr>
            </w:pPr>
          </w:p>
        </w:tc>
        <w:tc>
          <w:tcPr>
            <w:tcW w:w="597" w:type="dxa"/>
            <w:noWrap w:val="0"/>
            <w:vAlign w:val="center"/>
          </w:tcPr>
          <w:p w14:paraId="67A1309B">
            <w:pPr>
              <w:jc w:val="center"/>
              <w:rPr>
                <w:rFonts w:ascii="宋体" w:hAnsi="宋体"/>
                <w:b/>
                <w:bCs/>
                <w:color w:val="000000" w:themeColor="text1"/>
                <w:sz w:val="24"/>
                <w:szCs w:val="24"/>
                <w:highlight w:val="none"/>
                <w14:textFill>
                  <w14:solidFill>
                    <w14:schemeClr w14:val="tx1"/>
                  </w14:solidFill>
                </w14:textFill>
              </w:rPr>
            </w:pPr>
          </w:p>
        </w:tc>
      </w:tr>
      <w:tr w14:paraId="245A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19" w:type="dxa"/>
            <w:gridSpan w:val="2"/>
            <w:tcBorders>
              <w:bottom w:val="single" w:color="auto" w:sz="12" w:space="0"/>
              <w:right w:val="single" w:color="auto" w:sz="4" w:space="0"/>
            </w:tcBorders>
            <w:noWrap w:val="0"/>
            <w:vAlign w:val="center"/>
          </w:tcPr>
          <w:p w14:paraId="744BB595">
            <w:pPr>
              <w:jc w:val="cente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不通过理由说明</w:t>
            </w:r>
          </w:p>
        </w:tc>
        <w:tc>
          <w:tcPr>
            <w:tcW w:w="646" w:type="dxa"/>
            <w:tcBorders>
              <w:left w:val="single" w:color="auto" w:sz="4" w:space="0"/>
              <w:bottom w:val="single" w:color="auto" w:sz="12" w:space="0"/>
              <w:right w:val="single" w:color="auto" w:sz="4" w:space="0"/>
            </w:tcBorders>
            <w:noWrap w:val="0"/>
            <w:vAlign w:val="center"/>
          </w:tcPr>
          <w:p w14:paraId="55B14C2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left w:val="single" w:color="auto" w:sz="4" w:space="0"/>
              <w:bottom w:val="single" w:color="auto" w:sz="12" w:space="0"/>
            </w:tcBorders>
            <w:noWrap w:val="0"/>
            <w:vAlign w:val="center"/>
          </w:tcPr>
          <w:p w14:paraId="357DFB61">
            <w:pPr>
              <w:jc w:val="center"/>
              <w:rPr>
                <w:rFonts w:ascii="宋体" w:hAnsi="宋体"/>
                <w:b/>
                <w:bCs/>
                <w:color w:val="000000" w:themeColor="text1"/>
                <w:sz w:val="24"/>
                <w:szCs w:val="24"/>
                <w:highlight w:val="none"/>
                <w14:textFill>
                  <w14:solidFill>
                    <w14:schemeClr w14:val="tx1"/>
                  </w14:solidFill>
                </w14:textFill>
              </w:rPr>
            </w:pPr>
          </w:p>
        </w:tc>
        <w:tc>
          <w:tcPr>
            <w:tcW w:w="646" w:type="dxa"/>
            <w:tcBorders>
              <w:bottom w:val="single" w:color="auto" w:sz="12" w:space="0"/>
            </w:tcBorders>
            <w:noWrap w:val="0"/>
            <w:vAlign w:val="center"/>
          </w:tcPr>
          <w:p w14:paraId="211FF244">
            <w:pPr>
              <w:jc w:val="center"/>
              <w:rPr>
                <w:rFonts w:ascii="宋体" w:hAnsi="宋体"/>
                <w:b/>
                <w:bCs/>
                <w:color w:val="000000" w:themeColor="text1"/>
                <w:sz w:val="24"/>
                <w:szCs w:val="24"/>
                <w:highlight w:val="none"/>
                <w14:textFill>
                  <w14:solidFill>
                    <w14:schemeClr w14:val="tx1"/>
                  </w14:solidFill>
                </w14:textFill>
              </w:rPr>
            </w:pPr>
          </w:p>
        </w:tc>
        <w:tc>
          <w:tcPr>
            <w:tcW w:w="597" w:type="dxa"/>
            <w:tcBorders>
              <w:bottom w:val="single" w:color="auto" w:sz="12" w:space="0"/>
            </w:tcBorders>
            <w:noWrap w:val="0"/>
            <w:vAlign w:val="center"/>
          </w:tcPr>
          <w:p w14:paraId="53B097ED">
            <w:pPr>
              <w:jc w:val="center"/>
              <w:rPr>
                <w:rFonts w:ascii="宋体" w:hAnsi="宋体"/>
                <w:b/>
                <w:bCs/>
                <w:color w:val="000000" w:themeColor="text1"/>
                <w:sz w:val="24"/>
                <w:szCs w:val="24"/>
                <w:highlight w:val="none"/>
                <w14:textFill>
                  <w14:solidFill>
                    <w14:schemeClr w14:val="tx1"/>
                  </w14:solidFill>
                </w14:textFill>
              </w:rPr>
            </w:pPr>
          </w:p>
        </w:tc>
      </w:tr>
    </w:tbl>
    <w:p w14:paraId="7BEA4322">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 符合性审查审查合格的打“√”，不合格的打“×”。</w:t>
      </w:r>
    </w:p>
    <w:p w14:paraId="676F5295">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 符合性审查审查结果，通过打“√”，不通过的打“×”。</w:t>
      </w:r>
    </w:p>
    <w:p w14:paraId="7E4596C8">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3.请填写不通过符合性审查审查的</w:t>
      </w:r>
      <w:r>
        <w:rPr>
          <w:rFonts w:hint="eastAsia" w:ascii="宋体" w:hAnsi="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color w:val="000000" w:themeColor="text1"/>
          <w:sz w:val="24"/>
          <w:szCs w:val="24"/>
          <w:highlight w:val="none"/>
          <w14:textFill>
            <w14:solidFill>
              <w14:schemeClr w14:val="tx1"/>
            </w14:solidFill>
          </w14:textFill>
        </w:rPr>
        <w:t>的原因。</w:t>
      </w:r>
    </w:p>
    <w:p w14:paraId="3EC372C8">
      <w:pPr>
        <w:spacing w:line="440" w:lineRule="exact"/>
        <w:ind w:firstLine="480" w:firstLineChars="200"/>
        <w:rPr>
          <w:rFonts w:hint="eastAsia" w:ascii="宋体" w:hAnsi="宋体"/>
          <w:color w:val="000000" w:themeColor="text1"/>
          <w:spacing w:val="-2"/>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响应程度符合性审查通过的投标企业，进入下一步详细评审阶段，未通过</w:t>
      </w:r>
      <w:r>
        <w:rPr>
          <w:rFonts w:hint="eastAsia" w:ascii="宋体" w:hAnsi="宋体"/>
          <w:color w:val="000000" w:themeColor="text1"/>
          <w:sz w:val="24"/>
          <w:szCs w:val="24"/>
          <w:highlight w:val="none"/>
          <w:lang w:eastAsia="zh-CN"/>
          <w14:textFill>
            <w14:solidFill>
              <w14:schemeClr w14:val="tx1"/>
            </w14:solidFill>
          </w14:textFill>
        </w:rPr>
        <w:t>磋商响应文件</w:t>
      </w:r>
      <w:r>
        <w:rPr>
          <w:rFonts w:hint="eastAsia" w:ascii="宋体" w:hAnsi="宋体"/>
          <w:color w:val="000000" w:themeColor="text1"/>
          <w:sz w:val="24"/>
          <w:szCs w:val="24"/>
          <w:highlight w:val="none"/>
          <w14:textFill>
            <w14:solidFill>
              <w14:schemeClr w14:val="tx1"/>
            </w14:solidFill>
          </w14:textFill>
        </w:rPr>
        <w:t>响应程度符合性审查的企业，其投标作为无效标，不进入后期评审阶段。</w:t>
      </w:r>
    </w:p>
    <w:p w14:paraId="305EFA3C">
      <w:pPr>
        <w:spacing w:line="440" w:lineRule="exact"/>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br w:type="page"/>
      </w:r>
      <w:r>
        <w:rPr>
          <w:rFonts w:hint="eastAsia"/>
          <w:b/>
          <w:color w:val="000000" w:themeColor="text1"/>
          <w:sz w:val="30"/>
          <w:szCs w:val="30"/>
          <w:highlight w:val="none"/>
          <w14:textFill>
            <w14:solidFill>
              <w14:schemeClr w14:val="tx1"/>
            </w14:solidFill>
          </w14:textFill>
        </w:rPr>
        <w:t>评分标准100%（以下得分保留小数点后2位）</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1768"/>
        <w:gridCol w:w="6503"/>
        <w:gridCol w:w="796"/>
      </w:tblGrid>
      <w:tr w14:paraId="616B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D2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45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评审项</w:t>
            </w:r>
          </w:p>
        </w:tc>
        <w:tc>
          <w:tcPr>
            <w:tcW w:w="3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43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评审内容</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D0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分值</w:t>
            </w:r>
          </w:p>
        </w:tc>
      </w:tr>
      <w:tr w14:paraId="7048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CC77">
            <w:pPr>
              <w:jc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4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报价得分</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FAA6">
            <w:pPr>
              <w:tabs>
                <w:tab w:val="center" w:pos="4153"/>
                <w:tab w:val="right" w:pos="8306"/>
              </w:tabs>
              <w:autoSpaceDE w:val="0"/>
              <w:autoSpaceDN w:val="0"/>
              <w:snapToGrid w:val="0"/>
              <w:spacing w:after="0" w:line="360" w:lineRule="exact"/>
              <w:jc w:val="both"/>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pP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满足</w:t>
            </w:r>
            <w:r>
              <w:rPr>
                <w:rFonts w:hint="eastAsia" w:ascii="宋体" w:hAnsi="宋体" w:cs="宋体"/>
                <w:color w:val="000000" w:themeColor="text1"/>
                <w:kern w:val="0"/>
                <w:sz w:val="24"/>
                <w:szCs w:val="24"/>
                <w:highlight w:val="none"/>
                <w:lang w:bidi="zh-CN"/>
                <w14:textFill>
                  <w14:solidFill>
                    <w14:schemeClr w14:val="tx1"/>
                  </w14:solidFill>
                </w14:textFill>
                <w14:ligatures w14:val="none"/>
              </w:rPr>
              <w:t>招标文件</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要求且报价最低的</w:t>
            </w:r>
            <w:r>
              <w:rPr>
                <w:rFonts w:hint="eastAsia" w:ascii="宋体" w:hAnsi="宋体" w:cs="宋体"/>
                <w:color w:val="000000" w:themeColor="text1"/>
                <w:kern w:val="0"/>
                <w:sz w:val="24"/>
                <w:szCs w:val="24"/>
                <w:highlight w:val="none"/>
                <w:lang w:bidi="zh-CN"/>
                <w14:textFill>
                  <w14:solidFill>
                    <w14:schemeClr w14:val="tx1"/>
                  </w14:solidFill>
                </w14:textFill>
                <w14:ligatures w14:val="none"/>
              </w:rPr>
              <w:t>投标人</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的价格为</w:t>
            </w:r>
            <w:r>
              <w:rPr>
                <w:rFonts w:hint="eastAsia" w:ascii="宋体" w:hAnsi="宋体" w:cs="宋体"/>
                <w:color w:val="000000" w:themeColor="text1"/>
                <w:kern w:val="0"/>
                <w:sz w:val="24"/>
                <w:szCs w:val="24"/>
                <w:highlight w:val="none"/>
                <w:lang w:val="en-US" w:bidi="zh-CN"/>
                <w14:textFill>
                  <w14:solidFill>
                    <w14:schemeClr w14:val="tx1"/>
                  </w14:solidFill>
                </w14:textFill>
                <w14:ligatures w14:val="none"/>
              </w:rPr>
              <w:t>评标</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基准价,其价格为满分</w:t>
            </w:r>
            <w:r>
              <w:rPr>
                <w:rFonts w:hint="eastAsia" w:ascii="宋体" w:hAnsi="宋体" w:cs="宋体"/>
                <w:color w:val="000000" w:themeColor="text1"/>
                <w:kern w:val="0"/>
                <w:sz w:val="24"/>
                <w:szCs w:val="24"/>
                <w:highlight w:val="none"/>
                <w:lang w:val="en-US" w:bidi="zh-CN"/>
                <w14:textFill>
                  <w14:solidFill>
                    <w14:schemeClr w14:val="tx1"/>
                  </w14:solidFill>
                </w14:textFill>
                <w14:ligatures w14:val="none"/>
              </w:rPr>
              <w:t>20</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分。其他供应商的价格分统一按照下列公式计算：</w:t>
            </w:r>
          </w:p>
          <w:p w14:paraId="0FFEAC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报价得分=(</w:t>
            </w:r>
            <w:r>
              <w:rPr>
                <w:rFonts w:hint="eastAsia" w:ascii="宋体" w:hAnsi="宋体" w:cs="宋体"/>
                <w:color w:val="000000" w:themeColor="text1"/>
                <w:kern w:val="0"/>
                <w:sz w:val="24"/>
                <w:szCs w:val="24"/>
                <w:highlight w:val="none"/>
                <w:lang w:val="en-US" w:bidi="zh-CN"/>
                <w14:textFill>
                  <w14:solidFill>
                    <w14:schemeClr w14:val="tx1"/>
                  </w14:solidFill>
                </w14:textFill>
                <w14:ligatures w14:val="none"/>
              </w:rPr>
              <w:t>评标</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基准价/</w:t>
            </w:r>
            <w:r>
              <w:rPr>
                <w:rFonts w:hint="eastAsia" w:ascii="宋体" w:hAnsi="宋体" w:cs="宋体"/>
                <w:color w:val="000000" w:themeColor="text1"/>
                <w:kern w:val="0"/>
                <w:sz w:val="24"/>
                <w:szCs w:val="24"/>
                <w:highlight w:val="none"/>
                <w:lang w:val="en-US" w:bidi="zh-CN"/>
                <w14:textFill>
                  <w14:solidFill>
                    <w14:schemeClr w14:val="tx1"/>
                  </w14:solidFill>
                </w14:textFill>
                <w14:ligatures w14:val="none"/>
              </w:rPr>
              <w:t>投标</w:t>
            </w:r>
            <w:r>
              <w:rPr>
                <w:rFonts w:hint="eastAsia" w:ascii="宋体" w:hAnsi="宋体" w:eastAsia="宋体" w:cs="宋体"/>
                <w:color w:val="000000" w:themeColor="text1"/>
                <w:kern w:val="0"/>
                <w:sz w:val="24"/>
                <w:szCs w:val="24"/>
                <w:highlight w:val="none"/>
                <w:lang w:bidi="zh-CN"/>
                <w14:textFill>
                  <w14:solidFill>
                    <w14:schemeClr w14:val="tx1"/>
                  </w14:solidFill>
                </w14:textFill>
                <w14:ligatures w14:val="none"/>
              </w:rPr>
              <w:t>报价)×价格满分分值</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2C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20分</w:t>
            </w:r>
          </w:p>
        </w:tc>
      </w:tr>
      <w:tr w14:paraId="4D66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AF1E">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25A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业绩</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005A">
            <w:pPr>
              <w:keepNext w:val="0"/>
              <w:keepLines w:val="0"/>
              <w:widowControl/>
              <w:suppressLineNumbers w:val="0"/>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供应商自 2023 年1月1日至今，每有一个类似业绩的得 2.5 分，最多得5分（业绩时间以合同签订时间为准）。不提供不得分。注：提供中标/成交通知书或合同复印件并加盖公章。</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98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14:paraId="22E5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E1A">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实施方案</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35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供应商针对本项目提供项目实施方案，内容包含但不限于</w:t>
            </w:r>
          </w:p>
          <w:p w14:paraId="560364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 xml:space="preserve">①对项目的理解和认识 </w:t>
            </w:r>
          </w:p>
          <w:p w14:paraId="66319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 xml:space="preserve">②工作人员配置及岗位职责 </w:t>
            </w:r>
          </w:p>
          <w:p w14:paraId="59DEE9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 xml:space="preserve">③工作流程及进度计划安排 </w:t>
            </w:r>
          </w:p>
          <w:p w14:paraId="5A868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④活动组织策划方案</w:t>
            </w:r>
          </w:p>
          <w:p w14:paraId="2AA865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 xml:space="preserve">⑤服务过程中的重难点分析及针对重难点的解决方案 </w:t>
            </w:r>
          </w:p>
          <w:p w14:paraId="74EB4A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⑥突发情况及应急服务预案</w:t>
            </w:r>
          </w:p>
          <w:p w14:paraId="7D12DF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供应商提供的实施方案内容完整、可行、符合项目实际情况的得</w:t>
            </w:r>
            <w:r>
              <w:rPr>
                <w:rFonts w:hint="eastAsia" w:asciiTheme="minorEastAsia" w:hAnsiTheme="minorEastAsia" w:eastAsiaTheme="minorEastAsia" w:cstheme="minorEastAsia"/>
                <w:i w:val="0"/>
                <w:iCs w:val="0"/>
                <w:color w:val="000000"/>
                <w:sz w:val="24"/>
                <w:szCs w:val="24"/>
                <w:u w:val="none"/>
                <w:lang w:val="en-US" w:eastAsia="zh-CN"/>
              </w:rPr>
              <w:t>50</w:t>
            </w:r>
            <w:r>
              <w:rPr>
                <w:rFonts w:hint="eastAsia" w:asciiTheme="minorEastAsia" w:hAnsiTheme="minorEastAsia" w:eastAsiaTheme="minorEastAsia" w:cstheme="minorEastAsia"/>
                <w:i w:val="0"/>
                <w:iCs w:val="0"/>
                <w:color w:val="000000"/>
                <w:sz w:val="24"/>
                <w:szCs w:val="24"/>
                <w:u w:val="none"/>
              </w:rPr>
              <w:t>分， 每缺少一项内容的扣</w:t>
            </w:r>
            <w:r>
              <w:rPr>
                <w:rFonts w:hint="eastAsia" w:asciiTheme="minorEastAsia" w:hAnsiTheme="minorEastAsia" w:eastAsiaTheme="minorEastAsia" w:cstheme="minorEastAsia"/>
                <w:i w:val="0"/>
                <w:iCs w:val="0"/>
                <w:color w:val="000000"/>
                <w:sz w:val="24"/>
                <w:szCs w:val="24"/>
                <w:u w:val="none"/>
                <w:lang w:val="en-US" w:eastAsia="zh-CN"/>
              </w:rPr>
              <w:t>10</w:t>
            </w:r>
            <w:r>
              <w:rPr>
                <w:rFonts w:hint="eastAsia" w:asciiTheme="minorEastAsia" w:hAnsiTheme="minorEastAsia" w:eastAsiaTheme="minorEastAsia" w:cstheme="minorEastAsia"/>
                <w:i w:val="0"/>
                <w:iCs w:val="0"/>
                <w:color w:val="000000"/>
                <w:sz w:val="24"/>
                <w:szCs w:val="24"/>
                <w:u w:val="none"/>
              </w:rPr>
              <w:t>分，每项内容每有一处存在缺陷、错漏或者内容表述不清的扣</w:t>
            </w:r>
            <w:r>
              <w:rPr>
                <w:rFonts w:hint="eastAsia" w:asciiTheme="minorEastAsia" w:hAnsiTheme="minorEastAsia" w:eastAsiaTheme="minorEastAsia" w:cstheme="minorEastAsia"/>
                <w:i w:val="0"/>
                <w:iCs w:val="0"/>
                <w:color w:val="000000"/>
                <w:sz w:val="24"/>
                <w:szCs w:val="24"/>
                <w:u w:val="none"/>
                <w:lang w:val="en-US" w:eastAsia="zh-CN"/>
              </w:rPr>
              <w:t>5</w:t>
            </w:r>
            <w:r>
              <w:rPr>
                <w:rFonts w:hint="eastAsia" w:asciiTheme="minorEastAsia" w:hAnsiTheme="minorEastAsia" w:eastAsiaTheme="minorEastAsia" w:cstheme="minorEastAsia"/>
                <w:i w:val="0"/>
                <w:iCs w:val="0"/>
                <w:color w:val="000000"/>
                <w:sz w:val="24"/>
                <w:szCs w:val="24"/>
                <w:u w:val="none"/>
              </w:rPr>
              <w:t>分，扣完为止。</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148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50</w:t>
            </w:r>
          </w:p>
        </w:tc>
      </w:tr>
      <w:tr w14:paraId="51F3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06A1">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D9B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进度保证措施</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58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val="en-US" w:eastAsia="zh-CN"/>
              </w:rPr>
              <w:t>进</w:t>
            </w:r>
            <w:r>
              <w:rPr>
                <w:rFonts w:hint="eastAsia" w:asciiTheme="minorEastAsia" w:hAnsiTheme="minorEastAsia" w:eastAsiaTheme="minorEastAsia" w:cstheme="minorEastAsia"/>
                <w:i w:val="0"/>
                <w:iCs w:val="0"/>
                <w:color w:val="000000"/>
                <w:sz w:val="24"/>
                <w:szCs w:val="24"/>
                <w:u w:val="none"/>
              </w:rPr>
              <w:t>度保证措施包括但不限于以下内容</w:t>
            </w:r>
            <w:r>
              <w:rPr>
                <w:rFonts w:hint="eastAsia" w:asciiTheme="minorEastAsia" w:hAnsiTheme="minorEastAsia" w:eastAsiaTheme="minorEastAsia" w:cstheme="minorEastAsia"/>
                <w:i w:val="0"/>
                <w:iCs w:val="0"/>
                <w:color w:val="000000"/>
                <w:sz w:val="24"/>
                <w:szCs w:val="24"/>
                <w:u w:val="none"/>
                <w:lang w:eastAsia="zh-CN"/>
              </w:rPr>
              <w:t>：</w:t>
            </w:r>
          </w:p>
          <w:p w14:paraId="3DC981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①按时间进度计划的工作安排及各专业、各阶段有合理的过程统筹安排，工作衔接紧密；</w:t>
            </w:r>
          </w:p>
          <w:p w14:paraId="1A121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②进度保障措施。</w:t>
            </w:r>
          </w:p>
          <w:p w14:paraId="41043A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每项内容完整，阐述清晰且满足项目需求的得</w:t>
            </w:r>
            <w:r>
              <w:rPr>
                <w:rFonts w:hint="eastAsia" w:asciiTheme="minorEastAsia" w:hAnsiTheme="minorEastAsia" w:eastAsiaTheme="minorEastAsia" w:cstheme="minorEastAsia"/>
                <w:i w:val="0"/>
                <w:iCs w:val="0"/>
                <w:color w:val="000000"/>
                <w:sz w:val="24"/>
                <w:szCs w:val="24"/>
                <w:u w:val="none"/>
                <w:lang w:val="en-US" w:eastAsia="zh-CN"/>
              </w:rPr>
              <w:t>10</w:t>
            </w:r>
            <w:r>
              <w:rPr>
                <w:rFonts w:hint="eastAsia" w:asciiTheme="minorEastAsia" w:hAnsiTheme="minorEastAsia" w:eastAsiaTheme="minorEastAsia" w:cstheme="minorEastAsia"/>
                <w:i w:val="0"/>
                <w:iCs w:val="0"/>
                <w:color w:val="000000"/>
                <w:sz w:val="24"/>
                <w:szCs w:val="24"/>
                <w:u w:val="none"/>
              </w:rPr>
              <w:t>分。每缺一项或内容简单不满足项目需求或内容与本项目无关的扣</w:t>
            </w:r>
            <w:r>
              <w:rPr>
                <w:rFonts w:hint="eastAsia" w:asciiTheme="minorEastAsia" w:hAnsiTheme="minorEastAsia" w:eastAsiaTheme="minorEastAsia" w:cstheme="minorEastAsia"/>
                <w:i w:val="0"/>
                <w:iCs w:val="0"/>
                <w:color w:val="000000"/>
                <w:sz w:val="24"/>
                <w:szCs w:val="24"/>
                <w:u w:val="none"/>
                <w:lang w:val="en-US" w:eastAsia="zh-CN"/>
              </w:rPr>
              <w:t>5</w:t>
            </w:r>
            <w:r>
              <w:rPr>
                <w:rFonts w:hint="eastAsia" w:asciiTheme="minorEastAsia" w:hAnsiTheme="minorEastAsia" w:eastAsiaTheme="minorEastAsia" w:cstheme="minorEastAsia"/>
                <w:i w:val="0"/>
                <w:iCs w:val="0"/>
                <w:color w:val="000000"/>
                <w:sz w:val="24"/>
                <w:szCs w:val="24"/>
                <w:u w:val="none"/>
              </w:rPr>
              <w:t>分，出现阐述内容错误或表达混乱或内容不详细扣2</w:t>
            </w:r>
            <w:r>
              <w:rPr>
                <w:rFonts w:hint="eastAsia" w:asciiTheme="minorEastAsia" w:hAnsiTheme="minorEastAsia" w:eastAsiaTheme="minorEastAsia" w:cstheme="minorEastAsia"/>
                <w:i w:val="0"/>
                <w:iCs w:val="0"/>
                <w:color w:val="000000"/>
                <w:sz w:val="24"/>
                <w:szCs w:val="24"/>
                <w:u w:val="none"/>
                <w:lang w:val="en-US" w:eastAsia="zh-CN"/>
              </w:rPr>
              <w:t>.5</w:t>
            </w:r>
            <w:r>
              <w:rPr>
                <w:rFonts w:hint="eastAsia" w:asciiTheme="minorEastAsia" w:hAnsiTheme="minorEastAsia" w:eastAsiaTheme="minorEastAsia" w:cstheme="minorEastAsia"/>
                <w:i w:val="0"/>
                <w:iCs w:val="0"/>
                <w:color w:val="000000"/>
                <w:sz w:val="24"/>
                <w:szCs w:val="24"/>
                <w:u w:val="none"/>
              </w:rPr>
              <w:t>分，扣完为止。</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C7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r>
      <w:tr w14:paraId="5F9C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4521">
            <w:pPr>
              <w:jc w:val="center"/>
              <w:rPr>
                <w:rFonts w:hint="eastAsia" w:eastAsia="宋体" w:asciiTheme="minorEastAsia" w:hAnsiTheme="minorEastAsia" w:cstheme="minorEastAsia"/>
                <w:i w:val="0"/>
                <w:iCs w:val="0"/>
                <w:color w:val="000000"/>
                <w:kern w:val="2"/>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D38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售后服务</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0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供应商应提供本项目售后服务方案,包括</w:t>
            </w:r>
          </w:p>
          <w:p w14:paraId="4FC8C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①售后服务方式和内容</w:t>
            </w:r>
          </w:p>
          <w:p w14:paraId="279FF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②售后 服务计划和安排</w:t>
            </w:r>
          </w:p>
          <w:p w14:paraId="0C30B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③售后人员配置情况</w:t>
            </w:r>
          </w:p>
          <w:p w14:paraId="5D9FF6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④服务响应时间、到场时间等售后服务措施</w:t>
            </w:r>
          </w:p>
          <w:p w14:paraId="56A5E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rPr>
              <w:t>⑤不能及时兑现服务承诺内容而影响活动效果的补偿等</w:t>
            </w:r>
            <w:r>
              <w:rPr>
                <w:rFonts w:hint="eastAsia" w:asciiTheme="minorEastAsia" w:hAnsiTheme="minorEastAsia" w:eastAsiaTheme="minorEastAsia" w:cstheme="minorEastAsia"/>
                <w:i w:val="0"/>
                <w:iCs w:val="0"/>
                <w:color w:val="000000"/>
                <w:sz w:val="24"/>
                <w:szCs w:val="24"/>
                <w:u w:val="none"/>
                <w:lang w:eastAsia="zh-CN"/>
              </w:rPr>
              <w:t>。</w:t>
            </w:r>
          </w:p>
          <w:p w14:paraId="3CFBB3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对其售后服务的专业性、可行性、快捷性、完整性等进行评审，满足要求的得10分。每缺少一项内容的扣2分，每项内容存在缺陷、错漏或者内容表 述不清的扣1分，扣完为止。</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F6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10</w:t>
            </w:r>
          </w:p>
        </w:tc>
      </w:tr>
      <w:tr w14:paraId="00A1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29C8">
            <w:pPr>
              <w:jc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rPr>
              <w:t>服务承诺</w:t>
            </w:r>
          </w:p>
        </w:tc>
        <w:tc>
          <w:tcPr>
            <w:tcW w:w="3298" w:type="pct"/>
            <w:tcBorders>
              <w:top w:val="single" w:color="000000" w:sz="4" w:space="0"/>
              <w:left w:val="single" w:color="000000" w:sz="4" w:space="0"/>
              <w:bottom w:val="single" w:color="000000" w:sz="4" w:space="0"/>
              <w:right w:val="single" w:color="000000" w:sz="4" w:space="0"/>
            </w:tcBorders>
            <w:shd w:val="clear" w:color="auto" w:fill="auto"/>
            <w:vAlign w:val="top"/>
          </w:tcPr>
          <w:p w14:paraId="6FDB74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对项目开展有利的资源，服务等保障措施和服务承诺。每提供 1 条有价 值保障措施和服务承诺加 1 分，满分 5 分，未提供不得分。</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C8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r>
      <w:tr w14:paraId="1C35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5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80F7">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bl>
    <w:p w14:paraId="0D03C12C">
      <w:pPr>
        <w:spacing w:line="440" w:lineRule="exact"/>
        <w:ind w:firstLine="482" w:firstLineChars="200"/>
        <w:rPr>
          <w:rFonts w:ascii="宋体" w:hAnsi="宋体"/>
          <w:b/>
          <w:color w:val="000000" w:themeColor="text1"/>
          <w:sz w:val="24"/>
          <w:highlight w:val="none"/>
          <w14:textFill>
            <w14:solidFill>
              <w14:schemeClr w14:val="tx1"/>
            </w14:solidFill>
          </w14:textFill>
        </w:rPr>
      </w:pPr>
    </w:p>
    <w:p w14:paraId="0665A402">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详细评审</w:t>
      </w:r>
    </w:p>
    <w:p w14:paraId="5607D1EB">
      <w:pPr>
        <w:spacing w:line="440" w:lineRule="exact"/>
        <w:ind w:firstLine="472"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22.1</w:t>
      </w:r>
      <w:r>
        <w:rPr>
          <w:rFonts w:hint="eastAsia" w:ascii="宋体" w:hAnsi="宋体"/>
          <w:color w:val="000000" w:themeColor="text1"/>
          <w:spacing w:val="-2"/>
          <w:sz w:val="24"/>
          <w:highlight w:val="none"/>
          <w14:textFill>
            <w14:solidFill>
              <w14:schemeClr w14:val="tx1"/>
            </w14:solidFill>
          </w14:textFill>
        </w:rPr>
        <w:t>经初步评审合格的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应当根据</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确定的评标标准和方法，对</w:t>
      </w:r>
      <w:r>
        <w:rPr>
          <w:rFonts w:hint="eastAsia" w:ascii="宋体" w:hAnsi="宋体"/>
          <w:color w:val="000000" w:themeColor="text1"/>
          <w:sz w:val="24"/>
          <w:highlight w:val="none"/>
          <w:lang w:eastAsia="zh-CN"/>
          <w14:textFill>
            <w14:solidFill>
              <w14:schemeClr w14:val="tx1"/>
            </w14:solidFill>
          </w14:textFill>
        </w:rPr>
        <w:t>投标供应商</w:t>
      </w:r>
      <w:r>
        <w:rPr>
          <w:rFonts w:hint="eastAsia" w:ascii="宋体" w:hAnsi="宋体"/>
          <w:color w:val="000000" w:themeColor="text1"/>
          <w:sz w:val="24"/>
          <w:highlight w:val="none"/>
          <w14:textFill>
            <w14:solidFill>
              <w14:schemeClr w14:val="tx1"/>
            </w14:solidFill>
          </w14:textFill>
        </w:rPr>
        <w:t>所有投标产品的</w:t>
      </w:r>
      <w:r>
        <w:rPr>
          <w:rFonts w:hint="eastAsia" w:ascii="宋体" w:hAnsi="宋体"/>
          <w:color w:val="000000" w:themeColor="text1"/>
          <w:spacing w:val="-2"/>
          <w:sz w:val="24"/>
          <w:highlight w:val="none"/>
          <w14:textFill>
            <w14:solidFill>
              <w14:schemeClr w14:val="tx1"/>
            </w14:solidFill>
          </w14:textFill>
        </w:rPr>
        <w:t>技术和商务部分进行详细评审</w:t>
      </w:r>
      <w:r>
        <w:rPr>
          <w:rFonts w:hint="eastAsia" w:ascii="宋体" w:hAnsi="宋体"/>
          <w:color w:val="000000" w:themeColor="text1"/>
          <w:sz w:val="24"/>
          <w:highlight w:val="none"/>
          <w14:textFill>
            <w14:solidFill>
              <w14:schemeClr w14:val="tx1"/>
            </w14:solidFill>
          </w14:textFill>
        </w:rPr>
        <w:t>。</w:t>
      </w:r>
    </w:p>
    <w:p w14:paraId="16425ECA">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 xml:space="preserve"> </w:t>
      </w:r>
      <w:r>
        <w:rPr>
          <w:rFonts w:hint="eastAsia" w:ascii="宋体" w:hAnsi="宋体"/>
          <w:color w:val="000000" w:themeColor="text1"/>
          <w:spacing w:val="-2"/>
          <w:sz w:val="24"/>
          <w:highlight w:val="none"/>
          <w14:textFill>
            <w14:solidFill>
              <w14:schemeClr w14:val="tx1"/>
            </w14:solidFill>
          </w14:textFill>
        </w:rPr>
        <w:t>在评审过程中，为了有助于对</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进行审查、评估，</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有责任按照招标方通知的时间、地点指派专人进行答疑和澄清。</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可能要求</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就</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中的内容进行答辩，</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应按要求进行答辩。</w:t>
      </w:r>
    </w:p>
    <w:p w14:paraId="72A6B856">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3采用综合评分法衡量</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在是否最大限度地满足</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实质性要求前提下，按照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中规定的各项因素进行综合评审后，依据得分高低，依次确定为中标候选人。</w:t>
      </w:r>
    </w:p>
    <w:p w14:paraId="2F23F9A0">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提供相同品牌产品且通过资格审查、符合性审查的不同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参加同一合同项下投标的，按一家</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计算，评审后得分最高的同品牌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获得</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推荐资格；评审得分相同的，由采购人或者采购人委托</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规定的方式确定一个</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获得</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推荐资格，</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未规定的采取随机抽取方式确定，其他同品牌</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不作为中标候选人。</w:t>
      </w:r>
    </w:p>
    <w:p w14:paraId="0CC4E39D">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中载明。多家</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提供的核心产品品牌相同的，按前款规定处理。</w:t>
      </w:r>
    </w:p>
    <w:p w14:paraId="449DF816">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2</w:t>
      </w:r>
      <w:r>
        <w:rPr>
          <w:rFonts w:hint="eastAsia" w:ascii="宋体" w:hAnsi="宋体"/>
          <w:color w:val="000000" w:themeColor="text1"/>
          <w:spacing w:val="-2"/>
          <w:sz w:val="24"/>
          <w:highlight w:val="none"/>
          <w14:textFill>
            <w14:solidFill>
              <w14:schemeClr w14:val="tx1"/>
            </w14:solidFill>
          </w14:textFill>
        </w:rPr>
        <w:t>.3.1当</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总得分相同时，以投标价格低者排位在前。</w:t>
      </w:r>
    </w:p>
    <w:p w14:paraId="4F7EF420">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22.</w:t>
      </w:r>
      <w:r>
        <w:rPr>
          <w:rFonts w:hint="eastAsia" w:ascii="宋体" w:hAnsi="宋体"/>
          <w:color w:val="000000" w:themeColor="text1"/>
          <w:spacing w:val="-2"/>
          <w:sz w:val="24"/>
          <w:highlight w:val="none"/>
          <w14:textFill>
            <w14:solidFill>
              <w14:schemeClr w14:val="tx1"/>
            </w14:solidFill>
          </w14:textFill>
        </w:rPr>
        <w:t>4根据综合评分法完成评标后，</w:t>
      </w:r>
      <w:r>
        <w:rPr>
          <w:rFonts w:hint="eastAsia" w:ascii="宋体" w:hAnsi="宋体"/>
          <w:color w:val="000000" w:themeColor="text1"/>
          <w:spacing w:val="-2"/>
          <w:sz w:val="24"/>
          <w:highlight w:val="none"/>
          <w:lang w:eastAsia="zh-CN"/>
          <w14:textFill>
            <w14:solidFill>
              <w14:schemeClr w14:val="tx1"/>
            </w14:solidFill>
          </w14:textFill>
        </w:rPr>
        <w:t>磋商小组</w:t>
      </w:r>
      <w:r>
        <w:rPr>
          <w:rFonts w:hint="eastAsia" w:ascii="宋体" w:hAnsi="宋体"/>
          <w:color w:val="000000" w:themeColor="text1"/>
          <w:spacing w:val="-2"/>
          <w:sz w:val="24"/>
          <w:highlight w:val="none"/>
          <w14:textFill>
            <w14:solidFill>
              <w14:schemeClr w14:val="tx1"/>
            </w14:solidFill>
          </w14:textFill>
        </w:rPr>
        <w:t>应当拟定一份书面评标报告提交招标方。</w:t>
      </w:r>
    </w:p>
    <w:p w14:paraId="0C37FDF4">
      <w:pPr>
        <w:spacing w:line="440" w:lineRule="exact"/>
        <w:jc w:val="center"/>
        <w:rPr>
          <w:rFonts w:hint="eastAsia" w:ascii="宋体" w:hAnsi="宋体"/>
          <w:color w:val="000000" w:themeColor="text1"/>
          <w:spacing w:val="-2"/>
          <w:sz w:val="24"/>
          <w:highlight w:val="none"/>
          <w14:textFill>
            <w14:solidFill>
              <w14:schemeClr w14:val="tx1"/>
            </w14:solidFill>
          </w14:textFill>
        </w:rPr>
      </w:pPr>
    </w:p>
    <w:p w14:paraId="5AD24455">
      <w:pPr>
        <w:spacing w:line="440" w:lineRule="exact"/>
        <w:rPr>
          <w:b/>
          <w:color w:val="000000" w:themeColor="text1"/>
          <w:highlight w:val="none"/>
          <w14:textFill>
            <w14:solidFill>
              <w14:schemeClr w14:val="tx1"/>
            </w14:solidFill>
          </w14:textFill>
        </w:rPr>
      </w:pPr>
    </w:p>
    <w:p w14:paraId="20ECE28A">
      <w:pPr>
        <w:spacing w:line="440" w:lineRule="exact"/>
        <w:jc w:val="center"/>
        <w:outlineLvl w:val="1"/>
        <w:rPr>
          <w:b/>
          <w:color w:val="000000" w:themeColor="text1"/>
          <w:sz w:val="32"/>
          <w:szCs w:val="32"/>
          <w:highlight w:val="none"/>
          <w14:textFill>
            <w14:solidFill>
              <w14:schemeClr w14:val="tx1"/>
            </w14:solidFill>
          </w14:textFill>
        </w:rPr>
      </w:pPr>
      <w:bookmarkStart w:id="24" w:name="_Toc10059"/>
      <w:bookmarkStart w:id="25" w:name="_Toc5430"/>
      <w:r>
        <w:rPr>
          <w:rFonts w:hint="eastAsia"/>
          <w:b/>
          <w:color w:val="000000" w:themeColor="text1"/>
          <w:sz w:val="32"/>
          <w:szCs w:val="32"/>
          <w:highlight w:val="none"/>
          <w14:textFill>
            <w14:solidFill>
              <w14:schemeClr w14:val="tx1"/>
            </w14:solidFill>
          </w14:textFill>
        </w:rPr>
        <w:t>第七章 定　标</w:t>
      </w:r>
      <w:bookmarkEnd w:id="24"/>
      <w:bookmarkEnd w:id="25"/>
    </w:p>
    <w:p w14:paraId="157EE2BB">
      <w:pPr>
        <w:spacing w:line="440" w:lineRule="exact"/>
        <w:ind w:firstLine="482" w:firstLineChars="200"/>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23. </w:t>
      </w:r>
      <w:r>
        <w:rPr>
          <w:rFonts w:hint="eastAsia" w:ascii="宋体" w:hAnsi="宋体"/>
          <w:b/>
          <w:color w:val="000000" w:themeColor="text1"/>
          <w:sz w:val="24"/>
          <w:highlight w:val="none"/>
          <w14:textFill>
            <w14:solidFill>
              <w14:schemeClr w14:val="tx1"/>
            </w14:solidFill>
          </w14:textFill>
        </w:rPr>
        <w:t>定标标准</w:t>
      </w:r>
    </w:p>
    <w:p w14:paraId="40F6BB3E">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23.1</w:t>
      </w:r>
      <w:r>
        <w:rPr>
          <w:rFonts w:hint="eastAsia" w:ascii="宋体" w:hAnsi="宋体"/>
          <w:color w:val="000000" w:themeColor="text1"/>
          <w:spacing w:val="-2"/>
          <w:sz w:val="24"/>
          <w:highlight w:val="none"/>
          <w14:textFill>
            <w14:solidFill>
              <w14:schemeClr w14:val="tx1"/>
            </w14:solidFill>
          </w14:textFill>
        </w:rPr>
        <w:t>　合同将授予被确定为实质性响应</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要求，经评定认为具备履行合同能力、报价合理、技术和商务条件都符合</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要求的，得分最高的</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w:t>
      </w:r>
    </w:p>
    <w:p w14:paraId="755C9FD8">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23.</w:t>
      </w:r>
      <w:r>
        <w:rPr>
          <w:rFonts w:hint="eastAsia" w:ascii="宋体" w:hAnsi="宋体"/>
          <w:color w:val="000000" w:themeColor="text1"/>
          <w:spacing w:val="-2"/>
          <w:sz w:val="24"/>
          <w:highlight w:val="none"/>
          <w14:textFill>
            <w14:solidFill>
              <w14:schemeClr w14:val="tx1"/>
            </w14:solidFill>
          </w14:textFill>
        </w:rPr>
        <w:t>2　如果确定</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没有条件圆满履行合同，招标方有权按照</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的得分高低把合同授予下一个中标候选人。</w:t>
      </w:r>
    </w:p>
    <w:p w14:paraId="40DA0F23">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接受和拒绝任何或所有投标的权力</w:t>
      </w:r>
    </w:p>
    <w:p w14:paraId="7EF52190">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24.1</w:t>
      </w:r>
      <w:r>
        <w:rPr>
          <w:rFonts w:hint="eastAsia" w:ascii="宋体" w:hAnsi="宋体"/>
          <w:color w:val="000000" w:themeColor="text1"/>
          <w:spacing w:val="-2"/>
          <w:sz w:val="24"/>
          <w:highlight w:val="none"/>
          <w14:textFill>
            <w14:solidFill>
              <w14:schemeClr w14:val="tx1"/>
            </w14:solidFill>
          </w14:textFill>
        </w:rPr>
        <w:t>　为维护国家利益，招标方在授予合同之前仍有选择或拒绝任何全部投标的权力。</w:t>
      </w:r>
    </w:p>
    <w:p w14:paraId="7422CADF">
      <w:pPr>
        <w:spacing w:line="440" w:lineRule="exact"/>
        <w:ind w:firstLine="482" w:firstLineChars="200"/>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25. </w:t>
      </w:r>
      <w:r>
        <w:rPr>
          <w:rFonts w:hint="eastAsia" w:ascii="宋体" w:hAnsi="宋体"/>
          <w:b/>
          <w:color w:val="000000" w:themeColor="text1"/>
          <w:sz w:val="24"/>
          <w:highlight w:val="none"/>
          <w:lang w:eastAsia="zh-CN"/>
          <w14:textFill>
            <w14:solidFill>
              <w14:schemeClr w14:val="tx1"/>
            </w14:solidFill>
          </w14:textFill>
        </w:rPr>
        <w:t>成交通知书</w:t>
      </w:r>
    </w:p>
    <w:p w14:paraId="6E2CC2C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25.1 </w:t>
      </w:r>
      <w:r>
        <w:rPr>
          <w:rFonts w:hint="eastAsia" w:ascii="宋体" w:hAnsi="宋体"/>
          <w:color w:val="000000" w:themeColor="text1"/>
          <w:spacing w:val="-2"/>
          <w:sz w:val="24"/>
          <w:highlight w:val="none"/>
          <w14:textFill>
            <w14:solidFill>
              <w14:schemeClr w14:val="tx1"/>
            </w14:solidFill>
          </w14:textFill>
        </w:rPr>
        <w:t>中标结果确定后，招标方将以书面形式发出《</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》，但发出时间不超过</w:t>
      </w:r>
      <w:r>
        <w:rPr>
          <w:rFonts w:hint="eastAsia" w:ascii="宋体" w:hAnsi="宋体"/>
          <w:color w:val="000000" w:themeColor="text1"/>
          <w:spacing w:val="-2"/>
          <w:sz w:val="24"/>
          <w:highlight w:val="none"/>
          <w:lang w:eastAsia="zh-CN"/>
          <w14:textFill>
            <w14:solidFill>
              <w14:schemeClr w14:val="tx1"/>
            </w14:solidFill>
          </w14:textFill>
        </w:rPr>
        <w:t>磋商有效期</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》一经发出即发生法律效力。</w:t>
      </w:r>
    </w:p>
    <w:p w14:paraId="3EDB410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25.2  </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》将作为签订合同的依据。</w:t>
      </w:r>
    </w:p>
    <w:p w14:paraId="5213B9F7">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25.3  </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在领取《</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》时，必须按</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规定向</w:t>
      </w:r>
      <w:r>
        <w:rPr>
          <w:rFonts w:hint="eastAsia" w:ascii="宋体" w:hAnsi="宋体"/>
          <w:color w:val="000000" w:themeColor="text1"/>
          <w:spacing w:val="-2"/>
          <w:sz w:val="24"/>
          <w:highlight w:val="none"/>
          <w:lang w:eastAsia="zh-CN"/>
          <w14:textFill>
            <w14:solidFill>
              <w14:schemeClr w14:val="tx1"/>
            </w14:solidFill>
          </w14:textFill>
        </w:rPr>
        <w:t>采购代理机构</w:t>
      </w:r>
      <w:r>
        <w:rPr>
          <w:rFonts w:hint="eastAsia" w:ascii="宋体" w:hAnsi="宋体"/>
          <w:color w:val="000000" w:themeColor="text1"/>
          <w:spacing w:val="-2"/>
          <w:sz w:val="24"/>
          <w:highlight w:val="none"/>
          <w14:textFill>
            <w14:solidFill>
              <w14:schemeClr w14:val="tx1"/>
            </w14:solidFill>
          </w14:textFill>
        </w:rPr>
        <w:t>缴纳招标代理服务费。</w:t>
      </w:r>
    </w:p>
    <w:p w14:paraId="16D478DB">
      <w:pPr>
        <w:spacing w:line="440" w:lineRule="exact"/>
        <w:ind w:firstLine="370" w:firstLineChars="180"/>
        <w:rPr>
          <w:rFonts w:hint="eastAsia"/>
          <w:color w:val="000000" w:themeColor="text1"/>
          <w:spacing w:val="-2"/>
          <w:highlight w:val="none"/>
          <w14:textFill>
            <w14:solidFill>
              <w14:schemeClr w14:val="tx1"/>
            </w14:solidFill>
          </w14:textFill>
        </w:rPr>
      </w:pPr>
    </w:p>
    <w:p w14:paraId="3E1A1ED4">
      <w:pPr>
        <w:spacing w:line="440" w:lineRule="exact"/>
        <w:ind w:firstLine="643" w:firstLineChars="200"/>
        <w:jc w:val="center"/>
        <w:outlineLvl w:val="1"/>
        <w:rPr>
          <w:b/>
          <w:color w:val="000000" w:themeColor="text1"/>
          <w:sz w:val="32"/>
          <w:szCs w:val="32"/>
          <w:highlight w:val="none"/>
          <w14:textFill>
            <w14:solidFill>
              <w14:schemeClr w14:val="tx1"/>
            </w14:solidFill>
          </w14:textFill>
        </w:rPr>
      </w:pPr>
      <w:bookmarkStart w:id="26" w:name="_Toc26243"/>
      <w:bookmarkStart w:id="27" w:name="_Toc8597"/>
      <w:bookmarkStart w:id="28" w:name="_Toc507513106"/>
      <w:r>
        <w:rPr>
          <w:rFonts w:hint="eastAsia"/>
          <w:b/>
          <w:color w:val="000000" w:themeColor="text1"/>
          <w:sz w:val="32"/>
          <w:szCs w:val="32"/>
          <w:highlight w:val="none"/>
          <w14:textFill>
            <w14:solidFill>
              <w14:schemeClr w14:val="tx1"/>
            </w14:solidFill>
          </w14:textFill>
        </w:rPr>
        <w:t>第八章 授予合同</w:t>
      </w:r>
      <w:bookmarkEnd w:id="26"/>
      <w:bookmarkEnd w:id="27"/>
      <w:bookmarkEnd w:id="28"/>
    </w:p>
    <w:p w14:paraId="6763C0F5">
      <w:pPr>
        <w:spacing w:line="44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26. </w:t>
      </w:r>
      <w:r>
        <w:rPr>
          <w:rFonts w:hint="eastAsia" w:ascii="宋体" w:hAnsi="宋体"/>
          <w:b/>
          <w:color w:val="000000" w:themeColor="text1"/>
          <w:sz w:val="24"/>
          <w:highlight w:val="none"/>
          <w14:textFill>
            <w14:solidFill>
              <w14:schemeClr w14:val="tx1"/>
            </w14:solidFill>
          </w14:textFill>
        </w:rPr>
        <w:t>签订合同</w:t>
      </w:r>
    </w:p>
    <w:p w14:paraId="1A87DF72">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26.1  </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收到招标方的《</w:t>
      </w:r>
      <w:r>
        <w:rPr>
          <w:rFonts w:hint="eastAsia" w:ascii="宋体" w:hAnsi="宋体"/>
          <w:color w:val="000000" w:themeColor="text1"/>
          <w:spacing w:val="-2"/>
          <w:sz w:val="24"/>
          <w:highlight w:val="none"/>
          <w:lang w:eastAsia="zh-CN"/>
          <w14:textFill>
            <w14:solidFill>
              <w14:schemeClr w14:val="tx1"/>
            </w14:solidFill>
          </w14:textFill>
        </w:rPr>
        <w:t>成交通知书</w:t>
      </w:r>
      <w:r>
        <w:rPr>
          <w:rFonts w:hint="eastAsia" w:ascii="宋体" w:hAnsi="宋体"/>
          <w:color w:val="000000" w:themeColor="text1"/>
          <w:spacing w:val="-2"/>
          <w:sz w:val="24"/>
          <w:highlight w:val="none"/>
          <w14:textFill>
            <w14:solidFill>
              <w14:schemeClr w14:val="tx1"/>
            </w14:solidFill>
          </w14:textFill>
        </w:rPr>
        <w:t>》后三十日内，按照</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和</w:t>
      </w:r>
      <w:r>
        <w:rPr>
          <w:rFonts w:hint="eastAsia" w:ascii="宋体" w:hAnsi="宋体"/>
          <w:color w:val="000000" w:themeColor="text1"/>
          <w:spacing w:val="-2"/>
          <w:sz w:val="24"/>
          <w:highlight w:val="none"/>
          <w:lang w:eastAsia="zh-CN"/>
          <w14:textFill>
            <w14:solidFill>
              <w14:schemeClr w14:val="tx1"/>
            </w14:solidFill>
          </w14:textFill>
        </w:rPr>
        <w:t>成交人磋商响应文件</w:t>
      </w:r>
      <w:r>
        <w:rPr>
          <w:rFonts w:hint="eastAsia" w:ascii="宋体" w:hAnsi="宋体"/>
          <w:color w:val="000000" w:themeColor="text1"/>
          <w:spacing w:val="-2"/>
          <w:sz w:val="24"/>
          <w:highlight w:val="none"/>
          <w14:textFill>
            <w14:solidFill>
              <w14:schemeClr w14:val="tx1"/>
            </w14:solidFill>
          </w14:textFill>
        </w:rPr>
        <w:t>中的约定与采购人签订书面合同，所签订的合同不得对</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和</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作实质性修改。</w:t>
      </w:r>
    </w:p>
    <w:p w14:paraId="5949733B">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26.2  </w:t>
      </w:r>
      <w:r>
        <w:rPr>
          <w:rFonts w:hint="eastAsia" w:ascii="宋体" w:hAnsi="宋体"/>
          <w:color w:val="000000" w:themeColor="text1"/>
          <w:spacing w:val="-2"/>
          <w:sz w:val="24"/>
          <w:highlight w:val="none"/>
          <w14:textFill>
            <w14:solidFill>
              <w14:schemeClr w14:val="tx1"/>
            </w14:solidFill>
          </w14:textFill>
        </w:rPr>
        <w:t>招标方在授予合同时，有权对</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中规定的货物和服务的数量在</w:t>
      </w:r>
      <w:r>
        <w:rPr>
          <w:rFonts w:ascii="宋体" w:hAnsi="宋体"/>
          <w:color w:val="000000" w:themeColor="text1"/>
          <w:spacing w:val="-2"/>
          <w:sz w:val="24"/>
          <w:highlight w:val="none"/>
          <w14:textFill>
            <w14:solidFill>
              <w14:schemeClr w14:val="tx1"/>
            </w14:solidFill>
          </w14:textFill>
        </w:rPr>
        <w:t>10%</w:t>
      </w:r>
      <w:r>
        <w:rPr>
          <w:rFonts w:hint="eastAsia" w:ascii="宋体" w:hAnsi="宋体"/>
          <w:color w:val="000000" w:themeColor="text1"/>
          <w:spacing w:val="-2"/>
          <w:sz w:val="24"/>
          <w:highlight w:val="none"/>
          <w14:textFill>
            <w14:solidFill>
              <w14:schemeClr w14:val="tx1"/>
            </w14:solidFill>
          </w14:textFill>
        </w:rPr>
        <w:t>的幅度内予以增加。</w:t>
      </w:r>
    </w:p>
    <w:p w14:paraId="6D4826E4">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26.3  </w:t>
      </w:r>
      <w:r>
        <w:rPr>
          <w:rFonts w:hint="eastAsia" w:ascii="宋体" w:hAnsi="宋体"/>
          <w:color w:val="000000" w:themeColor="text1"/>
          <w:spacing w:val="-2"/>
          <w:sz w:val="24"/>
          <w:highlight w:val="none"/>
          <w14:textFill>
            <w14:solidFill>
              <w14:schemeClr w14:val="tx1"/>
            </w14:solidFill>
          </w14:textFill>
        </w:rPr>
        <w:t>如</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拒签合同，则按违约处理。</w:t>
      </w:r>
    </w:p>
    <w:p w14:paraId="6FBA5DAD">
      <w:pPr>
        <w:spacing w:line="440" w:lineRule="exact"/>
        <w:ind w:firstLine="472" w:firstLineChars="200"/>
        <w:rPr>
          <w:rFonts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26.4  </w:t>
      </w:r>
      <w:r>
        <w:rPr>
          <w:rFonts w:hint="eastAsia" w:ascii="宋体" w:hAnsi="宋体"/>
          <w:color w:val="000000" w:themeColor="text1"/>
          <w:spacing w:val="-2"/>
          <w:sz w:val="24"/>
          <w:highlight w:val="none"/>
          <w:lang w:eastAsia="zh-CN"/>
          <w14:textFill>
            <w14:solidFill>
              <w14:schemeClr w14:val="tx1"/>
            </w14:solidFill>
          </w14:textFill>
        </w:rPr>
        <w:t>竞争性磋商文件</w:t>
      </w:r>
      <w:r>
        <w:rPr>
          <w:rFonts w:hint="eastAsia" w:ascii="宋体" w:hAnsi="宋体"/>
          <w:color w:val="000000" w:themeColor="text1"/>
          <w:spacing w:val="-2"/>
          <w:sz w:val="24"/>
          <w:highlight w:val="none"/>
          <w14:textFill>
            <w14:solidFill>
              <w14:schemeClr w14:val="tx1"/>
            </w14:solidFill>
          </w14:textFill>
        </w:rPr>
        <w:t>、</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的</w:t>
      </w:r>
      <w:r>
        <w:rPr>
          <w:rFonts w:hint="eastAsia" w:ascii="宋体" w:hAnsi="宋体"/>
          <w:color w:val="000000" w:themeColor="text1"/>
          <w:spacing w:val="-2"/>
          <w:sz w:val="24"/>
          <w:highlight w:val="none"/>
          <w:lang w:eastAsia="zh-CN"/>
          <w14:textFill>
            <w14:solidFill>
              <w14:schemeClr w14:val="tx1"/>
            </w14:solidFill>
          </w14:textFill>
        </w:rPr>
        <w:t>磋商响应文件</w:t>
      </w:r>
      <w:r>
        <w:rPr>
          <w:rFonts w:hint="eastAsia" w:ascii="宋体" w:hAnsi="宋体"/>
          <w:color w:val="000000" w:themeColor="text1"/>
          <w:spacing w:val="-2"/>
          <w:sz w:val="24"/>
          <w:highlight w:val="none"/>
          <w14:textFill>
            <w14:solidFill>
              <w14:schemeClr w14:val="tx1"/>
            </w14:solidFill>
          </w14:textFill>
        </w:rPr>
        <w:t>及其澄清文件等，均为签订合同的依据。</w:t>
      </w:r>
    </w:p>
    <w:p w14:paraId="6ADB2D78">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ascii="宋体" w:hAnsi="宋体"/>
          <w:color w:val="000000" w:themeColor="text1"/>
          <w:spacing w:val="-2"/>
          <w:sz w:val="24"/>
          <w:highlight w:val="none"/>
          <w14:textFill>
            <w14:solidFill>
              <w14:schemeClr w14:val="tx1"/>
            </w14:solidFill>
          </w14:textFill>
        </w:rPr>
        <w:t xml:space="preserve">26.5  </w:t>
      </w:r>
      <w:r>
        <w:rPr>
          <w:rFonts w:hint="eastAsia" w:ascii="宋体" w:hAnsi="宋体"/>
          <w:color w:val="000000" w:themeColor="text1"/>
          <w:spacing w:val="-2"/>
          <w:sz w:val="24"/>
          <w:highlight w:val="none"/>
          <w14:textFill>
            <w14:solidFill>
              <w14:schemeClr w14:val="tx1"/>
            </w14:solidFill>
          </w14:textFill>
        </w:rPr>
        <w:t>不允许</w:t>
      </w:r>
      <w:r>
        <w:rPr>
          <w:rFonts w:hint="eastAsia" w:ascii="宋体" w:hAnsi="宋体"/>
          <w:color w:val="000000" w:themeColor="text1"/>
          <w:spacing w:val="-2"/>
          <w:sz w:val="24"/>
          <w:highlight w:val="none"/>
          <w:lang w:eastAsia="zh-CN"/>
          <w14:textFill>
            <w14:solidFill>
              <w14:schemeClr w14:val="tx1"/>
            </w14:solidFill>
          </w14:textFill>
        </w:rPr>
        <w:t>成交人</w:t>
      </w:r>
      <w:r>
        <w:rPr>
          <w:rFonts w:hint="eastAsia" w:ascii="宋体" w:hAnsi="宋体"/>
          <w:color w:val="000000" w:themeColor="text1"/>
          <w:spacing w:val="-2"/>
          <w:sz w:val="24"/>
          <w:highlight w:val="none"/>
          <w14:textFill>
            <w14:solidFill>
              <w14:schemeClr w14:val="tx1"/>
            </w14:solidFill>
          </w14:textFill>
        </w:rPr>
        <w:t>将中标项目分包或转交他人承担。</w:t>
      </w:r>
    </w:p>
    <w:p w14:paraId="2A35AB23">
      <w:pPr>
        <w:spacing w:line="440" w:lineRule="exact"/>
        <w:ind w:firstLine="472" w:firstLineChars="200"/>
        <w:rPr>
          <w:rFonts w:hint="eastAsia" w:ascii="宋体" w:hAnsi="宋体"/>
          <w:color w:val="000000" w:themeColor="text1"/>
          <w:spacing w:val="-2"/>
          <w:sz w:val="24"/>
          <w:highlight w:val="none"/>
          <w14:textFill>
            <w14:solidFill>
              <w14:schemeClr w14:val="tx1"/>
            </w14:solidFill>
          </w14:textFill>
        </w:rPr>
      </w:pPr>
      <w:r>
        <w:rPr>
          <w:rFonts w:hint="eastAsia" w:ascii="宋体" w:hAnsi="宋体"/>
          <w:color w:val="000000" w:themeColor="text1"/>
          <w:spacing w:val="-2"/>
          <w:sz w:val="24"/>
          <w:highlight w:val="none"/>
          <w14:textFill>
            <w14:solidFill>
              <w14:schemeClr w14:val="tx1"/>
            </w14:solidFill>
          </w14:textFill>
        </w:rPr>
        <w:t>2</w:t>
      </w:r>
      <w:r>
        <w:rPr>
          <w:rFonts w:ascii="宋体" w:hAnsi="宋体"/>
          <w:color w:val="000000" w:themeColor="text1"/>
          <w:spacing w:val="-2"/>
          <w:sz w:val="24"/>
          <w:highlight w:val="none"/>
          <w14:textFill>
            <w14:solidFill>
              <w14:schemeClr w14:val="tx1"/>
            </w14:solidFill>
          </w14:textFill>
        </w:rPr>
        <w:t>7</w:t>
      </w:r>
      <w:r>
        <w:rPr>
          <w:rFonts w:hint="eastAsia" w:ascii="宋体" w:hAnsi="宋体"/>
          <w:color w:val="000000" w:themeColor="text1"/>
          <w:spacing w:val="-2"/>
          <w:sz w:val="24"/>
          <w:highlight w:val="none"/>
          <w14:textFill>
            <w14:solidFill>
              <w14:schemeClr w14:val="tx1"/>
            </w14:solidFill>
          </w14:textFill>
        </w:rPr>
        <w:t xml:space="preserve"> </w:t>
      </w:r>
      <w:r>
        <w:rPr>
          <w:rFonts w:hint="eastAsia" w:ascii="宋体" w:hAnsi="宋体"/>
          <w:color w:val="000000" w:themeColor="text1"/>
          <w:spacing w:val="-2"/>
          <w:sz w:val="24"/>
          <w:highlight w:val="none"/>
          <w:lang w:eastAsia="zh-CN"/>
          <w14:textFill>
            <w14:solidFill>
              <w14:schemeClr w14:val="tx1"/>
            </w14:solidFill>
          </w14:textFill>
        </w:rPr>
        <w:t>投标供应商</w:t>
      </w:r>
      <w:r>
        <w:rPr>
          <w:rFonts w:hint="eastAsia" w:ascii="宋体" w:hAnsi="宋体"/>
          <w:color w:val="000000" w:themeColor="text1"/>
          <w:spacing w:val="-2"/>
          <w:sz w:val="24"/>
          <w:highlight w:val="none"/>
          <w14:textFill>
            <w14:solidFill>
              <w14:schemeClr w14:val="tx1"/>
            </w14:solidFill>
          </w14:textFill>
        </w:rPr>
        <w:t>低价恶意中标不能按要求供货的，五年内禁止参加</w:t>
      </w:r>
      <w:r>
        <w:rPr>
          <w:rFonts w:hint="eastAsia" w:ascii="宋体" w:hAnsi="宋体"/>
          <w:color w:val="000000" w:themeColor="text1"/>
          <w:spacing w:val="-2"/>
          <w:sz w:val="24"/>
          <w:highlight w:val="none"/>
          <w:lang w:eastAsia="zh-CN"/>
          <w14:textFill>
            <w14:solidFill>
              <w14:schemeClr w14:val="tx1"/>
            </w14:solidFill>
          </w14:textFill>
        </w:rPr>
        <w:t>哈密市伊州区文化体育广播电视和旅游局</w:t>
      </w:r>
      <w:r>
        <w:rPr>
          <w:rFonts w:hint="eastAsia" w:ascii="宋体" w:hAnsi="宋体"/>
          <w:color w:val="000000" w:themeColor="text1"/>
          <w:spacing w:val="-2"/>
          <w:sz w:val="24"/>
          <w:highlight w:val="none"/>
          <w14:textFill>
            <w14:solidFill>
              <w14:schemeClr w14:val="tx1"/>
            </w14:solidFill>
          </w14:textFill>
        </w:rPr>
        <w:t>的任何招标活动。</w:t>
      </w:r>
    </w:p>
    <w:p w14:paraId="1306AD05">
      <w:pPr>
        <w:spacing w:line="440" w:lineRule="exact"/>
        <w:ind w:firstLine="472" w:firstLineChars="200"/>
        <w:rPr>
          <w:rFonts w:hint="eastAsia" w:ascii="宋体" w:hAnsi="宋体"/>
          <w:bCs/>
          <w:color w:val="000000" w:themeColor="text1"/>
          <w:spacing w:val="-2"/>
          <w:sz w:val="24"/>
          <w:highlight w:val="none"/>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28  合同签订、货物（服务）交付采购人使用后，采购人将依据采购文件中采购需求及中标（成交）人投标（响应）文件中的响应内容组织项目履约验收。</w:t>
      </w:r>
    </w:p>
    <w:p w14:paraId="54D02F63">
      <w:pPr>
        <w:spacing w:line="440" w:lineRule="exact"/>
        <w:ind w:firstLine="474" w:firstLineChars="200"/>
        <w:rPr>
          <w:rFonts w:hint="eastAsia" w:ascii="宋体" w:hAnsi="宋体"/>
          <w:b/>
          <w:color w:val="000000" w:themeColor="text1"/>
          <w:spacing w:val="-2"/>
          <w:sz w:val="24"/>
          <w:highlight w:val="none"/>
          <w14:textFill>
            <w14:solidFill>
              <w14:schemeClr w14:val="tx1"/>
            </w14:solidFill>
          </w14:textFill>
        </w:rPr>
        <w:sectPr>
          <w:headerReference r:id="rId7" w:type="first"/>
          <w:headerReference r:id="rId5" w:type="default"/>
          <w:headerReference r:id="rId6" w:type="even"/>
          <w:footerReference r:id="rId8" w:type="even"/>
          <w:pgSz w:w="11906" w:h="16838"/>
          <w:pgMar w:top="1134" w:right="1134" w:bottom="1134" w:left="1134" w:header="851" w:footer="992" w:gutter="0"/>
          <w:cols w:space="720" w:num="1"/>
          <w:docGrid w:type="lines" w:linePitch="333" w:charSpace="0"/>
        </w:sectPr>
      </w:pPr>
      <w:r>
        <w:rPr>
          <w:rFonts w:hint="eastAsia" w:ascii="宋体" w:hAnsi="宋体"/>
          <w:b/>
          <w:color w:val="000000" w:themeColor="text1"/>
          <w:spacing w:val="-2"/>
          <w:sz w:val="24"/>
          <w:highlight w:val="none"/>
          <w14:textFill>
            <w14:solidFill>
              <w14:schemeClr w14:val="tx1"/>
            </w14:solidFill>
          </w14:textFill>
        </w:rPr>
        <w:t xml:space="preserve">29  </w:t>
      </w:r>
      <w:r>
        <w:rPr>
          <w:rFonts w:hint="eastAsia" w:ascii="宋体" w:hAnsi="宋体"/>
          <w:b/>
          <w:color w:val="000000" w:themeColor="text1"/>
          <w:spacing w:val="-2"/>
          <w:sz w:val="24"/>
          <w:highlight w:val="none"/>
          <w:lang w:eastAsia="zh-CN"/>
          <w14:textFill>
            <w14:solidFill>
              <w14:schemeClr w14:val="tx1"/>
            </w14:solidFill>
          </w14:textFill>
        </w:rPr>
        <w:t>成交人</w:t>
      </w:r>
      <w:r>
        <w:rPr>
          <w:rFonts w:hint="eastAsia" w:ascii="宋体" w:hAnsi="宋体"/>
          <w:b/>
          <w:color w:val="000000" w:themeColor="text1"/>
          <w:spacing w:val="-2"/>
          <w:sz w:val="24"/>
          <w:highlight w:val="none"/>
          <w14:textFill>
            <w14:solidFill>
              <w14:schemeClr w14:val="tx1"/>
            </w14:solidFill>
          </w14:textFill>
        </w:rPr>
        <w:t>与采购人签订合同时，必须提供产品合法来源证明材料。</w:t>
      </w:r>
    </w:p>
    <w:p w14:paraId="0830A077">
      <w:pPr>
        <w:pStyle w:val="37"/>
        <w:rPr>
          <w:rFonts w:hint="eastAsia"/>
          <w:color w:val="000000" w:themeColor="text1"/>
          <w:highlight w:val="none"/>
          <w14:textFill>
            <w14:solidFill>
              <w14:schemeClr w14:val="tx1"/>
            </w14:solidFill>
          </w14:textFill>
        </w:rPr>
      </w:pPr>
    </w:p>
    <w:p w14:paraId="74C749F8">
      <w:pPr>
        <w:spacing w:line="440" w:lineRule="exact"/>
        <w:jc w:val="center"/>
        <w:outlineLvl w:val="0"/>
        <w:rPr>
          <w:rFonts w:hint="eastAsia" w:ascii="宋体" w:hAnsi="宋体"/>
          <w:b/>
          <w:color w:val="000000" w:themeColor="text1"/>
          <w:sz w:val="32"/>
          <w:highlight w:val="none"/>
          <w14:textFill>
            <w14:solidFill>
              <w14:schemeClr w14:val="tx1"/>
            </w14:solidFill>
          </w14:textFill>
        </w:rPr>
      </w:pPr>
      <w:bookmarkStart w:id="29" w:name="_Toc12723"/>
      <w:bookmarkStart w:id="30" w:name="_Toc89792138"/>
      <w:r>
        <w:rPr>
          <w:rFonts w:hint="eastAsia" w:ascii="宋体" w:hAnsi="宋体"/>
          <w:b/>
          <w:color w:val="000000" w:themeColor="text1"/>
          <w:sz w:val="32"/>
          <w:szCs w:val="32"/>
          <w:highlight w:val="none"/>
          <w14:textFill>
            <w14:solidFill>
              <w14:schemeClr w14:val="tx1"/>
            </w14:solidFill>
          </w14:textFill>
        </w:rPr>
        <w:t xml:space="preserve">第四部分 </w:t>
      </w:r>
      <w:r>
        <w:rPr>
          <w:rFonts w:hint="eastAsia" w:ascii="宋体" w:hAnsi="宋体"/>
          <w:b/>
          <w:color w:val="000000" w:themeColor="text1"/>
          <w:sz w:val="32"/>
          <w:highlight w:val="none"/>
          <w14:textFill>
            <w14:solidFill>
              <w14:schemeClr w14:val="tx1"/>
            </w14:solidFill>
          </w14:textFill>
        </w:rPr>
        <w:t>采购需求</w:t>
      </w:r>
      <w:bookmarkEnd w:id="29"/>
      <w:bookmarkEnd w:id="30"/>
    </w:p>
    <w:p w14:paraId="64965AD0">
      <w:pPr>
        <w:pStyle w:val="9"/>
        <w:spacing w:before="78" w:line="224" w:lineRule="auto"/>
        <w:ind w:left="116"/>
        <w:rPr>
          <w:rFonts w:hint="eastAsia" w:ascii="宋体" w:hAnsi="宋体" w:eastAsia="宋体" w:cs="宋体"/>
          <w:sz w:val="24"/>
          <w:szCs w:val="24"/>
          <w:lang w:eastAsia="zh-CN"/>
        </w:rPr>
      </w:pPr>
      <w:r>
        <w:rPr>
          <w:rFonts w:hint="eastAsia" w:ascii="宋体" w:hAnsi="宋体" w:eastAsia="宋体" w:cs="宋体"/>
          <w:b/>
          <w:bCs/>
          <w:spacing w:val="-3"/>
          <w:sz w:val="24"/>
          <w:szCs w:val="24"/>
        </w:rPr>
        <w:t>项</w:t>
      </w:r>
      <w:r>
        <w:rPr>
          <w:rFonts w:hint="eastAsia" w:ascii="宋体" w:hAnsi="宋体" w:eastAsia="宋体" w:cs="宋体"/>
          <w:spacing w:val="-58"/>
          <w:sz w:val="24"/>
          <w:szCs w:val="24"/>
        </w:rPr>
        <w:t xml:space="preserve"> </w:t>
      </w:r>
      <w:r>
        <w:rPr>
          <w:rFonts w:hint="eastAsia" w:ascii="宋体" w:hAnsi="宋体" w:eastAsia="宋体" w:cs="宋体"/>
          <w:b/>
          <w:bCs/>
          <w:spacing w:val="-3"/>
          <w:sz w:val="24"/>
          <w:szCs w:val="24"/>
        </w:rPr>
        <w:t>目名称：</w:t>
      </w:r>
      <w:r>
        <w:rPr>
          <w:rFonts w:hint="eastAsia" w:ascii="宋体" w:hAnsi="宋体" w:cs="宋体"/>
          <w:spacing w:val="-3"/>
          <w:sz w:val="24"/>
          <w:szCs w:val="24"/>
          <w:lang w:eastAsia="zh-CN"/>
        </w:rPr>
        <w:t>哈密市伊州区文化体育广播电视和旅游局2026年全年体育赛事活动服务项目</w:t>
      </w:r>
    </w:p>
    <w:p w14:paraId="26D6853A">
      <w:pPr>
        <w:pStyle w:val="9"/>
        <w:spacing w:before="175" w:line="346" w:lineRule="auto"/>
        <w:ind w:left="119" w:right="7325" w:hanging="9"/>
        <w:rPr>
          <w:rFonts w:hint="eastAsia" w:ascii="宋体" w:hAnsi="宋体" w:eastAsia="宋体" w:cs="宋体"/>
          <w:sz w:val="24"/>
          <w:szCs w:val="24"/>
        </w:rPr>
      </w:pPr>
      <w:r>
        <w:rPr>
          <w:rFonts w:hint="eastAsia" w:ascii="宋体" w:hAnsi="宋体" w:eastAsia="宋体" w:cs="宋体"/>
          <w:b/>
          <w:bCs/>
          <w:spacing w:val="-3"/>
          <w:sz w:val="24"/>
          <w:szCs w:val="24"/>
        </w:rPr>
        <w:t>采购需求数量：</w:t>
      </w:r>
      <w:r>
        <w:rPr>
          <w:rFonts w:hint="eastAsia" w:ascii="宋体" w:hAnsi="宋体" w:eastAsia="宋体" w:cs="宋体"/>
          <w:spacing w:val="-3"/>
          <w:sz w:val="24"/>
          <w:szCs w:val="24"/>
        </w:rPr>
        <w:t>1</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批</w:t>
      </w:r>
      <w:r>
        <w:rPr>
          <w:rFonts w:hint="eastAsia" w:ascii="宋体" w:hAnsi="宋体" w:eastAsia="宋体" w:cs="宋体"/>
          <w:sz w:val="24"/>
          <w:szCs w:val="24"/>
        </w:rPr>
        <w:t xml:space="preserve"> </w:t>
      </w:r>
      <w:r>
        <w:rPr>
          <w:rFonts w:hint="eastAsia" w:ascii="宋体" w:hAnsi="宋体" w:eastAsia="宋体" w:cs="宋体"/>
          <w:b/>
          <w:bCs/>
          <w:spacing w:val="-5"/>
          <w:sz w:val="24"/>
          <w:szCs w:val="24"/>
        </w:rPr>
        <w:t>预算金额：</w:t>
      </w:r>
      <w:r>
        <w:rPr>
          <w:rFonts w:hint="eastAsia" w:ascii="宋体" w:hAnsi="宋体" w:cs="宋体"/>
          <w:spacing w:val="-5"/>
          <w:sz w:val="24"/>
          <w:szCs w:val="24"/>
          <w:lang w:val="en-US" w:eastAsia="zh-CN"/>
        </w:rPr>
        <w:t>45</w:t>
      </w:r>
      <w:r>
        <w:rPr>
          <w:rFonts w:hint="eastAsia" w:ascii="宋体" w:hAnsi="宋体" w:eastAsia="宋体" w:cs="宋体"/>
          <w:spacing w:val="-5"/>
          <w:sz w:val="24"/>
          <w:szCs w:val="24"/>
        </w:rPr>
        <w:t>万元</w:t>
      </w:r>
    </w:p>
    <w:p w14:paraId="3BB073B6">
      <w:pPr>
        <w:pStyle w:val="9"/>
        <w:spacing w:before="37" w:line="224" w:lineRule="auto"/>
        <w:ind w:left="105"/>
        <w:rPr>
          <w:rFonts w:hint="eastAsia" w:ascii="宋体" w:hAnsi="宋体" w:eastAsia="宋体" w:cs="宋体"/>
          <w:sz w:val="24"/>
          <w:szCs w:val="24"/>
        </w:rPr>
      </w:pPr>
      <w:r>
        <w:rPr>
          <w:rFonts w:hint="eastAsia" w:ascii="宋体" w:hAnsi="宋体" w:eastAsia="宋体" w:cs="宋体"/>
          <w:b/>
          <w:bCs/>
          <w:spacing w:val="-5"/>
          <w:sz w:val="24"/>
          <w:szCs w:val="24"/>
        </w:rPr>
        <w:t>服务期限：</w:t>
      </w:r>
      <w:r>
        <w:rPr>
          <w:rFonts w:hint="eastAsia" w:ascii="宋体" w:hAnsi="宋体" w:eastAsia="宋体" w:cs="宋体"/>
          <w:spacing w:val="-5"/>
          <w:sz w:val="24"/>
          <w:szCs w:val="24"/>
        </w:rPr>
        <w:t>202</w:t>
      </w:r>
      <w:r>
        <w:rPr>
          <w:rFonts w:hint="eastAsia" w:ascii="宋体" w:hAnsi="宋体" w:cs="宋体"/>
          <w:spacing w:val="-5"/>
          <w:sz w:val="24"/>
          <w:szCs w:val="24"/>
          <w:lang w:val="en-US" w:eastAsia="zh-CN"/>
        </w:rPr>
        <w:t>6</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lang w:val="en-US" w:eastAsia="zh-CN"/>
        </w:rPr>
        <w:t>全年</w:t>
      </w:r>
    </w:p>
    <w:p w14:paraId="7A730565">
      <w:pPr>
        <w:pStyle w:val="9"/>
        <w:spacing w:before="175" w:line="342" w:lineRule="auto"/>
        <w:ind w:left="116" w:hanging="6"/>
        <w:rPr>
          <w:rFonts w:hint="eastAsia" w:ascii="宋体" w:hAnsi="宋体" w:eastAsia="宋体" w:cs="宋体"/>
          <w:sz w:val="24"/>
          <w:szCs w:val="24"/>
        </w:rPr>
      </w:pPr>
      <w:r>
        <w:rPr>
          <w:rFonts w:hint="eastAsia" w:ascii="宋体" w:hAnsi="宋体" w:eastAsia="宋体" w:cs="宋体"/>
          <w:b/>
          <w:bCs/>
          <w:spacing w:val="-2"/>
          <w:sz w:val="24"/>
          <w:szCs w:val="24"/>
        </w:rPr>
        <w:t>采购需求功能或目标：</w:t>
      </w:r>
      <w:r>
        <w:rPr>
          <w:rFonts w:hint="eastAsia" w:ascii="宋体" w:hAnsi="宋体" w:eastAsia="宋体" w:cs="宋体"/>
          <w:spacing w:val="-2"/>
          <w:sz w:val="24"/>
          <w:szCs w:val="24"/>
        </w:rPr>
        <w:t>实施</w:t>
      </w:r>
      <w:r>
        <w:rPr>
          <w:rFonts w:hint="eastAsia" w:ascii="宋体" w:hAnsi="宋体" w:cs="宋体"/>
          <w:spacing w:val="-2"/>
          <w:sz w:val="24"/>
          <w:szCs w:val="24"/>
          <w:lang w:eastAsia="zh-CN"/>
        </w:rPr>
        <w:t>2026年</w:t>
      </w:r>
      <w:r>
        <w:rPr>
          <w:rFonts w:hint="eastAsia" w:ascii="宋体" w:hAnsi="宋体" w:eastAsia="宋体" w:cs="宋体"/>
          <w:spacing w:val="-2"/>
          <w:sz w:val="24"/>
          <w:szCs w:val="24"/>
        </w:rPr>
        <w:t>群众赛事活动项目，其</w:t>
      </w:r>
      <w:r>
        <w:rPr>
          <w:rFonts w:hint="eastAsia" w:ascii="宋体" w:hAnsi="宋体" w:eastAsia="宋体" w:cs="宋体"/>
          <w:spacing w:val="-3"/>
          <w:sz w:val="24"/>
          <w:szCs w:val="24"/>
        </w:rPr>
        <w:t>中包括：群众性</w:t>
      </w:r>
      <w:r>
        <w:rPr>
          <w:rFonts w:hint="eastAsia" w:ascii="宋体" w:hAnsi="宋体" w:eastAsia="宋体" w:cs="宋体"/>
          <w:spacing w:val="-3"/>
          <w:sz w:val="24"/>
          <w:szCs w:val="24"/>
          <w:lang w:val="en-US" w:eastAsia="zh-CN"/>
        </w:rPr>
        <w:t>体育</w:t>
      </w:r>
      <w:r>
        <w:rPr>
          <w:rFonts w:hint="eastAsia" w:ascii="宋体" w:hAnsi="宋体" w:eastAsia="宋体" w:cs="宋体"/>
          <w:spacing w:val="-3"/>
          <w:sz w:val="24"/>
          <w:szCs w:val="24"/>
        </w:rPr>
        <w:t>赛事活动，</w:t>
      </w:r>
      <w:r>
        <w:rPr>
          <w:rFonts w:hint="eastAsia" w:ascii="宋体" w:hAnsi="宋体" w:eastAsia="宋体" w:cs="宋体"/>
          <w:spacing w:val="-1"/>
          <w:sz w:val="24"/>
          <w:szCs w:val="24"/>
        </w:rPr>
        <w:t>社会体育指导员、裁判员培训，</w:t>
      </w:r>
      <w:r>
        <w:rPr>
          <w:rFonts w:hint="eastAsia" w:ascii="宋体" w:hAnsi="宋体" w:eastAsia="宋体" w:cs="宋体"/>
          <w:spacing w:val="-1"/>
          <w:sz w:val="24"/>
          <w:szCs w:val="24"/>
          <w:lang w:val="en-US" w:eastAsia="zh-CN"/>
        </w:rPr>
        <w:t>组织承办大型体育</w:t>
      </w:r>
      <w:r>
        <w:rPr>
          <w:rFonts w:hint="eastAsia" w:ascii="宋体" w:hAnsi="宋体" w:eastAsia="宋体" w:cs="宋体"/>
          <w:spacing w:val="-1"/>
          <w:sz w:val="24"/>
          <w:szCs w:val="24"/>
        </w:rPr>
        <w:t>赛事活动。</w:t>
      </w:r>
    </w:p>
    <w:p w14:paraId="6730DCDA">
      <w:pPr>
        <w:pStyle w:val="9"/>
        <w:spacing w:before="48" w:line="344" w:lineRule="auto"/>
        <w:ind w:left="116" w:right="299" w:rightChars="0" w:hanging="11"/>
        <w:rPr>
          <w:rFonts w:hint="eastAsia" w:ascii="宋体" w:hAnsi="宋体" w:eastAsia="宋体" w:cs="宋体"/>
          <w:spacing w:val="4"/>
          <w:sz w:val="24"/>
          <w:szCs w:val="24"/>
        </w:rPr>
      </w:pPr>
      <w:r>
        <w:rPr>
          <w:rFonts w:hint="eastAsia" w:ascii="宋体" w:hAnsi="宋体" w:eastAsia="宋体" w:cs="宋体"/>
          <w:b/>
          <w:bCs/>
          <w:spacing w:val="-1"/>
          <w:sz w:val="24"/>
          <w:szCs w:val="24"/>
        </w:rPr>
        <w:t>供应商需满足的要求：</w:t>
      </w:r>
      <w:r>
        <w:rPr>
          <w:rFonts w:hint="eastAsia" w:ascii="宋体" w:hAnsi="宋体" w:eastAsia="宋体" w:cs="宋体"/>
          <w:spacing w:val="-1"/>
          <w:sz w:val="24"/>
          <w:szCs w:val="24"/>
        </w:rPr>
        <w:t>具备组织相关活动的能力</w:t>
      </w:r>
      <w:r>
        <w:rPr>
          <w:rFonts w:hint="eastAsia" w:ascii="宋体" w:hAnsi="宋体" w:eastAsia="宋体" w:cs="宋体"/>
          <w:spacing w:val="4"/>
          <w:sz w:val="24"/>
          <w:szCs w:val="24"/>
        </w:rPr>
        <w:t xml:space="preserve"> </w:t>
      </w:r>
    </w:p>
    <w:p w14:paraId="35F179CF">
      <w:pPr>
        <w:pStyle w:val="9"/>
        <w:spacing w:before="48" w:line="344" w:lineRule="auto"/>
        <w:ind w:left="116" w:right="299" w:rightChars="0" w:hanging="11"/>
        <w:rPr>
          <w:rFonts w:hint="eastAsia" w:ascii="宋体" w:hAnsi="宋体" w:eastAsia="宋体" w:cs="宋体"/>
          <w:spacing w:val="-2"/>
          <w:sz w:val="24"/>
          <w:szCs w:val="24"/>
        </w:rPr>
      </w:pPr>
      <w:r>
        <w:rPr>
          <w:rFonts w:hint="eastAsia" w:ascii="宋体" w:hAnsi="宋体" w:eastAsia="宋体" w:cs="宋体"/>
          <w:b/>
          <w:bCs/>
          <w:spacing w:val="-2"/>
          <w:sz w:val="24"/>
          <w:szCs w:val="24"/>
        </w:rPr>
        <w:t>具体服务要求如下：</w:t>
      </w:r>
      <w:r>
        <w:rPr>
          <w:rFonts w:hint="eastAsia" w:ascii="宋体" w:hAnsi="宋体" w:eastAsia="宋体" w:cs="宋体"/>
          <w:spacing w:val="-2"/>
          <w:sz w:val="24"/>
          <w:szCs w:val="24"/>
        </w:rPr>
        <w:t>1、按照采购人的要求制定详细的活动方案。</w:t>
      </w:r>
    </w:p>
    <w:p w14:paraId="66BBF956">
      <w:pPr>
        <w:pStyle w:val="9"/>
        <w:spacing w:before="48" w:line="344" w:lineRule="auto"/>
        <w:ind w:left="116" w:right="299" w:rightChars="0" w:hanging="11"/>
        <w:rPr>
          <w:rFonts w:hint="eastAsia" w:ascii="宋体" w:hAnsi="宋体" w:eastAsia="宋体" w:cs="宋体"/>
          <w:spacing w:val="-2"/>
          <w:sz w:val="24"/>
          <w:szCs w:val="24"/>
        </w:rPr>
      </w:pPr>
      <w:r>
        <w:rPr>
          <w:rFonts w:hint="eastAsia" w:ascii="宋体" w:hAnsi="宋体" w:eastAsia="宋体" w:cs="宋体"/>
          <w:spacing w:val="-2"/>
          <w:sz w:val="24"/>
          <w:szCs w:val="24"/>
        </w:rPr>
        <w:t>2、安排具体到项目负责人及工作人员，协调并组织各方按计划执行活动方案。</w:t>
      </w:r>
    </w:p>
    <w:p w14:paraId="31FE7E25">
      <w:pPr>
        <w:pStyle w:val="9"/>
        <w:spacing w:before="48" w:line="344" w:lineRule="auto"/>
        <w:ind w:left="116" w:right="299" w:rightChars="0" w:hanging="11"/>
        <w:rPr>
          <w:rFonts w:hint="eastAsia" w:ascii="宋体" w:hAnsi="宋体" w:eastAsia="宋体" w:cs="宋体"/>
          <w:spacing w:val="-2"/>
          <w:sz w:val="24"/>
          <w:szCs w:val="24"/>
        </w:rPr>
      </w:pPr>
      <w:r>
        <w:rPr>
          <w:rFonts w:hint="eastAsia" w:ascii="宋体" w:hAnsi="宋体" w:eastAsia="宋体" w:cs="宋体"/>
          <w:spacing w:val="-2"/>
          <w:sz w:val="24"/>
          <w:szCs w:val="24"/>
        </w:rPr>
        <w:t>3、承担组织执行活动的全部费用。</w:t>
      </w:r>
    </w:p>
    <w:p w14:paraId="0509C176">
      <w:pPr>
        <w:pStyle w:val="9"/>
        <w:spacing w:before="48" w:line="344" w:lineRule="auto"/>
        <w:ind w:left="116" w:right="299" w:rightChars="0" w:hanging="11"/>
        <w:rPr>
          <w:rFonts w:hint="eastAsia" w:ascii="宋体" w:hAnsi="宋体" w:eastAsia="宋体" w:cs="宋体"/>
          <w:sz w:val="24"/>
          <w:szCs w:val="24"/>
        </w:rPr>
      </w:pPr>
      <w:r>
        <w:rPr>
          <w:rFonts w:hint="eastAsia" w:ascii="宋体" w:hAnsi="宋体" w:eastAsia="宋体" w:cs="宋体"/>
          <w:spacing w:val="-2"/>
          <w:sz w:val="24"/>
          <w:szCs w:val="24"/>
        </w:rPr>
        <w:t>4、制定活动应急预案并进行风险防 控，如遇突发情况须保障活动顺利进行。</w:t>
      </w:r>
    </w:p>
    <w:p w14:paraId="03BB0210">
      <w:pPr>
        <w:keepNext w:val="0"/>
        <w:keepLines w:val="0"/>
        <w:widowControl/>
        <w:suppressLineNumbers w:val="0"/>
        <w:jc w:val="left"/>
        <w:rPr>
          <w:rFonts w:hint="default" w:ascii="宋体" w:hAnsi="宋体" w:eastAsia="宋体" w:cs="宋体"/>
          <w:color w:val="000000"/>
          <w:kern w:val="0"/>
          <w:sz w:val="28"/>
          <w:szCs w:val="28"/>
          <w:lang w:val="en-US" w:eastAsia="zh-CN" w:bidi="ar"/>
        </w:rPr>
      </w:pPr>
    </w:p>
    <w:p w14:paraId="7A7CE811">
      <w:pPr>
        <w:rPr>
          <w:rFonts w:hint="eastAsia" w:ascii="宋体" w:hAnsi="宋体" w:eastAsia="宋体" w:cs="宋体"/>
          <w:sz w:val="28"/>
          <w:szCs w:val="28"/>
        </w:rPr>
      </w:pPr>
    </w:p>
    <w:p w14:paraId="1CC40E7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2409BD4">
      <w:pPr>
        <w:pStyle w:val="11"/>
        <w:rPr>
          <w:rFonts w:hint="eastAsia"/>
          <w:color w:val="000000" w:themeColor="text1"/>
          <w:highlight w:val="none"/>
          <w14:textFill>
            <w14:solidFill>
              <w14:schemeClr w14:val="tx1"/>
            </w14:solidFill>
          </w14:textFill>
        </w:rPr>
      </w:pPr>
    </w:p>
    <w:p w14:paraId="2AAF8C48">
      <w:pPr>
        <w:spacing w:line="276" w:lineRule="auto"/>
        <w:jc w:val="center"/>
        <w:outlineLvl w:val="0"/>
        <w:rPr>
          <w:rFonts w:ascii="宋体" w:hAnsi="宋体"/>
          <w:b/>
          <w:color w:val="000000" w:themeColor="text1"/>
          <w:sz w:val="36"/>
          <w:highlight w:val="none"/>
          <w14:textFill>
            <w14:solidFill>
              <w14:schemeClr w14:val="tx1"/>
            </w14:solidFill>
          </w14:textFill>
        </w:rPr>
      </w:pPr>
      <w:bookmarkStart w:id="31" w:name="_Toc26316"/>
      <w:r>
        <w:rPr>
          <w:rFonts w:hint="eastAsia" w:ascii="宋体" w:hAnsi="宋体"/>
          <w:b/>
          <w:color w:val="000000" w:themeColor="text1"/>
          <w:sz w:val="32"/>
          <w:highlight w:val="none"/>
          <w14:textFill>
            <w14:solidFill>
              <w14:schemeClr w14:val="tx1"/>
            </w14:solidFill>
          </w14:textFill>
        </w:rPr>
        <w:t>第五部分</w:t>
      </w:r>
      <w:r>
        <w:rPr>
          <w:rFonts w:ascii="宋体" w:hAnsi="宋体"/>
          <w:b/>
          <w:color w:val="000000" w:themeColor="text1"/>
          <w:sz w:val="32"/>
          <w:highlight w:val="none"/>
          <w14:textFill>
            <w14:solidFill>
              <w14:schemeClr w14:val="tx1"/>
            </w14:solidFill>
          </w14:textFill>
        </w:rPr>
        <w:t xml:space="preserve"> </w:t>
      </w:r>
      <w:r>
        <w:rPr>
          <w:rFonts w:hint="eastAsia" w:ascii="宋体" w:hAnsi="宋体"/>
          <w:b/>
          <w:color w:val="000000" w:themeColor="text1"/>
          <w:sz w:val="32"/>
          <w:highlight w:val="none"/>
          <w14:textFill>
            <w14:solidFill>
              <w14:schemeClr w14:val="tx1"/>
            </w14:solidFill>
          </w14:textFill>
        </w:rPr>
        <w:t>合同部分</w:t>
      </w:r>
      <w:bookmarkEnd w:id="31"/>
    </w:p>
    <w:p w14:paraId="1B508682">
      <w:pPr>
        <w:jc w:val="center"/>
        <w:rPr>
          <w:rFonts w:hint="eastAsia" w:ascii="仿宋" w:hAnsi="仿宋" w:eastAsia="仿宋" w:cs="仿宋"/>
          <w:b/>
          <w:color w:val="000000" w:themeColor="text1"/>
          <w:sz w:val="72"/>
          <w:szCs w:val="72"/>
          <w:highlight w:val="none"/>
          <w14:textFill>
            <w14:solidFill>
              <w14:schemeClr w14:val="tx1"/>
            </w14:solidFill>
          </w14:textFill>
        </w:rPr>
      </w:pPr>
      <w:bookmarkStart w:id="32" w:name="_Toc89792139"/>
    </w:p>
    <w:p w14:paraId="415F5AE4">
      <w:pPr>
        <w:jc w:val="center"/>
        <w:rPr>
          <w:rFonts w:hint="eastAsia" w:ascii="仿宋" w:hAnsi="仿宋" w:eastAsia="仿宋" w:cs="仿宋"/>
          <w:b/>
          <w:color w:val="000000" w:themeColor="text1"/>
          <w:sz w:val="72"/>
          <w:szCs w:val="72"/>
          <w:highlight w:val="none"/>
          <w14:textFill>
            <w14:solidFill>
              <w14:schemeClr w14:val="tx1"/>
            </w14:solidFill>
          </w14:textFill>
        </w:rPr>
      </w:pPr>
    </w:p>
    <w:p w14:paraId="290DF72E">
      <w:pPr>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政府采购合同</w:t>
      </w:r>
    </w:p>
    <w:p w14:paraId="1448480D">
      <w:pPr>
        <w:jc w:val="center"/>
        <w:rPr>
          <w:rFonts w:hint="eastAsia" w:ascii="仿宋" w:hAnsi="仿宋" w:eastAsia="仿宋" w:cs="仿宋"/>
          <w:b/>
          <w:color w:val="000000" w:themeColor="text1"/>
          <w:sz w:val="96"/>
          <w:szCs w:val="96"/>
          <w:highlight w:val="none"/>
          <w14:textFill>
            <w14:solidFill>
              <w14:schemeClr w14:val="tx1"/>
            </w14:solidFill>
          </w14:textFill>
        </w:rPr>
      </w:pPr>
    </w:p>
    <w:p w14:paraId="7D76D656">
      <w:pPr>
        <w:jc w:val="center"/>
        <w:rPr>
          <w:rFonts w:hint="eastAsia" w:ascii="仿宋" w:hAnsi="仿宋" w:eastAsia="仿宋" w:cs="仿宋"/>
          <w:b/>
          <w:color w:val="000000" w:themeColor="text1"/>
          <w:sz w:val="96"/>
          <w:szCs w:val="96"/>
          <w:highlight w:val="none"/>
          <w14:textFill>
            <w14:solidFill>
              <w14:schemeClr w14:val="tx1"/>
            </w14:solidFill>
          </w14:textFill>
        </w:rPr>
      </w:pPr>
    </w:p>
    <w:p w14:paraId="2A975CC6">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p>
    <w:p w14:paraId="6A59758E">
      <w:pPr>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p>
    <w:p w14:paraId="57374F1C">
      <w:p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甲方合同编号：</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3D152AAC">
      <w:pPr>
        <w:ind w:firstLine="420" w:firstLineChars="200"/>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甲 方：</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1159E8A6">
      <w:pPr>
        <w:ind w:firstLine="42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乙 方：</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6726B249">
      <w:pPr>
        <w:rPr>
          <w:rFonts w:hint="eastAsia" w:ascii="仿宋" w:hAnsi="仿宋" w:eastAsia="仿宋" w:cs="仿宋"/>
          <w:color w:val="000000" w:themeColor="text1"/>
          <w:sz w:val="32"/>
          <w:szCs w:val="32"/>
          <w:highlight w:val="none"/>
          <w14:textFill>
            <w14:solidFill>
              <w14:schemeClr w14:val="tx1"/>
            </w14:solidFill>
          </w14:textFill>
        </w:rPr>
      </w:pPr>
    </w:p>
    <w:p w14:paraId="0BE68965">
      <w:pPr>
        <w:rPr>
          <w:rFonts w:hint="eastAsia" w:ascii="仿宋" w:hAnsi="仿宋" w:eastAsia="仿宋" w:cs="仿宋"/>
          <w:color w:val="000000" w:themeColor="text1"/>
          <w:sz w:val="32"/>
          <w:szCs w:val="32"/>
          <w:highlight w:val="none"/>
          <w14:textFill>
            <w14:solidFill>
              <w14:schemeClr w14:val="tx1"/>
            </w14:solidFill>
          </w14:textFill>
        </w:rPr>
      </w:pPr>
    </w:p>
    <w:p w14:paraId="0537BF81">
      <w:pPr>
        <w:rPr>
          <w:rFonts w:hint="eastAsia" w:ascii="仿宋" w:hAnsi="仿宋" w:eastAsia="仿宋" w:cs="仿宋"/>
          <w:color w:val="000000" w:themeColor="text1"/>
          <w:sz w:val="32"/>
          <w:szCs w:val="32"/>
          <w:highlight w:val="none"/>
          <w14:textFill>
            <w14:solidFill>
              <w14:schemeClr w14:val="tx1"/>
            </w14:solidFill>
          </w14:textFill>
        </w:rPr>
      </w:pPr>
    </w:p>
    <w:p w14:paraId="35767842">
      <w:pPr>
        <w:rPr>
          <w:rFonts w:hint="eastAsia" w:ascii="仿宋" w:hAnsi="仿宋" w:eastAsia="仿宋" w:cs="仿宋"/>
          <w:color w:val="000000" w:themeColor="text1"/>
          <w:sz w:val="32"/>
          <w:szCs w:val="32"/>
          <w:highlight w:val="none"/>
          <w14:textFill>
            <w14:solidFill>
              <w14:schemeClr w14:val="tx1"/>
            </w14:solidFill>
          </w14:textFill>
        </w:rPr>
      </w:pPr>
    </w:p>
    <w:p w14:paraId="05CD7A08">
      <w:pP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签订时间：      年    月    日</w:t>
      </w:r>
    </w:p>
    <w:p w14:paraId="0B6D81B2">
      <w:pPr>
        <w:jc w:val="center"/>
        <w:rPr>
          <w:rFonts w:hint="eastAsia" w:ascii="仿宋" w:hAnsi="仿宋" w:eastAsia="仿宋" w:cs="仿宋"/>
          <w:color w:val="000000" w:themeColor="text1"/>
          <w:szCs w:val="21"/>
          <w:highlight w:val="none"/>
          <w14:textFill>
            <w14:solidFill>
              <w14:schemeClr w14:val="tx1"/>
            </w14:solidFill>
          </w14:textFill>
        </w:rPr>
      </w:pPr>
    </w:p>
    <w:p w14:paraId="708D33B1">
      <w:pPr>
        <w:jc w:val="center"/>
        <w:rPr>
          <w:rFonts w:hint="eastAsia" w:ascii="仿宋" w:hAnsi="仿宋" w:eastAsia="仿宋" w:cs="仿宋"/>
          <w:color w:val="000000" w:themeColor="text1"/>
          <w:szCs w:val="21"/>
          <w:highlight w:val="none"/>
          <w14:textFill>
            <w14:solidFill>
              <w14:schemeClr w14:val="tx1"/>
            </w14:solidFill>
          </w14:textFill>
        </w:rPr>
      </w:pPr>
    </w:p>
    <w:p w14:paraId="035302EF">
      <w:pPr>
        <w:jc w:val="center"/>
        <w:rPr>
          <w:rFonts w:hint="eastAsia" w:ascii="仿宋" w:hAnsi="仿宋" w:eastAsia="仿宋" w:cs="仿宋"/>
          <w:color w:val="000000" w:themeColor="text1"/>
          <w:szCs w:val="21"/>
          <w:highlight w:val="none"/>
          <w14:textFill>
            <w14:solidFill>
              <w14:schemeClr w14:val="tx1"/>
            </w14:solidFill>
          </w14:textFill>
        </w:rPr>
      </w:pPr>
    </w:p>
    <w:p w14:paraId="3C91D3B5">
      <w:pPr>
        <w:snapToGrid w:val="0"/>
        <w:spacing w:line="360" w:lineRule="auto"/>
        <w:jc w:val="center"/>
        <w:rPr>
          <w:rFonts w:hint="eastAsia" w:ascii="仿宋_GB2312" w:hAnsi="楷体" w:eastAsia="仿宋_GB2312"/>
          <w:b/>
          <w:color w:val="000000" w:themeColor="text1"/>
          <w:sz w:val="24"/>
          <w:highlight w:val="none"/>
          <w14:textFill>
            <w14:solidFill>
              <w14:schemeClr w14:val="tx1"/>
            </w14:solidFill>
          </w14:textFill>
        </w:rPr>
      </w:pPr>
    </w:p>
    <w:p w14:paraId="6BAA4D04">
      <w:pPr>
        <w:snapToGrid w:val="0"/>
        <w:spacing w:line="360" w:lineRule="auto"/>
        <w:jc w:val="center"/>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b/>
          <w:color w:val="000000" w:themeColor="text1"/>
          <w:sz w:val="24"/>
          <w:highlight w:val="none"/>
          <w14:textFill>
            <w14:solidFill>
              <w14:schemeClr w14:val="tx1"/>
            </w14:solidFill>
          </w14:textFill>
        </w:rPr>
        <w:br w:type="page"/>
      </w:r>
      <w:r>
        <w:rPr>
          <w:rFonts w:hint="eastAsia" w:ascii="仿宋_GB2312" w:hAnsi="楷体" w:eastAsia="仿宋_GB2312"/>
          <w:b/>
          <w:color w:val="000000" w:themeColor="text1"/>
          <w:sz w:val="24"/>
          <w:highlight w:val="none"/>
          <w14:textFill>
            <w14:solidFill>
              <w14:schemeClr w14:val="tx1"/>
            </w14:solidFill>
          </w14:textFill>
        </w:rPr>
        <w:t>合同目录</w:t>
      </w:r>
    </w:p>
    <w:p w14:paraId="005F2A59">
      <w:pPr>
        <w:snapToGrid w:val="0"/>
        <w:spacing w:line="360" w:lineRule="auto"/>
        <w:jc w:val="center"/>
        <w:rPr>
          <w:rFonts w:hint="eastAsia" w:ascii="宋体"/>
          <w:b/>
          <w:bCs/>
          <w:color w:val="000000" w:themeColor="text1"/>
          <w:sz w:val="44"/>
          <w:highlight w:val="none"/>
          <w14:textFill>
            <w14:solidFill>
              <w14:schemeClr w14:val="tx1"/>
            </w14:solidFill>
          </w14:textFill>
        </w:rPr>
      </w:pPr>
    </w:p>
    <w:p w14:paraId="3416989F">
      <w:pPr>
        <w:snapToGrid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w:t>
      </w:r>
      <w:r>
        <w:rPr>
          <w:rFonts w:hint="eastAsia" w:ascii="仿宋_GB2312" w:hAnsi="仿宋" w:eastAsia="仿宋_GB2312"/>
          <w:color w:val="000000" w:themeColor="text1"/>
          <w:sz w:val="24"/>
          <w:highlight w:val="none"/>
          <w14:textFill>
            <w14:solidFill>
              <w14:schemeClr w14:val="tx1"/>
            </w14:solidFill>
          </w14:textFill>
        </w:rPr>
        <w:t>第一部分 合同书</w:t>
      </w:r>
      <w:r>
        <w:rPr>
          <w:rFonts w:hint="eastAsia" w:ascii="仿宋_GB2312" w:hAnsi="仿宋" w:eastAsia="仿宋_GB2312" w:cs="仿宋_GB2312"/>
          <w:color w:val="000000" w:themeColor="text1"/>
          <w:kern w:val="0"/>
          <w:sz w:val="24"/>
          <w:highlight w:val="none"/>
          <w14:textFill>
            <w14:solidFill>
              <w14:schemeClr w14:val="tx1"/>
            </w14:solidFill>
          </w14:textFill>
        </w:rPr>
        <w:t>……………………………………………………………（页码）</w:t>
      </w:r>
    </w:p>
    <w:p w14:paraId="4AC60214">
      <w:pPr>
        <w:snapToGrid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二、第二部分 合同一般条款……………………………………………………（页码）</w:t>
      </w:r>
    </w:p>
    <w:p w14:paraId="0412C4BC">
      <w:pPr>
        <w:pStyle w:val="10"/>
        <w:ind w:firstLine="1126"/>
        <w:rPr>
          <w:rFonts w:hint="eastAsia" w:ascii="仿宋_GB2312" w:hAnsi="楷体" w:eastAsia="仿宋_GB2312"/>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3" w:name="_Toc80886948"/>
      <w:bookmarkStart w:id="34" w:name="_Toc80205944"/>
      <w:bookmarkStart w:id="35" w:name="_Toc24629"/>
      <w:r>
        <w:rPr>
          <w:rFonts w:hint="eastAsia" w:ascii="仿宋_GB2312" w:hAnsi="楷体" w:eastAsia="仿宋_GB2312"/>
          <w:b/>
          <w:color w:val="000000" w:themeColor="text1"/>
          <w:sz w:val="28"/>
          <w:szCs w:val="28"/>
          <w:highlight w:val="none"/>
          <w14:textFill>
            <w14:solidFill>
              <w14:schemeClr w14:val="tx1"/>
            </w14:solidFill>
          </w14:textFill>
        </w:rPr>
        <w:t>第一部分 合同书</w:t>
      </w:r>
      <w:bookmarkEnd w:id="33"/>
      <w:bookmarkEnd w:id="34"/>
      <w:bookmarkEnd w:id="35"/>
    </w:p>
    <w:p w14:paraId="7E35567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年</w:t>
      </w: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月</w:t>
      </w:r>
      <w:r>
        <w:rPr>
          <w:rFonts w:hint="eastAsia" w:ascii="仿宋_GB2312" w:hAnsi="楷体" w:eastAsia="仿宋_GB2312"/>
          <w:color w:val="000000" w:themeColor="text1"/>
          <w:sz w:val="24"/>
          <w:highlight w:val="none"/>
          <w:u w:val="single"/>
          <w:lang w:val="zh-CN"/>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日</w:t>
      </w:r>
      <w:r>
        <w:rPr>
          <w:rFonts w:hint="eastAsia" w:ascii="仿宋_GB2312" w:hAnsi="楷体"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u w:val="single"/>
          <w14:textFill>
            <w14:solidFill>
              <w14:schemeClr w14:val="tx1"/>
            </w14:solidFill>
          </w14:textFill>
        </w:rPr>
        <w:t xml:space="preserve">  </w:t>
      </w:r>
      <w:bookmarkStart w:id="36" w:name="PO_3000001869_PM026_3"/>
      <w:r>
        <w:rPr>
          <w:rFonts w:ascii="仿宋_GB2312" w:hAnsi="仿宋" w:eastAsia="仿宋_GB2312"/>
          <w:color w:val="000000" w:themeColor="text1"/>
          <w:sz w:val="24"/>
          <w:highlight w:val="none"/>
          <w:u w:val="single"/>
          <w14:textFill>
            <w14:solidFill>
              <w14:schemeClr w14:val="tx1"/>
            </w14:solidFill>
          </w14:textFill>
        </w:rPr>
        <w:t>[项目采购-采购人]</w:t>
      </w:r>
      <w:bookmarkEnd w:id="36"/>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14:textFill>
            <w14:solidFill>
              <w14:schemeClr w14:val="tx1"/>
            </w14:solidFill>
          </w14:textFill>
        </w:rPr>
        <w:t>以</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lang w:eastAsia="zh-CN"/>
          <w14:textFill>
            <w14:solidFill>
              <w14:schemeClr w14:val="tx1"/>
            </w14:solidFill>
          </w14:textFill>
        </w:rPr>
        <w:t>竞争性磋商</w:t>
      </w:r>
      <w:r>
        <w:rPr>
          <w:rFonts w:hint="eastAsia" w:ascii="仿宋_GB2312" w:hAnsi="仿宋" w:eastAsia="仿宋_GB2312"/>
          <w:color w:val="000000" w:themeColor="text1"/>
          <w:sz w:val="24"/>
          <w:highlight w:val="none"/>
          <w:u w:val="single"/>
          <w14:textFill>
            <w14:solidFill>
              <w14:schemeClr w14:val="tx1"/>
            </w14:solidFill>
          </w14:textFill>
        </w:rPr>
        <w:t xml:space="preserve">方式  </w:t>
      </w:r>
      <w:r>
        <w:rPr>
          <w:rFonts w:hint="eastAsia" w:ascii="仿宋_GB2312" w:hAnsi="仿宋" w:eastAsia="仿宋_GB2312"/>
          <w:color w:val="000000" w:themeColor="text1"/>
          <w:sz w:val="24"/>
          <w:highlight w:val="none"/>
          <w14:textFill>
            <w14:solidFill>
              <w14:schemeClr w14:val="tx1"/>
            </w14:solidFill>
          </w14:textFill>
        </w:rPr>
        <w:t>对</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项目进行了采购。经</w:t>
      </w:r>
      <w:r>
        <w:rPr>
          <w:rFonts w:hint="eastAsia" w:ascii="仿宋_GB2312" w:hAnsi="楷体" w:eastAsia="仿宋_GB2312"/>
          <w:color w:val="000000" w:themeColor="text1"/>
          <w:sz w:val="24"/>
          <w:highlight w:val="none"/>
          <w:u w:val="single"/>
          <w14:textFill>
            <w14:solidFill>
              <w14:schemeClr w14:val="tx1"/>
            </w14:solidFill>
          </w14:textFill>
        </w:rPr>
        <w:t xml:space="preserve">   （相关评定主体名称）   </w:t>
      </w:r>
      <w:r>
        <w:rPr>
          <w:rFonts w:hint="eastAsia" w:ascii="仿宋_GB2312" w:hAnsi="楷体" w:eastAsia="仿宋_GB2312"/>
          <w:color w:val="000000" w:themeColor="text1"/>
          <w:sz w:val="24"/>
          <w:highlight w:val="none"/>
          <w14:textFill>
            <w14:solidFill>
              <w14:schemeClr w14:val="tx1"/>
            </w14:solidFill>
          </w14:textFill>
        </w:rPr>
        <w:t>评定，</w:t>
      </w:r>
      <w:r>
        <w:rPr>
          <w:rFonts w:hint="eastAsia" w:ascii="仿宋_GB2312" w:hAnsi="楷体" w:eastAsia="仿宋_GB2312"/>
          <w:color w:val="000000" w:themeColor="text1"/>
          <w:sz w:val="24"/>
          <w:highlight w:val="none"/>
          <w:u w:val="single"/>
          <w14:textFill>
            <w14:solidFill>
              <w14:schemeClr w14:val="tx1"/>
            </w14:solidFill>
          </w14:textFill>
        </w:rPr>
        <w:t xml:space="preserve">   （供应商名称）</w:t>
      </w:r>
      <w:r>
        <w:rPr>
          <w:rFonts w:hint="eastAsia" w:ascii="仿宋_GB2312" w:hAnsi="楷体" w:eastAsia="仿宋_GB2312"/>
          <w:color w:val="000000" w:themeColor="text1"/>
          <w:sz w:val="24"/>
          <w:highlight w:val="none"/>
          <w14:textFill>
            <w14:solidFill>
              <w14:schemeClr w14:val="tx1"/>
            </w14:solidFill>
          </w14:textFill>
        </w:rPr>
        <w:t>为该项目成交供应商。现于成交通知书发出之日起</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日内，按照采购文件确定的事项签订本合同。</w:t>
      </w:r>
    </w:p>
    <w:p w14:paraId="16D7EB3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_GB2312" w:hAnsi="楷体" w:eastAsia="仿宋_GB2312"/>
          <w:color w:val="000000" w:themeColor="text1"/>
          <w:sz w:val="24"/>
          <w:highlight w:val="none"/>
          <w:u w:val="single"/>
          <w14:textFill>
            <w14:solidFill>
              <w14:schemeClr w14:val="tx1"/>
            </w14:solidFill>
          </w14:textFill>
        </w:rPr>
        <w:t xml:space="preserve">  </w:t>
      </w:r>
      <w:bookmarkStart w:id="37" w:name="PO_3000001869_PM026_4"/>
      <w:r>
        <w:rPr>
          <w:rFonts w:ascii="仿宋_GB2312" w:hAnsi="楷体" w:eastAsia="仿宋_GB2312"/>
          <w:color w:val="000000" w:themeColor="text1"/>
          <w:sz w:val="24"/>
          <w:highlight w:val="none"/>
          <w:u w:val="single"/>
          <w14:textFill>
            <w14:solidFill>
              <w14:schemeClr w14:val="tx1"/>
            </w14:solidFill>
          </w14:textFill>
        </w:rPr>
        <w:t>[项目采购-采购人]</w:t>
      </w:r>
      <w:bookmarkEnd w:id="37"/>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lang w:val="zh-CN"/>
          <w14:textFill>
            <w14:solidFill>
              <w14:schemeClr w14:val="tx1"/>
            </w14:solidFill>
          </w14:textFill>
        </w:rPr>
        <w:t>(以下简称：甲方)和</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u w:val="single"/>
          <w:lang w:eastAsia="zh-CN"/>
          <w14:textFill>
            <w14:solidFill>
              <w14:schemeClr w14:val="tx1"/>
            </w14:solidFill>
          </w14:textFill>
        </w:rPr>
        <w:t>成交人</w:t>
      </w:r>
      <w:r>
        <w:rPr>
          <w:rFonts w:hint="eastAsia" w:ascii="仿宋_GB2312" w:hAnsi="楷体" w:eastAsia="仿宋_GB2312"/>
          <w:color w:val="000000" w:themeColor="text1"/>
          <w:sz w:val="24"/>
          <w:highlight w:val="none"/>
          <w:u w:val="single"/>
          <w14:textFill>
            <w14:solidFill>
              <w14:schemeClr w14:val="tx1"/>
            </w14:solidFill>
          </w14:textFill>
        </w:rPr>
        <w:t xml:space="preserve">名称）   </w:t>
      </w:r>
      <w:r>
        <w:rPr>
          <w:rFonts w:hint="eastAsia" w:ascii="仿宋_GB2312" w:hAnsi="楷体" w:eastAsia="仿宋_GB2312"/>
          <w:color w:val="000000" w:themeColor="text1"/>
          <w:sz w:val="24"/>
          <w:highlight w:val="none"/>
          <w:lang w:val="zh-CN"/>
          <w14:textFill>
            <w14:solidFill>
              <w14:schemeClr w14:val="tx1"/>
            </w14:solidFill>
          </w14:textFill>
        </w:rPr>
        <w:t>(以下简称：乙方)协商一致，约定以下合同</w:t>
      </w:r>
      <w:r>
        <w:rPr>
          <w:rFonts w:hint="eastAsia" w:ascii="仿宋_GB2312" w:hAnsi="楷体" w:eastAsia="仿宋_GB2312"/>
          <w:color w:val="000000" w:themeColor="text1"/>
          <w:sz w:val="24"/>
          <w:highlight w:val="none"/>
          <w14:textFill>
            <w14:solidFill>
              <w14:schemeClr w14:val="tx1"/>
            </w14:solidFill>
          </w14:textFill>
        </w:rPr>
        <w:t>条款，以兹共同遵守、全面履行。</w:t>
      </w:r>
    </w:p>
    <w:p w14:paraId="1A6B7730">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38" w:name="_Toc24059"/>
      <w:bookmarkStart w:id="39" w:name="_Toc2232"/>
      <w:bookmarkStart w:id="40" w:name="_Toc3029"/>
      <w:r>
        <w:rPr>
          <w:rFonts w:hint="eastAsia" w:ascii="仿宋_GB2312" w:hAnsi="楷体" w:eastAsia="仿宋_GB2312"/>
          <w:b/>
          <w:color w:val="000000" w:themeColor="text1"/>
          <w:sz w:val="24"/>
          <w:highlight w:val="none"/>
          <w14:textFill>
            <w14:solidFill>
              <w14:schemeClr w14:val="tx1"/>
            </w14:solidFill>
          </w14:textFill>
        </w:rPr>
        <w:t>1.1 合同组成部分</w:t>
      </w:r>
      <w:bookmarkEnd w:id="38"/>
      <w:bookmarkEnd w:id="39"/>
      <w:bookmarkEnd w:id="40"/>
    </w:p>
    <w:p w14:paraId="0DCD5A3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下列文件为本合同的组成部分，并构成一个整体，需综合解释、相互补充。如果下列文件内容出现不一致的情形，在保证按照采购文件确定的事项的前提下，组成本合同的多个文件的优先适用顺序如下：</w:t>
      </w:r>
    </w:p>
    <w:p w14:paraId="3FB61FB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1.1.1 本合同及其补充合同、变更协议；</w:t>
      </w:r>
    </w:p>
    <w:p w14:paraId="6DCDC69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1.1.2 成交通知书；</w:t>
      </w:r>
    </w:p>
    <w:p w14:paraId="7AC2386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1.1.3 采购文件及“响应报价”（含澄清或者说明文件）；</w:t>
      </w:r>
    </w:p>
    <w:p w14:paraId="4F07C12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1.1.4 采购文件（含澄清或者修改文件）；</w:t>
      </w:r>
    </w:p>
    <w:p w14:paraId="5E43392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1.1.5 其他相关采购文件。</w:t>
      </w:r>
    </w:p>
    <w:p w14:paraId="49654B4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1" w:name="_Toc27126"/>
      <w:bookmarkStart w:id="42" w:name="_Toc21295"/>
      <w:bookmarkStart w:id="43" w:name="_Toc24300"/>
      <w:r>
        <w:rPr>
          <w:rFonts w:hint="eastAsia" w:ascii="仿宋_GB2312" w:hAnsi="楷体" w:eastAsia="仿宋_GB2312"/>
          <w:b/>
          <w:color w:val="000000" w:themeColor="text1"/>
          <w:sz w:val="24"/>
          <w:highlight w:val="none"/>
          <w14:textFill>
            <w14:solidFill>
              <w14:schemeClr w14:val="tx1"/>
            </w14:solidFill>
          </w14:textFill>
        </w:rPr>
        <w:t>1.2 标的物</w:t>
      </w:r>
      <w:bookmarkEnd w:id="41"/>
      <w:bookmarkEnd w:id="42"/>
      <w:bookmarkEnd w:id="43"/>
    </w:p>
    <w:p w14:paraId="5468B6C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 标的物1信息</w:t>
      </w:r>
    </w:p>
    <w:p w14:paraId="1C338A91">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1.2.1.1名称：</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1E077D46">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1.2.1.2数量：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3B8075B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1.2.1.3质量：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12565F2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w:t>
      </w:r>
    </w:p>
    <w:p w14:paraId="42D77141">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4" w:name="_Toc21551"/>
      <w:bookmarkStart w:id="45" w:name="_Toc21631"/>
      <w:bookmarkStart w:id="46" w:name="_Toc23292"/>
      <w:r>
        <w:rPr>
          <w:rFonts w:hint="eastAsia" w:ascii="仿宋_GB2312" w:hAnsi="楷体" w:eastAsia="仿宋_GB2312"/>
          <w:b/>
          <w:color w:val="000000" w:themeColor="text1"/>
          <w:sz w:val="24"/>
          <w:highlight w:val="none"/>
          <w14:textFill>
            <w14:solidFill>
              <w14:schemeClr w14:val="tx1"/>
            </w14:solidFill>
          </w14:textFill>
        </w:rPr>
        <w:t>1.3 价款</w:t>
      </w:r>
      <w:bookmarkEnd w:id="44"/>
      <w:bookmarkEnd w:id="45"/>
      <w:bookmarkEnd w:id="46"/>
    </w:p>
    <w:p w14:paraId="791FB8C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本合同总价为：人民币</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元（大写：</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元人民币，含税）。</w:t>
      </w:r>
    </w:p>
    <w:p w14:paraId="6445DFCF">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7D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4B569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序号</w:t>
            </w:r>
          </w:p>
        </w:tc>
        <w:tc>
          <w:tcPr>
            <w:tcW w:w="3402" w:type="dxa"/>
            <w:noWrap w:val="0"/>
            <w:vAlign w:val="center"/>
          </w:tcPr>
          <w:p w14:paraId="11E77CF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分项名称</w:t>
            </w:r>
          </w:p>
        </w:tc>
        <w:tc>
          <w:tcPr>
            <w:tcW w:w="2552" w:type="dxa"/>
            <w:noWrap w:val="0"/>
            <w:vAlign w:val="center"/>
          </w:tcPr>
          <w:p w14:paraId="0F4833E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分项价格</w:t>
            </w:r>
          </w:p>
        </w:tc>
      </w:tr>
      <w:tr w14:paraId="0CE3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38478E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234DDDB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3841FC4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1584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2A159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0255D48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1D8149A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4EF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F5A388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3402" w:type="dxa"/>
            <w:noWrap w:val="0"/>
            <w:vAlign w:val="center"/>
          </w:tcPr>
          <w:p w14:paraId="07FC8E1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c>
          <w:tcPr>
            <w:tcW w:w="2552" w:type="dxa"/>
            <w:noWrap w:val="0"/>
            <w:vAlign w:val="center"/>
          </w:tcPr>
          <w:p w14:paraId="0A956DF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r w14:paraId="0A0B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71280C8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总价</w:t>
            </w:r>
          </w:p>
        </w:tc>
        <w:tc>
          <w:tcPr>
            <w:tcW w:w="2552" w:type="dxa"/>
            <w:noWrap w:val="0"/>
            <w:vAlign w:val="center"/>
          </w:tcPr>
          <w:p w14:paraId="49B865A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p>
        </w:tc>
      </w:tr>
    </w:tbl>
    <w:p w14:paraId="65A8D1D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47" w:name="_Toc1814"/>
      <w:bookmarkStart w:id="48" w:name="_Toc10340"/>
      <w:bookmarkStart w:id="49" w:name="_Toc22618"/>
      <w:r>
        <w:rPr>
          <w:rFonts w:hint="eastAsia" w:ascii="仿宋_GB2312" w:hAnsi="楷体" w:eastAsia="仿宋_GB2312"/>
          <w:b/>
          <w:color w:val="000000" w:themeColor="text1"/>
          <w:sz w:val="24"/>
          <w:highlight w:val="none"/>
          <w14:textFill>
            <w14:solidFill>
              <w14:schemeClr w14:val="tx1"/>
            </w14:solidFill>
          </w14:textFill>
        </w:rPr>
        <w:t>1.4 付款方式和发票开具方式</w:t>
      </w:r>
      <w:bookmarkEnd w:id="47"/>
      <w:bookmarkEnd w:id="48"/>
      <w:bookmarkEnd w:id="49"/>
    </w:p>
    <w:p w14:paraId="4406B71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1.4.1 付款方式：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4EEAC3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1.4.2 发票开具方式：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79208594">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0" w:name="_Toc19304"/>
      <w:bookmarkStart w:id="51" w:name="_Toc32071"/>
      <w:bookmarkStart w:id="52" w:name="_Toc2846"/>
      <w:r>
        <w:rPr>
          <w:rFonts w:hint="eastAsia" w:ascii="仿宋_GB2312" w:hAnsi="楷体" w:eastAsia="仿宋_GB2312"/>
          <w:b/>
          <w:color w:val="000000" w:themeColor="text1"/>
          <w:sz w:val="24"/>
          <w:highlight w:val="none"/>
          <w14:textFill>
            <w14:solidFill>
              <w14:schemeClr w14:val="tx1"/>
            </w14:solidFill>
          </w14:textFill>
        </w:rPr>
        <w:t>1.5 标的物交付期限、地点、方式</w:t>
      </w:r>
      <w:bookmarkEnd w:id="50"/>
      <w:bookmarkEnd w:id="51"/>
      <w:bookmarkEnd w:id="52"/>
      <w:r>
        <w:rPr>
          <w:rFonts w:hint="eastAsia" w:ascii="仿宋_GB2312" w:hAnsi="楷体" w:eastAsia="仿宋_GB2312"/>
          <w:b/>
          <w:color w:val="000000" w:themeColor="text1"/>
          <w:sz w:val="24"/>
          <w:highlight w:val="none"/>
          <w14:textFill>
            <w14:solidFill>
              <w14:schemeClr w14:val="tx1"/>
            </w14:solidFill>
          </w14:textFill>
        </w:rPr>
        <w:t>和服务期限</w:t>
      </w:r>
    </w:p>
    <w:p w14:paraId="72C13562">
      <w:pPr>
        <w:spacing w:line="360" w:lineRule="auto"/>
        <w:ind w:firstLine="480" w:firstLineChars="200"/>
        <w:rPr>
          <w:rFonts w:hint="eastAsia" w:ascii="仿宋_GB2312" w:hAnsi="楷体" w:eastAsia="仿宋_GB2312"/>
          <w:color w:val="000000" w:themeColor="text1"/>
          <w:sz w:val="24"/>
          <w:highlight w:val="none"/>
          <w:u w:val="singl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1.5.1 交付期限：</w:t>
      </w:r>
      <w:r>
        <w:rPr>
          <w:rFonts w:hint="eastAsia" w:ascii="仿宋_GB2312" w:hAnsi="楷体" w:eastAsia="仿宋_GB2312"/>
          <w:color w:val="000000" w:themeColor="text1"/>
          <w:sz w:val="24"/>
          <w:highlight w:val="none"/>
          <w:u w:val="single"/>
          <w14:textFill>
            <w14:solidFill>
              <w14:schemeClr w14:val="tx1"/>
            </w14:solidFill>
          </w14:textFill>
        </w:rPr>
        <w:t xml:space="preserve">                                                 ；</w:t>
      </w:r>
    </w:p>
    <w:p w14:paraId="4DBAE6A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1.5.2 交付地点：</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8940C5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1.5.3 交付方式：</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4D0591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1.5.</w:t>
      </w:r>
      <w:r>
        <w:rPr>
          <w:rFonts w:ascii="仿宋_GB2312" w:hAnsi="楷体" w:eastAsia="仿宋_GB2312"/>
          <w:color w:val="000000" w:themeColor="text1"/>
          <w:sz w:val="24"/>
          <w:highlight w:val="none"/>
          <w14:textFill>
            <w14:solidFill>
              <w14:schemeClr w14:val="tx1"/>
            </w14:solidFill>
          </w14:textFill>
        </w:rPr>
        <w:t>4</w:t>
      </w:r>
      <w:r>
        <w:rPr>
          <w:rFonts w:hint="eastAsia" w:ascii="仿宋_GB2312" w:hAnsi="楷体" w:eastAsia="仿宋_GB2312"/>
          <w:color w:val="000000" w:themeColor="text1"/>
          <w:sz w:val="24"/>
          <w:highlight w:val="none"/>
          <w14:textFill>
            <w14:solidFill>
              <w14:schemeClr w14:val="tx1"/>
            </w14:solidFill>
          </w14:textFill>
        </w:rPr>
        <w:t xml:space="preserve"> 服务及质保期限：</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w:t>
      </w:r>
    </w:p>
    <w:p w14:paraId="64185240">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3" w:name="_Toc21423"/>
      <w:bookmarkStart w:id="54" w:name="_Toc27250"/>
      <w:bookmarkStart w:id="55" w:name="_Toc19554"/>
      <w:r>
        <w:rPr>
          <w:rFonts w:hint="eastAsia" w:ascii="仿宋_GB2312" w:hAnsi="楷体" w:eastAsia="仿宋_GB2312"/>
          <w:b/>
          <w:color w:val="000000" w:themeColor="text1"/>
          <w:sz w:val="24"/>
          <w:highlight w:val="none"/>
          <w14:textFill>
            <w14:solidFill>
              <w14:schemeClr w14:val="tx1"/>
            </w14:solidFill>
          </w14:textFill>
        </w:rPr>
        <w:t>1.6 违约责任</w:t>
      </w:r>
      <w:bookmarkEnd w:id="53"/>
      <w:bookmarkEnd w:id="54"/>
      <w:bookmarkEnd w:id="55"/>
    </w:p>
    <w:p w14:paraId="5BEE4A2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计算，最高限额为本合同总价的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 xml:space="preserve">%；迟延超过【 </w:t>
      </w:r>
      <w:r>
        <w:rPr>
          <w:rFonts w:ascii="仿宋_GB2312" w:hAnsi="楷体" w:eastAsia="仿宋_GB2312"/>
          <w:color w:val="000000" w:themeColor="text1"/>
          <w:sz w:val="24"/>
          <w:highlight w:val="non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】日的，甲方有权在要求乙方支付违约金的同时，书面通知乙方解除本合同，乙方应退回全部已收取的合同价款并按合同总金额的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%向甲方支付违约金；</w:t>
      </w:r>
    </w:p>
    <w:p w14:paraId="0BA2989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000000" w:themeColor="text1"/>
          <w:sz w:val="24"/>
          <w:highlight w:val="none"/>
          <w:u w:val="single"/>
          <w14:textFill>
            <w14:solidFill>
              <w14:schemeClr w14:val="tx1"/>
            </w14:solidFill>
          </w14:textFill>
        </w:rPr>
        <w:t>万分之五</w:t>
      </w:r>
      <w:r>
        <w:rPr>
          <w:rFonts w:hint="eastAsia" w:ascii="仿宋_GB2312" w:hAnsi="楷体" w:eastAsia="仿宋_GB2312"/>
          <w:color w:val="000000" w:themeColor="text1"/>
          <w:sz w:val="24"/>
          <w:highlight w:val="none"/>
          <w14:textFill>
            <w14:solidFill>
              <w14:schemeClr w14:val="tx1"/>
            </w14:solidFill>
          </w14:textFill>
        </w:rPr>
        <w:t>计算，最高限额为欠付金额的</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70FF5EC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3A40FFB">
      <w:pPr>
        <w:spacing w:line="360" w:lineRule="auto"/>
        <w:ind w:left="239" w:leftChars="114"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1.6.4乙方在质保期内未按承诺提供售后等服务的，每发生一次向甲方支付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元的违约金。</w:t>
      </w:r>
    </w:p>
    <w:p w14:paraId="4E8076A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ABE4C9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9825A5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1.6.7 如果出现政府采购监督管理部门在处理投诉事项期间，书面通知甲方暂停采购活动的情形，或者询问或质疑事项可能影响中标结果的，导致甲方中止履行合同的情形，均不视为甲方违约。</w:t>
      </w:r>
    </w:p>
    <w:p w14:paraId="7AF7C5E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6" w:name="_Toc28375"/>
      <w:bookmarkStart w:id="57" w:name="_Toc16021"/>
      <w:bookmarkStart w:id="58" w:name="_Toc15583"/>
      <w:r>
        <w:rPr>
          <w:rFonts w:hint="eastAsia" w:ascii="仿宋_GB2312" w:hAnsi="楷体" w:eastAsia="仿宋_GB2312"/>
          <w:b/>
          <w:color w:val="000000" w:themeColor="text1"/>
          <w:sz w:val="24"/>
          <w:highlight w:val="none"/>
          <w14:textFill>
            <w14:solidFill>
              <w14:schemeClr w14:val="tx1"/>
            </w14:solidFill>
          </w14:textFill>
        </w:rPr>
        <w:t>1.7 合同争议的解决</w:t>
      </w:r>
      <w:bookmarkEnd w:id="56"/>
      <w:bookmarkEnd w:id="57"/>
      <w:bookmarkEnd w:id="58"/>
    </w:p>
    <w:p w14:paraId="439CF112">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种方式解决：</w:t>
      </w:r>
    </w:p>
    <w:p w14:paraId="1A1FAD4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1.7.1 将争议提交</w:t>
      </w:r>
      <w:r>
        <w:rPr>
          <w:rFonts w:hint="eastAsia" w:ascii="仿宋_GB2312" w:hAnsi="楷体" w:eastAsia="仿宋_GB2312"/>
          <w:color w:val="000000" w:themeColor="text1"/>
          <w:sz w:val="24"/>
          <w:highlight w:val="none"/>
          <w:u w:val="single"/>
          <w14:textFill>
            <w14:solidFill>
              <w14:schemeClr w14:val="tx1"/>
            </w14:solidFill>
          </w14:textFill>
        </w:rPr>
        <w:t>当地</w:t>
      </w:r>
      <w:r>
        <w:rPr>
          <w:rFonts w:hint="eastAsia" w:ascii="仿宋_GB2312" w:hAnsi="楷体" w:eastAsia="仿宋_GB2312"/>
          <w:color w:val="000000" w:themeColor="text1"/>
          <w:sz w:val="24"/>
          <w:highlight w:val="none"/>
          <w14:textFill>
            <w14:solidFill>
              <w14:schemeClr w14:val="tx1"/>
            </w14:solidFill>
          </w14:textFill>
        </w:rPr>
        <w:t>仲裁委员会依申请仲裁时其现行有效的仲裁规则裁决；</w:t>
      </w:r>
    </w:p>
    <w:p w14:paraId="42A47E6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1.7.2 向</w:t>
      </w:r>
      <w:r>
        <w:rPr>
          <w:rFonts w:hint="eastAsia" w:ascii="仿宋_GB2312" w:hAnsi="楷体" w:eastAsia="仿宋_GB2312"/>
          <w:color w:val="000000" w:themeColor="text1"/>
          <w:sz w:val="24"/>
          <w:highlight w:val="none"/>
          <w:u w:val="single"/>
          <w14:textFill>
            <w14:solidFill>
              <w14:schemeClr w14:val="tx1"/>
            </w14:solidFill>
          </w14:textFill>
        </w:rPr>
        <w:t xml:space="preserve">   甲方所在地    </w:t>
      </w:r>
      <w:r>
        <w:rPr>
          <w:rFonts w:hint="eastAsia" w:ascii="仿宋_GB2312" w:hAnsi="楷体" w:eastAsia="仿宋_GB2312"/>
          <w:color w:val="000000" w:themeColor="text1"/>
          <w:sz w:val="24"/>
          <w:highlight w:val="none"/>
          <w14:textFill>
            <w14:solidFill>
              <w14:schemeClr w14:val="tx1"/>
            </w14:solidFill>
          </w14:textFill>
        </w:rPr>
        <w:t>人民法院起诉。</w:t>
      </w:r>
    </w:p>
    <w:p w14:paraId="1DF697A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59" w:name="_Toc15322"/>
      <w:bookmarkStart w:id="60" w:name="_Toc7245"/>
      <w:bookmarkStart w:id="61" w:name="_Toc11173"/>
      <w:r>
        <w:rPr>
          <w:rFonts w:hint="eastAsia" w:ascii="仿宋_GB2312" w:hAnsi="楷体" w:eastAsia="仿宋_GB2312"/>
          <w:b/>
          <w:color w:val="000000" w:themeColor="text1"/>
          <w:sz w:val="24"/>
          <w:highlight w:val="none"/>
          <w14:textFill>
            <w14:solidFill>
              <w14:schemeClr w14:val="tx1"/>
            </w14:solidFill>
          </w14:textFill>
        </w:rPr>
        <w:t>1.8 合同生效</w:t>
      </w:r>
      <w:bookmarkEnd w:id="59"/>
      <w:bookmarkEnd w:id="60"/>
      <w:bookmarkEnd w:id="61"/>
    </w:p>
    <w:p w14:paraId="3899F1D6">
      <w:pPr>
        <w:spacing w:line="360" w:lineRule="auto"/>
        <w:ind w:firstLine="480" w:firstLineChars="200"/>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本合同自双方当事人加盖有效电子公章时生效。</w:t>
      </w:r>
    </w:p>
    <w:p w14:paraId="51E73167">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甲方：                                   乙方：</w:t>
      </w:r>
    </w:p>
    <w:p w14:paraId="7A7EF911">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统一社会信用代码：                        统一社会信用代码或身份证号码：</w:t>
      </w:r>
    </w:p>
    <w:p w14:paraId="15CDD08C">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p>
    <w:p w14:paraId="09986C3E">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住所：                                   住所：</w:t>
      </w:r>
    </w:p>
    <w:p w14:paraId="0EB57E7D">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法定代表人或                             法定代表人</w:t>
      </w:r>
    </w:p>
    <w:p w14:paraId="6261AB6E">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授权代表（签字或盖章）：                 或授权代表（签字或盖章）: </w:t>
      </w:r>
    </w:p>
    <w:p w14:paraId="1E0699BA">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联系人：                                 联系人：</w:t>
      </w:r>
    </w:p>
    <w:p w14:paraId="2BAF3915">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约定送达地址：                           约定送达地址：</w:t>
      </w:r>
    </w:p>
    <w:p w14:paraId="3A9B688C">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邮政编码：                               邮政编码：</w:t>
      </w:r>
    </w:p>
    <w:p w14:paraId="1B7A0E04">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 xml:space="preserve">电话:                                    电话: </w:t>
      </w:r>
    </w:p>
    <w:p w14:paraId="0E933856">
      <w:pPr>
        <w:spacing w:line="360" w:lineRule="auto"/>
        <w:ind w:firstLine="200"/>
        <w:rPr>
          <w:rFonts w:hint="eastAsia" w:ascii="仿宋_GB2312" w:hAnsi="楷体" w:eastAsia="仿宋_GB2312"/>
          <w:color w:val="000000" w:themeColor="text1"/>
          <w:sz w:val="24"/>
          <w:highlight w:val="none"/>
          <w:lang w:val="zh-CN"/>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传真:                                    传真:</w:t>
      </w:r>
    </w:p>
    <w:p w14:paraId="6E374FFA">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lang w:val="zh-CN"/>
          <w14:textFill>
            <w14:solidFill>
              <w14:schemeClr w14:val="tx1"/>
            </w14:solidFill>
          </w14:textFill>
        </w:rPr>
        <w:t>电子邮箱：                               电子邮箱：</w:t>
      </w:r>
    </w:p>
    <w:p w14:paraId="7A020ECA">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开户银行：                               开户银行： </w:t>
      </w:r>
    </w:p>
    <w:p w14:paraId="5B8D9712">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 xml:space="preserve">开户名称：                               开户名称： </w:t>
      </w:r>
    </w:p>
    <w:p w14:paraId="5E7837E6">
      <w:pPr>
        <w:spacing w:line="360" w:lineRule="auto"/>
        <w:ind w:firstLine="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开户账号：</w:t>
      </w:r>
      <w:r>
        <w:rPr>
          <w:rFonts w:hint="eastAsia" w:ascii="仿宋_GB2312" w:hAnsi="楷体" w:eastAsia="仿宋_GB2312"/>
          <w:color w:val="000000" w:themeColor="text1"/>
          <w:sz w:val="24"/>
          <w:highlight w:val="none"/>
          <w:lang w:val="zh-CN"/>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开户账号：</w:t>
      </w:r>
    </w:p>
    <w:p w14:paraId="1561BDEC">
      <w:pPr>
        <w:pStyle w:val="105"/>
        <w:spacing w:after="0"/>
        <w:ind w:firstLine="482"/>
        <w:jc w:val="center"/>
        <w:outlineLvl w:val="1"/>
        <w:rPr>
          <w:rFonts w:hint="eastAsia" w:ascii="仿宋_GB2312" w:hAnsi="楷体" w:eastAsia="仿宋_GB2312"/>
          <w:b/>
          <w:color w:val="000000" w:themeColor="text1"/>
          <w:sz w:val="28"/>
          <w:szCs w:val="28"/>
          <w:highlight w:val="none"/>
          <w14:textFill>
            <w14:solidFill>
              <w14:schemeClr w14:val="tx1"/>
            </w14:solidFill>
          </w14:textFill>
        </w:rPr>
      </w:pPr>
      <w:bookmarkStart w:id="62" w:name="_Toc331685783"/>
      <w:r>
        <w:rPr>
          <w:rFonts w:hint="eastAsia" w:ascii="仿宋_GB2312" w:hAnsi="楷体" w:eastAsia="仿宋_GB2312"/>
          <w:b/>
          <w:color w:val="000000" w:themeColor="text1"/>
          <w:highlight w:val="none"/>
          <w14:textFill>
            <w14:solidFill>
              <w14:schemeClr w14:val="tx1"/>
            </w14:solidFill>
          </w14:textFill>
        </w:rPr>
        <w:br w:type="page"/>
      </w:r>
      <w:bookmarkStart w:id="63" w:name="_Toc80205945"/>
      <w:bookmarkStart w:id="64" w:name="_Toc20973"/>
      <w:bookmarkStart w:id="65" w:name="_Toc80886949"/>
      <w:r>
        <w:rPr>
          <w:rFonts w:hint="eastAsia" w:ascii="仿宋_GB2312" w:hAnsi="楷体" w:eastAsia="仿宋_GB2312"/>
          <w:b/>
          <w:color w:val="000000" w:themeColor="text1"/>
          <w:sz w:val="28"/>
          <w:szCs w:val="28"/>
          <w:highlight w:val="none"/>
          <w14:textFill>
            <w14:solidFill>
              <w14:schemeClr w14:val="tx1"/>
            </w14:solidFill>
          </w14:textFill>
        </w:rPr>
        <w:t>第二部分 合同一般条款</w:t>
      </w:r>
      <w:bookmarkEnd w:id="62"/>
      <w:bookmarkEnd w:id="63"/>
      <w:bookmarkEnd w:id="64"/>
      <w:bookmarkEnd w:id="65"/>
    </w:p>
    <w:p w14:paraId="5EAABBAA">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66" w:name="_Ref467379214"/>
      <w:bookmarkStart w:id="67" w:name="_Ref467379205"/>
      <w:bookmarkStart w:id="68" w:name="_Toc487900349"/>
      <w:bookmarkStart w:id="69" w:name="_Toc16917"/>
      <w:bookmarkStart w:id="70" w:name="_Ref467379225"/>
      <w:bookmarkStart w:id="71" w:name="_Toc279701240"/>
      <w:bookmarkStart w:id="72" w:name="_Toc259093669"/>
      <w:bookmarkStart w:id="73" w:name="_Toc19614"/>
      <w:bookmarkStart w:id="74" w:name="_Ref467378404"/>
      <w:bookmarkStart w:id="75" w:name="_Ref467379094"/>
      <w:bookmarkStart w:id="76" w:name="_Ref467379109"/>
      <w:bookmarkStart w:id="77" w:name="_Ref467379101"/>
      <w:bookmarkStart w:id="78" w:name="_Toc28763"/>
      <w:bookmarkStart w:id="79" w:name="_Ref467378499"/>
      <w:bookmarkStart w:id="80" w:name="_Ref467379195"/>
      <w:bookmarkStart w:id="81" w:name="_Ref467378463"/>
      <w:r>
        <w:rPr>
          <w:rFonts w:hint="eastAsia" w:ascii="仿宋_GB2312" w:hAnsi="楷体" w:eastAsia="仿宋_GB2312"/>
          <w:b/>
          <w:color w:val="000000" w:themeColor="text1"/>
          <w:sz w:val="24"/>
          <w:highlight w:val="none"/>
          <w14:textFill>
            <w14:solidFill>
              <w14:schemeClr w14:val="tx1"/>
            </w14:solidFill>
          </w14:textFill>
        </w:rPr>
        <w:t>2.1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38A6A0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本合同中的下列词语应按以下内容进行解释：</w:t>
      </w:r>
    </w:p>
    <w:p w14:paraId="185BDD1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 “合同”系指采购人和</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签订的载明双方当事人所达成的协议，并包括所有的附件、附录和构成合同的其他文件。</w:t>
      </w:r>
    </w:p>
    <w:p w14:paraId="28A7B2F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2.1.2 “合同价”系指根据合同约定，</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在完全履行合同义务后，采购人应支付给</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的价格。</w:t>
      </w:r>
    </w:p>
    <w:p w14:paraId="4F21E38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 “标的物”系指</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根据合同约定应向采购人交付的一切各种形态和种类的货物、服务和工程，包括但不限于原材料、燃料、设备、机械、仪表、备件、计算机软件、信息化系统、信息化维保、物业服务、产品等，并包括工具、手册等其他相关资料。</w:t>
      </w:r>
    </w:p>
    <w:p w14:paraId="6AEB7CE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2" w:name="_Ref467378840"/>
      <w:r>
        <w:rPr>
          <w:rFonts w:hint="eastAsia" w:ascii="仿宋_GB2312" w:hAnsi="楷体" w:eastAsia="仿宋_GB2312"/>
          <w:color w:val="000000" w:themeColor="text1"/>
          <w:sz w:val="24"/>
          <w:highlight w:val="none"/>
          <w14:textFill>
            <w14:solidFill>
              <w14:schemeClr w14:val="tx1"/>
            </w14:solidFill>
          </w14:textFill>
        </w:rPr>
        <w:t>2.1.4 “甲方”系指与</w:t>
      </w:r>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签署合同的采购人</w:t>
      </w:r>
      <w:bookmarkEnd w:id="82"/>
      <w:r>
        <w:rPr>
          <w:rFonts w:hint="eastAsia" w:ascii="仿宋_GB2312" w:hAnsi="楷体" w:eastAsia="仿宋_GB2312"/>
          <w:color w:val="000000" w:themeColor="text1"/>
          <w:sz w:val="24"/>
          <w:highlight w:val="none"/>
          <w14:textFill>
            <w14:solidFill>
              <w14:schemeClr w14:val="tx1"/>
            </w14:solidFill>
          </w14:textFill>
        </w:rPr>
        <w:t>；采购人委托采购机构代表其与乙方签订合同的，采购人的授权委托书作为合同附件。</w:t>
      </w:r>
    </w:p>
    <w:p w14:paraId="0C4B125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3" w:name="_Ref467379400"/>
      <w:r>
        <w:rPr>
          <w:rFonts w:hint="eastAsia" w:ascii="仿宋_GB2312" w:hAnsi="楷体" w:eastAsia="仿宋_GB2312"/>
          <w:color w:val="000000" w:themeColor="text1"/>
          <w:sz w:val="24"/>
          <w:highlight w:val="none"/>
          <w14:textFill>
            <w14:solidFill>
              <w14:schemeClr w14:val="tx1"/>
            </w14:solidFill>
          </w14:textFill>
        </w:rPr>
        <w:t>2.1.5 “乙方”系指根据合同约定交付标的物的</w:t>
      </w:r>
      <w:bookmarkEnd w:id="83"/>
      <w:r>
        <w:rPr>
          <w:rFonts w:hint="eastAsia" w:ascii="仿宋_GB2312" w:hAnsi="楷体" w:eastAsia="仿宋_GB2312"/>
          <w:color w:val="000000" w:themeColor="text1"/>
          <w:sz w:val="24"/>
          <w:highlight w:val="none"/>
          <w:lang w:eastAsia="zh-CN"/>
          <w14:textFill>
            <w14:solidFill>
              <w14:schemeClr w14:val="tx1"/>
            </w14:solidFill>
          </w14:textFill>
        </w:rPr>
        <w:t>成交人</w:t>
      </w:r>
      <w:r>
        <w:rPr>
          <w:rFonts w:hint="eastAsia" w:ascii="仿宋_GB2312" w:hAnsi="楷体" w:eastAsia="仿宋_GB2312"/>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FB0965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84" w:name="_Ref467379436"/>
      <w:r>
        <w:rPr>
          <w:rFonts w:hint="eastAsia" w:ascii="仿宋_GB2312" w:hAnsi="楷体" w:eastAsia="仿宋_GB2312"/>
          <w:color w:val="000000" w:themeColor="text1"/>
          <w:sz w:val="24"/>
          <w:highlight w:val="none"/>
          <w14:textFill>
            <w14:solidFill>
              <w14:schemeClr w14:val="tx1"/>
            </w14:solidFill>
          </w14:textFill>
        </w:rPr>
        <w:t>2.1.6 “现场”系指合同约定标的物将要运至或者实施或者安装的地点。</w:t>
      </w:r>
      <w:bookmarkEnd w:id="84"/>
    </w:p>
    <w:p w14:paraId="79E6FB9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85" w:name="_Toc13336"/>
      <w:bookmarkStart w:id="86" w:name="_Toc279701241"/>
      <w:bookmarkStart w:id="87" w:name="_Toc259093670"/>
      <w:bookmarkStart w:id="88" w:name="_Toc32504"/>
      <w:bookmarkStart w:id="89" w:name="_Toc487900350"/>
      <w:bookmarkStart w:id="90" w:name="_Toc27635"/>
      <w:r>
        <w:rPr>
          <w:rFonts w:hint="eastAsia" w:ascii="仿宋_GB2312" w:hAnsi="楷体" w:eastAsia="仿宋_GB2312"/>
          <w:b/>
          <w:color w:val="000000" w:themeColor="text1"/>
          <w:sz w:val="24"/>
          <w:highlight w:val="none"/>
          <w14:textFill>
            <w14:solidFill>
              <w14:schemeClr w14:val="tx1"/>
            </w14:solidFill>
          </w14:textFill>
        </w:rPr>
        <w:t>2.2 技术规范</w:t>
      </w:r>
      <w:bookmarkEnd w:id="85"/>
      <w:bookmarkEnd w:id="86"/>
      <w:bookmarkEnd w:id="87"/>
      <w:bookmarkEnd w:id="88"/>
      <w:bookmarkEnd w:id="89"/>
      <w:bookmarkEnd w:id="90"/>
    </w:p>
    <w:p w14:paraId="39BC973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C0B161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91" w:name="_Toc9829"/>
      <w:bookmarkStart w:id="92" w:name="_Toc259093671"/>
      <w:bookmarkStart w:id="93" w:name="_Toc31634"/>
      <w:bookmarkStart w:id="94" w:name="_Toc279701242"/>
      <w:bookmarkStart w:id="95" w:name="_Toc27853"/>
      <w:bookmarkStart w:id="96" w:name="_Toc487900351"/>
      <w:r>
        <w:rPr>
          <w:rFonts w:hint="eastAsia" w:ascii="仿宋_GB2312" w:hAnsi="楷体" w:eastAsia="仿宋_GB2312"/>
          <w:b/>
          <w:color w:val="000000" w:themeColor="text1"/>
          <w:sz w:val="24"/>
          <w:highlight w:val="none"/>
          <w14:textFill>
            <w14:solidFill>
              <w14:schemeClr w14:val="tx1"/>
            </w14:solidFill>
          </w14:textFill>
        </w:rPr>
        <w:t>2.3 知识产权</w:t>
      </w:r>
      <w:bookmarkEnd w:id="91"/>
      <w:bookmarkEnd w:id="92"/>
      <w:bookmarkEnd w:id="93"/>
      <w:bookmarkEnd w:id="94"/>
      <w:bookmarkEnd w:id="95"/>
      <w:bookmarkEnd w:id="96"/>
    </w:p>
    <w:p w14:paraId="0AE256F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1EAE876">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2.3.2具有知识产权的计算机软件等标的物的知识产权归属，详见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238E0B0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97" w:name="_Toc11932"/>
      <w:bookmarkStart w:id="98" w:name="_Toc29149"/>
      <w:bookmarkStart w:id="99" w:name="_Toc4194"/>
      <w:r>
        <w:rPr>
          <w:rFonts w:hint="eastAsia" w:ascii="仿宋_GB2312" w:hAnsi="楷体" w:eastAsia="仿宋_GB2312"/>
          <w:b/>
          <w:color w:val="000000" w:themeColor="text1"/>
          <w:sz w:val="24"/>
          <w:highlight w:val="none"/>
          <w14:textFill>
            <w14:solidFill>
              <w14:schemeClr w14:val="tx1"/>
            </w14:solidFill>
          </w14:textFill>
        </w:rPr>
        <w:t>2.4 包装和装运</w:t>
      </w:r>
      <w:bookmarkEnd w:id="97"/>
      <w:bookmarkEnd w:id="98"/>
      <w:bookmarkEnd w:id="99"/>
    </w:p>
    <w:p w14:paraId="1BE9B94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2.4.1除</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9AC8A1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2.4.2 装运标的物的要求和通知，详见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6839B79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00" w:name="_Ref467379542"/>
      <w:bookmarkStart w:id="101" w:name="_Ref467379527"/>
      <w:bookmarkStart w:id="102" w:name="_Toc259093674"/>
      <w:bookmarkStart w:id="103" w:name="_Toc279701245"/>
      <w:bookmarkStart w:id="104" w:name="_Toc487900354"/>
      <w:bookmarkStart w:id="105" w:name="_Ref467379536"/>
      <w:bookmarkStart w:id="106" w:name="_Ref467378541"/>
      <w:bookmarkStart w:id="107" w:name="_Ref467378591"/>
      <w:bookmarkStart w:id="108" w:name="_Toc26182"/>
      <w:bookmarkStart w:id="109" w:name="_Toc19074"/>
      <w:bookmarkStart w:id="110" w:name="_Toc30272"/>
      <w:r>
        <w:rPr>
          <w:rFonts w:hint="eastAsia" w:ascii="仿宋_GB2312" w:hAnsi="楷体" w:eastAsia="仿宋_GB2312"/>
          <w:b/>
          <w:color w:val="000000" w:themeColor="text1"/>
          <w:sz w:val="24"/>
          <w:highlight w:val="none"/>
          <w14:textFill>
            <w14:solidFill>
              <w14:schemeClr w14:val="tx1"/>
            </w14:solidFill>
          </w14:textFill>
        </w:rPr>
        <w:t>2.</w:t>
      </w:r>
      <w:bookmarkEnd w:id="100"/>
      <w:bookmarkEnd w:id="101"/>
      <w:bookmarkEnd w:id="102"/>
      <w:bookmarkEnd w:id="103"/>
      <w:bookmarkEnd w:id="104"/>
      <w:bookmarkEnd w:id="105"/>
      <w:bookmarkEnd w:id="106"/>
      <w:bookmarkEnd w:id="107"/>
      <w:r>
        <w:rPr>
          <w:rFonts w:hint="eastAsia" w:ascii="仿宋_GB2312" w:hAnsi="楷体" w:eastAsia="仿宋_GB2312"/>
          <w:b/>
          <w:color w:val="000000" w:themeColor="text1"/>
          <w:sz w:val="24"/>
          <w:highlight w:val="none"/>
          <w14:textFill>
            <w14:solidFill>
              <w14:schemeClr w14:val="tx1"/>
            </w14:solidFill>
          </w14:textFill>
        </w:rPr>
        <w:t>5 履约检查和问题反馈</w:t>
      </w:r>
      <w:bookmarkEnd w:id="108"/>
      <w:bookmarkEnd w:id="109"/>
      <w:bookmarkEnd w:id="110"/>
    </w:p>
    <w:p w14:paraId="2271843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11" w:name="_Ref467379657"/>
      <w:r>
        <w:rPr>
          <w:rFonts w:hint="eastAsia" w:ascii="仿宋_GB2312" w:hAnsi="楷体" w:eastAsia="仿宋_GB2312"/>
          <w:color w:val="000000" w:themeColor="text1"/>
          <w:sz w:val="24"/>
          <w:highlight w:val="none"/>
          <w14:textFill>
            <w14:solidFill>
              <w14:schemeClr w14:val="tx1"/>
            </w14:solidFill>
          </w14:textFill>
        </w:rPr>
        <w:t>2.5.1</w:t>
      </w:r>
      <w:bookmarkEnd w:id="111"/>
      <w:bookmarkStart w:id="112" w:name="_Toc186431854"/>
      <w:bookmarkStart w:id="113" w:name="_Ref467379807"/>
      <w:bookmarkStart w:id="114" w:name="_Toc279701247"/>
      <w:bookmarkStart w:id="115" w:name="_Toc487900357"/>
      <w:bookmarkStart w:id="116" w:name="_Ref467379793"/>
      <w:bookmarkStart w:id="117" w:name="_Toc259093676"/>
      <w:r>
        <w:rPr>
          <w:rFonts w:hint="eastAsia" w:ascii="仿宋_GB2312" w:hAnsi="楷体" w:eastAsia="仿宋_GB2312"/>
          <w:color w:val="000000" w:themeColor="text1"/>
          <w:sz w:val="24"/>
          <w:highlight w:val="none"/>
          <w14:textFill>
            <w14:solidFill>
              <w14:schemeClr w14:val="tx1"/>
            </w14:solidFill>
          </w14:textFill>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C715E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12"/>
      <w:bookmarkStart w:id="118" w:name="_Toc186431855"/>
      <w:r>
        <w:rPr>
          <w:rFonts w:hint="eastAsia" w:ascii="仿宋_GB2312" w:hAnsi="楷体" w:eastAsia="仿宋_GB2312"/>
          <w:color w:val="000000" w:themeColor="text1"/>
          <w:sz w:val="24"/>
          <w:highlight w:val="none"/>
          <w14:textFill>
            <w14:solidFill>
              <w14:schemeClr w14:val="tx1"/>
            </w14:solidFill>
          </w14:textFill>
        </w:rPr>
        <w:t>。</w:t>
      </w:r>
    </w:p>
    <w:bookmarkEnd w:id="118"/>
    <w:p w14:paraId="721AD53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19" w:name="_Toc28451"/>
      <w:bookmarkStart w:id="120" w:name="_Toc7836"/>
      <w:bookmarkStart w:id="121" w:name="_Toc19219"/>
      <w:r>
        <w:rPr>
          <w:rFonts w:hint="eastAsia" w:ascii="仿宋_GB2312" w:hAnsi="楷体" w:eastAsia="仿宋_GB2312"/>
          <w:b/>
          <w:color w:val="000000" w:themeColor="text1"/>
          <w:sz w:val="24"/>
          <w:highlight w:val="none"/>
          <w14:textFill>
            <w14:solidFill>
              <w14:schemeClr w14:val="tx1"/>
            </w14:solidFill>
          </w14:textFill>
        </w:rPr>
        <w:t>2.6 结算方式和付款条件</w:t>
      </w:r>
      <w:bookmarkEnd w:id="113"/>
      <w:bookmarkEnd w:id="114"/>
      <w:bookmarkEnd w:id="115"/>
      <w:bookmarkEnd w:id="116"/>
      <w:bookmarkEnd w:id="117"/>
      <w:bookmarkEnd w:id="119"/>
      <w:bookmarkEnd w:id="120"/>
      <w:bookmarkEnd w:id="121"/>
    </w:p>
    <w:p w14:paraId="5DEFE00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233CCFD6">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22" w:name="_Toc487900358"/>
      <w:bookmarkStart w:id="123" w:name="_Toc279701248"/>
      <w:bookmarkStart w:id="124" w:name="_Toc259093677"/>
      <w:bookmarkStart w:id="125" w:name="_Ref467379852"/>
      <w:bookmarkStart w:id="126" w:name="_Ref467379863"/>
      <w:bookmarkStart w:id="127" w:name="_Ref467379923"/>
      <w:bookmarkStart w:id="128" w:name="_Toc3225"/>
      <w:bookmarkStart w:id="129" w:name="_Toc774"/>
      <w:bookmarkStart w:id="130" w:name="_Toc16110"/>
      <w:r>
        <w:rPr>
          <w:rFonts w:hint="eastAsia" w:ascii="仿宋_GB2312" w:hAnsi="楷体" w:eastAsia="仿宋_GB2312"/>
          <w:b/>
          <w:color w:val="000000" w:themeColor="text1"/>
          <w:sz w:val="24"/>
          <w:highlight w:val="none"/>
          <w14:textFill>
            <w14:solidFill>
              <w14:schemeClr w14:val="tx1"/>
            </w14:solidFill>
          </w14:textFill>
        </w:rPr>
        <w:t>2.7 技术资料</w:t>
      </w:r>
      <w:bookmarkEnd w:id="122"/>
      <w:bookmarkEnd w:id="123"/>
      <w:bookmarkEnd w:id="124"/>
      <w:bookmarkEnd w:id="125"/>
      <w:bookmarkEnd w:id="126"/>
      <w:bookmarkEnd w:id="127"/>
      <w:r>
        <w:rPr>
          <w:rFonts w:hint="eastAsia" w:ascii="仿宋_GB2312" w:hAnsi="楷体" w:eastAsia="仿宋_GB2312"/>
          <w:b/>
          <w:color w:val="000000" w:themeColor="text1"/>
          <w:sz w:val="24"/>
          <w:highlight w:val="none"/>
          <w14:textFill>
            <w14:solidFill>
              <w14:schemeClr w14:val="tx1"/>
            </w14:solidFill>
          </w14:textFill>
        </w:rPr>
        <w:t>和保密义务</w:t>
      </w:r>
      <w:bookmarkEnd w:id="128"/>
      <w:bookmarkEnd w:id="129"/>
      <w:bookmarkEnd w:id="130"/>
    </w:p>
    <w:p w14:paraId="5D9F936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2.7.1 乙方有权依据合同约定和项目需要，向甲方了解有关情况，调阅有关资料等，甲方应予积极配合；</w:t>
      </w:r>
    </w:p>
    <w:p w14:paraId="32F8985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2.7.2 乙方有义务妥善保管和保护由甲方提供的前款信息和资料等；</w:t>
      </w:r>
    </w:p>
    <w:p w14:paraId="23F70A5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6857C21">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1" w:name="_Toc7860"/>
      <w:r>
        <w:rPr>
          <w:rFonts w:hint="eastAsia" w:ascii="仿宋_GB2312" w:hAnsi="楷体" w:eastAsia="仿宋_GB2312"/>
          <w:b/>
          <w:color w:val="000000" w:themeColor="text1"/>
          <w:sz w:val="24"/>
          <w:highlight w:val="none"/>
          <w14:textFill>
            <w14:solidFill>
              <w14:schemeClr w14:val="tx1"/>
            </w14:solidFill>
          </w14:textFill>
        </w:rPr>
        <w:t>2.8 质量保证</w:t>
      </w:r>
      <w:bookmarkEnd w:id="131"/>
    </w:p>
    <w:p w14:paraId="6FAA04D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2.8.1 乙方应建立和完善履行合同的内部质量保证体系，并提供相关内部规章制度给甲方，以便甲方进行监督检查；</w:t>
      </w:r>
    </w:p>
    <w:p w14:paraId="0B290E4B">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14:paraId="27CAFE5B">
      <w:pPr>
        <w:spacing w:line="360" w:lineRule="auto"/>
        <w:ind w:firstLine="480" w:firstLine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2.8.3乙方应确保项目技术人员的数量和水平与</w:t>
      </w:r>
      <w:r>
        <w:rPr>
          <w:rFonts w:hint="eastAsia" w:ascii="仿宋_GB2312" w:hAnsi="仿宋" w:eastAsia="仿宋_GB2312"/>
          <w:color w:val="000000" w:themeColor="text1"/>
          <w:sz w:val="24"/>
          <w:highlight w:val="none"/>
          <w:lang w:eastAsia="zh-CN"/>
          <w14:textFill>
            <w14:solidFill>
              <w14:schemeClr w14:val="tx1"/>
            </w14:solidFill>
          </w14:textFill>
        </w:rPr>
        <w:t>磋商响应文件</w:t>
      </w:r>
      <w:r>
        <w:rPr>
          <w:rFonts w:hint="eastAsia" w:ascii="仿宋_GB2312" w:hAnsi="仿宋" w:eastAsia="仿宋_GB2312"/>
          <w:color w:val="000000" w:themeColor="text1"/>
          <w:sz w:val="24"/>
          <w:highlight w:val="none"/>
          <w14:textFill>
            <w14:solidFill>
              <w14:schemeClr w14:val="tx1"/>
            </w14:solidFill>
          </w14:textFill>
        </w:rPr>
        <w:t>一致。未经甲方书面同意，乙方不得擅自更换</w:t>
      </w:r>
      <w:r>
        <w:rPr>
          <w:rFonts w:hint="eastAsia" w:ascii="仿宋_GB2312" w:hAnsi="仿宋" w:eastAsia="仿宋_GB2312"/>
          <w:color w:val="000000" w:themeColor="text1"/>
          <w:sz w:val="24"/>
          <w:highlight w:val="none"/>
          <w:lang w:eastAsia="zh-CN"/>
          <w14:textFill>
            <w14:solidFill>
              <w14:schemeClr w14:val="tx1"/>
            </w14:solidFill>
          </w14:textFill>
        </w:rPr>
        <w:t>磋商响应文件</w:t>
      </w:r>
      <w:r>
        <w:rPr>
          <w:rFonts w:hint="eastAsia" w:ascii="仿宋_GB2312" w:hAnsi="仿宋" w:eastAsia="仿宋_GB2312"/>
          <w:color w:val="000000" w:themeColor="text1"/>
          <w:sz w:val="24"/>
          <w:highlight w:val="none"/>
          <w14:textFill>
            <w14:solidFill>
              <w14:schemeClr w14:val="tx1"/>
            </w14:solidFill>
          </w14:textFill>
        </w:rPr>
        <w:t>中注明的项目经理和技术负责人。否则</w:t>
      </w:r>
      <w:r>
        <w:rPr>
          <w:rFonts w:hint="eastAsia" w:ascii="仿宋_GB2312" w:hAnsi="仿宋" w:eastAsia="仿宋_GB2312" w:cs="仿宋_GB2312"/>
          <w:color w:val="000000" w:themeColor="text1"/>
          <w:kern w:val="0"/>
          <w:sz w:val="24"/>
          <w:highlight w:val="none"/>
          <w14:textFill>
            <w14:solidFill>
              <w14:schemeClr w14:val="tx1"/>
            </w14:solidFill>
          </w14:textFill>
        </w:rPr>
        <w:t>甲方有权放弃或终止合同。</w:t>
      </w:r>
    </w:p>
    <w:p w14:paraId="078731B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000000" w:themeColor="text1"/>
          <w:sz w:val="24"/>
          <w:highlight w:val="none"/>
          <w:u w:val="single"/>
          <w14:textFill>
            <w14:solidFill>
              <w14:schemeClr w14:val="tx1"/>
            </w14:solidFill>
          </w14:textFill>
        </w:rPr>
        <w:t>30%</w:t>
      </w:r>
      <w:r>
        <w:rPr>
          <w:rFonts w:hint="eastAsia" w:ascii="仿宋_GB2312" w:hAnsi="仿宋" w:eastAsia="仿宋_GB2312"/>
          <w:color w:val="000000" w:themeColor="text1"/>
          <w:sz w:val="24"/>
          <w:highlight w:val="none"/>
          <w14:textFill>
            <w14:solidFill>
              <w14:schemeClr w14:val="tx1"/>
            </w14:solidFill>
          </w14:textFill>
        </w:rPr>
        <w:t>。</w:t>
      </w:r>
    </w:p>
    <w:p w14:paraId="5E4E1147">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2" w:name="_Toc17244"/>
      <w:bookmarkStart w:id="133" w:name="_Toc279701252"/>
      <w:bookmarkStart w:id="134" w:name="_Toc487900362"/>
      <w:bookmarkStart w:id="135" w:name="_Toc259093681"/>
      <w:r>
        <w:rPr>
          <w:rFonts w:hint="eastAsia" w:ascii="仿宋_GB2312" w:hAnsi="楷体" w:eastAsia="仿宋_GB2312"/>
          <w:b/>
          <w:color w:val="000000" w:themeColor="text1"/>
          <w:sz w:val="24"/>
          <w:highlight w:val="none"/>
          <w14:textFill>
            <w14:solidFill>
              <w14:schemeClr w14:val="tx1"/>
            </w14:solidFill>
          </w14:textFill>
        </w:rPr>
        <w:t>2.9 标的物的风险负担</w:t>
      </w:r>
      <w:bookmarkEnd w:id="132"/>
    </w:p>
    <w:p w14:paraId="3257307D">
      <w:pPr>
        <w:spacing w:line="360" w:lineRule="auto"/>
        <w:ind w:firstLine="480" w:firstLineChars="200"/>
        <w:rPr>
          <w:rFonts w:hint="eastAsia" w:ascii="仿宋_GB2312" w:hAnsi="楷体" w:eastAsia="仿宋_GB2312"/>
          <w:b/>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标的物或者在途标的物或者交付给第一承运人后的标的物毁损、灭失的风险负担详见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w:t>
      </w:r>
    </w:p>
    <w:p w14:paraId="3969AE5E">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6" w:name="_Toc14055"/>
      <w:r>
        <w:rPr>
          <w:rFonts w:hint="eastAsia" w:ascii="仿宋_GB2312" w:hAnsi="楷体" w:eastAsia="仿宋_GB2312"/>
          <w:b/>
          <w:color w:val="000000" w:themeColor="text1"/>
          <w:sz w:val="24"/>
          <w:highlight w:val="none"/>
          <w14:textFill>
            <w14:solidFill>
              <w14:schemeClr w14:val="tx1"/>
            </w14:solidFill>
          </w14:textFill>
        </w:rPr>
        <w:t>2.10 延迟交货</w:t>
      </w:r>
      <w:bookmarkEnd w:id="133"/>
      <w:bookmarkEnd w:id="134"/>
      <w:bookmarkEnd w:id="135"/>
      <w:bookmarkEnd w:id="136"/>
      <w:r>
        <w:rPr>
          <w:rFonts w:hint="eastAsia" w:ascii="仿宋_GB2312" w:hAnsi="楷体" w:eastAsia="仿宋_GB2312"/>
          <w:b/>
          <w:color w:val="000000" w:themeColor="text1"/>
          <w:sz w:val="24"/>
          <w:highlight w:val="none"/>
          <w14:textFill>
            <w14:solidFill>
              <w14:schemeClr w14:val="tx1"/>
            </w14:solidFill>
          </w14:textFill>
        </w:rPr>
        <w:t>/交付</w:t>
      </w:r>
    </w:p>
    <w:p w14:paraId="4EB2B0B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C46EF9D">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37" w:name="_Toc7502"/>
      <w:bookmarkStart w:id="138" w:name="_Toc487900364"/>
      <w:bookmarkStart w:id="139" w:name="_Ref467378121"/>
      <w:bookmarkStart w:id="140" w:name="_Toc279701254"/>
      <w:bookmarkStart w:id="141" w:name="_Toc259093683"/>
      <w:r>
        <w:rPr>
          <w:rFonts w:hint="eastAsia" w:ascii="仿宋_GB2312" w:hAnsi="楷体" w:eastAsia="仿宋_GB2312"/>
          <w:b/>
          <w:color w:val="000000" w:themeColor="text1"/>
          <w:sz w:val="24"/>
          <w:highlight w:val="none"/>
          <w14:textFill>
            <w14:solidFill>
              <w14:schemeClr w14:val="tx1"/>
            </w14:solidFill>
          </w14:textFill>
        </w:rPr>
        <w:t>2.11 合同变更</w:t>
      </w:r>
      <w:bookmarkEnd w:id="137"/>
    </w:p>
    <w:p w14:paraId="06FC67CC">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084770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142" w:name="_Toc487900369"/>
      <w:bookmarkStart w:id="143" w:name="_Toc259093688"/>
      <w:bookmarkStart w:id="144" w:name="_Toc279701259"/>
    </w:p>
    <w:p w14:paraId="6EA3DE5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45" w:name="_Toc22955"/>
      <w:bookmarkStart w:id="146" w:name="_Toc10366"/>
      <w:bookmarkStart w:id="147" w:name="_Toc15237"/>
      <w:r>
        <w:rPr>
          <w:rFonts w:hint="eastAsia" w:ascii="仿宋_GB2312" w:hAnsi="楷体" w:eastAsia="仿宋_GB2312"/>
          <w:b/>
          <w:color w:val="000000" w:themeColor="text1"/>
          <w:sz w:val="24"/>
          <w:highlight w:val="none"/>
          <w14:textFill>
            <w14:solidFill>
              <w14:schemeClr w14:val="tx1"/>
            </w14:solidFill>
          </w14:textFill>
        </w:rPr>
        <w:t>2.12 合同转让</w:t>
      </w:r>
      <w:bookmarkEnd w:id="142"/>
      <w:bookmarkEnd w:id="143"/>
      <w:bookmarkEnd w:id="144"/>
      <w:r>
        <w:rPr>
          <w:rFonts w:hint="eastAsia" w:ascii="仿宋_GB2312" w:hAnsi="楷体" w:eastAsia="仿宋_GB2312"/>
          <w:b/>
          <w:color w:val="000000" w:themeColor="text1"/>
          <w:sz w:val="24"/>
          <w:highlight w:val="none"/>
          <w14:textFill>
            <w14:solidFill>
              <w14:schemeClr w14:val="tx1"/>
            </w14:solidFill>
          </w14:textFill>
        </w:rPr>
        <w:t>和分包</w:t>
      </w:r>
      <w:bookmarkEnd w:id="145"/>
      <w:bookmarkEnd w:id="146"/>
      <w:bookmarkEnd w:id="147"/>
    </w:p>
    <w:p w14:paraId="59A52DAF">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16C86C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48" w:name="_Toc14066"/>
      <w:bookmarkStart w:id="149" w:name="_Toc16508"/>
      <w:bookmarkStart w:id="150" w:name="_Toc13566"/>
      <w:r>
        <w:rPr>
          <w:rFonts w:hint="eastAsia" w:ascii="仿宋_GB2312" w:hAnsi="楷体" w:eastAsia="仿宋_GB2312"/>
          <w:b/>
          <w:color w:val="000000" w:themeColor="text1"/>
          <w:sz w:val="24"/>
          <w:highlight w:val="none"/>
          <w14:textFill>
            <w14:solidFill>
              <w14:schemeClr w14:val="tx1"/>
            </w14:solidFill>
          </w14:textFill>
        </w:rPr>
        <w:t>2.13 不可抗力</w:t>
      </w:r>
      <w:bookmarkEnd w:id="148"/>
      <w:bookmarkEnd w:id="149"/>
      <w:bookmarkEnd w:id="150"/>
    </w:p>
    <w:p w14:paraId="0EC08F6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14:paraId="4C476851">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2.13.2受不可抗力影响的一方在不可抗力发生后，应在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约定时间内以书面形式通知对方当事人，并在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约定时间内，将有关部门出具的证明文件送达对方当事人。</w:t>
      </w:r>
    </w:p>
    <w:p w14:paraId="0C3399C5">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2.13.3 因不可抗力致使不能实现合同目的的，当事人可以解除合同；</w:t>
      </w:r>
    </w:p>
    <w:p w14:paraId="71EF0EC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2.13.4 因不可抗力致使合同有变更必要的，双方当事人应在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约定时间内以书面形式变更合同；</w:t>
      </w:r>
    </w:p>
    <w:p w14:paraId="171D2C0A">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51" w:name="_Toc689"/>
      <w:bookmarkStart w:id="152" w:name="_Toc487900365"/>
      <w:bookmarkStart w:id="153" w:name="_Toc6969"/>
      <w:bookmarkStart w:id="154" w:name="_Toc30676"/>
      <w:bookmarkStart w:id="155" w:name="_Toc259093684"/>
      <w:bookmarkStart w:id="156" w:name="_Toc279701255"/>
      <w:r>
        <w:rPr>
          <w:rFonts w:hint="eastAsia" w:ascii="仿宋_GB2312" w:hAnsi="楷体" w:eastAsia="仿宋_GB2312"/>
          <w:b/>
          <w:color w:val="000000" w:themeColor="text1"/>
          <w:sz w:val="24"/>
          <w:highlight w:val="none"/>
          <w14:textFill>
            <w14:solidFill>
              <w14:schemeClr w14:val="tx1"/>
            </w14:solidFill>
          </w14:textFill>
        </w:rPr>
        <w:t>2.14 税费</w:t>
      </w:r>
      <w:bookmarkEnd w:id="151"/>
      <w:bookmarkEnd w:id="152"/>
      <w:bookmarkEnd w:id="153"/>
      <w:bookmarkEnd w:id="154"/>
      <w:bookmarkEnd w:id="155"/>
      <w:bookmarkEnd w:id="156"/>
    </w:p>
    <w:p w14:paraId="38927AAD">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与合同有关的一切税费，均按照中华人民共和国法律的相关规定执行。</w:t>
      </w:r>
    </w:p>
    <w:p w14:paraId="7B407AD5">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57" w:name="_Toc279701258"/>
      <w:bookmarkStart w:id="158" w:name="_Toc259093687"/>
      <w:bookmarkStart w:id="159" w:name="_Toc16959"/>
      <w:bookmarkStart w:id="160" w:name="_Toc7102"/>
      <w:bookmarkStart w:id="161" w:name="_Toc487900368"/>
      <w:bookmarkStart w:id="162" w:name="_Toc8298"/>
      <w:r>
        <w:rPr>
          <w:rFonts w:hint="eastAsia" w:ascii="仿宋_GB2312" w:hAnsi="楷体" w:eastAsia="仿宋_GB2312"/>
          <w:b/>
          <w:color w:val="000000" w:themeColor="text1"/>
          <w:sz w:val="24"/>
          <w:highlight w:val="none"/>
          <w14:textFill>
            <w14:solidFill>
              <w14:schemeClr w14:val="tx1"/>
            </w14:solidFill>
          </w14:textFill>
        </w:rPr>
        <w:t>2.15 乙方破产</w:t>
      </w:r>
      <w:bookmarkEnd w:id="157"/>
      <w:bookmarkEnd w:id="158"/>
      <w:bookmarkEnd w:id="159"/>
      <w:bookmarkEnd w:id="160"/>
      <w:bookmarkEnd w:id="161"/>
      <w:bookmarkEnd w:id="162"/>
    </w:p>
    <w:p w14:paraId="3C207B48">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94B23F">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3" w:name="_Toc29333"/>
      <w:bookmarkStart w:id="164" w:name="_Toc6134"/>
      <w:bookmarkStart w:id="165" w:name="_Toc15387"/>
      <w:r>
        <w:rPr>
          <w:rFonts w:hint="eastAsia" w:ascii="仿宋_GB2312" w:hAnsi="楷体" w:eastAsia="仿宋_GB2312"/>
          <w:b/>
          <w:color w:val="000000" w:themeColor="text1"/>
          <w:sz w:val="24"/>
          <w:highlight w:val="none"/>
          <w14:textFill>
            <w14:solidFill>
              <w14:schemeClr w14:val="tx1"/>
            </w14:solidFill>
          </w14:textFill>
        </w:rPr>
        <w:t>2.16 合同中止、终止</w:t>
      </w:r>
      <w:bookmarkEnd w:id="163"/>
      <w:bookmarkEnd w:id="164"/>
      <w:bookmarkEnd w:id="165"/>
    </w:p>
    <w:p w14:paraId="661B588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2.16.1 双方当事人不得擅自中止或者终止合同；</w:t>
      </w:r>
    </w:p>
    <w:p w14:paraId="56BF990A">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14:paraId="6C691EB8">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6" w:name="_Toc6596"/>
      <w:bookmarkStart w:id="167" w:name="_Toc14563"/>
      <w:bookmarkStart w:id="168" w:name="_Toc1125"/>
      <w:r>
        <w:rPr>
          <w:rFonts w:hint="eastAsia" w:ascii="仿宋_GB2312" w:hAnsi="楷体" w:eastAsia="仿宋_GB2312"/>
          <w:b/>
          <w:color w:val="000000" w:themeColor="text1"/>
          <w:sz w:val="24"/>
          <w:highlight w:val="none"/>
          <w14:textFill>
            <w14:solidFill>
              <w14:schemeClr w14:val="tx1"/>
            </w14:solidFill>
          </w14:textFill>
        </w:rPr>
        <w:t>2.17 检验和验收</w:t>
      </w:r>
      <w:bookmarkEnd w:id="166"/>
      <w:bookmarkEnd w:id="167"/>
      <w:bookmarkEnd w:id="168"/>
    </w:p>
    <w:p w14:paraId="60CB825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color w:val="000000" w:themeColor="text1"/>
          <w:sz w:val="24"/>
          <w:highlight w:val="none"/>
          <w14:textFill>
            <w14:solidFill>
              <w14:schemeClr w14:val="tx1"/>
            </w14:solidFill>
          </w14:textFill>
        </w:rPr>
        <w:t>约定时间内组织验收，并可依法邀请相关方参加，验收应出具验收书。</w:t>
      </w:r>
    </w:p>
    <w:p w14:paraId="62D84C43">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61DD1C0">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2.17.3 检验和验收标准、程序等具体内容以及前述验收书的效力详见</w:t>
      </w:r>
      <w:r>
        <w:rPr>
          <w:rFonts w:hint="eastAsia" w:ascii="仿宋_GB2312" w:hAnsi="楷体" w:eastAsia="仿宋_GB2312"/>
          <w:b/>
          <w:i/>
          <w:color w:val="000000" w:themeColor="text1"/>
          <w:sz w:val="24"/>
          <w:highlight w:val="none"/>
          <w:u w:val="single"/>
          <w14:textFill>
            <w14:solidFill>
              <w14:schemeClr w14:val="tx1"/>
            </w14:solidFill>
          </w14:textFill>
        </w:rPr>
        <w:t>合同专用条款</w:t>
      </w:r>
      <w:r>
        <w:rPr>
          <w:rFonts w:hint="eastAsia" w:ascii="仿宋_GB2312" w:hAnsi="楷体" w:eastAsia="仿宋_GB2312"/>
          <w:i/>
          <w:color w:val="000000" w:themeColor="text1"/>
          <w:sz w:val="24"/>
          <w:highlight w:val="none"/>
          <w14:textFill>
            <w14:solidFill>
              <w14:schemeClr w14:val="tx1"/>
            </w14:solidFill>
          </w14:textFill>
        </w:rPr>
        <w:t>。</w:t>
      </w:r>
    </w:p>
    <w:bookmarkEnd w:id="138"/>
    <w:bookmarkEnd w:id="139"/>
    <w:bookmarkEnd w:id="140"/>
    <w:bookmarkEnd w:id="141"/>
    <w:p w14:paraId="5D48853B">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69" w:name="_Toc279701261"/>
      <w:bookmarkStart w:id="170" w:name="_Toc487900371"/>
      <w:bookmarkStart w:id="171" w:name="_Toc259093690"/>
      <w:bookmarkStart w:id="172" w:name="_Toc19604"/>
      <w:bookmarkStart w:id="173" w:name="_Toc25182"/>
      <w:bookmarkStart w:id="174" w:name="_Toc11284"/>
      <w:r>
        <w:rPr>
          <w:rFonts w:hint="eastAsia" w:ascii="仿宋_GB2312" w:hAnsi="楷体" w:eastAsia="仿宋_GB2312"/>
          <w:b/>
          <w:color w:val="000000" w:themeColor="text1"/>
          <w:sz w:val="24"/>
          <w:highlight w:val="none"/>
          <w14:textFill>
            <w14:solidFill>
              <w14:schemeClr w14:val="tx1"/>
            </w14:solidFill>
          </w14:textFill>
        </w:rPr>
        <w:t>2.18 通知</w:t>
      </w:r>
      <w:bookmarkEnd w:id="169"/>
      <w:bookmarkEnd w:id="170"/>
      <w:bookmarkEnd w:id="171"/>
      <w:r>
        <w:rPr>
          <w:rFonts w:hint="eastAsia" w:ascii="仿宋_GB2312" w:hAnsi="楷体" w:eastAsia="仿宋_GB2312"/>
          <w:b/>
          <w:color w:val="000000" w:themeColor="text1"/>
          <w:sz w:val="24"/>
          <w:highlight w:val="none"/>
          <w14:textFill>
            <w14:solidFill>
              <w14:schemeClr w14:val="tx1"/>
            </w14:solidFill>
          </w14:textFill>
        </w:rPr>
        <w:t>和送达</w:t>
      </w:r>
      <w:bookmarkEnd w:id="172"/>
      <w:bookmarkEnd w:id="173"/>
      <w:bookmarkEnd w:id="174"/>
    </w:p>
    <w:p w14:paraId="0DEFD5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75" w:name="_Toc3135"/>
      <w:bookmarkStart w:id="176" w:name="_Toc6698"/>
      <w:bookmarkStart w:id="177" w:name="_Toc487900372"/>
      <w:bookmarkStart w:id="178" w:name="_Toc259093691"/>
      <w:bookmarkStart w:id="179" w:name="_Toc279701262"/>
      <w:r>
        <w:rPr>
          <w:rFonts w:hint="eastAsia" w:ascii="仿宋_GB2312" w:hAnsi="楷体" w:eastAsia="仿宋_GB2312"/>
          <w:color w:val="000000" w:themeColor="text1"/>
          <w:sz w:val="24"/>
          <w:highlight w:val="none"/>
          <w14:textFill>
            <w14:solidFill>
              <w14:schemeClr w14:val="tx1"/>
            </w14:solidFill>
          </w14:textFill>
        </w:rPr>
        <w:t>2.18.1 任何一方因履行合同而以合同第一部分尾部所列明的</w:t>
      </w:r>
      <w:r>
        <w:rPr>
          <w:rFonts w:hint="eastAsia" w:ascii="仿宋_GB2312" w:hAnsi="楷体" w:eastAsia="仿宋_GB2312"/>
          <w:color w:val="000000" w:themeColor="text1"/>
          <w:sz w:val="24"/>
          <w:highlight w:val="none"/>
          <w:u w:val="single"/>
          <w14:textFill>
            <w14:solidFill>
              <w14:schemeClr w14:val="tx1"/>
            </w14:solidFill>
          </w14:textFill>
        </w:rPr>
        <w:t>“约定送达地址”</w:t>
      </w:r>
      <w:r>
        <w:rPr>
          <w:rFonts w:hint="eastAsia" w:ascii="仿宋_GB2312" w:hAnsi="楷体" w:eastAsia="仿宋_GB2312"/>
          <w:color w:val="000000" w:themeColor="text1"/>
          <w:sz w:val="24"/>
          <w:highlight w:val="none"/>
          <w14:textFill>
            <w14:solidFill>
              <w14:schemeClr w14:val="tx1"/>
            </w14:solidFill>
          </w14:textFill>
        </w:rPr>
        <w:t>为收件地址的所有通知、文件、材料，均视为已向对方当事人送达；任何一方变更上述送达方式或者地址的，应于</w:t>
      </w:r>
      <w:r>
        <w:rPr>
          <w:rFonts w:hint="eastAsia" w:ascii="仿宋_GB2312" w:hAnsi="楷体" w:eastAsia="仿宋_GB2312"/>
          <w:color w:val="000000" w:themeColor="text1"/>
          <w:sz w:val="24"/>
          <w:highlight w:val="none"/>
          <w:u w:val="single"/>
          <w14:textFill>
            <w14:solidFill>
              <w14:schemeClr w14:val="tx1"/>
            </w14:solidFill>
          </w14:textFill>
        </w:rPr>
        <w:t xml:space="preserve">    </w:t>
      </w:r>
      <w:r>
        <w:rPr>
          <w:rFonts w:hint="eastAsia" w:ascii="仿宋_GB2312" w:hAnsi="楷体" w:eastAsia="仿宋_GB2312"/>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bookmarkEnd w:id="175"/>
      <w:bookmarkEnd w:id="176"/>
    </w:p>
    <w:p w14:paraId="2C253699">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bookmarkStart w:id="180" w:name="_Toc23128"/>
      <w:bookmarkStart w:id="181" w:name="_Toc23294"/>
      <w:r>
        <w:rPr>
          <w:rFonts w:hint="eastAsia" w:ascii="仿宋_GB2312" w:hAnsi="楷体" w:eastAsia="仿宋_GB2312"/>
          <w:color w:val="000000" w:themeColor="text1"/>
          <w:sz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0"/>
      <w:bookmarkEnd w:id="181"/>
    </w:p>
    <w:p w14:paraId="55BA657B">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82" w:name="_Toc4355"/>
      <w:bookmarkStart w:id="183" w:name="_Toc30599"/>
      <w:bookmarkStart w:id="184" w:name="_Toc18540"/>
      <w:r>
        <w:rPr>
          <w:rFonts w:hint="eastAsia" w:ascii="仿宋_GB2312" w:hAnsi="楷体" w:eastAsia="仿宋_GB2312"/>
          <w:b/>
          <w:color w:val="000000" w:themeColor="text1"/>
          <w:sz w:val="24"/>
          <w:highlight w:val="none"/>
          <w14:textFill>
            <w14:solidFill>
              <w14:schemeClr w14:val="tx1"/>
            </w14:solidFill>
          </w14:textFill>
        </w:rPr>
        <w:t>2.19 计量单位</w:t>
      </w:r>
      <w:bookmarkEnd w:id="177"/>
      <w:bookmarkEnd w:id="178"/>
      <w:bookmarkEnd w:id="179"/>
      <w:bookmarkEnd w:id="182"/>
      <w:bookmarkEnd w:id="183"/>
      <w:bookmarkEnd w:id="184"/>
    </w:p>
    <w:p w14:paraId="54693F8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除技术规范中另有规定外,合同的计量单位均使用国家法定计量单位。</w:t>
      </w:r>
    </w:p>
    <w:p w14:paraId="64C16023">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85" w:name="_Toc279701263"/>
      <w:bookmarkStart w:id="186" w:name="_Toc12773"/>
      <w:bookmarkStart w:id="187" w:name="_Toc10330"/>
      <w:bookmarkStart w:id="188" w:name="_Toc18567"/>
      <w:bookmarkStart w:id="189" w:name="_Toc487900373"/>
      <w:bookmarkStart w:id="190" w:name="_Toc259093692"/>
      <w:r>
        <w:rPr>
          <w:rFonts w:hint="eastAsia" w:ascii="仿宋_GB2312" w:hAnsi="楷体" w:eastAsia="仿宋_GB2312"/>
          <w:b/>
          <w:color w:val="000000" w:themeColor="text1"/>
          <w:sz w:val="24"/>
          <w:highlight w:val="none"/>
          <w14:textFill>
            <w14:solidFill>
              <w14:schemeClr w14:val="tx1"/>
            </w14:solidFill>
          </w14:textFill>
        </w:rPr>
        <w:t>2.20 合同使用的文字和适用的法律</w:t>
      </w:r>
      <w:bookmarkEnd w:id="185"/>
      <w:bookmarkEnd w:id="186"/>
      <w:bookmarkEnd w:id="187"/>
      <w:bookmarkEnd w:id="188"/>
      <w:bookmarkEnd w:id="189"/>
      <w:bookmarkEnd w:id="190"/>
    </w:p>
    <w:p w14:paraId="3509B897">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2.20.1 合同使用汉语书就、变更和解释；</w:t>
      </w:r>
    </w:p>
    <w:p w14:paraId="0487507E">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2.20.2 合同适用中华人民共和国法律。</w:t>
      </w:r>
    </w:p>
    <w:p w14:paraId="1FFA962D">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91" w:name="_Toc279701264"/>
      <w:bookmarkStart w:id="192" w:name="_Toc259093693"/>
      <w:bookmarkStart w:id="193" w:name="_Toc16673"/>
      <w:bookmarkStart w:id="194" w:name="_Toc12004"/>
      <w:bookmarkStart w:id="195" w:name="_Toc3148"/>
      <w:bookmarkStart w:id="196" w:name="_Toc487900374"/>
      <w:r>
        <w:rPr>
          <w:rFonts w:hint="eastAsia" w:ascii="仿宋_GB2312" w:hAnsi="楷体" w:eastAsia="仿宋_GB2312"/>
          <w:b/>
          <w:color w:val="000000" w:themeColor="text1"/>
          <w:sz w:val="24"/>
          <w:highlight w:val="none"/>
          <w14:textFill>
            <w14:solidFill>
              <w14:schemeClr w14:val="tx1"/>
            </w14:solidFill>
          </w14:textFill>
        </w:rPr>
        <w:t>2.21 履约保证金</w:t>
      </w:r>
      <w:bookmarkEnd w:id="191"/>
      <w:bookmarkEnd w:id="192"/>
      <w:bookmarkEnd w:id="193"/>
      <w:bookmarkEnd w:id="194"/>
      <w:bookmarkEnd w:id="195"/>
    </w:p>
    <w:p w14:paraId="0F0DC9D0">
      <w:pPr>
        <w:spacing w:line="360" w:lineRule="auto"/>
        <w:ind w:firstLine="480" w:firstLineChars="200"/>
        <w:rPr>
          <w:rFonts w:ascii="仿宋_GB2312" w:hAnsi="仿宋" w:eastAsia="仿宋_GB2312" w:cs="Arial"/>
          <w:snapToGrid w:val="0"/>
          <w:color w:val="000000" w:themeColor="text1"/>
          <w:kern w:val="0"/>
          <w:sz w:val="24"/>
          <w:highlight w:val="none"/>
          <w14:textFill>
            <w14:solidFill>
              <w14:schemeClr w14:val="tx1"/>
            </w14:solidFill>
          </w14:textFill>
        </w:rPr>
      </w:pPr>
      <w:r>
        <w:rPr>
          <w:rFonts w:hint="eastAsia" w:ascii="仿宋_GB2312" w:hAnsi="楷体" w:eastAsia="仿宋_GB2312"/>
          <w:color w:val="000000" w:themeColor="text1"/>
          <w:sz w:val="24"/>
          <w:highlight w:val="none"/>
          <w14:textFill>
            <w14:solidFill>
              <w14:schemeClr w14:val="tx1"/>
            </w14:solidFill>
          </w14:textFill>
        </w:rPr>
        <w:t>本项目不收取履约保证金</w:t>
      </w:r>
    </w:p>
    <w:p w14:paraId="57DE966B">
      <w:pPr>
        <w:spacing w:line="360" w:lineRule="auto"/>
        <w:ind w:firstLine="482" w:firstLineChars="200"/>
        <w:rPr>
          <w:rFonts w:hint="eastAsia"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楷体" w:eastAsia="仿宋_GB2312"/>
          <w:b/>
          <w:color w:val="000000" w:themeColor="text1"/>
          <w:sz w:val="24"/>
          <w:highlight w:val="none"/>
          <w14:textFill>
            <w14:solidFill>
              <w14:schemeClr w14:val="tx1"/>
            </w14:solidFill>
          </w14:textFill>
        </w:rPr>
        <w:t>2.22 中小企业政策</w:t>
      </w:r>
    </w:p>
    <w:p w14:paraId="3EC1982D">
      <w:pPr>
        <w:spacing w:line="360" w:lineRule="auto"/>
        <w:ind w:firstLine="480" w:firstLineChars="200"/>
        <w:rPr>
          <w:rFonts w:hint="eastAsia"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2.22.1本合同（□是  □否）为中小企业“政采贷”可融资合同，关于中小企业信用融资事项见采购文件“供应商须知正文”。</w:t>
      </w:r>
    </w:p>
    <w:p w14:paraId="1BABA301">
      <w:pPr>
        <w:spacing w:line="360" w:lineRule="auto"/>
        <w:ind w:firstLine="480" w:firstLineChars="200"/>
        <w:rPr>
          <w:rFonts w:ascii="仿宋_GB2312" w:hAnsi="仿宋" w:eastAsia="仿宋_GB2312"/>
          <w:color w:val="000000" w:themeColor="text1"/>
          <w:kern w:val="0"/>
          <w:sz w:val="24"/>
          <w:highlight w:val="none"/>
          <w:lang w:val="zh-CN"/>
          <w14:textFill>
            <w14:solidFill>
              <w14:schemeClr w14:val="tx1"/>
            </w14:solidFill>
          </w14:textFill>
        </w:rPr>
      </w:pPr>
      <w:r>
        <w:rPr>
          <w:rFonts w:hint="eastAsia" w:ascii="仿宋_GB2312" w:hAnsi="仿宋" w:eastAsia="仿宋_GB2312"/>
          <w:color w:val="000000" w:themeColor="text1"/>
          <w:kern w:val="0"/>
          <w:sz w:val="24"/>
          <w:highlight w:val="none"/>
          <w:lang w:val="zh-CN"/>
          <w14:textFill>
            <w14:solidFill>
              <w14:schemeClr w14:val="tx1"/>
            </w14:solidFill>
          </w14:textFill>
        </w:rPr>
        <w:t>2.22.2</w:t>
      </w:r>
      <w:r>
        <w:rPr>
          <w:rFonts w:ascii="仿宋_GB2312" w:hAnsi="仿宋" w:eastAsia="仿宋_GB2312"/>
          <w:color w:val="000000" w:themeColor="text1"/>
          <w:kern w:val="0"/>
          <w:sz w:val="24"/>
          <w:highlight w:val="none"/>
          <w:lang w:val="zh-CN"/>
          <w14:textFill>
            <w14:solidFill>
              <w14:schemeClr w14:val="tx1"/>
            </w14:solidFill>
          </w14:textFill>
        </w:rPr>
        <w:t xml:space="preserve">本合同（□是  </w:t>
      </w:r>
      <w:r>
        <w:rPr>
          <w:rFonts w:hint="eastAsia" w:ascii="仿宋_GB2312" w:hAnsi="仿宋" w:eastAsia="仿宋_GB2312"/>
          <w:color w:val="000000" w:themeColor="text1"/>
          <w:kern w:val="0"/>
          <w:sz w:val="24"/>
          <w:highlight w:val="none"/>
          <w:lang w:val="zh-CN"/>
          <w14:textFill>
            <w14:solidFill>
              <w14:schemeClr w14:val="tx1"/>
            </w14:solidFill>
          </w14:textFill>
        </w:rPr>
        <w:t>□否）为中小企业预留合同。</w:t>
      </w:r>
    </w:p>
    <w:bookmarkEnd w:id="196"/>
    <w:p w14:paraId="41FC79D4">
      <w:pPr>
        <w:spacing w:line="360" w:lineRule="auto"/>
        <w:ind w:firstLine="482" w:firstLineChars="200"/>
        <w:rPr>
          <w:rFonts w:hint="eastAsia" w:ascii="仿宋_GB2312" w:hAnsi="楷体" w:eastAsia="仿宋_GB2312"/>
          <w:b/>
          <w:color w:val="000000" w:themeColor="text1"/>
          <w:sz w:val="24"/>
          <w:highlight w:val="none"/>
          <w14:textFill>
            <w14:solidFill>
              <w14:schemeClr w14:val="tx1"/>
            </w14:solidFill>
          </w14:textFill>
        </w:rPr>
      </w:pPr>
      <w:bookmarkStart w:id="197" w:name="_Toc6885"/>
      <w:bookmarkStart w:id="198" w:name="_Toc14001"/>
      <w:bookmarkStart w:id="199" w:name="_Toc19890"/>
      <w:r>
        <w:rPr>
          <w:rFonts w:hint="eastAsia" w:ascii="仿宋_GB2312" w:hAnsi="楷体" w:eastAsia="仿宋_GB2312"/>
          <w:b/>
          <w:color w:val="000000" w:themeColor="text1"/>
          <w:sz w:val="24"/>
          <w:highlight w:val="none"/>
          <w14:textFill>
            <w14:solidFill>
              <w14:schemeClr w14:val="tx1"/>
            </w14:solidFill>
          </w14:textFill>
        </w:rPr>
        <w:t>2.23 合同份数</w:t>
      </w:r>
      <w:bookmarkEnd w:id="197"/>
      <w:bookmarkEnd w:id="198"/>
      <w:bookmarkEnd w:id="199"/>
    </w:p>
    <w:p w14:paraId="0049B414">
      <w:pPr>
        <w:spacing w:line="360" w:lineRule="auto"/>
        <w:ind w:firstLine="480" w:firstLineChars="200"/>
        <w:rPr>
          <w:rFonts w:hint="eastAsia" w:ascii="仿宋_GB2312" w:hAnsi="楷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份，甲方执</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份，乙方执</w:t>
      </w:r>
      <w:r>
        <w:rPr>
          <w:rFonts w:hint="eastAsia" w:ascii="仿宋_GB2312" w:hAnsi="仿宋"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w:t>
      </w:r>
      <w:r>
        <w:rPr>
          <w:rFonts w:hint="eastAsia" w:ascii="仿宋_GB2312" w:hAnsi="楷体" w:eastAsia="仿宋_GB2312"/>
          <w:color w:val="000000" w:themeColor="text1"/>
          <w:sz w:val="24"/>
          <w:highlight w:val="none"/>
          <w14:textFill>
            <w14:solidFill>
              <w14:schemeClr w14:val="tx1"/>
            </w14:solidFill>
          </w14:textFill>
        </w:rPr>
        <w:t>每份均具有同等法律效力。</w:t>
      </w:r>
    </w:p>
    <w:p w14:paraId="3A0014A9">
      <w:pPr>
        <w:spacing w:line="440" w:lineRule="exact"/>
        <w:jc w:val="center"/>
        <w:outlineLvl w:val="0"/>
        <w:rPr>
          <w:rFonts w:ascii="宋体" w:hAnsi="宋体"/>
          <w:b/>
          <w:sz w:val="36"/>
        </w:rPr>
      </w:pPr>
      <w:r>
        <w:rPr>
          <w:rFonts w:hAnsi="仿宋"/>
          <w:color w:val="000000" w:themeColor="text1"/>
          <w:highlight w:val="none"/>
          <w14:textFill>
            <w14:solidFill>
              <w14:schemeClr w14:val="tx1"/>
            </w14:solidFill>
          </w14:textFill>
        </w:rPr>
        <w:br w:type="page"/>
      </w:r>
      <w:bookmarkStart w:id="200" w:name="_Toc18393"/>
      <w:r>
        <w:rPr>
          <w:rFonts w:hint="eastAsia" w:ascii="宋体" w:hAnsi="宋体"/>
          <w:b/>
          <w:color w:val="000000" w:themeColor="text1"/>
          <w:sz w:val="32"/>
          <w:highlight w:val="none"/>
          <w14:textFill>
            <w14:solidFill>
              <w14:schemeClr w14:val="tx1"/>
            </w14:solidFill>
          </w14:textFill>
        </w:rPr>
        <w:t xml:space="preserve">第六部分 </w:t>
      </w:r>
      <w:bookmarkEnd w:id="32"/>
      <w:bookmarkEnd w:id="200"/>
      <w:r>
        <w:rPr>
          <w:rFonts w:hint="eastAsia" w:ascii="宋体" w:hAnsi="宋体"/>
          <w:b/>
          <w:sz w:val="32"/>
        </w:rPr>
        <w:t>投标文件格式</w:t>
      </w:r>
    </w:p>
    <w:p w14:paraId="10770039">
      <w:pPr>
        <w:pStyle w:val="3"/>
        <w:keepNext w:val="0"/>
        <w:keepLines w:val="0"/>
        <w:widowControl/>
        <w:shd w:val="clear" w:color="auto" w:fill="FFFFFF"/>
        <w:tabs>
          <w:tab w:val="left" w:pos="576"/>
          <w:tab w:val="left" w:pos="1296"/>
        </w:tabs>
        <w:spacing w:before="0" w:after="150"/>
        <w:jc w:val="left"/>
        <w:rPr>
          <w:sz w:val="30"/>
          <w:szCs w:val="30"/>
        </w:rPr>
      </w:pPr>
      <w:bookmarkStart w:id="201" w:name="_Toc4532"/>
      <w:r>
        <w:rPr>
          <w:rFonts w:hint="eastAsia"/>
          <w:sz w:val="30"/>
          <w:szCs w:val="30"/>
        </w:rPr>
        <w:t>1、资格文件封面</w:t>
      </w:r>
      <w:bookmarkEnd w:id="201"/>
    </w:p>
    <w:p w14:paraId="4E9F514E">
      <w:pPr>
        <w:jc w:val="center"/>
        <w:rPr>
          <w:rFonts w:hint="eastAsia"/>
          <w:b/>
        </w:rPr>
      </w:pPr>
    </w:p>
    <w:p w14:paraId="2DCED9D2">
      <w:pPr>
        <w:jc w:val="center"/>
        <w:rPr>
          <w:rFonts w:hint="eastAsia"/>
          <w:b/>
        </w:rPr>
      </w:pPr>
    </w:p>
    <w:p w14:paraId="0A55D091">
      <w:pPr>
        <w:jc w:val="center"/>
        <w:rPr>
          <w:rFonts w:hint="eastAsia"/>
          <w:b/>
        </w:rPr>
      </w:pPr>
    </w:p>
    <w:p w14:paraId="0E25B720">
      <w:pPr>
        <w:jc w:val="center"/>
        <w:rPr>
          <w:rFonts w:hint="eastAsia"/>
          <w:b/>
        </w:rPr>
      </w:pPr>
    </w:p>
    <w:p w14:paraId="47F8B428">
      <w:pPr>
        <w:spacing w:line="360" w:lineRule="auto"/>
        <w:jc w:val="center"/>
        <w:rPr>
          <w:rFonts w:ascii="宋体" w:hAnsi="宋体"/>
          <w:sz w:val="24"/>
        </w:rPr>
      </w:pPr>
      <w:r>
        <w:rPr>
          <w:rFonts w:hint="eastAsia" w:ascii="宋体" w:hAnsi="宋体"/>
          <w:b/>
          <w:sz w:val="24"/>
          <w:lang w:val="en-US" w:eastAsia="zh-CN"/>
        </w:rPr>
        <w:t>*******************</w:t>
      </w:r>
      <w:r>
        <w:rPr>
          <w:rFonts w:hint="eastAsia" w:ascii="宋体" w:hAnsi="宋体"/>
          <w:b/>
          <w:sz w:val="24"/>
          <w:lang w:eastAsia="zh-CN"/>
        </w:rPr>
        <w:t>采购项目</w:t>
      </w:r>
      <w:r>
        <w:rPr>
          <w:rFonts w:hint="eastAsia" w:ascii="宋体" w:hAnsi="宋体"/>
          <w:sz w:val="24"/>
        </w:rPr>
        <w:t>（正本/副本）</w:t>
      </w:r>
    </w:p>
    <w:p w14:paraId="4F9F39BD">
      <w:pPr>
        <w:spacing w:line="360" w:lineRule="auto"/>
        <w:ind w:firstLine="480"/>
        <w:rPr>
          <w:rFonts w:hint="eastAsia"/>
        </w:rPr>
      </w:pPr>
    </w:p>
    <w:p w14:paraId="2B375DA1">
      <w:pPr>
        <w:spacing w:line="360" w:lineRule="auto"/>
        <w:ind w:firstLine="480"/>
        <w:rPr>
          <w:rFonts w:hint="eastAsia"/>
        </w:rPr>
      </w:pPr>
    </w:p>
    <w:p w14:paraId="65BA0859">
      <w:pPr>
        <w:spacing w:line="360" w:lineRule="auto"/>
        <w:ind w:firstLine="480"/>
        <w:rPr>
          <w:rFonts w:hint="eastAsia"/>
        </w:rPr>
      </w:pPr>
    </w:p>
    <w:p w14:paraId="189144D9">
      <w:pPr>
        <w:spacing w:line="360" w:lineRule="auto"/>
        <w:ind w:firstLine="480"/>
        <w:rPr>
          <w:rFonts w:hint="eastAsia"/>
        </w:rPr>
      </w:pPr>
    </w:p>
    <w:p w14:paraId="2F50EE7E">
      <w:pPr>
        <w:spacing w:line="360" w:lineRule="auto"/>
        <w:ind w:firstLine="480"/>
        <w:rPr>
          <w:rFonts w:hint="eastAsia"/>
        </w:rPr>
      </w:pPr>
    </w:p>
    <w:p w14:paraId="714581B4">
      <w:pPr>
        <w:spacing w:line="360" w:lineRule="auto"/>
        <w:ind w:firstLine="480"/>
        <w:rPr>
          <w:rFonts w:hint="eastAsia" w:ascii="宋体" w:hAnsi="宋体"/>
          <w:sz w:val="24"/>
        </w:rPr>
      </w:pPr>
      <w:r>
        <w:rPr>
          <w:rFonts w:hint="eastAsia" w:ascii="宋体" w:hAnsi="宋体"/>
          <w:sz w:val="24"/>
        </w:rPr>
        <w:t>项目编号：</w:t>
      </w:r>
    </w:p>
    <w:p w14:paraId="3137BE49">
      <w:pPr>
        <w:spacing w:line="360" w:lineRule="auto"/>
        <w:ind w:firstLine="480"/>
        <w:rPr>
          <w:rFonts w:hint="eastAsia" w:ascii="宋体" w:hAnsi="宋体"/>
          <w:sz w:val="24"/>
        </w:rPr>
      </w:pPr>
      <w:r>
        <w:rPr>
          <w:rFonts w:hint="eastAsia" w:ascii="宋体" w:hAnsi="宋体"/>
          <w:sz w:val="24"/>
        </w:rPr>
        <w:t>投标单位名称：</w:t>
      </w:r>
    </w:p>
    <w:p w14:paraId="23F6CF47">
      <w:pPr>
        <w:spacing w:line="440" w:lineRule="exact"/>
        <w:ind w:firstLine="480" w:firstLineChars="200"/>
        <w:rPr>
          <w:rFonts w:ascii="宋体" w:hAnsi="宋体"/>
          <w:sz w:val="24"/>
        </w:rPr>
      </w:pPr>
      <w:r>
        <w:rPr>
          <w:rFonts w:hint="eastAsia" w:ascii="宋体" w:hAnsi="宋体"/>
          <w:sz w:val="24"/>
        </w:rPr>
        <w:t>投标内容/分包：</w:t>
      </w:r>
    </w:p>
    <w:p w14:paraId="4231B9F4">
      <w:pPr>
        <w:spacing w:line="360" w:lineRule="auto"/>
        <w:ind w:firstLine="480"/>
        <w:rPr>
          <w:rFonts w:hint="eastAsia" w:ascii="宋体" w:hAnsi="宋体"/>
          <w:sz w:val="24"/>
        </w:rPr>
      </w:pPr>
      <w:r>
        <w:rPr>
          <w:rFonts w:hint="eastAsia" w:ascii="宋体" w:hAnsi="宋体"/>
          <w:sz w:val="24"/>
        </w:rPr>
        <w:t>投标单位联系人：</w:t>
      </w:r>
    </w:p>
    <w:p w14:paraId="3D13EE1E">
      <w:pPr>
        <w:spacing w:line="360" w:lineRule="auto"/>
        <w:ind w:firstLine="480"/>
        <w:rPr>
          <w:rFonts w:hint="eastAsia" w:ascii="宋体" w:hAnsi="宋体"/>
          <w:sz w:val="24"/>
        </w:rPr>
      </w:pPr>
      <w:r>
        <w:rPr>
          <w:rFonts w:hint="eastAsia" w:ascii="宋体" w:hAnsi="宋体"/>
          <w:sz w:val="24"/>
        </w:rPr>
        <w:t>投标单位联系电话：</w:t>
      </w:r>
    </w:p>
    <w:p w14:paraId="76A2C1F7">
      <w:pPr>
        <w:spacing w:line="360" w:lineRule="auto"/>
        <w:ind w:firstLine="480"/>
        <w:rPr>
          <w:rFonts w:ascii="宋体" w:hAnsi="宋体"/>
          <w:sz w:val="24"/>
        </w:rPr>
      </w:pPr>
      <w:r>
        <w:rPr>
          <w:rFonts w:hint="eastAsia" w:ascii="宋体" w:hAnsi="宋体"/>
          <w:sz w:val="24"/>
        </w:rPr>
        <w:t>二〇  年  月</w:t>
      </w:r>
    </w:p>
    <w:p w14:paraId="52121FB8">
      <w:pPr>
        <w:pStyle w:val="3"/>
        <w:keepNext w:val="0"/>
        <w:keepLines w:val="0"/>
        <w:widowControl/>
        <w:shd w:val="clear" w:color="auto" w:fill="FFFFFF"/>
        <w:tabs>
          <w:tab w:val="left" w:pos="576"/>
          <w:tab w:val="left" w:pos="1296"/>
        </w:tabs>
        <w:spacing w:before="0" w:after="150"/>
        <w:jc w:val="left"/>
        <w:rPr>
          <w:rFonts w:hint="eastAsia"/>
          <w:sz w:val="30"/>
          <w:szCs w:val="30"/>
        </w:rPr>
      </w:pPr>
      <w:r>
        <w:br w:type="page"/>
      </w:r>
      <w:bookmarkStart w:id="202" w:name="_Toc15517"/>
      <w:r>
        <w:rPr>
          <w:rFonts w:hint="eastAsia"/>
          <w:sz w:val="30"/>
          <w:szCs w:val="30"/>
        </w:rPr>
        <w:t>2、资格文件组成</w:t>
      </w:r>
      <w:bookmarkEnd w:id="202"/>
    </w:p>
    <w:p w14:paraId="624610C4">
      <w:pPr>
        <w:spacing w:line="276" w:lineRule="auto"/>
        <w:rPr>
          <w:rFonts w:ascii="宋体" w:hAnsi="宋体"/>
          <w:sz w:val="24"/>
        </w:rPr>
      </w:pPr>
      <w:r>
        <w:rPr>
          <w:rFonts w:hint="eastAsia" w:ascii="宋体" w:hAnsi="宋体"/>
          <w:sz w:val="24"/>
        </w:rPr>
        <w:t>目录</w:t>
      </w:r>
    </w:p>
    <w:p w14:paraId="4549CA9F">
      <w:pPr>
        <w:spacing w:line="276" w:lineRule="auto"/>
        <w:rPr>
          <w:rFonts w:hint="eastAsia" w:ascii="宋体" w:hAnsi="宋体"/>
          <w:sz w:val="24"/>
        </w:rPr>
      </w:pPr>
      <w:bookmarkStart w:id="203" w:name="_Toc18205"/>
      <w:bookmarkStart w:id="204" w:name="_Toc14936"/>
      <w:bookmarkStart w:id="205" w:name="_Toc15731"/>
      <w:bookmarkStart w:id="206" w:name="_Toc19503"/>
      <w:r>
        <w:rPr>
          <w:rFonts w:hint="eastAsia" w:ascii="宋体" w:hAnsi="宋体"/>
          <w:sz w:val="24"/>
        </w:rPr>
        <w:t>一、法人或者其他组织的营业执照副本复印件或自然人的身份证明复印件</w:t>
      </w:r>
    </w:p>
    <w:p w14:paraId="1EB5137C">
      <w:pPr>
        <w:spacing w:line="276" w:lineRule="auto"/>
        <w:rPr>
          <w:rFonts w:ascii="宋体" w:hAnsi="宋体"/>
          <w:sz w:val="24"/>
        </w:rPr>
      </w:pPr>
      <w:bookmarkStart w:id="207" w:name="_Toc10741"/>
      <w:r>
        <w:rPr>
          <w:rFonts w:hint="eastAsia" w:ascii="宋体" w:hAnsi="宋体"/>
          <w:sz w:val="24"/>
        </w:rPr>
        <w:t>二、投标人代表身份证明</w:t>
      </w:r>
      <w:bookmarkEnd w:id="203"/>
      <w:bookmarkEnd w:id="204"/>
      <w:bookmarkEnd w:id="207"/>
    </w:p>
    <w:p w14:paraId="6B618F3E">
      <w:pPr>
        <w:spacing w:line="276" w:lineRule="auto"/>
        <w:ind w:firstLine="240" w:firstLineChars="100"/>
        <w:rPr>
          <w:rFonts w:ascii="宋体" w:hAnsi="宋体"/>
          <w:sz w:val="24"/>
        </w:rPr>
      </w:pPr>
      <w:r>
        <w:rPr>
          <w:rFonts w:ascii="宋体" w:hAnsi="宋体"/>
          <w:sz w:val="24"/>
        </w:rPr>
        <w:t xml:space="preserve">1  </w:t>
      </w:r>
      <w:r>
        <w:rPr>
          <w:rFonts w:hint="eastAsia" w:ascii="宋体" w:hAnsi="宋体"/>
          <w:sz w:val="24"/>
        </w:rPr>
        <w:t>法定代表人身份证明复印件(法定代表人参加投标)（附件1-</w:t>
      </w:r>
      <w:r>
        <w:rPr>
          <w:rFonts w:ascii="宋体" w:hAnsi="宋体"/>
          <w:sz w:val="24"/>
        </w:rPr>
        <w:t>1</w:t>
      </w:r>
      <w:r>
        <w:rPr>
          <w:rFonts w:hint="eastAsia" w:ascii="宋体" w:hAnsi="宋体"/>
          <w:sz w:val="24"/>
        </w:rPr>
        <w:t>）</w:t>
      </w:r>
    </w:p>
    <w:p w14:paraId="51D707A8">
      <w:pPr>
        <w:spacing w:line="276" w:lineRule="auto"/>
        <w:ind w:firstLine="240" w:firstLineChars="1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法定代表人授权委托书(授权代表参加投标) （附件1-</w:t>
      </w:r>
      <w:r>
        <w:rPr>
          <w:rFonts w:ascii="宋体" w:hAnsi="宋体"/>
          <w:sz w:val="24"/>
        </w:rPr>
        <w:t>2</w:t>
      </w:r>
      <w:r>
        <w:rPr>
          <w:rFonts w:hint="eastAsia" w:ascii="宋体" w:hAnsi="宋体"/>
          <w:sz w:val="24"/>
        </w:rPr>
        <w:t>）</w:t>
      </w:r>
    </w:p>
    <w:bookmarkEnd w:id="205"/>
    <w:bookmarkEnd w:id="206"/>
    <w:p w14:paraId="7228969C">
      <w:pPr>
        <w:numPr>
          <w:ilvl w:val="0"/>
          <w:numId w:val="4"/>
        </w:numPr>
        <w:spacing w:line="276" w:lineRule="auto"/>
        <w:rPr>
          <w:rFonts w:hint="eastAsia" w:ascii="宋体" w:hAnsi="宋体"/>
          <w:sz w:val="24"/>
        </w:rPr>
      </w:pPr>
      <w:r>
        <w:rPr>
          <w:rFonts w:hint="eastAsia" w:ascii="宋体" w:hAnsi="宋体"/>
          <w:sz w:val="24"/>
        </w:rPr>
        <w:t>参加政府采购活动前三年内在经营活动中没有重大违法记录的书面声明</w:t>
      </w:r>
    </w:p>
    <w:p w14:paraId="66D3080A">
      <w:pPr>
        <w:pStyle w:val="38"/>
        <w:numPr>
          <w:ilvl w:val="0"/>
          <w:numId w:val="4"/>
        </w:numPr>
        <w:rPr>
          <w:rFonts w:hint="eastAsia"/>
          <w:lang w:eastAsia="zh-CN"/>
        </w:rPr>
      </w:pPr>
      <w:r>
        <w:rPr>
          <w:rFonts w:hint="eastAsia"/>
          <w:lang w:eastAsia="zh-CN"/>
        </w:rPr>
        <w:t>投标保密承诺书（附件</w:t>
      </w:r>
      <w:r>
        <w:rPr>
          <w:rFonts w:hint="eastAsia"/>
          <w:lang w:val="en-US" w:eastAsia="zh-CN"/>
        </w:rPr>
        <w:t>1-3</w:t>
      </w:r>
      <w:r>
        <w:rPr>
          <w:rFonts w:hint="eastAsia"/>
          <w:lang w:eastAsia="zh-CN"/>
        </w:rPr>
        <w:t>）</w:t>
      </w:r>
    </w:p>
    <w:p w14:paraId="5A0CF883">
      <w:pPr>
        <w:spacing w:line="276" w:lineRule="auto"/>
        <w:rPr>
          <w:rFonts w:hint="eastAsia" w:ascii="宋体" w:hAnsi="宋体"/>
          <w:sz w:val="24"/>
        </w:rPr>
      </w:pPr>
      <w:r>
        <w:rPr>
          <w:rFonts w:hint="eastAsia" w:ascii="宋体" w:hAnsi="宋体"/>
          <w:sz w:val="24"/>
        </w:rPr>
        <w:t>五、提供符合政府采购政策的证明材料</w:t>
      </w:r>
    </w:p>
    <w:p w14:paraId="27E3540D">
      <w:pPr>
        <w:spacing w:line="276" w:lineRule="auto"/>
        <w:rPr>
          <w:rFonts w:hint="eastAsia" w:ascii="宋体" w:hAnsi="宋体"/>
          <w:sz w:val="24"/>
        </w:rPr>
      </w:pPr>
      <w:r>
        <w:rPr>
          <w:rFonts w:hint="eastAsia" w:ascii="宋体" w:hAnsi="宋体"/>
          <w:sz w:val="24"/>
        </w:rPr>
        <w:t>1中小企业声明函（附件1-4-1）</w:t>
      </w:r>
    </w:p>
    <w:p w14:paraId="03FFA9EC">
      <w:pPr>
        <w:spacing w:line="276" w:lineRule="auto"/>
        <w:rPr>
          <w:rFonts w:hint="eastAsia" w:ascii="宋体" w:hAnsi="宋体"/>
          <w:sz w:val="24"/>
        </w:rPr>
      </w:pPr>
      <w:r>
        <w:rPr>
          <w:rFonts w:hint="eastAsia" w:ascii="宋体" w:hAnsi="宋体"/>
          <w:sz w:val="24"/>
        </w:rPr>
        <w:t>2监狱企业证明文件（附件1-4-2）</w:t>
      </w:r>
    </w:p>
    <w:p w14:paraId="4336AAD9">
      <w:pPr>
        <w:spacing w:line="276" w:lineRule="auto"/>
        <w:rPr>
          <w:rFonts w:hint="eastAsia" w:ascii="宋体" w:hAnsi="宋体"/>
          <w:sz w:val="24"/>
        </w:rPr>
      </w:pPr>
      <w:r>
        <w:rPr>
          <w:rFonts w:hint="eastAsia" w:ascii="宋体" w:hAnsi="宋体"/>
          <w:sz w:val="24"/>
        </w:rPr>
        <w:t>3残疾人福利性单位声明函（附件1-4-3）</w:t>
      </w:r>
    </w:p>
    <w:p w14:paraId="016F600A">
      <w:pPr>
        <w:spacing w:line="276" w:lineRule="auto"/>
        <w:rPr>
          <w:rFonts w:ascii="宋体" w:hAnsi="宋体"/>
          <w:sz w:val="24"/>
        </w:rPr>
      </w:pPr>
      <w:bookmarkStart w:id="208" w:name="_Toc25967"/>
      <w:bookmarkStart w:id="209" w:name="_Toc28913"/>
      <w:bookmarkStart w:id="210" w:name="_Toc7039"/>
      <w:r>
        <w:rPr>
          <w:rFonts w:hint="eastAsia" w:ascii="宋体" w:hAnsi="宋体"/>
          <w:sz w:val="24"/>
        </w:rPr>
        <w:t>六、其他资料</w:t>
      </w:r>
      <w:bookmarkEnd w:id="208"/>
      <w:bookmarkEnd w:id="209"/>
      <w:bookmarkEnd w:id="210"/>
    </w:p>
    <w:p w14:paraId="2CCA3679">
      <w:pPr>
        <w:spacing w:line="276" w:lineRule="auto"/>
        <w:ind w:firstLine="240" w:firstLineChars="100"/>
        <w:rPr>
          <w:rFonts w:hint="eastAsia" w:ascii="宋体" w:hAnsi="宋体"/>
          <w:sz w:val="24"/>
        </w:rPr>
      </w:pPr>
      <w:r>
        <w:rPr>
          <w:rFonts w:hint="eastAsia" w:ascii="宋体" w:hAnsi="宋体"/>
          <w:sz w:val="24"/>
        </w:rPr>
        <w:t>1“信用中国”未被列入重大税收失信主体；“中国执行信息公开网”未被列入失信被执行人；“中国政府采购网”网站上未被列入政府采购严重违法失信行为记录名单；</w:t>
      </w:r>
    </w:p>
    <w:p w14:paraId="611B062E">
      <w:pPr>
        <w:pStyle w:val="21"/>
        <w:ind w:firstLine="240" w:firstLineChars="100"/>
        <w:rPr>
          <w:rFonts w:ascii="宋体" w:hAnsi="宋体"/>
          <w:sz w:val="24"/>
        </w:rPr>
      </w:pPr>
      <w:r>
        <w:rPr>
          <w:rFonts w:hint="eastAsia" w:ascii="宋体" w:hAnsi="宋体"/>
          <w:sz w:val="24"/>
        </w:rPr>
        <w:t>2</w:t>
      </w:r>
      <w:r>
        <w:rPr>
          <w:rFonts w:ascii="宋体" w:hAnsi="宋体"/>
          <w:sz w:val="24"/>
        </w:rPr>
        <w:t>不参与围标串标承诺书</w:t>
      </w:r>
      <w:r>
        <w:rPr>
          <w:rFonts w:hint="eastAsia" w:ascii="宋体" w:hAnsi="宋体"/>
          <w:sz w:val="24"/>
        </w:rPr>
        <w:t xml:space="preserve">； </w:t>
      </w:r>
    </w:p>
    <w:p w14:paraId="7F3814F8">
      <w:pPr>
        <w:spacing w:line="276" w:lineRule="auto"/>
        <w:ind w:firstLine="240" w:firstLineChars="100"/>
        <w:rPr>
          <w:rFonts w:ascii="宋体" w:hAnsi="宋体"/>
          <w:sz w:val="24"/>
        </w:rPr>
      </w:pPr>
      <w:r>
        <w:rPr>
          <w:rFonts w:hint="eastAsia" w:ascii="宋体" w:hAnsi="宋体"/>
          <w:sz w:val="24"/>
          <w:lang w:val="en-US" w:eastAsia="zh-CN"/>
        </w:rPr>
        <w:t>3</w:t>
      </w:r>
      <w:r>
        <w:rPr>
          <w:rFonts w:hint="eastAsia" w:ascii="宋体" w:hAnsi="宋体"/>
          <w:sz w:val="24"/>
        </w:rPr>
        <w:t>投标保证金缴纳凭证（电汇凭证或收据等）复印件</w:t>
      </w:r>
    </w:p>
    <w:p w14:paraId="6C3FABF3">
      <w:pPr>
        <w:spacing w:line="276" w:lineRule="auto"/>
        <w:ind w:firstLine="240" w:firstLineChars="100"/>
        <w:rPr>
          <w:rFonts w:hint="eastAsia" w:ascii="宋体" w:hAnsi="宋体"/>
          <w:sz w:val="24"/>
        </w:rPr>
      </w:pPr>
      <w:r>
        <w:rPr>
          <w:rFonts w:hint="eastAsia" w:ascii="宋体" w:hAnsi="宋体"/>
          <w:sz w:val="24"/>
          <w:lang w:val="en-US" w:eastAsia="zh-CN"/>
        </w:rPr>
        <w:t>4</w:t>
      </w:r>
      <w:r>
        <w:rPr>
          <w:rFonts w:hint="eastAsia" w:ascii="宋体" w:hAnsi="宋体"/>
          <w:sz w:val="24"/>
        </w:rPr>
        <w:t>提供无重大违法记录声明书</w:t>
      </w:r>
    </w:p>
    <w:p w14:paraId="24E166B4">
      <w:pPr>
        <w:spacing w:line="276" w:lineRule="auto"/>
        <w:ind w:firstLine="241" w:firstLineChars="100"/>
        <w:rPr>
          <w:rFonts w:ascii="宋体" w:hAnsi="宋体"/>
          <w:bCs/>
          <w:sz w:val="24"/>
        </w:rPr>
      </w:pPr>
      <w:r>
        <w:rPr>
          <w:rFonts w:hint="eastAsia" w:ascii="宋体" w:hAnsi="宋体"/>
          <w:b/>
          <w:sz w:val="24"/>
        </w:rPr>
        <w:t>注：1.投标人制作投标文件，应按照投标文件组成顺序制作，编好始末页码且在投标文件目录中一一列明并对应。</w:t>
      </w:r>
    </w:p>
    <w:p w14:paraId="48C73656">
      <w:pPr>
        <w:spacing w:line="276" w:lineRule="auto"/>
        <w:rPr>
          <w:rFonts w:hint="eastAsia"/>
          <w:b/>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p>
    <w:p w14:paraId="09A3EFC4">
      <w:pPr>
        <w:pStyle w:val="3"/>
        <w:keepNext w:val="0"/>
        <w:keepLines w:val="0"/>
        <w:widowControl/>
        <w:shd w:val="clear" w:color="auto" w:fill="FFFFFF"/>
        <w:tabs>
          <w:tab w:val="left" w:pos="576"/>
          <w:tab w:val="left" w:pos="1296"/>
        </w:tabs>
        <w:spacing w:before="0" w:after="150"/>
        <w:jc w:val="left"/>
        <w:rPr>
          <w:rFonts w:hint="eastAsia"/>
          <w:sz w:val="30"/>
          <w:szCs w:val="30"/>
        </w:rPr>
      </w:pPr>
      <w:r>
        <w:rPr>
          <w:rFonts w:hint="eastAsia"/>
          <w:b w:val="0"/>
        </w:rPr>
        <w:br w:type="page"/>
      </w:r>
      <w:bookmarkStart w:id="211" w:name="_Toc18276"/>
      <w:r>
        <w:rPr>
          <w:rFonts w:hint="eastAsia"/>
          <w:sz w:val="30"/>
          <w:szCs w:val="30"/>
        </w:rPr>
        <w:t>3、资格文件格式</w:t>
      </w:r>
      <w:bookmarkEnd w:id="211"/>
    </w:p>
    <w:p w14:paraId="4E205D91">
      <w:pPr>
        <w:spacing w:line="440" w:lineRule="exact"/>
        <w:jc w:val="center"/>
        <w:rPr>
          <w:b/>
          <w:sz w:val="30"/>
          <w:szCs w:val="30"/>
        </w:rPr>
      </w:pPr>
      <w:bookmarkStart w:id="212" w:name="_Toc17137"/>
      <w:bookmarkStart w:id="213" w:name="_Toc3192"/>
      <w:bookmarkStart w:id="214" w:name="_Toc25801"/>
      <w:r>
        <w:rPr>
          <w:rFonts w:hint="eastAsia"/>
          <w:b/>
          <w:sz w:val="30"/>
          <w:szCs w:val="30"/>
        </w:rPr>
        <w:t>附件1-</w:t>
      </w:r>
      <w:r>
        <w:rPr>
          <w:b/>
          <w:sz w:val="30"/>
          <w:szCs w:val="30"/>
        </w:rPr>
        <w:t>1</w:t>
      </w:r>
      <w:r>
        <w:rPr>
          <w:rFonts w:hint="eastAsia"/>
          <w:b/>
          <w:sz w:val="30"/>
          <w:szCs w:val="30"/>
        </w:rPr>
        <w:t xml:space="preserve">  法定代表人资格证明书</w:t>
      </w:r>
      <w:bookmarkEnd w:id="212"/>
      <w:bookmarkEnd w:id="213"/>
      <w:bookmarkEnd w:id="214"/>
    </w:p>
    <w:p w14:paraId="0200A3BB">
      <w:pPr>
        <w:spacing w:before="166" w:beforeLines="50" w:after="166" w:afterLines="50" w:line="360" w:lineRule="auto"/>
        <w:ind w:left="546" w:leftChars="260"/>
        <w:rPr>
          <w:rFonts w:ascii="宋体" w:hAnsi="宋体"/>
          <w:sz w:val="24"/>
          <w:u w:val="single"/>
        </w:rPr>
      </w:pPr>
      <w:r>
        <w:rPr>
          <w:rFonts w:hint="eastAsia" w:ascii="宋体" w:hAnsi="宋体"/>
          <w:sz w:val="24"/>
        </w:rPr>
        <w:t>单位名称：</w:t>
      </w:r>
    </w:p>
    <w:p w14:paraId="20D0D694">
      <w:pPr>
        <w:spacing w:before="166" w:beforeLines="50" w:after="166" w:afterLines="50" w:line="360" w:lineRule="auto"/>
        <w:ind w:left="546" w:leftChars="260"/>
        <w:rPr>
          <w:rFonts w:ascii="宋体" w:hAnsi="宋体"/>
          <w:sz w:val="24"/>
          <w:u w:val="single"/>
        </w:rPr>
      </w:pPr>
      <w:r>
        <w:rPr>
          <w:rFonts w:hint="eastAsia" w:ascii="宋体" w:hAnsi="宋体"/>
          <w:sz w:val="24"/>
        </w:rPr>
        <w:t>单位性质：</w:t>
      </w:r>
    </w:p>
    <w:p w14:paraId="42223492">
      <w:pPr>
        <w:spacing w:before="166" w:beforeLines="50" w:after="166" w:afterLines="50" w:line="360" w:lineRule="auto"/>
        <w:ind w:left="546" w:leftChars="260"/>
        <w:rPr>
          <w:rFonts w:ascii="宋体" w:hAnsi="宋体"/>
          <w:sz w:val="24"/>
        </w:rPr>
      </w:pPr>
      <w:r>
        <w:rPr>
          <w:rFonts w:hint="eastAsia" w:ascii="宋体" w:hAnsi="宋体"/>
          <w:sz w:val="24"/>
        </w:rPr>
        <w:t>地址：</w:t>
      </w:r>
    </w:p>
    <w:p w14:paraId="4A83B629">
      <w:pPr>
        <w:spacing w:before="166" w:beforeLines="50" w:after="166" w:afterLines="50" w:line="360" w:lineRule="auto"/>
        <w:ind w:left="546" w:leftChars="260"/>
        <w:rPr>
          <w:rFonts w:ascii="宋体" w:hAnsi="宋体"/>
          <w:sz w:val="24"/>
          <w:u w:val="single"/>
        </w:rPr>
      </w:pPr>
      <w:r>
        <w:rPr>
          <w:rFonts w:hint="eastAsia" w:ascii="宋体" w:hAnsi="宋体"/>
          <w:sz w:val="24"/>
        </w:rPr>
        <w:t>成立时间：</w:t>
      </w:r>
    </w:p>
    <w:p w14:paraId="1BB467B0">
      <w:pPr>
        <w:spacing w:before="166" w:beforeLines="50" w:after="166" w:afterLines="50" w:line="360" w:lineRule="auto"/>
        <w:ind w:left="546" w:leftChars="260"/>
        <w:rPr>
          <w:rFonts w:ascii="宋体" w:hAnsi="宋体"/>
          <w:sz w:val="24"/>
        </w:rPr>
      </w:pPr>
      <w:r>
        <w:rPr>
          <w:rFonts w:hint="eastAsia" w:ascii="宋体" w:hAnsi="宋体"/>
          <w:sz w:val="24"/>
        </w:rPr>
        <w:t>经营期限：</w:t>
      </w:r>
    </w:p>
    <w:p w14:paraId="17B1F209">
      <w:pPr>
        <w:spacing w:before="166" w:beforeLines="50" w:after="166" w:afterLines="50" w:line="360" w:lineRule="auto"/>
        <w:ind w:left="546" w:leftChars="260"/>
        <w:rPr>
          <w:rFonts w:hint="default" w:ascii="宋体" w:hAnsi="宋体" w:eastAsia="宋体"/>
          <w:sz w:val="24"/>
          <w:lang w:val="en-US" w:eastAsia="zh-CN"/>
        </w:rPr>
      </w:pPr>
      <w:r>
        <w:rPr>
          <w:rFonts w:hint="eastAsia" w:ascii="宋体" w:hAnsi="宋体"/>
          <w:sz w:val="24"/>
        </w:rPr>
        <w:t>姓名：</w:t>
      </w:r>
      <w:r>
        <w:rPr>
          <w:rFonts w:hint="eastAsia" w:ascii="宋体" w:hAnsi="宋体"/>
          <w:sz w:val="24"/>
          <w:lang w:val="en-US" w:eastAsia="zh-CN"/>
        </w:rPr>
        <w:t xml:space="preserve">    </w:t>
      </w:r>
      <w:r>
        <w:rPr>
          <w:rFonts w:hint="eastAsia" w:ascii="宋体" w:hAnsi="宋体"/>
          <w:sz w:val="24"/>
        </w:rPr>
        <w:t>性别：</w:t>
      </w:r>
      <w:r>
        <w:rPr>
          <w:rFonts w:hint="eastAsia" w:ascii="宋体" w:hAnsi="宋体"/>
          <w:sz w:val="24"/>
          <w:lang w:val="en-US" w:eastAsia="zh-CN"/>
        </w:rPr>
        <w:t xml:space="preserve">    </w:t>
      </w:r>
      <w:r>
        <w:rPr>
          <w:rFonts w:hint="eastAsia" w:ascii="宋体" w:hAnsi="宋体"/>
          <w:sz w:val="24"/>
        </w:rPr>
        <w:t>年龄：</w:t>
      </w:r>
      <w:r>
        <w:rPr>
          <w:rFonts w:hint="eastAsia" w:ascii="宋体" w:hAnsi="宋体"/>
          <w:sz w:val="24"/>
          <w:lang w:val="en-US" w:eastAsia="zh-CN"/>
        </w:rPr>
        <w:t xml:space="preserve">    </w:t>
      </w:r>
      <w:r>
        <w:rPr>
          <w:rFonts w:hint="eastAsia" w:ascii="宋体" w:hAnsi="宋体"/>
          <w:sz w:val="24"/>
        </w:rPr>
        <w:t>职务：</w:t>
      </w:r>
      <w:r>
        <w:rPr>
          <w:rFonts w:hint="eastAsia" w:ascii="宋体" w:hAnsi="宋体"/>
          <w:sz w:val="24"/>
          <w:lang w:val="en-US" w:eastAsia="zh-CN"/>
        </w:rPr>
        <w:t xml:space="preserve">    </w:t>
      </w:r>
    </w:p>
    <w:p w14:paraId="20747D19">
      <w:pPr>
        <w:spacing w:before="166" w:beforeLines="50" w:after="166" w:afterLines="50"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lang w:val="en-US" w:eastAsia="zh-CN"/>
        </w:rPr>
        <w:t xml:space="preserve">            </w:t>
      </w:r>
      <w:r>
        <w:rPr>
          <w:rFonts w:hint="eastAsia" w:ascii="宋体" w:hAnsi="宋体"/>
          <w:sz w:val="24"/>
          <w:u w:val="single"/>
        </w:rPr>
        <w:t>（投标人）</w:t>
      </w:r>
      <w:r>
        <w:rPr>
          <w:rFonts w:hint="eastAsia" w:ascii="宋体" w:hAnsi="宋体"/>
          <w:sz w:val="24"/>
        </w:rPr>
        <w:t>的法定代表人。</w:t>
      </w:r>
      <w:r>
        <w:rPr>
          <w:rFonts w:hint="eastAsia" w:ascii="宋体" w:hAnsi="宋体"/>
          <w:sz w:val="24"/>
        </w:rPr>
        <w:cr/>
      </w:r>
    </w:p>
    <w:p w14:paraId="7A0C3B52">
      <w:pPr>
        <w:spacing w:before="166" w:beforeLines="50" w:after="166" w:afterLines="50" w:line="360" w:lineRule="auto"/>
        <w:ind w:firstLine="480" w:firstLineChars="200"/>
        <w:rPr>
          <w:rFonts w:ascii="宋体" w:hAnsi="宋体"/>
          <w:sz w:val="24"/>
        </w:rPr>
      </w:pPr>
      <w:r>
        <w:rPr>
          <w:rFonts w:hint="eastAsia" w:ascii="宋体" w:hAnsi="宋体"/>
          <w:sz w:val="24"/>
        </w:rPr>
        <w:t>特此证明。</w:t>
      </w:r>
    </w:p>
    <w:p w14:paraId="00827991">
      <w:pPr>
        <w:spacing w:before="166" w:beforeLines="50" w:after="166" w:afterLines="50" w:line="360" w:lineRule="auto"/>
        <w:ind w:firstLine="480" w:firstLineChars="200"/>
        <w:rPr>
          <w:rFonts w:ascii="宋体" w:hAnsi="宋体"/>
          <w:sz w:val="24"/>
        </w:rPr>
      </w:pPr>
      <w:r>
        <w:rPr>
          <w:rFonts w:hint="eastAsia" w:ascii="宋体" w:hAnsi="宋体"/>
          <w:sz w:val="24"/>
        </w:rPr>
        <w:t>（附法定代表人身份证复印件）</w:t>
      </w:r>
    </w:p>
    <w:p w14:paraId="66B64EED">
      <w:pPr>
        <w:spacing w:before="166" w:beforeLines="50" w:after="166" w:afterLines="50" w:line="360" w:lineRule="auto"/>
        <w:ind w:firstLine="480" w:firstLineChars="200"/>
        <w:rPr>
          <w:rFonts w:ascii="宋体" w:hAnsi="宋体"/>
          <w:sz w:val="24"/>
        </w:rPr>
      </w:pPr>
    </w:p>
    <w:p w14:paraId="2C8FA268">
      <w:pPr>
        <w:spacing w:before="166" w:beforeLines="50" w:after="166" w:afterLines="50" w:line="360" w:lineRule="auto"/>
        <w:ind w:firstLine="480" w:firstLineChars="200"/>
        <w:rPr>
          <w:rFonts w:ascii="宋体" w:hAnsi="宋体"/>
          <w:sz w:val="24"/>
        </w:rPr>
      </w:pPr>
      <w:r>
        <w:rPr>
          <w:rFonts w:hint="eastAsia" w:ascii="宋体" w:hAnsi="宋体"/>
          <w:sz w:val="24"/>
        </w:rPr>
        <w:t>投标人签章：[投标人签章]</w:t>
      </w:r>
    </w:p>
    <w:p w14:paraId="345F8595">
      <w:pPr>
        <w:spacing w:before="166" w:beforeLines="50" w:after="166" w:afterLines="50" w:line="360" w:lineRule="auto"/>
        <w:ind w:firstLine="496" w:firstLineChars="200"/>
        <w:rPr>
          <w:rFonts w:ascii="宋体" w:hAnsi="宋体"/>
          <w:sz w:val="24"/>
        </w:rPr>
      </w:pPr>
      <w:r>
        <w:rPr>
          <w:rFonts w:hint="eastAsia" w:ascii="宋体" w:hAnsi="宋体"/>
          <w:spacing w:val="4"/>
          <w:sz w:val="24"/>
        </w:rPr>
        <w:t>日期：</w:t>
      </w:r>
      <w:r>
        <w:rPr>
          <w:rFonts w:hint="eastAsia" w:ascii="宋体" w:hAnsi="宋体"/>
          <w:sz w:val="24"/>
        </w:rPr>
        <w:t>年月日</w:t>
      </w:r>
    </w:p>
    <w:p w14:paraId="758DCB4A">
      <w:pPr>
        <w:spacing w:line="440" w:lineRule="exact"/>
        <w:jc w:val="center"/>
        <w:rPr>
          <w:b/>
          <w:sz w:val="32"/>
          <w:szCs w:val="32"/>
        </w:rPr>
      </w:pPr>
      <w:r>
        <w:rPr>
          <w:b/>
          <w:sz w:val="30"/>
          <w:szCs w:val="30"/>
        </w:rPr>
        <w:br w:type="page"/>
      </w:r>
      <w:bookmarkStart w:id="215" w:name="_Toc27720"/>
      <w:bookmarkStart w:id="216" w:name="_Toc26741"/>
      <w:bookmarkStart w:id="217" w:name="_Toc12725"/>
      <w:r>
        <w:rPr>
          <w:rFonts w:hint="eastAsia"/>
          <w:b/>
          <w:sz w:val="30"/>
          <w:szCs w:val="30"/>
        </w:rPr>
        <w:t>附件1-</w:t>
      </w:r>
      <w:r>
        <w:rPr>
          <w:b/>
          <w:sz w:val="30"/>
          <w:szCs w:val="30"/>
        </w:rPr>
        <w:t>2</w:t>
      </w:r>
      <w:r>
        <w:rPr>
          <w:rFonts w:hint="eastAsia"/>
          <w:b/>
          <w:sz w:val="30"/>
          <w:szCs w:val="30"/>
        </w:rPr>
        <w:t xml:space="preserve">  </w:t>
      </w:r>
      <w:r>
        <w:rPr>
          <w:rFonts w:hint="eastAsia"/>
          <w:b/>
          <w:sz w:val="32"/>
          <w:szCs w:val="32"/>
        </w:rPr>
        <w:t>法定代表人授权委托书</w:t>
      </w:r>
      <w:bookmarkEnd w:id="215"/>
      <w:bookmarkEnd w:id="216"/>
      <w:bookmarkEnd w:id="217"/>
    </w:p>
    <w:p w14:paraId="145430B2">
      <w:pPr>
        <w:spacing w:line="440" w:lineRule="exact"/>
        <w:jc w:val="center"/>
        <w:rPr>
          <w:b/>
          <w:sz w:val="32"/>
          <w:szCs w:val="32"/>
        </w:rPr>
      </w:pPr>
    </w:p>
    <w:p w14:paraId="57460A3C">
      <w:pPr>
        <w:autoSpaceDE w:val="0"/>
        <w:autoSpaceDN w:val="0"/>
        <w:adjustRightInd w:val="0"/>
        <w:spacing w:line="440" w:lineRule="exact"/>
        <w:ind w:firstLine="422"/>
        <w:rPr>
          <w:rFonts w:ascii="宋体" w:hAnsi="宋体"/>
          <w:sz w:val="24"/>
        </w:rPr>
      </w:pPr>
      <w:r>
        <w:rPr>
          <w:rFonts w:hint="eastAsia" w:ascii="宋体" w:hAnsi="宋体"/>
          <w:sz w:val="24"/>
        </w:rPr>
        <w:t>本授权声明：注册于中华人民共和国的</w:t>
      </w:r>
      <w:r>
        <w:rPr>
          <w:rFonts w:hint="eastAsia" w:ascii="宋体" w:hAnsi="宋体"/>
          <w:sz w:val="24"/>
          <w:u w:val="single"/>
        </w:rPr>
        <w:t>（投标人名称、住址）</w:t>
      </w:r>
      <w:r>
        <w:rPr>
          <w:rFonts w:hint="eastAsia" w:ascii="宋体" w:hAnsi="宋体"/>
          <w:sz w:val="24"/>
        </w:rPr>
        <w:t>的法人代表</w:t>
      </w:r>
      <w:r>
        <w:rPr>
          <w:rFonts w:hint="eastAsia" w:ascii="宋体" w:hAnsi="宋体"/>
          <w:sz w:val="24"/>
          <w:u w:val="single"/>
        </w:rPr>
        <w:t>（法定代表人姓名）</w:t>
      </w:r>
      <w:r>
        <w:rPr>
          <w:rFonts w:hint="eastAsia" w:ascii="宋体" w:hAnsi="宋体"/>
          <w:sz w:val="24"/>
        </w:rPr>
        <w:t>代表本公司授权在下面签字的</w:t>
      </w:r>
      <w:r>
        <w:rPr>
          <w:rFonts w:hint="eastAsia" w:ascii="宋体" w:hAnsi="宋体"/>
          <w:sz w:val="24"/>
          <w:u w:val="single"/>
        </w:rPr>
        <w:t>（授权代表姓名）</w:t>
      </w:r>
      <w:r>
        <w:rPr>
          <w:rFonts w:hint="eastAsia" w:ascii="宋体" w:hAnsi="宋体"/>
          <w:sz w:val="24"/>
        </w:rPr>
        <w:t>为本公司的合法代理人，就此次</w:t>
      </w:r>
      <w:r>
        <w:rPr>
          <w:rFonts w:hint="eastAsia" w:ascii="宋体" w:hAnsi="宋体"/>
          <w:sz w:val="24"/>
          <w:u w:val="single"/>
        </w:rPr>
        <w:t xml:space="preserve">   项目名称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）的投标及相关事务代表本公司处理与之有关的一切事务。</w:t>
      </w:r>
    </w:p>
    <w:p w14:paraId="7A3261C2">
      <w:pPr>
        <w:autoSpaceDE w:val="0"/>
        <w:autoSpaceDN w:val="0"/>
        <w:adjustRightInd w:val="0"/>
        <w:spacing w:line="440" w:lineRule="exact"/>
        <w:ind w:firstLine="420" w:firstLineChars="175"/>
        <w:rPr>
          <w:rFonts w:ascii="宋体" w:hAnsi="宋体"/>
          <w:sz w:val="24"/>
        </w:rPr>
      </w:pPr>
      <w:r>
        <w:rPr>
          <w:rFonts w:hint="eastAsia" w:ascii="宋体" w:hAnsi="宋体"/>
          <w:sz w:val="24"/>
        </w:rPr>
        <w:t>本授权书于</w:t>
      </w:r>
      <w:r>
        <w:rPr>
          <w:rFonts w:hint="eastAsia" w:ascii="宋体" w:hAnsi="宋体"/>
          <w:sz w:val="24"/>
          <w:u w:val="single"/>
        </w:rPr>
        <w:t>年月日</w:t>
      </w:r>
      <w:r>
        <w:rPr>
          <w:rFonts w:hint="eastAsia" w:ascii="宋体" w:hAnsi="宋体"/>
          <w:sz w:val="24"/>
        </w:rPr>
        <w:t>签字生效，特此声明。</w:t>
      </w:r>
    </w:p>
    <w:p w14:paraId="7026F079">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法定代表人签字或盖章：</w:t>
      </w:r>
    </w:p>
    <w:p w14:paraId="527FABFC">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授权代表签字或盖章：</w:t>
      </w:r>
    </w:p>
    <w:p w14:paraId="5720F3E4">
      <w:pPr>
        <w:autoSpaceDE w:val="0"/>
        <w:autoSpaceDN w:val="0"/>
        <w:adjustRightInd w:val="0"/>
        <w:spacing w:line="440" w:lineRule="exact"/>
        <w:ind w:firstLine="480" w:firstLineChars="200"/>
        <w:rPr>
          <w:rFonts w:ascii="宋体" w:hAnsi="宋体"/>
          <w:sz w:val="24"/>
          <w:u w:val="single"/>
        </w:rPr>
      </w:pPr>
      <w:r>
        <w:rPr>
          <w:rFonts w:hint="eastAsia" w:ascii="宋体" w:hAnsi="宋体"/>
          <w:sz w:val="24"/>
        </w:rPr>
        <w:t>单位名称：</w:t>
      </w:r>
    </w:p>
    <w:p w14:paraId="59F32102">
      <w:pPr>
        <w:spacing w:line="440" w:lineRule="exact"/>
        <w:ind w:firstLine="480"/>
        <w:rPr>
          <w:rFonts w:ascii="宋体" w:hAnsi="宋体"/>
          <w:sz w:val="24"/>
        </w:rPr>
      </w:pPr>
      <w:r>
        <w:rPr>
          <w:rFonts w:hint="eastAsia" w:ascii="宋体" w:hAnsi="宋体"/>
          <w:sz w:val="24"/>
        </w:rPr>
        <w:t>授权日期：</w:t>
      </w:r>
      <w:r>
        <w:rPr>
          <w:rFonts w:ascii="宋体" w:hAnsi="宋体"/>
          <w:sz w:val="24"/>
        </w:rPr>
        <w:t>20</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w:t>
      </w:r>
    </w:p>
    <w:p w14:paraId="349A277B">
      <w:pPr>
        <w:spacing w:line="440" w:lineRule="exact"/>
        <w:ind w:firstLine="480"/>
        <w:rPr>
          <w:rFonts w:ascii="宋体" w:hAnsi="宋体"/>
          <w:sz w:val="24"/>
        </w:rPr>
      </w:pPr>
    </w:p>
    <w:p w14:paraId="546BD98A">
      <w:pPr>
        <w:spacing w:line="440" w:lineRule="exact"/>
        <w:ind w:firstLine="6240" w:firstLineChars="2600"/>
        <w:rPr>
          <w:rFonts w:ascii="宋体" w:hAnsi="宋体"/>
          <w:sz w:val="24"/>
        </w:rPr>
      </w:pPr>
      <w:r>
        <w:rPr>
          <w:rFonts w:hint="eastAsia" w:ascii="宋体" w:hAnsi="宋体"/>
          <w:sz w:val="24"/>
        </w:rPr>
        <w:t>（单位签章）</w:t>
      </w:r>
    </w:p>
    <w:p w14:paraId="3ED65006">
      <w:pPr>
        <w:spacing w:line="440" w:lineRule="exact"/>
        <w:ind w:firstLine="6360" w:firstLineChars="2650"/>
        <w:rPr>
          <w:rFonts w:ascii="宋体" w:hAnsi="宋体"/>
          <w:sz w:val="24"/>
        </w:rPr>
      </w:pPr>
      <w:r>
        <w:rPr>
          <w:rFonts w:ascii="宋体" w:hAnsi="宋体"/>
          <w:sz w:val="24"/>
        </w:rPr>
        <w:t>20</w:t>
      </w:r>
      <w:r>
        <w:rPr>
          <w:rFonts w:hint="eastAsia" w:ascii="宋体" w:hAnsi="宋体"/>
          <w:sz w:val="24"/>
        </w:rPr>
        <w:t xml:space="preserve">    年    月   日</w:t>
      </w:r>
    </w:p>
    <w:p w14:paraId="2B3DFE7F">
      <w:pPr>
        <w:spacing w:line="440" w:lineRule="exact"/>
        <w:ind w:firstLine="422" w:firstLineChars="200"/>
        <w:rPr>
          <w:b/>
          <w:em w:val="dot"/>
        </w:rPr>
      </w:pPr>
    </w:p>
    <w:p w14:paraId="1A5DE121">
      <w:pPr>
        <w:spacing w:line="440" w:lineRule="exact"/>
        <w:rPr>
          <w:b/>
          <w:em w:val="dot"/>
        </w:rPr>
      </w:pPr>
    </w:p>
    <w:p w14:paraId="2F480529">
      <w:pPr>
        <w:spacing w:line="440" w:lineRule="exact"/>
        <w:rPr>
          <w:b/>
          <w:em w:val="dot"/>
        </w:rPr>
      </w:pPr>
      <w:permStart w:id="1" w:edGrp="everyone"/>
      <w:permEnd w:id="1"/>
      <w: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23495" b="10795"/>
                <wp:wrapNone/>
                <wp:docPr id="4" name="文本框 4"/>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F945163">
                            <w:pPr>
                              <w:jc w:val="center"/>
                            </w:pPr>
                            <w:permStart w:id="2" w:edGrp="everyone"/>
                            <w:permEnd w:id="2"/>
                          </w:p>
                          <w:p w14:paraId="3E518D5F">
                            <w:pPr>
                              <w:jc w:val="center"/>
                              <w:rPr>
                                <w:b/>
                              </w:rPr>
                            </w:pPr>
                          </w:p>
                          <w:p w14:paraId="119E6BA0">
                            <w:pPr>
                              <w:jc w:val="center"/>
                              <w:rPr>
                                <w:b/>
                              </w:rPr>
                            </w:pPr>
                          </w:p>
                          <w:p w14:paraId="7483EB83">
                            <w:pPr>
                              <w:jc w:val="center"/>
                              <w:rPr>
                                <w:b/>
                              </w:rPr>
                            </w:pPr>
                            <w:r>
                              <w:rPr>
                                <w:rFonts w:hint="eastAsia"/>
                                <w:b/>
                              </w:rPr>
                              <w:t>此处附</w:t>
                            </w:r>
                            <w:r>
                              <w:rPr>
                                <w:rFonts w:hint="eastAsia"/>
                                <w:b/>
                                <w:em w:val="dot"/>
                              </w:rPr>
                              <w:t>法定代表人</w:t>
                            </w:r>
                            <w:r>
                              <w:rPr>
                                <w:rFonts w:hint="eastAsia"/>
                                <w:b/>
                              </w:rPr>
                              <w:t>身份证复印件正反面</w:t>
                            </w:r>
                          </w:p>
                          <w:p w14:paraId="1AA3FDA7">
                            <w:pPr>
                              <w:pStyle w:val="4"/>
                            </w:pPr>
                          </w:p>
                        </w:txbxContent>
                      </wps:txbx>
                      <wps:bodyPr upright="1"/>
                    </wps:wsp>
                  </a:graphicData>
                </a:graphic>
              </wp:anchor>
            </w:drawing>
          </mc:Choice>
          <mc:Fallback>
            <w:pict>
              <v:shape id="_x0000_s1026"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XeY9cAAAAIAQAADwAAAAAAAAABACAA&#10;AAAiAAAAZHJzL2Rvd25yZXYueG1sUEsBAhQAFAAAAAgAh07iQAG3oXwOAgAAOAQAAA4AAAAAAAAA&#10;AQAgAAAAJgEAAGRycy9lMm9Eb2MueG1sUEsFBgAAAAAGAAYAWQEAAKYFAAAAAA==&#10;">
                <v:fill on="t" focussize="0,0"/>
                <v:stroke color="#000000" joinstyle="miter" dashstyle="1 1"/>
                <v:imagedata o:title=""/>
                <o:lock v:ext="edit" aspectratio="f"/>
                <v:textbox>
                  <w:txbxContent>
                    <w:p w14:paraId="4F945163">
                      <w:pPr>
                        <w:jc w:val="center"/>
                      </w:pPr>
                      <w:permStart w:id="2" w:edGrp="everyone"/>
                      <w:permEnd w:id="2"/>
                    </w:p>
                    <w:p w14:paraId="3E518D5F">
                      <w:pPr>
                        <w:jc w:val="center"/>
                        <w:rPr>
                          <w:b/>
                        </w:rPr>
                      </w:pPr>
                    </w:p>
                    <w:p w14:paraId="119E6BA0">
                      <w:pPr>
                        <w:jc w:val="center"/>
                        <w:rPr>
                          <w:b/>
                        </w:rPr>
                      </w:pPr>
                    </w:p>
                    <w:p w14:paraId="7483EB83">
                      <w:pPr>
                        <w:jc w:val="center"/>
                        <w:rPr>
                          <w:b/>
                        </w:rPr>
                      </w:pPr>
                      <w:r>
                        <w:rPr>
                          <w:rFonts w:hint="eastAsia"/>
                          <w:b/>
                        </w:rPr>
                        <w:t>此处附</w:t>
                      </w:r>
                      <w:r>
                        <w:rPr>
                          <w:rFonts w:hint="eastAsia"/>
                          <w:b/>
                          <w:em w:val="dot"/>
                        </w:rPr>
                        <w:t>法定代表人</w:t>
                      </w:r>
                      <w:r>
                        <w:rPr>
                          <w:rFonts w:hint="eastAsia"/>
                          <w:b/>
                        </w:rPr>
                        <w:t>身份证复印件正反面</w:t>
                      </w:r>
                    </w:p>
                    <w:p w14:paraId="1AA3FDA7">
                      <w:pPr>
                        <w:pStyle w:val="4"/>
                      </w:pPr>
                    </w:p>
                  </w:txbxContent>
                </v:textbox>
              </v:shape>
            </w:pict>
          </mc:Fallback>
        </mc:AlternateContent>
      </w:r>
    </w:p>
    <w:p w14:paraId="427D82EC">
      <w:pPr>
        <w:spacing w:line="440" w:lineRule="exact"/>
        <w:rPr>
          <w:b/>
          <w:em w:val="dot"/>
        </w:rPr>
      </w:pPr>
    </w:p>
    <w:p w14:paraId="4914AB97">
      <w:pPr>
        <w:spacing w:line="440" w:lineRule="exact"/>
        <w:rPr>
          <w:b/>
        </w:rPr>
      </w:pPr>
    </w:p>
    <w:p w14:paraId="2B861E1E">
      <w:pPr>
        <w:spacing w:line="440" w:lineRule="exact"/>
        <w:rPr>
          <w:b/>
        </w:rPr>
      </w:pPr>
    </w:p>
    <w:p w14:paraId="2208E05E">
      <w:pPr>
        <w:spacing w:line="440" w:lineRule="exact"/>
        <w:rPr>
          <w:b/>
          <w:sz w:val="30"/>
          <w:szCs w:val="30"/>
        </w:rPr>
      </w:pPr>
    </w:p>
    <w:p w14:paraId="1685FC98">
      <w:pPr>
        <w:spacing w:line="440" w:lineRule="exact"/>
        <w:jc w:val="center"/>
        <w:rPr>
          <w:b/>
          <w:sz w:val="30"/>
          <w:szCs w:val="30"/>
        </w:rPr>
      </w:pPr>
    </w:p>
    <w:p w14:paraId="13BCC6C2">
      <w:pPr>
        <w:spacing w:line="276" w:lineRule="auto"/>
        <w:rPr>
          <w:rFonts w:hint="eastAsia" w:ascii="宋体" w:hAnsi="宋体"/>
          <w:sz w:val="24"/>
        </w:rPr>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23495" b="10795"/>
                <wp:wrapNone/>
                <wp:docPr id="7" name="文本框 7"/>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4074B418">
                            <w:permStart w:id="3" w:edGrp="everyone"/>
                            <w:permEnd w:id="3"/>
                          </w:p>
                          <w:p w14:paraId="65F28510"/>
                          <w:p w14:paraId="38A9BDE9">
                            <w:pPr>
                              <w:jc w:val="center"/>
                              <w:rPr>
                                <w:b/>
                              </w:rPr>
                            </w:pPr>
                            <w:r>
                              <w:rPr>
                                <w:rFonts w:hint="eastAsia"/>
                                <w:b/>
                              </w:rPr>
                              <w:t>此处附被授权人身份证复印件正反面</w:t>
                            </w:r>
                          </w:p>
                          <w:p w14:paraId="58BB8DDB"/>
                        </w:txbxContent>
                      </wps:txbx>
                      <wps:bodyPr upright="1"/>
                    </wps:wsp>
                  </a:graphicData>
                </a:graphic>
              </wp:anchor>
            </w:drawing>
          </mc:Choice>
          <mc:Fallback>
            <w:pict>
              <v:shape id="_x0000_s102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PIe79cAAAAJAQAADwAAAAAAAAABACAA&#10;AAAiAAAAZHJzL2Rvd25yZXYueG1sUEsBAhQAFAAAAAgAh07iQCwQTQkOAgAAOAQAAA4AAAAAAAAA&#10;AQAgAAAAJgEAAGRycy9lMm9Eb2MueG1sUEsFBgAAAAAGAAYAWQEAAKYFAAAAAA==&#10;">
                <v:fill on="t" focussize="0,0"/>
                <v:stroke color="#000000" joinstyle="miter" dashstyle="1 1"/>
                <v:imagedata o:title=""/>
                <o:lock v:ext="edit" aspectratio="f"/>
                <v:textbox>
                  <w:txbxContent>
                    <w:p w14:paraId="4074B418">
                      <w:permStart w:id="3" w:edGrp="everyone"/>
                      <w:permEnd w:id="3"/>
                    </w:p>
                    <w:p w14:paraId="65F28510"/>
                    <w:p w14:paraId="38A9BDE9">
                      <w:pPr>
                        <w:jc w:val="center"/>
                        <w:rPr>
                          <w:b/>
                        </w:rPr>
                      </w:pPr>
                      <w:r>
                        <w:rPr>
                          <w:rFonts w:hint="eastAsia"/>
                          <w:b/>
                        </w:rPr>
                        <w:t>此处附被授权人身份证复印件正反面</w:t>
                      </w:r>
                    </w:p>
                    <w:p w14:paraId="58BB8DDB"/>
                  </w:txbxContent>
                </v:textbox>
              </v:shape>
            </w:pict>
          </mc:Fallback>
        </mc:AlternateContent>
      </w:r>
    </w:p>
    <w:p w14:paraId="0E01F0CE">
      <w:pPr>
        <w:pStyle w:val="3"/>
        <w:keepNext w:val="0"/>
        <w:keepLines w:val="0"/>
        <w:widowControl/>
        <w:shd w:val="clear" w:color="auto" w:fill="FFFFFF"/>
        <w:tabs>
          <w:tab w:val="left" w:pos="576"/>
          <w:tab w:val="left" w:pos="1296"/>
        </w:tabs>
        <w:spacing w:before="0" w:after="150"/>
        <w:jc w:val="center"/>
        <w:rPr>
          <w:rFonts w:hint="eastAsia"/>
          <w:b w:val="0"/>
          <w:sz w:val="30"/>
          <w:szCs w:val="30"/>
        </w:rPr>
        <w:sectPr>
          <w:headerReference r:id="rId11" w:type="first"/>
          <w:headerReference r:id="rId9" w:type="default"/>
          <w:footerReference r:id="rId12" w:type="default"/>
          <w:headerReference r:id="rId10" w:type="even"/>
          <w:footerReference r:id="rId13" w:type="even"/>
          <w:pgSz w:w="11906" w:h="16838"/>
          <w:pgMar w:top="1134" w:right="1134" w:bottom="1134" w:left="1134" w:header="851" w:footer="992" w:gutter="0"/>
          <w:pgNumType w:fmt="numberInDash" w:start="1"/>
          <w:cols w:space="720" w:num="1"/>
          <w:docGrid w:type="lines" w:linePitch="333" w:charSpace="0"/>
        </w:sectPr>
      </w:pPr>
    </w:p>
    <w:p w14:paraId="1343856D">
      <w:pPr>
        <w:spacing w:line="276" w:lineRule="auto"/>
        <w:ind w:firstLine="904" w:firstLineChars="300"/>
        <w:jc w:val="center"/>
        <w:rPr>
          <w:rFonts w:hint="eastAsia" w:ascii="Cambria" w:hAnsi="Cambria"/>
          <w:b/>
          <w:kern w:val="0"/>
          <w:sz w:val="30"/>
          <w:szCs w:val="30"/>
        </w:rPr>
      </w:pPr>
      <w:r>
        <w:rPr>
          <w:rFonts w:hint="eastAsia" w:ascii="Cambria" w:hAnsi="Cambria"/>
          <w:b/>
          <w:kern w:val="0"/>
          <w:sz w:val="30"/>
          <w:szCs w:val="30"/>
        </w:rPr>
        <w:t>参加政府采购活动前三年内在经营活动中没有重大违法记录的书面声明</w:t>
      </w:r>
    </w:p>
    <w:p w14:paraId="2254A23A">
      <w:pPr>
        <w:spacing w:line="360" w:lineRule="auto"/>
        <w:jc w:val="left"/>
        <w:rPr>
          <w:rFonts w:hint="eastAsia" w:ascii="宋体" w:hAnsi="宋体" w:cs="宋体"/>
          <w:sz w:val="24"/>
          <w:szCs w:val="24"/>
        </w:rPr>
      </w:pPr>
      <w:r>
        <w:rPr>
          <w:rFonts w:hint="eastAsia" w:ascii="宋体" w:hAnsi="宋体" w:cs="宋体"/>
          <w:sz w:val="24"/>
          <w:szCs w:val="24"/>
        </w:rPr>
        <w:t>致xxxxxxx：</w:t>
      </w:r>
    </w:p>
    <w:p w14:paraId="134189A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我</w:t>
      </w:r>
      <w:r>
        <w:rPr>
          <w:rFonts w:hint="eastAsia" w:ascii="宋体" w:hAnsi="宋体" w:cs="宋体"/>
          <w:sz w:val="24"/>
          <w:szCs w:val="24"/>
          <w:u w:val="single"/>
        </w:rPr>
        <w:t>XXXXXXXXXX公司</w:t>
      </w:r>
      <w:r>
        <w:rPr>
          <w:rFonts w:hint="eastAsia" w:ascii="宋体" w:hAnsi="宋体" w:cs="宋体"/>
          <w:sz w:val="24"/>
          <w:szCs w:val="24"/>
        </w:rPr>
        <w:t>郑重承诺，在参加</w:t>
      </w:r>
      <w:r>
        <w:rPr>
          <w:rFonts w:hint="eastAsia" w:ascii="宋体" w:hAnsi="宋体" w:cs="宋体"/>
          <w:sz w:val="24"/>
          <w:szCs w:val="24"/>
          <w:u w:val="single"/>
        </w:rPr>
        <w:t>XXXXXXX（项目编号）项目名称：XXXXXXXXX</w:t>
      </w:r>
      <w:r>
        <w:rPr>
          <w:rFonts w:hint="eastAsia" w:ascii="宋体" w:hAnsi="宋体" w:cs="宋体"/>
          <w:sz w:val="24"/>
          <w:szCs w:val="24"/>
        </w:rPr>
        <w:t>经营活动中近三年（</w:t>
      </w:r>
      <w:r>
        <w:rPr>
          <w:rFonts w:hint="eastAsia" w:ascii="宋体" w:hAnsi="宋体" w:cs="宋体"/>
          <w:sz w:val="24"/>
          <w:szCs w:val="24"/>
          <w:lang w:eastAsia="zh-CN"/>
        </w:rPr>
        <w:t>2023年</w:t>
      </w:r>
      <w:r>
        <w:rPr>
          <w:rFonts w:hint="eastAsia" w:ascii="宋体" w:hAnsi="宋体" w:cs="宋体"/>
          <w:sz w:val="24"/>
          <w:szCs w:val="24"/>
        </w:rPr>
        <w:t>1月至今）无因违法经营行为受到刑事处罚；</w:t>
      </w:r>
    </w:p>
    <w:p w14:paraId="4647BF8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近三年（</w:t>
      </w:r>
      <w:r>
        <w:rPr>
          <w:rFonts w:hint="eastAsia" w:ascii="宋体" w:hAnsi="宋体" w:cs="宋体"/>
          <w:sz w:val="24"/>
          <w:szCs w:val="24"/>
          <w:lang w:eastAsia="zh-CN"/>
        </w:rPr>
        <w:t>2023年</w:t>
      </w:r>
      <w:r>
        <w:rPr>
          <w:rFonts w:hint="eastAsia" w:ascii="宋体" w:hAnsi="宋体" w:cs="宋体"/>
          <w:sz w:val="24"/>
          <w:szCs w:val="24"/>
        </w:rPr>
        <w:t>1月至今）无因违法经营行为受到责令停产、暂停投标、财产冻结、接管、破产状态等任何行政处罚；</w:t>
      </w:r>
    </w:p>
    <w:p w14:paraId="6A215ED3">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近三年（</w:t>
      </w:r>
      <w:r>
        <w:rPr>
          <w:rFonts w:hint="eastAsia" w:ascii="宋体" w:hAnsi="宋体" w:cs="宋体"/>
          <w:sz w:val="24"/>
          <w:szCs w:val="24"/>
          <w:lang w:eastAsia="zh-CN"/>
        </w:rPr>
        <w:t>2023年</w:t>
      </w:r>
      <w:r>
        <w:rPr>
          <w:rFonts w:hint="eastAsia" w:ascii="宋体" w:hAnsi="宋体" w:cs="宋体"/>
          <w:sz w:val="24"/>
          <w:szCs w:val="24"/>
        </w:rPr>
        <w:t>1月至今）无因违法经营被处以较大数额等行政罚款、处罚期内的不良信用评价、不良履约记录；</w:t>
      </w:r>
    </w:p>
    <w:p w14:paraId="2719C8EE">
      <w:pPr>
        <w:ind w:firstLine="480" w:firstLineChars="200"/>
        <w:jc w:val="left"/>
        <w:rPr>
          <w:rFonts w:hint="eastAsia"/>
          <w:sz w:val="24"/>
          <w:szCs w:val="24"/>
        </w:rPr>
      </w:pPr>
      <w:r>
        <w:rPr>
          <w:rFonts w:hint="eastAsia"/>
          <w:sz w:val="24"/>
          <w:szCs w:val="24"/>
        </w:rPr>
        <w:t>随本声明附上我方参加本次政府采购活动前3年内的诉讼及仲裁情况表以及相关的法律证明文件供贵方核验。我方保证上述信息的完整、客观、真实、准确，并愿意承担我方因提供虚假材料谋骗取中标、成交所引起的一切法律后果。</w:t>
      </w:r>
    </w:p>
    <w:p w14:paraId="44E99113">
      <w:pPr>
        <w:pStyle w:val="38"/>
        <w:rPr>
          <w:lang w:val="en-US" w:eastAsia="zh-CN"/>
        </w:rPr>
      </w:pPr>
    </w:p>
    <w:p w14:paraId="5CC42958">
      <w:pPr>
        <w:ind w:firstLine="480" w:firstLineChars="200"/>
        <w:jc w:val="left"/>
        <w:rPr>
          <w:rFonts w:hint="eastAsia" w:ascii="宋体" w:hAnsi="宋体" w:cs="宋体"/>
          <w:sz w:val="24"/>
          <w:szCs w:val="24"/>
        </w:rPr>
      </w:pPr>
      <w:r>
        <w:rPr>
          <w:rFonts w:hint="eastAsia" w:ascii="宋体" w:hAnsi="宋体" w:cs="宋体"/>
          <w:sz w:val="24"/>
          <w:szCs w:val="24"/>
        </w:rPr>
        <w:t>特此声明。</w:t>
      </w:r>
    </w:p>
    <w:p w14:paraId="51830026">
      <w:pPr>
        <w:jc w:val="left"/>
        <w:rPr>
          <w:sz w:val="24"/>
          <w:szCs w:val="24"/>
        </w:rPr>
      </w:pPr>
    </w:p>
    <w:p w14:paraId="7C488F0B">
      <w:pPr>
        <w:jc w:val="left"/>
        <w:rPr>
          <w:rFonts w:hint="eastAsia"/>
          <w:sz w:val="24"/>
          <w:szCs w:val="24"/>
        </w:rPr>
      </w:pPr>
    </w:p>
    <w:p w14:paraId="58F77E66">
      <w:pPr>
        <w:rPr>
          <w:rFonts w:hint="eastAsia" w:ascii="宋体" w:hAnsi="宋体" w:cs="宋体"/>
          <w:sz w:val="24"/>
          <w:szCs w:val="24"/>
        </w:rPr>
      </w:pPr>
    </w:p>
    <w:p w14:paraId="65A4ADD4">
      <w:pPr>
        <w:rPr>
          <w:rFonts w:hint="eastAsia" w:ascii="宋体" w:hAnsi="宋体" w:cs="宋体"/>
          <w:sz w:val="24"/>
          <w:szCs w:val="24"/>
        </w:rPr>
      </w:pPr>
      <w:r>
        <w:rPr>
          <w:rFonts w:hint="eastAsia" w:ascii="宋体" w:hAnsi="宋体" w:cs="宋体"/>
          <w:sz w:val="24"/>
          <w:szCs w:val="24"/>
        </w:rPr>
        <w:t>投标单位（电子签章）：</w:t>
      </w:r>
    </w:p>
    <w:p w14:paraId="3A5116D2">
      <w:pPr>
        <w:rPr>
          <w:rFonts w:hint="eastAsia" w:ascii="宋体" w:hAnsi="宋体" w:cs="宋体"/>
          <w:sz w:val="24"/>
          <w:szCs w:val="24"/>
        </w:rPr>
      </w:pPr>
      <w:r>
        <w:rPr>
          <w:rFonts w:hint="eastAsia" w:ascii="宋体" w:hAnsi="宋体" w:cs="宋体"/>
          <w:sz w:val="24"/>
          <w:szCs w:val="24"/>
        </w:rPr>
        <w:t>投标代表（电子签名）：</w:t>
      </w:r>
    </w:p>
    <w:p w14:paraId="6A38EB29">
      <w:pPr>
        <w:rPr>
          <w:rFonts w:hint="eastAsia"/>
          <w:sz w:val="24"/>
          <w:szCs w:val="24"/>
        </w:rPr>
      </w:pPr>
      <w:r>
        <w:rPr>
          <w:rFonts w:hint="eastAsia" w:ascii="宋体" w:hAnsi="宋体" w:cs="宋体"/>
          <w:sz w:val="24"/>
          <w:szCs w:val="24"/>
        </w:rPr>
        <w:t>日期：</w:t>
      </w:r>
    </w:p>
    <w:p w14:paraId="503165BC">
      <w:pPr>
        <w:jc w:val="center"/>
        <w:rPr>
          <w:rFonts w:hint="eastAsia" w:ascii="宋体" w:hAnsi="宋体"/>
          <w:b/>
          <w:bCs/>
          <w:sz w:val="24"/>
        </w:rPr>
      </w:pPr>
      <w:r>
        <w:rPr>
          <w:rFonts w:hint="eastAsia"/>
        </w:rPr>
        <w:br w:type="page"/>
      </w:r>
      <w:r>
        <w:rPr>
          <w:rFonts w:hint="eastAsia" w:ascii="宋体" w:hAnsi="宋体"/>
          <w:b/>
          <w:bCs/>
          <w:sz w:val="24"/>
        </w:rPr>
        <w:t>附件1-3  投标保密承诺书</w:t>
      </w:r>
    </w:p>
    <w:p w14:paraId="36623A7A">
      <w:pPr>
        <w:autoSpaceDE w:val="0"/>
        <w:autoSpaceDN w:val="0"/>
        <w:adjustRightInd w:val="0"/>
        <w:spacing w:line="440" w:lineRule="exact"/>
        <w:ind w:firstLine="422"/>
        <w:rPr>
          <w:rFonts w:hint="eastAsia" w:ascii="宋体" w:hAnsi="宋体"/>
          <w:sz w:val="24"/>
        </w:rPr>
      </w:pPr>
      <w:r>
        <w:rPr>
          <w:rFonts w:hint="eastAsia" w:ascii="宋体" w:hAnsi="宋体"/>
          <w:sz w:val="24"/>
        </w:rPr>
        <w:t>（招标人）：</w:t>
      </w:r>
    </w:p>
    <w:p w14:paraId="00FF5D9C">
      <w:pPr>
        <w:autoSpaceDE w:val="0"/>
        <w:autoSpaceDN w:val="0"/>
        <w:adjustRightInd w:val="0"/>
        <w:spacing w:line="440" w:lineRule="exact"/>
        <w:ind w:firstLine="422"/>
        <w:rPr>
          <w:rFonts w:hint="eastAsia" w:ascii="宋体" w:hAnsi="宋体"/>
          <w:sz w:val="24"/>
        </w:rPr>
      </w:pPr>
      <w:r>
        <w:rPr>
          <w:rFonts w:hint="eastAsia" w:ascii="宋体" w:hAnsi="宋体"/>
          <w:sz w:val="24"/>
        </w:rPr>
        <w:t>　　鉴于_________项目招投标过程中，涉及到项目保密信息，为保证秘密不致外泄，我方做出以下保密承诺：</w:t>
      </w:r>
    </w:p>
    <w:p w14:paraId="66A917E6">
      <w:pPr>
        <w:autoSpaceDE w:val="0"/>
        <w:autoSpaceDN w:val="0"/>
        <w:adjustRightInd w:val="0"/>
        <w:spacing w:line="440" w:lineRule="exact"/>
        <w:ind w:firstLine="422"/>
        <w:rPr>
          <w:rFonts w:hint="eastAsia" w:ascii="宋体" w:hAnsi="宋体"/>
          <w:sz w:val="24"/>
        </w:rPr>
      </w:pPr>
      <w:r>
        <w:rPr>
          <w:rFonts w:hint="eastAsia" w:ascii="宋体" w:hAnsi="宋体"/>
          <w:sz w:val="24"/>
        </w:rPr>
        <w:t>　　1.此所述及的保密信息是指我方在投标过程中直接或间接获得的所有商业或技术信息(包括口头、书面信息及资料)。</w:t>
      </w:r>
    </w:p>
    <w:p w14:paraId="3E1CBD30">
      <w:pPr>
        <w:autoSpaceDE w:val="0"/>
        <w:autoSpaceDN w:val="0"/>
        <w:adjustRightInd w:val="0"/>
        <w:spacing w:line="440" w:lineRule="exact"/>
        <w:ind w:firstLine="422"/>
        <w:rPr>
          <w:rFonts w:hint="eastAsia" w:ascii="宋体" w:hAnsi="宋体"/>
          <w:sz w:val="24"/>
        </w:rPr>
      </w:pPr>
      <w:r>
        <w:rPr>
          <w:rFonts w:hint="eastAsia" w:ascii="宋体" w:hAnsi="宋体"/>
          <w:sz w:val="24"/>
        </w:rPr>
        <w:t>　　2.我方获得的保密信息只用于本次招标工作，绝不用于其它用途。</w:t>
      </w:r>
    </w:p>
    <w:p w14:paraId="5C436654">
      <w:pPr>
        <w:autoSpaceDE w:val="0"/>
        <w:autoSpaceDN w:val="0"/>
        <w:adjustRightInd w:val="0"/>
        <w:spacing w:line="440" w:lineRule="exact"/>
        <w:ind w:firstLine="422"/>
        <w:rPr>
          <w:rFonts w:hint="eastAsia" w:ascii="宋体" w:hAnsi="宋体"/>
          <w:sz w:val="24"/>
        </w:rPr>
      </w:pPr>
      <w:r>
        <w:rPr>
          <w:rFonts w:hint="eastAsia" w:ascii="宋体" w:hAnsi="宋体"/>
          <w:sz w:val="24"/>
        </w:rPr>
        <w:t>　　3.我方将对从贵单位处得到的信息进行保密管理，采取措施防止信息的全部或任一部分泄露给第三方。</w:t>
      </w:r>
    </w:p>
    <w:p w14:paraId="707794DE">
      <w:pPr>
        <w:autoSpaceDE w:val="0"/>
        <w:autoSpaceDN w:val="0"/>
        <w:adjustRightInd w:val="0"/>
        <w:spacing w:line="440" w:lineRule="exact"/>
        <w:ind w:firstLine="422"/>
        <w:rPr>
          <w:rFonts w:hint="eastAsia" w:ascii="宋体" w:hAnsi="宋体"/>
          <w:sz w:val="24"/>
        </w:rPr>
      </w:pPr>
      <w:r>
        <w:rPr>
          <w:rFonts w:hint="eastAsia" w:ascii="宋体" w:hAnsi="宋体"/>
          <w:sz w:val="24"/>
        </w:rPr>
        <w:t>　　4.我方采取严格措施防止与本次投标工作无关的我方人员接触保密信息，防止其泄露信息，如果发生泄密，我方承担一切相关责任。</w:t>
      </w:r>
    </w:p>
    <w:p w14:paraId="496B337E">
      <w:pPr>
        <w:autoSpaceDE w:val="0"/>
        <w:autoSpaceDN w:val="0"/>
        <w:adjustRightInd w:val="0"/>
        <w:spacing w:line="440" w:lineRule="exact"/>
        <w:ind w:firstLine="422"/>
        <w:rPr>
          <w:rFonts w:hint="eastAsia" w:ascii="宋体" w:hAnsi="宋体"/>
          <w:sz w:val="24"/>
        </w:rPr>
      </w:pPr>
      <w:r>
        <w:rPr>
          <w:rFonts w:hint="eastAsia" w:ascii="宋体" w:hAnsi="宋体"/>
          <w:sz w:val="24"/>
        </w:rPr>
        <w:t>5.我方对内部因工作原因接触到保密信息人员，进行保密教育，防止泄露信息。</w:t>
      </w:r>
    </w:p>
    <w:p w14:paraId="306FD263">
      <w:pPr>
        <w:autoSpaceDE w:val="0"/>
        <w:autoSpaceDN w:val="0"/>
        <w:adjustRightInd w:val="0"/>
        <w:spacing w:line="440" w:lineRule="exact"/>
        <w:ind w:firstLine="422"/>
        <w:rPr>
          <w:rFonts w:hint="eastAsia" w:ascii="宋体" w:hAnsi="宋体"/>
          <w:sz w:val="24"/>
        </w:rPr>
      </w:pPr>
      <w:r>
        <w:rPr>
          <w:rFonts w:hint="eastAsia" w:ascii="宋体" w:hAnsi="宋体"/>
          <w:sz w:val="24"/>
        </w:rPr>
        <w:t>6.如我方有幸中标，此承诺书将持续生效。</w:t>
      </w:r>
    </w:p>
    <w:p w14:paraId="6D0F5EA1">
      <w:pPr>
        <w:autoSpaceDE w:val="0"/>
        <w:autoSpaceDN w:val="0"/>
        <w:adjustRightInd w:val="0"/>
        <w:spacing w:line="440" w:lineRule="exact"/>
        <w:ind w:firstLine="422"/>
        <w:rPr>
          <w:rFonts w:hint="eastAsia" w:ascii="宋体" w:hAnsi="宋体"/>
          <w:sz w:val="24"/>
        </w:rPr>
      </w:pPr>
      <w:r>
        <w:rPr>
          <w:rFonts w:hint="eastAsia" w:ascii="宋体" w:hAnsi="宋体"/>
          <w:sz w:val="24"/>
        </w:rPr>
        <w:t>　　投标人(电子签章)：</w:t>
      </w:r>
    </w:p>
    <w:p w14:paraId="1E2EE242">
      <w:pPr>
        <w:autoSpaceDE w:val="0"/>
        <w:autoSpaceDN w:val="0"/>
        <w:adjustRightInd w:val="0"/>
        <w:spacing w:line="440" w:lineRule="exact"/>
        <w:ind w:firstLine="422"/>
        <w:rPr>
          <w:rFonts w:hint="eastAsia" w:ascii="宋体" w:hAnsi="宋体"/>
          <w:sz w:val="24"/>
        </w:rPr>
      </w:pPr>
      <w:r>
        <w:rPr>
          <w:rFonts w:hint="eastAsia" w:ascii="宋体" w:hAnsi="宋体"/>
          <w:sz w:val="24"/>
        </w:rPr>
        <w:t>　　法定代表人或委托代理人（电子签名）：</w:t>
      </w:r>
    </w:p>
    <w:p w14:paraId="7B7D9A4C">
      <w:pPr>
        <w:autoSpaceDE w:val="0"/>
        <w:autoSpaceDN w:val="0"/>
        <w:adjustRightInd w:val="0"/>
        <w:spacing w:line="440" w:lineRule="exact"/>
        <w:ind w:firstLine="422"/>
        <w:rPr>
          <w:rFonts w:hint="eastAsia" w:ascii="宋体" w:hAnsi="宋体"/>
          <w:sz w:val="24"/>
        </w:rPr>
      </w:pPr>
      <w:r>
        <w:rPr>
          <w:rFonts w:hint="eastAsia" w:ascii="宋体" w:hAnsi="宋体"/>
          <w:sz w:val="24"/>
        </w:rPr>
        <w:t>　　20年  月  日</w:t>
      </w:r>
    </w:p>
    <w:p w14:paraId="0858F5A1">
      <w:pPr>
        <w:spacing w:line="440" w:lineRule="exact"/>
        <w:jc w:val="center"/>
        <w:rPr>
          <w:rFonts w:hint="eastAsia"/>
          <w:b/>
          <w:sz w:val="30"/>
          <w:szCs w:val="30"/>
        </w:rPr>
      </w:pPr>
    </w:p>
    <w:p w14:paraId="21EAF582">
      <w:pPr>
        <w:spacing w:line="440" w:lineRule="exact"/>
        <w:jc w:val="center"/>
        <w:rPr>
          <w:rFonts w:hint="eastAsia" w:ascii="宋体" w:hAnsi="宋体"/>
          <w:b/>
          <w:sz w:val="28"/>
          <w:szCs w:val="30"/>
        </w:rPr>
      </w:pPr>
    </w:p>
    <w:p w14:paraId="6006B6F3">
      <w:pPr>
        <w:spacing w:line="440" w:lineRule="exact"/>
        <w:jc w:val="center"/>
        <w:rPr>
          <w:rFonts w:hint="eastAsia" w:ascii="宋体" w:hAnsi="宋体"/>
          <w:b/>
          <w:sz w:val="28"/>
          <w:szCs w:val="30"/>
        </w:rPr>
      </w:pPr>
    </w:p>
    <w:p w14:paraId="3EBDDA5E">
      <w:pPr>
        <w:spacing w:line="440" w:lineRule="exact"/>
        <w:jc w:val="center"/>
        <w:rPr>
          <w:rFonts w:ascii="宋体" w:hAnsi="宋体"/>
          <w:b/>
          <w:sz w:val="28"/>
          <w:szCs w:val="30"/>
        </w:rPr>
      </w:pPr>
    </w:p>
    <w:p w14:paraId="210B20B8">
      <w:pPr>
        <w:pStyle w:val="21"/>
      </w:pPr>
    </w:p>
    <w:p w14:paraId="29350C30">
      <w:pPr>
        <w:pStyle w:val="21"/>
        <w:rPr>
          <w:rFonts w:hint="eastAsia"/>
        </w:rPr>
      </w:pPr>
    </w:p>
    <w:p w14:paraId="7BD18205">
      <w:pPr>
        <w:spacing w:line="440" w:lineRule="exact"/>
        <w:jc w:val="center"/>
        <w:rPr>
          <w:rFonts w:ascii="宋体" w:hAnsi="宋体"/>
          <w:kern w:val="0"/>
          <w:sz w:val="24"/>
        </w:rPr>
      </w:pPr>
      <w:r>
        <w:rPr>
          <w:rFonts w:hint="eastAsia" w:ascii="宋体" w:hAnsi="宋体"/>
          <w:b/>
          <w:sz w:val="28"/>
          <w:szCs w:val="30"/>
        </w:rPr>
        <w:br w:type="page"/>
      </w:r>
      <w:r>
        <w:rPr>
          <w:rFonts w:hint="eastAsia" w:ascii="宋体" w:hAnsi="宋体"/>
          <w:b/>
          <w:sz w:val="28"/>
          <w:szCs w:val="30"/>
        </w:rPr>
        <w:t xml:space="preserve">附件1-4-1  </w:t>
      </w:r>
      <w:r>
        <w:rPr>
          <w:rFonts w:hint="eastAsia" w:ascii="宋体" w:hAnsi="宋体" w:cs="宋体"/>
          <w:b/>
          <w:kern w:val="0"/>
          <w:sz w:val="28"/>
          <w:szCs w:val="32"/>
        </w:rPr>
        <w:t>中小微企业声明函</w:t>
      </w:r>
    </w:p>
    <w:p w14:paraId="1B1E9B65">
      <w:pPr>
        <w:widowControl/>
        <w:ind w:firstLine="560" w:firstLineChars="200"/>
        <w:jc w:val="center"/>
        <w:rPr>
          <w:rFonts w:ascii="宋体" w:hAnsi="宋体" w:cs="宋体"/>
          <w:kern w:val="0"/>
          <w:sz w:val="28"/>
          <w:szCs w:val="28"/>
        </w:rPr>
      </w:pPr>
      <w:r>
        <w:rPr>
          <w:rFonts w:ascii="宋体" w:hAnsi="宋体" w:cs="宋体"/>
          <w:kern w:val="0"/>
          <w:sz w:val="28"/>
          <w:szCs w:val="28"/>
        </w:rPr>
        <w:t>中小企业声明函（</w:t>
      </w:r>
      <w:r>
        <w:rPr>
          <w:rFonts w:hint="eastAsia" w:ascii="宋体" w:hAnsi="宋体" w:cs="宋体"/>
          <w:kern w:val="0"/>
          <w:sz w:val="28"/>
          <w:szCs w:val="28"/>
        </w:rPr>
        <w:t>服务）</w:t>
      </w:r>
    </w:p>
    <w:p w14:paraId="34C32701">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2"/>
          <w:sz w:val="24"/>
          <w:szCs w:val="32"/>
          <w:highlight w:val="none"/>
          <w:lang w:val="en-US" w:eastAsia="zh-CN" w:bidi="ar-SA"/>
        </w:rPr>
        <w:t>关于进一步加大政府采购支持中小企业力度的通知财库〔2022〕19号的规定，</w:t>
      </w:r>
      <w:r>
        <w:rPr>
          <w:rFonts w:hint="eastAsia" w:ascii="宋体" w:hAnsi="宋体" w:eastAsia="宋体" w:cs="宋体"/>
          <w:color w:val="auto"/>
          <w:sz w:val="24"/>
          <w:szCs w:val="24"/>
          <w:highlight w:val="none"/>
        </w:rPr>
        <w:t>的规定，本公司（联合体）参加</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单位名称</w:t>
      </w:r>
      <w:r>
        <w:rPr>
          <w:rFonts w:hint="eastAsia" w:ascii="宋体" w:hAnsi="宋体" w:cs="宋体"/>
          <w:b/>
          <w:bCs/>
          <w:color w:val="auto"/>
          <w:sz w:val="24"/>
          <w:szCs w:val="24"/>
          <w:highlight w:val="none"/>
          <w:u w:val="single"/>
          <w:lang w:eastAsia="zh-CN"/>
        </w:rPr>
        <w:t>）</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请填写项目名称）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eastAsia="zh-CN"/>
        </w:rPr>
        <w:t>服务全部</w:t>
      </w:r>
      <w:r>
        <w:rPr>
          <w:rFonts w:hint="eastAsia" w:ascii="宋体" w:hAnsi="宋体" w:eastAsia="宋体" w:cs="宋体"/>
          <w:color w:val="auto"/>
          <w:sz w:val="24"/>
          <w:szCs w:val="24"/>
          <w:highlight w:val="none"/>
        </w:rPr>
        <w:t>由符合政策要求的中小企业</w:t>
      </w:r>
      <w:r>
        <w:rPr>
          <w:rFonts w:hint="eastAsia" w:ascii="宋体" w:hAnsi="宋体" w:eastAsia="宋体" w:cs="宋体"/>
          <w:color w:val="auto"/>
          <w:sz w:val="24"/>
          <w:szCs w:val="24"/>
          <w:highlight w:val="none"/>
          <w:lang w:eastAsia="zh-CN"/>
        </w:rPr>
        <w:t>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0E470A1B">
      <w:pPr>
        <w:autoSpaceDE w:val="0"/>
        <w:autoSpaceDN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请填写标的名称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b/>
          <w:color w:val="auto"/>
          <w:sz w:val="24"/>
          <w:szCs w:val="24"/>
          <w:highlight w:val="none"/>
          <w:u w:val="single"/>
        </w:rPr>
        <w:t>（请填写本项目采购文件中明确的所属行业）</w:t>
      </w:r>
      <w:r>
        <w:rPr>
          <w:rFonts w:hint="eastAsia" w:ascii="宋体" w:hAnsi="宋体" w:eastAsia="宋体" w:cs="宋体"/>
          <w:color w:val="auto"/>
          <w:sz w:val="24"/>
          <w:szCs w:val="24"/>
          <w:highlight w:val="none"/>
        </w:rPr>
        <w:t>行业；</w:t>
      </w:r>
      <w:r>
        <w:rPr>
          <w:rFonts w:hint="eastAsia" w:ascii="宋体" w:hAnsi="宋体" w:cs="宋体"/>
          <w:color w:val="auto"/>
          <w:sz w:val="24"/>
          <w:szCs w:val="24"/>
          <w:highlight w:val="none"/>
          <w:lang w:val="en-US" w:eastAsia="zh-CN"/>
        </w:rPr>
        <w:t>承接企业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请填写该标的</w:t>
      </w:r>
      <w:r>
        <w:rPr>
          <w:rFonts w:hint="eastAsia" w:ascii="宋体" w:hAnsi="宋体" w:cs="宋体"/>
          <w:b/>
          <w:color w:val="auto"/>
          <w:sz w:val="24"/>
          <w:szCs w:val="24"/>
          <w:highlight w:val="none"/>
          <w:u w:val="single"/>
          <w:lang w:val="en-US" w:eastAsia="zh-CN"/>
        </w:rPr>
        <w:t>承接供应商</w:t>
      </w:r>
      <w:r>
        <w:rPr>
          <w:rFonts w:hint="eastAsia" w:ascii="宋体" w:hAnsi="宋体" w:eastAsia="宋体" w:cs="宋体"/>
          <w:b/>
          <w:color w:val="auto"/>
          <w:sz w:val="24"/>
          <w:szCs w:val="24"/>
          <w:highlight w:val="none"/>
          <w:u w:val="single"/>
        </w:rPr>
        <w:t>的企业名称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请根据中小企业划分标准填写中型企业/小型企业/微型企业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C539F8C">
      <w:pPr>
        <w:autoSpaceDE w:val="0"/>
        <w:autoSpaceDN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请填写标的名称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，属于</w:t>
      </w:r>
      <w:r>
        <w:rPr>
          <w:rFonts w:hint="eastAsia" w:ascii="宋体" w:hAnsi="宋体" w:eastAsia="宋体" w:cs="宋体"/>
          <w:b/>
          <w:color w:val="auto"/>
          <w:sz w:val="24"/>
          <w:szCs w:val="24"/>
          <w:highlight w:val="none"/>
          <w:u w:val="single"/>
        </w:rPr>
        <w:t>（请填写本项目采购文件中明确的所属行业）</w:t>
      </w:r>
      <w:r>
        <w:rPr>
          <w:rFonts w:hint="eastAsia" w:ascii="宋体" w:hAnsi="宋体" w:eastAsia="宋体" w:cs="宋体"/>
          <w:color w:val="auto"/>
          <w:sz w:val="24"/>
          <w:szCs w:val="24"/>
          <w:highlight w:val="none"/>
        </w:rPr>
        <w:t>行业；</w:t>
      </w:r>
      <w:r>
        <w:rPr>
          <w:rFonts w:hint="eastAsia" w:ascii="宋体" w:hAnsi="宋体" w:cs="宋体"/>
          <w:color w:val="auto"/>
          <w:sz w:val="24"/>
          <w:szCs w:val="24"/>
          <w:highlight w:val="none"/>
          <w:lang w:val="en-US" w:eastAsia="zh-CN"/>
        </w:rPr>
        <w:t>承接企业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请填写该标的</w:t>
      </w:r>
      <w:r>
        <w:rPr>
          <w:rFonts w:hint="eastAsia" w:ascii="宋体" w:hAnsi="宋体" w:cs="宋体"/>
          <w:b/>
          <w:color w:val="auto"/>
          <w:sz w:val="24"/>
          <w:szCs w:val="24"/>
          <w:highlight w:val="none"/>
          <w:u w:val="single"/>
          <w:lang w:val="en-US" w:eastAsia="zh-CN"/>
        </w:rPr>
        <w:t>承接供应商</w:t>
      </w:r>
      <w:r>
        <w:rPr>
          <w:rFonts w:hint="eastAsia" w:ascii="宋体" w:hAnsi="宋体" w:eastAsia="宋体" w:cs="宋体"/>
          <w:b/>
          <w:color w:val="auto"/>
          <w:sz w:val="24"/>
          <w:szCs w:val="24"/>
          <w:highlight w:val="none"/>
          <w:u w:val="single"/>
        </w:rPr>
        <w:t>的企业名称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请根据中小企业划分标准填写中型企业/小型企业/微型企业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02F3E353">
      <w:pPr>
        <w:autoSpaceDE w:val="0"/>
        <w:autoSpaceDN w:val="0"/>
        <w:spacing w:line="500" w:lineRule="exact"/>
        <w:ind w:left="64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C3DBB80">
      <w:pPr>
        <w:autoSpaceDE w:val="0"/>
        <w:autoSpaceDN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以上企业，不属于大型企业的分支机构，不存在控股股东为大型企业的情形，也不存在与大型企业的负责人为同一人的情形。</w:t>
      </w:r>
    </w:p>
    <w:p w14:paraId="11436931">
      <w:pPr>
        <w:widowControl/>
        <w:shd w:val="clear" w:color="auto" w:fill="FFFFFF"/>
        <w:spacing w:beforeAutospacing="1" w:afterAutospacing="1" w:line="348" w:lineRule="atLeast"/>
        <w:ind w:firstLine="384"/>
        <w:jc w:val="left"/>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本企业对上述声明内容的真实性负责。如有虚假，将依法承担相应责任。</w:t>
      </w:r>
      <w:r>
        <w:rPr>
          <w:rFonts w:hint="eastAsia" w:ascii="宋体" w:hAnsi="宋体" w:eastAsia="宋体" w:cs="宋体"/>
          <w:color w:val="auto"/>
          <w:kern w:val="0"/>
          <w:sz w:val="24"/>
          <w:szCs w:val="24"/>
          <w:highlight w:val="none"/>
          <w:shd w:val="clear" w:color="auto" w:fill="FFFFFF"/>
          <w:lang w:bidi="ar"/>
        </w:rPr>
        <w:t xml:space="preserve">  </w:t>
      </w:r>
    </w:p>
    <w:p w14:paraId="01E4F1E5">
      <w:pPr>
        <w:widowControl/>
        <w:shd w:val="clear" w:color="auto" w:fill="FFFFFF"/>
        <w:spacing w:beforeAutospacing="1" w:afterAutospacing="1" w:line="348" w:lineRule="atLeast"/>
        <w:ind w:firstLine="5229" w:firstLineChars="2179"/>
        <w:jc w:val="left"/>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 xml:space="preserve"> 企业名称（盖章）：</w:t>
      </w:r>
    </w:p>
    <w:p w14:paraId="41A5FF5E">
      <w:pPr>
        <w:widowControl/>
        <w:shd w:val="clear" w:color="auto" w:fill="FFFFFF"/>
        <w:spacing w:beforeAutospacing="1" w:afterAutospacing="1" w:line="348" w:lineRule="atLeast"/>
        <w:ind w:firstLine="5520" w:firstLineChars="23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bidi="ar"/>
        </w:rPr>
        <w:t>日 期：</w:t>
      </w:r>
    </w:p>
    <w:p w14:paraId="0DECC404">
      <w:pPr>
        <w:spacing w:line="360" w:lineRule="auto"/>
        <w:ind w:firstLine="480" w:firstLineChars="200"/>
        <w:rPr>
          <w:rFonts w:ascii="宋体" w:hAnsi="宋体"/>
          <w:kern w:val="0"/>
          <w:sz w:val="24"/>
        </w:rPr>
      </w:pPr>
      <w:r>
        <w:rPr>
          <w:rFonts w:ascii="宋体" w:hAnsi="宋体"/>
          <w:kern w:val="0"/>
          <w:sz w:val="24"/>
        </w:rPr>
        <w:t xml:space="preserve"> </w:t>
      </w:r>
    </w:p>
    <w:p w14:paraId="4E9E4282">
      <w:pPr>
        <w:spacing w:line="360" w:lineRule="auto"/>
        <w:ind w:firstLine="480" w:firstLineChars="200"/>
        <w:rPr>
          <w:rFonts w:ascii="宋体" w:hAnsi="宋体"/>
          <w:kern w:val="0"/>
          <w:sz w:val="24"/>
        </w:rPr>
      </w:pPr>
    </w:p>
    <w:p w14:paraId="6ED5F12F">
      <w:pPr>
        <w:tabs>
          <w:tab w:val="left" w:pos="3777"/>
          <w:tab w:val="center" w:pos="4819"/>
        </w:tabs>
        <w:spacing w:line="360" w:lineRule="auto"/>
        <w:jc w:val="center"/>
        <w:rPr>
          <w:rFonts w:ascii="宋体" w:hAnsi="宋体" w:cs="宋体"/>
          <w:b/>
          <w:kern w:val="0"/>
          <w:sz w:val="32"/>
          <w:szCs w:val="32"/>
        </w:rPr>
      </w:pPr>
      <w:r>
        <w:rPr>
          <w:rFonts w:hint="eastAsia" w:ascii="宋体" w:hAnsi="宋体"/>
          <w:b/>
          <w:sz w:val="32"/>
          <w:szCs w:val="32"/>
        </w:rPr>
        <w:br w:type="page"/>
      </w:r>
      <w:r>
        <w:rPr>
          <w:rFonts w:hint="eastAsia" w:ascii="宋体" w:hAnsi="宋体"/>
          <w:b/>
          <w:sz w:val="28"/>
          <w:szCs w:val="30"/>
        </w:rPr>
        <w:t xml:space="preserve">附件1-4-2 </w:t>
      </w:r>
      <w:r>
        <w:rPr>
          <w:rFonts w:hint="eastAsia" w:ascii="宋体" w:hAnsi="宋体" w:cs="宋体"/>
          <w:b/>
          <w:kern w:val="0"/>
          <w:sz w:val="28"/>
          <w:szCs w:val="32"/>
        </w:rPr>
        <w:t>监狱企业声明函</w:t>
      </w:r>
      <w:r>
        <w:rPr>
          <w:rFonts w:hint="eastAsia" w:ascii="宋体" w:hAnsi="宋体" w:cs="宋体"/>
          <w:b/>
          <w:bCs/>
          <w:spacing w:val="6"/>
          <w:kern w:val="0"/>
          <w:sz w:val="28"/>
          <w:szCs w:val="32"/>
          <w:lang w:eastAsia="zh-CN"/>
        </w:rPr>
        <w:t>（</w:t>
      </w:r>
      <w:r>
        <w:rPr>
          <w:rFonts w:hint="eastAsia" w:ascii="宋体" w:hAnsi="宋体" w:cs="宋体"/>
          <w:b/>
          <w:bCs/>
          <w:spacing w:val="6"/>
          <w:kern w:val="0"/>
          <w:sz w:val="28"/>
          <w:szCs w:val="32"/>
          <w:lang w:val="en-US" w:eastAsia="zh-CN"/>
        </w:rPr>
        <w:t>如适用</w:t>
      </w:r>
      <w:r>
        <w:rPr>
          <w:rFonts w:hint="eastAsia" w:ascii="宋体" w:hAnsi="宋体" w:cs="宋体"/>
          <w:b/>
          <w:bCs/>
          <w:spacing w:val="6"/>
          <w:kern w:val="0"/>
          <w:sz w:val="28"/>
          <w:szCs w:val="32"/>
          <w:lang w:eastAsia="zh-CN"/>
        </w:rPr>
        <w:t>）</w:t>
      </w:r>
    </w:p>
    <w:p w14:paraId="0F53899C">
      <w:pPr>
        <w:spacing w:line="360" w:lineRule="auto"/>
        <w:jc w:val="center"/>
        <w:rPr>
          <w:rFonts w:ascii="宋体" w:hAnsi="宋体"/>
          <w:kern w:val="0"/>
          <w:sz w:val="24"/>
        </w:rPr>
      </w:pPr>
      <w:r>
        <w:rPr>
          <w:rFonts w:hint="eastAsia" w:ascii="宋体" w:hAnsi="宋体"/>
          <w:kern w:val="0"/>
          <w:sz w:val="24"/>
        </w:rPr>
        <w:t>（监狱企业适用）</w:t>
      </w:r>
    </w:p>
    <w:p w14:paraId="5ADFCEC0">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14:paraId="4CB11689">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14:paraId="190A4652">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14:paraId="63FFB8B0">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14:paraId="0198750D">
      <w:pPr>
        <w:spacing w:line="360" w:lineRule="auto"/>
        <w:ind w:firstLine="4860" w:firstLineChars="2025"/>
        <w:rPr>
          <w:rFonts w:ascii="宋体" w:hAnsi="宋体"/>
          <w:kern w:val="0"/>
          <w:sz w:val="24"/>
        </w:rPr>
      </w:pPr>
    </w:p>
    <w:p w14:paraId="04AA82F1">
      <w:pPr>
        <w:spacing w:line="360" w:lineRule="auto"/>
        <w:ind w:firstLine="4860" w:firstLineChars="2025"/>
        <w:rPr>
          <w:rFonts w:ascii="宋体" w:hAnsi="宋体"/>
          <w:kern w:val="0"/>
          <w:sz w:val="24"/>
        </w:rPr>
      </w:pPr>
      <w:r>
        <w:rPr>
          <w:rFonts w:hint="eastAsia" w:ascii="宋体" w:hAnsi="宋体"/>
          <w:kern w:val="0"/>
          <w:sz w:val="24"/>
        </w:rPr>
        <w:t>企业名称（电子签章）：</w:t>
      </w:r>
    </w:p>
    <w:p w14:paraId="41796CFD">
      <w:pPr>
        <w:spacing w:line="360" w:lineRule="auto"/>
        <w:jc w:val="right"/>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电子签名</w:t>
      </w:r>
      <w:r>
        <w:rPr>
          <w:rFonts w:ascii="宋体" w:hAnsi="宋体"/>
          <w:kern w:val="0"/>
          <w:sz w:val="24"/>
        </w:rPr>
        <w:t>)</w:t>
      </w:r>
      <w:r>
        <w:rPr>
          <w:rFonts w:hint="eastAsia" w:ascii="宋体" w:hAnsi="宋体"/>
          <w:kern w:val="0"/>
          <w:sz w:val="24"/>
        </w:rPr>
        <w:t>：</w:t>
      </w:r>
    </w:p>
    <w:p w14:paraId="2B355B93">
      <w:pPr>
        <w:tabs>
          <w:tab w:val="left" w:pos="2880"/>
        </w:tabs>
        <w:spacing w:line="460" w:lineRule="atLeast"/>
        <w:ind w:firstLine="4800" w:firstLineChars="2000"/>
        <w:rPr>
          <w:rFonts w:ascii="宋体" w:hAnsi="宋体"/>
          <w:sz w:val="24"/>
          <w:szCs w:val="24"/>
        </w:rPr>
      </w:pPr>
      <w:r>
        <w:rPr>
          <w:rFonts w:hint="eastAsia" w:ascii="宋体" w:hAnsi="宋体"/>
          <w:kern w:val="0"/>
          <w:sz w:val="24"/>
        </w:rPr>
        <w:t>日期：</w:t>
      </w:r>
    </w:p>
    <w:p w14:paraId="37092345">
      <w:pPr>
        <w:spacing w:line="360" w:lineRule="auto"/>
        <w:ind w:firstLine="480" w:firstLineChars="200"/>
        <w:rPr>
          <w:rFonts w:hint="eastAsia" w:ascii="宋体" w:hAnsi="宋体"/>
          <w:kern w:val="0"/>
          <w:sz w:val="24"/>
        </w:rPr>
      </w:pPr>
      <w:r>
        <w:rPr>
          <w:rFonts w:hint="eastAsia" w:ascii="宋体" w:hAnsi="宋体"/>
          <w:kern w:val="0"/>
          <w:sz w:val="24"/>
        </w:rPr>
        <w:t>注：后附监狱企业资格证明文件</w:t>
      </w:r>
    </w:p>
    <w:p w14:paraId="2A03213D">
      <w:pPr>
        <w:spacing w:line="440" w:lineRule="exact"/>
        <w:ind w:firstLine="567"/>
        <w:rPr>
          <w:rFonts w:hint="eastAsia" w:ascii="宋体" w:hAnsi="宋体"/>
          <w:sz w:val="24"/>
        </w:rPr>
      </w:pPr>
      <w:r>
        <w:rPr>
          <w:rFonts w:hint="eastAsia" w:ascii="宋体" w:hAnsi="宋体"/>
          <w:sz w:val="24"/>
        </w:rPr>
        <w:t>1.</w:t>
      </w:r>
      <w:r>
        <w:rPr>
          <w:rFonts w:hint="eastAsia" w:ascii="宋体" w:hAnsi="宋体"/>
        </w:rPr>
        <w:t xml:space="preserve"> </w:t>
      </w:r>
      <w:r>
        <w:rPr>
          <w:rFonts w:hint="eastAsia" w:ascii="宋体" w:hAnsi="宋体"/>
          <w:sz w:val="24"/>
        </w:rPr>
        <w:t>省级以上监狱管理局、戒毒管理局（含新疆生产建设兵团）出具的属于监狱企业的证明文件；</w:t>
      </w:r>
    </w:p>
    <w:p w14:paraId="4DA7A975">
      <w:pPr>
        <w:tabs>
          <w:tab w:val="left" w:pos="2880"/>
        </w:tabs>
        <w:spacing w:line="460" w:lineRule="atLeast"/>
        <w:ind w:firstLine="566" w:firstLineChars="236"/>
        <w:jc w:val="left"/>
        <w:rPr>
          <w:rFonts w:hint="eastAsia" w:ascii="宋体" w:hAnsi="宋体" w:cs="宋体"/>
          <w:b/>
          <w:kern w:val="0"/>
          <w:sz w:val="24"/>
        </w:rPr>
      </w:pPr>
      <w:r>
        <w:rPr>
          <w:rFonts w:hint="eastAsia" w:ascii="宋体" w:hAnsi="宋体"/>
          <w:sz w:val="24"/>
        </w:rPr>
        <w:t>2.证明材料加盖供应商公章。</w:t>
      </w:r>
    </w:p>
    <w:p w14:paraId="20E0847F">
      <w:pPr>
        <w:spacing w:line="360" w:lineRule="auto"/>
        <w:rPr>
          <w:rFonts w:hint="eastAsia" w:ascii="宋体" w:hAnsi="宋体"/>
          <w:kern w:val="0"/>
          <w:sz w:val="24"/>
        </w:rPr>
      </w:pPr>
      <w:r>
        <w:rPr>
          <w:rFonts w:hint="eastAsia" w:ascii="宋体" w:hAnsi="宋体"/>
          <w:kern w:val="0"/>
          <w:sz w:val="24"/>
        </w:rPr>
        <w:t xml:space="preserve">（若响应性文件中无上述证明文件，则在评审时不考虑对该监狱企业的相关优惠。） </w:t>
      </w:r>
    </w:p>
    <w:p w14:paraId="5107FE8A">
      <w:pPr>
        <w:tabs>
          <w:tab w:val="left" w:pos="3600"/>
        </w:tabs>
        <w:adjustRightInd w:val="0"/>
        <w:snapToGrid w:val="0"/>
        <w:spacing w:line="440" w:lineRule="exact"/>
        <w:jc w:val="center"/>
        <w:rPr>
          <w:rFonts w:hint="eastAsia" w:ascii="宋体" w:hAnsi="宋体"/>
          <w:sz w:val="24"/>
          <w:szCs w:val="24"/>
        </w:rPr>
      </w:pPr>
    </w:p>
    <w:p w14:paraId="53BA3815">
      <w:pPr>
        <w:tabs>
          <w:tab w:val="left" w:pos="3600"/>
        </w:tabs>
        <w:adjustRightInd w:val="0"/>
        <w:snapToGrid w:val="0"/>
        <w:spacing w:line="440" w:lineRule="exact"/>
        <w:jc w:val="center"/>
        <w:rPr>
          <w:rFonts w:hint="eastAsia" w:ascii="宋体" w:hAnsi="宋体" w:eastAsia="宋体" w:cs="??_GB2312"/>
          <w:b/>
          <w:bCs/>
          <w:spacing w:val="6"/>
          <w:kern w:val="0"/>
          <w:sz w:val="32"/>
          <w:szCs w:val="32"/>
          <w:lang w:eastAsia="zh-CN"/>
        </w:rPr>
      </w:pPr>
      <w:r>
        <w:rPr>
          <w:rFonts w:ascii="宋体" w:hAnsi="宋体"/>
          <w:b/>
          <w:sz w:val="28"/>
          <w:szCs w:val="30"/>
        </w:rPr>
        <w:br w:type="page"/>
      </w:r>
      <w:r>
        <w:rPr>
          <w:rFonts w:hint="eastAsia" w:ascii="宋体" w:hAnsi="宋体"/>
          <w:b/>
          <w:sz w:val="28"/>
          <w:szCs w:val="30"/>
        </w:rPr>
        <w:t xml:space="preserve">附件1-4-3 </w:t>
      </w:r>
      <w:r>
        <w:rPr>
          <w:rFonts w:hint="eastAsia" w:ascii="宋体" w:hAnsi="宋体" w:cs="宋体"/>
          <w:b/>
          <w:bCs/>
          <w:spacing w:val="6"/>
          <w:kern w:val="0"/>
          <w:sz w:val="28"/>
          <w:szCs w:val="32"/>
        </w:rPr>
        <w:t>残疾人福利性单位声明函</w:t>
      </w:r>
      <w:r>
        <w:rPr>
          <w:rFonts w:hint="eastAsia" w:ascii="宋体" w:hAnsi="宋体" w:cs="宋体"/>
          <w:b/>
          <w:bCs/>
          <w:spacing w:val="6"/>
          <w:kern w:val="0"/>
          <w:sz w:val="28"/>
          <w:szCs w:val="32"/>
          <w:lang w:eastAsia="zh-CN"/>
        </w:rPr>
        <w:t>（</w:t>
      </w:r>
      <w:r>
        <w:rPr>
          <w:rFonts w:hint="eastAsia" w:ascii="宋体" w:hAnsi="宋体" w:cs="宋体"/>
          <w:b/>
          <w:bCs/>
          <w:spacing w:val="6"/>
          <w:kern w:val="0"/>
          <w:sz w:val="28"/>
          <w:szCs w:val="32"/>
          <w:lang w:val="en-US" w:eastAsia="zh-CN"/>
        </w:rPr>
        <w:t>如适用</w:t>
      </w:r>
      <w:r>
        <w:rPr>
          <w:rFonts w:hint="eastAsia" w:ascii="宋体" w:hAnsi="宋体" w:cs="宋体"/>
          <w:b/>
          <w:bCs/>
          <w:spacing w:val="6"/>
          <w:kern w:val="0"/>
          <w:sz w:val="28"/>
          <w:szCs w:val="32"/>
          <w:lang w:eastAsia="zh-CN"/>
        </w:rPr>
        <w:t>）</w:t>
      </w:r>
    </w:p>
    <w:p w14:paraId="7FD29312">
      <w:pPr>
        <w:autoSpaceDE w:val="0"/>
        <w:autoSpaceDN w:val="0"/>
        <w:adjustRightInd w:val="0"/>
        <w:spacing w:line="440" w:lineRule="exact"/>
        <w:rPr>
          <w:rFonts w:ascii="宋体" w:hAnsi="宋体" w:cs="??_GB2312"/>
          <w:b/>
          <w:bCs/>
          <w:spacing w:val="6"/>
          <w:kern w:val="0"/>
          <w:sz w:val="24"/>
          <w:szCs w:val="24"/>
        </w:rPr>
      </w:pPr>
    </w:p>
    <w:p w14:paraId="117AF104">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本单位郑重声明，根据《财政部</w:t>
      </w:r>
      <w:r>
        <w:rPr>
          <w:rFonts w:ascii="宋体" w:hAnsi="宋体" w:cs="宋体"/>
          <w:spacing w:val="6"/>
          <w:kern w:val="0"/>
          <w:sz w:val="24"/>
          <w:szCs w:val="24"/>
        </w:rPr>
        <w:t xml:space="preserve"> </w:t>
      </w:r>
      <w:r>
        <w:rPr>
          <w:rFonts w:hint="eastAsia" w:ascii="宋体" w:hAnsi="宋体" w:cs="宋体"/>
          <w:spacing w:val="6"/>
          <w:kern w:val="0"/>
          <w:sz w:val="24"/>
          <w:szCs w:val="24"/>
        </w:rPr>
        <w:t>民政部</w:t>
      </w:r>
      <w:r>
        <w:rPr>
          <w:rFonts w:ascii="宋体" w:hAnsi="宋体" w:cs="宋体"/>
          <w:spacing w:val="6"/>
          <w:kern w:val="0"/>
          <w:sz w:val="24"/>
          <w:szCs w:val="24"/>
        </w:rPr>
        <w:t xml:space="preserve"> </w:t>
      </w:r>
      <w:r>
        <w:rPr>
          <w:rFonts w:hint="eastAsia" w:ascii="宋体" w:hAnsi="宋体" w:cs="宋体"/>
          <w:spacing w:val="6"/>
          <w:kern w:val="0"/>
          <w:sz w:val="24"/>
          <w:szCs w:val="24"/>
        </w:rPr>
        <w:t>中国残疾人联合会关于促进残疾人就业政府采购政策的通知》（财库〔</w:t>
      </w:r>
      <w:r>
        <w:rPr>
          <w:rFonts w:ascii="宋体" w:hAnsi="宋体" w:cs="宋体"/>
          <w:spacing w:val="6"/>
          <w:kern w:val="0"/>
          <w:sz w:val="24"/>
          <w:szCs w:val="24"/>
        </w:rPr>
        <w:t>2017</w:t>
      </w:r>
      <w:r>
        <w:rPr>
          <w:rFonts w:hint="eastAsia" w:ascii="宋体" w:hAnsi="宋体" w:cs="宋体"/>
          <w:spacing w:val="6"/>
          <w:kern w:val="0"/>
          <w:sz w:val="24"/>
          <w:szCs w:val="24"/>
        </w:rPr>
        <w:t>〕</w:t>
      </w:r>
      <w:r>
        <w:rPr>
          <w:rFonts w:ascii="宋体" w:hAnsi="宋体" w:cs="宋体"/>
          <w:spacing w:val="6"/>
          <w:kern w:val="0"/>
          <w:sz w:val="24"/>
          <w:szCs w:val="24"/>
        </w:rPr>
        <w:t xml:space="preserve"> 141</w:t>
      </w:r>
      <w:r>
        <w:rPr>
          <w:rFonts w:hint="eastAsia" w:ascii="宋体" w:hAnsi="宋体" w:cs="宋体"/>
          <w:spacing w:val="6"/>
          <w:kern w:val="0"/>
          <w:sz w:val="24"/>
          <w:szCs w:val="24"/>
        </w:rPr>
        <w:t>号）的规定，本单位为符合条件的残疾人福利性单位，且本单位参加</w:t>
      </w:r>
      <w:r>
        <w:rPr>
          <w:rFonts w:ascii="宋体" w:hAnsi="宋体" w:cs="宋体"/>
          <w:spacing w:val="6"/>
          <w:kern w:val="0"/>
          <w:sz w:val="24"/>
          <w:szCs w:val="24"/>
        </w:rPr>
        <w:t>______</w:t>
      </w:r>
      <w:r>
        <w:rPr>
          <w:rFonts w:hint="eastAsia" w:ascii="宋体" w:hAnsi="宋体" w:cs="宋体"/>
          <w:spacing w:val="6"/>
          <w:kern w:val="0"/>
          <w:sz w:val="24"/>
          <w:szCs w:val="24"/>
        </w:rPr>
        <w:t>单位的</w:t>
      </w:r>
      <w:r>
        <w:rPr>
          <w:rFonts w:ascii="宋体" w:hAnsi="宋体" w:cs="宋体"/>
          <w:spacing w:val="6"/>
          <w:kern w:val="0"/>
          <w:sz w:val="24"/>
          <w:szCs w:val="24"/>
        </w:rPr>
        <w:t>______</w:t>
      </w:r>
      <w:r>
        <w:rPr>
          <w:rFonts w:hint="eastAsia" w:ascii="宋体" w:hAnsi="宋体" w:cs="宋体"/>
          <w:spacing w:val="6"/>
          <w:kern w:val="0"/>
          <w:sz w:val="24"/>
          <w:szCs w:val="24"/>
        </w:rPr>
        <w:t>项目采购活动提供本单位制造的货物（由本单位承担工程</w:t>
      </w:r>
      <w:r>
        <w:rPr>
          <w:rFonts w:ascii="宋体" w:hAnsi="宋体" w:cs="宋体"/>
          <w:spacing w:val="6"/>
          <w:kern w:val="0"/>
          <w:sz w:val="24"/>
          <w:szCs w:val="24"/>
        </w:rPr>
        <w:t>/</w:t>
      </w:r>
      <w:r>
        <w:rPr>
          <w:rFonts w:hint="eastAsia" w:ascii="宋体" w:hAnsi="宋体" w:cs="宋体"/>
          <w:spacing w:val="6"/>
          <w:kern w:val="0"/>
          <w:sz w:val="24"/>
          <w:szCs w:val="24"/>
        </w:rPr>
        <w:t>提供服务），或者提供其他残疾人福利性单位制造的货物（不包括使用非残疾人福利性单位注册商标的货物）。</w:t>
      </w:r>
    </w:p>
    <w:p w14:paraId="67D2575E">
      <w:pPr>
        <w:widowControl/>
        <w:adjustRightInd w:val="0"/>
        <w:snapToGrid w:val="0"/>
        <w:spacing w:line="440" w:lineRule="exact"/>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本单位对上述声明的真实性负责。如有虚假，将依法承担相应责任。</w:t>
      </w:r>
      <w:r>
        <w:rPr>
          <w:rFonts w:ascii="宋体" w:hAnsi="宋体" w:cs="宋体"/>
          <w:spacing w:val="6"/>
          <w:kern w:val="0"/>
          <w:sz w:val="24"/>
          <w:szCs w:val="24"/>
        </w:rPr>
        <w:t xml:space="preserve"> </w:t>
      </w:r>
    </w:p>
    <w:p w14:paraId="7B75C79A">
      <w:pPr>
        <w:widowControl/>
        <w:adjustRightInd w:val="0"/>
        <w:snapToGrid w:val="0"/>
        <w:spacing w:line="440" w:lineRule="exact"/>
        <w:ind w:firstLine="504" w:firstLineChars="200"/>
        <w:jc w:val="left"/>
        <w:rPr>
          <w:rFonts w:ascii="宋体" w:hAnsi="宋体" w:cs="宋体"/>
          <w:spacing w:val="6"/>
          <w:kern w:val="0"/>
          <w:sz w:val="24"/>
          <w:szCs w:val="24"/>
        </w:rPr>
      </w:pPr>
    </w:p>
    <w:p w14:paraId="4EACE4F5">
      <w:pPr>
        <w:widowControl/>
        <w:adjustRightInd w:val="0"/>
        <w:snapToGrid w:val="0"/>
        <w:spacing w:line="440" w:lineRule="exact"/>
        <w:ind w:firstLine="5544" w:firstLineChars="2200"/>
        <w:jc w:val="left"/>
        <w:rPr>
          <w:rFonts w:ascii="宋体" w:hAnsi="宋体" w:cs="宋体"/>
          <w:spacing w:val="6"/>
          <w:kern w:val="0"/>
          <w:sz w:val="24"/>
          <w:szCs w:val="24"/>
        </w:rPr>
      </w:pPr>
      <w:r>
        <w:rPr>
          <w:rFonts w:hint="eastAsia" w:ascii="宋体" w:hAnsi="宋体" w:cs="宋体"/>
          <w:spacing w:val="6"/>
          <w:kern w:val="0"/>
          <w:sz w:val="24"/>
          <w:szCs w:val="24"/>
        </w:rPr>
        <w:t>单位名称（</w:t>
      </w:r>
      <w:r>
        <w:rPr>
          <w:rFonts w:hint="eastAsia" w:ascii="宋体" w:hAnsi="宋体"/>
          <w:kern w:val="0"/>
          <w:sz w:val="24"/>
        </w:rPr>
        <w:t>电子签章</w:t>
      </w:r>
      <w:r>
        <w:rPr>
          <w:rFonts w:hint="eastAsia" w:ascii="宋体" w:hAnsi="宋体" w:cs="宋体"/>
          <w:spacing w:val="6"/>
          <w:kern w:val="0"/>
          <w:sz w:val="24"/>
          <w:szCs w:val="24"/>
        </w:rPr>
        <w:t>）：</w:t>
      </w:r>
    </w:p>
    <w:p w14:paraId="7CB3E655">
      <w:pPr>
        <w:widowControl/>
        <w:adjustRightInd w:val="0"/>
        <w:snapToGrid w:val="0"/>
        <w:spacing w:line="440" w:lineRule="exact"/>
        <w:ind w:firstLine="504" w:firstLineChars="200"/>
        <w:jc w:val="left"/>
        <w:rPr>
          <w:rFonts w:hint="eastAsia" w:ascii="宋体" w:hAnsi="宋体" w:cs="宋体"/>
          <w:spacing w:val="6"/>
          <w:kern w:val="0"/>
          <w:sz w:val="24"/>
          <w:szCs w:val="24"/>
        </w:rPr>
      </w:pPr>
      <w:r>
        <w:rPr>
          <w:rFonts w:ascii="宋体" w:hAnsi="宋体" w:cs="宋体"/>
          <w:spacing w:val="6"/>
          <w:kern w:val="0"/>
          <w:sz w:val="24"/>
          <w:szCs w:val="24"/>
        </w:rPr>
        <w:t xml:space="preserve">                                      </w:t>
      </w:r>
      <w:r>
        <w:rPr>
          <w:rFonts w:hint="eastAsia" w:ascii="宋体" w:hAnsi="宋体" w:cs="宋体"/>
          <w:spacing w:val="6"/>
          <w:kern w:val="0"/>
          <w:sz w:val="24"/>
          <w:szCs w:val="24"/>
        </w:rPr>
        <w:t>日</w:t>
      </w:r>
      <w:r>
        <w:rPr>
          <w:rFonts w:ascii="宋体" w:hAnsi="宋体" w:cs="宋体"/>
          <w:spacing w:val="6"/>
          <w:kern w:val="0"/>
          <w:sz w:val="24"/>
          <w:szCs w:val="24"/>
        </w:rPr>
        <w:t xml:space="preserve">  </w:t>
      </w:r>
      <w:r>
        <w:rPr>
          <w:rFonts w:hint="eastAsia" w:ascii="宋体" w:hAnsi="宋体" w:cs="宋体"/>
          <w:spacing w:val="6"/>
          <w:kern w:val="0"/>
          <w:sz w:val="24"/>
          <w:szCs w:val="24"/>
        </w:rPr>
        <w:t>期：</w:t>
      </w:r>
    </w:p>
    <w:p w14:paraId="25D903D2">
      <w:pPr>
        <w:widowControl/>
        <w:adjustRightInd w:val="0"/>
        <w:snapToGrid w:val="0"/>
        <w:spacing w:line="440" w:lineRule="exact"/>
        <w:ind w:firstLine="504" w:firstLineChars="200"/>
        <w:jc w:val="center"/>
        <w:rPr>
          <w:rFonts w:hint="eastAsia" w:ascii="宋体" w:hAnsi="宋体" w:cs="宋体"/>
          <w:b/>
          <w:bCs/>
          <w:spacing w:val="6"/>
          <w:kern w:val="0"/>
          <w:sz w:val="28"/>
          <w:szCs w:val="32"/>
        </w:rPr>
      </w:pPr>
      <w:r>
        <w:rPr>
          <w:rFonts w:hint="eastAsia" w:ascii="宋体" w:hAnsi="宋体" w:cs="宋体"/>
          <w:spacing w:val="6"/>
          <w:kern w:val="0"/>
          <w:sz w:val="24"/>
          <w:szCs w:val="24"/>
        </w:rPr>
        <w:br w:type="page"/>
      </w:r>
      <w:r>
        <w:rPr>
          <w:rFonts w:hint="eastAsia" w:ascii="宋体" w:hAnsi="宋体" w:cs="宋体"/>
          <w:b/>
          <w:bCs/>
          <w:spacing w:val="6"/>
          <w:kern w:val="0"/>
          <w:sz w:val="28"/>
          <w:szCs w:val="32"/>
        </w:rPr>
        <w:t>其他资料</w:t>
      </w:r>
    </w:p>
    <w:p w14:paraId="15E38636">
      <w:pPr>
        <w:spacing w:line="276" w:lineRule="auto"/>
        <w:ind w:firstLine="240" w:firstLineChars="100"/>
        <w:rPr>
          <w:rFonts w:ascii="宋体" w:hAnsi="宋体"/>
          <w:sz w:val="24"/>
        </w:rPr>
      </w:pPr>
      <w:r>
        <w:rPr>
          <w:rFonts w:hint="eastAsia" w:ascii="宋体" w:hAnsi="宋体"/>
          <w:sz w:val="24"/>
        </w:rPr>
        <w:t>1“信用中国”未被列入重大税收失信主体；“中国执行信息公开网”未被列入失信被执行人；“中国政府采购网”网站上未被列入政府采购严重违法失信行为记录名单；</w:t>
      </w:r>
    </w:p>
    <w:p w14:paraId="2AF78C02">
      <w:pPr>
        <w:pStyle w:val="21"/>
        <w:ind w:firstLine="240"/>
        <w:rPr>
          <w:rFonts w:hint="eastAsia" w:ascii="宋体" w:hAnsi="宋体"/>
          <w:sz w:val="24"/>
        </w:rPr>
      </w:pPr>
      <w:r>
        <w:rPr>
          <w:rFonts w:hint="eastAsia" w:ascii="宋体" w:hAnsi="宋体"/>
          <w:sz w:val="24"/>
        </w:rPr>
        <w:t>2</w:t>
      </w:r>
      <w:r>
        <w:rPr>
          <w:rFonts w:ascii="宋体" w:hAnsi="宋体"/>
          <w:sz w:val="24"/>
        </w:rPr>
        <w:t>不参与围标串标承诺书</w:t>
      </w:r>
      <w:r>
        <w:rPr>
          <w:rFonts w:hint="eastAsia" w:ascii="宋体" w:hAnsi="宋体"/>
          <w:sz w:val="24"/>
        </w:rPr>
        <w:t>； （格式自拟）</w:t>
      </w:r>
    </w:p>
    <w:p w14:paraId="06626607">
      <w:pPr>
        <w:spacing w:line="276" w:lineRule="auto"/>
        <w:ind w:firstLine="240" w:firstLineChars="100"/>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投标保证金缴纳凭证（电汇凭证或收据等）复印件</w:t>
      </w:r>
      <w:r>
        <w:rPr>
          <w:rFonts w:hint="eastAsia" w:ascii="宋体" w:hAnsi="宋体"/>
          <w:sz w:val="24"/>
          <w:lang w:eastAsia="zh-CN"/>
        </w:rPr>
        <w:t>、</w:t>
      </w:r>
      <w:r>
        <w:rPr>
          <w:rFonts w:hint="eastAsia" w:ascii="宋体" w:hAnsi="宋体"/>
          <w:sz w:val="24"/>
          <w:lang w:val="en-US" w:eastAsia="zh-CN"/>
        </w:rPr>
        <w:t>开户许可证复印件</w:t>
      </w:r>
    </w:p>
    <w:p w14:paraId="5AA1C0DC">
      <w:pPr>
        <w:spacing w:line="276" w:lineRule="auto"/>
        <w:ind w:firstLine="240" w:firstLineChars="100"/>
        <w:rPr>
          <w:rFonts w:hint="eastAsia" w:ascii="宋体" w:hAnsi="宋体"/>
          <w:sz w:val="24"/>
        </w:rPr>
      </w:pPr>
      <w:r>
        <w:rPr>
          <w:rFonts w:hint="eastAsia" w:ascii="宋体" w:hAnsi="宋体"/>
          <w:sz w:val="24"/>
          <w:lang w:val="en-US" w:eastAsia="zh-CN"/>
        </w:rPr>
        <w:t>4</w:t>
      </w:r>
      <w:r>
        <w:rPr>
          <w:rFonts w:hint="eastAsia" w:ascii="宋体" w:hAnsi="宋体"/>
          <w:sz w:val="24"/>
        </w:rPr>
        <w:t>提供无重大违法记录声明书（格式自拟）</w:t>
      </w:r>
    </w:p>
    <w:p w14:paraId="604CBB03">
      <w:pPr>
        <w:spacing w:line="276" w:lineRule="auto"/>
        <w:ind w:firstLine="240" w:firstLineChars="100"/>
        <w:jc w:val="center"/>
        <w:rPr>
          <w:rFonts w:ascii="宋体" w:hAnsi="宋体"/>
          <w:b/>
          <w:sz w:val="24"/>
        </w:rPr>
      </w:pPr>
      <w:r>
        <w:rPr>
          <w:rFonts w:hint="eastAsia" w:ascii="宋体" w:hAnsi="宋体"/>
          <w:sz w:val="24"/>
        </w:rPr>
        <w:br w:type="page"/>
      </w:r>
      <w:r>
        <w:rPr>
          <w:rFonts w:hint="eastAsia" w:ascii="宋体" w:hAnsi="宋体"/>
          <w:b/>
          <w:sz w:val="24"/>
        </w:rPr>
        <w:t>1、商务技术文件封面</w:t>
      </w:r>
    </w:p>
    <w:p w14:paraId="31B628FB">
      <w:pPr>
        <w:rPr>
          <w:rFonts w:hint="eastAsia" w:ascii="宋体" w:hAnsi="宋体"/>
          <w:sz w:val="24"/>
        </w:rPr>
      </w:pPr>
    </w:p>
    <w:p w14:paraId="4FD7DB0E">
      <w:pPr>
        <w:rPr>
          <w:rFonts w:hint="eastAsia" w:ascii="宋体" w:hAnsi="宋体"/>
          <w:sz w:val="24"/>
        </w:rPr>
      </w:pPr>
    </w:p>
    <w:p w14:paraId="72A45BD0">
      <w:pPr>
        <w:jc w:val="center"/>
        <w:rPr>
          <w:rFonts w:ascii="宋体" w:hAnsi="宋体"/>
          <w:b/>
          <w:sz w:val="24"/>
        </w:rPr>
      </w:pPr>
    </w:p>
    <w:p w14:paraId="6BDAE2A3">
      <w:pPr>
        <w:jc w:val="center"/>
        <w:rPr>
          <w:rFonts w:ascii="宋体" w:hAnsi="宋体"/>
          <w:b/>
          <w:sz w:val="24"/>
        </w:rPr>
      </w:pPr>
    </w:p>
    <w:p w14:paraId="4FF96B2F">
      <w:pPr>
        <w:jc w:val="center"/>
        <w:rPr>
          <w:rFonts w:ascii="宋体" w:hAnsi="宋体"/>
          <w:b/>
          <w:sz w:val="24"/>
        </w:rPr>
      </w:pPr>
    </w:p>
    <w:p w14:paraId="333ED697">
      <w:pPr>
        <w:spacing w:line="360" w:lineRule="auto"/>
        <w:jc w:val="center"/>
        <w:rPr>
          <w:rFonts w:hint="eastAsia" w:ascii="宋体" w:hAnsi="宋体"/>
          <w:b/>
          <w:sz w:val="24"/>
        </w:rPr>
      </w:pPr>
      <w:r>
        <w:rPr>
          <w:rFonts w:hint="eastAsia" w:ascii="宋体" w:hAnsi="宋体"/>
          <w:b/>
          <w:sz w:val="24"/>
          <w:lang w:val="en-US" w:eastAsia="zh-CN"/>
        </w:rPr>
        <w:t>*********************</w:t>
      </w:r>
      <w:r>
        <w:rPr>
          <w:rFonts w:hint="eastAsia" w:ascii="宋体" w:hAnsi="宋体"/>
          <w:b/>
          <w:sz w:val="24"/>
          <w:lang w:eastAsia="zh-CN"/>
        </w:rPr>
        <w:t>采购项目</w:t>
      </w:r>
    </w:p>
    <w:p w14:paraId="6B7DFFEC">
      <w:pPr>
        <w:spacing w:line="360" w:lineRule="auto"/>
        <w:jc w:val="center"/>
        <w:rPr>
          <w:rFonts w:ascii="宋体" w:hAnsi="宋体"/>
          <w:b/>
          <w:sz w:val="24"/>
        </w:rPr>
      </w:pPr>
      <w:r>
        <w:rPr>
          <w:rFonts w:hint="eastAsia" w:ascii="宋体" w:hAnsi="宋体"/>
          <w:b/>
          <w:sz w:val="24"/>
        </w:rPr>
        <w:t>商务技术文件</w:t>
      </w:r>
    </w:p>
    <w:p w14:paraId="7B5F033E">
      <w:pPr>
        <w:spacing w:line="360" w:lineRule="auto"/>
        <w:jc w:val="center"/>
        <w:rPr>
          <w:rFonts w:ascii="宋体" w:hAnsi="宋体"/>
          <w:sz w:val="24"/>
        </w:rPr>
      </w:pPr>
      <w:r>
        <w:rPr>
          <w:rFonts w:hint="eastAsia" w:ascii="宋体" w:hAnsi="宋体"/>
          <w:sz w:val="24"/>
        </w:rPr>
        <w:t>（正本/副本）</w:t>
      </w:r>
    </w:p>
    <w:p w14:paraId="5B60337C">
      <w:pPr>
        <w:spacing w:line="360" w:lineRule="auto"/>
        <w:ind w:firstLine="480"/>
        <w:rPr>
          <w:rFonts w:ascii="宋体" w:hAnsi="宋体"/>
          <w:sz w:val="24"/>
        </w:rPr>
      </w:pPr>
    </w:p>
    <w:p w14:paraId="19452723">
      <w:pPr>
        <w:spacing w:line="360" w:lineRule="auto"/>
        <w:ind w:firstLine="480"/>
        <w:rPr>
          <w:rFonts w:ascii="宋体" w:hAnsi="宋体"/>
          <w:sz w:val="24"/>
        </w:rPr>
      </w:pPr>
    </w:p>
    <w:p w14:paraId="5DCB2CCE">
      <w:pPr>
        <w:spacing w:line="360" w:lineRule="auto"/>
        <w:ind w:firstLine="480"/>
        <w:rPr>
          <w:rFonts w:ascii="宋体" w:hAnsi="宋体"/>
          <w:sz w:val="24"/>
        </w:rPr>
      </w:pPr>
    </w:p>
    <w:p w14:paraId="17EE01FE">
      <w:pPr>
        <w:spacing w:line="360" w:lineRule="auto"/>
        <w:ind w:firstLine="480"/>
        <w:rPr>
          <w:rFonts w:ascii="宋体" w:hAnsi="宋体"/>
          <w:sz w:val="24"/>
        </w:rPr>
      </w:pPr>
    </w:p>
    <w:p w14:paraId="5706CE3A">
      <w:pPr>
        <w:spacing w:line="360" w:lineRule="auto"/>
        <w:ind w:firstLine="480"/>
        <w:rPr>
          <w:rFonts w:ascii="宋体" w:hAnsi="宋体"/>
          <w:sz w:val="24"/>
        </w:rPr>
      </w:pPr>
    </w:p>
    <w:p w14:paraId="0C6CE23D">
      <w:pPr>
        <w:spacing w:line="360" w:lineRule="auto"/>
        <w:ind w:firstLine="480"/>
        <w:rPr>
          <w:rFonts w:ascii="宋体" w:hAnsi="宋体"/>
          <w:sz w:val="24"/>
        </w:rPr>
      </w:pPr>
      <w:r>
        <w:rPr>
          <w:rFonts w:hint="eastAsia" w:ascii="宋体" w:hAnsi="宋体"/>
          <w:sz w:val="24"/>
        </w:rPr>
        <w:t>项目编号：</w:t>
      </w:r>
    </w:p>
    <w:p w14:paraId="4889CC87">
      <w:pPr>
        <w:spacing w:line="360" w:lineRule="auto"/>
        <w:ind w:firstLine="480"/>
        <w:rPr>
          <w:rFonts w:ascii="宋体" w:hAnsi="宋体"/>
          <w:sz w:val="24"/>
        </w:rPr>
      </w:pPr>
      <w:r>
        <w:rPr>
          <w:rFonts w:hint="eastAsia" w:ascii="宋体" w:hAnsi="宋体"/>
          <w:sz w:val="24"/>
        </w:rPr>
        <w:t>投标单位名称：</w:t>
      </w:r>
    </w:p>
    <w:p w14:paraId="2657D716">
      <w:pPr>
        <w:spacing w:line="440" w:lineRule="exact"/>
        <w:ind w:firstLine="480" w:firstLineChars="200"/>
        <w:rPr>
          <w:rFonts w:ascii="宋体" w:hAnsi="宋体"/>
          <w:sz w:val="24"/>
        </w:rPr>
      </w:pPr>
      <w:r>
        <w:rPr>
          <w:rFonts w:hint="eastAsia" w:ascii="宋体" w:hAnsi="宋体"/>
          <w:sz w:val="24"/>
        </w:rPr>
        <w:t>投标内容/分包：</w:t>
      </w:r>
    </w:p>
    <w:p w14:paraId="37D0B571">
      <w:pPr>
        <w:spacing w:line="360" w:lineRule="auto"/>
        <w:ind w:firstLine="480"/>
        <w:rPr>
          <w:rFonts w:ascii="宋体" w:hAnsi="宋体"/>
          <w:sz w:val="24"/>
        </w:rPr>
      </w:pPr>
      <w:r>
        <w:rPr>
          <w:rFonts w:hint="eastAsia" w:ascii="宋体" w:hAnsi="宋体"/>
          <w:sz w:val="24"/>
        </w:rPr>
        <w:t>投标单位联系人：</w:t>
      </w:r>
    </w:p>
    <w:p w14:paraId="1C40814E">
      <w:pPr>
        <w:spacing w:line="360" w:lineRule="auto"/>
        <w:ind w:firstLine="480"/>
        <w:rPr>
          <w:rFonts w:ascii="宋体" w:hAnsi="宋体"/>
          <w:sz w:val="24"/>
        </w:rPr>
      </w:pPr>
      <w:r>
        <w:rPr>
          <w:rFonts w:hint="eastAsia" w:ascii="宋体" w:hAnsi="宋体"/>
          <w:sz w:val="24"/>
        </w:rPr>
        <w:t>投标单位联系电话：</w:t>
      </w:r>
    </w:p>
    <w:p w14:paraId="3359665C">
      <w:pPr>
        <w:spacing w:line="360" w:lineRule="auto"/>
        <w:ind w:firstLine="480"/>
        <w:rPr>
          <w:rFonts w:ascii="宋体" w:hAnsi="宋体"/>
          <w:sz w:val="24"/>
        </w:rPr>
      </w:pPr>
      <w:r>
        <w:rPr>
          <w:rFonts w:hint="eastAsia" w:ascii="宋体" w:hAnsi="宋体"/>
          <w:sz w:val="24"/>
        </w:rPr>
        <w:t>二〇  年  月</w:t>
      </w:r>
    </w:p>
    <w:p w14:paraId="5003CEBC">
      <w:pPr>
        <w:spacing w:line="360" w:lineRule="auto"/>
        <w:rPr>
          <w:rFonts w:hint="eastAsia" w:ascii="宋体" w:hAnsi="宋体"/>
          <w:b/>
          <w:sz w:val="24"/>
        </w:rPr>
      </w:pPr>
      <w:r>
        <w:br w:type="page"/>
      </w:r>
      <w:r>
        <w:rPr>
          <w:rFonts w:hint="eastAsia" w:ascii="宋体" w:hAnsi="宋体"/>
          <w:sz w:val="24"/>
        </w:rPr>
        <w:t>2、</w:t>
      </w:r>
      <w:r>
        <w:rPr>
          <w:rFonts w:hint="eastAsia" w:ascii="宋体" w:hAnsi="宋体"/>
          <w:b/>
          <w:sz w:val="24"/>
        </w:rPr>
        <w:t>商务技术文件组成</w:t>
      </w:r>
    </w:p>
    <w:p w14:paraId="488EB0BE">
      <w:pPr>
        <w:spacing w:line="360" w:lineRule="auto"/>
        <w:rPr>
          <w:rFonts w:hint="eastAsia" w:ascii="宋体" w:hAnsi="宋体"/>
          <w:sz w:val="24"/>
        </w:rPr>
      </w:pPr>
      <w:r>
        <w:rPr>
          <w:rFonts w:hint="eastAsia" w:ascii="宋体" w:hAnsi="宋体"/>
          <w:sz w:val="24"/>
        </w:rPr>
        <w:t>一、投标函（附件2-</w:t>
      </w:r>
      <w:r>
        <w:rPr>
          <w:rFonts w:ascii="宋体" w:hAnsi="宋体"/>
          <w:sz w:val="24"/>
        </w:rPr>
        <w:t>1</w:t>
      </w:r>
      <w:r>
        <w:rPr>
          <w:rFonts w:hint="eastAsia" w:ascii="宋体" w:hAnsi="宋体"/>
          <w:sz w:val="24"/>
        </w:rPr>
        <w:t>）</w:t>
      </w:r>
    </w:p>
    <w:p w14:paraId="75CAF0A1">
      <w:pPr>
        <w:spacing w:line="360" w:lineRule="auto"/>
        <w:rPr>
          <w:rFonts w:hint="eastAsia" w:ascii="宋体" w:hAnsi="宋体"/>
          <w:sz w:val="24"/>
        </w:rPr>
      </w:pPr>
      <w:r>
        <w:rPr>
          <w:rFonts w:hint="eastAsia" w:ascii="宋体" w:hAnsi="宋体"/>
          <w:sz w:val="24"/>
        </w:rPr>
        <w:t>二、反商业贿赂承诺书；（附件2-2）</w:t>
      </w:r>
    </w:p>
    <w:p w14:paraId="39037BDD">
      <w:pPr>
        <w:spacing w:line="360" w:lineRule="auto"/>
        <w:rPr>
          <w:rFonts w:ascii="宋体" w:hAnsi="宋体"/>
          <w:sz w:val="24"/>
        </w:rPr>
      </w:pPr>
      <w:r>
        <w:rPr>
          <w:rFonts w:hint="eastAsia" w:ascii="宋体" w:hAnsi="宋体"/>
          <w:sz w:val="24"/>
        </w:rPr>
        <w:t>三、投标报价</w:t>
      </w:r>
    </w:p>
    <w:p w14:paraId="3F267B31">
      <w:pPr>
        <w:spacing w:line="360" w:lineRule="auto"/>
        <w:rPr>
          <w:rFonts w:hint="eastAsia"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开标一览表（附件2-3）</w:t>
      </w:r>
    </w:p>
    <w:p w14:paraId="5CFDED56">
      <w:pPr>
        <w:spacing w:line="360" w:lineRule="auto"/>
        <w:rPr>
          <w:rFonts w:ascii="宋体" w:hAnsi="宋体"/>
          <w:sz w:val="24"/>
        </w:rPr>
      </w:pPr>
      <w:r>
        <w:rPr>
          <w:rFonts w:hint="eastAsia" w:ascii="宋体" w:hAnsi="宋体"/>
          <w:sz w:val="24"/>
          <w:lang w:val="en-US" w:eastAsia="zh-CN"/>
        </w:rPr>
        <w:t>四</w:t>
      </w:r>
      <w:r>
        <w:rPr>
          <w:rFonts w:hint="eastAsia" w:ascii="宋体" w:hAnsi="宋体"/>
          <w:sz w:val="24"/>
        </w:rPr>
        <w:t>、项目负责人简历表及拟投入本项目主要成员表（附件</w:t>
      </w:r>
      <w:r>
        <w:rPr>
          <w:rFonts w:ascii="宋体" w:hAnsi="宋体"/>
          <w:sz w:val="24"/>
        </w:rPr>
        <w:t>2</w:t>
      </w:r>
      <w:r>
        <w:rPr>
          <w:rFonts w:hint="eastAsia" w:ascii="宋体" w:hAnsi="宋体"/>
          <w:sz w:val="24"/>
        </w:rPr>
        <w:t>-</w:t>
      </w:r>
      <w:r>
        <w:rPr>
          <w:rFonts w:hint="eastAsia" w:ascii="宋体" w:hAnsi="宋体"/>
          <w:sz w:val="24"/>
          <w:lang w:val="en-US" w:eastAsia="zh-CN"/>
        </w:rPr>
        <w:t>4</w:t>
      </w:r>
      <w:r>
        <w:rPr>
          <w:rFonts w:hint="eastAsia" w:ascii="宋体" w:hAnsi="宋体"/>
          <w:sz w:val="24"/>
        </w:rPr>
        <w:t>）</w:t>
      </w:r>
    </w:p>
    <w:p w14:paraId="090FDDC2">
      <w:pPr>
        <w:spacing w:line="360" w:lineRule="auto"/>
        <w:rPr>
          <w:rFonts w:hint="eastAsia" w:ascii="宋体" w:hAnsi="宋体"/>
          <w:sz w:val="24"/>
        </w:rPr>
      </w:pPr>
      <w:r>
        <w:rPr>
          <w:rFonts w:hint="eastAsia" w:ascii="宋体" w:hAnsi="宋体"/>
          <w:sz w:val="24"/>
          <w:lang w:val="en-US" w:eastAsia="zh-CN"/>
        </w:rPr>
        <w:t>五</w:t>
      </w:r>
      <w:r>
        <w:rPr>
          <w:rFonts w:hint="eastAsia" w:ascii="宋体" w:hAnsi="宋体"/>
          <w:sz w:val="24"/>
        </w:rPr>
        <w:t>、</w:t>
      </w:r>
      <w:r>
        <w:rPr>
          <w:rFonts w:hint="eastAsia" w:ascii="宋体" w:hAnsi="宋体"/>
          <w:sz w:val="24"/>
          <w:lang w:val="en-US" w:eastAsia="zh-CN"/>
        </w:rPr>
        <w:t>采购需求响应表</w:t>
      </w:r>
      <w:r>
        <w:rPr>
          <w:rFonts w:hint="eastAsia" w:ascii="宋体" w:hAnsi="宋体"/>
          <w:sz w:val="24"/>
        </w:rPr>
        <w:t>（附件2</w:t>
      </w:r>
      <w:r>
        <w:rPr>
          <w:rFonts w:hint="eastAsia" w:ascii="宋体" w:hAnsi="宋体"/>
          <w:sz w:val="24"/>
          <w:lang w:val="en-US" w:eastAsia="zh-CN"/>
        </w:rPr>
        <w:t>-5</w:t>
      </w:r>
      <w:r>
        <w:rPr>
          <w:rFonts w:hint="eastAsia" w:ascii="宋体" w:hAnsi="宋体"/>
          <w:sz w:val="24"/>
        </w:rPr>
        <w:t>）</w:t>
      </w:r>
    </w:p>
    <w:p w14:paraId="163E14F8">
      <w:pPr>
        <w:spacing w:line="360" w:lineRule="auto"/>
        <w:rPr>
          <w:rFonts w:hint="eastAsia" w:ascii="宋体" w:hAnsi="宋体" w:eastAsia="宋体"/>
          <w:sz w:val="24"/>
          <w:lang w:eastAsia="zh-CN"/>
        </w:rPr>
      </w:pPr>
      <w:r>
        <w:rPr>
          <w:rFonts w:hint="eastAsia" w:ascii="宋体" w:hAnsi="宋体"/>
          <w:sz w:val="24"/>
          <w:lang w:val="en-US" w:eastAsia="zh-CN"/>
        </w:rPr>
        <w:t>六、</w:t>
      </w:r>
      <w:r>
        <w:rPr>
          <w:rFonts w:hint="eastAsia" w:ascii="宋体" w:hAnsi="宋体"/>
          <w:sz w:val="24"/>
        </w:rPr>
        <w:t>近三年（</w:t>
      </w:r>
      <w:r>
        <w:rPr>
          <w:rFonts w:hint="eastAsia" w:ascii="宋体" w:hAnsi="宋体"/>
          <w:sz w:val="24"/>
          <w:lang w:eastAsia="zh-CN"/>
        </w:rPr>
        <w:t>2023年</w:t>
      </w:r>
      <w:r>
        <w:rPr>
          <w:rFonts w:hint="eastAsia" w:ascii="宋体" w:hAnsi="宋体"/>
          <w:sz w:val="24"/>
        </w:rPr>
        <w:t>1月1日以后）业绩案例一览表</w:t>
      </w:r>
      <w:r>
        <w:rPr>
          <w:rFonts w:hint="eastAsia" w:ascii="宋体" w:hAnsi="宋体"/>
          <w:sz w:val="24"/>
          <w:lang w:eastAsia="zh-CN"/>
        </w:rPr>
        <w:t>（</w:t>
      </w:r>
      <w:r>
        <w:rPr>
          <w:rFonts w:hint="eastAsia" w:ascii="宋体" w:hAnsi="宋体"/>
          <w:sz w:val="24"/>
        </w:rPr>
        <w:t>附件2-6</w:t>
      </w:r>
      <w:r>
        <w:rPr>
          <w:rFonts w:hint="eastAsia" w:ascii="宋体" w:hAnsi="宋体"/>
          <w:sz w:val="24"/>
          <w:lang w:eastAsia="zh-CN"/>
        </w:rPr>
        <w:t>）</w:t>
      </w:r>
    </w:p>
    <w:p w14:paraId="511A68AC">
      <w:pPr>
        <w:spacing w:line="360" w:lineRule="auto"/>
        <w:rPr>
          <w:rFonts w:ascii="宋体" w:hAnsi="宋体"/>
          <w:sz w:val="24"/>
        </w:rPr>
      </w:pPr>
      <w:r>
        <w:rPr>
          <w:rFonts w:hint="eastAsia" w:ascii="宋体" w:hAnsi="宋体"/>
          <w:sz w:val="24"/>
          <w:lang w:val="en-US" w:eastAsia="zh-CN"/>
        </w:rPr>
        <w:t>七</w:t>
      </w:r>
      <w:r>
        <w:rPr>
          <w:rFonts w:hint="eastAsia" w:ascii="宋体" w:hAnsi="宋体"/>
          <w:sz w:val="24"/>
        </w:rPr>
        <w:t>、服务方案</w:t>
      </w:r>
    </w:p>
    <w:p w14:paraId="6A18582C">
      <w:pPr>
        <w:spacing w:line="360" w:lineRule="auto"/>
        <w:rPr>
          <w:rFonts w:hint="eastAsia" w:ascii="宋体" w:hAnsi="宋体"/>
          <w:sz w:val="24"/>
        </w:rPr>
      </w:pPr>
      <w:r>
        <w:rPr>
          <w:rFonts w:hint="eastAsia" w:ascii="宋体" w:hAnsi="宋体"/>
          <w:sz w:val="24"/>
          <w:lang w:val="en-US" w:eastAsia="zh-CN"/>
        </w:rPr>
        <w:t>八</w:t>
      </w:r>
      <w:r>
        <w:rPr>
          <w:rFonts w:hint="eastAsia" w:ascii="宋体" w:hAnsi="宋体"/>
          <w:sz w:val="24"/>
        </w:rPr>
        <w:t>、质量保证承诺书</w:t>
      </w:r>
    </w:p>
    <w:p w14:paraId="1F4CFA9E">
      <w:pPr>
        <w:spacing w:line="360" w:lineRule="auto"/>
        <w:rPr>
          <w:rFonts w:hint="eastAsia" w:ascii="宋体" w:hAnsi="宋体"/>
          <w:sz w:val="24"/>
        </w:rPr>
      </w:pPr>
      <w:r>
        <w:rPr>
          <w:rFonts w:hint="eastAsia" w:ascii="宋体" w:hAnsi="宋体"/>
          <w:bCs/>
          <w:sz w:val="24"/>
          <w:lang w:val="en-US" w:eastAsia="zh-CN"/>
        </w:rPr>
        <w:t>九</w:t>
      </w:r>
      <w:r>
        <w:rPr>
          <w:rFonts w:hint="eastAsia" w:ascii="宋体" w:hAnsi="宋体"/>
          <w:bCs/>
          <w:sz w:val="24"/>
        </w:rPr>
        <w:t>、</w:t>
      </w:r>
      <w:r>
        <w:rPr>
          <w:rFonts w:hint="eastAsia" w:ascii="宋体" w:hAnsi="宋体"/>
          <w:sz w:val="24"/>
        </w:rPr>
        <w:t>其他资料（招标文件中要求提交的和投标人认为需要提供的其它说明和资料）</w:t>
      </w:r>
    </w:p>
    <w:p w14:paraId="28395C86">
      <w:pPr>
        <w:rPr>
          <w:rFonts w:hint="eastAsia" w:ascii="宋体" w:hAnsi="宋体"/>
          <w:sz w:val="24"/>
        </w:rPr>
      </w:pPr>
    </w:p>
    <w:p w14:paraId="78032F62">
      <w:pPr>
        <w:spacing w:line="440" w:lineRule="exact"/>
        <w:rPr>
          <w:rFonts w:ascii="宋体" w:hAnsi="宋体"/>
          <w:bCs/>
          <w:sz w:val="24"/>
        </w:rPr>
      </w:pPr>
      <w:r>
        <w:rPr>
          <w:rFonts w:hint="eastAsia" w:ascii="宋体" w:hAnsi="宋体"/>
          <w:b/>
          <w:sz w:val="24"/>
        </w:rPr>
        <w:t>注：1.投标人制作商务技术文件，应按照商务技术文件组成顺序制作，编好始末页码且在投标文件目录中一一列明并对应。</w:t>
      </w:r>
    </w:p>
    <w:p w14:paraId="5DBD1F83">
      <w:pPr>
        <w:spacing w:line="440" w:lineRule="exact"/>
        <w:ind w:firstLine="482" w:firstLineChars="200"/>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招标文件没有提供格式的，投标人可自行设置。</w:t>
      </w:r>
    </w:p>
    <w:p w14:paraId="2ED0E927">
      <w:pPr>
        <w:spacing w:line="360" w:lineRule="auto"/>
        <w:rPr>
          <w:rFonts w:hint="eastAsia" w:ascii="宋体" w:hAnsi="宋体"/>
          <w:sz w:val="24"/>
        </w:rPr>
      </w:pPr>
    </w:p>
    <w:p w14:paraId="226510BB">
      <w:pPr>
        <w:spacing w:line="440" w:lineRule="exact"/>
        <w:rPr>
          <w:rFonts w:hint="eastAsia" w:ascii="宋体" w:hAnsi="宋体"/>
          <w:b/>
          <w:sz w:val="36"/>
        </w:rPr>
      </w:pPr>
      <w:r>
        <w:br w:type="page"/>
      </w:r>
      <w:r>
        <w:rPr>
          <w:rFonts w:hint="eastAsia" w:ascii="宋体" w:hAnsi="宋体"/>
          <w:b/>
          <w:sz w:val="24"/>
        </w:rPr>
        <w:t>3、商务技术文件格式</w:t>
      </w:r>
    </w:p>
    <w:p w14:paraId="2F8BA3C1">
      <w:pPr>
        <w:spacing w:line="440" w:lineRule="exact"/>
        <w:jc w:val="center"/>
        <w:rPr>
          <w:rFonts w:ascii="宋体" w:hAnsi="宋体"/>
          <w:b/>
          <w:sz w:val="32"/>
          <w:szCs w:val="32"/>
        </w:rPr>
      </w:pPr>
      <w:r>
        <w:rPr>
          <w:rFonts w:hint="eastAsia" w:ascii="宋体" w:hAnsi="宋体"/>
          <w:b/>
          <w:sz w:val="32"/>
          <w:szCs w:val="32"/>
        </w:rPr>
        <w:t>附件2-</w:t>
      </w:r>
      <w:r>
        <w:rPr>
          <w:rFonts w:ascii="宋体" w:hAnsi="宋体"/>
          <w:b/>
          <w:sz w:val="32"/>
          <w:szCs w:val="32"/>
        </w:rPr>
        <w:t>1</w:t>
      </w:r>
      <w:r>
        <w:rPr>
          <w:rFonts w:hint="eastAsia" w:ascii="宋体" w:hAnsi="宋体"/>
          <w:b/>
          <w:sz w:val="32"/>
          <w:szCs w:val="32"/>
        </w:rPr>
        <w:t xml:space="preserve">  投标函</w:t>
      </w:r>
    </w:p>
    <w:p w14:paraId="39CFF926">
      <w:pPr>
        <w:spacing w:line="440" w:lineRule="exact"/>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新疆正希开拓项目管理有限公司</w:t>
      </w:r>
    </w:p>
    <w:p w14:paraId="3F1A14B4">
      <w:pPr>
        <w:spacing w:line="440" w:lineRule="exact"/>
        <w:ind w:firstLine="555"/>
        <w:rPr>
          <w:rFonts w:ascii="宋体" w:hAnsi="宋体"/>
          <w:sz w:val="24"/>
        </w:rPr>
      </w:pPr>
      <w:r>
        <w:rPr>
          <w:rFonts w:hint="eastAsia" w:ascii="宋体" w:hAnsi="宋体"/>
          <w:sz w:val="24"/>
        </w:rPr>
        <w:t>根据贵方为项目招标的投标邀请</w:t>
      </w:r>
      <w:r>
        <w:rPr>
          <w:rFonts w:hint="eastAsia" w:ascii="宋体" w:hAnsi="宋体"/>
          <w:sz w:val="24"/>
          <w:u w:val="single"/>
        </w:rPr>
        <w:t xml:space="preserve"> 项目编号 </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对此项目进行投标。据此函，签字代表宣布并同意如下：</w:t>
      </w:r>
    </w:p>
    <w:p w14:paraId="220B6843">
      <w:pPr>
        <w:adjustRightInd w:val="0"/>
        <w:snapToGrid w:val="0"/>
        <w:spacing w:line="440" w:lineRule="exact"/>
        <w:ind w:firstLine="480" w:firstLineChars="200"/>
        <w:rPr>
          <w:rFonts w:ascii="宋体" w:hAnsi="宋体"/>
          <w:sz w:val="24"/>
        </w:rPr>
      </w:pPr>
      <w:r>
        <w:rPr>
          <w:rFonts w:hint="eastAsia" w:ascii="宋体" w:hAnsi="宋体"/>
          <w:sz w:val="24"/>
        </w:rPr>
        <w:t>1.我方同意在本项目招标文件中规定的开标日起</w:t>
      </w:r>
      <w:r>
        <w:rPr>
          <w:rFonts w:hint="eastAsia" w:ascii="宋体" w:hAnsi="宋体"/>
          <w:sz w:val="24"/>
          <w:u w:val="single"/>
        </w:rPr>
        <w:t>九十日内</w:t>
      </w:r>
      <w:r>
        <w:rPr>
          <w:rFonts w:hint="eastAsia" w:ascii="宋体" w:hAnsi="宋体"/>
          <w:sz w:val="24"/>
        </w:rPr>
        <w:t>遵守本投标文件中的承诺且在此期限期满之前均具有约束力。</w:t>
      </w:r>
    </w:p>
    <w:p w14:paraId="5F63ED14">
      <w:pPr>
        <w:spacing w:line="440" w:lineRule="exact"/>
        <w:ind w:firstLine="480" w:firstLineChars="200"/>
        <w:rPr>
          <w:rFonts w:hint="eastAsia" w:ascii="宋体" w:hAnsi="宋体"/>
          <w:spacing w:val="-2"/>
          <w:sz w:val="24"/>
        </w:rPr>
      </w:pPr>
      <w:r>
        <w:rPr>
          <w:rFonts w:ascii="宋体" w:hAnsi="宋体" w:cs="Arial"/>
          <w:sz w:val="24"/>
        </w:rPr>
        <w:t>2.</w:t>
      </w:r>
      <w:r>
        <w:rPr>
          <w:rFonts w:hint="eastAsia" w:ascii="宋体" w:hAnsi="宋体"/>
          <w:spacing w:val="-2"/>
          <w:sz w:val="24"/>
        </w:rPr>
        <w:t>若我方中标，我方承诺按投标产品规格向甲方提供供货服务。</w:t>
      </w:r>
    </w:p>
    <w:p w14:paraId="6E9E11D7">
      <w:pPr>
        <w:adjustRightInd w:val="0"/>
        <w:snapToGrid w:val="0"/>
        <w:spacing w:line="440" w:lineRule="exact"/>
        <w:ind w:firstLine="480" w:firstLineChars="200"/>
        <w:rPr>
          <w:rFonts w:hint="eastAsia" w:ascii="宋体" w:hAnsi="宋体"/>
          <w:sz w:val="24"/>
        </w:rPr>
      </w:pPr>
      <w:r>
        <w:rPr>
          <w:rFonts w:ascii="宋体" w:hAnsi="宋体"/>
          <w:sz w:val="24"/>
        </w:rPr>
        <w:t>3</w:t>
      </w:r>
      <w:r>
        <w:rPr>
          <w:rFonts w:hint="eastAsia" w:ascii="宋体" w:hAnsi="宋体"/>
          <w:sz w:val="24"/>
        </w:rPr>
        <w:t>.已详细审阅全部招标文件(包括招标文件澄清函)，理解投标人须知的所有条款。</w:t>
      </w:r>
    </w:p>
    <w:p w14:paraId="6E884CC3">
      <w:pPr>
        <w:adjustRightInd w:val="0"/>
        <w:snapToGrid w:val="0"/>
        <w:spacing w:line="440" w:lineRule="exact"/>
        <w:ind w:firstLine="480" w:firstLineChars="200"/>
        <w:rPr>
          <w:rFonts w:hint="eastAsia" w:ascii="宋体" w:hAnsi="宋体"/>
          <w:sz w:val="24"/>
        </w:rPr>
      </w:pPr>
      <w:r>
        <w:rPr>
          <w:rFonts w:ascii="宋体" w:hAnsi="宋体"/>
          <w:sz w:val="24"/>
        </w:rPr>
        <w:t>4</w:t>
      </w:r>
      <w:r>
        <w:rPr>
          <w:rFonts w:hint="eastAsia" w:ascii="宋体" w:hAnsi="宋体"/>
          <w:sz w:val="24"/>
        </w:rPr>
        <w:t>.完全理解贵方“最低报价不能作为中标的保证”的规定。</w:t>
      </w:r>
    </w:p>
    <w:p w14:paraId="2E7FC16F">
      <w:pPr>
        <w:adjustRightInd w:val="0"/>
        <w:snapToGrid w:val="0"/>
        <w:spacing w:line="440" w:lineRule="exact"/>
        <w:ind w:firstLine="480" w:firstLineChars="200"/>
        <w:rPr>
          <w:rFonts w:ascii="宋体" w:hAnsi="宋体"/>
          <w:sz w:val="24"/>
        </w:rPr>
      </w:pPr>
      <w:r>
        <w:rPr>
          <w:rFonts w:ascii="宋体" w:hAnsi="宋体"/>
          <w:sz w:val="24"/>
        </w:rPr>
        <w:t>5.</w:t>
      </w:r>
      <w:r>
        <w:rPr>
          <w:rFonts w:hint="eastAsia" w:ascii="宋体" w:hAnsi="宋体"/>
          <w:sz w:val="24"/>
        </w:rPr>
        <w:t>接受招标文件中全部合同条款，且无任何异议；保证忠实地执行双方所签订的合同，并承担合同规定的责任和义务。</w:t>
      </w:r>
    </w:p>
    <w:p w14:paraId="2A9F6555">
      <w:pPr>
        <w:adjustRightInd w:val="0"/>
        <w:snapToGrid w:val="0"/>
        <w:spacing w:line="440" w:lineRule="exact"/>
        <w:ind w:firstLine="480" w:firstLineChars="200"/>
        <w:rPr>
          <w:rFonts w:hint="eastAsia" w:ascii="宋体" w:hAnsi="宋体"/>
          <w:sz w:val="24"/>
        </w:rPr>
      </w:pPr>
      <w:r>
        <w:rPr>
          <w:rFonts w:ascii="宋体" w:hAnsi="宋体"/>
          <w:sz w:val="24"/>
        </w:rPr>
        <w:t>6</w:t>
      </w:r>
      <w:r>
        <w:rPr>
          <w:rFonts w:hint="eastAsia" w:ascii="宋体" w:hAnsi="宋体"/>
          <w:sz w:val="24"/>
        </w:rPr>
        <w:t>.完全满足和响应招标文件中的各项商务和技术要求，若有偏差，已在投标文件中明确说明。</w:t>
      </w:r>
    </w:p>
    <w:p w14:paraId="16B3ECCA">
      <w:pPr>
        <w:adjustRightInd w:val="0"/>
        <w:snapToGrid w:val="0"/>
        <w:spacing w:line="440" w:lineRule="exact"/>
        <w:ind w:firstLine="480" w:firstLineChars="200"/>
        <w:rPr>
          <w:rFonts w:hint="eastAsia" w:ascii="宋体" w:hAnsi="宋体"/>
          <w:sz w:val="24"/>
        </w:rPr>
      </w:pPr>
      <w:r>
        <w:rPr>
          <w:rFonts w:ascii="宋体" w:hAnsi="宋体"/>
          <w:sz w:val="24"/>
        </w:rPr>
        <w:t>7</w:t>
      </w:r>
      <w:r>
        <w:rPr>
          <w:rFonts w:hint="eastAsia" w:ascii="宋体" w:hAnsi="宋体"/>
          <w:sz w:val="24"/>
        </w:rPr>
        <w:t>.愿意提供任何与投标有关的数据、情况和技术资料等。</w:t>
      </w:r>
    </w:p>
    <w:p w14:paraId="2F4DB021">
      <w:pPr>
        <w:adjustRightInd w:val="0"/>
        <w:snapToGrid w:val="0"/>
        <w:spacing w:line="440" w:lineRule="exact"/>
        <w:ind w:firstLine="480" w:firstLineChars="200"/>
        <w:rPr>
          <w:rFonts w:hint="eastAsia" w:ascii="宋体" w:hAnsi="宋体"/>
          <w:sz w:val="24"/>
        </w:rPr>
      </w:pPr>
      <w:r>
        <w:rPr>
          <w:rFonts w:ascii="宋体" w:hAnsi="宋体"/>
          <w:sz w:val="24"/>
        </w:rPr>
        <w:t>8</w:t>
      </w:r>
      <w:r>
        <w:rPr>
          <w:rFonts w:hint="eastAsia" w:ascii="宋体" w:hAnsi="宋体"/>
          <w:sz w:val="24"/>
        </w:rPr>
        <w:t>.我方已详细审核全部投标文件、参考资料及有关附件，确认无误。</w:t>
      </w:r>
    </w:p>
    <w:p w14:paraId="1B05ED5E">
      <w:pPr>
        <w:adjustRightInd w:val="0"/>
        <w:snapToGrid w:val="0"/>
        <w:spacing w:line="440" w:lineRule="exact"/>
        <w:ind w:firstLine="480" w:firstLineChars="200"/>
        <w:rPr>
          <w:rFonts w:hint="eastAsia" w:ascii="宋体" w:hAnsi="宋体"/>
          <w:sz w:val="24"/>
        </w:rPr>
      </w:pPr>
      <w:r>
        <w:rPr>
          <w:rFonts w:ascii="宋体" w:hAnsi="宋体"/>
          <w:sz w:val="24"/>
        </w:rPr>
        <w:t>9</w:t>
      </w:r>
      <w:r>
        <w:rPr>
          <w:rFonts w:hint="eastAsia" w:ascii="宋体" w:hAnsi="宋体"/>
          <w:sz w:val="24"/>
        </w:rPr>
        <w:t>.对本次招标内容及与本项目有关的知识产权、技术资料、商业秘密及相关信息保密。</w:t>
      </w:r>
    </w:p>
    <w:p w14:paraId="04AFC2A1">
      <w:pPr>
        <w:adjustRightInd w:val="0"/>
        <w:snapToGrid w:val="0"/>
        <w:spacing w:line="440" w:lineRule="exact"/>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.与采购人和采购代理机构无任何的隶属关系或者其他利害关系。</w:t>
      </w:r>
    </w:p>
    <w:p w14:paraId="77AEAD97">
      <w:pPr>
        <w:adjustRightInd w:val="0"/>
        <w:snapToGrid w:val="0"/>
        <w:spacing w:line="440" w:lineRule="exact"/>
        <w:rPr>
          <w:rFonts w:ascii="宋体" w:hAnsi="宋体"/>
          <w:sz w:val="24"/>
        </w:rPr>
      </w:pPr>
    </w:p>
    <w:p w14:paraId="6E9498C5">
      <w:pPr>
        <w:spacing w:line="440" w:lineRule="exact"/>
        <w:ind w:firstLine="240" w:firstLineChars="100"/>
        <w:rPr>
          <w:rFonts w:ascii="宋体" w:hAnsi="宋体"/>
          <w:sz w:val="24"/>
        </w:rPr>
      </w:pPr>
      <w:r>
        <w:rPr>
          <w:rFonts w:hint="eastAsia" w:ascii="宋体" w:hAnsi="宋体"/>
          <w:sz w:val="24"/>
        </w:rPr>
        <w:t>与本投标有关的一切正式往来信函请寄：</w:t>
      </w:r>
    </w:p>
    <w:p w14:paraId="2CAEA027">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14:paraId="2A87074A">
      <w:pPr>
        <w:spacing w:line="440" w:lineRule="exact"/>
        <w:rPr>
          <w:rFonts w:ascii="宋体" w:hAnsi="宋体"/>
          <w:sz w:val="24"/>
        </w:rPr>
      </w:pPr>
      <w:r>
        <w:rPr>
          <w:rFonts w:hint="eastAsia" w:ascii="宋体" w:hAnsi="宋体"/>
          <w:sz w:val="24"/>
        </w:rPr>
        <w:t>　电　　　　　话：</w:t>
      </w:r>
      <w:r>
        <w:rPr>
          <w:rFonts w:hint="eastAsia" w:ascii="宋体" w:hAnsi="宋体"/>
          <w:sz w:val="24"/>
          <w:u w:val="single"/>
        </w:rPr>
        <w:t>　　　　　　　　　　</w:t>
      </w:r>
      <w:r>
        <w:rPr>
          <w:rFonts w:hint="eastAsia" w:ascii="宋体" w:hAnsi="宋体"/>
          <w:sz w:val="24"/>
        </w:rPr>
        <w:t>传真：</w:t>
      </w:r>
      <w:r>
        <w:rPr>
          <w:rFonts w:hint="eastAsia" w:ascii="宋体" w:hAnsi="宋体"/>
          <w:sz w:val="24"/>
          <w:u w:val="single"/>
        </w:rPr>
        <w:t>　　　　　　　　　</w:t>
      </w:r>
    </w:p>
    <w:p w14:paraId="5A8BF18E">
      <w:pPr>
        <w:spacing w:line="440" w:lineRule="exact"/>
        <w:rPr>
          <w:rFonts w:ascii="宋体" w:hAnsi="宋体"/>
          <w:sz w:val="24"/>
        </w:rPr>
      </w:pPr>
      <w:r>
        <w:rPr>
          <w:rFonts w:hint="eastAsia" w:ascii="宋体" w:hAnsi="宋体"/>
          <w:sz w:val="24"/>
        </w:rPr>
        <w:t>　投标人代表签字：</w:t>
      </w:r>
      <w:r>
        <w:rPr>
          <w:rFonts w:hint="eastAsia" w:ascii="宋体" w:hAnsi="宋体"/>
          <w:sz w:val="24"/>
          <w:u w:val="single"/>
        </w:rPr>
        <w:t>　　　　　　　　　　　　　</w:t>
      </w:r>
    </w:p>
    <w:p w14:paraId="56DD1554">
      <w:pPr>
        <w:spacing w:line="440" w:lineRule="exact"/>
        <w:rPr>
          <w:rFonts w:ascii="宋体" w:hAnsi="宋体"/>
          <w:sz w:val="24"/>
        </w:rPr>
      </w:pPr>
      <w:r>
        <w:rPr>
          <w:rFonts w:hint="eastAsia" w:ascii="宋体" w:hAnsi="宋体"/>
          <w:sz w:val="24"/>
        </w:rPr>
        <w:t>　投标人名称：</w:t>
      </w:r>
      <w:r>
        <w:rPr>
          <w:rFonts w:hint="eastAsia" w:ascii="宋体" w:hAnsi="宋体"/>
          <w:sz w:val="24"/>
          <w:u w:val="single"/>
        </w:rPr>
        <w:t>　　　　　　　　　　</w:t>
      </w:r>
    </w:p>
    <w:p w14:paraId="4916CD60">
      <w:pPr>
        <w:spacing w:line="440" w:lineRule="exact"/>
        <w:ind w:firstLine="6240" w:firstLineChars="2600"/>
        <w:rPr>
          <w:rFonts w:ascii="宋体" w:hAnsi="宋体"/>
          <w:sz w:val="24"/>
        </w:rPr>
      </w:pPr>
      <w:r>
        <w:rPr>
          <w:rFonts w:hint="eastAsia" w:ascii="宋体" w:hAnsi="宋体"/>
          <w:sz w:val="24"/>
        </w:rPr>
        <w:t>（单位公章）</w:t>
      </w:r>
    </w:p>
    <w:p w14:paraId="0FDCFA96">
      <w:pPr>
        <w:spacing w:line="440" w:lineRule="exact"/>
        <w:ind w:firstLine="5880" w:firstLineChars="2450"/>
        <w:rPr>
          <w:rFonts w:ascii="宋体" w:hAnsi="宋体"/>
          <w:sz w:val="24"/>
        </w:rPr>
      </w:pPr>
      <w:r>
        <w:rPr>
          <w:rFonts w:ascii="宋体" w:hAnsi="宋体"/>
          <w:sz w:val="24"/>
        </w:rPr>
        <w:t>20</w:t>
      </w:r>
      <w:r>
        <w:rPr>
          <w:rFonts w:hint="eastAsia" w:ascii="宋体" w:hAnsi="宋体"/>
          <w:sz w:val="24"/>
        </w:rPr>
        <w:t xml:space="preserve">  年  月  日</w:t>
      </w:r>
    </w:p>
    <w:p w14:paraId="7E75EADD">
      <w:pPr>
        <w:adjustRightInd w:val="0"/>
        <w:snapToGrid w:val="0"/>
        <w:spacing w:line="440" w:lineRule="exact"/>
        <w:ind w:firstLine="482" w:firstLineChars="200"/>
        <w:rPr>
          <w:rFonts w:hint="eastAsia" w:ascii="宋体" w:hAnsi="宋体"/>
          <w:b/>
          <w:sz w:val="24"/>
          <w:em w:val="dot"/>
        </w:rPr>
      </w:pPr>
      <w:r>
        <w:rPr>
          <w:rFonts w:hint="eastAsia" w:ascii="宋体" w:hAnsi="宋体"/>
          <w:b/>
          <w:sz w:val="24"/>
          <w:em w:val="dot"/>
        </w:rPr>
        <w:t>注：除可填报项目外，对本投标函的任何修改将被视为非实质性响应投标，从而导致该投标被拒绝。</w:t>
      </w:r>
    </w:p>
    <w:p w14:paraId="6016F5E0">
      <w:pPr>
        <w:spacing w:line="440" w:lineRule="exact"/>
        <w:jc w:val="center"/>
        <w:rPr>
          <w:rFonts w:ascii="宋体" w:hAnsi="宋体"/>
          <w:b/>
          <w:sz w:val="30"/>
          <w:szCs w:val="30"/>
        </w:rPr>
      </w:pPr>
      <w:r>
        <w:rPr>
          <w:b/>
          <w:sz w:val="30"/>
          <w:szCs w:val="30"/>
        </w:rPr>
        <w:br w:type="page"/>
      </w:r>
      <w:r>
        <w:rPr>
          <w:rFonts w:hint="eastAsia" w:ascii="宋体" w:hAnsi="宋体"/>
          <w:b/>
          <w:sz w:val="30"/>
          <w:szCs w:val="30"/>
        </w:rPr>
        <w:t>附件2-2  反商业贿赂承诺书</w:t>
      </w:r>
    </w:p>
    <w:p w14:paraId="18000D26">
      <w:pPr>
        <w:pStyle w:val="10"/>
        <w:spacing w:line="440" w:lineRule="exact"/>
        <w:ind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6FF2877F">
      <w:pPr>
        <w:pStyle w:val="10"/>
        <w:spacing w:line="440" w:lineRule="exact"/>
        <w:ind w:firstLine="482"/>
        <w:rPr>
          <w:rFonts w:ascii="宋体" w:hAnsi="宋体"/>
          <w:sz w:val="24"/>
        </w:rPr>
      </w:pPr>
      <w:r>
        <w:rPr>
          <w:rFonts w:hint="eastAsia" w:ascii="宋体" w:hAnsi="宋体"/>
          <w:sz w:val="24"/>
        </w:rPr>
        <w:t>公司法定代表</w:t>
      </w:r>
      <w:r>
        <w:rPr>
          <w:rFonts w:hint="eastAsia" w:ascii="宋体" w:hAnsi="宋体"/>
          <w:sz w:val="24"/>
          <w:szCs w:val="24"/>
        </w:rPr>
        <w:t>（电子签名</w:t>
      </w:r>
      <w:r>
        <w:rPr>
          <w:rFonts w:hint="eastAsia" w:ascii="宋体" w:hAnsi="宋体"/>
          <w:sz w:val="24"/>
          <w:szCs w:val="24"/>
          <w:lang w:eastAsia="zh-CN"/>
        </w:rPr>
        <w:t>）</w:t>
      </w:r>
      <w:r>
        <w:rPr>
          <w:rFonts w:hint="eastAsia" w:ascii="宋体" w:hAnsi="宋体"/>
          <w:sz w:val="24"/>
        </w:rPr>
        <w:t>：</w:t>
      </w:r>
    </w:p>
    <w:p w14:paraId="04E5FC72">
      <w:pPr>
        <w:pStyle w:val="10"/>
        <w:spacing w:line="440" w:lineRule="exact"/>
        <w:ind w:firstLine="482"/>
        <w:rPr>
          <w:rFonts w:hint="eastAsia" w:ascii="宋体" w:hAnsi="宋体"/>
          <w:sz w:val="24"/>
        </w:rPr>
      </w:pPr>
      <w:r>
        <w:rPr>
          <w:rFonts w:hint="eastAsia" w:ascii="宋体" w:hAnsi="宋体"/>
          <w:sz w:val="24"/>
        </w:rPr>
        <w:t>法人授权代表</w:t>
      </w:r>
      <w:r>
        <w:rPr>
          <w:rFonts w:hint="eastAsia" w:ascii="宋体" w:hAnsi="宋体"/>
          <w:sz w:val="24"/>
          <w:szCs w:val="24"/>
        </w:rPr>
        <w:t>（电子签名</w:t>
      </w:r>
      <w:r>
        <w:rPr>
          <w:rFonts w:hint="eastAsia" w:ascii="宋体" w:hAnsi="宋体"/>
          <w:sz w:val="24"/>
          <w:szCs w:val="24"/>
          <w:lang w:eastAsia="zh-CN"/>
        </w:rPr>
        <w:t>）</w:t>
      </w:r>
      <w:r>
        <w:rPr>
          <w:rFonts w:hint="eastAsia" w:ascii="宋体" w:hAnsi="宋体"/>
          <w:sz w:val="24"/>
        </w:rPr>
        <w:t>：</w:t>
      </w:r>
    </w:p>
    <w:p w14:paraId="5EFC6C6E">
      <w:pPr>
        <w:pStyle w:val="26"/>
        <w:rPr>
          <w:rFonts w:hint="default" w:eastAsia="宋体"/>
          <w:lang w:val="en-US" w:eastAsia="zh-CN"/>
        </w:rPr>
      </w:pPr>
      <w:r>
        <w:rPr>
          <w:rFonts w:hint="eastAsia" w:hAnsi="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(盖单位章)</w:t>
      </w:r>
      <w:r>
        <w:rPr>
          <w:rFonts w:hint="eastAsia"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lang w:val="en-US" w:eastAsia="zh-CN"/>
        </w:rPr>
        <w:t xml:space="preserve">                      </w:t>
      </w:r>
    </w:p>
    <w:p w14:paraId="6B0792BE">
      <w:pPr>
        <w:pStyle w:val="10"/>
        <w:spacing w:line="440" w:lineRule="exact"/>
        <w:ind w:firstLine="480" w:firstLineChars="200"/>
        <w:rPr>
          <w:rFonts w:ascii="宋体" w:hAnsi="宋体"/>
          <w:sz w:val="24"/>
        </w:rPr>
      </w:pPr>
      <w:r>
        <w:rPr>
          <w:rFonts w:hint="eastAsia" w:ascii="宋体" w:hAnsi="宋体"/>
          <w:sz w:val="24"/>
        </w:rPr>
        <w:t>日期：</w:t>
      </w:r>
    </w:p>
    <w:p w14:paraId="0FE5CB1D">
      <w:pPr>
        <w:spacing w:line="460" w:lineRule="atLeast"/>
        <w:jc w:val="center"/>
        <w:rPr>
          <w:rFonts w:ascii="宋体" w:hAnsi="宋体"/>
          <w:b/>
          <w:sz w:val="30"/>
        </w:rPr>
      </w:pPr>
      <w:r>
        <w:br w:type="page"/>
      </w:r>
      <w:r>
        <w:rPr>
          <w:rFonts w:hint="eastAsia" w:ascii="宋体" w:hAnsi="宋体"/>
          <w:b/>
          <w:sz w:val="30"/>
          <w:szCs w:val="30"/>
        </w:rPr>
        <w:t xml:space="preserve">附件2-3  </w:t>
      </w:r>
      <w:r>
        <w:rPr>
          <w:rFonts w:hint="eastAsia" w:ascii="宋体" w:hAnsi="宋体"/>
          <w:b/>
          <w:bCs/>
          <w:sz w:val="30"/>
          <w:szCs w:val="30"/>
        </w:rPr>
        <w:t>开标一览表</w:t>
      </w:r>
    </w:p>
    <w:p w14:paraId="2A4CEED7">
      <w:pPr>
        <w:pStyle w:val="13"/>
        <w:spacing w:line="360" w:lineRule="auto"/>
        <w:ind w:left="-141" w:leftChars="-67"/>
        <w:rPr>
          <w:rFonts w:hint="eastAsia"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 xml:space="preserve">项目名称:                  </w:t>
      </w:r>
      <w:r>
        <w:rPr>
          <w:rFonts w:hint="eastAsia" w:hAnsi="宋体" w:eastAsia="宋体" w:cs="宋体"/>
          <w:i w:val="0"/>
          <w:iCs w:val="0"/>
          <w:color w:val="auto"/>
          <w:sz w:val="24"/>
          <w:highlight w:val="none"/>
          <w:lang w:val="en-US" w:eastAsia="zh-CN"/>
        </w:rPr>
        <w:t xml:space="preserve">                              </w:t>
      </w:r>
    </w:p>
    <w:p w14:paraId="763BE1AE">
      <w:pPr>
        <w:pStyle w:val="13"/>
        <w:spacing w:line="360" w:lineRule="auto"/>
        <w:ind w:left="-141" w:leftChars="-67"/>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招标编号: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14:paraId="0F86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noWrap w:val="0"/>
            <w:vAlign w:val="center"/>
          </w:tcPr>
          <w:p w14:paraId="69FE8C9A">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序号</w:t>
            </w:r>
          </w:p>
        </w:tc>
        <w:tc>
          <w:tcPr>
            <w:tcW w:w="3796" w:type="dxa"/>
            <w:noWrap w:val="0"/>
            <w:vAlign w:val="center"/>
          </w:tcPr>
          <w:p w14:paraId="7F001095">
            <w:pPr>
              <w:pStyle w:val="13"/>
              <w:spacing w:line="360" w:lineRule="auto"/>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名称</w:t>
            </w:r>
          </w:p>
        </w:tc>
        <w:tc>
          <w:tcPr>
            <w:tcW w:w="2162" w:type="dxa"/>
            <w:noWrap w:val="0"/>
            <w:vAlign w:val="center"/>
          </w:tcPr>
          <w:p w14:paraId="086434DA">
            <w:pPr>
              <w:pStyle w:val="13"/>
              <w:spacing w:line="360" w:lineRule="auto"/>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报价（元）</w:t>
            </w:r>
          </w:p>
        </w:tc>
        <w:tc>
          <w:tcPr>
            <w:tcW w:w="1667" w:type="dxa"/>
            <w:noWrap w:val="0"/>
            <w:vAlign w:val="center"/>
          </w:tcPr>
          <w:p w14:paraId="735150D2">
            <w:pPr>
              <w:pStyle w:val="13"/>
              <w:spacing w:line="360" w:lineRule="auto"/>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备注</w:t>
            </w:r>
          </w:p>
        </w:tc>
      </w:tr>
      <w:tr w14:paraId="4CF5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14:paraId="2D9FE9E0">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w:t>
            </w:r>
          </w:p>
        </w:tc>
        <w:tc>
          <w:tcPr>
            <w:tcW w:w="3796" w:type="dxa"/>
            <w:noWrap w:val="0"/>
            <w:vAlign w:val="center"/>
          </w:tcPr>
          <w:p w14:paraId="34919D1B">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0B402CA1">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0D31C95C">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4FD8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14:paraId="63564726">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p>
        </w:tc>
        <w:tc>
          <w:tcPr>
            <w:tcW w:w="3796" w:type="dxa"/>
            <w:noWrap w:val="0"/>
            <w:vAlign w:val="center"/>
          </w:tcPr>
          <w:p w14:paraId="5EECBC51">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4CAB895D">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3A1D0922">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0575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14:paraId="7AABFCA1">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w:t>
            </w:r>
          </w:p>
        </w:tc>
        <w:tc>
          <w:tcPr>
            <w:tcW w:w="3796" w:type="dxa"/>
            <w:noWrap w:val="0"/>
            <w:vAlign w:val="center"/>
          </w:tcPr>
          <w:p w14:paraId="5938F778">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5ED07601">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2D3D1CF1">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4251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14:paraId="30C7B32A">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w:t>
            </w:r>
          </w:p>
        </w:tc>
        <w:tc>
          <w:tcPr>
            <w:tcW w:w="3796" w:type="dxa"/>
            <w:noWrap w:val="0"/>
            <w:vAlign w:val="center"/>
          </w:tcPr>
          <w:p w14:paraId="7594087B">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590579D7">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22EDC806">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039D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0"/>
            <w:vAlign w:val="center"/>
          </w:tcPr>
          <w:p w14:paraId="59B9407D">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w:t>
            </w:r>
          </w:p>
        </w:tc>
        <w:tc>
          <w:tcPr>
            <w:tcW w:w="3796" w:type="dxa"/>
            <w:noWrap w:val="0"/>
            <w:vAlign w:val="center"/>
          </w:tcPr>
          <w:p w14:paraId="7536749E">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2BA706C1">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32880930">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2E76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14:paraId="0264C5D9">
            <w:pPr>
              <w:pStyle w:val="13"/>
              <w:spacing w:line="360" w:lineRule="auto"/>
              <w:ind w:left="269" w:leftChars="128"/>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w:t>
            </w:r>
          </w:p>
        </w:tc>
        <w:tc>
          <w:tcPr>
            <w:tcW w:w="3796" w:type="dxa"/>
            <w:noWrap w:val="0"/>
            <w:vAlign w:val="center"/>
          </w:tcPr>
          <w:p w14:paraId="6E249B56">
            <w:pPr>
              <w:pStyle w:val="13"/>
              <w:spacing w:line="360" w:lineRule="auto"/>
              <w:jc w:val="center"/>
              <w:rPr>
                <w:rFonts w:hint="eastAsia" w:ascii="宋体" w:hAnsi="宋体" w:eastAsia="宋体" w:cs="宋体"/>
                <w:i w:val="0"/>
                <w:iCs w:val="0"/>
                <w:color w:val="auto"/>
                <w:sz w:val="24"/>
                <w:highlight w:val="none"/>
                <w:lang w:val="en-US" w:eastAsia="zh-CN"/>
              </w:rPr>
            </w:pPr>
          </w:p>
        </w:tc>
        <w:tc>
          <w:tcPr>
            <w:tcW w:w="2162" w:type="dxa"/>
            <w:noWrap w:val="0"/>
            <w:vAlign w:val="center"/>
          </w:tcPr>
          <w:p w14:paraId="5CD0D72F">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c>
          <w:tcPr>
            <w:tcW w:w="1667" w:type="dxa"/>
            <w:noWrap w:val="0"/>
            <w:vAlign w:val="center"/>
          </w:tcPr>
          <w:p w14:paraId="231996C0">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r w14:paraId="698D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7049" w:type="dxa"/>
            <w:gridSpan w:val="3"/>
            <w:noWrap w:val="0"/>
            <w:vAlign w:val="center"/>
          </w:tcPr>
          <w:p w14:paraId="787DC1E6">
            <w:pPr>
              <w:pStyle w:val="13"/>
              <w:tabs>
                <w:tab w:val="center" w:pos="3416"/>
              </w:tabs>
              <w:spacing w:line="360" w:lineRule="auto"/>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总价：</w:t>
            </w:r>
            <w:r>
              <w:rPr>
                <w:rFonts w:hint="eastAsia" w:hAnsi="宋体" w:eastAsia="宋体" w:cs="宋体"/>
                <w:i w:val="0"/>
                <w:iCs w:val="0"/>
                <w:color w:val="auto"/>
                <w:sz w:val="24"/>
                <w:highlight w:val="none"/>
                <w:lang w:val="en-US" w:eastAsia="zh-CN"/>
              </w:rPr>
              <w:tab/>
            </w:r>
            <w:r>
              <w:rPr>
                <w:rFonts w:hint="eastAsia" w:hAnsi="宋体" w:eastAsia="宋体" w:cs="宋体"/>
                <w:i w:val="0"/>
                <w:iCs w:val="0"/>
                <w:color w:val="auto"/>
                <w:sz w:val="24"/>
                <w:highlight w:val="none"/>
                <w:lang w:val="en-US" w:eastAsia="zh-CN"/>
              </w:rPr>
              <w:t>大写：</w:t>
            </w:r>
          </w:p>
        </w:tc>
        <w:tc>
          <w:tcPr>
            <w:tcW w:w="1667" w:type="dxa"/>
            <w:noWrap w:val="0"/>
            <w:vAlign w:val="center"/>
          </w:tcPr>
          <w:p w14:paraId="5670326F">
            <w:pPr>
              <w:pStyle w:val="13"/>
              <w:spacing w:line="360" w:lineRule="auto"/>
              <w:ind w:left="1080" w:leftChars="257" w:hanging="540"/>
              <w:jc w:val="center"/>
              <w:rPr>
                <w:rFonts w:hint="eastAsia" w:ascii="宋体" w:hAnsi="宋体" w:eastAsia="宋体" w:cs="宋体"/>
                <w:i w:val="0"/>
                <w:iCs w:val="0"/>
                <w:color w:val="auto"/>
                <w:sz w:val="24"/>
                <w:highlight w:val="none"/>
                <w:lang w:val="en-US" w:eastAsia="zh-CN"/>
              </w:rPr>
            </w:pPr>
          </w:p>
        </w:tc>
      </w:tr>
    </w:tbl>
    <w:p w14:paraId="2E0E8338">
      <w:pPr>
        <w:pStyle w:val="13"/>
        <w:spacing w:line="360" w:lineRule="auto"/>
        <w:ind w:left="1080" w:leftChars="257" w:hanging="540"/>
        <w:rPr>
          <w:rFonts w:hint="eastAsia" w:ascii="宋体" w:hAnsi="宋体" w:eastAsia="宋体" w:cs="宋体"/>
          <w:i w:val="0"/>
          <w:iCs w:val="0"/>
          <w:color w:val="auto"/>
          <w:sz w:val="24"/>
          <w:highlight w:val="none"/>
        </w:rPr>
      </w:pPr>
    </w:p>
    <w:p w14:paraId="05ED4BEF">
      <w:pPr>
        <w:pStyle w:val="13"/>
        <w:spacing w:line="360" w:lineRule="auto"/>
        <w:ind w:left="1080"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法定代表人或其委托代理人签字</w:t>
      </w:r>
      <w:r>
        <w:rPr>
          <w:rFonts w:hint="eastAsia"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rPr>
        <w:tab/>
      </w:r>
      <w:r>
        <w:rPr>
          <w:rFonts w:hint="eastAsia" w:ascii="宋体" w:hAnsi="宋体" w:eastAsia="宋体" w:cs="宋体"/>
          <w:i w:val="0"/>
          <w:iCs w:val="0"/>
          <w:color w:val="auto"/>
          <w:sz w:val="24"/>
          <w:highlight w:val="none"/>
          <w:u w:val="single"/>
        </w:rPr>
        <w:t xml:space="preserve">                 </w:t>
      </w:r>
    </w:p>
    <w:p w14:paraId="61D9514D">
      <w:pPr>
        <w:pStyle w:val="13"/>
        <w:tabs>
          <w:tab w:val="left" w:pos="5370"/>
        </w:tabs>
        <w:spacing w:line="360" w:lineRule="auto"/>
        <w:ind w:left="1080" w:leftChars="257" w:hanging="540"/>
        <w:rPr>
          <w:rFonts w:hint="eastAsia" w:ascii="宋体" w:hAnsi="宋体" w:eastAsia="宋体" w:cs="宋体"/>
          <w:i w:val="0"/>
          <w:iCs w:val="0"/>
          <w:color w:val="auto"/>
          <w:sz w:val="24"/>
          <w:highlight w:val="none"/>
          <w:u w:val="single"/>
        </w:rPr>
      </w:pPr>
      <w:r>
        <w:rPr>
          <w:rFonts w:hint="eastAsia" w:hAnsi="宋体" w:cs="宋体"/>
          <w:i w:val="0"/>
          <w:iCs w:val="0"/>
          <w:color w:val="auto"/>
          <w:sz w:val="24"/>
          <w:highlight w:val="none"/>
          <w:lang w:eastAsia="zh-CN"/>
        </w:rPr>
        <w:t>供应商</w:t>
      </w:r>
      <w:r>
        <w:rPr>
          <w:rFonts w:hint="eastAsia" w:ascii="宋体" w:hAnsi="宋体" w:eastAsia="宋体" w:cs="宋体"/>
          <w:i w:val="0"/>
          <w:iCs w:val="0"/>
          <w:color w:val="auto"/>
          <w:sz w:val="24"/>
          <w:highlight w:val="none"/>
        </w:rPr>
        <w:t>(盖单位章)</w:t>
      </w:r>
      <w:r>
        <w:rPr>
          <w:rFonts w:hint="eastAsia"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u w:val="single"/>
        </w:rPr>
        <w:tab/>
      </w:r>
    </w:p>
    <w:p w14:paraId="3E39EF1D">
      <w:pPr>
        <w:pStyle w:val="13"/>
        <w:spacing w:line="360" w:lineRule="auto"/>
        <w:ind w:left="1080" w:leftChars="257" w:hanging="540"/>
        <w:rPr>
          <w:rFonts w:hint="eastAsia" w:ascii="宋体" w:hAnsi="宋体" w:eastAsia="宋体" w:cs="宋体"/>
          <w:i w:val="0"/>
          <w:iCs w:val="0"/>
          <w:color w:val="auto"/>
          <w:sz w:val="24"/>
          <w:highlight w:val="none"/>
        </w:rPr>
      </w:pPr>
    </w:p>
    <w:p w14:paraId="0173756D">
      <w:pPr>
        <w:pStyle w:val="13"/>
        <w:spacing w:line="360" w:lineRule="auto"/>
        <w:ind w:left="1080" w:leftChars="257" w:hanging="54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注:1. 如果按分项报价计算的结果与总价不一致,以分项报价为准修正总价。</w:t>
      </w:r>
    </w:p>
    <w:p w14:paraId="156ADAE1">
      <w:pPr>
        <w:pStyle w:val="13"/>
        <w:spacing w:line="360" w:lineRule="auto"/>
        <w:ind w:left="1079" w:leftChars="428" w:hanging="180" w:hangingChars="7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 上述各项的详细分项报价，可另页描述。</w:t>
      </w:r>
    </w:p>
    <w:p w14:paraId="74CED740">
      <w:pPr>
        <w:spacing w:line="440" w:lineRule="exact"/>
        <w:ind w:firstLine="315" w:firstLineChars="150"/>
        <w:rPr>
          <w:b/>
          <w:sz w:val="32"/>
          <w:szCs w:val="32"/>
        </w:rPr>
      </w:pPr>
      <w:r>
        <w:rPr>
          <w:rFonts w:hint="eastAsia"/>
        </w:rPr>
        <w:br w:type="page"/>
      </w:r>
      <w:r>
        <w:rPr>
          <w:rFonts w:hint="eastAsia" w:ascii="宋体" w:hAnsi="宋体"/>
          <w:b/>
          <w:sz w:val="32"/>
          <w:szCs w:val="32"/>
        </w:rPr>
        <w:t xml:space="preserve">附件2-4  </w:t>
      </w:r>
      <w:r>
        <w:rPr>
          <w:rFonts w:hint="eastAsia"/>
          <w:b/>
          <w:sz w:val="32"/>
          <w:szCs w:val="32"/>
        </w:rPr>
        <w:t>项目负责人简历表及拟投入本项目主要成员表</w:t>
      </w:r>
    </w:p>
    <w:p w14:paraId="19EAE73E">
      <w:pPr>
        <w:widowControl/>
        <w:tabs>
          <w:tab w:val="left" w:pos="720"/>
        </w:tabs>
        <w:spacing w:line="440" w:lineRule="exact"/>
        <w:jc w:val="left"/>
        <w:rPr>
          <w:rFonts w:ascii="宋体" w:hAnsi="宋体"/>
          <w:b/>
          <w:sz w:val="24"/>
          <w:szCs w:val="24"/>
        </w:rPr>
      </w:pPr>
      <w:r>
        <w:rPr>
          <w:rFonts w:hint="eastAsia" w:ascii="宋体" w:hAnsi="宋体"/>
          <w:b/>
          <w:sz w:val="24"/>
          <w:szCs w:val="24"/>
        </w:rPr>
        <w:t>1、项目负责人简历表</w:t>
      </w:r>
    </w:p>
    <w:tbl>
      <w:tblPr>
        <w:tblStyle w:val="27"/>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0B0808C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95B0734">
            <w:pPr>
              <w:spacing w:line="440" w:lineRule="exact"/>
              <w:rPr>
                <w:rFonts w:ascii="宋体" w:hAnsi="宋体"/>
                <w:sz w:val="24"/>
                <w:szCs w:val="24"/>
              </w:rPr>
            </w:pPr>
            <w:r>
              <w:rPr>
                <w:rFonts w:hint="eastAsia" w:ascii="宋体" w:hAnsi="宋体"/>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4B137EDA">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1612449A">
            <w:pPr>
              <w:spacing w:line="440" w:lineRule="exact"/>
              <w:rPr>
                <w:rFonts w:ascii="宋体" w:hAnsi="宋体"/>
                <w:sz w:val="24"/>
                <w:szCs w:val="24"/>
              </w:rPr>
            </w:pPr>
            <w:r>
              <w:rPr>
                <w:rFonts w:hint="eastAsia" w:ascii="宋体" w:hAnsi="宋体"/>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1818660F">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3D1309EF">
            <w:pPr>
              <w:spacing w:line="440" w:lineRule="exact"/>
              <w:rPr>
                <w:rFonts w:ascii="宋体" w:hAnsi="宋体"/>
                <w:sz w:val="24"/>
                <w:szCs w:val="24"/>
              </w:rPr>
            </w:pPr>
            <w:r>
              <w:rPr>
                <w:rFonts w:hint="eastAsia" w:ascii="宋体" w:hAnsi="宋体"/>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8B7C5BA">
            <w:pPr>
              <w:spacing w:line="440" w:lineRule="exact"/>
              <w:rPr>
                <w:rFonts w:ascii="宋体" w:hAnsi="宋体"/>
                <w:sz w:val="24"/>
                <w:szCs w:val="24"/>
              </w:rPr>
            </w:pPr>
          </w:p>
        </w:tc>
      </w:tr>
      <w:tr w14:paraId="5189E45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CC1959B">
            <w:pPr>
              <w:spacing w:line="440" w:lineRule="exact"/>
              <w:rPr>
                <w:rFonts w:ascii="宋体" w:hAnsi="宋体"/>
                <w:sz w:val="24"/>
                <w:szCs w:val="24"/>
              </w:rPr>
            </w:pPr>
            <w:r>
              <w:rPr>
                <w:rFonts w:hint="eastAsia" w:ascii="宋体" w:hAnsi="宋体"/>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273F751E">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43E352CA">
            <w:pPr>
              <w:spacing w:line="440" w:lineRule="exact"/>
              <w:rPr>
                <w:rFonts w:ascii="宋体" w:hAnsi="宋体"/>
                <w:sz w:val="24"/>
                <w:szCs w:val="24"/>
              </w:rPr>
            </w:pPr>
            <w:r>
              <w:rPr>
                <w:rFonts w:hint="eastAsia" w:ascii="宋体" w:hAnsi="宋体"/>
                <w:sz w:val="24"/>
                <w:szCs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45C41508">
            <w:pPr>
              <w:spacing w:line="440" w:lineRule="exact"/>
              <w:rPr>
                <w:rFonts w:ascii="宋体" w:hAnsi="宋体"/>
                <w:sz w:val="24"/>
                <w:szCs w:val="24"/>
              </w:rPr>
            </w:pPr>
          </w:p>
        </w:tc>
      </w:tr>
      <w:tr w14:paraId="56946D4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3B64E02">
            <w:pPr>
              <w:spacing w:line="440" w:lineRule="exact"/>
              <w:rPr>
                <w:rFonts w:ascii="宋体" w:hAnsi="宋体"/>
                <w:sz w:val="24"/>
                <w:szCs w:val="24"/>
              </w:rPr>
            </w:pPr>
            <w:r>
              <w:rPr>
                <w:rFonts w:hint="eastAsia" w:ascii="宋体" w:hAnsi="宋体"/>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22865F29">
            <w:pPr>
              <w:spacing w:line="440" w:lineRule="exact"/>
              <w:rPr>
                <w:rFonts w:ascii="宋体" w:hAnsi="宋体"/>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64E17BA4">
            <w:pPr>
              <w:spacing w:line="440" w:lineRule="exact"/>
              <w:rPr>
                <w:rFonts w:ascii="宋体" w:hAnsi="宋体"/>
                <w:sz w:val="24"/>
                <w:szCs w:val="24"/>
              </w:rPr>
            </w:pPr>
            <w:r>
              <w:rPr>
                <w:rFonts w:hint="eastAsia" w:ascii="宋体" w:hAnsi="宋体"/>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3A136993">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6A667637">
            <w:pPr>
              <w:spacing w:line="440" w:lineRule="exact"/>
              <w:rPr>
                <w:rFonts w:ascii="宋体" w:hAnsi="宋体"/>
                <w:sz w:val="24"/>
                <w:szCs w:val="24"/>
              </w:rPr>
            </w:pPr>
            <w:r>
              <w:rPr>
                <w:rFonts w:hint="eastAsia" w:ascii="宋体" w:hAnsi="宋体"/>
                <w:sz w:val="24"/>
                <w:szCs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46523C34">
            <w:pPr>
              <w:spacing w:line="440" w:lineRule="exact"/>
              <w:rPr>
                <w:rFonts w:ascii="宋体" w:hAnsi="宋体"/>
                <w:sz w:val="24"/>
                <w:szCs w:val="24"/>
              </w:rPr>
            </w:pPr>
          </w:p>
        </w:tc>
      </w:tr>
      <w:tr w14:paraId="632B332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FF836D9">
            <w:pPr>
              <w:spacing w:line="440" w:lineRule="exact"/>
              <w:rPr>
                <w:rFonts w:ascii="宋体" w:hAnsi="宋体"/>
                <w:sz w:val="24"/>
                <w:szCs w:val="24"/>
              </w:rPr>
            </w:pPr>
            <w:r>
              <w:rPr>
                <w:rFonts w:hint="eastAsia" w:ascii="宋体" w:hAnsi="宋体"/>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5D729E66">
            <w:pPr>
              <w:spacing w:line="440" w:lineRule="exact"/>
              <w:rPr>
                <w:rFonts w:ascii="宋体" w:hAnsi="宋体"/>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C79DF2B">
            <w:pPr>
              <w:spacing w:line="440" w:lineRule="exact"/>
              <w:rPr>
                <w:rFonts w:ascii="宋体" w:hAnsi="宋体"/>
                <w:sz w:val="24"/>
                <w:szCs w:val="24"/>
              </w:rPr>
            </w:pPr>
            <w:r>
              <w:rPr>
                <w:rFonts w:hint="eastAsia" w:ascii="宋体" w:hAnsi="宋体"/>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067540E">
            <w:pPr>
              <w:spacing w:line="440" w:lineRule="exact"/>
              <w:rPr>
                <w:rFonts w:ascii="宋体" w:hAnsi="宋体"/>
                <w:sz w:val="24"/>
                <w:szCs w:val="24"/>
              </w:rPr>
            </w:pPr>
          </w:p>
        </w:tc>
      </w:tr>
      <w:tr w14:paraId="2C1C510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2530AAD2">
            <w:pPr>
              <w:spacing w:line="440" w:lineRule="exact"/>
              <w:rPr>
                <w:rFonts w:ascii="宋体" w:hAnsi="宋体"/>
                <w:sz w:val="24"/>
                <w:szCs w:val="24"/>
              </w:rPr>
            </w:pPr>
          </w:p>
          <w:p w14:paraId="0025D53E">
            <w:pPr>
              <w:spacing w:line="440" w:lineRule="exact"/>
              <w:rPr>
                <w:rFonts w:ascii="宋体" w:hAnsi="宋体"/>
                <w:sz w:val="24"/>
                <w:szCs w:val="24"/>
              </w:rPr>
            </w:pPr>
            <w:r>
              <w:rPr>
                <w:rFonts w:hint="eastAsia" w:ascii="宋体" w:hAnsi="宋体"/>
                <w:sz w:val="24"/>
                <w:szCs w:val="24"/>
              </w:rPr>
              <w:t>主要经历</w:t>
            </w:r>
          </w:p>
          <w:p w14:paraId="109696DB">
            <w:pPr>
              <w:spacing w:line="440" w:lineRule="exact"/>
              <w:rPr>
                <w:rFonts w:ascii="宋体" w:hAnsi="宋体"/>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3ADDAECF">
            <w:pPr>
              <w:spacing w:line="440" w:lineRule="exact"/>
              <w:rPr>
                <w:rFonts w:ascii="宋体" w:hAnsi="宋体"/>
                <w:sz w:val="24"/>
                <w:szCs w:val="24"/>
              </w:rPr>
            </w:pPr>
          </w:p>
          <w:p w14:paraId="3D49E900">
            <w:pPr>
              <w:spacing w:line="440" w:lineRule="exact"/>
              <w:rPr>
                <w:rFonts w:ascii="宋体" w:hAnsi="宋体"/>
                <w:sz w:val="24"/>
                <w:szCs w:val="24"/>
              </w:rPr>
            </w:pPr>
          </w:p>
        </w:tc>
      </w:tr>
      <w:tr w14:paraId="7FAB3D3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266A853">
            <w:pPr>
              <w:spacing w:line="440" w:lineRule="exact"/>
              <w:rPr>
                <w:rFonts w:ascii="宋体" w:hAnsi="宋体"/>
                <w:sz w:val="24"/>
                <w:szCs w:val="24"/>
              </w:rPr>
            </w:pPr>
            <w:r>
              <w:rPr>
                <w:rFonts w:hint="eastAsia" w:ascii="宋体" w:hAnsi="宋体"/>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681FCB13">
            <w:pPr>
              <w:spacing w:line="440" w:lineRule="exact"/>
              <w:rPr>
                <w:rFonts w:ascii="宋体" w:hAnsi="宋体"/>
                <w:sz w:val="24"/>
                <w:szCs w:val="24"/>
              </w:rPr>
            </w:pPr>
            <w:r>
              <w:rPr>
                <w:rFonts w:hint="eastAsia" w:ascii="宋体" w:hAnsi="宋体"/>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56538ADA">
            <w:pPr>
              <w:spacing w:line="440" w:lineRule="exact"/>
              <w:rPr>
                <w:rFonts w:ascii="宋体" w:hAnsi="宋体"/>
                <w:sz w:val="24"/>
                <w:szCs w:val="24"/>
              </w:rPr>
            </w:pPr>
            <w:r>
              <w:rPr>
                <w:rFonts w:hint="eastAsia" w:ascii="宋体" w:hAnsi="宋体"/>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4EAB5E35">
            <w:pPr>
              <w:spacing w:line="440" w:lineRule="exact"/>
              <w:rPr>
                <w:rFonts w:ascii="宋体" w:hAnsi="宋体"/>
                <w:sz w:val="24"/>
                <w:szCs w:val="24"/>
              </w:rPr>
            </w:pPr>
            <w:r>
              <w:rPr>
                <w:rFonts w:hint="eastAsia" w:ascii="宋体" w:hAnsi="宋体"/>
                <w:sz w:val="24"/>
                <w:szCs w:val="24"/>
              </w:rPr>
              <w:t>备注</w:t>
            </w:r>
          </w:p>
        </w:tc>
      </w:tr>
      <w:tr w14:paraId="57A9383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01C94F8">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2F8DE27E">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ABA1097">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67F701C">
            <w:pPr>
              <w:spacing w:line="440" w:lineRule="exact"/>
              <w:rPr>
                <w:rFonts w:ascii="宋体" w:hAnsi="宋体"/>
                <w:sz w:val="24"/>
                <w:szCs w:val="24"/>
              </w:rPr>
            </w:pPr>
          </w:p>
        </w:tc>
      </w:tr>
      <w:tr w14:paraId="481273D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0F17E2CA">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1E171422">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9EFD34B">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757D36C2">
            <w:pPr>
              <w:spacing w:line="440" w:lineRule="exact"/>
              <w:rPr>
                <w:rFonts w:ascii="宋体" w:hAnsi="宋体"/>
                <w:sz w:val="24"/>
                <w:szCs w:val="24"/>
              </w:rPr>
            </w:pPr>
          </w:p>
        </w:tc>
      </w:tr>
      <w:tr w14:paraId="385561C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7C5562B4">
            <w:pPr>
              <w:spacing w:line="440" w:lineRule="exact"/>
              <w:rPr>
                <w:rFonts w:ascii="宋体" w:hAnsi="宋体"/>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71AF7530">
            <w:pPr>
              <w:spacing w:line="440" w:lineRule="exact"/>
              <w:rPr>
                <w:rFonts w:ascii="宋体" w:hAnsi="宋体"/>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5B1F2AC8">
            <w:pPr>
              <w:spacing w:line="440" w:lineRule="exact"/>
              <w:rPr>
                <w:rFonts w:ascii="宋体" w:hAnsi="宋体"/>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350BBAF5">
            <w:pPr>
              <w:spacing w:line="440" w:lineRule="exact"/>
              <w:rPr>
                <w:rFonts w:ascii="宋体" w:hAnsi="宋体"/>
                <w:sz w:val="24"/>
                <w:szCs w:val="24"/>
              </w:rPr>
            </w:pPr>
          </w:p>
        </w:tc>
      </w:tr>
    </w:tbl>
    <w:p w14:paraId="32B479A0">
      <w:pPr>
        <w:autoSpaceDE w:val="0"/>
        <w:autoSpaceDN w:val="0"/>
        <w:adjustRightInd w:val="0"/>
        <w:spacing w:line="440" w:lineRule="exact"/>
        <w:rPr>
          <w:rFonts w:ascii="宋体" w:hAnsi="宋体"/>
          <w:b/>
          <w:bCs/>
          <w:sz w:val="24"/>
          <w:szCs w:val="24"/>
        </w:rPr>
      </w:pPr>
      <w:r>
        <w:rPr>
          <w:rFonts w:ascii="宋体" w:hAnsi="宋体"/>
          <w:b/>
          <w:bCs/>
          <w:sz w:val="24"/>
          <w:szCs w:val="24"/>
        </w:rPr>
        <w:t>2</w:t>
      </w:r>
      <w:r>
        <w:rPr>
          <w:rFonts w:hint="eastAsia" w:ascii="宋体" w:hAnsi="宋体"/>
          <w:b/>
          <w:bCs/>
          <w:sz w:val="24"/>
          <w:szCs w:val="24"/>
        </w:rPr>
        <w:t>、拟投入本项目的主要成员表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69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14:paraId="66929F26">
            <w:pPr>
              <w:spacing w:line="440" w:lineRule="exact"/>
              <w:jc w:val="center"/>
              <w:rPr>
                <w:rFonts w:ascii="宋体" w:hAnsi="宋体"/>
                <w:sz w:val="24"/>
                <w:szCs w:val="24"/>
              </w:rPr>
            </w:pPr>
            <w:r>
              <w:rPr>
                <w:rFonts w:hint="eastAsia" w:ascii="宋体" w:hAnsi="宋体"/>
                <w:sz w:val="24"/>
                <w:szCs w:val="24"/>
              </w:rPr>
              <w:t>序号</w:t>
            </w:r>
          </w:p>
        </w:tc>
        <w:tc>
          <w:tcPr>
            <w:tcW w:w="1330" w:type="dxa"/>
            <w:noWrap w:val="0"/>
            <w:vAlign w:val="center"/>
          </w:tcPr>
          <w:p w14:paraId="62A2DC19">
            <w:pPr>
              <w:spacing w:line="440" w:lineRule="exact"/>
              <w:jc w:val="center"/>
              <w:rPr>
                <w:rFonts w:ascii="宋体" w:hAnsi="宋体"/>
                <w:sz w:val="24"/>
                <w:szCs w:val="24"/>
              </w:rPr>
            </w:pPr>
            <w:r>
              <w:rPr>
                <w:rFonts w:hint="eastAsia" w:ascii="宋体" w:hAnsi="宋体"/>
                <w:sz w:val="24"/>
                <w:szCs w:val="24"/>
              </w:rPr>
              <w:t>姓名</w:t>
            </w:r>
          </w:p>
        </w:tc>
        <w:tc>
          <w:tcPr>
            <w:tcW w:w="2040" w:type="dxa"/>
            <w:noWrap w:val="0"/>
            <w:vAlign w:val="center"/>
          </w:tcPr>
          <w:p w14:paraId="17B5BEC9">
            <w:pPr>
              <w:spacing w:line="440" w:lineRule="exact"/>
              <w:jc w:val="center"/>
              <w:rPr>
                <w:rFonts w:ascii="宋体" w:hAnsi="宋体"/>
                <w:sz w:val="24"/>
                <w:szCs w:val="24"/>
              </w:rPr>
            </w:pPr>
            <w:r>
              <w:rPr>
                <w:rFonts w:hint="eastAsia" w:ascii="宋体" w:hAnsi="宋体"/>
                <w:sz w:val="24"/>
                <w:szCs w:val="24"/>
              </w:rPr>
              <w:t>性别</w:t>
            </w:r>
          </w:p>
        </w:tc>
        <w:tc>
          <w:tcPr>
            <w:tcW w:w="1939" w:type="dxa"/>
            <w:noWrap w:val="0"/>
            <w:vAlign w:val="center"/>
          </w:tcPr>
          <w:p w14:paraId="48ECFCD7">
            <w:pPr>
              <w:spacing w:line="440" w:lineRule="exact"/>
              <w:jc w:val="center"/>
              <w:rPr>
                <w:rFonts w:ascii="宋体" w:hAnsi="宋体"/>
                <w:sz w:val="24"/>
                <w:szCs w:val="24"/>
              </w:rPr>
            </w:pPr>
            <w:r>
              <w:rPr>
                <w:rFonts w:hint="eastAsia" w:ascii="宋体" w:hAnsi="宋体"/>
                <w:sz w:val="24"/>
                <w:szCs w:val="24"/>
              </w:rPr>
              <w:t>职称</w:t>
            </w:r>
          </w:p>
        </w:tc>
        <w:tc>
          <w:tcPr>
            <w:tcW w:w="1799" w:type="dxa"/>
            <w:noWrap w:val="0"/>
            <w:vAlign w:val="center"/>
          </w:tcPr>
          <w:p w14:paraId="6C5718BA">
            <w:pPr>
              <w:spacing w:line="440" w:lineRule="exact"/>
              <w:jc w:val="center"/>
              <w:rPr>
                <w:rFonts w:ascii="宋体" w:hAnsi="宋体"/>
                <w:sz w:val="24"/>
                <w:szCs w:val="24"/>
              </w:rPr>
            </w:pPr>
            <w:r>
              <w:rPr>
                <w:rFonts w:hint="eastAsia" w:ascii="宋体" w:hAnsi="宋体"/>
                <w:sz w:val="24"/>
                <w:szCs w:val="24"/>
              </w:rPr>
              <w:t>岗位</w:t>
            </w:r>
          </w:p>
        </w:tc>
        <w:tc>
          <w:tcPr>
            <w:tcW w:w="2006" w:type="dxa"/>
            <w:noWrap w:val="0"/>
            <w:vAlign w:val="center"/>
          </w:tcPr>
          <w:p w14:paraId="615DC2E1">
            <w:pPr>
              <w:spacing w:line="440" w:lineRule="exact"/>
              <w:jc w:val="center"/>
              <w:rPr>
                <w:rFonts w:ascii="宋体" w:hAnsi="宋体"/>
                <w:sz w:val="24"/>
                <w:szCs w:val="24"/>
              </w:rPr>
            </w:pPr>
            <w:r>
              <w:rPr>
                <w:rFonts w:hint="eastAsia" w:ascii="宋体" w:hAnsi="宋体"/>
                <w:sz w:val="24"/>
                <w:szCs w:val="24"/>
              </w:rPr>
              <w:t>从事该岗位时间</w:t>
            </w:r>
          </w:p>
        </w:tc>
      </w:tr>
      <w:tr w14:paraId="752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7996B5CC">
            <w:pPr>
              <w:spacing w:line="440" w:lineRule="exact"/>
              <w:jc w:val="center"/>
              <w:rPr>
                <w:rFonts w:ascii="宋体" w:hAnsi="宋体"/>
                <w:sz w:val="24"/>
                <w:szCs w:val="24"/>
              </w:rPr>
            </w:pPr>
            <w:r>
              <w:rPr>
                <w:rFonts w:ascii="宋体" w:hAnsi="宋体"/>
                <w:sz w:val="24"/>
                <w:szCs w:val="24"/>
              </w:rPr>
              <w:t>1</w:t>
            </w:r>
          </w:p>
        </w:tc>
        <w:tc>
          <w:tcPr>
            <w:tcW w:w="1330" w:type="dxa"/>
            <w:noWrap w:val="0"/>
            <w:vAlign w:val="top"/>
          </w:tcPr>
          <w:p w14:paraId="4CFB26E4">
            <w:pPr>
              <w:spacing w:line="440" w:lineRule="exact"/>
              <w:jc w:val="center"/>
              <w:rPr>
                <w:rFonts w:ascii="宋体" w:hAnsi="宋体"/>
                <w:sz w:val="24"/>
                <w:szCs w:val="24"/>
              </w:rPr>
            </w:pPr>
          </w:p>
        </w:tc>
        <w:tc>
          <w:tcPr>
            <w:tcW w:w="2040" w:type="dxa"/>
            <w:noWrap w:val="0"/>
            <w:vAlign w:val="top"/>
          </w:tcPr>
          <w:p w14:paraId="3E031704">
            <w:pPr>
              <w:spacing w:line="440" w:lineRule="exact"/>
              <w:jc w:val="center"/>
              <w:rPr>
                <w:rFonts w:ascii="宋体" w:hAnsi="宋体"/>
                <w:sz w:val="24"/>
                <w:szCs w:val="24"/>
              </w:rPr>
            </w:pPr>
          </w:p>
        </w:tc>
        <w:tc>
          <w:tcPr>
            <w:tcW w:w="1939" w:type="dxa"/>
            <w:noWrap w:val="0"/>
            <w:vAlign w:val="top"/>
          </w:tcPr>
          <w:p w14:paraId="5CA58126">
            <w:pPr>
              <w:spacing w:line="440" w:lineRule="exact"/>
              <w:jc w:val="center"/>
              <w:rPr>
                <w:rFonts w:ascii="宋体" w:hAnsi="宋体"/>
                <w:sz w:val="24"/>
                <w:szCs w:val="24"/>
              </w:rPr>
            </w:pPr>
          </w:p>
        </w:tc>
        <w:tc>
          <w:tcPr>
            <w:tcW w:w="1799" w:type="dxa"/>
            <w:noWrap w:val="0"/>
            <w:vAlign w:val="top"/>
          </w:tcPr>
          <w:p w14:paraId="12D766B3">
            <w:pPr>
              <w:spacing w:line="440" w:lineRule="exact"/>
              <w:jc w:val="center"/>
              <w:rPr>
                <w:rFonts w:ascii="宋体" w:hAnsi="宋体"/>
                <w:sz w:val="24"/>
                <w:szCs w:val="24"/>
              </w:rPr>
            </w:pPr>
          </w:p>
        </w:tc>
        <w:tc>
          <w:tcPr>
            <w:tcW w:w="2006" w:type="dxa"/>
            <w:noWrap w:val="0"/>
            <w:vAlign w:val="top"/>
          </w:tcPr>
          <w:p w14:paraId="3F2B8C6F">
            <w:pPr>
              <w:spacing w:line="440" w:lineRule="exact"/>
              <w:jc w:val="center"/>
              <w:rPr>
                <w:rFonts w:ascii="宋体" w:hAnsi="宋体"/>
                <w:sz w:val="24"/>
                <w:szCs w:val="24"/>
              </w:rPr>
            </w:pPr>
          </w:p>
        </w:tc>
      </w:tr>
      <w:tr w14:paraId="254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14:paraId="1C670D05">
            <w:pPr>
              <w:spacing w:line="440" w:lineRule="exact"/>
              <w:jc w:val="center"/>
              <w:rPr>
                <w:rFonts w:ascii="宋体" w:hAnsi="宋体"/>
                <w:sz w:val="24"/>
                <w:szCs w:val="24"/>
              </w:rPr>
            </w:pPr>
            <w:r>
              <w:rPr>
                <w:rFonts w:ascii="宋体" w:hAnsi="宋体"/>
                <w:sz w:val="24"/>
                <w:szCs w:val="24"/>
              </w:rPr>
              <w:t>2</w:t>
            </w:r>
          </w:p>
        </w:tc>
        <w:tc>
          <w:tcPr>
            <w:tcW w:w="1330" w:type="dxa"/>
            <w:noWrap w:val="0"/>
            <w:vAlign w:val="top"/>
          </w:tcPr>
          <w:p w14:paraId="56432AEE">
            <w:pPr>
              <w:spacing w:line="440" w:lineRule="exact"/>
              <w:jc w:val="center"/>
              <w:rPr>
                <w:rFonts w:ascii="宋体" w:hAnsi="宋体"/>
                <w:sz w:val="24"/>
                <w:szCs w:val="24"/>
              </w:rPr>
            </w:pPr>
          </w:p>
        </w:tc>
        <w:tc>
          <w:tcPr>
            <w:tcW w:w="2040" w:type="dxa"/>
            <w:noWrap w:val="0"/>
            <w:vAlign w:val="top"/>
          </w:tcPr>
          <w:p w14:paraId="1474D486">
            <w:pPr>
              <w:spacing w:line="440" w:lineRule="exact"/>
              <w:jc w:val="center"/>
              <w:rPr>
                <w:rFonts w:ascii="宋体" w:hAnsi="宋体"/>
                <w:sz w:val="24"/>
                <w:szCs w:val="24"/>
              </w:rPr>
            </w:pPr>
          </w:p>
        </w:tc>
        <w:tc>
          <w:tcPr>
            <w:tcW w:w="1939" w:type="dxa"/>
            <w:noWrap w:val="0"/>
            <w:vAlign w:val="top"/>
          </w:tcPr>
          <w:p w14:paraId="7733DFA2">
            <w:pPr>
              <w:spacing w:line="440" w:lineRule="exact"/>
              <w:jc w:val="center"/>
              <w:rPr>
                <w:rFonts w:ascii="宋体" w:hAnsi="宋体"/>
                <w:sz w:val="24"/>
                <w:szCs w:val="24"/>
              </w:rPr>
            </w:pPr>
          </w:p>
        </w:tc>
        <w:tc>
          <w:tcPr>
            <w:tcW w:w="1799" w:type="dxa"/>
            <w:noWrap w:val="0"/>
            <w:vAlign w:val="top"/>
          </w:tcPr>
          <w:p w14:paraId="142B3A01">
            <w:pPr>
              <w:spacing w:line="440" w:lineRule="exact"/>
              <w:jc w:val="center"/>
              <w:rPr>
                <w:rFonts w:ascii="宋体" w:hAnsi="宋体"/>
                <w:sz w:val="24"/>
                <w:szCs w:val="24"/>
              </w:rPr>
            </w:pPr>
          </w:p>
        </w:tc>
        <w:tc>
          <w:tcPr>
            <w:tcW w:w="2006" w:type="dxa"/>
            <w:noWrap w:val="0"/>
            <w:vAlign w:val="top"/>
          </w:tcPr>
          <w:p w14:paraId="6B6E2BEB">
            <w:pPr>
              <w:spacing w:line="440" w:lineRule="exact"/>
              <w:jc w:val="center"/>
              <w:rPr>
                <w:rFonts w:ascii="宋体" w:hAnsi="宋体"/>
                <w:sz w:val="24"/>
                <w:szCs w:val="24"/>
              </w:rPr>
            </w:pPr>
          </w:p>
        </w:tc>
      </w:tr>
      <w:tr w14:paraId="335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56984A94">
            <w:pPr>
              <w:spacing w:line="440" w:lineRule="exact"/>
              <w:jc w:val="center"/>
              <w:rPr>
                <w:rFonts w:ascii="宋体" w:hAnsi="宋体"/>
                <w:sz w:val="24"/>
                <w:szCs w:val="24"/>
              </w:rPr>
            </w:pPr>
            <w:r>
              <w:rPr>
                <w:rFonts w:ascii="宋体" w:hAnsi="宋体"/>
                <w:sz w:val="24"/>
                <w:szCs w:val="24"/>
              </w:rPr>
              <w:t>3</w:t>
            </w:r>
          </w:p>
        </w:tc>
        <w:tc>
          <w:tcPr>
            <w:tcW w:w="1330" w:type="dxa"/>
            <w:noWrap w:val="0"/>
            <w:vAlign w:val="top"/>
          </w:tcPr>
          <w:p w14:paraId="4DD8BFCA">
            <w:pPr>
              <w:spacing w:line="440" w:lineRule="exact"/>
              <w:jc w:val="center"/>
              <w:rPr>
                <w:rFonts w:ascii="宋体" w:hAnsi="宋体"/>
                <w:sz w:val="24"/>
                <w:szCs w:val="24"/>
              </w:rPr>
            </w:pPr>
          </w:p>
        </w:tc>
        <w:tc>
          <w:tcPr>
            <w:tcW w:w="2040" w:type="dxa"/>
            <w:noWrap w:val="0"/>
            <w:vAlign w:val="top"/>
          </w:tcPr>
          <w:p w14:paraId="0AD4E43F">
            <w:pPr>
              <w:spacing w:line="440" w:lineRule="exact"/>
              <w:jc w:val="center"/>
              <w:rPr>
                <w:rFonts w:ascii="宋体" w:hAnsi="宋体"/>
                <w:sz w:val="24"/>
                <w:szCs w:val="24"/>
              </w:rPr>
            </w:pPr>
          </w:p>
        </w:tc>
        <w:tc>
          <w:tcPr>
            <w:tcW w:w="1939" w:type="dxa"/>
            <w:noWrap w:val="0"/>
            <w:vAlign w:val="top"/>
          </w:tcPr>
          <w:p w14:paraId="5915EB21">
            <w:pPr>
              <w:spacing w:line="440" w:lineRule="exact"/>
              <w:jc w:val="center"/>
              <w:rPr>
                <w:rFonts w:ascii="宋体" w:hAnsi="宋体"/>
                <w:sz w:val="24"/>
                <w:szCs w:val="24"/>
              </w:rPr>
            </w:pPr>
          </w:p>
        </w:tc>
        <w:tc>
          <w:tcPr>
            <w:tcW w:w="1799" w:type="dxa"/>
            <w:noWrap w:val="0"/>
            <w:vAlign w:val="top"/>
          </w:tcPr>
          <w:p w14:paraId="561F760A">
            <w:pPr>
              <w:spacing w:line="440" w:lineRule="exact"/>
              <w:jc w:val="center"/>
              <w:rPr>
                <w:rFonts w:ascii="宋体" w:hAnsi="宋体"/>
                <w:sz w:val="24"/>
                <w:szCs w:val="24"/>
              </w:rPr>
            </w:pPr>
          </w:p>
        </w:tc>
        <w:tc>
          <w:tcPr>
            <w:tcW w:w="2006" w:type="dxa"/>
            <w:noWrap w:val="0"/>
            <w:vAlign w:val="top"/>
          </w:tcPr>
          <w:p w14:paraId="15960652">
            <w:pPr>
              <w:spacing w:line="440" w:lineRule="exact"/>
              <w:jc w:val="center"/>
              <w:rPr>
                <w:rFonts w:ascii="宋体" w:hAnsi="宋体"/>
                <w:sz w:val="24"/>
                <w:szCs w:val="24"/>
              </w:rPr>
            </w:pPr>
          </w:p>
        </w:tc>
      </w:tr>
      <w:tr w14:paraId="5D71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14:paraId="3C81FB2B">
            <w:pPr>
              <w:spacing w:line="440" w:lineRule="exact"/>
              <w:jc w:val="center"/>
              <w:rPr>
                <w:rFonts w:ascii="宋体" w:hAnsi="宋体"/>
                <w:sz w:val="24"/>
                <w:szCs w:val="24"/>
              </w:rPr>
            </w:pPr>
            <w:r>
              <w:rPr>
                <w:rFonts w:hint="eastAsia" w:ascii="宋体" w:hAnsi="宋体"/>
                <w:sz w:val="24"/>
                <w:szCs w:val="24"/>
              </w:rPr>
              <w:t>…</w:t>
            </w:r>
          </w:p>
        </w:tc>
        <w:tc>
          <w:tcPr>
            <w:tcW w:w="1330" w:type="dxa"/>
            <w:noWrap w:val="0"/>
            <w:vAlign w:val="top"/>
          </w:tcPr>
          <w:p w14:paraId="72A54324">
            <w:pPr>
              <w:spacing w:line="440" w:lineRule="exact"/>
              <w:jc w:val="center"/>
              <w:rPr>
                <w:rFonts w:ascii="宋体" w:hAnsi="宋体"/>
                <w:sz w:val="24"/>
                <w:szCs w:val="24"/>
              </w:rPr>
            </w:pPr>
          </w:p>
        </w:tc>
        <w:tc>
          <w:tcPr>
            <w:tcW w:w="2040" w:type="dxa"/>
            <w:noWrap w:val="0"/>
            <w:vAlign w:val="top"/>
          </w:tcPr>
          <w:p w14:paraId="2C77D472">
            <w:pPr>
              <w:spacing w:line="440" w:lineRule="exact"/>
              <w:jc w:val="center"/>
              <w:rPr>
                <w:rFonts w:ascii="宋体" w:hAnsi="宋体"/>
                <w:sz w:val="24"/>
                <w:szCs w:val="24"/>
              </w:rPr>
            </w:pPr>
          </w:p>
        </w:tc>
        <w:tc>
          <w:tcPr>
            <w:tcW w:w="1939" w:type="dxa"/>
            <w:noWrap w:val="0"/>
            <w:vAlign w:val="top"/>
          </w:tcPr>
          <w:p w14:paraId="554D6872">
            <w:pPr>
              <w:spacing w:line="440" w:lineRule="exact"/>
              <w:jc w:val="center"/>
              <w:rPr>
                <w:rFonts w:ascii="宋体" w:hAnsi="宋体"/>
                <w:sz w:val="24"/>
                <w:szCs w:val="24"/>
              </w:rPr>
            </w:pPr>
          </w:p>
        </w:tc>
        <w:tc>
          <w:tcPr>
            <w:tcW w:w="1799" w:type="dxa"/>
            <w:noWrap w:val="0"/>
            <w:vAlign w:val="top"/>
          </w:tcPr>
          <w:p w14:paraId="07A2B1CD">
            <w:pPr>
              <w:spacing w:line="440" w:lineRule="exact"/>
              <w:jc w:val="center"/>
              <w:rPr>
                <w:rFonts w:ascii="宋体" w:hAnsi="宋体"/>
                <w:sz w:val="24"/>
                <w:szCs w:val="24"/>
              </w:rPr>
            </w:pPr>
          </w:p>
        </w:tc>
        <w:tc>
          <w:tcPr>
            <w:tcW w:w="2006" w:type="dxa"/>
            <w:noWrap w:val="0"/>
            <w:vAlign w:val="top"/>
          </w:tcPr>
          <w:p w14:paraId="3F2181FD">
            <w:pPr>
              <w:spacing w:line="440" w:lineRule="exact"/>
              <w:jc w:val="center"/>
              <w:rPr>
                <w:rFonts w:ascii="宋体" w:hAnsi="宋体"/>
                <w:sz w:val="24"/>
                <w:szCs w:val="24"/>
              </w:rPr>
            </w:pPr>
          </w:p>
        </w:tc>
      </w:tr>
    </w:tbl>
    <w:p w14:paraId="0232AF49">
      <w:pPr>
        <w:spacing w:line="440" w:lineRule="exact"/>
        <w:rPr>
          <w:rFonts w:hint="eastAsia" w:ascii="宋体" w:hAnsi="宋体"/>
          <w:sz w:val="24"/>
          <w:szCs w:val="24"/>
          <w:u w:val="single"/>
        </w:rPr>
      </w:pPr>
      <w:r>
        <w:rPr>
          <w:rFonts w:hint="eastAsia" w:ascii="宋体" w:hAnsi="宋体"/>
          <w:sz w:val="24"/>
          <w:szCs w:val="24"/>
        </w:rPr>
        <w:t>投标人名称（电子签章）：</w:t>
      </w:r>
      <w:r>
        <w:rPr>
          <w:rFonts w:hint="eastAsia" w:ascii="宋体" w:hAnsi="宋体"/>
          <w:sz w:val="24"/>
          <w:szCs w:val="24"/>
          <w:u w:val="single"/>
        </w:rPr>
        <w:t xml:space="preserve">　　　　　         </w:t>
      </w:r>
    </w:p>
    <w:p w14:paraId="6E5F9B87">
      <w:pPr>
        <w:spacing w:line="440" w:lineRule="exact"/>
        <w:rPr>
          <w:rFonts w:ascii="宋体" w:hAnsi="宋体"/>
          <w:sz w:val="24"/>
          <w:szCs w:val="24"/>
        </w:rPr>
      </w:pPr>
      <w:r>
        <w:rPr>
          <w:rFonts w:hint="eastAsia" w:ascii="宋体" w:hAnsi="宋体"/>
          <w:sz w:val="24"/>
          <w:szCs w:val="24"/>
        </w:rPr>
        <w:t>投标人代表（电子签名）：</w:t>
      </w:r>
    </w:p>
    <w:p w14:paraId="62DA057D">
      <w:pPr>
        <w:spacing w:line="440" w:lineRule="exact"/>
        <w:rPr>
          <w:rFonts w:ascii="宋体" w:hAnsi="宋体"/>
          <w:sz w:val="24"/>
          <w:szCs w:val="24"/>
        </w:rPr>
      </w:pPr>
      <w:r>
        <w:rPr>
          <w:rFonts w:hint="eastAsia" w:ascii="宋体" w:hAnsi="宋体"/>
          <w:sz w:val="24"/>
          <w:szCs w:val="24"/>
        </w:rPr>
        <w:t>日期：</w:t>
      </w:r>
      <w:r>
        <w:rPr>
          <w:rFonts w:ascii="宋体" w:hAnsi="宋体"/>
          <w:sz w:val="24"/>
          <w:szCs w:val="24"/>
        </w:rPr>
        <w:t>20</w:t>
      </w:r>
      <w:r>
        <w:rPr>
          <w:rFonts w:hint="eastAsia" w:ascii="宋体" w:hAnsi="宋体"/>
          <w:sz w:val="24"/>
          <w:szCs w:val="24"/>
        </w:rPr>
        <w:t>年</w:t>
      </w:r>
      <w:r>
        <w:rPr>
          <w:rFonts w:hint="eastAsia" w:ascii="宋体" w:hAnsi="宋体"/>
          <w:sz w:val="24"/>
          <w:szCs w:val="24"/>
          <w:u w:val="single"/>
        </w:rPr>
        <w:t>　</w:t>
      </w:r>
      <w:r>
        <w:rPr>
          <w:rFonts w:hint="eastAsia" w:ascii="宋体" w:hAnsi="宋体"/>
          <w:sz w:val="24"/>
          <w:szCs w:val="24"/>
        </w:rPr>
        <w:t>月</w:t>
      </w:r>
      <w:r>
        <w:rPr>
          <w:rFonts w:hint="eastAsia" w:ascii="宋体" w:hAnsi="宋体"/>
          <w:sz w:val="24"/>
          <w:szCs w:val="24"/>
          <w:u w:val="single"/>
        </w:rPr>
        <w:t>　</w:t>
      </w:r>
      <w:r>
        <w:rPr>
          <w:rFonts w:hint="eastAsia" w:ascii="宋体" w:hAnsi="宋体"/>
          <w:sz w:val="24"/>
          <w:szCs w:val="24"/>
        </w:rPr>
        <w:t>日　</w:t>
      </w:r>
    </w:p>
    <w:p w14:paraId="46C3E321">
      <w:pPr>
        <w:adjustRightInd w:val="0"/>
        <w:snapToGrid w:val="0"/>
        <w:spacing w:line="440" w:lineRule="exact"/>
        <w:ind w:firstLine="482" w:firstLineChars="200"/>
        <w:rPr>
          <w:rFonts w:ascii="宋体" w:hAnsi="宋体"/>
          <w:b/>
          <w:sz w:val="24"/>
          <w:szCs w:val="24"/>
        </w:rPr>
      </w:pPr>
      <w:r>
        <w:rPr>
          <w:rFonts w:hint="eastAsia" w:ascii="宋体" w:hAnsi="宋体"/>
          <w:b/>
          <w:sz w:val="24"/>
          <w:szCs w:val="24"/>
        </w:rPr>
        <w:t>注：后附人员相关资格证书复印件。</w:t>
      </w:r>
    </w:p>
    <w:p w14:paraId="1A2BB2D3">
      <w:pPr>
        <w:spacing w:line="440" w:lineRule="exact"/>
        <w:rPr>
          <w:b/>
          <w:sz w:val="24"/>
          <w:szCs w:val="24"/>
        </w:rPr>
      </w:pPr>
    </w:p>
    <w:p w14:paraId="42A09AE1">
      <w:pPr>
        <w:spacing w:before="166" w:beforeLines="50" w:after="166" w:afterLines="50" w:line="440" w:lineRule="exact"/>
        <w:jc w:val="center"/>
        <w:rPr>
          <w:rFonts w:hint="eastAsia"/>
          <w:b/>
          <w:sz w:val="30"/>
          <w:szCs w:val="30"/>
        </w:rPr>
      </w:pPr>
    </w:p>
    <w:p w14:paraId="795CDB45">
      <w:pPr>
        <w:tabs>
          <w:tab w:val="left" w:pos="2880"/>
        </w:tabs>
        <w:spacing w:line="460" w:lineRule="atLeast"/>
      </w:pPr>
    </w:p>
    <w:p w14:paraId="2D4DDB6F">
      <w:pPr>
        <w:tabs>
          <w:tab w:val="left" w:pos="3600"/>
        </w:tabs>
        <w:adjustRightInd w:val="0"/>
        <w:snapToGrid w:val="0"/>
        <w:spacing w:line="440" w:lineRule="exact"/>
        <w:jc w:val="center"/>
        <w:rPr>
          <w:rFonts w:hint="default" w:ascii="宋体" w:hAnsi="宋体" w:eastAsia="宋体"/>
          <w:b/>
          <w:sz w:val="30"/>
          <w:szCs w:val="30"/>
          <w:lang w:val="en-US" w:eastAsia="zh-CN"/>
        </w:rPr>
      </w:pPr>
      <w:r>
        <w:rPr>
          <w:rFonts w:hint="eastAsia"/>
        </w:rPr>
        <w:br w:type="page"/>
      </w:r>
      <w:r>
        <w:rPr>
          <w:rFonts w:hint="eastAsia" w:ascii="宋体" w:hAnsi="宋体"/>
          <w:b/>
          <w:sz w:val="30"/>
          <w:szCs w:val="30"/>
        </w:rPr>
        <w:t>附件2-</w:t>
      </w:r>
      <w:r>
        <w:rPr>
          <w:rFonts w:hint="eastAsia" w:ascii="宋体" w:hAnsi="宋体"/>
          <w:b/>
          <w:sz w:val="30"/>
          <w:szCs w:val="30"/>
          <w:lang w:val="en-US" w:eastAsia="zh-CN"/>
        </w:rPr>
        <w:t>5</w:t>
      </w:r>
      <w:r>
        <w:rPr>
          <w:rFonts w:hint="eastAsia" w:ascii="宋体" w:hAnsi="宋体"/>
          <w:b/>
          <w:sz w:val="30"/>
          <w:szCs w:val="30"/>
        </w:rPr>
        <w:t xml:space="preserve">  </w:t>
      </w:r>
      <w:r>
        <w:rPr>
          <w:rFonts w:hint="eastAsia" w:ascii="宋体" w:hAnsi="宋体"/>
          <w:b/>
          <w:sz w:val="30"/>
          <w:szCs w:val="30"/>
          <w:lang w:val="en-US" w:eastAsia="zh-CN"/>
        </w:rPr>
        <w:t>采购需求响应表</w:t>
      </w:r>
    </w:p>
    <w:p w14:paraId="05A48E48">
      <w:pPr>
        <w:spacing w:line="440" w:lineRule="exact"/>
      </w:pPr>
    </w:p>
    <w:p w14:paraId="32AB06CC">
      <w:pPr>
        <w:spacing w:line="440" w:lineRule="exact"/>
        <w:rPr>
          <w:rFonts w:hint="eastAsia" w:ascii="宋体" w:hAnsi="宋体"/>
          <w:sz w:val="24"/>
          <w:u w:val="single"/>
        </w:rPr>
      </w:pPr>
      <w:r>
        <w:rPr>
          <w:rFonts w:hint="eastAsia" w:ascii="宋体" w:hAnsi="宋体"/>
          <w:sz w:val="24"/>
        </w:rPr>
        <w:t>投标人名称（</w:t>
      </w:r>
      <w:r>
        <w:rPr>
          <w:rFonts w:hint="eastAsia" w:ascii="宋体" w:hAnsi="宋体"/>
          <w:sz w:val="24"/>
          <w:szCs w:val="24"/>
        </w:rPr>
        <w:t>电子签</w:t>
      </w:r>
      <w:r>
        <w:rPr>
          <w:rFonts w:hint="eastAsia" w:ascii="宋体" w:hAnsi="宋体"/>
          <w:sz w:val="24"/>
        </w:rPr>
        <w:t>章）：</w:t>
      </w:r>
      <w:r>
        <w:rPr>
          <w:rFonts w:hint="eastAsia" w:ascii="宋体" w:hAnsi="宋体"/>
          <w:sz w:val="24"/>
          <w:u w:val="single"/>
        </w:rPr>
        <w:t xml:space="preserve">　　　　　             </w:t>
      </w:r>
      <w:r>
        <w:rPr>
          <w:rFonts w:hint="eastAsia" w:ascii="宋体" w:hAnsi="宋体"/>
          <w:sz w:val="24"/>
        </w:rPr>
        <w:t>招标编号：</w:t>
      </w:r>
      <w:r>
        <w:rPr>
          <w:rFonts w:hint="eastAsia" w:ascii="宋体" w:hAnsi="宋体"/>
          <w:sz w:val="24"/>
          <w:u w:val="single"/>
        </w:rPr>
        <w:t xml:space="preserve">　　　　           </w:t>
      </w:r>
    </w:p>
    <w:p w14:paraId="13194062">
      <w:pPr>
        <w:spacing w:line="440" w:lineRule="exact"/>
        <w:rPr>
          <w:rFonts w:ascii="宋体" w:hAnsi="宋体"/>
          <w:sz w:val="24"/>
          <w:u w:val="single"/>
        </w:rPr>
      </w:pPr>
      <w:r>
        <w:rPr>
          <w:rFonts w:hint="eastAsia" w:ascii="宋体" w:hAnsi="宋体"/>
          <w:sz w:val="24"/>
        </w:rPr>
        <w:t>分包序号、名称：</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14:paraId="4A9C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14:paraId="1FDA702C">
            <w:pPr>
              <w:spacing w:line="440" w:lineRule="exact"/>
              <w:jc w:val="center"/>
              <w:rPr>
                <w:rFonts w:ascii="宋体" w:hAnsi="宋体"/>
                <w:sz w:val="24"/>
              </w:rPr>
            </w:pPr>
            <w:r>
              <w:rPr>
                <w:rFonts w:hint="eastAsia" w:ascii="宋体" w:hAnsi="宋体"/>
                <w:sz w:val="24"/>
              </w:rPr>
              <w:t>序号</w:t>
            </w:r>
          </w:p>
        </w:tc>
        <w:tc>
          <w:tcPr>
            <w:tcW w:w="1740" w:type="dxa"/>
            <w:noWrap w:val="0"/>
            <w:vAlign w:val="center"/>
          </w:tcPr>
          <w:p w14:paraId="4E3CCC95">
            <w:pPr>
              <w:spacing w:line="440" w:lineRule="exact"/>
              <w:jc w:val="center"/>
              <w:rPr>
                <w:rFonts w:ascii="宋体" w:hAnsi="宋体"/>
                <w:sz w:val="24"/>
              </w:rPr>
            </w:pPr>
            <w:r>
              <w:rPr>
                <w:rFonts w:hint="eastAsia" w:ascii="宋体" w:hAnsi="宋体"/>
                <w:sz w:val="24"/>
              </w:rPr>
              <w:t>招标文件规格条目号</w:t>
            </w:r>
          </w:p>
        </w:tc>
        <w:tc>
          <w:tcPr>
            <w:tcW w:w="2056" w:type="dxa"/>
            <w:noWrap w:val="0"/>
            <w:vAlign w:val="center"/>
          </w:tcPr>
          <w:p w14:paraId="29BCC83A">
            <w:pPr>
              <w:spacing w:line="440" w:lineRule="exact"/>
              <w:jc w:val="center"/>
              <w:rPr>
                <w:rFonts w:ascii="宋体" w:hAnsi="宋体"/>
                <w:sz w:val="24"/>
              </w:rPr>
            </w:pPr>
            <w:r>
              <w:rPr>
                <w:rFonts w:hint="eastAsia" w:ascii="宋体" w:hAnsi="宋体"/>
                <w:sz w:val="24"/>
              </w:rPr>
              <w:t>招标文件条款内容</w:t>
            </w:r>
          </w:p>
        </w:tc>
        <w:tc>
          <w:tcPr>
            <w:tcW w:w="2393" w:type="dxa"/>
            <w:noWrap w:val="0"/>
            <w:vAlign w:val="center"/>
          </w:tcPr>
          <w:p w14:paraId="6E9CADD8">
            <w:pPr>
              <w:spacing w:line="440" w:lineRule="exact"/>
              <w:jc w:val="center"/>
              <w:rPr>
                <w:rFonts w:ascii="宋体" w:hAnsi="宋体"/>
                <w:sz w:val="24"/>
              </w:rPr>
            </w:pPr>
            <w:r>
              <w:rPr>
                <w:rFonts w:hint="eastAsia" w:ascii="宋体" w:hAnsi="宋体"/>
                <w:sz w:val="24"/>
              </w:rPr>
              <w:t>投标文件响应内容</w:t>
            </w:r>
          </w:p>
        </w:tc>
        <w:tc>
          <w:tcPr>
            <w:tcW w:w="1721" w:type="dxa"/>
            <w:noWrap w:val="0"/>
            <w:vAlign w:val="center"/>
          </w:tcPr>
          <w:p w14:paraId="6B684195">
            <w:pPr>
              <w:spacing w:line="440" w:lineRule="exact"/>
              <w:jc w:val="center"/>
              <w:rPr>
                <w:rFonts w:ascii="宋体" w:hAnsi="宋体"/>
                <w:sz w:val="24"/>
              </w:rPr>
            </w:pPr>
            <w:r>
              <w:rPr>
                <w:rFonts w:hint="eastAsia" w:ascii="宋体" w:hAnsi="宋体"/>
                <w:sz w:val="24"/>
              </w:rPr>
              <w:t>偏离</w:t>
            </w:r>
          </w:p>
        </w:tc>
        <w:tc>
          <w:tcPr>
            <w:tcW w:w="1218" w:type="dxa"/>
            <w:noWrap w:val="0"/>
            <w:vAlign w:val="center"/>
          </w:tcPr>
          <w:p w14:paraId="632D54BC">
            <w:pPr>
              <w:spacing w:line="440" w:lineRule="exact"/>
              <w:jc w:val="center"/>
              <w:rPr>
                <w:rFonts w:ascii="宋体" w:hAnsi="宋体"/>
                <w:sz w:val="24"/>
              </w:rPr>
            </w:pPr>
            <w:r>
              <w:rPr>
                <w:rFonts w:hint="eastAsia" w:ascii="宋体" w:hAnsi="宋体"/>
                <w:sz w:val="24"/>
              </w:rPr>
              <w:t>偏离说明（无偏离，正/负偏离及偏离情况）</w:t>
            </w:r>
          </w:p>
        </w:tc>
      </w:tr>
      <w:tr w14:paraId="5AB3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48B83542">
            <w:pPr>
              <w:spacing w:line="440" w:lineRule="exact"/>
              <w:rPr>
                <w:rFonts w:ascii="宋体" w:hAnsi="宋体"/>
                <w:sz w:val="24"/>
              </w:rPr>
            </w:pPr>
            <w:r>
              <w:rPr>
                <w:rFonts w:ascii="宋体" w:hAnsi="宋体"/>
                <w:sz w:val="24"/>
              </w:rPr>
              <w:t>1</w:t>
            </w:r>
          </w:p>
        </w:tc>
        <w:tc>
          <w:tcPr>
            <w:tcW w:w="1740" w:type="dxa"/>
            <w:noWrap w:val="0"/>
            <w:vAlign w:val="top"/>
          </w:tcPr>
          <w:p w14:paraId="0B7CC0D5">
            <w:pPr>
              <w:spacing w:line="440" w:lineRule="exact"/>
              <w:rPr>
                <w:rFonts w:ascii="宋体" w:hAnsi="宋体"/>
                <w:sz w:val="24"/>
              </w:rPr>
            </w:pPr>
          </w:p>
        </w:tc>
        <w:tc>
          <w:tcPr>
            <w:tcW w:w="2056" w:type="dxa"/>
            <w:noWrap w:val="0"/>
            <w:vAlign w:val="top"/>
          </w:tcPr>
          <w:p w14:paraId="10016C68">
            <w:pPr>
              <w:spacing w:line="440" w:lineRule="exact"/>
              <w:rPr>
                <w:rFonts w:ascii="宋体" w:hAnsi="宋体"/>
                <w:sz w:val="24"/>
              </w:rPr>
            </w:pPr>
          </w:p>
        </w:tc>
        <w:tc>
          <w:tcPr>
            <w:tcW w:w="2393" w:type="dxa"/>
            <w:noWrap w:val="0"/>
            <w:vAlign w:val="top"/>
          </w:tcPr>
          <w:p w14:paraId="32F9101F">
            <w:pPr>
              <w:spacing w:line="440" w:lineRule="exact"/>
              <w:rPr>
                <w:rFonts w:ascii="宋体" w:hAnsi="宋体"/>
                <w:sz w:val="24"/>
              </w:rPr>
            </w:pPr>
          </w:p>
        </w:tc>
        <w:tc>
          <w:tcPr>
            <w:tcW w:w="1721" w:type="dxa"/>
            <w:noWrap w:val="0"/>
            <w:vAlign w:val="top"/>
          </w:tcPr>
          <w:p w14:paraId="4A2FD932">
            <w:pPr>
              <w:spacing w:line="440" w:lineRule="exact"/>
              <w:rPr>
                <w:rFonts w:ascii="宋体" w:hAnsi="宋体"/>
                <w:sz w:val="24"/>
              </w:rPr>
            </w:pPr>
          </w:p>
        </w:tc>
        <w:tc>
          <w:tcPr>
            <w:tcW w:w="1218" w:type="dxa"/>
            <w:noWrap w:val="0"/>
            <w:vAlign w:val="top"/>
          </w:tcPr>
          <w:p w14:paraId="1A22F1A0">
            <w:pPr>
              <w:spacing w:line="440" w:lineRule="exact"/>
              <w:rPr>
                <w:rFonts w:ascii="宋体" w:hAnsi="宋体"/>
                <w:sz w:val="24"/>
              </w:rPr>
            </w:pPr>
          </w:p>
        </w:tc>
      </w:tr>
      <w:tr w14:paraId="3DCD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72B42BE8">
            <w:pPr>
              <w:spacing w:line="440" w:lineRule="exact"/>
              <w:rPr>
                <w:rFonts w:ascii="宋体" w:hAnsi="宋体"/>
                <w:sz w:val="24"/>
              </w:rPr>
            </w:pPr>
            <w:r>
              <w:rPr>
                <w:rFonts w:ascii="宋体" w:hAnsi="宋体"/>
                <w:sz w:val="24"/>
              </w:rPr>
              <w:t>2</w:t>
            </w:r>
          </w:p>
        </w:tc>
        <w:tc>
          <w:tcPr>
            <w:tcW w:w="1740" w:type="dxa"/>
            <w:noWrap w:val="0"/>
            <w:vAlign w:val="top"/>
          </w:tcPr>
          <w:p w14:paraId="626A5C42">
            <w:pPr>
              <w:spacing w:line="440" w:lineRule="exact"/>
              <w:rPr>
                <w:rFonts w:ascii="宋体" w:hAnsi="宋体"/>
                <w:sz w:val="24"/>
              </w:rPr>
            </w:pPr>
          </w:p>
        </w:tc>
        <w:tc>
          <w:tcPr>
            <w:tcW w:w="2056" w:type="dxa"/>
            <w:noWrap w:val="0"/>
            <w:vAlign w:val="top"/>
          </w:tcPr>
          <w:p w14:paraId="30ED9B3F">
            <w:pPr>
              <w:spacing w:line="440" w:lineRule="exact"/>
              <w:rPr>
                <w:rFonts w:ascii="宋体" w:hAnsi="宋体"/>
                <w:sz w:val="24"/>
              </w:rPr>
            </w:pPr>
          </w:p>
        </w:tc>
        <w:tc>
          <w:tcPr>
            <w:tcW w:w="2393" w:type="dxa"/>
            <w:noWrap w:val="0"/>
            <w:vAlign w:val="top"/>
          </w:tcPr>
          <w:p w14:paraId="11CCFAC3">
            <w:pPr>
              <w:spacing w:line="440" w:lineRule="exact"/>
              <w:rPr>
                <w:rFonts w:ascii="宋体" w:hAnsi="宋体"/>
                <w:sz w:val="24"/>
              </w:rPr>
            </w:pPr>
          </w:p>
        </w:tc>
        <w:tc>
          <w:tcPr>
            <w:tcW w:w="1721" w:type="dxa"/>
            <w:noWrap w:val="0"/>
            <w:vAlign w:val="top"/>
          </w:tcPr>
          <w:p w14:paraId="3D825086">
            <w:pPr>
              <w:spacing w:line="440" w:lineRule="exact"/>
              <w:rPr>
                <w:rFonts w:ascii="宋体" w:hAnsi="宋体"/>
                <w:sz w:val="24"/>
              </w:rPr>
            </w:pPr>
          </w:p>
        </w:tc>
        <w:tc>
          <w:tcPr>
            <w:tcW w:w="1218" w:type="dxa"/>
            <w:noWrap w:val="0"/>
            <w:vAlign w:val="top"/>
          </w:tcPr>
          <w:p w14:paraId="62FB14BD">
            <w:pPr>
              <w:spacing w:line="440" w:lineRule="exact"/>
              <w:rPr>
                <w:rFonts w:ascii="宋体" w:hAnsi="宋体"/>
                <w:sz w:val="24"/>
              </w:rPr>
            </w:pPr>
          </w:p>
        </w:tc>
      </w:tr>
      <w:tr w14:paraId="529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1CF9FDFA">
            <w:pPr>
              <w:spacing w:line="440" w:lineRule="exact"/>
              <w:rPr>
                <w:rFonts w:ascii="宋体" w:hAnsi="宋体"/>
                <w:sz w:val="24"/>
              </w:rPr>
            </w:pPr>
            <w:r>
              <w:rPr>
                <w:rFonts w:ascii="宋体" w:hAnsi="宋体"/>
                <w:sz w:val="24"/>
              </w:rPr>
              <w:t>3</w:t>
            </w:r>
          </w:p>
        </w:tc>
        <w:tc>
          <w:tcPr>
            <w:tcW w:w="1740" w:type="dxa"/>
            <w:noWrap w:val="0"/>
            <w:vAlign w:val="top"/>
          </w:tcPr>
          <w:p w14:paraId="35F427E0">
            <w:pPr>
              <w:spacing w:line="440" w:lineRule="exact"/>
              <w:rPr>
                <w:rFonts w:ascii="宋体" w:hAnsi="宋体"/>
                <w:sz w:val="24"/>
              </w:rPr>
            </w:pPr>
          </w:p>
        </w:tc>
        <w:tc>
          <w:tcPr>
            <w:tcW w:w="2056" w:type="dxa"/>
            <w:noWrap w:val="0"/>
            <w:vAlign w:val="top"/>
          </w:tcPr>
          <w:p w14:paraId="44E5C3E6">
            <w:pPr>
              <w:spacing w:line="440" w:lineRule="exact"/>
              <w:rPr>
                <w:rFonts w:ascii="宋体" w:hAnsi="宋体"/>
                <w:sz w:val="24"/>
              </w:rPr>
            </w:pPr>
          </w:p>
        </w:tc>
        <w:tc>
          <w:tcPr>
            <w:tcW w:w="2393" w:type="dxa"/>
            <w:noWrap w:val="0"/>
            <w:vAlign w:val="top"/>
          </w:tcPr>
          <w:p w14:paraId="73DF061B">
            <w:pPr>
              <w:spacing w:line="440" w:lineRule="exact"/>
              <w:rPr>
                <w:rFonts w:ascii="宋体" w:hAnsi="宋体"/>
                <w:sz w:val="24"/>
              </w:rPr>
            </w:pPr>
          </w:p>
        </w:tc>
        <w:tc>
          <w:tcPr>
            <w:tcW w:w="1721" w:type="dxa"/>
            <w:noWrap w:val="0"/>
            <w:vAlign w:val="top"/>
          </w:tcPr>
          <w:p w14:paraId="0560A8BD">
            <w:pPr>
              <w:spacing w:line="440" w:lineRule="exact"/>
              <w:rPr>
                <w:rFonts w:ascii="宋体" w:hAnsi="宋体"/>
                <w:sz w:val="24"/>
              </w:rPr>
            </w:pPr>
          </w:p>
        </w:tc>
        <w:tc>
          <w:tcPr>
            <w:tcW w:w="1218" w:type="dxa"/>
            <w:noWrap w:val="0"/>
            <w:vAlign w:val="top"/>
          </w:tcPr>
          <w:p w14:paraId="4FEAD55C">
            <w:pPr>
              <w:spacing w:line="440" w:lineRule="exact"/>
              <w:rPr>
                <w:rFonts w:ascii="宋体" w:hAnsi="宋体"/>
                <w:sz w:val="24"/>
              </w:rPr>
            </w:pPr>
          </w:p>
        </w:tc>
      </w:tr>
      <w:tr w14:paraId="69F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14:paraId="5D1CBBFF">
            <w:pPr>
              <w:spacing w:line="440" w:lineRule="exact"/>
              <w:rPr>
                <w:rFonts w:ascii="宋体" w:hAnsi="宋体"/>
                <w:sz w:val="24"/>
              </w:rPr>
            </w:pPr>
            <w:r>
              <w:rPr>
                <w:rFonts w:hint="eastAsia" w:ascii="宋体" w:hAnsi="宋体"/>
                <w:sz w:val="24"/>
              </w:rPr>
              <w:t>…</w:t>
            </w:r>
          </w:p>
        </w:tc>
        <w:tc>
          <w:tcPr>
            <w:tcW w:w="1740" w:type="dxa"/>
            <w:noWrap w:val="0"/>
            <w:vAlign w:val="top"/>
          </w:tcPr>
          <w:p w14:paraId="30EFBB82">
            <w:pPr>
              <w:spacing w:line="440" w:lineRule="exact"/>
              <w:rPr>
                <w:rFonts w:ascii="宋体" w:hAnsi="宋体"/>
                <w:sz w:val="24"/>
              </w:rPr>
            </w:pPr>
          </w:p>
        </w:tc>
        <w:tc>
          <w:tcPr>
            <w:tcW w:w="2056" w:type="dxa"/>
            <w:noWrap w:val="0"/>
            <w:vAlign w:val="top"/>
          </w:tcPr>
          <w:p w14:paraId="4D0C445B">
            <w:pPr>
              <w:spacing w:line="440" w:lineRule="exact"/>
              <w:rPr>
                <w:rFonts w:ascii="宋体" w:hAnsi="宋体"/>
                <w:sz w:val="24"/>
              </w:rPr>
            </w:pPr>
          </w:p>
        </w:tc>
        <w:tc>
          <w:tcPr>
            <w:tcW w:w="2393" w:type="dxa"/>
            <w:noWrap w:val="0"/>
            <w:vAlign w:val="top"/>
          </w:tcPr>
          <w:p w14:paraId="3F31961D">
            <w:pPr>
              <w:spacing w:line="440" w:lineRule="exact"/>
              <w:rPr>
                <w:rFonts w:ascii="宋体" w:hAnsi="宋体"/>
                <w:sz w:val="24"/>
              </w:rPr>
            </w:pPr>
          </w:p>
        </w:tc>
        <w:tc>
          <w:tcPr>
            <w:tcW w:w="1721" w:type="dxa"/>
            <w:noWrap w:val="0"/>
            <w:vAlign w:val="top"/>
          </w:tcPr>
          <w:p w14:paraId="6B714C8A">
            <w:pPr>
              <w:spacing w:line="440" w:lineRule="exact"/>
              <w:rPr>
                <w:rFonts w:ascii="宋体" w:hAnsi="宋体"/>
                <w:sz w:val="24"/>
              </w:rPr>
            </w:pPr>
          </w:p>
        </w:tc>
        <w:tc>
          <w:tcPr>
            <w:tcW w:w="1218" w:type="dxa"/>
            <w:noWrap w:val="0"/>
            <w:vAlign w:val="top"/>
          </w:tcPr>
          <w:p w14:paraId="328C8EEF">
            <w:pPr>
              <w:spacing w:line="440" w:lineRule="exact"/>
              <w:rPr>
                <w:rFonts w:ascii="宋体" w:hAnsi="宋体"/>
                <w:sz w:val="24"/>
              </w:rPr>
            </w:pPr>
          </w:p>
        </w:tc>
      </w:tr>
    </w:tbl>
    <w:p w14:paraId="377075E2">
      <w:pPr>
        <w:spacing w:line="440" w:lineRule="exact"/>
        <w:rPr>
          <w:rFonts w:ascii="宋体" w:hAnsi="宋体"/>
          <w:sz w:val="24"/>
        </w:rPr>
      </w:pPr>
      <w:r>
        <w:rPr>
          <w:rFonts w:hint="eastAsia" w:ascii="宋体" w:hAnsi="宋体"/>
          <w:sz w:val="24"/>
        </w:rPr>
        <w:t>注：与招标文件要求逐条对应填写。</w:t>
      </w:r>
    </w:p>
    <w:p w14:paraId="3D718C57">
      <w:pPr>
        <w:spacing w:line="440" w:lineRule="exact"/>
        <w:rPr>
          <w:rFonts w:ascii="宋体" w:hAnsi="宋体"/>
          <w:sz w:val="24"/>
          <w:u w:val="single"/>
        </w:rPr>
      </w:pPr>
      <w:r>
        <w:rPr>
          <w:rFonts w:hint="eastAsia" w:ascii="宋体" w:hAnsi="宋体"/>
          <w:sz w:val="24"/>
        </w:rPr>
        <w:t>投标人代表</w:t>
      </w:r>
      <w:r>
        <w:rPr>
          <w:rFonts w:hint="eastAsia" w:ascii="宋体" w:hAnsi="宋体"/>
          <w:sz w:val="24"/>
          <w:szCs w:val="24"/>
        </w:rPr>
        <w:t>（电子签名）</w:t>
      </w:r>
      <w:r>
        <w:rPr>
          <w:rFonts w:hint="eastAsia" w:ascii="宋体" w:hAnsi="宋体"/>
          <w:sz w:val="24"/>
        </w:rPr>
        <w:t>：</w:t>
      </w:r>
    </w:p>
    <w:p w14:paraId="611C82E8">
      <w:pPr>
        <w:spacing w:line="440" w:lineRule="exact"/>
        <w:rPr>
          <w:rFonts w:ascii="宋体" w:hAnsi="宋体"/>
          <w:b/>
          <w:sz w:val="24"/>
        </w:rPr>
      </w:pPr>
      <w:r>
        <w:rPr>
          <w:rFonts w:hint="eastAsia" w:ascii="宋体" w:hAnsi="宋体"/>
          <w:sz w:val="24"/>
        </w:rPr>
        <w:t>日期：</w:t>
      </w:r>
      <w:r>
        <w:rPr>
          <w:rFonts w:ascii="宋体" w:hAnsi="宋体"/>
          <w:bCs/>
          <w:sz w:val="24"/>
        </w:rPr>
        <w:t>20</w:t>
      </w:r>
      <w:r>
        <w:rPr>
          <w:rFonts w:hint="eastAsia" w:ascii="宋体" w:hAnsi="宋体"/>
          <w:sz w:val="24"/>
          <w:u w:val="single"/>
        </w:rPr>
        <w:t xml:space="preserve">　 </w:t>
      </w:r>
      <w:r>
        <w:rPr>
          <w:rFonts w:hint="eastAsia" w:ascii="宋体" w:hAnsi="宋体"/>
          <w:bCs/>
          <w:sz w:val="24"/>
        </w:rPr>
        <w:t>年</w:t>
      </w:r>
      <w:r>
        <w:rPr>
          <w:rFonts w:hint="eastAsia" w:ascii="宋体" w:hAnsi="宋体"/>
          <w:bCs/>
          <w:sz w:val="24"/>
          <w:u w:val="single"/>
        </w:rPr>
        <w:t>　</w:t>
      </w:r>
      <w:r>
        <w:rPr>
          <w:rFonts w:hint="eastAsia" w:ascii="宋体" w:hAnsi="宋体"/>
          <w:bCs/>
          <w:sz w:val="24"/>
        </w:rPr>
        <w:t>月</w:t>
      </w:r>
      <w:r>
        <w:rPr>
          <w:rFonts w:hint="eastAsia" w:ascii="宋体" w:hAnsi="宋体"/>
          <w:bCs/>
          <w:sz w:val="24"/>
          <w:u w:val="single"/>
        </w:rPr>
        <w:t>　</w:t>
      </w:r>
      <w:r>
        <w:rPr>
          <w:rFonts w:hint="eastAsia" w:ascii="宋体" w:hAnsi="宋体"/>
          <w:bCs/>
          <w:sz w:val="24"/>
        </w:rPr>
        <w:t>日</w:t>
      </w:r>
    </w:p>
    <w:p w14:paraId="01EEF4E7">
      <w:pPr>
        <w:spacing w:line="440" w:lineRule="exact"/>
        <w:rPr>
          <w:rFonts w:hint="eastAsia" w:ascii="宋体" w:hAnsi="宋体"/>
          <w:b/>
          <w:sz w:val="40"/>
          <w:szCs w:val="32"/>
        </w:rPr>
      </w:pPr>
    </w:p>
    <w:p w14:paraId="3DB0371C">
      <w:pPr>
        <w:spacing w:line="360" w:lineRule="auto"/>
        <w:jc w:val="left"/>
        <w:outlineLvl w:val="0"/>
        <w:rPr>
          <w:rFonts w:hint="eastAsia" w:ascii="宋体" w:hAnsi="宋体" w:cs="宋体"/>
          <w:b/>
          <w:sz w:val="30"/>
          <w:szCs w:val="30"/>
        </w:rPr>
      </w:pPr>
      <w:r>
        <w:rPr>
          <w:rFonts w:hint="eastAsia" w:ascii="宋体" w:hAnsi="宋体"/>
          <w:b/>
          <w:sz w:val="32"/>
          <w:szCs w:val="32"/>
        </w:rPr>
        <w:br w:type="page"/>
      </w:r>
      <w:r>
        <w:rPr>
          <w:rFonts w:hint="eastAsia" w:ascii="宋体" w:hAnsi="宋体"/>
          <w:b/>
          <w:sz w:val="30"/>
          <w:szCs w:val="30"/>
        </w:rPr>
        <w:t>附件2-</w:t>
      </w:r>
      <w:r>
        <w:rPr>
          <w:rFonts w:hint="eastAsia" w:ascii="宋体" w:hAnsi="宋体"/>
          <w:b/>
          <w:sz w:val="30"/>
          <w:szCs w:val="30"/>
          <w:lang w:val="en-US" w:eastAsia="zh-CN"/>
        </w:rPr>
        <w:t>6</w:t>
      </w:r>
      <w:r>
        <w:rPr>
          <w:rFonts w:hint="eastAsia" w:ascii="宋体" w:hAnsi="宋体"/>
          <w:b/>
          <w:sz w:val="30"/>
          <w:szCs w:val="30"/>
        </w:rPr>
        <w:t xml:space="preserve">  </w:t>
      </w:r>
      <w:r>
        <w:rPr>
          <w:rFonts w:hint="eastAsia" w:ascii="宋体" w:hAnsi="宋体" w:cs="宋体"/>
          <w:b/>
          <w:sz w:val="30"/>
          <w:szCs w:val="30"/>
        </w:rPr>
        <w:t>近三年（</w:t>
      </w:r>
      <w:r>
        <w:rPr>
          <w:rFonts w:hint="eastAsia" w:ascii="宋体" w:hAnsi="宋体" w:cs="宋体"/>
          <w:b/>
          <w:sz w:val="30"/>
          <w:szCs w:val="30"/>
          <w:lang w:eastAsia="zh-CN"/>
        </w:rPr>
        <w:t>2023年</w:t>
      </w:r>
      <w:r>
        <w:rPr>
          <w:rFonts w:hint="eastAsia" w:ascii="宋体" w:hAnsi="宋体" w:cs="宋体"/>
          <w:b/>
          <w:sz w:val="30"/>
          <w:szCs w:val="30"/>
        </w:rPr>
        <w:t>1月1日以后）业绩案例一览表</w:t>
      </w:r>
    </w:p>
    <w:tbl>
      <w:tblPr>
        <w:tblStyle w:val="27"/>
        <w:tblpPr w:leftFromText="180" w:rightFromText="180" w:vertAnchor="text" w:horzAnchor="margin" w:tblpXSpec="center" w:tblpY="267"/>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43"/>
        <w:gridCol w:w="1843"/>
        <w:gridCol w:w="1559"/>
        <w:gridCol w:w="1843"/>
        <w:gridCol w:w="1276"/>
        <w:gridCol w:w="1134"/>
      </w:tblGrid>
      <w:tr w14:paraId="7B447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7D6D7E1">
            <w:pPr>
              <w:pStyle w:val="51"/>
              <w:spacing w:line="360" w:lineRule="auto"/>
              <w:jc w:val="center"/>
              <w:rPr>
                <w:rFonts w:hint="eastAsia" w:ascii="宋体" w:hAnsi="宋体" w:cs="宋体"/>
                <w:color w:val="auto"/>
              </w:rPr>
            </w:pPr>
            <w:r>
              <w:rPr>
                <w:rFonts w:hint="eastAsia" w:ascii="宋体" w:hAnsi="宋体" w:cs="宋体"/>
                <w:color w:val="auto"/>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7700879">
            <w:pPr>
              <w:pStyle w:val="51"/>
              <w:spacing w:line="360" w:lineRule="auto"/>
              <w:jc w:val="center"/>
              <w:rPr>
                <w:rFonts w:hint="eastAsia" w:ascii="宋体" w:hAnsi="宋体" w:cs="宋体"/>
                <w:color w:val="auto"/>
              </w:rPr>
            </w:pPr>
            <w:r>
              <w:rPr>
                <w:rFonts w:hint="eastAsia" w:ascii="宋体" w:hAnsi="宋体" w:cs="宋体"/>
                <w:color w:val="auto"/>
              </w:rPr>
              <w:t>项目名称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F032EE">
            <w:pPr>
              <w:pStyle w:val="51"/>
              <w:spacing w:line="360" w:lineRule="auto"/>
              <w:jc w:val="center"/>
              <w:rPr>
                <w:rFonts w:hint="eastAsia" w:ascii="宋体" w:hAnsi="宋体" w:cs="宋体"/>
                <w:color w:val="auto"/>
              </w:rPr>
            </w:pPr>
            <w:r>
              <w:rPr>
                <w:rFonts w:hint="eastAsia" w:ascii="宋体" w:hAnsi="宋体" w:cs="宋体"/>
                <w:color w:val="auto"/>
              </w:rPr>
              <w:t>采购单位</w:t>
            </w:r>
          </w:p>
          <w:p w14:paraId="55AF2EBD">
            <w:pPr>
              <w:pStyle w:val="51"/>
              <w:spacing w:line="360" w:lineRule="auto"/>
              <w:jc w:val="center"/>
              <w:rPr>
                <w:rFonts w:hint="eastAsia" w:ascii="宋体" w:hAnsi="宋体" w:cs="宋体"/>
                <w:color w:val="auto"/>
              </w:rPr>
            </w:pPr>
            <w:r>
              <w:rPr>
                <w:rFonts w:hint="eastAsia" w:ascii="宋体" w:hAnsi="宋体" w:cs="宋体"/>
                <w:color w:val="auto"/>
              </w:rPr>
              <w:t>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54EA2B">
            <w:pPr>
              <w:pStyle w:val="51"/>
              <w:spacing w:line="360" w:lineRule="auto"/>
              <w:jc w:val="center"/>
              <w:rPr>
                <w:rFonts w:hint="eastAsia" w:ascii="宋体" w:hAnsi="宋体" w:cs="宋体"/>
                <w:color w:val="auto"/>
              </w:rPr>
            </w:pPr>
            <w:r>
              <w:rPr>
                <w:rFonts w:hint="eastAsia" w:ascii="宋体" w:hAnsi="宋体" w:cs="宋体"/>
                <w:color w:val="auto"/>
              </w:rPr>
              <w:t>合同金额</w:t>
            </w:r>
          </w:p>
          <w:p w14:paraId="075F3412">
            <w:pPr>
              <w:pStyle w:val="51"/>
              <w:spacing w:line="360" w:lineRule="auto"/>
              <w:jc w:val="center"/>
              <w:rPr>
                <w:rFonts w:hint="eastAsia" w:ascii="宋体" w:hAnsi="宋体" w:cs="宋体"/>
                <w:color w:val="auto"/>
              </w:rPr>
            </w:pPr>
            <w:r>
              <w:rPr>
                <w:rFonts w:hint="eastAsia" w:ascii="宋体" w:hAnsi="宋体" w:cs="宋体"/>
                <w:color w:val="auto"/>
              </w:rPr>
              <w:t>（万元）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34DB03B">
            <w:pPr>
              <w:pStyle w:val="51"/>
              <w:spacing w:line="360" w:lineRule="auto"/>
              <w:jc w:val="center"/>
              <w:rPr>
                <w:rFonts w:hint="eastAsia" w:ascii="宋体" w:hAnsi="宋体" w:cs="宋体"/>
                <w:color w:val="auto"/>
              </w:rPr>
            </w:pPr>
            <w:r>
              <w:rPr>
                <w:rFonts w:hint="eastAsia" w:ascii="宋体" w:hAnsi="宋体" w:cs="宋体"/>
                <w:color w:val="auto"/>
              </w:rPr>
              <w:t>合同主要内容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BE3A8">
            <w:pPr>
              <w:pStyle w:val="51"/>
              <w:spacing w:line="360" w:lineRule="auto"/>
              <w:jc w:val="center"/>
              <w:rPr>
                <w:rFonts w:hint="eastAsia" w:ascii="宋体" w:hAnsi="宋体" w:cs="宋体"/>
                <w:color w:val="auto"/>
              </w:rPr>
            </w:pPr>
            <w:r>
              <w:rPr>
                <w:rFonts w:hint="eastAsia" w:ascii="宋体" w:hAnsi="宋体" w:cs="宋体"/>
                <w:color w:val="auto"/>
              </w:rPr>
              <w:t>合同签订</w:t>
            </w:r>
          </w:p>
          <w:p w14:paraId="390FDF2E">
            <w:pPr>
              <w:pStyle w:val="51"/>
              <w:spacing w:line="360" w:lineRule="auto"/>
              <w:jc w:val="center"/>
              <w:rPr>
                <w:rFonts w:hint="eastAsia" w:ascii="宋体" w:hAnsi="宋体" w:cs="宋体"/>
                <w:color w:val="auto"/>
              </w:rPr>
            </w:pPr>
            <w:r>
              <w:rPr>
                <w:rFonts w:hint="eastAsia" w:ascii="宋体" w:hAnsi="宋体" w:cs="宋体"/>
                <w:color w:val="auto"/>
              </w:rPr>
              <w:t>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DDC109">
            <w:pPr>
              <w:pStyle w:val="51"/>
              <w:spacing w:line="360" w:lineRule="auto"/>
              <w:jc w:val="center"/>
              <w:rPr>
                <w:rFonts w:hint="eastAsia" w:ascii="宋体" w:hAnsi="宋体" w:cs="宋体"/>
                <w:color w:val="auto"/>
              </w:rPr>
            </w:pPr>
            <w:r>
              <w:rPr>
                <w:rFonts w:hint="eastAsia" w:ascii="宋体" w:hAnsi="宋体" w:cs="宋体"/>
                <w:color w:val="auto"/>
              </w:rPr>
              <w:t>备注</w:t>
            </w:r>
          </w:p>
        </w:tc>
      </w:tr>
      <w:tr w14:paraId="773FC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AF6A72F">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270BD1">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2511F6">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591E725">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2E0989B">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5F538F">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157557">
            <w:pPr>
              <w:pStyle w:val="51"/>
              <w:spacing w:line="360" w:lineRule="auto"/>
              <w:ind w:firstLine="480"/>
              <w:jc w:val="center"/>
              <w:rPr>
                <w:rFonts w:hint="eastAsia" w:ascii="宋体" w:hAnsi="宋体" w:cs="宋体"/>
                <w:color w:val="auto"/>
              </w:rPr>
            </w:pPr>
          </w:p>
        </w:tc>
      </w:tr>
      <w:tr w14:paraId="00D3F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EC9D938">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7CDB4A">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A6556">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4FF967F">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25BBB61">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2400F9">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C14D44">
            <w:pPr>
              <w:pStyle w:val="51"/>
              <w:spacing w:line="360" w:lineRule="auto"/>
              <w:ind w:firstLine="480"/>
              <w:jc w:val="center"/>
              <w:rPr>
                <w:rFonts w:hint="eastAsia" w:ascii="宋体" w:hAnsi="宋体" w:cs="宋体"/>
                <w:color w:val="auto"/>
              </w:rPr>
            </w:pPr>
          </w:p>
        </w:tc>
      </w:tr>
      <w:tr w14:paraId="435D5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2408B12">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0B26357">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C2F065">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8C4C692">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8D1BB8C">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7559C4">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2FD578">
            <w:pPr>
              <w:pStyle w:val="51"/>
              <w:spacing w:line="360" w:lineRule="auto"/>
              <w:ind w:firstLine="480"/>
              <w:jc w:val="center"/>
              <w:rPr>
                <w:rFonts w:hint="eastAsia" w:ascii="宋体" w:hAnsi="宋体" w:cs="宋体"/>
                <w:color w:val="auto"/>
              </w:rPr>
            </w:pPr>
          </w:p>
        </w:tc>
      </w:tr>
      <w:tr w14:paraId="44413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F4ECE25">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7B6CA8">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235E24">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C0E7356">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7C06102">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B45D11">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356E59">
            <w:pPr>
              <w:pStyle w:val="51"/>
              <w:spacing w:line="360" w:lineRule="auto"/>
              <w:ind w:firstLine="480"/>
              <w:jc w:val="center"/>
              <w:rPr>
                <w:rFonts w:hint="eastAsia" w:ascii="宋体" w:hAnsi="宋体" w:cs="宋体"/>
                <w:color w:val="auto"/>
              </w:rPr>
            </w:pPr>
          </w:p>
        </w:tc>
      </w:tr>
      <w:tr w14:paraId="4BB08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231C927">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4954E">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16B4447">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7FEDB61">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31785AB">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F4BEF1">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A694D3">
            <w:pPr>
              <w:pStyle w:val="51"/>
              <w:spacing w:line="360" w:lineRule="auto"/>
              <w:ind w:firstLine="480"/>
              <w:jc w:val="center"/>
              <w:rPr>
                <w:rFonts w:hint="eastAsia" w:ascii="宋体" w:hAnsi="宋体" w:cs="宋体"/>
                <w:color w:val="auto"/>
              </w:rPr>
            </w:pPr>
          </w:p>
        </w:tc>
      </w:tr>
      <w:tr w14:paraId="5E47D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6FB0A39">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E0015C">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0E9D97">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70EC6DE">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0B8AA85">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45A184">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9F776B">
            <w:pPr>
              <w:pStyle w:val="51"/>
              <w:spacing w:line="360" w:lineRule="auto"/>
              <w:ind w:firstLine="480"/>
              <w:jc w:val="center"/>
              <w:rPr>
                <w:rFonts w:hint="eastAsia" w:ascii="宋体" w:hAnsi="宋体" w:cs="宋体"/>
                <w:color w:val="auto"/>
              </w:rPr>
            </w:pPr>
          </w:p>
        </w:tc>
      </w:tr>
      <w:tr w14:paraId="262B1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67B963C">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EE1210">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6C0E27">
            <w:pPr>
              <w:pStyle w:val="51"/>
              <w:spacing w:line="360" w:lineRule="auto"/>
              <w:ind w:firstLine="480"/>
              <w:jc w:val="center"/>
              <w:rPr>
                <w:rFonts w:hint="eastAsia" w:ascii="宋体" w:hAnsi="宋体" w:cs="宋体"/>
                <w:color w:val="auto"/>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0BDCFA3">
            <w:pPr>
              <w:pStyle w:val="51"/>
              <w:spacing w:line="360" w:lineRule="auto"/>
              <w:ind w:firstLine="480"/>
              <w:jc w:val="center"/>
              <w:rPr>
                <w:rFonts w:hint="eastAsia" w:ascii="宋体" w:hAnsi="宋体" w:cs="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26799A1">
            <w:pPr>
              <w:pStyle w:val="51"/>
              <w:spacing w:line="360" w:lineRule="auto"/>
              <w:ind w:firstLine="480"/>
              <w:jc w:val="center"/>
              <w:rPr>
                <w:rFonts w:hint="eastAsia" w:ascii="宋体" w:hAnsi="宋体" w:cs="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2BC5FA">
            <w:pPr>
              <w:pStyle w:val="51"/>
              <w:spacing w:line="360" w:lineRule="auto"/>
              <w:ind w:firstLine="480"/>
              <w:jc w:val="center"/>
              <w:rPr>
                <w:rFonts w:hint="eastAsia" w:ascii="宋体" w:hAnsi="宋体" w:cs="宋体"/>
                <w:color w:val="auto"/>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BD1B86">
            <w:pPr>
              <w:pStyle w:val="51"/>
              <w:spacing w:line="360" w:lineRule="auto"/>
              <w:ind w:firstLine="480"/>
              <w:jc w:val="center"/>
              <w:rPr>
                <w:rFonts w:hint="eastAsia" w:ascii="宋体" w:hAnsi="宋体" w:cs="宋体"/>
                <w:color w:val="auto"/>
              </w:rPr>
            </w:pPr>
          </w:p>
        </w:tc>
      </w:tr>
    </w:tbl>
    <w:p w14:paraId="743C3F56">
      <w:pPr>
        <w:spacing w:line="360" w:lineRule="auto"/>
        <w:ind w:firstLine="480"/>
        <w:rPr>
          <w:rFonts w:hint="eastAsia" w:ascii="宋体" w:hAnsi="宋体" w:cs="宋体"/>
          <w:sz w:val="24"/>
          <w:u w:val="single"/>
        </w:rPr>
      </w:pPr>
      <w:r>
        <w:rPr>
          <w:rFonts w:hint="eastAsia" w:ascii="宋体" w:hAnsi="宋体" w:cs="宋体"/>
          <w:sz w:val="24"/>
        </w:rPr>
        <w:t>供应商名称盖章：</w:t>
      </w:r>
      <w:r>
        <w:rPr>
          <w:rFonts w:hint="eastAsia" w:ascii="宋体" w:hAnsi="宋体" w:cs="宋体"/>
          <w:sz w:val="24"/>
          <w:u w:val="single"/>
        </w:rPr>
        <w:t xml:space="preserve">            </w:t>
      </w:r>
      <w:r>
        <w:rPr>
          <w:rFonts w:hint="eastAsia" w:ascii="宋体" w:hAnsi="宋体" w:cs="宋体"/>
          <w:sz w:val="24"/>
        </w:rPr>
        <w:t xml:space="preserve"> </w:t>
      </w:r>
    </w:p>
    <w:p w14:paraId="227751BB">
      <w:pPr>
        <w:spacing w:line="360" w:lineRule="auto"/>
        <w:ind w:firstLine="480"/>
        <w:rPr>
          <w:rFonts w:hint="eastAsia" w:ascii="宋体" w:hAnsi="宋体" w:cs="宋体"/>
          <w:sz w:val="24"/>
          <w:u w:val="single"/>
        </w:rPr>
      </w:pPr>
      <w:r>
        <w:rPr>
          <w:rFonts w:hint="eastAsia" w:ascii="宋体" w:hAnsi="宋体" w:cs="宋体"/>
          <w:sz w:val="24"/>
        </w:rPr>
        <w:t>供应商授权代表签字：</w:t>
      </w:r>
      <w:r>
        <w:rPr>
          <w:rFonts w:hint="eastAsia" w:ascii="宋体" w:hAnsi="宋体" w:cs="宋体"/>
          <w:sz w:val="24"/>
          <w:u w:val="single"/>
        </w:rPr>
        <w:t xml:space="preserve">         </w:t>
      </w:r>
    </w:p>
    <w:p w14:paraId="7A123930">
      <w:pPr>
        <w:spacing w:line="360" w:lineRule="auto"/>
        <w:ind w:firstLine="48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14:paraId="533FC361">
      <w:pPr>
        <w:spacing w:line="360" w:lineRule="auto"/>
        <w:ind w:firstLine="480"/>
        <w:rPr>
          <w:rFonts w:hint="eastAsia" w:ascii="宋体" w:hAnsi="宋体" w:cs="宋体"/>
          <w:sz w:val="24"/>
        </w:rPr>
      </w:pPr>
      <w:r>
        <w:rPr>
          <w:rFonts w:hint="eastAsia" w:ascii="宋体" w:hAnsi="宋体" w:cs="宋体"/>
          <w:sz w:val="24"/>
        </w:rPr>
        <w:t xml:space="preserve"> </w:t>
      </w:r>
    </w:p>
    <w:p w14:paraId="4AEB2870">
      <w:pPr>
        <w:pStyle w:val="7"/>
        <w:ind w:firstLine="480"/>
        <w:rPr>
          <w:rFonts w:hint="eastAsia" w:ascii="宋体" w:hAnsi="宋体" w:eastAsia="宋体" w:cs="宋体"/>
          <w:szCs w:val="24"/>
        </w:rPr>
      </w:pPr>
    </w:p>
    <w:p w14:paraId="22743704">
      <w:pPr>
        <w:spacing w:line="360" w:lineRule="auto"/>
        <w:ind w:firstLine="480"/>
        <w:rPr>
          <w:rFonts w:hint="eastAsia" w:ascii="宋体" w:hAnsi="宋体" w:cs="宋体"/>
          <w:sz w:val="24"/>
        </w:rPr>
      </w:pPr>
      <w:r>
        <w:rPr>
          <w:rFonts w:hint="eastAsia" w:ascii="宋体" w:hAnsi="宋体" w:cs="宋体"/>
          <w:sz w:val="24"/>
        </w:rPr>
        <w:t>注：1、供应商应随此表附上相关的业绩证明；</w:t>
      </w:r>
    </w:p>
    <w:p w14:paraId="0E756564">
      <w:pPr>
        <w:spacing w:line="360" w:lineRule="auto"/>
        <w:ind w:firstLine="480"/>
        <w:rPr>
          <w:rFonts w:hint="eastAsia" w:ascii="宋体" w:hAnsi="宋体" w:cs="宋体"/>
          <w:sz w:val="24"/>
        </w:rPr>
      </w:pPr>
      <w:r>
        <w:rPr>
          <w:rFonts w:hint="eastAsia" w:ascii="宋体" w:hAnsi="宋体" w:cs="宋体"/>
          <w:sz w:val="24"/>
        </w:rPr>
        <w:t xml:space="preserve">    2、如有多个类似项目，可按此表格扩展。</w:t>
      </w:r>
    </w:p>
    <w:p w14:paraId="39841958">
      <w:pPr>
        <w:spacing w:line="360" w:lineRule="auto"/>
        <w:jc w:val="left"/>
        <w:outlineLvl w:val="0"/>
        <w:rPr>
          <w:rFonts w:hint="eastAsia" w:ascii="宋体" w:hAnsi="宋体" w:eastAsia="宋体" w:cs="宋体"/>
          <w:b/>
          <w:sz w:val="30"/>
          <w:szCs w:val="30"/>
        </w:rPr>
      </w:pPr>
      <w:r>
        <w:rPr>
          <w:rFonts w:hint="eastAsia" w:ascii="宋体" w:hAnsi="宋体"/>
          <w:b/>
          <w:sz w:val="32"/>
          <w:szCs w:val="32"/>
        </w:rPr>
        <w:br w:type="page"/>
      </w:r>
      <w:r>
        <w:rPr>
          <w:rFonts w:hint="eastAsia" w:ascii="宋体" w:hAnsi="宋体" w:eastAsia="宋体" w:cs="宋体"/>
          <w:b/>
          <w:sz w:val="30"/>
          <w:szCs w:val="30"/>
        </w:rPr>
        <w:t>10、实施方案（格式自拟）</w:t>
      </w:r>
    </w:p>
    <w:p w14:paraId="6FD19202">
      <w:pPr>
        <w:spacing w:line="360" w:lineRule="auto"/>
        <w:jc w:val="left"/>
        <w:outlineLvl w:val="0"/>
        <w:rPr>
          <w:rFonts w:hint="eastAsia" w:ascii="宋体" w:hAnsi="宋体" w:eastAsia="宋体" w:cs="宋体"/>
          <w:b/>
          <w:sz w:val="30"/>
          <w:szCs w:val="30"/>
        </w:rPr>
      </w:pPr>
      <w:r>
        <w:rPr>
          <w:rFonts w:hint="eastAsia" w:ascii="宋体" w:hAnsi="宋体" w:eastAsia="宋体" w:cs="宋体"/>
          <w:b/>
          <w:sz w:val="30"/>
          <w:szCs w:val="30"/>
        </w:rPr>
        <w:t>11、售后服务（格式自拟）</w:t>
      </w:r>
    </w:p>
    <w:p w14:paraId="4A1719A7">
      <w:pPr>
        <w:spacing w:line="360" w:lineRule="auto"/>
        <w:jc w:val="left"/>
        <w:outlineLvl w:val="0"/>
        <w:rPr>
          <w:rFonts w:hint="eastAsia" w:ascii="宋体" w:hAnsi="宋体" w:eastAsia="宋体" w:cs="宋体"/>
          <w:b/>
          <w:sz w:val="30"/>
          <w:szCs w:val="30"/>
        </w:rPr>
      </w:pPr>
      <w:r>
        <w:rPr>
          <w:rFonts w:hint="eastAsia" w:ascii="宋体" w:hAnsi="宋体" w:eastAsia="宋体" w:cs="宋体"/>
          <w:b/>
          <w:sz w:val="30"/>
          <w:szCs w:val="30"/>
        </w:rPr>
        <w:t>12、服务承诺（格式自拟）</w:t>
      </w:r>
    </w:p>
    <w:p w14:paraId="5259ECEE">
      <w:pPr>
        <w:spacing w:line="360" w:lineRule="auto"/>
        <w:jc w:val="left"/>
        <w:outlineLvl w:val="0"/>
        <w:rPr>
          <w:rFonts w:hint="eastAsia" w:ascii="宋体" w:hAnsi="宋体" w:eastAsia="宋体" w:cs="宋体"/>
          <w:b/>
          <w:sz w:val="30"/>
          <w:szCs w:val="30"/>
        </w:rPr>
      </w:pPr>
    </w:p>
    <w:p w14:paraId="6D9834BB">
      <w:pPr>
        <w:spacing w:line="360" w:lineRule="auto"/>
        <w:jc w:val="left"/>
        <w:outlineLvl w:val="0"/>
        <w:rPr>
          <w:rFonts w:hint="eastAsia" w:ascii="宋体" w:hAnsi="宋体" w:eastAsia="宋体" w:cs="宋体"/>
          <w:b/>
          <w:sz w:val="30"/>
          <w:szCs w:val="30"/>
        </w:rPr>
      </w:pPr>
      <w:r>
        <w:rPr>
          <w:rFonts w:hint="eastAsia" w:ascii="宋体" w:hAnsi="宋体" w:eastAsia="宋体" w:cs="宋体"/>
          <w:b/>
          <w:sz w:val="30"/>
          <w:szCs w:val="30"/>
        </w:rPr>
        <w:t>注：响应文件的内容包括但不仅限于上述内容，如有不足请自行补充。</w:t>
      </w:r>
    </w:p>
    <w:p w14:paraId="30AE0688">
      <w:pPr>
        <w:pStyle w:val="38"/>
        <w:jc w:val="center"/>
        <w:rPr>
          <w:rFonts w:hint="eastAsia" w:ascii="宋体" w:hAnsi="宋体"/>
          <w:b/>
          <w:spacing w:val="0"/>
          <w:kern w:val="2"/>
          <w:sz w:val="32"/>
          <w:szCs w:val="32"/>
          <w:lang w:val="en-US" w:eastAsia="zh-CN"/>
        </w:rPr>
      </w:pPr>
    </w:p>
    <w:p w14:paraId="3AE69BDF">
      <w:pPr>
        <w:tabs>
          <w:tab w:val="left" w:pos="1929"/>
        </w:tabs>
        <w:rPr>
          <w:rFonts w:hint="eastAsia"/>
        </w:rPr>
      </w:pPr>
      <w:r>
        <w:rPr>
          <w:rFonts w:hint="eastAsia" w:ascii="宋体" w:hAnsi="宋体"/>
          <w:b/>
          <w:sz w:val="32"/>
          <w:szCs w:val="32"/>
        </w:rPr>
        <w:br w:type="page"/>
      </w:r>
      <w:r>
        <w:rPr>
          <w:rFonts w:hint="eastAsia" w:ascii="宋体" w:hAnsi="宋体"/>
          <w:b/>
          <w:sz w:val="32"/>
          <w:szCs w:val="32"/>
        </w:rPr>
        <w:t>其他资料（招标文件中要求提交的和投标人认为需要提供的其它说明和资料</w:t>
      </w:r>
    </w:p>
    <w:p w14:paraId="516E9A39">
      <w:pPr>
        <w:spacing w:line="276" w:lineRule="auto"/>
        <w:ind w:left="420"/>
        <w:rPr>
          <w:rFonts w:hint="eastAsia"/>
          <w:b/>
          <w:color w:val="000000" w:themeColor="text1"/>
          <w:highlight w:val="none"/>
          <w14:textFill>
            <w14:solidFill>
              <w14:schemeClr w14:val="tx1"/>
            </w14:solidFill>
          </w14:textFill>
        </w:rPr>
      </w:pPr>
    </w:p>
    <w:p w14:paraId="6BC6896C">
      <w:pPr>
        <w:pStyle w:val="21"/>
        <w:rPr>
          <w:rFonts w:hint="eastAsia"/>
          <w:color w:val="000000" w:themeColor="text1"/>
          <w:highlight w:val="none"/>
          <w14:textFill>
            <w14:solidFill>
              <w14:schemeClr w14:val="tx1"/>
            </w14:solidFill>
          </w14:textFill>
        </w:rPr>
      </w:pPr>
    </w:p>
    <w:p w14:paraId="38ED0BA1">
      <w:pPr>
        <w:widowControl/>
        <w:spacing w:before="100" w:beforeAutospacing="1" w:after="100" w:afterAutospacing="1" w:line="480" w:lineRule="atLeast"/>
        <w:ind w:firstLine="480"/>
        <w:jc w:val="left"/>
        <w:rPr>
          <w:rFonts w:hint="eastAsia" w:ascii="宋体" w:hAnsi="宋体" w:eastAsia="宋体"/>
          <w:b/>
          <w:color w:val="000000" w:themeColor="text1"/>
          <w:sz w:val="24"/>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附件一：</w:t>
      </w:r>
    </w:p>
    <w:p w14:paraId="1B03B1BD">
      <w:pPr>
        <w:widowControl/>
        <w:spacing w:before="100" w:beforeAutospacing="1" w:after="100" w:afterAutospacing="1" w:line="480" w:lineRule="atLeast"/>
        <w:ind w:firstLine="480"/>
        <w:jc w:val="center"/>
        <w:rPr>
          <w:rFonts w:ascii="仿宋" w:hAnsi="仿宋" w:eastAsia="仿宋"/>
          <w:b/>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中小企业划型标准规定</w:t>
      </w:r>
    </w:p>
    <w:p w14:paraId="118BD8B4">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一、根据《中华人民共和国中小企业促进法》和《国务院关于进一步促进中小企业发展的若干意见》(（国发〔2009〕[2009]36号)，制定本规定。</w:t>
      </w:r>
    </w:p>
    <w:p w14:paraId="66A2218B">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二、中小企业划分为中型、小型、微型三种类型，具体标准根据企业从业人员、营业收入、资产总额等指标，结合行业特点制定。</w:t>
      </w:r>
    </w:p>
    <w:p w14:paraId="370B543B">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0F3646">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四、各行业划型标准为：</w:t>
      </w:r>
    </w:p>
    <w:p w14:paraId="339D274C">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71F55DD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601B9C">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455C0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9092A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915B6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BE0464">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388082">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443A9D">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282A2D">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B360C8">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8E0C47">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547901A">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159869">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2C7173">
      <w:pPr>
        <w:widowControl/>
        <w:spacing w:line="480" w:lineRule="atLeast"/>
        <w:ind w:firstLine="480"/>
        <w:jc w:val="left"/>
        <w:rPr>
          <w:rFonts w:ascii="仿宋" w:hAnsi="仿宋" w:eastAsia="仿宋" w:cs="宋体"/>
          <w:b/>
          <w:bCs/>
          <w:color w:val="000000" w:themeColor="text1"/>
          <w:kern w:val="0"/>
          <w:sz w:val="24"/>
          <w:highlight w:val="none"/>
          <w14:textFill>
            <w14:solidFill>
              <w14:schemeClr w14:val="tx1"/>
            </w14:solidFill>
          </w14:textFill>
        </w:rPr>
      </w:pPr>
      <w:r>
        <w:rPr>
          <w:rFonts w:ascii="仿宋" w:hAnsi="仿宋" w:eastAsia="仿宋" w:cs="宋体"/>
          <w:b/>
          <w:bCs/>
          <w:color w:val="000000" w:themeColor="text1"/>
          <w:kern w:val="0"/>
          <w:sz w:val="24"/>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E8BBE5">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4E555D83">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五、企业类型的划分以统计部门的统计数据为依据。</w:t>
      </w:r>
    </w:p>
    <w:p w14:paraId="6FD4BCE7">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0B9A7388">
      <w:pPr>
        <w:widowControl/>
        <w:spacing w:line="480" w:lineRule="atLeast"/>
        <w:ind w:firstLine="48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0C1913F2">
      <w:pPr>
        <w:spacing w:line="276" w:lineRule="auto"/>
        <w:ind w:left="420"/>
        <w:rPr>
          <w:rFonts w:hint="eastAsia"/>
          <w:b/>
          <w:color w:val="000000" w:themeColor="text1"/>
          <w:highlight w:val="none"/>
          <w14:textFill>
            <w14:solidFill>
              <w14:schemeClr w14:val="tx1"/>
            </w14:solidFill>
          </w14:textFill>
        </w:rPr>
      </w:pPr>
    </w:p>
    <w:p w14:paraId="7FDC0F27">
      <w:pPr>
        <w:pStyle w:val="21"/>
        <w:rPr>
          <w:rFonts w:hint="eastAsia"/>
          <w:color w:val="000000" w:themeColor="text1"/>
          <w:highlight w:val="none"/>
          <w14:textFill>
            <w14:solidFill>
              <w14:schemeClr w14:val="tx1"/>
            </w14:solidFill>
          </w14:textFill>
        </w:rPr>
      </w:pPr>
    </w:p>
    <w:p w14:paraId="4079A6A8">
      <w:pPr>
        <w:tabs>
          <w:tab w:val="left" w:pos="1929"/>
        </w:tabs>
        <w:rPr>
          <w:rFonts w:hint="eastAsia"/>
          <w:color w:val="000000" w:themeColor="text1"/>
          <w:highlight w:val="none"/>
          <w14:textFill>
            <w14:solidFill>
              <w14:schemeClr w14:val="tx1"/>
            </w14:solidFill>
          </w14:textFill>
        </w:rPr>
      </w:pPr>
    </w:p>
    <w:sectPr>
      <w:headerReference r:id="rId16" w:type="first"/>
      <w:headerReference r:id="rId14" w:type="default"/>
      <w:footerReference r:id="rId17" w:type="default"/>
      <w:headerReference r:id="rId15" w:type="even"/>
      <w:footerReference r:id="rId18" w:type="even"/>
      <w:pgSz w:w="11906" w:h="16838"/>
      <w:pgMar w:top="1134" w:right="1134" w:bottom="1134" w:left="1134" w:header="851" w:footer="992" w:gutter="0"/>
      <w:pgNumType w:fmt="numberInDash"/>
      <w:cols w:space="720" w:num="1"/>
      <w:docGrid w:type="lines" w:linePitch="3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7FC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32175B">
                          <w:pPr>
                            <w:pStyle w:val="1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CqXa/SAQAAo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V5RYZnDg5x/fzz9/&#10;n399I7dJnt5DjVmPHvPicO8GXJr5HvAysR5kMOmLfAjGUdzTRVwxRMLTo2pZVSWGOMZmB/GLp+c+&#10;QHwnnCHJaGjA6WVR2fEDxDF1TknVrHtQWucJakt6RF1Vb1b5xSWE6NpikcRi7DZZcdgNE7Wda0/I&#10;rMcVaKjFjadEv7eocNqW2QizsZuNgw9q3+V1Sq2Af3uI2E7uMlUYYafCOLvMc9qztBx/+znr6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Kpdr9IBAACjAwAADgAAAAAAAAABACAAAAAi&#10;AQAAZHJzL2Uyb0RvYy54bWxQSwUGAAAAAAYABgBZAQAAZgUAAAAA&#10;">
              <v:fill on="f" focussize="0,0"/>
              <v:stroke on="f" weight="1.25pt"/>
              <v:imagedata o:title=""/>
              <o:lock v:ext="edit" aspectratio="f"/>
              <v:textbox inset="0mm,0mm,0mm,0mm" style="mso-fit-shape-to-text:t;">
                <w:txbxContent>
                  <w:p w14:paraId="7932175B">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263B">
    <w:pPr>
      <w:pStyle w:val="17"/>
      <w:framePr w:wrap="around" w:vAnchor="text" w:hAnchor="margin" w:xAlign="center" w:y="1"/>
      <w:rPr>
        <w:rStyle w:val="31"/>
      </w:rPr>
    </w:pPr>
    <w:r>
      <w:fldChar w:fldCharType="begin"/>
    </w:r>
    <w:r>
      <w:rPr>
        <w:rStyle w:val="31"/>
      </w:rPr>
      <w:instrText xml:space="preserve">PAGE  </w:instrText>
    </w:r>
    <w:r>
      <w:fldChar w:fldCharType="end"/>
    </w:r>
  </w:p>
  <w:p w14:paraId="4A88B72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12DA">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800F0A">
                          <w:pPr>
                            <w:pStyle w:val="17"/>
                          </w:pPr>
                          <w:r>
                            <w:fldChar w:fldCharType="begin"/>
                          </w:r>
                          <w:r>
                            <w:instrText xml:space="preserve"> PAGE  \* MERGEFORMAT </w:instrText>
                          </w:r>
                          <w:r>
                            <w:fldChar w:fldCharType="separate"/>
                          </w:r>
                          <w:r>
                            <w:t>- 76 -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14:paraId="26800F0A">
                    <w:pPr>
                      <w:pStyle w:val="17"/>
                    </w:pPr>
                    <w:r>
                      <w:fldChar w:fldCharType="begin"/>
                    </w:r>
                    <w:r>
                      <w:instrText xml:space="preserve"> PAGE  \* MERGEFORMAT </w:instrText>
                    </w:r>
                    <w:r>
                      <w:fldChar w:fldCharType="separate"/>
                    </w:r>
                    <w:r>
                      <w:t>- 76 -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51768">
    <w:pPr>
      <w:pStyle w:val="17"/>
      <w:framePr w:wrap="around" w:vAnchor="text" w:hAnchor="margin" w:xAlign="center" w:y="1"/>
      <w:rPr>
        <w:rStyle w:val="31"/>
      </w:rPr>
    </w:pPr>
    <w:r>
      <w:fldChar w:fldCharType="begin"/>
    </w:r>
    <w:r>
      <w:rPr>
        <w:rStyle w:val="31"/>
      </w:rPr>
      <w:instrText xml:space="preserve">PAGE  </w:instrText>
    </w:r>
    <w:r>
      <w:fldChar w:fldCharType="end"/>
    </w:r>
  </w:p>
  <w:p w14:paraId="64A69CCD">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A5DA">
    <w:pPr>
      <w:pStyle w:val="17"/>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4F5B74">
                          <w:pPr>
                            <w:pStyle w:val="17"/>
                          </w:pPr>
                          <w:r>
                            <w:fldChar w:fldCharType="begin"/>
                          </w:r>
                          <w:r>
                            <w:instrText xml:space="preserve"> PAGE  \* MERGEFORMAT </w:instrText>
                          </w:r>
                          <w:r>
                            <w:fldChar w:fldCharType="separate"/>
                          </w:r>
                          <w:r>
                            <w:t>- 35 -</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gRGjNIBAACjAwAADgAAAAAAAAABACAAAAAi&#10;AQAAZHJzL2Uyb0RvYy54bWxQSwUGAAAAAAYABgBZAQAAZgUAAAAA&#10;">
              <v:fill on="f" focussize="0,0"/>
              <v:stroke on="f" weight="1.25pt"/>
              <v:imagedata o:title=""/>
              <o:lock v:ext="edit" aspectratio="f"/>
              <v:textbox inset="0mm,0mm,0mm,0mm" style="mso-fit-shape-to-text:t;">
                <w:txbxContent>
                  <w:p w14:paraId="384F5B74">
                    <w:pPr>
                      <w:pStyle w:val="17"/>
                    </w:pPr>
                    <w:r>
                      <w:fldChar w:fldCharType="begin"/>
                    </w:r>
                    <w:r>
                      <w:instrText xml:space="preserve"> PAGE  \* MERGEFORMAT </w:instrText>
                    </w:r>
                    <w:r>
                      <w:fldChar w:fldCharType="separate"/>
                    </w:r>
                    <w:r>
                      <w:t>- 35 -</w:t>
                    </w:r>
                    <w:r>
                      <w:fldChar w:fldCharType="end"/>
                    </w:r>
                  </w:p>
                </w:txbxContent>
              </v:textbox>
            </v:shape>
          </w:pict>
        </mc:Fallback>
      </mc:AlternateContent>
    </w:r>
  </w:p>
  <w:p w14:paraId="53AB3B46">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0D60">
    <w:pPr>
      <w:pStyle w:val="17"/>
      <w:framePr w:wrap="around" w:vAnchor="text" w:hAnchor="margin" w:xAlign="center" w:y="1"/>
      <w:rPr>
        <w:rStyle w:val="31"/>
      </w:rPr>
    </w:pPr>
    <w:r>
      <w:fldChar w:fldCharType="begin"/>
    </w:r>
    <w:r>
      <w:rPr>
        <w:rStyle w:val="31"/>
      </w:rPr>
      <w:instrText xml:space="preserve">PAGE  </w:instrText>
    </w:r>
    <w:r>
      <w:fldChar w:fldCharType="end"/>
    </w:r>
  </w:p>
  <w:p w14:paraId="19D322D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B0B9">
    <w:pPr>
      <w:spacing w:line="14" w:lineRule="auto"/>
      <w:rPr>
        <w:rFonts w:ascii="Arial"/>
        <w:sz w:val="2"/>
      </w:rPr>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2877185"/>
          <wp:effectExtent l="0" t="0" r="2540" b="18415"/>
          <wp:wrapNone/>
          <wp:docPr id="32" name="WordPictureWatermark17490" descr="logo_zxkt_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17490" descr="logo_zxkt_design"/>
                  <pic:cNvPicPr>
                    <a:picLocks noChangeAspect="1"/>
                  </pic:cNvPicPr>
                </pic:nvPicPr>
                <pic:blipFill>
                  <a:blip r:embed="rId1">
                    <a:lum bright="69998" contrast="-70001"/>
                  </a:blip>
                  <a:stretch>
                    <a:fillRect/>
                  </a:stretch>
                </pic:blipFill>
                <pic:spPr>
                  <a:xfrm>
                    <a:off x="0" y="0"/>
                    <a:ext cx="5274310" cy="287718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C347">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B135">
    <w:pPr>
      <w:pStyle w:val="18"/>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2877185"/>
          <wp:effectExtent l="0" t="0" r="2540" b="18415"/>
          <wp:wrapNone/>
          <wp:docPr id="33" name="WordPictureWatermark17490" descr="logo_zxkt_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PictureWatermark17490" descr="logo_zxkt_design"/>
                  <pic:cNvPicPr>
                    <a:picLocks noChangeAspect="1"/>
                  </pic:cNvPicPr>
                </pic:nvPicPr>
                <pic:blipFill>
                  <a:blip r:embed="rId1">
                    <a:lum bright="69998" contrast="-70001"/>
                  </a:blip>
                  <a:stretch>
                    <a:fillRect/>
                  </a:stretch>
                </pic:blipFill>
                <pic:spPr>
                  <a:xfrm>
                    <a:off x="0" y="0"/>
                    <a:ext cx="5274310" cy="28771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0A51">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9667">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81866">
    <w:pPr>
      <w:pStyle w:val="18"/>
      <w:pBdr>
        <w:bottom w:val="dashDotStroked" w:color="auto" w:sz="24" w:space="1"/>
      </w:pBdr>
    </w:pP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2877185"/>
          <wp:effectExtent l="0" t="0" r="2540" b="18415"/>
          <wp:wrapNone/>
          <wp:docPr id="34" name="WordPictureWatermark17490" descr="logo_zxkt_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PictureWatermark17490" descr="logo_zxkt_design"/>
                  <pic:cNvPicPr>
                    <a:picLocks noChangeAspect="1"/>
                  </pic:cNvPicPr>
                </pic:nvPicPr>
                <pic:blipFill>
                  <a:blip r:embed="rId1">
                    <a:lum bright="69998" contrast="-70001"/>
                  </a:blip>
                  <a:stretch>
                    <a:fillRect/>
                  </a:stretch>
                </pic:blipFill>
                <pic:spPr>
                  <a:xfrm>
                    <a:off x="0" y="0"/>
                    <a:ext cx="5274310" cy="287718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104D">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4FC4">
    <w:pPr>
      <w:pStyle w:val="1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E897">
    <w:pPr>
      <w:pStyle w:val="18"/>
    </w:pPr>
    <w:r>
      <w:rPr>
        <w:sz w:val="18"/>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2877185"/>
          <wp:effectExtent l="0" t="0" r="2540" b="18415"/>
          <wp:wrapNone/>
          <wp:docPr id="35" name="WordPictureWatermark17490" descr="logo_zxkt_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PictureWatermark17490" descr="logo_zxkt_design"/>
                  <pic:cNvPicPr>
                    <a:picLocks noChangeAspect="1"/>
                  </pic:cNvPicPr>
                </pic:nvPicPr>
                <pic:blipFill>
                  <a:blip r:embed="rId1">
                    <a:lum bright="69998" contrast="-70001"/>
                  </a:blip>
                  <a:stretch>
                    <a:fillRect/>
                  </a:stretch>
                </pic:blipFill>
                <pic:spPr>
                  <a:xfrm>
                    <a:off x="0" y="0"/>
                    <a:ext cx="5274310" cy="2877185"/>
                  </a:xfrm>
                  <a:prstGeom prst="rect">
                    <a:avLst/>
                  </a:prstGeom>
                  <a:noFill/>
                  <a:ln>
                    <a:noFill/>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7E74">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4D4B7"/>
    <w:multiLevelType w:val="singleLevel"/>
    <w:tmpl w:val="CAC4D4B7"/>
    <w:lvl w:ilvl="0" w:tentative="0">
      <w:start w:val="1"/>
      <w:numFmt w:val="decimal"/>
      <w:pStyle w:val="20"/>
      <w:lvlText w:val="%1."/>
      <w:lvlJc w:val="left"/>
      <w:pPr>
        <w:tabs>
          <w:tab w:val="left" w:pos="2040"/>
        </w:tabs>
        <w:ind w:left="2040" w:hanging="360"/>
      </w:pPr>
    </w:lvl>
  </w:abstractNum>
  <w:abstractNum w:abstractNumId="1">
    <w:nsid w:val="0A6B3964"/>
    <w:multiLevelType w:val="singleLevel"/>
    <w:tmpl w:val="0A6B3964"/>
    <w:lvl w:ilvl="0" w:tentative="0">
      <w:start w:val="3"/>
      <w:numFmt w:val="chineseCounting"/>
      <w:suff w:val="nothing"/>
      <w:lvlText w:val="%1、"/>
      <w:lvlJc w:val="left"/>
      <w:rPr>
        <w:rFonts w:hint="eastAsia"/>
      </w:rPr>
    </w:lvl>
  </w:abstractNum>
  <w:abstractNum w:abstractNumId="2">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47"/>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HorizontalSpacing w:val="105"/>
  <w:drawingGridVerticalSpacing w:val="172"/>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mExY2JlY2VhNjZmNWU0ZmFhMGUwZjdiNzg2MTIifQ=="/>
  </w:docVars>
  <w:rsids>
    <w:rsidRoot w:val="00172A27"/>
    <w:rsid w:val="000007CA"/>
    <w:rsid w:val="00000946"/>
    <w:rsid w:val="000010C1"/>
    <w:rsid w:val="00001206"/>
    <w:rsid w:val="00001422"/>
    <w:rsid w:val="00001737"/>
    <w:rsid w:val="000018AE"/>
    <w:rsid w:val="00001DDF"/>
    <w:rsid w:val="00001FC9"/>
    <w:rsid w:val="000025BD"/>
    <w:rsid w:val="0000289D"/>
    <w:rsid w:val="00002B40"/>
    <w:rsid w:val="000032EF"/>
    <w:rsid w:val="000035E2"/>
    <w:rsid w:val="00003D89"/>
    <w:rsid w:val="00003EB4"/>
    <w:rsid w:val="00004402"/>
    <w:rsid w:val="00004562"/>
    <w:rsid w:val="0000485D"/>
    <w:rsid w:val="0000521C"/>
    <w:rsid w:val="00005696"/>
    <w:rsid w:val="000065C3"/>
    <w:rsid w:val="000069AD"/>
    <w:rsid w:val="000075D1"/>
    <w:rsid w:val="00010054"/>
    <w:rsid w:val="00010334"/>
    <w:rsid w:val="0001130B"/>
    <w:rsid w:val="000119AC"/>
    <w:rsid w:val="00011BD2"/>
    <w:rsid w:val="000132BE"/>
    <w:rsid w:val="00013E5A"/>
    <w:rsid w:val="000140C4"/>
    <w:rsid w:val="00014240"/>
    <w:rsid w:val="00014915"/>
    <w:rsid w:val="000149C7"/>
    <w:rsid w:val="00014C79"/>
    <w:rsid w:val="00014D10"/>
    <w:rsid w:val="00015752"/>
    <w:rsid w:val="00015CFE"/>
    <w:rsid w:val="000162C6"/>
    <w:rsid w:val="00016851"/>
    <w:rsid w:val="00016C25"/>
    <w:rsid w:val="00017272"/>
    <w:rsid w:val="000200EF"/>
    <w:rsid w:val="00020F99"/>
    <w:rsid w:val="000214E5"/>
    <w:rsid w:val="00021580"/>
    <w:rsid w:val="00021826"/>
    <w:rsid w:val="00021D4C"/>
    <w:rsid w:val="00021DD1"/>
    <w:rsid w:val="00022402"/>
    <w:rsid w:val="0002253E"/>
    <w:rsid w:val="00022556"/>
    <w:rsid w:val="00022946"/>
    <w:rsid w:val="00022C5E"/>
    <w:rsid w:val="00023C04"/>
    <w:rsid w:val="00024627"/>
    <w:rsid w:val="00024672"/>
    <w:rsid w:val="00024867"/>
    <w:rsid w:val="00024A4B"/>
    <w:rsid w:val="00025182"/>
    <w:rsid w:val="000253B0"/>
    <w:rsid w:val="00025981"/>
    <w:rsid w:val="00025AE3"/>
    <w:rsid w:val="0002600E"/>
    <w:rsid w:val="000262D0"/>
    <w:rsid w:val="00026679"/>
    <w:rsid w:val="000272EA"/>
    <w:rsid w:val="00027866"/>
    <w:rsid w:val="00027A09"/>
    <w:rsid w:val="00027C23"/>
    <w:rsid w:val="000300F5"/>
    <w:rsid w:val="00030427"/>
    <w:rsid w:val="0003147A"/>
    <w:rsid w:val="00031EF1"/>
    <w:rsid w:val="0003210C"/>
    <w:rsid w:val="000322ED"/>
    <w:rsid w:val="0003265E"/>
    <w:rsid w:val="00032AC7"/>
    <w:rsid w:val="00033760"/>
    <w:rsid w:val="00033897"/>
    <w:rsid w:val="00033B35"/>
    <w:rsid w:val="00033E26"/>
    <w:rsid w:val="000343F9"/>
    <w:rsid w:val="00034506"/>
    <w:rsid w:val="00034A16"/>
    <w:rsid w:val="00034A9F"/>
    <w:rsid w:val="00034BB1"/>
    <w:rsid w:val="000350BD"/>
    <w:rsid w:val="000359A8"/>
    <w:rsid w:val="00035DAB"/>
    <w:rsid w:val="00035DC5"/>
    <w:rsid w:val="0003607E"/>
    <w:rsid w:val="00036B10"/>
    <w:rsid w:val="00037343"/>
    <w:rsid w:val="00037572"/>
    <w:rsid w:val="0003795A"/>
    <w:rsid w:val="00037BB5"/>
    <w:rsid w:val="000401EE"/>
    <w:rsid w:val="00040BBD"/>
    <w:rsid w:val="00040D7D"/>
    <w:rsid w:val="00040D81"/>
    <w:rsid w:val="00040F2D"/>
    <w:rsid w:val="00041479"/>
    <w:rsid w:val="000421FE"/>
    <w:rsid w:val="00042621"/>
    <w:rsid w:val="00042901"/>
    <w:rsid w:val="000429C4"/>
    <w:rsid w:val="00042CE4"/>
    <w:rsid w:val="00043704"/>
    <w:rsid w:val="00043BF6"/>
    <w:rsid w:val="00044290"/>
    <w:rsid w:val="000449EE"/>
    <w:rsid w:val="00044B70"/>
    <w:rsid w:val="0004516B"/>
    <w:rsid w:val="00045BD3"/>
    <w:rsid w:val="0004638E"/>
    <w:rsid w:val="00046D90"/>
    <w:rsid w:val="00046F97"/>
    <w:rsid w:val="0004705F"/>
    <w:rsid w:val="00047902"/>
    <w:rsid w:val="00050527"/>
    <w:rsid w:val="000505FF"/>
    <w:rsid w:val="0005081A"/>
    <w:rsid w:val="0005094D"/>
    <w:rsid w:val="00050BA5"/>
    <w:rsid w:val="00051638"/>
    <w:rsid w:val="0005166A"/>
    <w:rsid w:val="00051D1F"/>
    <w:rsid w:val="000528C9"/>
    <w:rsid w:val="00052C72"/>
    <w:rsid w:val="00052C96"/>
    <w:rsid w:val="0005343A"/>
    <w:rsid w:val="00053500"/>
    <w:rsid w:val="00053D48"/>
    <w:rsid w:val="00053E30"/>
    <w:rsid w:val="00054621"/>
    <w:rsid w:val="0005521A"/>
    <w:rsid w:val="000554A7"/>
    <w:rsid w:val="00055D55"/>
    <w:rsid w:val="0005650E"/>
    <w:rsid w:val="00056B3D"/>
    <w:rsid w:val="00057081"/>
    <w:rsid w:val="0005777E"/>
    <w:rsid w:val="00057E72"/>
    <w:rsid w:val="00060BC8"/>
    <w:rsid w:val="00061327"/>
    <w:rsid w:val="00062523"/>
    <w:rsid w:val="000632F5"/>
    <w:rsid w:val="000634D5"/>
    <w:rsid w:val="000637E8"/>
    <w:rsid w:val="00063B26"/>
    <w:rsid w:val="00063E3E"/>
    <w:rsid w:val="000641CC"/>
    <w:rsid w:val="0006422F"/>
    <w:rsid w:val="0006470B"/>
    <w:rsid w:val="00064AE3"/>
    <w:rsid w:val="00064E33"/>
    <w:rsid w:val="00064F4A"/>
    <w:rsid w:val="00065800"/>
    <w:rsid w:val="00065CA9"/>
    <w:rsid w:val="00066450"/>
    <w:rsid w:val="00066822"/>
    <w:rsid w:val="0006704B"/>
    <w:rsid w:val="00067AD3"/>
    <w:rsid w:val="0007037D"/>
    <w:rsid w:val="00070A3A"/>
    <w:rsid w:val="0007136C"/>
    <w:rsid w:val="00071F67"/>
    <w:rsid w:val="000720A6"/>
    <w:rsid w:val="000721BF"/>
    <w:rsid w:val="00072CAF"/>
    <w:rsid w:val="00073399"/>
    <w:rsid w:val="000734B0"/>
    <w:rsid w:val="000738D6"/>
    <w:rsid w:val="00073954"/>
    <w:rsid w:val="000739FA"/>
    <w:rsid w:val="00073C48"/>
    <w:rsid w:val="00074148"/>
    <w:rsid w:val="000741BF"/>
    <w:rsid w:val="00074525"/>
    <w:rsid w:val="000746DD"/>
    <w:rsid w:val="000750D5"/>
    <w:rsid w:val="00075235"/>
    <w:rsid w:val="00075385"/>
    <w:rsid w:val="0007548F"/>
    <w:rsid w:val="00075A7C"/>
    <w:rsid w:val="00075E16"/>
    <w:rsid w:val="000761CC"/>
    <w:rsid w:val="00076E70"/>
    <w:rsid w:val="00077B0A"/>
    <w:rsid w:val="00077DCF"/>
    <w:rsid w:val="00077FD2"/>
    <w:rsid w:val="00080311"/>
    <w:rsid w:val="0008069C"/>
    <w:rsid w:val="0008073B"/>
    <w:rsid w:val="00080C86"/>
    <w:rsid w:val="00081762"/>
    <w:rsid w:val="00082761"/>
    <w:rsid w:val="000829D6"/>
    <w:rsid w:val="0008303D"/>
    <w:rsid w:val="0008377B"/>
    <w:rsid w:val="00083E84"/>
    <w:rsid w:val="000843CC"/>
    <w:rsid w:val="000852C4"/>
    <w:rsid w:val="0008549C"/>
    <w:rsid w:val="00086248"/>
    <w:rsid w:val="00086608"/>
    <w:rsid w:val="000876E0"/>
    <w:rsid w:val="00087AC0"/>
    <w:rsid w:val="00090C90"/>
    <w:rsid w:val="00090C9C"/>
    <w:rsid w:val="00090FCA"/>
    <w:rsid w:val="00091A6F"/>
    <w:rsid w:val="00091E2E"/>
    <w:rsid w:val="000930F0"/>
    <w:rsid w:val="0009324F"/>
    <w:rsid w:val="00093325"/>
    <w:rsid w:val="0009350F"/>
    <w:rsid w:val="00093540"/>
    <w:rsid w:val="0009380D"/>
    <w:rsid w:val="00093EDC"/>
    <w:rsid w:val="000949D5"/>
    <w:rsid w:val="00094BED"/>
    <w:rsid w:val="00094F63"/>
    <w:rsid w:val="00095A0D"/>
    <w:rsid w:val="00095BA1"/>
    <w:rsid w:val="00095DC7"/>
    <w:rsid w:val="00095FE0"/>
    <w:rsid w:val="0009611B"/>
    <w:rsid w:val="000961A3"/>
    <w:rsid w:val="00096CBA"/>
    <w:rsid w:val="00096D65"/>
    <w:rsid w:val="00097196"/>
    <w:rsid w:val="00097658"/>
    <w:rsid w:val="00097A28"/>
    <w:rsid w:val="00097FAD"/>
    <w:rsid w:val="000A0708"/>
    <w:rsid w:val="000A0EBD"/>
    <w:rsid w:val="000A0EE4"/>
    <w:rsid w:val="000A1DC7"/>
    <w:rsid w:val="000A1E2E"/>
    <w:rsid w:val="000A28E1"/>
    <w:rsid w:val="000A2A3D"/>
    <w:rsid w:val="000A2C99"/>
    <w:rsid w:val="000A3331"/>
    <w:rsid w:val="000A3400"/>
    <w:rsid w:val="000A411F"/>
    <w:rsid w:val="000A4261"/>
    <w:rsid w:val="000A4627"/>
    <w:rsid w:val="000A4B04"/>
    <w:rsid w:val="000A5144"/>
    <w:rsid w:val="000A5177"/>
    <w:rsid w:val="000A52F5"/>
    <w:rsid w:val="000A530A"/>
    <w:rsid w:val="000A5763"/>
    <w:rsid w:val="000A581D"/>
    <w:rsid w:val="000A5A40"/>
    <w:rsid w:val="000A5FBA"/>
    <w:rsid w:val="000A6A56"/>
    <w:rsid w:val="000A6B6A"/>
    <w:rsid w:val="000A726E"/>
    <w:rsid w:val="000A7520"/>
    <w:rsid w:val="000A779D"/>
    <w:rsid w:val="000A7DBF"/>
    <w:rsid w:val="000A7E5F"/>
    <w:rsid w:val="000B090D"/>
    <w:rsid w:val="000B0AB7"/>
    <w:rsid w:val="000B10DE"/>
    <w:rsid w:val="000B134C"/>
    <w:rsid w:val="000B158E"/>
    <w:rsid w:val="000B1776"/>
    <w:rsid w:val="000B1914"/>
    <w:rsid w:val="000B1F22"/>
    <w:rsid w:val="000B2247"/>
    <w:rsid w:val="000B2E47"/>
    <w:rsid w:val="000B3363"/>
    <w:rsid w:val="000B374D"/>
    <w:rsid w:val="000B3CB5"/>
    <w:rsid w:val="000B4208"/>
    <w:rsid w:val="000B4583"/>
    <w:rsid w:val="000B45BE"/>
    <w:rsid w:val="000B4701"/>
    <w:rsid w:val="000B4970"/>
    <w:rsid w:val="000B4974"/>
    <w:rsid w:val="000B4DB0"/>
    <w:rsid w:val="000B4E84"/>
    <w:rsid w:val="000B50CC"/>
    <w:rsid w:val="000B5270"/>
    <w:rsid w:val="000B556A"/>
    <w:rsid w:val="000B5CCA"/>
    <w:rsid w:val="000B6191"/>
    <w:rsid w:val="000B64FB"/>
    <w:rsid w:val="000B7503"/>
    <w:rsid w:val="000B760A"/>
    <w:rsid w:val="000B78B2"/>
    <w:rsid w:val="000B7D7D"/>
    <w:rsid w:val="000C02AC"/>
    <w:rsid w:val="000C0522"/>
    <w:rsid w:val="000C0ABB"/>
    <w:rsid w:val="000C1046"/>
    <w:rsid w:val="000C133D"/>
    <w:rsid w:val="000C15B3"/>
    <w:rsid w:val="000C1669"/>
    <w:rsid w:val="000C1775"/>
    <w:rsid w:val="000C1835"/>
    <w:rsid w:val="000C1A4A"/>
    <w:rsid w:val="000C1B36"/>
    <w:rsid w:val="000C1E06"/>
    <w:rsid w:val="000C1F07"/>
    <w:rsid w:val="000C22CB"/>
    <w:rsid w:val="000C2B67"/>
    <w:rsid w:val="000C4086"/>
    <w:rsid w:val="000C4C0D"/>
    <w:rsid w:val="000C541F"/>
    <w:rsid w:val="000C5EC1"/>
    <w:rsid w:val="000C6503"/>
    <w:rsid w:val="000C670A"/>
    <w:rsid w:val="000C6C14"/>
    <w:rsid w:val="000C6D25"/>
    <w:rsid w:val="000C7AE5"/>
    <w:rsid w:val="000C7B11"/>
    <w:rsid w:val="000D0089"/>
    <w:rsid w:val="000D0191"/>
    <w:rsid w:val="000D0A29"/>
    <w:rsid w:val="000D0BA8"/>
    <w:rsid w:val="000D104B"/>
    <w:rsid w:val="000D125E"/>
    <w:rsid w:val="000D148E"/>
    <w:rsid w:val="000D1C0A"/>
    <w:rsid w:val="000D1E09"/>
    <w:rsid w:val="000D218A"/>
    <w:rsid w:val="000D30D2"/>
    <w:rsid w:val="000D3976"/>
    <w:rsid w:val="000D3FB7"/>
    <w:rsid w:val="000D40D3"/>
    <w:rsid w:val="000D4363"/>
    <w:rsid w:val="000D556E"/>
    <w:rsid w:val="000D575C"/>
    <w:rsid w:val="000D5841"/>
    <w:rsid w:val="000D6560"/>
    <w:rsid w:val="000D658A"/>
    <w:rsid w:val="000D6C43"/>
    <w:rsid w:val="000D6E3C"/>
    <w:rsid w:val="000D6EA4"/>
    <w:rsid w:val="000D78EA"/>
    <w:rsid w:val="000D7F9D"/>
    <w:rsid w:val="000E06FC"/>
    <w:rsid w:val="000E0701"/>
    <w:rsid w:val="000E0AD9"/>
    <w:rsid w:val="000E10F1"/>
    <w:rsid w:val="000E1D4A"/>
    <w:rsid w:val="000E1F3C"/>
    <w:rsid w:val="000E298D"/>
    <w:rsid w:val="000E2ADB"/>
    <w:rsid w:val="000E2DE4"/>
    <w:rsid w:val="000E2EEF"/>
    <w:rsid w:val="000E3E6E"/>
    <w:rsid w:val="000E4136"/>
    <w:rsid w:val="000E4D45"/>
    <w:rsid w:val="000E4F82"/>
    <w:rsid w:val="000E4FE7"/>
    <w:rsid w:val="000E5258"/>
    <w:rsid w:val="000E5332"/>
    <w:rsid w:val="000E535C"/>
    <w:rsid w:val="000E5EAC"/>
    <w:rsid w:val="000E6A61"/>
    <w:rsid w:val="000E73A7"/>
    <w:rsid w:val="000E76E8"/>
    <w:rsid w:val="000E787A"/>
    <w:rsid w:val="000E7A62"/>
    <w:rsid w:val="000E7B86"/>
    <w:rsid w:val="000E7D31"/>
    <w:rsid w:val="000F0506"/>
    <w:rsid w:val="000F0592"/>
    <w:rsid w:val="000F1C0D"/>
    <w:rsid w:val="000F23E7"/>
    <w:rsid w:val="000F3166"/>
    <w:rsid w:val="000F3431"/>
    <w:rsid w:val="000F35F1"/>
    <w:rsid w:val="000F3A54"/>
    <w:rsid w:val="000F3C67"/>
    <w:rsid w:val="000F3D04"/>
    <w:rsid w:val="000F3DD1"/>
    <w:rsid w:val="000F3E0A"/>
    <w:rsid w:val="000F404B"/>
    <w:rsid w:val="000F4270"/>
    <w:rsid w:val="000F45F2"/>
    <w:rsid w:val="000F485A"/>
    <w:rsid w:val="000F4979"/>
    <w:rsid w:val="000F5295"/>
    <w:rsid w:val="000F5349"/>
    <w:rsid w:val="000F5499"/>
    <w:rsid w:val="000F56DD"/>
    <w:rsid w:val="000F56E3"/>
    <w:rsid w:val="000F58A7"/>
    <w:rsid w:val="000F5B6C"/>
    <w:rsid w:val="000F66AE"/>
    <w:rsid w:val="000F6850"/>
    <w:rsid w:val="000F6AB8"/>
    <w:rsid w:val="000F72A5"/>
    <w:rsid w:val="000F74E7"/>
    <w:rsid w:val="000F75DB"/>
    <w:rsid w:val="000F77B3"/>
    <w:rsid w:val="000F7BAF"/>
    <w:rsid w:val="001007D9"/>
    <w:rsid w:val="00100D1A"/>
    <w:rsid w:val="00101031"/>
    <w:rsid w:val="001012EC"/>
    <w:rsid w:val="00101459"/>
    <w:rsid w:val="00101636"/>
    <w:rsid w:val="0010166E"/>
    <w:rsid w:val="00101678"/>
    <w:rsid w:val="00102507"/>
    <w:rsid w:val="00102883"/>
    <w:rsid w:val="00102A9B"/>
    <w:rsid w:val="00102C4E"/>
    <w:rsid w:val="00103995"/>
    <w:rsid w:val="00103C20"/>
    <w:rsid w:val="00103CB6"/>
    <w:rsid w:val="0010407D"/>
    <w:rsid w:val="00105ED1"/>
    <w:rsid w:val="0010670B"/>
    <w:rsid w:val="00107261"/>
    <w:rsid w:val="00107689"/>
    <w:rsid w:val="00110CF1"/>
    <w:rsid w:val="00110D2A"/>
    <w:rsid w:val="00110FAD"/>
    <w:rsid w:val="00111195"/>
    <w:rsid w:val="0011129C"/>
    <w:rsid w:val="00111CFD"/>
    <w:rsid w:val="001123F1"/>
    <w:rsid w:val="00112824"/>
    <w:rsid w:val="00112AD8"/>
    <w:rsid w:val="00112C49"/>
    <w:rsid w:val="00113CF8"/>
    <w:rsid w:val="00114050"/>
    <w:rsid w:val="001148A2"/>
    <w:rsid w:val="00114DAD"/>
    <w:rsid w:val="0011524E"/>
    <w:rsid w:val="0011590D"/>
    <w:rsid w:val="0011685D"/>
    <w:rsid w:val="00116C35"/>
    <w:rsid w:val="00117389"/>
    <w:rsid w:val="0011747D"/>
    <w:rsid w:val="001176B2"/>
    <w:rsid w:val="00117D41"/>
    <w:rsid w:val="00120597"/>
    <w:rsid w:val="00122086"/>
    <w:rsid w:val="00122145"/>
    <w:rsid w:val="001223E8"/>
    <w:rsid w:val="001229C4"/>
    <w:rsid w:val="00122B88"/>
    <w:rsid w:val="00122D59"/>
    <w:rsid w:val="00122EF4"/>
    <w:rsid w:val="001237BC"/>
    <w:rsid w:val="0012391A"/>
    <w:rsid w:val="00123DFF"/>
    <w:rsid w:val="00123E14"/>
    <w:rsid w:val="00123E6D"/>
    <w:rsid w:val="00124409"/>
    <w:rsid w:val="00124669"/>
    <w:rsid w:val="0012646F"/>
    <w:rsid w:val="0012649E"/>
    <w:rsid w:val="00126E7B"/>
    <w:rsid w:val="00126F36"/>
    <w:rsid w:val="00126FFB"/>
    <w:rsid w:val="001273B9"/>
    <w:rsid w:val="001274EF"/>
    <w:rsid w:val="0013017D"/>
    <w:rsid w:val="001304E9"/>
    <w:rsid w:val="00130AAE"/>
    <w:rsid w:val="00130DAF"/>
    <w:rsid w:val="00130F08"/>
    <w:rsid w:val="001310BA"/>
    <w:rsid w:val="00131A58"/>
    <w:rsid w:val="00131B4B"/>
    <w:rsid w:val="00131BAF"/>
    <w:rsid w:val="00131E9F"/>
    <w:rsid w:val="00132146"/>
    <w:rsid w:val="00132CBE"/>
    <w:rsid w:val="0013422C"/>
    <w:rsid w:val="0013423D"/>
    <w:rsid w:val="00134991"/>
    <w:rsid w:val="00135110"/>
    <w:rsid w:val="00135BFC"/>
    <w:rsid w:val="0013640E"/>
    <w:rsid w:val="0013642F"/>
    <w:rsid w:val="0013680B"/>
    <w:rsid w:val="00136CBA"/>
    <w:rsid w:val="00136D6D"/>
    <w:rsid w:val="00136DC0"/>
    <w:rsid w:val="00137B89"/>
    <w:rsid w:val="00137E14"/>
    <w:rsid w:val="00140BE6"/>
    <w:rsid w:val="00140C0D"/>
    <w:rsid w:val="00140F7C"/>
    <w:rsid w:val="00141864"/>
    <w:rsid w:val="001419FB"/>
    <w:rsid w:val="00141C05"/>
    <w:rsid w:val="00141C0E"/>
    <w:rsid w:val="00141E24"/>
    <w:rsid w:val="00142063"/>
    <w:rsid w:val="001422CB"/>
    <w:rsid w:val="00142453"/>
    <w:rsid w:val="001432EF"/>
    <w:rsid w:val="00143459"/>
    <w:rsid w:val="00143EC3"/>
    <w:rsid w:val="001443A5"/>
    <w:rsid w:val="00145272"/>
    <w:rsid w:val="001459B1"/>
    <w:rsid w:val="00145E39"/>
    <w:rsid w:val="001467ED"/>
    <w:rsid w:val="00146E5E"/>
    <w:rsid w:val="00146FE4"/>
    <w:rsid w:val="0014701B"/>
    <w:rsid w:val="00147752"/>
    <w:rsid w:val="00147A51"/>
    <w:rsid w:val="00147CF0"/>
    <w:rsid w:val="00150000"/>
    <w:rsid w:val="001500A3"/>
    <w:rsid w:val="001509D2"/>
    <w:rsid w:val="001513FB"/>
    <w:rsid w:val="00151988"/>
    <w:rsid w:val="00152AB5"/>
    <w:rsid w:val="001540D5"/>
    <w:rsid w:val="00154974"/>
    <w:rsid w:val="001549EB"/>
    <w:rsid w:val="00154AD0"/>
    <w:rsid w:val="001553B4"/>
    <w:rsid w:val="00155AD7"/>
    <w:rsid w:val="00155D70"/>
    <w:rsid w:val="00155DA6"/>
    <w:rsid w:val="00155DFF"/>
    <w:rsid w:val="00156157"/>
    <w:rsid w:val="001567EB"/>
    <w:rsid w:val="00156C57"/>
    <w:rsid w:val="001572E8"/>
    <w:rsid w:val="001573F8"/>
    <w:rsid w:val="00157449"/>
    <w:rsid w:val="00157A9A"/>
    <w:rsid w:val="0016051A"/>
    <w:rsid w:val="00161D22"/>
    <w:rsid w:val="0016224C"/>
    <w:rsid w:val="0016363D"/>
    <w:rsid w:val="00163DF0"/>
    <w:rsid w:val="00164D74"/>
    <w:rsid w:val="0016532E"/>
    <w:rsid w:val="00165603"/>
    <w:rsid w:val="00165F5D"/>
    <w:rsid w:val="001662A9"/>
    <w:rsid w:val="001662FB"/>
    <w:rsid w:val="00166749"/>
    <w:rsid w:val="00166FD1"/>
    <w:rsid w:val="00167245"/>
    <w:rsid w:val="001679F1"/>
    <w:rsid w:val="00167B25"/>
    <w:rsid w:val="00167C1A"/>
    <w:rsid w:val="00170012"/>
    <w:rsid w:val="0017038C"/>
    <w:rsid w:val="001708BB"/>
    <w:rsid w:val="001715DF"/>
    <w:rsid w:val="001720C4"/>
    <w:rsid w:val="001720F2"/>
    <w:rsid w:val="00172588"/>
    <w:rsid w:val="00173415"/>
    <w:rsid w:val="00173619"/>
    <w:rsid w:val="00173791"/>
    <w:rsid w:val="001739E7"/>
    <w:rsid w:val="00173AFC"/>
    <w:rsid w:val="00174151"/>
    <w:rsid w:val="00174167"/>
    <w:rsid w:val="001745C5"/>
    <w:rsid w:val="00174631"/>
    <w:rsid w:val="001746D6"/>
    <w:rsid w:val="001758E4"/>
    <w:rsid w:val="001762F3"/>
    <w:rsid w:val="00176C93"/>
    <w:rsid w:val="00176F1D"/>
    <w:rsid w:val="0017756B"/>
    <w:rsid w:val="00177A39"/>
    <w:rsid w:val="00177CD6"/>
    <w:rsid w:val="0018029D"/>
    <w:rsid w:val="00180B13"/>
    <w:rsid w:val="00180FEE"/>
    <w:rsid w:val="00182926"/>
    <w:rsid w:val="00182DB5"/>
    <w:rsid w:val="00182FC2"/>
    <w:rsid w:val="001831E9"/>
    <w:rsid w:val="00183AC0"/>
    <w:rsid w:val="00183B2C"/>
    <w:rsid w:val="00184225"/>
    <w:rsid w:val="001843E7"/>
    <w:rsid w:val="00184A90"/>
    <w:rsid w:val="00184DAA"/>
    <w:rsid w:val="0018563B"/>
    <w:rsid w:val="00185842"/>
    <w:rsid w:val="00185A3F"/>
    <w:rsid w:val="00185C18"/>
    <w:rsid w:val="0018609B"/>
    <w:rsid w:val="001863FE"/>
    <w:rsid w:val="00186DAF"/>
    <w:rsid w:val="00187035"/>
    <w:rsid w:val="0018785E"/>
    <w:rsid w:val="00187FDF"/>
    <w:rsid w:val="0019057E"/>
    <w:rsid w:val="00190897"/>
    <w:rsid w:val="00190BAC"/>
    <w:rsid w:val="00190CA3"/>
    <w:rsid w:val="001917CC"/>
    <w:rsid w:val="001920A3"/>
    <w:rsid w:val="00192634"/>
    <w:rsid w:val="00192760"/>
    <w:rsid w:val="001928EC"/>
    <w:rsid w:val="00192F51"/>
    <w:rsid w:val="0019302D"/>
    <w:rsid w:val="001938CC"/>
    <w:rsid w:val="00193F6C"/>
    <w:rsid w:val="00193F77"/>
    <w:rsid w:val="00194297"/>
    <w:rsid w:val="001944AA"/>
    <w:rsid w:val="001949A8"/>
    <w:rsid w:val="00194A8B"/>
    <w:rsid w:val="00194D27"/>
    <w:rsid w:val="00194E25"/>
    <w:rsid w:val="001958D6"/>
    <w:rsid w:val="00195BA9"/>
    <w:rsid w:val="00195C30"/>
    <w:rsid w:val="00195C7A"/>
    <w:rsid w:val="00195D34"/>
    <w:rsid w:val="00195E1E"/>
    <w:rsid w:val="0019618D"/>
    <w:rsid w:val="00196684"/>
    <w:rsid w:val="00197082"/>
    <w:rsid w:val="001973D3"/>
    <w:rsid w:val="0019779D"/>
    <w:rsid w:val="001A001B"/>
    <w:rsid w:val="001A03E7"/>
    <w:rsid w:val="001A0405"/>
    <w:rsid w:val="001A0BA3"/>
    <w:rsid w:val="001A0F83"/>
    <w:rsid w:val="001A22D5"/>
    <w:rsid w:val="001A22F3"/>
    <w:rsid w:val="001A3643"/>
    <w:rsid w:val="001A3B7C"/>
    <w:rsid w:val="001A3BBD"/>
    <w:rsid w:val="001A3DE4"/>
    <w:rsid w:val="001A4115"/>
    <w:rsid w:val="001A4AF9"/>
    <w:rsid w:val="001A4D75"/>
    <w:rsid w:val="001A4DB6"/>
    <w:rsid w:val="001A57AC"/>
    <w:rsid w:val="001A5C4C"/>
    <w:rsid w:val="001A5C6F"/>
    <w:rsid w:val="001A7CAD"/>
    <w:rsid w:val="001B04CF"/>
    <w:rsid w:val="001B0BF3"/>
    <w:rsid w:val="001B1176"/>
    <w:rsid w:val="001B15B2"/>
    <w:rsid w:val="001B1D9D"/>
    <w:rsid w:val="001B213E"/>
    <w:rsid w:val="001B2815"/>
    <w:rsid w:val="001B2E51"/>
    <w:rsid w:val="001B424D"/>
    <w:rsid w:val="001B4ACF"/>
    <w:rsid w:val="001B4D39"/>
    <w:rsid w:val="001B4E01"/>
    <w:rsid w:val="001B55E0"/>
    <w:rsid w:val="001B5ABE"/>
    <w:rsid w:val="001B6281"/>
    <w:rsid w:val="001B67EA"/>
    <w:rsid w:val="001B693E"/>
    <w:rsid w:val="001B6FAA"/>
    <w:rsid w:val="001B702F"/>
    <w:rsid w:val="001C0130"/>
    <w:rsid w:val="001C0150"/>
    <w:rsid w:val="001C0480"/>
    <w:rsid w:val="001C0506"/>
    <w:rsid w:val="001C0EE8"/>
    <w:rsid w:val="001C159B"/>
    <w:rsid w:val="001C1EC2"/>
    <w:rsid w:val="001C2747"/>
    <w:rsid w:val="001C2BA5"/>
    <w:rsid w:val="001C385F"/>
    <w:rsid w:val="001C3D41"/>
    <w:rsid w:val="001C443D"/>
    <w:rsid w:val="001C447A"/>
    <w:rsid w:val="001C4BA1"/>
    <w:rsid w:val="001C4DD6"/>
    <w:rsid w:val="001C4E2C"/>
    <w:rsid w:val="001C579F"/>
    <w:rsid w:val="001C595E"/>
    <w:rsid w:val="001C5AB4"/>
    <w:rsid w:val="001C6190"/>
    <w:rsid w:val="001C6340"/>
    <w:rsid w:val="001C703C"/>
    <w:rsid w:val="001C7073"/>
    <w:rsid w:val="001C748E"/>
    <w:rsid w:val="001C7728"/>
    <w:rsid w:val="001C7BAF"/>
    <w:rsid w:val="001D01A7"/>
    <w:rsid w:val="001D02A0"/>
    <w:rsid w:val="001D04A5"/>
    <w:rsid w:val="001D0C4B"/>
    <w:rsid w:val="001D0EF8"/>
    <w:rsid w:val="001D1698"/>
    <w:rsid w:val="001D17C5"/>
    <w:rsid w:val="001D1909"/>
    <w:rsid w:val="001D1CA7"/>
    <w:rsid w:val="001D2283"/>
    <w:rsid w:val="001D23E2"/>
    <w:rsid w:val="001D240B"/>
    <w:rsid w:val="001D244B"/>
    <w:rsid w:val="001D2525"/>
    <w:rsid w:val="001D314A"/>
    <w:rsid w:val="001D3441"/>
    <w:rsid w:val="001D35F6"/>
    <w:rsid w:val="001D3850"/>
    <w:rsid w:val="001D3B33"/>
    <w:rsid w:val="001D3BC0"/>
    <w:rsid w:val="001D4AF9"/>
    <w:rsid w:val="001D4C6F"/>
    <w:rsid w:val="001D4CD1"/>
    <w:rsid w:val="001D58D9"/>
    <w:rsid w:val="001D5EFF"/>
    <w:rsid w:val="001D6290"/>
    <w:rsid w:val="001D62BC"/>
    <w:rsid w:val="001D65FC"/>
    <w:rsid w:val="001D6E1B"/>
    <w:rsid w:val="001D707A"/>
    <w:rsid w:val="001D7771"/>
    <w:rsid w:val="001E001B"/>
    <w:rsid w:val="001E0931"/>
    <w:rsid w:val="001E0A9A"/>
    <w:rsid w:val="001E0F59"/>
    <w:rsid w:val="001E101F"/>
    <w:rsid w:val="001E128F"/>
    <w:rsid w:val="001E1810"/>
    <w:rsid w:val="001E1B51"/>
    <w:rsid w:val="001E1B90"/>
    <w:rsid w:val="001E21BE"/>
    <w:rsid w:val="001E2B5E"/>
    <w:rsid w:val="001E2D8B"/>
    <w:rsid w:val="001E2F1F"/>
    <w:rsid w:val="001E3178"/>
    <w:rsid w:val="001E34ED"/>
    <w:rsid w:val="001E38D5"/>
    <w:rsid w:val="001E3AA0"/>
    <w:rsid w:val="001E3CDF"/>
    <w:rsid w:val="001E4184"/>
    <w:rsid w:val="001E439C"/>
    <w:rsid w:val="001E513E"/>
    <w:rsid w:val="001E5753"/>
    <w:rsid w:val="001E5A30"/>
    <w:rsid w:val="001E5CCE"/>
    <w:rsid w:val="001E68C5"/>
    <w:rsid w:val="001E6989"/>
    <w:rsid w:val="001E6FAE"/>
    <w:rsid w:val="001E72FF"/>
    <w:rsid w:val="001E75AE"/>
    <w:rsid w:val="001E78DE"/>
    <w:rsid w:val="001E7B08"/>
    <w:rsid w:val="001E7BC6"/>
    <w:rsid w:val="001E7C2F"/>
    <w:rsid w:val="001F02B7"/>
    <w:rsid w:val="001F074E"/>
    <w:rsid w:val="001F1186"/>
    <w:rsid w:val="001F15A2"/>
    <w:rsid w:val="001F1694"/>
    <w:rsid w:val="001F19DB"/>
    <w:rsid w:val="001F1A09"/>
    <w:rsid w:val="001F1E7B"/>
    <w:rsid w:val="001F217A"/>
    <w:rsid w:val="001F2955"/>
    <w:rsid w:val="001F30D5"/>
    <w:rsid w:val="001F36EA"/>
    <w:rsid w:val="001F3959"/>
    <w:rsid w:val="001F3D15"/>
    <w:rsid w:val="001F42B9"/>
    <w:rsid w:val="001F4807"/>
    <w:rsid w:val="001F4843"/>
    <w:rsid w:val="001F4CBF"/>
    <w:rsid w:val="001F5C7C"/>
    <w:rsid w:val="001F6229"/>
    <w:rsid w:val="001F631E"/>
    <w:rsid w:val="001F65B8"/>
    <w:rsid w:val="001F69A3"/>
    <w:rsid w:val="001F6D7B"/>
    <w:rsid w:val="001F70EF"/>
    <w:rsid w:val="001F7347"/>
    <w:rsid w:val="001F7A61"/>
    <w:rsid w:val="001F7BCF"/>
    <w:rsid w:val="0020014C"/>
    <w:rsid w:val="00200D9D"/>
    <w:rsid w:val="0020190B"/>
    <w:rsid w:val="002021D9"/>
    <w:rsid w:val="00202602"/>
    <w:rsid w:val="002028CF"/>
    <w:rsid w:val="00202E45"/>
    <w:rsid w:val="002030AC"/>
    <w:rsid w:val="002042D4"/>
    <w:rsid w:val="002044E6"/>
    <w:rsid w:val="00204859"/>
    <w:rsid w:val="00205BB7"/>
    <w:rsid w:val="00205BCB"/>
    <w:rsid w:val="00205C29"/>
    <w:rsid w:val="00206190"/>
    <w:rsid w:val="00207476"/>
    <w:rsid w:val="00207C97"/>
    <w:rsid w:val="00207F31"/>
    <w:rsid w:val="00210267"/>
    <w:rsid w:val="00210B14"/>
    <w:rsid w:val="00211020"/>
    <w:rsid w:val="0021114C"/>
    <w:rsid w:val="002113FB"/>
    <w:rsid w:val="002120AC"/>
    <w:rsid w:val="0021276E"/>
    <w:rsid w:val="00212D38"/>
    <w:rsid w:val="00212DC1"/>
    <w:rsid w:val="0021312B"/>
    <w:rsid w:val="002135E5"/>
    <w:rsid w:val="00213D6C"/>
    <w:rsid w:val="002142A7"/>
    <w:rsid w:val="002149FB"/>
    <w:rsid w:val="002151DA"/>
    <w:rsid w:val="002156C1"/>
    <w:rsid w:val="00215A95"/>
    <w:rsid w:val="00215B8F"/>
    <w:rsid w:val="00215DE0"/>
    <w:rsid w:val="00216366"/>
    <w:rsid w:val="00216523"/>
    <w:rsid w:val="0021682B"/>
    <w:rsid w:val="002176D8"/>
    <w:rsid w:val="00217928"/>
    <w:rsid w:val="00220E23"/>
    <w:rsid w:val="00221092"/>
    <w:rsid w:val="002210F0"/>
    <w:rsid w:val="00221729"/>
    <w:rsid w:val="0022181E"/>
    <w:rsid w:val="002219C8"/>
    <w:rsid w:val="00221AA3"/>
    <w:rsid w:val="00221EF2"/>
    <w:rsid w:val="00221FE1"/>
    <w:rsid w:val="002222B9"/>
    <w:rsid w:val="002233E3"/>
    <w:rsid w:val="00223704"/>
    <w:rsid w:val="0022395D"/>
    <w:rsid w:val="00223BD4"/>
    <w:rsid w:val="00223F76"/>
    <w:rsid w:val="00224007"/>
    <w:rsid w:val="00224B11"/>
    <w:rsid w:val="002253B8"/>
    <w:rsid w:val="0022558A"/>
    <w:rsid w:val="002259CD"/>
    <w:rsid w:val="00226930"/>
    <w:rsid w:val="00226E55"/>
    <w:rsid w:val="00226F24"/>
    <w:rsid w:val="00230167"/>
    <w:rsid w:val="00230ED0"/>
    <w:rsid w:val="00232335"/>
    <w:rsid w:val="00232613"/>
    <w:rsid w:val="0023278C"/>
    <w:rsid w:val="002328DC"/>
    <w:rsid w:val="00232C82"/>
    <w:rsid w:val="00232DC8"/>
    <w:rsid w:val="00233488"/>
    <w:rsid w:val="00233E3E"/>
    <w:rsid w:val="002349B4"/>
    <w:rsid w:val="00234C6C"/>
    <w:rsid w:val="00235587"/>
    <w:rsid w:val="00235D45"/>
    <w:rsid w:val="00235E2A"/>
    <w:rsid w:val="002365C4"/>
    <w:rsid w:val="002369A2"/>
    <w:rsid w:val="00236EB7"/>
    <w:rsid w:val="00237398"/>
    <w:rsid w:val="002413C0"/>
    <w:rsid w:val="00243325"/>
    <w:rsid w:val="00243C04"/>
    <w:rsid w:val="00243ECB"/>
    <w:rsid w:val="00243F60"/>
    <w:rsid w:val="0024405F"/>
    <w:rsid w:val="002440DA"/>
    <w:rsid w:val="00244253"/>
    <w:rsid w:val="002442FB"/>
    <w:rsid w:val="0024490B"/>
    <w:rsid w:val="00245078"/>
    <w:rsid w:val="002450F8"/>
    <w:rsid w:val="00245233"/>
    <w:rsid w:val="00245BEF"/>
    <w:rsid w:val="002460BE"/>
    <w:rsid w:val="002463A3"/>
    <w:rsid w:val="00246A84"/>
    <w:rsid w:val="00250103"/>
    <w:rsid w:val="0025022F"/>
    <w:rsid w:val="0025070B"/>
    <w:rsid w:val="00250917"/>
    <w:rsid w:val="00250F82"/>
    <w:rsid w:val="00251152"/>
    <w:rsid w:val="00251772"/>
    <w:rsid w:val="00251AB8"/>
    <w:rsid w:val="00251CD2"/>
    <w:rsid w:val="00252661"/>
    <w:rsid w:val="00254224"/>
    <w:rsid w:val="00254410"/>
    <w:rsid w:val="00254458"/>
    <w:rsid w:val="00254B5B"/>
    <w:rsid w:val="00254E35"/>
    <w:rsid w:val="0025508B"/>
    <w:rsid w:val="0025525D"/>
    <w:rsid w:val="00255396"/>
    <w:rsid w:val="002557B0"/>
    <w:rsid w:val="002557D3"/>
    <w:rsid w:val="00255F08"/>
    <w:rsid w:val="00256182"/>
    <w:rsid w:val="002561D7"/>
    <w:rsid w:val="002567FC"/>
    <w:rsid w:val="00256915"/>
    <w:rsid w:val="00256C99"/>
    <w:rsid w:val="00256E7C"/>
    <w:rsid w:val="002577AB"/>
    <w:rsid w:val="00257A86"/>
    <w:rsid w:val="00257F5C"/>
    <w:rsid w:val="00260577"/>
    <w:rsid w:val="002605A6"/>
    <w:rsid w:val="002606C6"/>
    <w:rsid w:val="00260D0A"/>
    <w:rsid w:val="00261DD9"/>
    <w:rsid w:val="00261F26"/>
    <w:rsid w:val="0026251C"/>
    <w:rsid w:val="002633B1"/>
    <w:rsid w:val="00263BBB"/>
    <w:rsid w:val="00263CC0"/>
    <w:rsid w:val="00263DA9"/>
    <w:rsid w:val="002641A0"/>
    <w:rsid w:val="00264773"/>
    <w:rsid w:val="0026482B"/>
    <w:rsid w:val="00264C25"/>
    <w:rsid w:val="0026652F"/>
    <w:rsid w:val="002674A6"/>
    <w:rsid w:val="002675EC"/>
    <w:rsid w:val="00267CB9"/>
    <w:rsid w:val="00267F6F"/>
    <w:rsid w:val="0027030D"/>
    <w:rsid w:val="00270420"/>
    <w:rsid w:val="00271F77"/>
    <w:rsid w:val="002724C4"/>
    <w:rsid w:val="00272842"/>
    <w:rsid w:val="00273017"/>
    <w:rsid w:val="002731FA"/>
    <w:rsid w:val="002734D3"/>
    <w:rsid w:val="00273AAB"/>
    <w:rsid w:val="00273AFB"/>
    <w:rsid w:val="002740D3"/>
    <w:rsid w:val="002747BB"/>
    <w:rsid w:val="00275020"/>
    <w:rsid w:val="00275291"/>
    <w:rsid w:val="00275811"/>
    <w:rsid w:val="00275AEB"/>
    <w:rsid w:val="00275EDC"/>
    <w:rsid w:val="002762A0"/>
    <w:rsid w:val="00276441"/>
    <w:rsid w:val="00277574"/>
    <w:rsid w:val="00277814"/>
    <w:rsid w:val="00277819"/>
    <w:rsid w:val="00280125"/>
    <w:rsid w:val="00280D68"/>
    <w:rsid w:val="00280DB6"/>
    <w:rsid w:val="00281240"/>
    <w:rsid w:val="0028133F"/>
    <w:rsid w:val="0028147F"/>
    <w:rsid w:val="0028171F"/>
    <w:rsid w:val="0028183B"/>
    <w:rsid w:val="00281CFB"/>
    <w:rsid w:val="00281D60"/>
    <w:rsid w:val="0028276C"/>
    <w:rsid w:val="002837E3"/>
    <w:rsid w:val="002838AD"/>
    <w:rsid w:val="002847FD"/>
    <w:rsid w:val="002848B9"/>
    <w:rsid w:val="00284A74"/>
    <w:rsid w:val="00284BF8"/>
    <w:rsid w:val="00284D05"/>
    <w:rsid w:val="0028576E"/>
    <w:rsid w:val="00285B86"/>
    <w:rsid w:val="002860A7"/>
    <w:rsid w:val="0028649C"/>
    <w:rsid w:val="00286E42"/>
    <w:rsid w:val="0028713E"/>
    <w:rsid w:val="00287ACB"/>
    <w:rsid w:val="00287C7E"/>
    <w:rsid w:val="00287DE3"/>
    <w:rsid w:val="00287EE3"/>
    <w:rsid w:val="002903F6"/>
    <w:rsid w:val="00290459"/>
    <w:rsid w:val="00290907"/>
    <w:rsid w:val="002910DB"/>
    <w:rsid w:val="0029113A"/>
    <w:rsid w:val="002919BA"/>
    <w:rsid w:val="002924C6"/>
    <w:rsid w:val="002927C9"/>
    <w:rsid w:val="00292AB7"/>
    <w:rsid w:val="0029318A"/>
    <w:rsid w:val="00293416"/>
    <w:rsid w:val="00293604"/>
    <w:rsid w:val="00293658"/>
    <w:rsid w:val="00293891"/>
    <w:rsid w:val="00293BBE"/>
    <w:rsid w:val="00294986"/>
    <w:rsid w:val="00294CDE"/>
    <w:rsid w:val="002953A3"/>
    <w:rsid w:val="002955D2"/>
    <w:rsid w:val="00295AC9"/>
    <w:rsid w:val="002960C4"/>
    <w:rsid w:val="00297148"/>
    <w:rsid w:val="002971EE"/>
    <w:rsid w:val="00297651"/>
    <w:rsid w:val="00297C40"/>
    <w:rsid w:val="002A0246"/>
    <w:rsid w:val="002A08B9"/>
    <w:rsid w:val="002A0A86"/>
    <w:rsid w:val="002A0BDA"/>
    <w:rsid w:val="002A0C47"/>
    <w:rsid w:val="002A0D2B"/>
    <w:rsid w:val="002A129C"/>
    <w:rsid w:val="002A1AB2"/>
    <w:rsid w:val="002A2474"/>
    <w:rsid w:val="002A3036"/>
    <w:rsid w:val="002A332A"/>
    <w:rsid w:val="002A38E5"/>
    <w:rsid w:val="002A3E87"/>
    <w:rsid w:val="002A423C"/>
    <w:rsid w:val="002A441D"/>
    <w:rsid w:val="002A478F"/>
    <w:rsid w:val="002A4C23"/>
    <w:rsid w:val="002A4E1A"/>
    <w:rsid w:val="002A4FE1"/>
    <w:rsid w:val="002A518A"/>
    <w:rsid w:val="002A56A8"/>
    <w:rsid w:val="002A56F8"/>
    <w:rsid w:val="002A6011"/>
    <w:rsid w:val="002A641F"/>
    <w:rsid w:val="002A6EF0"/>
    <w:rsid w:val="002A72B8"/>
    <w:rsid w:val="002A7495"/>
    <w:rsid w:val="002A78B7"/>
    <w:rsid w:val="002A7B5A"/>
    <w:rsid w:val="002B02F7"/>
    <w:rsid w:val="002B0495"/>
    <w:rsid w:val="002B09F8"/>
    <w:rsid w:val="002B1865"/>
    <w:rsid w:val="002B1B4E"/>
    <w:rsid w:val="002B1DC9"/>
    <w:rsid w:val="002B1F15"/>
    <w:rsid w:val="002B1F1B"/>
    <w:rsid w:val="002B1FE5"/>
    <w:rsid w:val="002B20DD"/>
    <w:rsid w:val="002B2307"/>
    <w:rsid w:val="002B2327"/>
    <w:rsid w:val="002B24DF"/>
    <w:rsid w:val="002B2867"/>
    <w:rsid w:val="002B2B08"/>
    <w:rsid w:val="002B3762"/>
    <w:rsid w:val="002B3FCA"/>
    <w:rsid w:val="002B421B"/>
    <w:rsid w:val="002B4B1A"/>
    <w:rsid w:val="002B50F0"/>
    <w:rsid w:val="002B5173"/>
    <w:rsid w:val="002B52AB"/>
    <w:rsid w:val="002B5341"/>
    <w:rsid w:val="002B5540"/>
    <w:rsid w:val="002B5909"/>
    <w:rsid w:val="002B5DF5"/>
    <w:rsid w:val="002B5E35"/>
    <w:rsid w:val="002B5E84"/>
    <w:rsid w:val="002B60DF"/>
    <w:rsid w:val="002B637B"/>
    <w:rsid w:val="002B7153"/>
    <w:rsid w:val="002B745D"/>
    <w:rsid w:val="002B74F6"/>
    <w:rsid w:val="002C06AC"/>
    <w:rsid w:val="002C127A"/>
    <w:rsid w:val="002C14F1"/>
    <w:rsid w:val="002C1952"/>
    <w:rsid w:val="002C2195"/>
    <w:rsid w:val="002C2316"/>
    <w:rsid w:val="002C2BC7"/>
    <w:rsid w:val="002C4962"/>
    <w:rsid w:val="002C4B63"/>
    <w:rsid w:val="002C4F73"/>
    <w:rsid w:val="002C4FC5"/>
    <w:rsid w:val="002C5167"/>
    <w:rsid w:val="002C51AF"/>
    <w:rsid w:val="002C51E3"/>
    <w:rsid w:val="002C524E"/>
    <w:rsid w:val="002C5720"/>
    <w:rsid w:val="002C5CE7"/>
    <w:rsid w:val="002C6E39"/>
    <w:rsid w:val="002C6E69"/>
    <w:rsid w:val="002C733C"/>
    <w:rsid w:val="002C747C"/>
    <w:rsid w:val="002C7728"/>
    <w:rsid w:val="002D1091"/>
    <w:rsid w:val="002D11AF"/>
    <w:rsid w:val="002D2732"/>
    <w:rsid w:val="002D2738"/>
    <w:rsid w:val="002D2939"/>
    <w:rsid w:val="002D2A2D"/>
    <w:rsid w:val="002D2A92"/>
    <w:rsid w:val="002D2D30"/>
    <w:rsid w:val="002D31B8"/>
    <w:rsid w:val="002D387C"/>
    <w:rsid w:val="002D4142"/>
    <w:rsid w:val="002D4637"/>
    <w:rsid w:val="002D49EE"/>
    <w:rsid w:val="002D4A6D"/>
    <w:rsid w:val="002D4C3F"/>
    <w:rsid w:val="002D5976"/>
    <w:rsid w:val="002D5A0A"/>
    <w:rsid w:val="002D5BA2"/>
    <w:rsid w:val="002D631B"/>
    <w:rsid w:val="002D6836"/>
    <w:rsid w:val="002D6B84"/>
    <w:rsid w:val="002D6D2E"/>
    <w:rsid w:val="002D7E91"/>
    <w:rsid w:val="002E00D8"/>
    <w:rsid w:val="002E0284"/>
    <w:rsid w:val="002E0748"/>
    <w:rsid w:val="002E0BDA"/>
    <w:rsid w:val="002E0D6E"/>
    <w:rsid w:val="002E0DD5"/>
    <w:rsid w:val="002E0EC4"/>
    <w:rsid w:val="002E1672"/>
    <w:rsid w:val="002E1EF0"/>
    <w:rsid w:val="002E22CE"/>
    <w:rsid w:val="002E2922"/>
    <w:rsid w:val="002E30E1"/>
    <w:rsid w:val="002E3506"/>
    <w:rsid w:val="002E3752"/>
    <w:rsid w:val="002E3A28"/>
    <w:rsid w:val="002E3A72"/>
    <w:rsid w:val="002E4674"/>
    <w:rsid w:val="002E4E06"/>
    <w:rsid w:val="002E5613"/>
    <w:rsid w:val="002E5624"/>
    <w:rsid w:val="002E5A10"/>
    <w:rsid w:val="002E5BF0"/>
    <w:rsid w:val="002E5E85"/>
    <w:rsid w:val="002E5EC2"/>
    <w:rsid w:val="002E5F11"/>
    <w:rsid w:val="002E626C"/>
    <w:rsid w:val="002E65A5"/>
    <w:rsid w:val="002E6D75"/>
    <w:rsid w:val="002E6E5B"/>
    <w:rsid w:val="002E7B96"/>
    <w:rsid w:val="002E7F6F"/>
    <w:rsid w:val="002F1514"/>
    <w:rsid w:val="002F1B9C"/>
    <w:rsid w:val="002F21B2"/>
    <w:rsid w:val="002F25A8"/>
    <w:rsid w:val="002F26FC"/>
    <w:rsid w:val="002F27D2"/>
    <w:rsid w:val="002F3018"/>
    <w:rsid w:val="002F32B2"/>
    <w:rsid w:val="002F34D8"/>
    <w:rsid w:val="002F3650"/>
    <w:rsid w:val="002F382D"/>
    <w:rsid w:val="002F394A"/>
    <w:rsid w:val="002F3CA1"/>
    <w:rsid w:val="002F400C"/>
    <w:rsid w:val="002F408E"/>
    <w:rsid w:val="002F4250"/>
    <w:rsid w:val="002F4674"/>
    <w:rsid w:val="002F49D7"/>
    <w:rsid w:val="002F4E31"/>
    <w:rsid w:val="002F51CC"/>
    <w:rsid w:val="002F5675"/>
    <w:rsid w:val="002F59D6"/>
    <w:rsid w:val="002F5AA3"/>
    <w:rsid w:val="002F72BA"/>
    <w:rsid w:val="002F7529"/>
    <w:rsid w:val="002F752C"/>
    <w:rsid w:val="002F756E"/>
    <w:rsid w:val="002F7626"/>
    <w:rsid w:val="002F7811"/>
    <w:rsid w:val="002F7A6B"/>
    <w:rsid w:val="0030012D"/>
    <w:rsid w:val="0030033A"/>
    <w:rsid w:val="0030044D"/>
    <w:rsid w:val="003005BD"/>
    <w:rsid w:val="0030061C"/>
    <w:rsid w:val="00300CB1"/>
    <w:rsid w:val="0030136D"/>
    <w:rsid w:val="00301416"/>
    <w:rsid w:val="003019D8"/>
    <w:rsid w:val="003021B5"/>
    <w:rsid w:val="00302A6F"/>
    <w:rsid w:val="00302ED5"/>
    <w:rsid w:val="003031F4"/>
    <w:rsid w:val="0030369D"/>
    <w:rsid w:val="00303794"/>
    <w:rsid w:val="003047B3"/>
    <w:rsid w:val="00304E20"/>
    <w:rsid w:val="00304E41"/>
    <w:rsid w:val="00305547"/>
    <w:rsid w:val="003061CF"/>
    <w:rsid w:val="00306434"/>
    <w:rsid w:val="00306A8E"/>
    <w:rsid w:val="00306DF1"/>
    <w:rsid w:val="00306F6F"/>
    <w:rsid w:val="003072C3"/>
    <w:rsid w:val="0030732F"/>
    <w:rsid w:val="0030744E"/>
    <w:rsid w:val="00307894"/>
    <w:rsid w:val="00307CCD"/>
    <w:rsid w:val="003100F3"/>
    <w:rsid w:val="0031034C"/>
    <w:rsid w:val="0031093B"/>
    <w:rsid w:val="00311034"/>
    <w:rsid w:val="0031117C"/>
    <w:rsid w:val="0031142B"/>
    <w:rsid w:val="00311877"/>
    <w:rsid w:val="00311D12"/>
    <w:rsid w:val="00312128"/>
    <w:rsid w:val="0031240B"/>
    <w:rsid w:val="003125DD"/>
    <w:rsid w:val="003128DE"/>
    <w:rsid w:val="0031397B"/>
    <w:rsid w:val="00313C3B"/>
    <w:rsid w:val="00314006"/>
    <w:rsid w:val="00314337"/>
    <w:rsid w:val="00314E6D"/>
    <w:rsid w:val="0031545A"/>
    <w:rsid w:val="00315D65"/>
    <w:rsid w:val="00316332"/>
    <w:rsid w:val="0031658C"/>
    <w:rsid w:val="00317738"/>
    <w:rsid w:val="0031776E"/>
    <w:rsid w:val="00317A4C"/>
    <w:rsid w:val="00320A1F"/>
    <w:rsid w:val="00320B40"/>
    <w:rsid w:val="00320F91"/>
    <w:rsid w:val="00321025"/>
    <w:rsid w:val="0032109F"/>
    <w:rsid w:val="00321586"/>
    <w:rsid w:val="00321954"/>
    <w:rsid w:val="00321AC4"/>
    <w:rsid w:val="00321DE8"/>
    <w:rsid w:val="00321E00"/>
    <w:rsid w:val="00322083"/>
    <w:rsid w:val="003223C9"/>
    <w:rsid w:val="00322619"/>
    <w:rsid w:val="00322623"/>
    <w:rsid w:val="00322F1E"/>
    <w:rsid w:val="00322F5E"/>
    <w:rsid w:val="00323190"/>
    <w:rsid w:val="00323B98"/>
    <w:rsid w:val="003241FB"/>
    <w:rsid w:val="00324A26"/>
    <w:rsid w:val="00324DFC"/>
    <w:rsid w:val="003251AA"/>
    <w:rsid w:val="00325289"/>
    <w:rsid w:val="00326465"/>
    <w:rsid w:val="0032649F"/>
    <w:rsid w:val="00326830"/>
    <w:rsid w:val="00326BB3"/>
    <w:rsid w:val="00327318"/>
    <w:rsid w:val="00330087"/>
    <w:rsid w:val="00330345"/>
    <w:rsid w:val="0033092D"/>
    <w:rsid w:val="00331FD1"/>
    <w:rsid w:val="003332C4"/>
    <w:rsid w:val="003332E3"/>
    <w:rsid w:val="0033384B"/>
    <w:rsid w:val="00333AEA"/>
    <w:rsid w:val="00334555"/>
    <w:rsid w:val="00334589"/>
    <w:rsid w:val="003349CF"/>
    <w:rsid w:val="00334BE4"/>
    <w:rsid w:val="00335357"/>
    <w:rsid w:val="0033546C"/>
    <w:rsid w:val="00336635"/>
    <w:rsid w:val="003366F0"/>
    <w:rsid w:val="00336E80"/>
    <w:rsid w:val="00337338"/>
    <w:rsid w:val="00337779"/>
    <w:rsid w:val="00337A3D"/>
    <w:rsid w:val="00337D02"/>
    <w:rsid w:val="00337DD8"/>
    <w:rsid w:val="0034038A"/>
    <w:rsid w:val="003405BA"/>
    <w:rsid w:val="003405C4"/>
    <w:rsid w:val="00341516"/>
    <w:rsid w:val="00341685"/>
    <w:rsid w:val="00341748"/>
    <w:rsid w:val="00341824"/>
    <w:rsid w:val="00341845"/>
    <w:rsid w:val="00342984"/>
    <w:rsid w:val="00342D26"/>
    <w:rsid w:val="00342F4C"/>
    <w:rsid w:val="00343C0B"/>
    <w:rsid w:val="0034406E"/>
    <w:rsid w:val="00344124"/>
    <w:rsid w:val="003442C9"/>
    <w:rsid w:val="003445E4"/>
    <w:rsid w:val="00344635"/>
    <w:rsid w:val="00344726"/>
    <w:rsid w:val="0034528A"/>
    <w:rsid w:val="0034550A"/>
    <w:rsid w:val="00345A4A"/>
    <w:rsid w:val="00345F5B"/>
    <w:rsid w:val="003460E6"/>
    <w:rsid w:val="003465B3"/>
    <w:rsid w:val="00346EDC"/>
    <w:rsid w:val="00347053"/>
    <w:rsid w:val="003472C0"/>
    <w:rsid w:val="003474FD"/>
    <w:rsid w:val="003478B0"/>
    <w:rsid w:val="003479FD"/>
    <w:rsid w:val="00347D03"/>
    <w:rsid w:val="00347EF8"/>
    <w:rsid w:val="0035094D"/>
    <w:rsid w:val="003518A8"/>
    <w:rsid w:val="00351B4E"/>
    <w:rsid w:val="003526F2"/>
    <w:rsid w:val="00352CDA"/>
    <w:rsid w:val="00352F34"/>
    <w:rsid w:val="00353081"/>
    <w:rsid w:val="003534CF"/>
    <w:rsid w:val="003538EF"/>
    <w:rsid w:val="003542C1"/>
    <w:rsid w:val="003542F4"/>
    <w:rsid w:val="003548DF"/>
    <w:rsid w:val="00354903"/>
    <w:rsid w:val="0035533B"/>
    <w:rsid w:val="0035568C"/>
    <w:rsid w:val="00355974"/>
    <w:rsid w:val="0035599A"/>
    <w:rsid w:val="00356502"/>
    <w:rsid w:val="00357FE7"/>
    <w:rsid w:val="00360273"/>
    <w:rsid w:val="00360331"/>
    <w:rsid w:val="003606F3"/>
    <w:rsid w:val="00360D9A"/>
    <w:rsid w:val="00360E67"/>
    <w:rsid w:val="00360F2B"/>
    <w:rsid w:val="00361299"/>
    <w:rsid w:val="0036164B"/>
    <w:rsid w:val="00361702"/>
    <w:rsid w:val="0036186D"/>
    <w:rsid w:val="00361882"/>
    <w:rsid w:val="003618C1"/>
    <w:rsid w:val="003619C2"/>
    <w:rsid w:val="003621C7"/>
    <w:rsid w:val="003622DD"/>
    <w:rsid w:val="00362E8B"/>
    <w:rsid w:val="00363235"/>
    <w:rsid w:val="003633AF"/>
    <w:rsid w:val="0036360A"/>
    <w:rsid w:val="00363944"/>
    <w:rsid w:val="00364915"/>
    <w:rsid w:val="00364D4A"/>
    <w:rsid w:val="00364F06"/>
    <w:rsid w:val="00365BCA"/>
    <w:rsid w:val="0036601D"/>
    <w:rsid w:val="003663C2"/>
    <w:rsid w:val="00366586"/>
    <w:rsid w:val="00366F86"/>
    <w:rsid w:val="003670F9"/>
    <w:rsid w:val="003674BE"/>
    <w:rsid w:val="0036763B"/>
    <w:rsid w:val="00367DDB"/>
    <w:rsid w:val="00367E76"/>
    <w:rsid w:val="0037069E"/>
    <w:rsid w:val="003718CA"/>
    <w:rsid w:val="003719A8"/>
    <w:rsid w:val="003723C4"/>
    <w:rsid w:val="003738A4"/>
    <w:rsid w:val="0037452F"/>
    <w:rsid w:val="003747BD"/>
    <w:rsid w:val="0037488E"/>
    <w:rsid w:val="0037488F"/>
    <w:rsid w:val="00374ABA"/>
    <w:rsid w:val="00374B1E"/>
    <w:rsid w:val="00375657"/>
    <w:rsid w:val="00375765"/>
    <w:rsid w:val="003758CD"/>
    <w:rsid w:val="00375D46"/>
    <w:rsid w:val="00380106"/>
    <w:rsid w:val="0038047D"/>
    <w:rsid w:val="00380730"/>
    <w:rsid w:val="00381295"/>
    <w:rsid w:val="003814A7"/>
    <w:rsid w:val="0038183E"/>
    <w:rsid w:val="00381946"/>
    <w:rsid w:val="00382CB4"/>
    <w:rsid w:val="00383147"/>
    <w:rsid w:val="003834D1"/>
    <w:rsid w:val="003841D8"/>
    <w:rsid w:val="003846C9"/>
    <w:rsid w:val="003856EC"/>
    <w:rsid w:val="0038603C"/>
    <w:rsid w:val="00386188"/>
    <w:rsid w:val="003868B8"/>
    <w:rsid w:val="00390532"/>
    <w:rsid w:val="0039070C"/>
    <w:rsid w:val="00390C65"/>
    <w:rsid w:val="00391022"/>
    <w:rsid w:val="0039152E"/>
    <w:rsid w:val="0039256D"/>
    <w:rsid w:val="00392DB3"/>
    <w:rsid w:val="00393E68"/>
    <w:rsid w:val="00393FD2"/>
    <w:rsid w:val="003942B3"/>
    <w:rsid w:val="0039448A"/>
    <w:rsid w:val="003944E8"/>
    <w:rsid w:val="00395146"/>
    <w:rsid w:val="00395317"/>
    <w:rsid w:val="00395474"/>
    <w:rsid w:val="003957F5"/>
    <w:rsid w:val="0039582C"/>
    <w:rsid w:val="00396709"/>
    <w:rsid w:val="003977B5"/>
    <w:rsid w:val="00397E3F"/>
    <w:rsid w:val="003A01CA"/>
    <w:rsid w:val="003A065C"/>
    <w:rsid w:val="003A0B69"/>
    <w:rsid w:val="003A177C"/>
    <w:rsid w:val="003A1D06"/>
    <w:rsid w:val="003A240F"/>
    <w:rsid w:val="003A2DD4"/>
    <w:rsid w:val="003A3643"/>
    <w:rsid w:val="003A420B"/>
    <w:rsid w:val="003A4353"/>
    <w:rsid w:val="003A4626"/>
    <w:rsid w:val="003A4FD1"/>
    <w:rsid w:val="003A51CC"/>
    <w:rsid w:val="003A58C3"/>
    <w:rsid w:val="003A5938"/>
    <w:rsid w:val="003A6184"/>
    <w:rsid w:val="003A6270"/>
    <w:rsid w:val="003A67D3"/>
    <w:rsid w:val="003A72EC"/>
    <w:rsid w:val="003A7678"/>
    <w:rsid w:val="003B0279"/>
    <w:rsid w:val="003B03C7"/>
    <w:rsid w:val="003B067D"/>
    <w:rsid w:val="003B0FA7"/>
    <w:rsid w:val="003B17E8"/>
    <w:rsid w:val="003B17FF"/>
    <w:rsid w:val="003B1896"/>
    <w:rsid w:val="003B19EF"/>
    <w:rsid w:val="003B1C86"/>
    <w:rsid w:val="003B1E8F"/>
    <w:rsid w:val="003B27FA"/>
    <w:rsid w:val="003B2855"/>
    <w:rsid w:val="003B2D48"/>
    <w:rsid w:val="003B2DC5"/>
    <w:rsid w:val="003B3526"/>
    <w:rsid w:val="003B354C"/>
    <w:rsid w:val="003B38C1"/>
    <w:rsid w:val="003B3AD7"/>
    <w:rsid w:val="003B3D77"/>
    <w:rsid w:val="003B3F62"/>
    <w:rsid w:val="003B487A"/>
    <w:rsid w:val="003B4C24"/>
    <w:rsid w:val="003B4D8D"/>
    <w:rsid w:val="003B4FE5"/>
    <w:rsid w:val="003B5B55"/>
    <w:rsid w:val="003B662E"/>
    <w:rsid w:val="003B7923"/>
    <w:rsid w:val="003B7933"/>
    <w:rsid w:val="003C04F1"/>
    <w:rsid w:val="003C05AF"/>
    <w:rsid w:val="003C0CC7"/>
    <w:rsid w:val="003C0D11"/>
    <w:rsid w:val="003C18E7"/>
    <w:rsid w:val="003C19BA"/>
    <w:rsid w:val="003C1F5F"/>
    <w:rsid w:val="003C1FC8"/>
    <w:rsid w:val="003C20EA"/>
    <w:rsid w:val="003C2301"/>
    <w:rsid w:val="003C2584"/>
    <w:rsid w:val="003C26AF"/>
    <w:rsid w:val="003C2CC4"/>
    <w:rsid w:val="003C306B"/>
    <w:rsid w:val="003C327C"/>
    <w:rsid w:val="003C3DCA"/>
    <w:rsid w:val="003C450E"/>
    <w:rsid w:val="003C45F2"/>
    <w:rsid w:val="003C4818"/>
    <w:rsid w:val="003C541E"/>
    <w:rsid w:val="003C57BC"/>
    <w:rsid w:val="003C5854"/>
    <w:rsid w:val="003C5A2F"/>
    <w:rsid w:val="003C5D43"/>
    <w:rsid w:val="003C657C"/>
    <w:rsid w:val="003C6D0B"/>
    <w:rsid w:val="003C6DCE"/>
    <w:rsid w:val="003C7D16"/>
    <w:rsid w:val="003C7F5D"/>
    <w:rsid w:val="003D0129"/>
    <w:rsid w:val="003D04B3"/>
    <w:rsid w:val="003D0CC3"/>
    <w:rsid w:val="003D1128"/>
    <w:rsid w:val="003D1495"/>
    <w:rsid w:val="003D18AE"/>
    <w:rsid w:val="003D19F8"/>
    <w:rsid w:val="003D2120"/>
    <w:rsid w:val="003D271C"/>
    <w:rsid w:val="003D2828"/>
    <w:rsid w:val="003D35F7"/>
    <w:rsid w:val="003D363A"/>
    <w:rsid w:val="003D3830"/>
    <w:rsid w:val="003D39BC"/>
    <w:rsid w:val="003D4300"/>
    <w:rsid w:val="003D4473"/>
    <w:rsid w:val="003D4D62"/>
    <w:rsid w:val="003D4DCB"/>
    <w:rsid w:val="003D4DF2"/>
    <w:rsid w:val="003D4EA6"/>
    <w:rsid w:val="003D4F5B"/>
    <w:rsid w:val="003D552C"/>
    <w:rsid w:val="003D571D"/>
    <w:rsid w:val="003D5A8D"/>
    <w:rsid w:val="003D5D37"/>
    <w:rsid w:val="003D5E24"/>
    <w:rsid w:val="003D5E8A"/>
    <w:rsid w:val="003D5ED3"/>
    <w:rsid w:val="003D628B"/>
    <w:rsid w:val="003D6E2D"/>
    <w:rsid w:val="003D6ED8"/>
    <w:rsid w:val="003D7F30"/>
    <w:rsid w:val="003E0078"/>
    <w:rsid w:val="003E067B"/>
    <w:rsid w:val="003E111B"/>
    <w:rsid w:val="003E15E7"/>
    <w:rsid w:val="003E1628"/>
    <w:rsid w:val="003E162A"/>
    <w:rsid w:val="003E224D"/>
    <w:rsid w:val="003E2667"/>
    <w:rsid w:val="003E27F5"/>
    <w:rsid w:val="003E2B1F"/>
    <w:rsid w:val="003E2B55"/>
    <w:rsid w:val="003E2D23"/>
    <w:rsid w:val="003E33E0"/>
    <w:rsid w:val="003E3D86"/>
    <w:rsid w:val="003E3E05"/>
    <w:rsid w:val="003E3F3A"/>
    <w:rsid w:val="003E4902"/>
    <w:rsid w:val="003E4B68"/>
    <w:rsid w:val="003E4F42"/>
    <w:rsid w:val="003E510B"/>
    <w:rsid w:val="003E581E"/>
    <w:rsid w:val="003E5AF8"/>
    <w:rsid w:val="003E5D83"/>
    <w:rsid w:val="003E66A0"/>
    <w:rsid w:val="003E68E7"/>
    <w:rsid w:val="003E6917"/>
    <w:rsid w:val="003E6CD9"/>
    <w:rsid w:val="003E6D4F"/>
    <w:rsid w:val="003E6E85"/>
    <w:rsid w:val="003E70B0"/>
    <w:rsid w:val="003E7502"/>
    <w:rsid w:val="003F00F5"/>
    <w:rsid w:val="003F0132"/>
    <w:rsid w:val="003F1345"/>
    <w:rsid w:val="003F16DA"/>
    <w:rsid w:val="003F260F"/>
    <w:rsid w:val="003F2B8D"/>
    <w:rsid w:val="003F2FD3"/>
    <w:rsid w:val="003F37EE"/>
    <w:rsid w:val="003F3AC4"/>
    <w:rsid w:val="003F4685"/>
    <w:rsid w:val="003F4A37"/>
    <w:rsid w:val="003F4E8E"/>
    <w:rsid w:val="003F5704"/>
    <w:rsid w:val="003F5EB2"/>
    <w:rsid w:val="003F6B93"/>
    <w:rsid w:val="003F6E06"/>
    <w:rsid w:val="003F74CD"/>
    <w:rsid w:val="003F7840"/>
    <w:rsid w:val="003F7E7B"/>
    <w:rsid w:val="003F7ED0"/>
    <w:rsid w:val="003F7FB3"/>
    <w:rsid w:val="004000AE"/>
    <w:rsid w:val="00400DF1"/>
    <w:rsid w:val="00400F56"/>
    <w:rsid w:val="00400FA0"/>
    <w:rsid w:val="00401AB6"/>
    <w:rsid w:val="00402817"/>
    <w:rsid w:val="00402BCF"/>
    <w:rsid w:val="00402FAA"/>
    <w:rsid w:val="00403527"/>
    <w:rsid w:val="004040DD"/>
    <w:rsid w:val="004042DE"/>
    <w:rsid w:val="00404646"/>
    <w:rsid w:val="0040518B"/>
    <w:rsid w:val="00405E62"/>
    <w:rsid w:val="00405EF8"/>
    <w:rsid w:val="00406C20"/>
    <w:rsid w:val="004072ED"/>
    <w:rsid w:val="004100DF"/>
    <w:rsid w:val="004104A1"/>
    <w:rsid w:val="00411244"/>
    <w:rsid w:val="004115E9"/>
    <w:rsid w:val="00411D4C"/>
    <w:rsid w:val="00411E04"/>
    <w:rsid w:val="004124AF"/>
    <w:rsid w:val="004128C2"/>
    <w:rsid w:val="004129AB"/>
    <w:rsid w:val="0041324B"/>
    <w:rsid w:val="00413976"/>
    <w:rsid w:val="00413AA7"/>
    <w:rsid w:val="00413B8F"/>
    <w:rsid w:val="00413D20"/>
    <w:rsid w:val="0041422C"/>
    <w:rsid w:val="004143A6"/>
    <w:rsid w:val="0041451F"/>
    <w:rsid w:val="00414ABB"/>
    <w:rsid w:val="00415111"/>
    <w:rsid w:val="004151A6"/>
    <w:rsid w:val="00416BC0"/>
    <w:rsid w:val="00416FE6"/>
    <w:rsid w:val="0041704C"/>
    <w:rsid w:val="00417094"/>
    <w:rsid w:val="004178D5"/>
    <w:rsid w:val="00420793"/>
    <w:rsid w:val="004211BA"/>
    <w:rsid w:val="0042125E"/>
    <w:rsid w:val="0042149C"/>
    <w:rsid w:val="00421AA7"/>
    <w:rsid w:val="00421DFA"/>
    <w:rsid w:val="00422373"/>
    <w:rsid w:val="0042256A"/>
    <w:rsid w:val="00422BFD"/>
    <w:rsid w:val="00422F36"/>
    <w:rsid w:val="004236FF"/>
    <w:rsid w:val="00423D6A"/>
    <w:rsid w:val="00423DCF"/>
    <w:rsid w:val="0042508F"/>
    <w:rsid w:val="004250CC"/>
    <w:rsid w:val="004253D1"/>
    <w:rsid w:val="0042570F"/>
    <w:rsid w:val="004258D4"/>
    <w:rsid w:val="0042645B"/>
    <w:rsid w:val="0042698D"/>
    <w:rsid w:val="00426A18"/>
    <w:rsid w:val="00426A5E"/>
    <w:rsid w:val="00426D47"/>
    <w:rsid w:val="00427855"/>
    <w:rsid w:val="004278AA"/>
    <w:rsid w:val="00427D72"/>
    <w:rsid w:val="00430008"/>
    <w:rsid w:val="00430C40"/>
    <w:rsid w:val="00431F8E"/>
    <w:rsid w:val="00431FFE"/>
    <w:rsid w:val="0043236C"/>
    <w:rsid w:val="00432860"/>
    <w:rsid w:val="004331DF"/>
    <w:rsid w:val="004333C1"/>
    <w:rsid w:val="004333EE"/>
    <w:rsid w:val="004336A5"/>
    <w:rsid w:val="00433CF1"/>
    <w:rsid w:val="00435903"/>
    <w:rsid w:val="00435C88"/>
    <w:rsid w:val="00436954"/>
    <w:rsid w:val="004369FB"/>
    <w:rsid w:val="00436AD8"/>
    <w:rsid w:val="00437CCD"/>
    <w:rsid w:val="0044032E"/>
    <w:rsid w:val="0044078F"/>
    <w:rsid w:val="00440808"/>
    <w:rsid w:val="004410C5"/>
    <w:rsid w:val="004411B7"/>
    <w:rsid w:val="00441A93"/>
    <w:rsid w:val="00442F7D"/>
    <w:rsid w:val="004430D5"/>
    <w:rsid w:val="00443C1E"/>
    <w:rsid w:val="0044430C"/>
    <w:rsid w:val="00444BC4"/>
    <w:rsid w:val="00444E71"/>
    <w:rsid w:val="00445410"/>
    <w:rsid w:val="0044578C"/>
    <w:rsid w:val="004465C1"/>
    <w:rsid w:val="00446820"/>
    <w:rsid w:val="00447396"/>
    <w:rsid w:val="0044745A"/>
    <w:rsid w:val="00447669"/>
    <w:rsid w:val="0044782F"/>
    <w:rsid w:val="004479F6"/>
    <w:rsid w:val="00447FE2"/>
    <w:rsid w:val="00450860"/>
    <w:rsid w:val="004508C5"/>
    <w:rsid w:val="00450A17"/>
    <w:rsid w:val="00450B06"/>
    <w:rsid w:val="00450C67"/>
    <w:rsid w:val="004511D0"/>
    <w:rsid w:val="004518A0"/>
    <w:rsid w:val="00451D3C"/>
    <w:rsid w:val="00452DA6"/>
    <w:rsid w:val="00453533"/>
    <w:rsid w:val="004536AF"/>
    <w:rsid w:val="00453E69"/>
    <w:rsid w:val="004544C8"/>
    <w:rsid w:val="004545D7"/>
    <w:rsid w:val="00454709"/>
    <w:rsid w:val="00454A77"/>
    <w:rsid w:val="00454B84"/>
    <w:rsid w:val="0045552C"/>
    <w:rsid w:val="00455813"/>
    <w:rsid w:val="004559A8"/>
    <w:rsid w:val="00455A69"/>
    <w:rsid w:val="00455BB7"/>
    <w:rsid w:val="00455D9E"/>
    <w:rsid w:val="004562B6"/>
    <w:rsid w:val="00456538"/>
    <w:rsid w:val="00456B2F"/>
    <w:rsid w:val="0045754F"/>
    <w:rsid w:val="0045761F"/>
    <w:rsid w:val="00460415"/>
    <w:rsid w:val="00460812"/>
    <w:rsid w:val="00460E1A"/>
    <w:rsid w:val="00461763"/>
    <w:rsid w:val="00461933"/>
    <w:rsid w:val="00461C68"/>
    <w:rsid w:val="00461DC3"/>
    <w:rsid w:val="004623B2"/>
    <w:rsid w:val="00463542"/>
    <w:rsid w:val="00463DE2"/>
    <w:rsid w:val="00464270"/>
    <w:rsid w:val="00464746"/>
    <w:rsid w:val="0046480A"/>
    <w:rsid w:val="00464D00"/>
    <w:rsid w:val="0046504C"/>
    <w:rsid w:val="00465672"/>
    <w:rsid w:val="004656C0"/>
    <w:rsid w:val="00465ABC"/>
    <w:rsid w:val="0046604E"/>
    <w:rsid w:val="00466378"/>
    <w:rsid w:val="004668D0"/>
    <w:rsid w:val="00466A76"/>
    <w:rsid w:val="00466D48"/>
    <w:rsid w:val="0046708B"/>
    <w:rsid w:val="004672DE"/>
    <w:rsid w:val="004672F9"/>
    <w:rsid w:val="00467585"/>
    <w:rsid w:val="00467A2A"/>
    <w:rsid w:val="00467BB6"/>
    <w:rsid w:val="0047035C"/>
    <w:rsid w:val="00470958"/>
    <w:rsid w:val="004710EE"/>
    <w:rsid w:val="00471373"/>
    <w:rsid w:val="00471686"/>
    <w:rsid w:val="0047217C"/>
    <w:rsid w:val="004723E6"/>
    <w:rsid w:val="00473737"/>
    <w:rsid w:val="004739CC"/>
    <w:rsid w:val="00473CEC"/>
    <w:rsid w:val="00475E1A"/>
    <w:rsid w:val="004761E0"/>
    <w:rsid w:val="00476A05"/>
    <w:rsid w:val="00477D57"/>
    <w:rsid w:val="0048002C"/>
    <w:rsid w:val="004800AF"/>
    <w:rsid w:val="0048029E"/>
    <w:rsid w:val="0048069A"/>
    <w:rsid w:val="00481116"/>
    <w:rsid w:val="00481719"/>
    <w:rsid w:val="0048193A"/>
    <w:rsid w:val="00481F2D"/>
    <w:rsid w:val="00481F9C"/>
    <w:rsid w:val="004831C0"/>
    <w:rsid w:val="00483576"/>
    <w:rsid w:val="0048378A"/>
    <w:rsid w:val="00484617"/>
    <w:rsid w:val="004846E3"/>
    <w:rsid w:val="00484CE2"/>
    <w:rsid w:val="00485049"/>
    <w:rsid w:val="0048547E"/>
    <w:rsid w:val="0048549E"/>
    <w:rsid w:val="00485E05"/>
    <w:rsid w:val="00486436"/>
    <w:rsid w:val="004866D6"/>
    <w:rsid w:val="00486BB7"/>
    <w:rsid w:val="00486E76"/>
    <w:rsid w:val="00487410"/>
    <w:rsid w:val="00487750"/>
    <w:rsid w:val="00487B68"/>
    <w:rsid w:val="00487B71"/>
    <w:rsid w:val="00487E66"/>
    <w:rsid w:val="00490568"/>
    <w:rsid w:val="00490648"/>
    <w:rsid w:val="00490A0B"/>
    <w:rsid w:val="0049127E"/>
    <w:rsid w:val="004913C4"/>
    <w:rsid w:val="00491D1C"/>
    <w:rsid w:val="004926D3"/>
    <w:rsid w:val="00492706"/>
    <w:rsid w:val="00492A3F"/>
    <w:rsid w:val="00492BE7"/>
    <w:rsid w:val="0049319C"/>
    <w:rsid w:val="00493A85"/>
    <w:rsid w:val="00494237"/>
    <w:rsid w:val="0049514D"/>
    <w:rsid w:val="004959A5"/>
    <w:rsid w:val="00496308"/>
    <w:rsid w:val="00496647"/>
    <w:rsid w:val="00496DD1"/>
    <w:rsid w:val="004971CE"/>
    <w:rsid w:val="004976C9"/>
    <w:rsid w:val="00497A0B"/>
    <w:rsid w:val="004A0965"/>
    <w:rsid w:val="004A09EB"/>
    <w:rsid w:val="004A1056"/>
    <w:rsid w:val="004A17E9"/>
    <w:rsid w:val="004A1CC7"/>
    <w:rsid w:val="004A20D5"/>
    <w:rsid w:val="004A22F6"/>
    <w:rsid w:val="004A23D9"/>
    <w:rsid w:val="004A2648"/>
    <w:rsid w:val="004A2FDD"/>
    <w:rsid w:val="004A377B"/>
    <w:rsid w:val="004A3F58"/>
    <w:rsid w:val="004A422A"/>
    <w:rsid w:val="004A43C7"/>
    <w:rsid w:val="004A4693"/>
    <w:rsid w:val="004A4952"/>
    <w:rsid w:val="004A50F4"/>
    <w:rsid w:val="004A5237"/>
    <w:rsid w:val="004A5330"/>
    <w:rsid w:val="004A5758"/>
    <w:rsid w:val="004A5C6F"/>
    <w:rsid w:val="004A5CED"/>
    <w:rsid w:val="004A5CF7"/>
    <w:rsid w:val="004A6782"/>
    <w:rsid w:val="004A6EE7"/>
    <w:rsid w:val="004A76A2"/>
    <w:rsid w:val="004A7E49"/>
    <w:rsid w:val="004B07A5"/>
    <w:rsid w:val="004B0A75"/>
    <w:rsid w:val="004B1536"/>
    <w:rsid w:val="004B1AF3"/>
    <w:rsid w:val="004B1D5A"/>
    <w:rsid w:val="004B2417"/>
    <w:rsid w:val="004B269D"/>
    <w:rsid w:val="004B2983"/>
    <w:rsid w:val="004B2CB2"/>
    <w:rsid w:val="004B317A"/>
    <w:rsid w:val="004B34DC"/>
    <w:rsid w:val="004B3DBA"/>
    <w:rsid w:val="004B41B1"/>
    <w:rsid w:val="004B48BA"/>
    <w:rsid w:val="004B4B4C"/>
    <w:rsid w:val="004B5162"/>
    <w:rsid w:val="004B542C"/>
    <w:rsid w:val="004B5695"/>
    <w:rsid w:val="004B58B6"/>
    <w:rsid w:val="004B6997"/>
    <w:rsid w:val="004B6B88"/>
    <w:rsid w:val="004B75F7"/>
    <w:rsid w:val="004B7980"/>
    <w:rsid w:val="004B7C14"/>
    <w:rsid w:val="004B7CCC"/>
    <w:rsid w:val="004C020B"/>
    <w:rsid w:val="004C0437"/>
    <w:rsid w:val="004C05F3"/>
    <w:rsid w:val="004C0B8D"/>
    <w:rsid w:val="004C2302"/>
    <w:rsid w:val="004C2A9B"/>
    <w:rsid w:val="004C2FB4"/>
    <w:rsid w:val="004C3713"/>
    <w:rsid w:val="004C37CE"/>
    <w:rsid w:val="004C3F22"/>
    <w:rsid w:val="004C433C"/>
    <w:rsid w:val="004C4CAE"/>
    <w:rsid w:val="004C4EEC"/>
    <w:rsid w:val="004C500D"/>
    <w:rsid w:val="004C5210"/>
    <w:rsid w:val="004C5278"/>
    <w:rsid w:val="004C5564"/>
    <w:rsid w:val="004C563F"/>
    <w:rsid w:val="004C5CE3"/>
    <w:rsid w:val="004C6AA7"/>
    <w:rsid w:val="004C7ABE"/>
    <w:rsid w:val="004C7E68"/>
    <w:rsid w:val="004D03E9"/>
    <w:rsid w:val="004D07B2"/>
    <w:rsid w:val="004D0D86"/>
    <w:rsid w:val="004D17E7"/>
    <w:rsid w:val="004D1B93"/>
    <w:rsid w:val="004D1EBB"/>
    <w:rsid w:val="004D1EBE"/>
    <w:rsid w:val="004D277E"/>
    <w:rsid w:val="004D2E44"/>
    <w:rsid w:val="004D3277"/>
    <w:rsid w:val="004D33AA"/>
    <w:rsid w:val="004D394A"/>
    <w:rsid w:val="004D3A1D"/>
    <w:rsid w:val="004D4099"/>
    <w:rsid w:val="004D412C"/>
    <w:rsid w:val="004D4467"/>
    <w:rsid w:val="004D48CA"/>
    <w:rsid w:val="004D4B66"/>
    <w:rsid w:val="004D4BFE"/>
    <w:rsid w:val="004D4C97"/>
    <w:rsid w:val="004D5099"/>
    <w:rsid w:val="004D5340"/>
    <w:rsid w:val="004D5C44"/>
    <w:rsid w:val="004D5CEB"/>
    <w:rsid w:val="004D697A"/>
    <w:rsid w:val="004D7360"/>
    <w:rsid w:val="004D75FC"/>
    <w:rsid w:val="004D7624"/>
    <w:rsid w:val="004D7727"/>
    <w:rsid w:val="004E0356"/>
    <w:rsid w:val="004E0456"/>
    <w:rsid w:val="004E06E9"/>
    <w:rsid w:val="004E09F2"/>
    <w:rsid w:val="004E0C6D"/>
    <w:rsid w:val="004E0D6F"/>
    <w:rsid w:val="004E12F2"/>
    <w:rsid w:val="004E15BE"/>
    <w:rsid w:val="004E19CA"/>
    <w:rsid w:val="004E1E34"/>
    <w:rsid w:val="004E1E7B"/>
    <w:rsid w:val="004E220E"/>
    <w:rsid w:val="004E2DC7"/>
    <w:rsid w:val="004E2E1F"/>
    <w:rsid w:val="004E2F31"/>
    <w:rsid w:val="004E3905"/>
    <w:rsid w:val="004E3A59"/>
    <w:rsid w:val="004E3C86"/>
    <w:rsid w:val="004E427C"/>
    <w:rsid w:val="004E45BD"/>
    <w:rsid w:val="004E45D7"/>
    <w:rsid w:val="004E4779"/>
    <w:rsid w:val="004E4912"/>
    <w:rsid w:val="004E4A1E"/>
    <w:rsid w:val="004E4BE5"/>
    <w:rsid w:val="004E4C21"/>
    <w:rsid w:val="004E4FD4"/>
    <w:rsid w:val="004E509E"/>
    <w:rsid w:val="004E50B2"/>
    <w:rsid w:val="004E5A10"/>
    <w:rsid w:val="004E5C80"/>
    <w:rsid w:val="004E5FBF"/>
    <w:rsid w:val="004E6093"/>
    <w:rsid w:val="004E64AE"/>
    <w:rsid w:val="004E6E66"/>
    <w:rsid w:val="004E6F23"/>
    <w:rsid w:val="004E6F8C"/>
    <w:rsid w:val="004E71EF"/>
    <w:rsid w:val="004F0026"/>
    <w:rsid w:val="004F042C"/>
    <w:rsid w:val="004F0609"/>
    <w:rsid w:val="004F0719"/>
    <w:rsid w:val="004F09A4"/>
    <w:rsid w:val="004F0C9C"/>
    <w:rsid w:val="004F177D"/>
    <w:rsid w:val="004F179B"/>
    <w:rsid w:val="004F1D43"/>
    <w:rsid w:val="004F2654"/>
    <w:rsid w:val="004F2713"/>
    <w:rsid w:val="004F2842"/>
    <w:rsid w:val="004F2A33"/>
    <w:rsid w:val="004F3D81"/>
    <w:rsid w:val="004F420E"/>
    <w:rsid w:val="004F4236"/>
    <w:rsid w:val="004F427C"/>
    <w:rsid w:val="004F528B"/>
    <w:rsid w:val="004F5929"/>
    <w:rsid w:val="004F71AE"/>
    <w:rsid w:val="004F722F"/>
    <w:rsid w:val="004F7DDF"/>
    <w:rsid w:val="0050003D"/>
    <w:rsid w:val="00500322"/>
    <w:rsid w:val="00500C52"/>
    <w:rsid w:val="005010B8"/>
    <w:rsid w:val="005010BB"/>
    <w:rsid w:val="005010ED"/>
    <w:rsid w:val="00501143"/>
    <w:rsid w:val="005012FF"/>
    <w:rsid w:val="00501BFA"/>
    <w:rsid w:val="0050208A"/>
    <w:rsid w:val="00503039"/>
    <w:rsid w:val="00504615"/>
    <w:rsid w:val="0050473E"/>
    <w:rsid w:val="0050525F"/>
    <w:rsid w:val="00505411"/>
    <w:rsid w:val="00505ADB"/>
    <w:rsid w:val="00506624"/>
    <w:rsid w:val="005066ED"/>
    <w:rsid w:val="005069E4"/>
    <w:rsid w:val="00506FB8"/>
    <w:rsid w:val="005070EC"/>
    <w:rsid w:val="0050730E"/>
    <w:rsid w:val="00507356"/>
    <w:rsid w:val="00507ACB"/>
    <w:rsid w:val="00507B30"/>
    <w:rsid w:val="0051047C"/>
    <w:rsid w:val="005106B8"/>
    <w:rsid w:val="005106F2"/>
    <w:rsid w:val="005107EC"/>
    <w:rsid w:val="00511385"/>
    <w:rsid w:val="0051167E"/>
    <w:rsid w:val="00511AE5"/>
    <w:rsid w:val="0051278C"/>
    <w:rsid w:val="00512AF4"/>
    <w:rsid w:val="00513D15"/>
    <w:rsid w:val="00513D1A"/>
    <w:rsid w:val="005144A7"/>
    <w:rsid w:val="00514A63"/>
    <w:rsid w:val="00514C0B"/>
    <w:rsid w:val="00514E85"/>
    <w:rsid w:val="005156F2"/>
    <w:rsid w:val="00515AFB"/>
    <w:rsid w:val="00515E46"/>
    <w:rsid w:val="00516213"/>
    <w:rsid w:val="005164B5"/>
    <w:rsid w:val="005165A5"/>
    <w:rsid w:val="00516615"/>
    <w:rsid w:val="0051664F"/>
    <w:rsid w:val="005168CE"/>
    <w:rsid w:val="00516917"/>
    <w:rsid w:val="00517C0E"/>
    <w:rsid w:val="00520111"/>
    <w:rsid w:val="005201E4"/>
    <w:rsid w:val="005201F0"/>
    <w:rsid w:val="00520A7E"/>
    <w:rsid w:val="00520E3F"/>
    <w:rsid w:val="005214E7"/>
    <w:rsid w:val="00521998"/>
    <w:rsid w:val="00521BC0"/>
    <w:rsid w:val="005230E0"/>
    <w:rsid w:val="00523589"/>
    <w:rsid w:val="00523B37"/>
    <w:rsid w:val="00523C7D"/>
    <w:rsid w:val="00525DA4"/>
    <w:rsid w:val="00525F00"/>
    <w:rsid w:val="0052608A"/>
    <w:rsid w:val="005264CF"/>
    <w:rsid w:val="00526FFB"/>
    <w:rsid w:val="005272C8"/>
    <w:rsid w:val="00527336"/>
    <w:rsid w:val="00527F08"/>
    <w:rsid w:val="005301D8"/>
    <w:rsid w:val="005305A7"/>
    <w:rsid w:val="005310E2"/>
    <w:rsid w:val="00531439"/>
    <w:rsid w:val="0053181C"/>
    <w:rsid w:val="00531AD2"/>
    <w:rsid w:val="005321D4"/>
    <w:rsid w:val="00532688"/>
    <w:rsid w:val="0053290A"/>
    <w:rsid w:val="00532C19"/>
    <w:rsid w:val="00532CEB"/>
    <w:rsid w:val="005332AA"/>
    <w:rsid w:val="00533501"/>
    <w:rsid w:val="00533ADB"/>
    <w:rsid w:val="00533AFA"/>
    <w:rsid w:val="00533C57"/>
    <w:rsid w:val="00533DBD"/>
    <w:rsid w:val="005346F2"/>
    <w:rsid w:val="00534884"/>
    <w:rsid w:val="00534895"/>
    <w:rsid w:val="00535B25"/>
    <w:rsid w:val="005363E7"/>
    <w:rsid w:val="00536672"/>
    <w:rsid w:val="00536CE6"/>
    <w:rsid w:val="00536FF3"/>
    <w:rsid w:val="00537047"/>
    <w:rsid w:val="00537A70"/>
    <w:rsid w:val="005410FE"/>
    <w:rsid w:val="005415CF"/>
    <w:rsid w:val="005426E8"/>
    <w:rsid w:val="00542F18"/>
    <w:rsid w:val="0054304E"/>
    <w:rsid w:val="00543308"/>
    <w:rsid w:val="0054341E"/>
    <w:rsid w:val="00543427"/>
    <w:rsid w:val="00543726"/>
    <w:rsid w:val="00543822"/>
    <w:rsid w:val="005440BA"/>
    <w:rsid w:val="00544366"/>
    <w:rsid w:val="005445F7"/>
    <w:rsid w:val="00544EBA"/>
    <w:rsid w:val="00545257"/>
    <w:rsid w:val="00545ACC"/>
    <w:rsid w:val="00545D06"/>
    <w:rsid w:val="005469BE"/>
    <w:rsid w:val="00546BD5"/>
    <w:rsid w:val="005470D8"/>
    <w:rsid w:val="00547110"/>
    <w:rsid w:val="00547497"/>
    <w:rsid w:val="005477B4"/>
    <w:rsid w:val="00547B66"/>
    <w:rsid w:val="00547F98"/>
    <w:rsid w:val="0055002A"/>
    <w:rsid w:val="0055075F"/>
    <w:rsid w:val="00550DEA"/>
    <w:rsid w:val="00551468"/>
    <w:rsid w:val="00551AAC"/>
    <w:rsid w:val="00551EDC"/>
    <w:rsid w:val="005524EE"/>
    <w:rsid w:val="005530A2"/>
    <w:rsid w:val="00553291"/>
    <w:rsid w:val="00553375"/>
    <w:rsid w:val="0055354A"/>
    <w:rsid w:val="00553712"/>
    <w:rsid w:val="005538A6"/>
    <w:rsid w:val="00553CFE"/>
    <w:rsid w:val="00553EE6"/>
    <w:rsid w:val="00554178"/>
    <w:rsid w:val="00554D5D"/>
    <w:rsid w:val="00554EFC"/>
    <w:rsid w:val="00554F87"/>
    <w:rsid w:val="00555A2F"/>
    <w:rsid w:val="00555D32"/>
    <w:rsid w:val="00556D9D"/>
    <w:rsid w:val="00560866"/>
    <w:rsid w:val="005609F1"/>
    <w:rsid w:val="0056136D"/>
    <w:rsid w:val="0056158D"/>
    <w:rsid w:val="00561AB7"/>
    <w:rsid w:val="00561CDA"/>
    <w:rsid w:val="00562050"/>
    <w:rsid w:val="005620FC"/>
    <w:rsid w:val="005624F1"/>
    <w:rsid w:val="00562867"/>
    <w:rsid w:val="00562E84"/>
    <w:rsid w:val="00562EE9"/>
    <w:rsid w:val="00563157"/>
    <w:rsid w:val="0056354C"/>
    <w:rsid w:val="005636DC"/>
    <w:rsid w:val="00563B01"/>
    <w:rsid w:val="00563F57"/>
    <w:rsid w:val="00564150"/>
    <w:rsid w:val="005643DE"/>
    <w:rsid w:val="005644B6"/>
    <w:rsid w:val="00564D10"/>
    <w:rsid w:val="00564F32"/>
    <w:rsid w:val="00565860"/>
    <w:rsid w:val="00565C0E"/>
    <w:rsid w:val="0056726C"/>
    <w:rsid w:val="00567A18"/>
    <w:rsid w:val="005701EE"/>
    <w:rsid w:val="00570454"/>
    <w:rsid w:val="00570CE1"/>
    <w:rsid w:val="00570E2F"/>
    <w:rsid w:val="0057164E"/>
    <w:rsid w:val="005717F1"/>
    <w:rsid w:val="00571BCB"/>
    <w:rsid w:val="005728CD"/>
    <w:rsid w:val="00572E1F"/>
    <w:rsid w:val="005730AD"/>
    <w:rsid w:val="00573237"/>
    <w:rsid w:val="00573BE0"/>
    <w:rsid w:val="00573CC8"/>
    <w:rsid w:val="00574229"/>
    <w:rsid w:val="0057450E"/>
    <w:rsid w:val="005745EF"/>
    <w:rsid w:val="00574C03"/>
    <w:rsid w:val="00574CA0"/>
    <w:rsid w:val="00575306"/>
    <w:rsid w:val="0057593B"/>
    <w:rsid w:val="00575DC2"/>
    <w:rsid w:val="00576087"/>
    <w:rsid w:val="005761C8"/>
    <w:rsid w:val="00576224"/>
    <w:rsid w:val="0057670D"/>
    <w:rsid w:val="00576DC8"/>
    <w:rsid w:val="0057795C"/>
    <w:rsid w:val="00577D1D"/>
    <w:rsid w:val="00580191"/>
    <w:rsid w:val="00580F5C"/>
    <w:rsid w:val="00580F9D"/>
    <w:rsid w:val="005811EF"/>
    <w:rsid w:val="005811F8"/>
    <w:rsid w:val="00581209"/>
    <w:rsid w:val="0058122A"/>
    <w:rsid w:val="005816D3"/>
    <w:rsid w:val="00581A73"/>
    <w:rsid w:val="00581AB2"/>
    <w:rsid w:val="00582E47"/>
    <w:rsid w:val="00582F8B"/>
    <w:rsid w:val="00583945"/>
    <w:rsid w:val="00583B6D"/>
    <w:rsid w:val="00584065"/>
    <w:rsid w:val="0058443C"/>
    <w:rsid w:val="005844C5"/>
    <w:rsid w:val="0058458B"/>
    <w:rsid w:val="00584AF3"/>
    <w:rsid w:val="00584B88"/>
    <w:rsid w:val="00585389"/>
    <w:rsid w:val="005858FB"/>
    <w:rsid w:val="0058635E"/>
    <w:rsid w:val="005863C2"/>
    <w:rsid w:val="00586B45"/>
    <w:rsid w:val="00586FE9"/>
    <w:rsid w:val="00587389"/>
    <w:rsid w:val="00587A0E"/>
    <w:rsid w:val="00587D7B"/>
    <w:rsid w:val="00590919"/>
    <w:rsid w:val="00590A65"/>
    <w:rsid w:val="00590C24"/>
    <w:rsid w:val="0059126E"/>
    <w:rsid w:val="005912D9"/>
    <w:rsid w:val="0059146F"/>
    <w:rsid w:val="0059162E"/>
    <w:rsid w:val="005916F2"/>
    <w:rsid w:val="00591C33"/>
    <w:rsid w:val="005925C6"/>
    <w:rsid w:val="0059262E"/>
    <w:rsid w:val="00592738"/>
    <w:rsid w:val="00593B60"/>
    <w:rsid w:val="00593B77"/>
    <w:rsid w:val="0059407F"/>
    <w:rsid w:val="00594261"/>
    <w:rsid w:val="00594923"/>
    <w:rsid w:val="005949F7"/>
    <w:rsid w:val="00594C16"/>
    <w:rsid w:val="005953DF"/>
    <w:rsid w:val="0059567F"/>
    <w:rsid w:val="00595702"/>
    <w:rsid w:val="00595F02"/>
    <w:rsid w:val="00595F3F"/>
    <w:rsid w:val="0059613A"/>
    <w:rsid w:val="00596512"/>
    <w:rsid w:val="0059655E"/>
    <w:rsid w:val="005965FB"/>
    <w:rsid w:val="00596850"/>
    <w:rsid w:val="00596FBA"/>
    <w:rsid w:val="005972C7"/>
    <w:rsid w:val="005973D1"/>
    <w:rsid w:val="005975D2"/>
    <w:rsid w:val="00597954"/>
    <w:rsid w:val="005A056D"/>
    <w:rsid w:val="005A05F1"/>
    <w:rsid w:val="005A13CD"/>
    <w:rsid w:val="005A14B8"/>
    <w:rsid w:val="005A1817"/>
    <w:rsid w:val="005A23AC"/>
    <w:rsid w:val="005A291A"/>
    <w:rsid w:val="005A2A52"/>
    <w:rsid w:val="005A37D9"/>
    <w:rsid w:val="005A37F9"/>
    <w:rsid w:val="005A3B06"/>
    <w:rsid w:val="005A400A"/>
    <w:rsid w:val="005A4293"/>
    <w:rsid w:val="005A441E"/>
    <w:rsid w:val="005A51CF"/>
    <w:rsid w:val="005A5B86"/>
    <w:rsid w:val="005A6110"/>
    <w:rsid w:val="005A6F06"/>
    <w:rsid w:val="005A7961"/>
    <w:rsid w:val="005A7998"/>
    <w:rsid w:val="005B0251"/>
    <w:rsid w:val="005B11D4"/>
    <w:rsid w:val="005B1764"/>
    <w:rsid w:val="005B20D2"/>
    <w:rsid w:val="005B21E9"/>
    <w:rsid w:val="005B2317"/>
    <w:rsid w:val="005B23D4"/>
    <w:rsid w:val="005B2800"/>
    <w:rsid w:val="005B296B"/>
    <w:rsid w:val="005B2A87"/>
    <w:rsid w:val="005B2CE5"/>
    <w:rsid w:val="005B3953"/>
    <w:rsid w:val="005B3CDC"/>
    <w:rsid w:val="005B3FCF"/>
    <w:rsid w:val="005B46A4"/>
    <w:rsid w:val="005B46FE"/>
    <w:rsid w:val="005B47DA"/>
    <w:rsid w:val="005B5005"/>
    <w:rsid w:val="005B5053"/>
    <w:rsid w:val="005B557A"/>
    <w:rsid w:val="005B59A7"/>
    <w:rsid w:val="005B5C03"/>
    <w:rsid w:val="005B5E67"/>
    <w:rsid w:val="005B60AD"/>
    <w:rsid w:val="005B6731"/>
    <w:rsid w:val="005B72F0"/>
    <w:rsid w:val="005B7341"/>
    <w:rsid w:val="005B7973"/>
    <w:rsid w:val="005C01FD"/>
    <w:rsid w:val="005C11B7"/>
    <w:rsid w:val="005C17FC"/>
    <w:rsid w:val="005C1F3E"/>
    <w:rsid w:val="005C350E"/>
    <w:rsid w:val="005C3829"/>
    <w:rsid w:val="005C3A93"/>
    <w:rsid w:val="005C3F3C"/>
    <w:rsid w:val="005C431E"/>
    <w:rsid w:val="005C4635"/>
    <w:rsid w:val="005C4884"/>
    <w:rsid w:val="005C494B"/>
    <w:rsid w:val="005C4B6B"/>
    <w:rsid w:val="005C503F"/>
    <w:rsid w:val="005C556B"/>
    <w:rsid w:val="005C58CF"/>
    <w:rsid w:val="005C62D1"/>
    <w:rsid w:val="005C6936"/>
    <w:rsid w:val="005C745C"/>
    <w:rsid w:val="005D0629"/>
    <w:rsid w:val="005D0DD0"/>
    <w:rsid w:val="005D1073"/>
    <w:rsid w:val="005D10C2"/>
    <w:rsid w:val="005D1D3B"/>
    <w:rsid w:val="005D1D94"/>
    <w:rsid w:val="005D236F"/>
    <w:rsid w:val="005D2456"/>
    <w:rsid w:val="005D2859"/>
    <w:rsid w:val="005D28A0"/>
    <w:rsid w:val="005D2B76"/>
    <w:rsid w:val="005D2C6E"/>
    <w:rsid w:val="005D2E6B"/>
    <w:rsid w:val="005D3A03"/>
    <w:rsid w:val="005D3B48"/>
    <w:rsid w:val="005D3D7E"/>
    <w:rsid w:val="005D3E2A"/>
    <w:rsid w:val="005D3FB0"/>
    <w:rsid w:val="005D5480"/>
    <w:rsid w:val="005D5A92"/>
    <w:rsid w:val="005D5D68"/>
    <w:rsid w:val="005D62BC"/>
    <w:rsid w:val="005D69B1"/>
    <w:rsid w:val="005D73C6"/>
    <w:rsid w:val="005D7737"/>
    <w:rsid w:val="005D7988"/>
    <w:rsid w:val="005D7AB3"/>
    <w:rsid w:val="005D7B1A"/>
    <w:rsid w:val="005D7BBA"/>
    <w:rsid w:val="005D7F8B"/>
    <w:rsid w:val="005E03CE"/>
    <w:rsid w:val="005E0E04"/>
    <w:rsid w:val="005E0FC5"/>
    <w:rsid w:val="005E144C"/>
    <w:rsid w:val="005E1522"/>
    <w:rsid w:val="005E1923"/>
    <w:rsid w:val="005E1B91"/>
    <w:rsid w:val="005E1DB4"/>
    <w:rsid w:val="005E2268"/>
    <w:rsid w:val="005E2461"/>
    <w:rsid w:val="005E2AFC"/>
    <w:rsid w:val="005E391E"/>
    <w:rsid w:val="005E3AAC"/>
    <w:rsid w:val="005E3ED4"/>
    <w:rsid w:val="005E3F54"/>
    <w:rsid w:val="005E4889"/>
    <w:rsid w:val="005E4C8A"/>
    <w:rsid w:val="005E4FF6"/>
    <w:rsid w:val="005E5745"/>
    <w:rsid w:val="005E583B"/>
    <w:rsid w:val="005E624E"/>
    <w:rsid w:val="005E6FAD"/>
    <w:rsid w:val="005E7B89"/>
    <w:rsid w:val="005F0229"/>
    <w:rsid w:val="005F0CC7"/>
    <w:rsid w:val="005F0D85"/>
    <w:rsid w:val="005F0D94"/>
    <w:rsid w:val="005F0F44"/>
    <w:rsid w:val="005F1577"/>
    <w:rsid w:val="005F2750"/>
    <w:rsid w:val="005F290B"/>
    <w:rsid w:val="005F2C16"/>
    <w:rsid w:val="005F3102"/>
    <w:rsid w:val="005F3ADA"/>
    <w:rsid w:val="005F3E4B"/>
    <w:rsid w:val="005F4029"/>
    <w:rsid w:val="005F438E"/>
    <w:rsid w:val="005F4A0C"/>
    <w:rsid w:val="005F5859"/>
    <w:rsid w:val="005F63AF"/>
    <w:rsid w:val="005F68C4"/>
    <w:rsid w:val="005F7437"/>
    <w:rsid w:val="005F74DC"/>
    <w:rsid w:val="005F7807"/>
    <w:rsid w:val="005F7FF0"/>
    <w:rsid w:val="006002E8"/>
    <w:rsid w:val="00600718"/>
    <w:rsid w:val="0060085F"/>
    <w:rsid w:val="006009BF"/>
    <w:rsid w:val="00600E8C"/>
    <w:rsid w:val="0060114F"/>
    <w:rsid w:val="006015CB"/>
    <w:rsid w:val="00601E66"/>
    <w:rsid w:val="00601EB6"/>
    <w:rsid w:val="00601FE2"/>
    <w:rsid w:val="006020B4"/>
    <w:rsid w:val="00603473"/>
    <w:rsid w:val="0060370F"/>
    <w:rsid w:val="00603B2C"/>
    <w:rsid w:val="00603CA0"/>
    <w:rsid w:val="00603F91"/>
    <w:rsid w:val="006045DC"/>
    <w:rsid w:val="006047A3"/>
    <w:rsid w:val="00604984"/>
    <w:rsid w:val="006049A4"/>
    <w:rsid w:val="006049CF"/>
    <w:rsid w:val="00604C4D"/>
    <w:rsid w:val="00604F48"/>
    <w:rsid w:val="00604FB0"/>
    <w:rsid w:val="00605D12"/>
    <w:rsid w:val="00605F41"/>
    <w:rsid w:val="00606743"/>
    <w:rsid w:val="006068E7"/>
    <w:rsid w:val="00606986"/>
    <w:rsid w:val="00606C2F"/>
    <w:rsid w:val="00607730"/>
    <w:rsid w:val="00607E9C"/>
    <w:rsid w:val="00610126"/>
    <w:rsid w:val="00610281"/>
    <w:rsid w:val="00610539"/>
    <w:rsid w:val="00610818"/>
    <w:rsid w:val="006117FD"/>
    <w:rsid w:val="00611CAA"/>
    <w:rsid w:val="0061216C"/>
    <w:rsid w:val="0061361A"/>
    <w:rsid w:val="006136C9"/>
    <w:rsid w:val="00613C11"/>
    <w:rsid w:val="00613CD9"/>
    <w:rsid w:val="00614127"/>
    <w:rsid w:val="00614442"/>
    <w:rsid w:val="00614A4E"/>
    <w:rsid w:val="00615178"/>
    <w:rsid w:val="006159F3"/>
    <w:rsid w:val="00615BDA"/>
    <w:rsid w:val="00615CB4"/>
    <w:rsid w:val="00616127"/>
    <w:rsid w:val="00616465"/>
    <w:rsid w:val="00616EE7"/>
    <w:rsid w:val="0061727E"/>
    <w:rsid w:val="00617308"/>
    <w:rsid w:val="00617776"/>
    <w:rsid w:val="0061795C"/>
    <w:rsid w:val="0062009C"/>
    <w:rsid w:val="006207C8"/>
    <w:rsid w:val="006208C7"/>
    <w:rsid w:val="006213F6"/>
    <w:rsid w:val="00623DC5"/>
    <w:rsid w:val="006250B7"/>
    <w:rsid w:val="006259E7"/>
    <w:rsid w:val="00625D9E"/>
    <w:rsid w:val="00626500"/>
    <w:rsid w:val="00626859"/>
    <w:rsid w:val="00626A58"/>
    <w:rsid w:val="00626F2B"/>
    <w:rsid w:val="00627D56"/>
    <w:rsid w:val="00630D9B"/>
    <w:rsid w:val="00631E52"/>
    <w:rsid w:val="0063254F"/>
    <w:rsid w:val="00632B69"/>
    <w:rsid w:val="00633569"/>
    <w:rsid w:val="00633F06"/>
    <w:rsid w:val="006341A5"/>
    <w:rsid w:val="006348F5"/>
    <w:rsid w:val="00634B0A"/>
    <w:rsid w:val="00634E1C"/>
    <w:rsid w:val="00635113"/>
    <w:rsid w:val="00635879"/>
    <w:rsid w:val="00635F8A"/>
    <w:rsid w:val="00636086"/>
    <w:rsid w:val="006365A4"/>
    <w:rsid w:val="00636823"/>
    <w:rsid w:val="0063755A"/>
    <w:rsid w:val="00640A3C"/>
    <w:rsid w:val="00641242"/>
    <w:rsid w:val="006416A1"/>
    <w:rsid w:val="00641754"/>
    <w:rsid w:val="00641B51"/>
    <w:rsid w:val="00641D43"/>
    <w:rsid w:val="00641F40"/>
    <w:rsid w:val="00642351"/>
    <w:rsid w:val="00642574"/>
    <w:rsid w:val="00642DC8"/>
    <w:rsid w:val="00643120"/>
    <w:rsid w:val="00643361"/>
    <w:rsid w:val="0064430F"/>
    <w:rsid w:val="006444EF"/>
    <w:rsid w:val="0064465C"/>
    <w:rsid w:val="006446E3"/>
    <w:rsid w:val="00644744"/>
    <w:rsid w:val="00644FC7"/>
    <w:rsid w:val="006453F7"/>
    <w:rsid w:val="00645604"/>
    <w:rsid w:val="0064562E"/>
    <w:rsid w:val="0064569F"/>
    <w:rsid w:val="00645CB6"/>
    <w:rsid w:val="00646123"/>
    <w:rsid w:val="00646269"/>
    <w:rsid w:val="00646678"/>
    <w:rsid w:val="006468F2"/>
    <w:rsid w:val="0065030A"/>
    <w:rsid w:val="006503E2"/>
    <w:rsid w:val="00650A38"/>
    <w:rsid w:val="00650C31"/>
    <w:rsid w:val="00650C6D"/>
    <w:rsid w:val="006514CE"/>
    <w:rsid w:val="00651DA6"/>
    <w:rsid w:val="006521DA"/>
    <w:rsid w:val="00652545"/>
    <w:rsid w:val="00652A86"/>
    <w:rsid w:val="00654D37"/>
    <w:rsid w:val="00654D64"/>
    <w:rsid w:val="006552D6"/>
    <w:rsid w:val="006563CE"/>
    <w:rsid w:val="00657049"/>
    <w:rsid w:val="00657174"/>
    <w:rsid w:val="00657667"/>
    <w:rsid w:val="00657A99"/>
    <w:rsid w:val="00657C40"/>
    <w:rsid w:val="00657F18"/>
    <w:rsid w:val="006601DF"/>
    <w:rsid w:val="0066020C"/>
    <w:rsid w:val="00660618"/>
    <w:rsid w:val="00660F4F"/>
    <w:rsid w:val="0066147F"/>
    <w:rsid w:val="00661D33"/>
    <w:rsid w:val="00662498"/>
    <w:rsid w:val="006626E1"/>
    <w:rsid w:val="00662AE9"/>
    <w:rsid w:val="00663429"/>
    <w:rsid w:val="0066375B"/>
    <w:rsid w:val="00663CCD"/>
    <w:rsid w:val="00664031"/>
    <w:rsid w:val="00664072"/>
    <w:rsid w:val="0066437F"/>
    <w:rsid w:val="0066533B"/>
    <w:rsid w:val="00665A35"/>
    <w:rsid w:val="006663CD"/>
    <w:rsid w:val="006668DE"/>
    <w:rsid w:val="00666BFA"/>
    <w:rsid w:val="00666DA4"/>
    <w:rsid w:val="006670B7"/>
    <w:rsid w:val="00667999"/>
    <w:rsid w:val="00667D7B"/>
    <w:rsid w:val="00667DEF"/>
    <w:rsid w:val="00667E93"/>
    <w:rsid w:val="00670212"/>
    <w:rsid w:val="00670C23"/>
    <w:rsid w:val="00670E4F"/>
    <w:rsid w:val="0067111A"/>
    <w:rsid w:val="00671DA3"/>
    <w:rsid w:val="00672366"/>
    <w:rsid w:val="006727DF"/>
    <w:rsid w:val="006727F3"/>
    <w:rsid w:val="0067339E"/>
    <w:rsid w:val="006734D9"/>
    <w:rsid w:val="00673C6F"/>
    <w:rsid w:val="006740A3"/>
    <w:rsid w:val="0067410F"/>
    <w:rsid w:val="006743FE"/>
    <w:rsid w:val="006752C8"/>
    <w:rsid w:val="006764FD"/>
    <w:rsid w:val="006766EF"/>
    <w:rsid w:val="00676D57"/>
    <w:rsid w:val="00676F19"/>
    <w:rsid w:val="00676F9D"/>
    <w:rsid w:val="00677079"/>
    <w:rsid w:val="00677719"/>
    <w:rsid w:val="00680424"/>
    <w:rsid w:val="00680B7D"/>
    <w:rsid w:val="00680D02"/>
    <w:rsid w:val="00680DE3"/>
    <w:rsid w:val="00680E6D"/>
    <w:rsid w:val="00680FB1"/>
    <w:rsid w:val="00681503"/>
    <w:rsid w:val="006818BF"/>
    <w:rsid w:val="00681C44"/>
    <w:rsid w:val="00682E40"/>
    <w:rsid w:val="0068345F"/>
    <w:rsid w:val="00684282"/>
    <w:rsid w:val="006847D2"/>
    <w:rsid w:val="00685091"/>
    <w:rsid w:val="0068512F"/>
    <w:rsid w:val="00685382"/>
    <w:rsid w:val="006857FE"/>
    <w:rsid w:val="00685C6C"/>
    <w:rsid w:val="00685ED9"/>
    <w:rsid w:val="006864BB"/>
    <w:rsid w:val="006865E6"/>
    <w:rsid w:val="006865F0"/>
    <w:rsid w:val="0068705B"/>
    <w:rsid w:val="00687061"/>
    <w:rsid w:val="006876F4"/>
    <w:rsid w:val="00687C00"/>
    <w:rsid w:val="00690015"/>
    <w:rsid w:val="00690298"/>
    <w:rsid w:val="00690FDF"/>
    <w:rsid w:val="006910FB"/>
    <w:rsid w:val="006919B6"/>
    <w:rsid w:val="00691AEF"/>
    <w:rsid w:val="00691C2C"/>
    <w:rsid w:val="00691E72"/>
    <w:rsid w:val="00692EA9"/>
    <w:rsid w:val="006937FE"/>
    <w:rsid w:val="006939E3"/>
    <w:rsid w:val="00693F4C"/>
    <w:rsid w:val="006944F9"/>
    <w:rsid w:val="00694C23"/>
    <w:rsid w:val="00694CD5"/>
    <w:rsid w:val="00694DA2"/>
    <w:rsid w:val="00694E7B"/>
    <w:rsid w:val="00695054"/>
    <w:rsid w:val="006953E2"/>
    <w:rsid w:val="006955C2"/>
    <w:rsid w:val="0069578B"/>
    <w:rsid w:val="00695915"/>
    <w:rsid w:val="00695F71"/>
    <w:rsid w:val="00696AA2"/>
    <w:rsid w:val="00696F65"/>
    <w:rsid w:val="00697008"/>
    <w:rsid w:val="0069799C"/>
    <w:rsid w:val="00697A4B"/>
    <w:rsid w:val="006A015A"/>
    <w:rsid w:val="006A04DA"/>
    <w:rsid w:val="006A0695"/>
    <w:rsid w:val="006A0CDD"/>
    <w:rsid w:val="006A109B"/>
    <w:rsid w:val="006A1678"/>
    <w:rsid w:val="006A1AF0"/>
    <w:rsid w:val="006A1B53"/>
    <w:rsid w:val="006A23E7"/>
    <w:rsid w:val="006A2401"/>
    <w:rsid w:val="006A282A"/>
    <w:rsid w:val="006A2CED"/>
    <w:rsid w:val="006A307A"/>
    <w:rsid w:val="006A3A04"/>
    <w:rsid w:val="006A3AC4"/>
    <w:rsid w:val="006A400A"/>
    <w:rsid w:val="006A412F"/>
    <w:rsid w:val="006A44E6"/>
    <w:rsid w:val="006A46CB"/>
    <w:rsid w:val="006A4DEC"/>
    <w:rsid w:val="006A539F"/>
    <w:rsid w:val="006A5A39"/>
    <w:rsid w:val="006A5A81"/>
    <w:rsid w:val="006A6BE2"/>
    <w:rsid w:val="006A7856"/>
    <w:rsid w:val="006A794E"/>
    <w:rsid w:val="006A79A1"/>
    <w:rsid w:val="006B014C"/>
    <w:rsid w:val="006B0559"/>
    <w:rsid w:val="006B06B5"/>
    <w:rsid w:val="006B11C2"/>
    <w:rsid w:val="006B11FD"/>
    <w:rsid w:val="006B2079"/>
    <w:rsid w:val="006B2E3F"/>
    <w:rsid w:val="006B2F19"/>
    <w:rsid w:val="006B3867"/>
    <w:rsid w:val="006B3EF1"/>
    <w:rsid w:val="006B3F0B"/>
    <w:rsid w:val="006B4A48"/>
    <w:rsid w:val="006B581B"/>
    <w:rsid w:val="006B5A07"/>
    <w:rsid w:val="006B6034"/>
    <w:rsid w:val="006B60C1"/>
    <w:rsid w:val="006B611B"/>
    <w:rsid w:val="006B6F4E"/>
    <w:rsid w:val="006C04C8"/>
    <w:rsid w:val="006C057F"/>
    <w:rsid w:val="006C07B1"/>
    <w:rsid w:val="006C0F41"/>
    <w:rsid w:val="006C1430"/>
    <w:rsid w:val="006C2188"/>
    <w:rsid w:val="006C21B8"/>
    <w:rsid w:val="006C2908"/>
    <w:rsid w:val="006C2CE2"/>
    <w:rsid w:val="006C3598"/>
    <w:rsid w:val="006C375C"/>
    <w:rsid w:val="006C375E"/>
    <w:rsid w:val="006C3D70"/>
    <w:rsid w:val="006C3DE2"/>
    <w:rsid w:val="006C3F98"/>
    <w:rsid w:val="006C496E"/>
    <w:rsid w:val="006C5168"/>
    <w:rsid w:val="006C60B0"/>
    <w:rsid w:val="006C6E6D"/>
    <w:rsid w:val="006C725A"/>
    <w:rsid w:val="006C7BAA"/>
    <w:rsid w:val="006D0043"/>
    <w:rsid w:val="006D0643"/>
    <w:rsid w:val="006D0939"/>
    <w:rsid w:val="006D17BB"/>
    <w:rsid w:val="006D1E6B"/>
    <w:rsid w:val="006D2BC4"/>
    <w:rsid w:val="006D2C52"/>
    <w:rsid w:val="006D2CC4"/>
    <w:rsid w:val="006D2EFE"/>
    <w:rsid w:val="006D33A3"/>
    <w:rsid w:val="006D3499"/>
    <w:rsid w:val="006D38B5"/>
    <w:rsid w:val="006D39E5"/>
    <w:rsid w:val="006D3DA3"/>
    <w:rsid w:val="006D48FF"/>
    <w:rsid w:val="006D545A"/>
    <w:rsid w:val="006D5FA3"/>
    <w:rsid w:val="006D6169"/>
    <w:rsid w:val="006D6178"/>
    <w:rsid w:val="006D6379"/>
    <w:rsid w:val="006D6625"/>
    <w:rsid w:val="006D68AB"/>
    <w:rsid w:val="006D69DD"/>
    <w:rsid w:val="006D6D94"/>
    <w:rsid w:val="006D6F71"/>
    <w:rsid w:val="006D6FD8"/>
    <w:rsid w:val="006D7458"/>
    <w:rsid w:val="006D76ED"/>
    <w:rsid w:val="006E0B43"/>
    <w:rsid w:val="006E0FD9"/>
    <w:rsid w:val="006E145A"/>
    <w:rsid w:val="006E1872"/>
    <w:rsid w:val="006E324D"/>
    <w:rsid w:val="006E3CED"/>
    <w:rsid w:val="006E3E0F"/>
    <w:rsid w:val="006E43BB"/>
    <w:rsid w:val="006E4700"/>
    <w:rsid w:val="006E4AD6"/>
    <w:rsid w:val="006E601B"/>
    <w:rsid w:val="006E67BF"/>
    <w:rsid w:val="006E6DD7"/>
    <w:rsid w:val="006E76F0"/>
    <w:rsid w:val="006E7991"/>
    <w:rsid w:val="006F008F"/>
    <w:rsid w:val="006F02C5"/>
    <w:rsid w:val="006F06D8"/>
    <w:rsid w:val="006F0BAE"/>
    <w:rsid w:val="006F113B"/>
    <w:rsid w:val="006F15E3"/>
    <w:rsid w:val="006F1C4A"/>
    <w:rsid w:val="006F243B"/>
    <w:rsid w:val="006F252C"/>
    <w:rsid w:val="006F258E"/>
    <w:rsid w:val="006F27B4"/>
    <w:rsid w:val="006F2A7E"/>
    <w:rsid w:val="006F2D8A"/>
    <w:rsid w:val="006F2DF8"/>
    <w:rsid w:val="006F34A1"/>
    <w:rsid w:val="006F36A6"/>
    <w:rsid w:val="006F37CF"/>
    <w:rsid w:val="006F3D85"/>
    <w:rsid w:val="006F3E4C"/>
    <w:rsid w:val="006F3E4D"/>
    <w:rsid w:val="006F3ED8"/>
    <w:rsid w:val="006F3F1E"/>
    <w:rsid w:val="006F4361"/>
    <w:rsid w:val="006F5472"/>
    <w:rsid w:val="006F55B5"/>
    <w:rsid w:val="006F55C2"/>
    <w:rsid w:val="006F5798"/>
    <w:rsid w:val="006F5DCA"/>
    <w:rsid w:val="006F65EE"/>
    <w:rsid w:val="006F67AC"/>
    <w:rsid w:val="006F7688"/>
    <w:rsid w:val="006F7766"/>
    <w:rsid w:val="006F7CCE"/>
    <w:rsid w:val="0070002B"/>
    <w:rsid w:val="00700630"/>
    <w:rsid w:val="00700B6A"/>
    <w:rsid w:val="00701472"/>
    <w:rsid w:val="007020AC"/>
    <w:rsid w:val="007023CA"/>
    <w:rsid w:val="00703213"/>
    <w:rsid w:val="00703660"/>
    <w:rsid w:val="00703A61"/>
    <w:rsid w:val="00703D9B"/>
    <w:rsid w:val="00703ECF"/>
    <w:rsid w:val="00704053"/>
    <w:rsid w:val="007045B0"/>
    <w:rsid w:val="00705082"/>
    <w:rsid w:val="0070594E"/>
    <w:rsid w:val="007059E8"/>
    <w:rsid w:val="007066CC"/>
    <w:rsid w:val="00707127"/>
    <w:rsid w:val="007073B1"/>
    <w:rsid w:val="00707446"/>
    <w:rsid w:val="00707F7A"/>
    <w:rsid w:val="007107F7"/>
    <w:rsid w:val="007110E6"/>
    <w:rsid w:val="00711347"/>
    <w:rsid w:val="00711492"/>
    <w:rsid w:val="007115B3"/>
    <w:rsid w:val="00711DA5"/>
    <w:rsid w:val="0071294D"/>
    <w:rsid w:val="00712B28"/>
    <w:rsid w:val="00713381"/>
    <w:rsid w:val="0071366F"/>
    <w:rsid w:val="00714449"/>
    <w:rsid w:val="00715773"/>
    <w:rsid w:val="00715D93"/>
    <w:rsid w:val="0071611B"/>
    <w:rsid w:val="00716154"/>
    <w:rsid w:val="00716830"/>
    <w:rsid w:val="00716969"/>
    <w:rsid w:val="00716B59"/>
    <w:rsid w:val="00717315"/>
    <w:rsid w:val="0071749C"/>
    <w:rsid w:val="00717895"/>
    <w:rsid w:val="00717A94"/>
    <w:rsid w:val="00717CA5"/>
    <w:rsid w:val="0072031B"/>
    <w:rsid w:val="00721059"/>
    <w:rsid w:val="00721E45"/>
    <w:rsid w:val="00721F5B"/>
    <w:rsid w:val="00721FE4"/>
    <w:rsid w:val="00722859"/>
    <w:rsid w:val="00722B72"/>
    <w:rsid w:val="00722C74"/>
    <w:rsid w:val="00722CE0"/>
    <w:rsid w:val="00722EFF"/>
    <w:rsid w:val="00722F5C"/>
    <w:rsid w:val="007231BA"/>
    <w:rsid w:val="007233B9"/>
    <w:rsid w:val="00723FBB"/>
    <w:rsid w:val="00724419"/>
    <w:rsid w:val="007247E3"/>
    <w:rsid w:val="007247E4"/>
    <w:rsid w:val="007252F1"/>
    <w:rsid w:val="00725EF5"/>
    <w:rsid w:val="00725F1A"/>
    <w:rsid w:val="0072609B"/>
    <w:rsid w:val="0072617D"/>
    <w:rsid w:val="007267D0"/>
    <w:rsid w:val="00726CCC"/>
    <w:rsid w:val="007270D1"/>
    <w:rsid w:val="0072744D"/>
    <w:rsid w:val="00730022"/>
    <w:rsid w:val="007305F3"/>
    <w:rsid w:val="007306B7"/>
    <w:rsid w:val="00730846"/>
    <w:rsid w:val="00730AB4"/>
    <w:rsid w:val="00730DC6"/>
    <w:rsid w:val="00730DCB"/>
    <w:rsid w:val="00731101"/>
    <w:rsid w:val="00731503"/>
    <w:rsid w:val="00731B72"/>
    <w:rsid w:val="00731E73"/>
    <w:rsid w:val="00731EAF"/>
    <w:rsid w:val="0073223F"/>
    <w:rsid w:val="007323FB"/>
    <w:rsid w:val="00732DD1"/>
    <w:rsid w:val="00733A6D"/>
    <w:rsid w:val="00733B3B"/>
    <w:rsid w:val="007348DE"/>
    <w:rsid w:val="007353F5"/>
    <w:rsid w:val="00735474"/>
    <w:rsid w:val="00735701"/>
    <w:rsid w:val="00735DA8"/>
    <w:rsid w:val="00735DF1"/>
    <w:rsid w:val="00736075"/>
    <w:rsid w:val="007362A3"/>
    <w:rsid w:val="00736DB1"/>
    <w:rsid w:val="0073745C"/>
    <w:rsid w:val="00737603"/>
    <w:rsid w:val="00737B47"/>
    <w:rsid w:val="00737F3F"/>
    <w:rsid w:val="007402B4"/>
    <w:rsid w:val="00740C28"/>
    <w:rsid w:val="00741236"/>
    <w:rsid w:val="007416CC"/>
    <w:rsid w:val="00741784"/>
    <w:rsid w:val="0074195D"/>
    <w:rsid w:val="007423B9"/>
    <w:rsid w:val="00742701"/>
    <w:rsid w:val="00742BCA"/>
    <w:rsid w:val="00743829"/>
    <w:rsid w:val="00743A49"/>
    <w:rsid w:val="00744032"/>
    <w:rsid w:val="0074437E"/>
    <w:rsid w:val="007445B8"/>
    <w:rsid w:val="00744A00"/>
    <w:rsid w:val="00744E64"/>
    <w:rsid w:val="007455F7"/>
    <w:rsid w:val="00745E4D"/>
    <w:rsid w:val="0074623B"/>
    <w:rsid w:val="00746660"/>
    <w:rsid w:val="00746E2A"/>
    <w:rsid w:val="00746F91"/>
    <w:rsid w:val="007472E3"/>
    <w:rsid w:val="007476BA"/>
    <w:rsid w:val="00747FC6"/>
    <w:rsid w:val="0075023F"/>
    <w:rsid w:val="00750B7B"/>
    <w:rsid w:val="00750B7D"/>
    <w:rsid w:val="00750F4C"/>
    <w:rsid w:val="007516F0"/>
    <w:rsid w:val="0075307F"/>
    <w:rsid w:val="007534EA"/>
    <w:rsid w:val="00753518"/>
    <w:rsid w:val="00753799"/>
    <w:rsid w:val="007538C1"/>
    <w:rsid w:val="0075434C"/>
    <w:rsid w:val="007550BF"/>
    <w:rsid w:val="00755245"/>
    <w:rsid w:val="007557A0"/>
    <w:rsid w:val="00755D0D"/>
    <w:rsid w:val="0075657B"/>
    <w:rsid w:val="0075687F"/>
    <w:rsid w:val="00756941"/>
    <w:rsid w:val="00756DC7"/>
    <w:rsid w:val="0075716A"/>
    <w:rsid w:val="007574B0"/>
    <w:rsid w:val="007600DE"/>
    <w:rsid w:val="0076087C"/>
    <w:rsid w:val="00761151"/>
    <w:rsid w:val="007612EC"/>
    <w:rsid w:val="00761352"/>
    <w:rsid w:val="00761862"/>
    <w:rsid w:val="00761C74"/>
    <w:rsid w:val="00761E8C"/>
    <w:rsid w:val="00761F33"/>
    <w:rsid w:val="0076255D"/>
    <w:rsid w:val="00763B71"/>
    <w:rsid w:val="00763FDD"/>
    <w:rsid w:val="00764895"/>
    <w:rsid w:val="007648D0"/>
    <w:rsid w:val="00764981"/>
    <w:rsid w:val="007650F6"/>
    <w:rsid w:val="0076525E"/>
    <w:rsid w:val="0076561F"/>
    <w:rsid w:val="00766326"/>
    <w:rsid w:val="007664E3"/>
    <w:rsid w:val="00766820"/>
    <w:rsid w:val="0076682D"/>
    <w:rsid w:val="00766A41"/>
    <w:rsid w:val="007670FD"/>
    <w:rsid w:val="007703CB"/>
    <w:rsid w:val="00770827"/>
    <w:rsid w:val="00770D92"/>
    <w:rsid w:val="00770F03"/>
    <w:rsid w:val="0077102B"/>
    <w:rsid w:val="00771842"/>
    <w:rsid w:val="0077274A"/>
    <w:rsid w:val="00772F43"/>
    <w:rsid w:val="0077315F"/>
    <w:rsid w:val="00773699"/>
    <w:rsid w:val="00773874"/>
    <w:rsid w:val="00774158"/>
    <w:rsid w:val="007743C5"/>
    <w:rsid w:val="007747D2"/>
    <w:rsid w:val="007748BF"/>
    <w:rsid w:val="0077545C"/>
    <w:rsid w:val="0077570E"/>
    <w:rsid w:val="00775DB7"/>
    <w:rsid w:val="00775E11"/>
    <w:rsid w:val="0077623F"/>
    <w:rsid w:val="007762DB"/>
    <w:rsid w:val="00777894"/>
    <w:rsid w:val="00780092"/>
    <w:rsid w:val="007800EE"/>
    <w:rsid w:val="007807FE"/>
    <w:rsid w:val="00780A30"/>
    <w:rsid w:val="00780C33"/>
    <w:rsid w:val="007813FC"/>
    <w:rsid w:val="00781914"/>
    <w:rsid w:val="00781ED7"/>
    <w:rsid w:val="007820D4"/>
    <w:rsid w:val="007828F2"/>
    <w:rsid w:val="00782DFE"/>
    <w:rsid w:val="00782F90"/>
    <w:rsid w:val="007831C7"/>
    <w:rsid w:val="007841A6"/>
    <w:rsid w:val="00784464"/>
    <w:rsid w:val="00784C44"/>
    <w:rsid w:val="00785136"/>
    <w:rsid w:val="007857C4"/>
    <w:rsid w:val="00786C5C"/>
    <w:rsid w:val="007879FA"/>
    <w:rsid w:val="00787A4F"/>
    <w:rsid w:val="00787C53"/>
    <w:rsid w:val="00790573"/>
    <w:rsid w:val="00790824"/>
    <w:rsid w:val="00790D73"/>
    <w:rsid w:val="00791BD7"/>
    <w:rsid w:val="00791C1C"/>
    <w:rsid w:val="007921AF"/>
    <w:rsid w:val="007923A4"/>
    <w:rsid w:val="0079258F"/>
    <w:rsid w:val="00792B0B"/>
    <w:rsid w:val="00792B9A"/>
    <w:rsid w:val="00792FE1"/>
    <w:rsid w:val="00793199"/>
    <w:rsid w:val="007931D1"/>
    <w:rsid w:val="00793545"/>
    <w:rsid w:val="00793EE2"/>
    <w:rsid w:val="00794264"/>
    <w:rsid w:val="00794A23"/>
    <w:rsid w:val="00794C78"/>
    <w:rsid w:val="00794FE4"/>
    <w:rsid w:val="00795FDB"/>
    <w:rsid w:val="0079684C"/>
    <w:rsid w:val="00796CB2"/>
    <w:rsid w:val="00797B27"/>
    <w:rsid w:val="007A007C"/>
    <w:rsid w:val="007A022D"/>
    <w:rsid w:val="007A0519"/>
    <w:rsid w:val="007A06D6"/>
    <w:rsid w:val="007A09F2"/>
    <w:rsid w:val="007A0BB9"/>
    <w:rsid w:val="007A0BE9"/>
    <w:rsid w:val="007A0FB9"/>
    <w:rsid w:val="007A1040"/>
    <w:rsid w:val="007A1586"/>
    <w:rsid w:val="007A18C7"/>
    <w:rsid w:val="007A1B95"/>
    <w:rsid w:val="007A312C"/>
    <w:rsid w:val="007A357B"/>
    <w:rsid w:val="007A3596"/>
    <w:rsid w:val="007A3A1E"/>
    <w:rsid w:val="007A3C1A"/>
    <w:rsid w:val="007A46CD"/>
    <w:rsid w:val="007A4D97"/>
    <w:rsid w:val="007A4EC3"/>
    <w:rsid w:val="007A5390"/>
    <w:rsid w:val="007A5BCC"/>
    <w:rsid w:val="007A6031"/>
    <w:rsid w:val="007A6343"/>
    <w:rsid w:val="007A6490"/>
    <w:rsid w:val="007A65FE"/>
    <w:rsid w:val="007A6ACE"/>
    <w:rsid w:val="007A6B79"/>
    <w:rsid w:val="007A7034"/>
    <w:rsid w:val="007A76F8"/>
    <w:rsid w:val="007A7D0D"/>
    <w:rsid w:val="007A7D16"/>
    <w:rsid w:val="007B0235"/>
    <w:rsid w:val="007B17B2"/>
    <w:rsid w:val="007B1CFC"/>
    <w:rsid w:val="007B2085"/>
    <w:rsid w:val="007B212F"/>
    <w:rsid w:val="007B251D"/>
    <w:rsid w:val="007B2985"/>
    <w:rsid w:val="007B2A56"/>
    <w:rsid w:val="007B2D04"/>
    <w:rsid w:val="007B2FBF"/>
    <w:rsid w:val="007B37C4"/>
    <w:rsid w:val="007B37D1"/>
    <w:rsid w:val="007B3C9B"/>
    <w:rsid w:val="007B3E9C"/>
    <w:rsid w:val="007B4BA1"/>
    <w:rsid w:val="007B4FD1"/>
    <w:rsid w:val="007B6474"/>
    <w:rsid w:val="007B6894"/>
    <w:rsid w:val="007B6937"/>
    <w:rsid w:val="007B6980"/>
    <w:rsid w:val="007B6A7E"/>
    <w:rsid w:val="007B6B07"/>
    <w:rsid w:val="007B6C09"/>
    <w:rsid w:val="007B7919"/>
    <w:rsid w:val="007C0121"/>
    <w:rsid w:val="007C02F3"/>
    <w:rsid w:val="007C041B"/>
    <w:rsid w:val="007C06FA"/>
    <w:rsid w:val="007C0790"/>
    <w:rsid w:val="007C0BAF"/>
    <w:rsid w:val="007C11A0"/>
    <w:rsid w:val="007C170F"/>
    <w:rsid w:val="007C2BB0"/>
    <w:rsid w:val="007C2D3A"/>
    <w:rsid w:val="007C2EEC"/>
    <w:rsid w:val="007C38A9"/>
    <w:rsid w:val="007C3C7D"/>
    <w:rsid w:val="007C41C5"/>
    <w:rsid w:val="007C4626"/>
    <w:rsid w:val="007C6054"/>
    <w:rsid w:val="007C65C5"/>
    <w:rsid w:val="007C6BD3"/>
    <w:rsid w:val="007C6F32"/>
    <w:rsid w:val="007C7311"/>
    <w:rsid w:val="007C73CE"/>
    <w:rsid w:val="007C780B"/>
    <w:rsid w:val="007C7942"/>
    <w:rsid w:val="007C7B44"/>
    <w:rsid w:val="007D00B1"/>
    <w:rsid w:val="007D0B43"/>
    <w:rsid w:val="007D1058"/>
    <w:rsid w:val="007D14DA"/>
    <w:rsid w:val="007D2252"/>
    <w:rsid w:val="007D2688"/>
    <w:rsid w:val="007D281C"/>
    <w:rsid w:val="007D2A8B"/>
    <w:rsid w:val="007D2B3D"/>
    <w:rsid w:val="007D31F8"/>
    <w:rsid w:val="007D32F7"/>
    <w:rsid w:val="007D3458"/>
    <w:rsid w:val="007D3794"/>
    <w:rsid w:val="007D380C"/>
    <w:rsid w:val="007D3852"/>
    <w:rsid w:val="007D3929"/>
    <w:rsid w:val="007D3C26"/>
    <w:rsid w:val="007D4574"/>
    <w:rsid w:val="007D463A"/>
    <w:rsid w:val="007D4C47"/>
    <w:rsid w:val="007D5264"/>
    <w:rsid w:val="007D5385"/>
    <w:rsid w:val="007D5389"/>
    <w:rsid w:val="007D61F4"/>
    <w:rsid w:val="007D6FFD"/>
    <w:rsid w:val="007D7D2F"/>
    <w:rsid w:val="007E0152"/>
    <w:rsid w:val="007E093A"/>
    <w:rsid w:val="007E0AC3"/>
    <w:rsid w:val="007E15E8"/>
    <w:rsid w:val="007E15FD"/>
    <w:rsid w:val="007E1947"/>
    <w:rsid w:val="007E1F5C"/>
    <w:rsid w:val="007E22E6"/>
    <w:rsid w:val="007E2A8A"/>
    <w:rsid w:val="007E2C9B"/>
    <w:rsid w:val="007E3DA3"/>
    <w:rsid w:val="007E411D"/>
    <w:rsid w:val="007E48BC"/>
    <w:rsid w:val="007E4CA5"/>
    <w:rsid w:val="007E4E6B"/>
    <w:rsid w:val="007E565A"/>
    <w:rsid w:val="007E5A5B"/>
    <w:rsid w:val="007E6189"/>
    <w:rsid w:val="007E6227"/>
    <w:rsid w:val="007E6382"/>
    <w:rsid w:val="007E66C2"/>
    <w:rsid w:val="007E6941"/>
    <w:rsid w:val="007E6AC0"/>
    <w:rsid w:val="007E7068"/>
    <w:rsid w:val="007E769F"/>
    <w:rsid w:val="007E7950"/>
    <w:rsid w:val="007E7A34"/>
    <w:rsid w:val="007F02AC"/>
    <w:rsid w:val="007F04BB"/>
    <w:rsid w:val="007F059C"/>
    <w:rsid w:val="007F074E"/>
    <w:rsid w:val="007F0DCC"/>
    <w:rsid w:val="007F16A2"/>
    <w:rsid w:val="007F2225"/>
    <w:rsid w:val="007F34FD"/>
    <w:rsid w:val="007F4660"/>
    <w:rsid w:val="007F49C2"/>
    <w:rsid w:val="007F4A31"/>
    <w:rsid w:val="007F4E01"/>
    <w:rsid w:val="007F4ED3"/>
    <w:rsid w:val="007F5605"/>
    <w:rsid w:val="007F5A97"/>
    <w:rsid w:val="007F5CFC"/>
    <w:rsid w:val="007F610D"/>
    <w:rsid w:val="007F68AC"/>
    <w:rsid w:val="007F6AC6"/>
    <w:rsid w:val="007F6C6F"/>
    <w:rsid w:val="007F6E8D"/>
    <w:rsid w:val="007F78A4"/>
    <w:rsid w:val="007F7A8D"/>
    <w:rsid w:val="007F7AE3"/>
    <w:rsid w:val="00801649"/>
    <w:rsid w:val="00801879"/>
    <w:rsid w:val="00801C03"/>
    <w:rsid w:val="008028E8"/>
    <w:rsid w:val="00802A65"/>
    <w:rsid w:val="00802ABF"/>
    <w:rsid w:val="00803386"/>
    <w:rsid w:val="0080356C"/>
    <w:rsid w:val="00803CA8"/>
    <w:rsid w:val="00803D95"/>
    <w:rsid w:val="008041EA"/>
    <w:rsid w:val="0080448B"/>
    <w:rsid w:val="008045D4"/>
    <w:rsid w:val="008047B5"/>
    <w:rsid w:val="00804837"/>
    <w:rsid w:val="00804984"/>
    <w:rsid w:val="00804B4B"/>
    <w:rsid w:val="008051F7"/>
    <w:rsid w:val="00805534"/>
    <w:rsid w:val="00805932"/>
    <w:rsid w:val="00805F44"/>
    <w:rsid w:val="008065DE"/>
    <w:rsid w:val="00807330"/>
    <w:rsid w:val="008103B9"/>
    <w:rsid w:val="008111B8"/>
    <w:rsid w:val="00811FDD"/>
    <w:rsid w:val="008126D8"/>
    <w:rsid w:val="00812811"/>
    <w:rsid w:val="00813805"/>
    <w:rsid w:val="00813914"/>
    <w:rsid w:val="00813FC6"/>
    <w:rsid w:val="008140FC"/>
    <w:rsid w:val="00815420"/>
    <w:rsid w:val="0081669C"/>
    <w:rsid w:val="00817416"/>
    <w:rsid w:val="008203D7"/>
    <w:rsid w:val="008209F6"/>
    <w:rsid w:val="00820A60"/>
    <w:rsid w:val="00820B67"/>
    <w:rsid w:val="00820BB5"/>
    <w:rsid w:val="00820BBD"/>
    <w:rsid w:val="00820D1F"/>
    <w:rsid w:val="00820F0A"/>
    <w:rsid w:val="008219E1"/>
    <w:rsid w:val="00821B1D"/>
    <w:rsid w:val="00821CFD"/>
    <w:rsid w:val="0082259F"/>
    <w:rsid w:val="00823DF2"/>
    <w:rsid w:val="00823E12"/>
    <w:rsid w:val="00824694"/>
    <w:rsid w:val="00824A62"/>
    <w:rsid w:val="00824E80"/>
    <w:rsid w:val="00825257"/>
    <w:rsid w:val="008254F2"/>
    <w:rsid w:val="008258D5"/>
    <w:rsid w:val="00825C19"/>
    <w:rsid w:val="00826319"/>
    <w:rsid w:val="00826917"/>
    <w:rsid w:val="00826F4C"/>
    <w:rsid w:val="00827964"/>
    <w:rsid w:val="00827ED9"/>
    <w:rsid w:val="00830009"/>
    <w:rsid w:val="00830130"/>
    <w:rsid w:val="00830146"/>
    <w:rsid w:val="008303EA"/>
    <w:rsid w:val="00830D44"/>
    <w:rsid w:val="00831C20"/>
    <w:rsid w:val="00832195"/>
    <w:rsid w:val="008325BC"/>
    <w:rsid w:val="00832F73"/>
    <w:rsid w:val="0083300E"/>
    <w:rsid w:val="00833690"/>
    <w:rsid w:val="00833CBB"/>
    <w:rsid w:val="00833CE1"/>
    <w:rsid w:val="00833D40"/>
    <w:rsid w:val="00833EB8"/>
    <w:rsid w:val="008340DB"/>
    <w:rsid w:val="008346E0"/>
    <w:rsid w:val="00835AD7"/>
    <w:rsid w:val="00835CE6"/>
    <w:rsid w:val="00836156"/>
    <w:rsid w:val="00836329"/>
    <w:rsid w:val="008370F2"/>
    <w:rsid w:val="00837224"/>
    <w:rsid w:val="00837D1D"/>
    <w:rsid w:val="00840353"/>
    <w:rsid w:val="008406C8"/>
    <w:rsid w:val="00840912"/>
    <w:rsid w:val="008409C6"/>
    <w:rsid w:val="00840B76"/>
    <w:rsid w:val="00841221"/>
    <w:rsid w:val="00841659"/>
    <w:rsid w:val="008422AD"/>
    <w:rsid w:val="00842CFD"/>
    <w:rsid w:val="008430BB"/>
    <w:rsid w:val="008435B1"/>
    <w:rsid w:val="0084457D"/>
    <w:rsid w:val="00844718"/>
    <w:rsid w:val="008453E4"/>
    <w:rsid w:val="00845B6D"/>
    <w:rsid w:val="0084605E"/>
    <w:rsid w:val="008465DD"/>
    <w:rsid w:val="00847733"/>
    <w:rsid w:val="0084774F"/>
    <w:rsid w:val="00847F40"/>
    <w:rsid w:val="008503D8"/>
    <w:rsid w:val="00850443"/>
    <w:rsid w:val="00850600"/>
    <w:rsid w:val="0085064F"/>
    <w:rsid w:val="00851329"/>
    <w:rsid w:val="0085174F"/>
    <w:rsid w:val="00851814"/>
    <w:rsid w:val="00851B38"/>
    <w:rsid w:val="00851EDF"/>
    <w:rsid w:val="008521F8"/>
    <w:rsid w:val="00852621"/>
    <w:rsid w:val="008526F8"/>
    <w:rsid w:val="00852D02"/>
    <w:rsid w:val="00853269"/>
    <w:rsid w:val="00853401"/>
    <w:rsid w:val="00853FE8"/>
    <w:rsid w:val="0085486A"/>
    <w:rsid w:val="00854B1F"/>
    <w:rsid w:val="00855107"/>
    <w:rsid w:val="008555B8"/>
    <w:rsid w:val="00855B55"/>
    <w:rsid w:val="0085669D"/>
    <w:rsid w:val="00856884"/>
    <w:rsid w:val="00856A20"/>
    <w:rsid w:val="00856E5D"/>
    <w:rsid w:val="008570FA"/>
    <w:rsid w:val="008575D3"/>
    <w:rsid w:val="00857A42"/>
    <w:rsid w:val="008603C3"/>
    <w:rsid w:val="00860984"/>
    <w:rsid w:val="00861C68"/>
    <w:rsid w:val="00861E8B"/>
    <w:rsid w:val="0086277B"/>
    <w:rsid w:val="008628A2"/>
    <w:rsid w:val="0086321C"/>
    <w:rsid w:val="00863391"/>
    <w:rsid w:val="00863904"/>
    <w:rsid w:val="00864244"/>
    <w:rsid w:val="00865522"/>
    <w:rsid w:val="008655EF"/>
    <w:rsid w:val="00865E7D"/>
    <w:rsid w:val="0086644C"/>
    <w:rsid w:val="00866480"/>
    <w:rsid w:val="0086678C"/>
    <w:rsid w:val="00866967"/>
    <w:rsid w:val="008669EC"/>
    <w:rsid w:val="00866A01"/>
    <w:rsid w:val="00866B94"/>
    <w:rsid w:val="00867058"/>
    <w:rsid w:val="008675AB"/>
    <w:rsid w:val="008676D6"/>
    <w:rsid w:val="00867773"/>
    <w:rsid w:val="008677EB"/>
    <w:rsid w:val="00870222"/>
    <w:rsid w:val="00870263"/>
    <w:rsid w:val="00870644"/>
    <w:rsid w:val="008708E5"/>
    <w:rsid w:val="00870CAC"/>
    <w:rsid w:val="00870D07"/>
    <w:rsid w:val="00870E76"/>
    <w:rsid w:val="00871423"/>
    <w:rsid w:val="008716AC"/>
    <w:rsid w:val="00871CC0"/>
    <w:rsid w:val="00871E7A"/>
    <w:rsid w:val="00871FBB"/>
    <w:rsid w:val="00872093"/>
    <w:rsid w:val="00872619"/>
    <w:rsid w:val="008726D6"/>
    <w:rsid w:val="00872E30"/>
    <w:rsid w:val="00872EDF"/>
    <w:rsid w:val="00873855"/>
    <w:rsid w:val="00873FC4"/>
    <w:rsid w:val="008740B1"/>
    <w:rsid w:val="008744B9"/>
    <w:rsid w:val="00874BB3"/>
    <w:rsid w:val="00874C97"/>
    <w:rsid w:val="00875311"/>
    <w:rsid w:val="008756AB"/>
    <w:rsid w:val="008756AD"/>
    <w:rsid w:val="0087598F"/>
    <w:rsid w:val="00876029"/>
    <w:rsid w:val="0087637C"/>
    <w:rsid w:val="00876CF7"/>
    <w:rsid w:val="00876E45"/>
    <w:rsid w:val="00877953"/>
    <w:rsid w:val="008779BD"/>
    <w:rsid w:val="00877AF7"/>
    <w:rsid w:val="00880AAF"/>
    <w:rsid w:val="00880C5B"/>
    <w:rsid w:val="008813A1"/>
    <w:rsid w:val="00881D05"/>
    <w:rsid w:val="0088201B"/>
    <w:rsid w:val="00882258"/>
    <w:rsid w:val="0088252C"/>
    <w:rsid w:val="00882699"/>
    <w:rsid w:val="00882722"/>
    <w:rsid w:val="00882852"/>
    <w:rsid w:val="00882895"/>
    <w:rsid w:val="00882E7A"/>
    <w:rsid w:val="0088316F"/>
    <w:rsid w:val="008833D3"/>
    <w:rsid w:val="008834B3"/>
    <w:rsid w:val="00883771"/>
    <w:rsid w:val="00883876"/>
    <w:rsid w:val="00883A27"/>
    <w:rsid w:val="00883DD9"/>
    <w:rsid w:val="00883DFA"/>
    <w:rsid w:val="00884172"/>
    <w:rsid w:val="00884EBD"/>
    <w:rsid w:val="00885682"/>
    <w:rsid w:val="00885B97"/>
    <w:rsid w:val="00885C4E"/>
    <w:rsid w:val="00885D92"/>
    <w:rsid w:val="00885EF4"/>
    <w:rsid w:val="00885F9B"/>
    <w:rsid w:val="00886876"/>
    <w:rsid w:val="0088688C"/>
    <w:rsid w:val="00886973"/>
    <w:rsid w:val="00887BC4"/>
    <w:rsid w:val="00887DEB"/>
    <w:rsid w:val="00887EAB"/>
    <w:rsid w:val="00890528"/>
    <w:rsid w:val="008909DA"/>
    <w:rsid w:val="00890EAD"/>
    <w:rsid w:val="00891074"/>
    <w:rsid w:val="008910E0"/>
    <w:rsid w:val="00891342"/>
    <w:rsid w:val="008923F0"/>
    <w:rsid w:val="00892B5C"/>
    <w:rsid w:val="0089374E"/>
    <w:rsid w:val="00893C91"/>
    <w:rsid w:val="008944AD"/>
    <w:rsid w:val="0089472E"/>
    <w:rsid w:val="008952C8"/>
    <w:rsid w:val="008953EA"/>
    <w:rsid w:val="00895F33"/>
    <w:rsid w:val="008966F2"/>
    <w:rsid w:val="00896747"/>
    <w:rsid w:val="0089679D"/>
    <w:rsid w:val="008968E8"/>
    <w:rsid w:val="00896980"/>
    <w:rsid w:val="00897234"/>
    <w:rsid w:val="0089724B"/>
    <w:rsid w:val="0089764D"/>
    <w:rsid w:val="008A037A"/>
    <w:rsid w:val="008A0755"/>
    <w:rsid w:val="008A0813"/>
    <w:rsid w:val="008A0836"/>
    <w:rsid w:val="008A0B4F"/>
    <w:rsid w:val="008A0C8A"/>
    <w:rsid w:val="008A0EF5"/>
    <w:rsid w:val="008A154D"/>
    <w:rsid w:val="008A1D94"/>
    <w:rsid w:val="008A2EEB"/>
    <w:rsid w:val="008A3655"/>
    <w:rsid w:val="008A37AA"/>
    <w:rsid w:val="008A3AFB"/>
    <w:rsid w:val="008A3D16"/>
    <w:rsid w:val="008A4DE7"/>
    <w:rsid w:val="008A5B1E"/>
    <w:rsid w:val="008A5BC5"/>
    <w:rsid w:val="008A5F1D"/>
    <w:rsid w:val="008A5FC0"/>
    <w:rsid w:val="008A6011"/>
    <w:rsid w:val="008A6509"/>
    <w:rsid w:val="008A6A1C"/>
    <w:rsid w:val="008A6BFB"/>
    <w:rsid w:val="008A6DCF"/>
    <w:rsid w:val="008A773F"/>
    <w:rsid w:val="008A79E7"/>
    <w:rsid w:val="008B11B9"/>
    <w:rsid w:val="008B1273"/>
    <w:rsid w:val="008B1404"/>
    <w:rsid w:val="008B145A"/>
    <w:rsid w:val="008B2271"/>
    <w:rsid w:val="008B2365"/>
    <w:rsid w:val="008B4CB0"/>
    <w:rsid w:val="008B50A1"/>
    <w:rsid w:val="008B5114"/>
    <w:rsid w:val="008B64CB"/>
    <w:rsid w:val="008B6B92"/>
    <w:rsid w:val="008B6D48"/>
    <w:rsid w:val="008B6F53"/>
    <w:rsid w:val="008B6FCC"/>
    <w:rsid w:val="008C02D8"/>
    <w:rsid w:val="008C12E9"/>
    <w:rsid w:val="008C180D"/>
    <w:rsid w:val="008C1B42"/>
    <w:rsid w:val="008C1E4B"/>
    <w:rsid w:val="008C1FDD"/>
    <w:rsid w:val="008C22CF"/>
    <w:rsid w:val="008C26FF"/>
    <w:rsid w:val="008C3270"/>
    <w:rsid w:val="008C3412"/>
    <w:rsid w:val="008C4417"/>
    <w:rsid w:val="008C55BB"/>
    <w:rsid w:val="008C5E97"/>
    <w:rsid w:val="008C6450"/>
    <w:rsid w:val="008C74D6"/>
    <w:rsid w:val="008D0325"/>
    <w:rsid w:val="008D1837"/>
    <w:rsid w:val="008D1F12"/>
    <w:rsid w:val="008D1FCF"/>
    <w:rsid w:val="008D22B1"/>
    <w:rsid w:val="008D2A7F"/>
    <w:rsid w:val="008D2B70"/>
    <w:rsid w:val="008D3128"/>
    <w:rsid w:val="008D3216"/>
    <w:rsid w:val="008D33A9"/>
    <w:rsid w:val="008D34A3"/>
    <w:rsid w:val="008D36F6"/>
    <w:rsid w:val="008D3DC6"/>
    <w:rsid w:val="008D4557"/>
    <w:rsid w:val="008D48DC"/>
    <w:rsid w:val="008D4943"/>
    <w:rsid w:val="008D4A9A"/>
    <w:rsid w:val="008D50DF"/>
    <w:rsid w:val="008D5655"/>
    <w:rsid w:val="008D5C8A"/>
    <w:rsid w:val="008D5D8A"/>
    <w:rsid w:val="008D5FD6"/>
    <w:rsid w:val="008D61A7"/>
    <w:rsid w:val="008D6381"/>
    <w:rsid w:val="008D6539"/>
    <w:rsid w:val="008D6949"/>
    <w:rsid w:val="008D6C1B"/>
    <w:rsid w:val="008D710B"/>
    <w:rsid w:val="008D710E"/>
    <w:rsid w:val="008D72F5"/>
    <w:rsid w:val="008D7ACA"/>
    <w:rsid w:val="008D7B3C"/>
    <w:rsid w:val="008E02A6"/>
    <w:rsid w:val="008E0A1B"/>
    <w:rsid w:val="008E2013"/>
    <w:rsid w:val="008E25B6"/>
    <w:rsid w:val="008E2949"/>
    <w:rsid w:val="008E2BB0"/>
    <w:rsid w:val="008E2DAA"/>
    <w:rsid w:val="008E2F37"/>
    <w:rsid w:val="008E315A"/>
    <w:rsid w:val="008E317C"/>
    <w:rsid w:val="008E356C"/>
    <w:rsid w:val="008E4193"/>
    <w:rsid w:val="008E4871"/>
    <w:rsid w:val="008E4937"/>
    <w:rsid w:val="008E4A6D"/>
    <w:rsid w:val="008E4B29"/>
    <w:rsid w:val="008E51F0"/>
    <w:rsid w:val="008E5B4B"/>
    <w:rsid w:val="008E60AB"/>
    <w:rsid w:val="008E63D8"/>
    <w:rsid w:val="008E6673"/>
    <w:rsid w:val="008E7609"/>
    <w:rsid w:val="008F040F"/>
    <w:rsid w:val="008F0EE3"/>
    <w:rsid w:val="008F17A7"/>
    <w:rsid w:val="008F17F3"/>
    <w:rsid w:val="008F18C5"/>
    <w:rsid w:val="008F1FFE"/>
    <w:rsid w:val="008F2031"/>
    <w:rsid w:val="008F2A11"/>
    <w:rsid w:val="008F2AC4"/>
    <w:rsid w:val="008F43D8"/>
    <w:rsid w:val="008F4FAE"/>
    <w:rsid w:val="008F50C9"/>
    <w:rsid w:val="008F5498"/>
    <w:rsid w:val="008F556A"/>
    <w:rsid w:val="008F5A4D"/>
    <w:rsid w:val="008F5F12"/>
    <w:rsid w:val="008F6046"/>
    <w:rsid w:val="008F6E8D"/>
    <w:rsid w:val="008F722C"/>
    <w:rsid w:val="00900351"/>
    <w:rsid w:val="00900833"/>
    <w:rsid w:val="00900DDD"/>
    <w:rsid w:val="00901128"/>
    <w:rsid w:val="00901B6D"/>
    <w:rsid w:val="00901CE4"/>
    <w:rsid w:val="00902034"/>
    <w:rsid w:val="00902114"/>
    <w:rsid w:val="009022D9"/>
    <w:rsid w:val="009024AC"/>
    <w:rsid w:val="00902693"/>
    <w:rsid w:val="00902961"/>
    <w:rsid w:val="009034C1"/>
    <w:rsid w:val="00903BDC"/>
    <w:rsid w:val="00903E74"/>
    <w:rsid w:val="00904CDC"/>
    <w:rsid w:val="00904EE6"/>
    <w:rsid w:val="00904F53"/>
    <w:rsid w:val="009052EF"/>
    <w:rsid w:val="009053E9"/>
    <w:rsid w:val="00905712"/>
    <w:rsid w:val="0090586C"/>
    <w:rsid w:val="0090596C"/>
    <w:rsid w:val="00905F47"/>
    <w:rsid w:val="009068E1"/>
    <w:rsid w:val="00906E2B"/>
    <w:rsid w:val="00907671"/>
    <w:rsid w:val="00907ACF"/>
    <w:rsid w:val="00910A8D"/>
    <w:rsid w:val="00910C40"/>
    <w:rsid w:val="00910D38"/>
    <w:rsid w:val="00910D8A"/>
    <w:rsid w:val="0091105D"/>
    <w:rsid w:val="0091168D"/>
    <w:rsid w:val="0091168F"/>
    <w:rsid w:val="00911B8C"/>
    <w:rsid w:val="00912179"/>
    <w:rsid w:val="009122D6"/>
    <w:rsid w:val="00912374"/>
    <w:rsid w:val="00912C95"/>
    <w:rsid w:val="00914CE0"/>
    <w:rsid w:val="009151AE"/>
    <w:rsid w:val="009153CE"/>
    <w:rsid w:val="0091558B"/>
    <w:rsid w:val="00915C50"/>
    <w:rsid w:val="009164FA"/>
    <w:rsid w:val="00916508"/>
    <w:rsid w:val="009166E8"/>
    <w:rsid w:val="00916CCE"/>
    <w:rsid w:val="00916CD3"/>
    <w:rsid w:val="00916DFF"/>
    <w:rsid w:val="0091713C"/>
    <w:rsid w:val="009176AF"/>
    <w:rsid w:val="00917A22"/>
    <w:rsid w:val="00917BD3"/>
    <w:rsid w:val="00921295"/>
    <w:rsid w:val="0092259E"/>
    <w:rsid w:val="00923273"/>
    <w:rsid w:val="009242F4"/>
    <w:rsid w:val="00924B58"/>
    <w:rsid w:val="00924F2C"/>
    <w:rsid w:val="0092575E"/>
    <w:rsid w:val="0092580A"/>
    <w:rsid w:val="00925DA5"/>
    <w:rsid w:val="00925FF4"/>
    <w:rsid w:val="009264FB"/>
    <w:rsid w:val="00927320"/>
    <w:rsid w:val="0092770A"/>
    <w:rsid w:val="00927AA0"/>
    <w:rsid w:val="00930303"/>
    <w:rsid w:val="00931D6C"/>
    <w:rsid w:val="009325E3"/>
    <w:rsid w:val="00932A19"/>
    <w:rsid w:val="0093314B"/>
    <w:rsid w:val="00933D66"/>
    <w:rsid w:val="00934209"/>
    <w:rsid w:val="00934435"/>
    <w:rsid w:val="00934682"/>
    <w:rsid w:val="00935382"/>
    <w:rsid w:val="00935495"/>
    <w:rsid w:val="00935FF2"/>
    <w:rsid w:val="009365E2"/>
    <w:rsid w:val="00936A53"/>
    <w:rsid w:val="00936B29"/>
    <w:rsid w:val="00936BC5"/>
    <w:rsid w:val="0093728D"/>
    <w:rsid w:val="00937527"/>
    <w:rsid w:val="0093772C"/>
    <w:rsid w:val="00940145"/>
    <w:rsid w:val="009403F2"/>
    <w:rsid w:val="0094174E"/>
    <w:rsid w:val="00942909"/>
    <w:rsid w:val="00943268"/>
    <w:rsid w:val="00944D61"/>
    <w:rsid w:val="00945541"/>
    <w:rsid w:val="00946A46"/>
    <w:rsid w:val="00946AAC"/>
    <w:rsid w:val="00946F46"/>
    <w:rsid w:val="00947110"/>
    <w:rsid w:val="00947726"/>
    <w:rsid w:val="00947C91"/>
    <w:rsid w:val="00950420"/>
    <w:rsid w:val="00950C04"/>
    <w:rsid w:val="00950E3A"/>
    <w:rsid w:val="00950E6D"/>
    <w:rsid w:val="00950FE4"/>
    <w:rsid w:val="009513A2"/>
    <w:rsid w:val="009520F6"/>
    <w:rsid w:val="00952C84"/>
    <w:rsid w:val="00952D0F"/>
    <w:rsid w:val="00953021"/>
    <w:rsid w:val="009532DD"/>
    <w:rsid w:val="00953D2A"/>
    <w:rsid w:val="009547EF"/>
    <w:rsid w:val="00954BA3"/>
    <w:rsid w:val="009555D3"/>
    <w:rsid w:val="00955C67"/>
    <w:rsid w:val="00956098"/>
    <w:rsid w:val="00956218"/>
    <w:rsid w:val="00956B46"/>
    <w:rsid w:val="00956EFE"/>
    <w:rsid w:val="00957114"/>
    <w:rsid w:val="00957434"/>
    <w:rsid w:val="0095751E"/>
    <w:rsid w:val="00960022"/>
    <w:rsid w:val="00960621"/>
    <w:rsid w:val="00960E57"/>
    <w:rsid w:val="00961B1D"/>
    <w:rsid w:val="00962041"/>
    <w:rsid w:val="0096222C"/>
    <w:rsid w:val="0096287D"/>
    <w:rsid w:val="00962D10"/>
    <w:rsid w:val="00962E94"/>
    <w:rsid w:val="009632F2"/>
    <w:rsid w:val="00963560"/>
    <w:rsid w:val="00963620"/>
    <w:rsid w:val="00963A2C"/>
    <w:rsid w:val="0096446E"/>
    <w:rsid w:val="00964837"/>
    <w:rsid w:val="00964F04"/>
    <w:rsid w:val="009651DF"/>
    <w:rsid w:val="009667E8"/>
    <w:rsid w:val="00966A63"/>
    <w:rsid w:val="00966A9B"/>
    <w:rsid w:val="009677CB"/>
    <w:rsid w:val="00970369"/>
    <w:rsid w:val="00970A67"/>
    <w:rsid w:val="00970F37"/>
    <w:rsid w:val="00971A16"/>
    <w:rsid w:val="00971BDA"/>
    <w:rsid w:val="00972169"/>
    <w:rsid w:val="009724CF"/>
    <w:rsid w:val="00972EDB"/>
    <w:rsid w:val="00972F08"/>
    <w:rsid w:val="00973C47"/>
    <w:rsid w:val="00973F4A"/>
    <w:rsid w:val="00974580"/>
    <w:rsid w:val="009748F5"/>
    <w:rsid w:val="00974C34"/>
    <w:rsid w:val="00974CE7"/>
    <w:rsid w:val="009751B8"/>
    <w:rsid w:val="00976592"/>
    <w:rsid w:val="00976712"/>
    <w:rsid w:val="00976D18"/>
    <w:rsid w:val="00976FD1"/>
    <w:rsid w:val="009776B0"/>
    <w:rsid w:val="0097788E"/>
    <w:rsid w:val="00977EE2"/>
    <w:rsid w:val="009801E0"/>
    <w:rsid w:val="0098024E"/>
    <w:rsid w:val="00980334"/>
    <w:rsid w:val="0098041A"/>
    <w:rsid w:val="00980748"/>
    <w:rsid w:val="00980C19"/>
    <w:rsid w:val="00980CA4"/>
    <w:rsid w:val="009815AB"/>
    <w:rsid w:val="009818BA"/>
    <w:rsid w:val="009819A6"/>
    <w:rsid w:val="00981DDD"/>
    <w:rsid w:val="0098210F"/>
    <w:rsid w:val="0098221E"/>
    <w:rsid w:val="00982783"/>
    <w:rsid w:val="009834D1"/>
    <w:rsid w:val="00983DA2"/>
    <w:rsid w:val="00984A23"/>
    <w:rsid w:val="00984BDB"/>
    <w:rsid w:val="00984F14"/>
    <w:rsid w:val="009853DC"/>
    <w:rsid w:val="009854EB"/>
    <w:rsid w:val="00985853"/>
    <w:rsid w:val="00985A8A"/>
    <w:rsid w:val="00985E05"/>
    <w:rsid w:val="00985ECE"/>
    <w:rsid w:val="0098601F"/>
    <w:rsid w:val="009870DC"/>
    <w:rsid w:val="009875DE"/>
    <w:rsid w:val="00987966"/>
    <w:rsid w:val="00987D6C"/>
    <w:rsid w:val="00987F0E"/>
    <w:rsid w:val="00990422"/>
    <w:rsid w:val="00990576"/>
    <w:rsid w:val="009911B5"/>
    <w:rsid w:val="009911E1"/>
    <w:rsid w:val="009916AD"/>
    <w:rsid w:val="009918FC"/>
    <w:rsid w:val="00991F23"/>
    <w:rsid w:val="00993435"/>
    <w:rsid w:val="009940BE"/>
    <w:rsid w:val="00994111"/>
    <w:rsid w:val="00994586"/>
    <w:rsid w:val="0099465D"/>
    <w:rsid w:val="00994761"/>
    <w:rsid w:val="00994AE2"/>
    <w:rsid w:val="00994C56"/>
    <w:rsid w:val="00995382"/>
    <w:rsid w:val="00995536"/>
    <w:rsid w:val="009959ED"/>
    <w:rsid w:val="00995AD5"/>
    <w:rsid w:val="009963F6"/>
    <w:rsid w:val="00996D45"/>
    <w:rsid w:val="00997120"/>
    <w:rsid w:val="0099746A"/>
    <w:rsid w:val="009976E3"/>
    <w:rsid w:val="00997C2F"/>
    <w:rsid w:val="00997D61"/>
    <w:rsid w:val="009A0FF0"/>
    <w:rsid w:val="009A1D30"/>
    <w:rsid w:val="009A1F3B"/>
    <w:rsid w:val="009A27F1"/>
    <w:rsid w:val="009A2A5C"/>
    <w:rsid w:val="009A37F9"/>
    <w:rsid w:val="009A3BBD"/>
    <w:rsid w:val="009A3C64"/>
    <w:rsid w:val="009A409F"/>
    <w:rsid w:val="009A4295"/>
    <w:rsid w:val="009A4339"/>
    <w:rsid w:val="009A48D4"/>
    <w:rsid w:val="009A4BD8"/>
    <w:rsid w:val="009A5580"/>
    <w:rsid w:val="009A5ACE"/>
    <w:rsid w:val="009A5D1B"/>
    <w:rsid w:val="009A5D8C"/>
    <w:rsid w:val="009A7881"/>
    <w:rsid w:val="009A79ED"/>
    <w:rsid w:val="009A7D6C"/>
    <w:rsid w:val="009A7E98"/>
    <w:rsid w:val="009A7FFE"/>
    <w:rsid w:val="009B0183"/>
    <w:rsid w:val="009B0606"/>
    <w:rsid w:val="009B0A0D"/>
    <w:rsid w:val="009B0F31"/>
    <w:rsid w:val="009B1DD9"/>
    <w:rsid w:val="009B204C"/>
    <w:rsid w:val="009B21A1"/>
    <w:rsid w:val="009B30CE"/>
    <w:rsid w:val="009B35CD"/>
    <w:rsid w:val="009B39D8"/>
    <w:rsid w:val="009B39FC"/>
    <w:rsid w:val="009B39FE"/>
    <w:rsid w:val="009B3F6E"/>
    <w:rsid w:val="009B40F1"/>
    <w:rsid w:val="009B4CDE"/>
    <w:rsid w:val="009B50F4"/>
    <w:rsid w:val="009B5817"/>
    <w:rsid w:val="009B5AD6"/>
    <w:rsid w:val="009B6219"/>
    <w:rsid w:val="009B66B6"/>
    <w:rsid w:val="009B6AAC"/>
    <w:rsid w:val="009B6B41"/>
    <w:rsid w:val="009B7435"/>
    <w:rsid w:val="009B79A4"/>
    <w:rsid w:val="009B7C74"/>
    <w:rsid w:val="009B7DFF"/>
    <w:rsid w:val="009B7E14"/>
    <w:rsid w:val="009C001D"/>
    <w:rsid w:val="009C0106"/>
    <w:rsid w:val="009C1196"/>
    <w:rsid w:val="009C19CD"/>
    <w:rsid w:val="009C2996"/>
    <w:rsid w:val="009C2BA6"/>
    <w:rsid w:val="009C3316"/>
    <w:rsid w:val="009C33FF"/>
    <w:rsid w:val="009C371F"/>
    <w:rsid w:val="009C3C62"/>
    <w:rsid w:val="009C4501"/>
    <w:rsid w:val="009C459A"/>
    <w:rsid w:val="009C48D6"/>
    <w:rsid w:val="009C5577"/>
    <w:rsid w:val="009C566C"/>
    <w:rsid w:val="009C5703"/>
    <w:rsid w:val="009C588E"/>
    <w:rsid w:val="009C5AA5"/>
    <w:rsid w:val="009C5F3B"/>
    <w:rsid w:val="009C6034"/>
    <w:rsid w:val="009C66DD"/>
    <w:rsid w:val="009C6EA6"/>
    <w:rsid w:val="009C7500"/>
    <w:rsid w:val="009C7929"/>
    <w:rsid w:val="009C7DD4"/>
    <w:rsid w:val="009D0041"/>
    <w:rsid w:val="009D0962"/>
    <w:rsid w:val="009D0D08"/>
    <w:rsid w:val="009D19A2"/>
    <w:rsid w:val="009D2014"/>
    <w:rsid w:val="009D222C"/>
    <w:rsid w:val="009D2556"/>
    <w:rsid w:val="009D2601"/>
    <w:rsid w:val="009D2654"/>
    <w:rsid w:val="009D2ABC"/>
    <w:rsid w:val="009D2E14"/>
    <w:rsid w:val="009D4FF8"/>
    <w:rsid w:val="009D5063"/>
    <w:rsid w:val="009D51BE"/>
    <w:rsid w:val="009D542A"/>
    <w:rsid w:val="009D554B"/>
    <w:rsid w:val="009D58C6"/>
    <w:rsid w:val="009D5F1B"/>
    <w:rsid w:val="009D5FAF"/>
    <w:rsid w:val="009D61F4"/>
    <w:rsid w:val="009D666D"/>
    <w:rsid w:val="009D69BA"/>
    <w:rsid w:val="009D6A78"/>
    <w:rsid w:val="009D6CC3"/>
    <w:rsid w:val="009D7283"/>
    <w:rsid w:val="009D773A"/>
    <w:rsid w:val="009D7922"/>
    <w:rsid w:val="009D7A28"/>
    <w:rsid w:val="009E0092"/>
    <w:rsid w:val="009E0724"/>
    <w:rsid w:val="009E0966"/>
    <w:rsid w:val="009E13BF"/>
    <w:rsid w:val="009E29AA"/>
    <w:rsid w:val="009E2F3C"/>
    <w:rsid w:val="009E3167"/>
    <w:rsid w:val="009E3351"/>
    <w:rsid w:val="009E4000"/>
    <w:rsid w:val="009E4972"/>
    <w:rsid w:val="009E50F5"/>
    <w:rsid w:val="009E5418"/>
    <w:rsid w:val="009E5893"/>
    <w:rsid w:val="009E6AD9"/>
    <w:rsid w:val="009E6D65"/>
    <w:rsid w:val="009E7777"/>
    <w:rsid w:val="009E7C4B"/>
    <w:rsid w:val="009E7CAA"/>
    <w:rsid w:val="009E7FFD"/>
    <w:rsid w:val="009F0166"/>
    <w:rsid w:val="009F0441"/>
    <w:rsid w:val="009F1531"/>
    <w:rsid w:val="009F1B96"/>
    <w:rsid w:val="009F1DEC"/>
    <w:rsid w:val="009F2367"/>
    <w:rsid w:val="009F23EB"/>
    <w:rsid w:val="009F2B76"/>
    <w:rsid w:val="009F2C60"/>
    <w:rsid w:val="009F2CB4"/>
    <w:rsid w:val="009F2DED"/>
    <w:rsid w:val="009F49F3"/>
    <w:rsid w:val="009F4B0E"/>
    <w:rsid w:val="009F4C03"/>
    <w:rsid w:val="009F4D8A"/>
    <w:rsid w:val="009F5603"/>
    <w:rsid w:val="009F5BF5"/>
    <w:rsid w:val="009F65F9"/>
    <w:rsid w:val="009F6D1B"/>
    <w:rsid w:val="009F6E94"/>
    <w:rsid w:val="009F74B8"/>
    <w:rsid w:val="009F78A8"/>
    <w:rsid w:val="00A00441"/>
    <w:rsid w:val="00A00994"/>
    <w:rsid w:val="00A01B22"/>
    <w:rsid w:val="00A01E26"/>
    <w:rsid w:val="00A02488"/>
    <w:rsid w:val="00A02AC4"/>
    <w:rsid w:val="00A02E6C"/>
    <w:rsid w:val="00A03129"/>
    <w:rsid w:val="00A03198"/>
    <w:rsid w:val="00A03EEB"/>
    <w:rsid w:val="00A04449"/>
    <w:rsid w:val="00A0451F"/>
    <w:rsid w:val="00A04673"/>
    <w:rsid w:val="00A048D8"/>
    <w:rsid w:val="00A04EE1"/>
    <w:rsid w:val="00A050C9"/>
    <w:rsid w:val="00A055BF"/>
    <w:rsid w:val="00A05835"/>
    <w:rsid w:val="00A05E57"/>
    <w:rsid w:val="00A05EC6"/>
    <w:rsid w:val="00A0689A"/>
    <w:rsid w:val="00A06AB2"/>
    <w:rsid w:val="00A06C12"/>
    <w:rsid w:val="00A071D6"/>
    <w:rsid w:val="00A0746B"/>
    <w:rsid w:val="00A1020D"/>
    <w:rsid w:val="00A113A5"/>
    <w:rsid w:val="00A11A00"/>
    <w:rsid w:val="00A11F1C"/>
    <w:rsid w:val="00A12288"/>
    <w:rsid w:val="00A13071"/>
    <w:rsid w:val="00A13474"/>
    <w:rsid w:val="00A138AD"/>
    <w:rsid w:val="00A138F0"/>
    <w:rsid w:val="00A14904"/>
    <w:rsid w:val="00A14DF2"/>
    <w:rsid w:val="00A14ECC"/>
    <w:rsid w:val="00A1571F"/>
    <w:rsid w:val="00A16546"/>
    <w:rsid w:val="00A16C7F"/>
    <w:rsid w:val="00A16E5D"/>
    <w:rsid w:val="00A16FD3"/>
    <w:rsid w:val="00A17024"/>
    <w:rsid w:val="00A17567"/>
    <w:rsid w:val="00A20280"/>
    <w:rsid w:val="00A2057A"/>
    <w:rsid w:val="00A20768"/>
    <w:rsid w:val="00A20AE8"/>
    <w:rsid w:val="00A20E49"/>
    <w:rsid w:val="00A21033"/>
    <w:rsid w:val="00A2210A"/>
    <w:rsid w:val="00A22343"/>
    <w:rsid w:val="00A22987"/>
    <w:rsid w:val="00A22EBD"/>
    <w:rsid w:val="00A23086"/>
    <w:rsid w:val="00A2339F"/>
    <w:rsid w:val="00A23780"/>
    <w:rsid w:val="00A23BC8"/>
    <w:rsid w:val="00A23D47"/>
    <w:rsid w:val="00A24102"/>
    <w:rsid w:val="00A24F1C"/>
    <w:rsid w:val="00A25432"/>
    <w:rsid w:val="00A25AF8"/>
    <w:rsid w:val="00A25E95"/>
    <w:rsid w:val="00A2625D"/>
    <w:rsid w:val="00A26BE1"/>
    <w:rsid w:val="00A26DDD"/>
    <w:rsid w:val="00A26FC7"/>
    <w:rsid w:val="00A27106"/>
    <w:rsid w:val="00A3077D"/>
    <w:rsid w:val="00A30EC5"/>
    <w:rsid w:val="00A31599"/>
    <w:rsid w:val="00A31680"/>
    <w:rsid w:val="00A31D68"/>
    <w:rsid w:val="00A329FC"/>
    <w:rsid w:val="00A32C1F"/>
    <w:rsid w:val="00A32EB0"/>
    <w:rsid w:val="00A335DA"/>
    <w:rsid w:val="00A339CA"/>
    <w:rsid w:val="00A33FEB"/>
    <w:rsid w:val="00A34320"/>
    <w:rsid w:val="00A3471C"/>
    <w:rsid w:val="00A35111"/>
    <w:rsid w:val="00A354F1"/>
    <w:rsid w:val="00A35565"/>
    <w:rsid w:val="00A3600B"/>
    <w:rsid w:val="00A36185"/>
    <w:rsid w:val="00A368BA"/>
    <w:rsid w:val="00A36CF1"/>
    <w:rsid w:val="00A36EA4"/>
    <w:rsid w:val="00A370FB"/>
    <w:rsid w:val="00A3738C"/>
    <w:rsid w:val="00A3749A"/>
    <w:rsid w:val="00A37797"/>
    <w:rsid w:val="00A37966"/>
    <w:rsid w:val="00A37A2B"/>
    <w:rsid w:val="00A401A2"/>
    <w:rsid w:val="00A406C9"/>
    <w:rsid w:val="00A40A0C"/>
    <w:rsid w:val="00A40B80"/>
    <w:rsid w:val="00A4120A"/>
    <w:rsid w:val="00A41264"/>
    <w:rsid w:val="00A4126E"/>
    <w:rsid w:val="00A41BFB"/>
    <w:rsid w:val="00A42298"/>
    <w:rsid w:val="00A425EB"/>
    <w:rsid w:val="00A427D2"/>
    <w:rsid w:val="00A4296B"/>
    <w:rsid w:val="00A42D4E"/>
    <w:rsid w:val="00A42E4D"/>
    <w:rsid w:val="00A42E6C"/>
    <w:rsid w:val="00A43F51"/>
    <w:rsid w:val="00A4474A"/>
    <w:rsid w:val="00A44A48"/>
    <w:rsid w:val="00A44AF9"/>
    <w:rsid w:val="00A44FA3"/>
    <w:rsid w:val="00A453BF"/>
    <w:rsid w:val="00A45E97"/>
    <w:rsid w:val="00A46A76"/>
    <w:rsid w:val="00A46B49"/>
    <w:rsid w:val="00A46C84"/>
    <w:rsid w:val="00A46DCA"/>
    <w:rsid w:val="00A47027"/>
    <w:rsid w:val="00A4711D"/>
    <w:rsid w:val="00A47578"/>
    <w:rsid w:val="00A47735"/>
    <w:rsid w:val="00A50E50"/>
    <w:rsid w:val="00A51F46"/>
    <w:rsid w:val="00A5272F"/>
    <w:rsid w:val="00A5295E"/>
    <w:rsid w:val="00A53007"/>
    <w:rsid w:val="00A534A4"/>
    <w:rsid w:val="00A53E60"/>
    <w:rsid w:val="00A5433C"/>
    <w:rsid w:val="00A546F6"/>
    <w:rsid w:val="00A54AD5"/>
    <w:rsid w:val="00A54B90"/>
    <w:rsid w:val="00A55450"/>
    <w:rsid w:val="00A558B0"/>
    <w:rsid w:val="00A55904"/>
    <w:rsid w:val="00A55AE0"/>
    <w:rsid w:val="00A55EDD"/>
    <w:rsid w:val="00A55F6C"/>
    <w:rsid w:val="00A5624C"/>
    <w:rsid w:val="00A5665D"/>
    <w:rsid w:val="00A5669B"/>
    <w:rsid w:val="00A5749A"/>
    <w:rsid w:val="00A576E7"/>
    <w:rsid w:val="00A57D01"/>
    <w:rsid w:val="00A57D25"/>
    <w:rsid w:val="00A57F38"/>
    <w:rsid w:val="00A6044B"/>
    <w:rsid w:val="00A60B3B"/>
    <w:rsid w:val="00A60D49"/>
    <w:rsid w:val="00A60E46"/>
    <w:rsid w:val="00A61CA5"/>
    <w:rsid w:val="00A61F4A"/>
    <w:rsid w:val="00A620DA"/>
    <w:rsid w:val="00A620F5"/>
    <w:rsid w:val="00A62C60"/>
    <w:rsid w:val="00A62CF5"/>
    <w:rsid w:val="00A62DDC"/>
    <w:rsid w:val="00A62F48"/>
    <w:rsid w:val="00A63085"/>
    <w:rsid w:val="00A6329A"/>
    <w:rsid w:val="00A633A3"/>
    <w:rsid w:val="00A63416"/>
    <w:rsid w:val="00A63818"/>
    <w:rsid w:val="00A63B54"/>
    <w:rsid w:val="00A6491B"/>
    <w:rsid w:val="00A64EFA"/>
    <w:rsid w:val="00A65093"/>
    <w:rsid w:val="00A654D6"/>
    <w:rsid w:val="00A65D1C"/>
    <w:rsid w:val="00A6602C"/>
    <w:rsid w:val="00A660BA"/>
    <w:rsid w:val="00A67520"/>
    <w:rsid w:val="00A6774B"/>
    <w:rsid w:val="00A67A70"/>
    <w:rsid w:val="00A67FDE"/>
    <w:rsid w:val="00A70045"/>
    <w:rsid w:val="00A70945"/>
    <w:rsid w:val="00A709DD"/>
    <w:rsid w:val="00A7161A"/>
    <w:rsid w:val="00A72107"/>
    <w:rsid w:val="00A72154"/>
    <w:rsid w:val="00A721EF"/>
    <w:rsid w:val="00A72912"/>
    <w:rsid w:val="00A7310D"/>
    <w:rsid w:val="00A7369C"/>
    <w:rsid w:val="00A73A7C"/>
    <w:rsid w:val="00A74533"/>
    <w:rsid w:val="00A749F7"/>
    <w:rsid w:val="00A75169"/>
    <w:rsid w:val="00A752F6"/>
    <w:rsid w:val="00A76099"/>
    <w:rsid w:val="00A76379"/>
    <w:rsid w:val="00A766B3"/>
    <w:rsid w:val="00A76C53"/>
    <w:rsid w:val="00A7728A"/>
    <w:rsid w:val="00A7749F"/>
    <w:rsid w:val="00A775BF"/>
    <w:rsid w:val="00A77658"/>
    <w:rsid w:val="00A77DF6"/>
    <w:rsid w:val="00A8050B"/>
    <w:rsid w:val="00A80CB4"/>
    <w:rsid w:val="00A81114"/>
    <w:rsid w:val="00A81CCC"/>
    <w:rsid w:val="00A8260E"/>
    <w:rsid w:val="00A830A2"/>
    <w:rsid w:val="00A8327A"/>
    <w:rsid w:val="00A83494"/>
    <w:rsid w:val="00A83864"/>
    <w:rsid w:val="00A83B2C"/>
    <w:rsid w:val="00A84005"/>
    <w:rsid w:val="00A8406E"/>
    <w:rsid w:val="00A846BB"/>
    <w:rsid w:val="00A85549"/>
    <w:rsid w:val="00A85976"/>
    <w:rsid w:val="00A85D3F"/>
    <w:rsid w:val="00A85D8F"/>
    <w:rsid w:val="00A86DB7"/>
    <w:rsid w:val="00A87530"/>
    <w:rsid w:val="00A877D6"/>
    <w:rsid w:val="00A879B3"/>
    <w:rsid w:val="00A87BD4"/>
    <w:rsid w:val="00A87CA0"/>
    <w:rsid w:val="00A900AE"/>
    <w:rsid w:val="00A906F0"/>
    <w:rsid w:val="00A9178B"/>
    <w:rsid w:val="00A92725"/>
    <w:rsid w:val="00A931CF"/>
    <w:rsid w:val="00A93B45"/>
    <w:rsid w:val="00A93F1E"/>
    <w:rsid w:val="00A94008"/>
    <w:rsid w:val="00A943BA"/>
    <w:rsid w:val="00A94867"/>
    <w:rsid w:val="00A94F08"/>
    <w:rsid w:val="00A95199"/>
    <w:rsid w:val="00A951AA"/>
    <w:rsid w:val="00A95F3F"/>
    <w:rsid w:val="00A96107"/>
    <w:rsid w:val="00A968B6"/>
    <w:rsid w:val="00A96B48"/>
    <w:rsid w:val="00A97FBB"/>
    <w:rsid w:val="00AA00C8"/>
    <w:rsid w:val="00AA0A8C"/>
    <w:rsid w:val="00AA0B56"/>
    <w:rsid w:val="00AA0D31"/>
    <w:rsid w:val="00AA0EB3"/>
    <w:rsid w:val="00AA10F7"/>
    <w:rsid w:val="00AA14D0"/>
    <w:rsid w:val="00AA1C0F"/>
    <w:rsid w:val="00AA1C29"/>
    <w:rsid w:val="00AA3C7C"/>
    <w:rsid w:val="00AA40B2"/>
    <w:rsid w:val="00AA4268"/>
    <w:rsid w:val="00AA496B"/>
    <w:rsid w:val="00AA4CD8"/>
    <w:rsid w:val="00AA4FB1"/>
    <w:rsid w:val="00AA5546"/>
    <w:rsid w:val="00AA5CA0"/>
    <w:rsid w:val="00AA5CBE"/>
    <w:rsid w:val="00AA605E"/>
    <w:rsid w:val="00AA6607"/>
    <w:rsid w:val="00AA6E37"/>
    <w:rsid w:val="00AA7231"/>
    <w:rsid w:val="00AA7469"/>
    <w:rsid w:val="00AA7617"/>
    <w:rsid w:val="00AA77D2"/>
    <w:rsid w:val="00AA7F72"/>
    <w:rsid w:val="00AA7F8A"/>
    <w:rsid w:val="00AB07CF"/>
    <w:rsid w:val="00AB0B7D"/>
    <w:rsid w:val="00AB0E3D"/>
    <w:rsid w:val="00AB159A"/>
    <w:rsid w:val="00AB174F"/>
    <w:rsid w:val="00AB1B28"/>
    <w:rsid w:val="00AB1C4C"/>
    <w:rsid w:val="00AB1F6F"/>
    <w:rsid w:val="00AB282A"/>
    <w:rsid w:val="00AB2CB6"/>
    <w:rsid w:val="00AB3058"/>
    <w:rsid w:val="00AB32A1"/>
    <w:rsid w:val="00AB3952"/>
    <w:rsid w:val="00AB3A2B"/>
    <w:rsid w:val="00AB3B75"/>
    <w:rsid w:val="00AB3D54"/>
    <w:rsid w:val="00AB3F1E"/>
    <w:rsid w:val="00AB4A92"/>
    <w:rsid w:val="00AB4B11"/>
    <w:rsid w:val="00AB549D"/>
    <w:rsid w:val="00AB55DA"/>
    <w:rsid w:val="00AB5650"/>
    <w:rsid w:val="00AB56C5"/>
    <w:rsid w:val="00AB6346"/>
    <w:rsid w:val="00AB64BA"/>
    <w:rsid w:val="00AB681A"/>
    <w:rsid w:val="00AB6D6F"/>
    <w:rsid w:val="00AB6E55"/>
    <w:rsid w:val="00AB6FEF"/>
    <w:rsid w:val="00AB72F7"/>
    <w:rsid w:val="00AC00F9"/>
    <w:rsid w:val="00AC043B"/>
    <w:rsid w:val="00AC05A3"/>
    <w:rsid w:val="00AC0DEF"/>
    <w:rsid w:val="00AC1542"/>
    <w:rsid w:val="00AC1787"/>
    <w:rsid w:val="00AC1CF4"/>
    <w:rsid w:val="00AC22CF"/>
    <w:rsid w:val="00AC2E4A"/>
    <w:rsid w:val="00AC333E"/>
    <w:rsid w:val="00AC3A09"/>
    <w:rsid w:val="00AC5063"/>
    <w:rsid w:val="00AC5872"/>
    <w:rsid w:val="00AC641E"/>
    <w:rsid w:val="00AC6E13"/>
    <w:rsid w:val="00AC6F62"/>
    <w:rsid w:val="00AC764E"/>
    <w:rsid w:val="00AC7847"/>
    <w:rsid w:val="00AC7C46"/>
    <w:rsid w:val="00AD028B"/>
    <w:rsid w:val="00AD04C3"/>
    <w:rsid w:val="00AD0549"/>
    <w:rsid w:val="00AD0BE3"/>
    <w:rsid w:val="00AD0BFB"/>
    <w:rsid w:val="00AD1040"/>
    <w:rsid w:val="00AD1303"/>
    <w:rsid w:val="00AD14B0"/>
    <w:rsid w:val="00AD1A6F"/>
    <w:rsid w:val="00AD2686"/>
    <w:rsid w:val="00AD275A"/>
    <w:rsid w:val="00AD2A24"/>
    <w:rsid w:val="00AD36DD"/>
    <w:rsid w:val="00AD41E6"/>
    <w:rsid w:val="00AD4460"/>
    <w:rsid w:val="00AD46A9"/>
    <w:rsid w:val="00AD5349"/>
    <w:rsid w:val="00AD5431"/>
    <w:rsid w:val="00AD5901"/>
    <w:rsid w:val="00AD625B"/>
    <w:rsid w:val="00AD702B"/>
    <w:rsid w:val="00AD70F7"/>
    <w:rsid w:val="00AD7F56"/>
    <w:rsid w:val="00AE06AF"/>
    <w:rsid w:val="00AE08E2"/>
    <w:rsid w:val="00AE096A"/>
    <w:rsid w:val="00AE103F"/>
    <w:rsid w:val="00AE166C"/>
    <w:rsid w:val="00AE189C"/>
    <w:rsid w:val="00AE2012"/>
    <w:rsid w:val="00AE271A"/>
    <w:rsid w:val="00AE279A"/>
    <w:rsid w:val="00AE2FF6"/>
    <w:rsid w:val="00AE3415"/>
    <w:rsid w:val="00AE378F"/>
    <w:rsid w:val="00AE384F"/>
    <w:rsid w:val="00AE3A2E"/>
    <w:rsid w:val="00AE3B67"/>
    <w:rsid w:val="00AE40A5"/>
    <w:rsid w:val="00AE41B7"/>
    <w:rsid w:val="00AE4688"/>
    <w:rsid w:val="00AE4815"/>
    <w:rsid w:val="00AE4A4A"/>
    <w:rsid w:val="00AE55A7"/>
    <w:rsid w:val="00AE55AA"/>
    <w:rsid w:val="00AE5E58"/>
    <w:rsid w:val="00AE6012"/>
    <w:rsid w:val="00AE6204"/>
    <w:rsid w:val="00AE781C"/>
    <w:rsid w:val="00AE7BFE"/>
    <w:rsid w:val="00AE7C47"/>
    <w:rsid w:val="00AF02C6"/>
    <w:rsid w:val="00AF0568"/>
    <w:rsid w:val="00AF065F"/>
    <w:rsid w:val="00AF09BE"/>
    <w:rsid w:val="00AF09E8"/>
    <w:rsid w:val="00AF0B87"/>
    <w:rsid w:val="00AF0C1D"/>
    <w:rsid w:val="00AF1019"/>
    <w:rsid w:val="00AF10A8"/>
    <w:rsid w:val="00AF145D"/>
    <w:rsid w:val="00AF1647"/>
    <w:rsid w:val="00AF1718"/>
    <w:rsid w:val="00AF1804"/>
    <w:rsid w:val="00AF1D02"/>
    <w:rsid w:val="00AF200C"/>
    <w:rsid w:val="00AF214A"/>
    <w:rsid w:val="00AF22B0"/>
    <w:rsid w:val="00AF2AD7"/>
    <w:rsid w:val="00AF2EA7"/>
    <w:rsid w:val="00AF3236"/>
    <w:rsid w:val="00AF3484"/>
    <w:rsid w:val="00AF3C95"/>
    <w:rsid w:val="00AF438D"/>
    <w:rsid w:val="00AF452E"/>
    <w:rsid w:val="00AF480C"/>
    <w:rsid w:val="00AF512F"/>
    <w:rsid w:val="00AF5987"/>
    <w:rsid w:val="00AF6036"/>
    <w:rsid w:val="00AF6432"/>
    <w:rsid w:val="00AF7595"/>
    <w:rsid w:val="00AF7898"/>
    <w:rsid w:val="00B002C1"/>
    <w:rsid w:val="00B00BA7"/>
    <w:rsid w:val="00B010DA"/>
    <w:rsid w:val="00B01970"/>
    <w:rsid w:val="00B01C53"/>
    <w:rsid w:val="00B01F36"/>
    <w:rsid w:val="00B02469"/>
    <w:rsid w:val="00B02B55"/>
    <w:rsid w:val="00B03212"/>
    <w:rsid w:val="00B0340E"/>
    <w:rsid w:val="00B03F5F"/>
    <w:rsid w:val="00B040CA"/>
    <w:rsid w:val="00B043B7"/>
    <w:rsid w:val="00B04456"/>
    <w:rsid w:val="00B04BD8"/>
    <w:rsid w:val="00B04E3A"/>
    <w:rsid w:val="00B04F10"/>
    <w:rsid w:val="00B04F9C"/>
    <w:rsid w:val="00B05755"/>
    <w:rsid w:val="00B0591A"/>
    <w:rsid w:val="00B05A49"/>
    <w:rsid w:val="00B07A1F"/>
    <w:rsid w:val="00B07D87"/>
    <w:rsid w:val="00B1004B"/>
    <w:rsid w:val="00B10134"/>
    <w:rsid w:val="00B10CCA"/>
    <w:rsid w:val="00B10D8D"/>
    <w:rsid w:val="00B11941"/>
    <w:rsid w:val="00B11AE9"/>
    <w:rsid w:val="00B11E77"/>
    <w:rsid w:val="00B12043"/>
    <w:rsid w:val="00B124CC"/>
    <w:rsid w:val="00B12F2A"/>
    <w:rsid w:val="00B12FE9"/>
    <w:rsid w:val="00B135FE"/>
    <w:rsid w:val="00B13751"/>
    <w:rsid w:val="00B13F09"/>
    <w:rsid w:val="00B14774"/>
    <w:rsid w:val="00B15285"/>
    <w:rsid w:val="00B15715"/>
    <w:rsid w:val="00B1572D"/>
    <w:rsid w:val="00B16A21"/>
    <w:rsid w:val="00B20905"/>
    <w:rsid w:val="00B209A6"/>
    <w:rsid w:val="00B209C0"/>
    <w:rsid w:val="00B20AA2"/>
    <w:rsid w:val="00B20D90"/>
    <w:rsid w:val="00B20DDB"/>
    <w:rsid w:val="00B21444"/>
    <w:rsid w:val="00B21607"/>
    <w:rsid w:val="00B21ECE"/>
    <w:rsid w:val="00B221C2"/>
    <w:rsid w:val="00B22240"/>
    <w:rsid w:val="00B2244B"/>
    <w:rsid w:val="00B237F3"/>
    <w:rsid w:val="00B23B4A"/>
    <w:rsid w:val="00B23B9A"/>
    <w:rsid w:val="00B23F8E"/>
    <w:rsid w:val="00B24212"/>
    <w:rsid w:val="00B24454"/>
    <w:rsid w:val="00B24ECC"/>
    <w:rsid w:val="00B251C0"/>
    <w:rsid w:val="00B25331"/>
    <w:rsid w:val="00B25780"/>
    <w:rsid w:val="00B2595E"/>
    <w:rsid w:val="00B25E22"/>
    <w:rsid w:val="00B26C64"/>
    <w:rsid w:val="00B26CD5"/>
    <w:rsid w:val="00B2709B"/>
    <w:rsid w:val="00B27364"/>
    <w:rsid w:val="00B2736F"/>
    <w:rsid w:val="00B274F7"/>
    <w:rsid w:val="00B3078A"/>
    <w:rsid w:val="00B30D6B"/>
    <w:rsid w:val="00B30F0A"/>
    <w:rsid w:val="00B31B3A"/>
    <w:rsid w:val="00B31E45"/>
    <w:rsid w:val="00B3333E"/>
    <w:rsid w:val="00B33799"/>
    <w:rsid w:val="00B3421A"/>
    <w:rsid w:val="00B342DD"/>
    <w:rsid w:val="00B342FF"/>
    <w:rsid w:val="00B344D8"/>
    <w:rsid w:val="00B345B8"/>
    <w:rsid w:val="00B3537F"/>
    <w:rsid w:val="00B35B55"/>
    <w:rsid w:val="00B35CE0"/>
    <w:rsid w:val="00B35D0E"/>
    <w:rsid w:val="00B35E8A"/>
    <w:rsid w:val="00B36272"/>
    <w:rsid w:val="00B365EB"/>
    <w:rsid w:val="00B3709A"/>
    <w:rsid w:val="00B372B7"/>
    <w:rsid w:val="00B3737C"/>
    <w:rsid w:val="00B37425"/>
    <w:rsid w:val="00B3763E"/>
    <w:rsid w:val="00B3784B"/>
    <w:rsid w:val="00B37850"/>
    <w:rsid w:val="00B3785A"/>
    <w:rsid w:val="00B378AC"/>
    <w:rsid w:val="00B37999"/>
    <w:rsid w:val="00B37D62"/>
    <w:rsid w:val="00B401C2"/>
    <w:rsid w:val="00B40696"/>
    <w:rsid w:val="00B40E9B"/>
    <w:rsid w:val="00B415F0"/>
    <w:rsid w:val="00B418C4"/>
    <w:rsid w:val="00B418CB"/>
    <w:rsid w:val="00B41D16"/>
    <w:rsid w:val="00B42006"/>
    <w:rsid w:val="00B425C9"/>
    <w:rsid w:val="00B426FC"/>
    <w:rsid w:val="00B42896"/>
    <w:rsid w:val="00B430E4"/>
    <w:rsid w:val="00B436A6"/>
    <w:rsid w:val="00B437DC"/>
    <w:rsid w:val="00B43957"/>
    <w:rsid w:val="00B43A2F"/>
    <w:rsid w:val="00B43A93"/>
    <w:rsid w:val="00B43D6C"/>
    <w:rsid w:val="00B43F20"/>
    <w:rsid w:val="00B43F8D"/>
    <w:rsid w:val="00B44010"/>
    <w:rsid w:val="00B441D5"/>
    <w:rsid w:val="00B442BC"/>
    <w:rsid w:val="00B44360"/>
    <w:rsid w:val="00B447E7"/>
    <w:rsid w:val="00B4497D"/>
    <w:rsid w:val="00B44C88"/>
    <w:rsid w:val="00B44F62"/>
    <w:rsid w:val="00B452E3"/>
    <w:rsid w:val="00B457B3"/>
    <w:rsid w:val="00B45BD7"/>
    <w:rsid w:val="00B4639C"/>
    <w:rsid w:val="00B467ED"/>
    <w:rsid w:val="00B475E4"/>
    <w:rsid w:val="00B47FA1"/>
    <w:rsid w:val="00B5045E"/>
    <w:rsid w:val="00B50A0A"/>
    <w:rsid w:val="00B50BFA"/>
    <w:rsid w:val="00B50C59"/>
    <w:rsid w:val="00B51389"/>
    <w:rsid w:val="00B51BCB"/>
    <w:rsid w:val="00B52104"/>
    <w:rsid w:val="00B5253A"/>
    <w:rsid w:val="00B52615"/>
    <w:rsid w:val="00B52BD8"/>
    <w:rsid w:val="00B52F6D"/>
    <w:rsid w:val="00B5363D"/>
    <w:rsid w:val="00B538FD"/>
    <w:rsid w:val="00B53974"/>
    <w:rsid w:val="00B542AF"/>
    <w:rsid w:val="00B54FCF"/>
    <w:rsid w:val="00B5566A"/>
    <w:rsid w:val="00B5572D"/>
    <w:rsid w:val="00B55987"/>
    <w:rsid w:val="00B55C21"/>
    <w:rsid w:val="00B55DB6"/>
    <w:rsid w:val="00B56538"/>
    <w:rsid w:val="00B56C68"/>
    <w:rsid w:val="00B56C8B"/>
    <w:rsid w:val="00B56DCC"/>
    <w:rsid w:val="00B56F8D"/>
    <w:rsid w:val="00B571AC"/>
    <w:rsid w:val="00B576CB"/>
    <w:rsid w:val="00B57A36"/>
    <w:rsid w:val="00B60408"/>
    <w:rsid w:val="00B6062E"/>
    <w:rsid w:val="00B61465"/>
    <w:rsid w:val="00B629D8"/>
    <w:rsid w:val="00B63899"/>
    <w:rsid w:val="00B638B8"/>
    <w:rsid w:val="00B63CD4"/>
    <w:rsid w:val="00B645E0"/>
    <w:rsid w:val="00B64BB2"/>
    <w:rsid w:val="00B64CB6"/>
    <w:rsid w:val="00B64FE9"/>
    <w:rsid w:val="00B66447"/>
    <w:rsid w:val="00B664DB"/>
    <w:rsid w:val="00B66AA2"/>
    <w:rsid w:val="00B67CEC"/>
    <w:rsid w:val="00B70414"/>
    <w:rsid w:val="00B70D87"/>
    <w:rsid w:val="00B71880"/>
    <w:rsid w:val="00B72278"/>
    <w:rsid w:val="00B73006"/>
    <w:rsid w:val="00B73284"/>
    <w:rsid w:val="00B73AEF"/>
    <w:rsid w:val="00B743BB"/>
    <w:rsid w:val="00B74536"/>
    <w:rsid w:val="00B7492B"/>
    <w:rsid w:val="00B74BAA"/>
    <w:rsid w:val="00B7563A"/>
    <w:rsid w:val="00B75750"/>
    <w:rsid w:val="00B76410"/>
    <w:rsid w:val="00B768E9"/>
    <w:rsid w:val="00B76EAA"/>
    <w:rsid w:val="00B775F7"/>
    <w:rsid w:val="00B808A5"/>
    <w:rsid w:val="00B80B46"/>
    <w:rsid w:val="00B80D0F"/>
    <w:rsid w:val="00B8100F"/>
    <w:rsid w:val="00B811FC"/>
    <w:rsid w:val="00B8146F"/>
    <w:rsid w:val="00B817B3"/>
    <w:rsid w:val="00B81F29"/>
    <w:rsid w:val="00B8209A"/>
    <w:rsid w:val="00B82D11"/>
    <w:rsid w:val="00B830BD"/>
    <w:rsid w:val="00B832F7"/>
    <w:rsid w:val="00B83B77"/>
    <w:rsid w:val="00B84379"/>
    <w:rsid w:val="00B8473B"/>
    <w:rsid w:val="00B85D1D"/>
    <w:rsid w:val="00B8600B"/>
    <w:rsid w:val="00B86326"/>
    <w:rsid w:val="00B86377"/>
    <w:rsid w:val="00B8729A"/>
    <w:rsid w:val="00B87408"/>
    <w:rsid w:val="00B87713"/>
    <w:rsid w:val="00B87F02"/>
    <w:rsid w:val="00B914BC"/>
    <w:rsid w:val="00B91E91"/>
    <w:rsid w:val="00B9273B"/>
    <w:rsid w:val="00B9287B"/>
    <w:rsid w:val="00B92E77"/>
    <w:rsid w:val="00B93090"/>
    <w:rsid w:val="00B93BF5"/>
    <w:rsid w:val="00B93FBD"/>
    <w:rsid w:val="00B94084"/>
    <w:rsid w:val="00B94946"/>
    <w:rsid w:val="00B949FA"/>
    <w:rsid w:val="00B94F7D"/>
    <w:rsid w:val="00B953C9"/>
    <w:rsid w:val="00B95552"/>
    <w:rsid w:val="00B95713"/>
    <w:rsid w:val="00B95AB7"/>
    <w:rsid w:val="00B9799B"/>
    <w:rsid w:val="00B97C68"/>
    <w:rsid w:val="00B97EE3"/>
    <w:rsid w:val="00BA083C"/>
    <w:rsid w:val="00BA0B93"/>
    <w:rsid w:val="00BA0D49"/>
    <w:rsid w:val="00BA10F8"/>
    <w:rsid w:val="00BA1604"/>
    <w:rsid w:val="00BA1921"/>
    <w:rsid w:val="00BA1EC8"/>
    <w:rsid w:val="00BA2030"/>
    <w:rsid w:val="00BA26BF"/>
    <w:rsid w:val="00BA295F"/>
    <w:rsid w:val="00BA2D0C"/>
    <w:rsid w:val="00BA2F9B"/>
    <w:rsid w:val="00BA334D"/>
    <w:rsid w:val="00BA39F3"/>
    <w:rsid w:val="00BA3FB7"/>
    <w:rsid w:val="00BA417E"/>
    <w:rsid w:val="00BA4C90"/>
    <w:rsid w:val="00BA5A5D"/>
    <w:rsid w:val="00BA5BAD"/>
    <w:rsid w:val="00BA6E5A"/>
    <w:rsid w:val="00BA7451"/>
    <w:rsid w:val="00BA7456"/>
    <w:rsid w:val="00BB051D"/>
    <w:rsid w:val="00BB0B6A"/>
    <w:rsid w:val="00BB0D4B"/>
    <w:rsid w:val="00BB1206"/>
    <w:rsid w:val="00BB1903"/>
    <w:rsid w:val="00BB1B8E"/>
    <w:rsid w:val="00BB2372"/>
    <w:rsid w:val="00BB2E37"/>
    <w:rsid w:val="00BB3600"/>
    <w:rsid w:val="00BB3B3F"/>
    <w:rsid w:val="00BB3DB6"/>
    <w:rsid w:val="00BB42B0"/>
    <w:rsid w:val="00BB44BA"/>
    <w:rsid w:val="00BB456C"/>
    <w:rsid w:val="00BB4632"/>
    <w:rsid w:val="00BB53C0"/>
    <w:rsid w:val="00BB63EB"/>
    <w:rsid w:val="00BB6422"/>
    <w:rsid w:val="00BB64D3"/>
    <w:rsid w:val="00BB69AB"/>
    <w:rsid w:val="00BB6C2D"/>
    <w:rsid w:val="00BB6C7B"/>
    <w:rsid w:val="00BB6EA1"/>
    <w:rsid w:val="00BB6F61"/>
    <w:rsid w:val="00BB71DC"/>
    <w:rsid w:val="00BB7854"/>
    <w:rsid w:val="00BC03B6"/>
    <w:rsid w:val="00BC04D7"/>
    <w:rsid w:val="00BC05F1"/>
    <w:rsid w:val="00BC104E"/>
    <w:rsid w:val="00BC17BC"/>
    <w:rsid w:val="00BC23D7"/>
    <w:rsid w:val="00BC28AA"/>
    <w:rsid w:val="00BC2A5E"/>
    <w:rsid w:val="00BC2ED9"/>
    <w:rsid w:val="00BC2F64"/>
    <w:rsid w:val="00BC3002"/>
    <w:rsid w:val="00BC30DA"/>
    <w:rsid w:val="00BC3AFA"/>
    <w:rsid w:val="00BC3BED"/>
    <w:rsid w:val="00BC3C2D"/>
    <w:rsid w:val="00BC4D09"/>
    <w:rsid w:val="00BC524A"/>
    <w:rsid w:val="00BC525E"/>
    <w:rsid w:val="00BC54ED"/>
    <w:rsid w:val="00BC59F1"/>
    <w:rsid w:val="00BC5B4C"/>
    <w:rsid w:val="00BC6960"/>
    <w:rsid w:val="00BC6E87"/>
    <w:rsid w:val="00BC79AE"/>
    <w:rsid w:val="00BD0C1B"/>
    <w:rsid w:val="00BD1A74"/>
    <w:rsid w:val="00BD1ECA"/>
    <w:rsid w:val="00BD22AC"/>
    <w:rsid w:val="00BD27CD"/>
    <w:rsid w:val="00BD3049"/>
    <w:rsid w:val="00BD39F1"/>
    <w:rsid w:val="00BD3B52"/>
    <w:rsid w:val="00BD3FA5"/>
    <w:rsid w:val="00BD4159"/>
    <w:rsid w:val="00BD42C5"/>
    <w:rsid w:val="00BD487C"/>
    <w:rsid w:val="00BD4D0D"/>
    <w:rsid w:val="00BD5424"/>
    <w:rsid w:val="00BD59A4"/>
    <w:rsid w:val="00BD59C6"/>
    <w:rsid w:val="00BD5A15"/>
    <w:rsid w:val="00BD6772"/>
    <w:rsid w:val="00BD6F5B"/>
    <w:rsid w:val="00BD7598"/>
    <w:rsid w:val="00BD77F7"/>
    <w:rsid w:val="00BD781C"/>
    <w:rsid w:val="00BD7B27"/>
    <w:rsid w:val="00BD7CF3"/>
    <w:rsid w:val="00BE027B"/>
    <w:rsid w:val="00BE0DFF"/>
    <w:rsid w:val="00BE189B"/>
    <w:rsid w:val="00BE2A29"/>
    <w:rsid w:val="00BE2A87"/>
    <w:rsid w:val="00BE3740"/>
    <w:rsid w:val="00BE3974"/>
    <w:rsid w:val="00BE3BA8"/>
    <w:rsid w:val="00BE41C7"/>
    <w:rsid w:val="00BE4242"/>
    <w:rsid w:val="00BE42DA"/>
    <w:rsid w:val="00BE4820"/>
    <w:rsid w:val="00BE4BBD"/>
    <w:rsid w:val="00BE4D38"/>
    <w:rsid w:val="00BE516D"/>
    <w:rsid w:val="00BE6DE1"/>
    <w:rsid w:val="00BE6FE5"/>
    <w:rsid w:val="00BE7B0A"/>
    <w:rsid w:val="00BE7BEC"/>
    <w:rsid w:val="00BE7D0D"/>
    <w:rsid w:val="00BF00B7"/>
    <w:rsid w:val="00BF049D"/>
    <w:rsid w:val="00BF06E6"/>
    <w:rsid w:val="00BF06FE"/>
    <w:rsid w:val="00BF08C2"/>
    <w:rsid w:val="00BF0DFF"/>
    <w:rsid w:val="00BF2038"/>
    <w:rsid w:val="00BF2280"/>
    <w:rsid w:val="00BF2458"/>
    <w:rsid w:val="00BF2C40"/>
    <w:rsid w:val="00BF2E3E"/>
    <w:rsid w:val="00BF3E73"/>
    <w:rsid w:val="00BF4EF7"/>
    <w:rsid w:val="00BF4F79"/>
    <w:rsid w:val="00BF4F81"/>
    <w:rsid w:val="00BF544D"/>
    <w:rsid w:val="00BF6107"/>
    <w:rsid w:val="00BF6561"/>
    <w:rsid w:val="00BF6626"/>
    <w:rsid w:val="00BF7E8B"/>
    <w:rsid w:val="00C00246"/>
    <w:rsid w:val="00C00EFD"/>
    <w:rsid w:val="00C01781"/>
    <w:rsid w:val="00C01F6D"/>
    <w:rsid w:val="00C01FB8"/>
    <w:rsid w:val="00C023C8"/>
    <w:rsid w:val="00C02868"/>
    <w:rsid w:val="00C02EB7"/>
    <w:rsid w:val="00C02F74"/>
    <w:rsid w:val="00C03137"/>
    <w:rsid w:val="00C0373A"/>
    <w:rsid w:val="00C04743"/>
    <w:rsid w:val="00C05350"/>
    <w:rsid w:val="00C05953"/>
    <w:rsid w:val="00C066DD"/>
    <w:rsid w:val="00C06D0E"/>
    <w:rsid w:val="00C071A9"/>
    <w:rsid w:val="00C073DD"/>
    <w:rsid w:val="00C07C10"/>
    <w:rsid w:val="00C07DF1"/>
    <w:rsid w:val="00C10B82"/>
    <w:rsid w:val="00C116A2"/>
    <w:rsid w:val="00C117BE"/>
    <w:rsid w:val="00C11A04"/>
    <w:rsid w:val="00C11A38"/>
    <w:rsid w:val="00C11F7F"/>
    <w:rsid w:val="00C12ECB"/>
    <w:rsid w:val="00C13050"/>
    <w:rsid w:val="00C1334F"/>
    <w:rsid w:val="00C1357F"/>
    <w:rsid w:val="00C13A80"/>
    <w:rsid w:val="00C13EFF"/>
    <w:rsid w:val="00C1430A"/>
    <w:rsid w:val="00C14460"/>
    <w:rsid w:val="00C1492C"/>
    <w:rsid w:val="00C150EE"/>
    <w:rsid w:val="00C15307"/>
    <w:rsid w:val="00C1534E"/>
    <w:rsid w:val="00C155EF"/>
    <w:rsid w:val="00C15611"/>
    <w:rsid w:val="00C158F4"/>
    <w:rsid w:val="00C15D17"/>
    <w:rsid w:val="00C16001"/>
    <w:rsid w:val="00C161E6"/>
    <w:rsid w:val="00C16386"/>
    <w:rsid w:val="00C1651E"/>
    <w:rsid w:val="00C16836"/>
    <w:rsid w:val="00C1783E"/>
    <w:rsid w:val="00C17890"/>
    <w:rsid w:val="00C17957"/>
    <w:rsid w:val="00C17BFA"/>
    <w:rsid w:val="00C17FD8"/>
    <w:rsid w:val="00C20636"/>
    <w:rsid w:val="00C21BC0"/>
    <w:rsid w:val="00C220C9"/>
    <w:rsid w:val="00C2293D"/>
    <w:rsid w:val="00C22D11"/>
    <w:rsid w:val="00C232DC"/>
    <w:rsid w:val="00C237D5"/>
    <w:rsid w:val="00C23968"/>
    <w:rsid w:val="00C23F86"/>
    <w:rsid w:val="00C2576B"/>
    <w:rsid w:val="00C263FF"/>
    <w:rsid w:val="00C26715"/>
    <w:rsid w:val="00C271FA"/>
    <w:rsid w:val="00C272B6"/>
    <w:rsid w:val="00C2752C"/>
    <w:rsid w:val="00C303EC"/>
    <w:rsid w:val="00C30634"/>
    <w:rsid w:val="00C30D3D"/>
    <w:rsid w:val="00C3138C"/>
    <w:rsid w:val="00C315CD"/>
    <w:rsid w:val="00C31814"/>
    <w:rsid w:val="00C31AB0"/>
    <w:rsid w:val="00C327DB"/>
    <w:rsid w:val="00C3403C"/>
    <w:rsid w:val="00C34766"/>
    <w:rsid w:val="00C34D53"/>
    <w:rsid w:val="00C35090"/>
    <w:rsid w:val="00C3568C"/>
    <w:rsid w:val="00C35912"/>
    <w:rsid w:val="00C35C3A"/>
    <w:rsid w:val="00C35ECA"/>
    <w:rsid w:val="00C36104"/>
    <w:rsid w:val="00C369D2"/>
    <w:rsid w:val="00C36C47"/>
    <w:rsid w:val="00C36FE0"/>
    <w:rsid w:val="00C37416"/>
    <w:rsid w:val="00C37716"/>
    <w:rsid w:val="00C37B73"/>
    <w:rsid w:val="00C40185"/>
    <w:rsid w:val="00C4149C"/>
    <w:rsid w:val="00C41524"/>
    <w:rsid w:val="00C42087"/>
    <w:rsid w:val="00C42358"/>
    <w:rsid w:val="00C42441"/>
    <w:rsid w:val="00C42CFF"/>
    <w:rsid w:val="00C43141"/>
    <w:rsid w:val="00C431B2"/>
    <w:rsid w:val="00C43885"/>
    <w:rsid w:val="00C43924"/>
    <w:rsid w:val="00C440B4"/>
    <w:rsid w:val="00C44580"/>
    <w:rsid w:val="00C44739"/>
    <w:rsid w:val="00C4492A"/>
    <w:rsid w:val="00C44EA7"/>
    <w:rsid w:val="00C450A8"/>
    <w:rsid w:val="00C45339"/>
    <w:rsid w:val="00C45458"/>
    <w:rsid w:val="00C45658"/>
    <w:rsid w:val="00C45F2B"/>
    <w:rsid w:val="00C4617B"/>
    <w:rsid w:val="00C46F8F"/>
    <w:rsid w:val="00C4701E"/>
    <w:rsid w:val="00C47C5F"/>
    <w:rsid w:val="00C50428"/>
    <w:rsid w:val="00C510F2"/>
    <w:rsid w:val="00C51199"/>
    <w:rsid w:val="00C5194E"/>
    <w:rsid w:val="00C5219E"/>
    <w:rsid w:val="00C539CF"/>
    <w:rsid w:val="00C53D2D"/>
    <w:rsid w:val="00C5472E"/>
    <w:rsid w:val="00C549A7"/>
    <w:rsid w:val="00C54CD9"/>
    <w:rsid w:val="00C55185"/>
    <w:rsid w:val="00C55CAF"/>
    <w:rsid w:val="00C55DDD"/>
    <w:rsid w:val="00C55FFF"/>
    <w:rsid w:val="00C5728A"/>
    <w:rsid w:val="00C573C2"/>
    <w:rsid w:val="00C57C06"/>
    <w:rsid w:val="00C6000C"/>
    <w:rsid w:val="00C603F8"/>
    <w:rsid w:val="00C61081"/>
    <w:rsid w:val="00C616D3"/>
    <w:rsid w:val="00C6190B"/>
    <w:rsid w:val="00C61EE3"/>
    <w:rsid w:val="00C62ADF"/>
    <w:rsid w:val="00C62E99"/>
    <w:rsid w:val="00C632BE"/>
    <w:rsid w:val="00C635C6"/>
    <w:rsid w:val="00C635FD"/>
    <w:rsid w:val="00C63911"/>
    <w:rsid w:val="00C63ED6"/>
    <w:rsid w:val="00C63FAC"/>
    <w:rsid w:val="00C643C0"/>
    <w:rsid w:val="00C65DFF"/>
    <w:rsid w:val="00C66603"/>
    <w:rsid w:val="00C6695A"/>
    <w:rsid w:val="00C669C2"/>
    <w:rsid w:val="00C66CB3"/>
    <w:rsid w:val="00C66D1F"/>
    <w:rsid w:val="00C66DF1"/>
    <w:rsid w:val="00C67153"/>
    <w:rsid w:val="00C678E7"/>
    <w:rsid w:val="00C67B67"/>
    <w:rsid w:val="00C70039"/>
    <w:rsid w:val="00C70B47"/>
    <w:rsid w:val="00C712EE"/>
    <w:rsid w:val="00C7150A"/>
    <w:rsid w:val="00C71C66"/>
    <w:rsid w:val="00C71E8E"/>
    <w:rsid w:val="00C71EDA"/>
    <w:rsid w:val="00C721C0"/>
    <w:rsid w:val="00C73C68"/>
    <w:rsid w:val="00C73D25"/>
    <w:rsid w:val="00C74201"/>
    <w:rsid w:val="00C742CD"/>
    <w:rsid w:val="00C7483E"/>
    <w:rsid w:val="00C74990"/>
    <w:rsid w:val="00C74A5D"/>
    <w:rsid w:val="00C7579F"/>
    <w:rsid w:val="00C7599B"/>
    <w:rsid w:val="00C75AD3"/>
    <w:rsid w:val="00C75D90"/>
    <w:rsid w:val="00C7659B"/>
    <w:rsid w:val="00C80707"/>
    <w:rsid w:val="00C808E1"/>
    <w:rsid w:val="00C80B36"/>
    <w:rsid w:val="00C80B59"/>
    <w:rsid w:val="00C80B5E"/>
    <w:rsid w:val="00C80C08"/>
    <w:rsid w:val="00C81353"/>
    <w:rsid w:val="00C81455"/>
    <w:rsid w:val="00C8215D"/>
    <w:rsid w:val="00C82A01"/>
    <w:rsid w:val="00C83458"/>
    <w:rsid w:val="00C83A03"/>
    <w:rsid w:val="00C83F22"/>
    <w:rsid w:val="00C84C79"/>
    <w:rsid w:val="00C84E9B"/>
    <w:rsid w:val="00C852FF"/>
    <w:rsid w:val="00C856AB"/>
    <w:rsid w:val="00C85B09"/>
    <w:rsid w:val="00C86128"/>
    <w:rsid w:val="00C861EE"/>
    <w:rsid w:val="00C86A5F"/>
    <w:rsid w:val="00C870DC"/>
    <w:rsid w:val="00C875BB"/>
    <w:rsid w:val="00C87D14"/>
    <w:rsid w:val="00C90058"/>
    <w:rsid w:val="00C90475"/>
    <w:rsid w:val="00C9058C"/>
    <w:rsid w:val="00C91684"/>
    <w:rsid w:val="00C91FE2"/>
    <w:rsid w:val="00C92C55"/>
    <w:rsid w:val="00C92EB8"/>
    <w:rsid w:val="00C93860"/>
    <w:rsid w:val="00C939A3"/>
    <w:rsid w:val="00C93AEB"/>
    <w:rsid w:val="00C9434A"/>
    <w:rsid w:val="00C94861"/>
    <w:rsid w:val="00C951D4"/>
    <w:rsid w:val="00C95268"/>
    <w:rsid w:val="00C956A2"/>
    <w:rsid w:val="00C963EE"/>
    <w:rsid w:val="00C964C4"/>
    <w:rsid w:val="00C964C6"/>
    <w:rsid w:val="00C968C5"/>
    <w:rsid w:val="00C96921"/>
    <w:rsid w:val="00C96B4B"/>
    <w:rsid w:val="00C96BBD"/>
    <w:rsid w:val="00C974BC"/>
    <w:rsid w:val="00CA0550"/>
    <w:rsid w:val="00CA123F"/>
    <w:rsid w:val="00CA1259"/>
    <w:rsid w:val="00CA1BFB"/>
    <w:rsid w:val="00CA1DC6"/>
    <w:rsid w:val="00CA2953"/>
    <w:rsid w:val="00CA3276"/>
    <w:rsid w:val="00CA34DE"/>
    <w:rsid w:val="00CA3567"/>
    <w:rsid w:val="00CA3B91"/>
    <w:rsid w:val="00CA4606"/>
    <w:rsid w:val="00CA53EC"/>
    <w:rsid w:val="00CA5AE3"/>
    <w:rsid w:val="00CA5C2D"/>
    <w:rsid w:val="00CA756B"/>
    <w:rsid w:val="00CA7CE7"/>
    <w:rsid w:val="00CB02D1"/>
    <w:rsid w:val="00CB08EA"/>
    <w:rsid w:val="00CB0AB2"/>
    <w:rsid w:val="00CB1066"/>
    <w:rsid w:val="00CB10D6"/>
    <w:rsid w:val="00CB1221"/>
    <w:rsid w:val="00CB12FE"/>
    <w:rsid w:val="00CB14FB"/>
    <w:rsid w:val="00CB18AA"/>
    <w:rsid w:val="00CB1C92"/>
    <w:rsid w:val="00CB2144"/>
    <w:rsid w:val="00CB240A"/>
    <w:rsid w:val="00CB2547"/>
    <w:rsid w:val="00CB30E5"/>
    <w:rsid w:val="00CB4B23"/>
    <w:rsid w:val="00CB4CB5"/>
    <w:rsid w:val="00CB5180"/>
    <w:rsid w:val="00CB5423"/>
    <w:rsid w:val="00CB550A"/>
    <w:rsid w:val="00CB5663"/>
    <w:rsid w:val="00CB62A8"/>
    <w:rsid w:val="00CB6420"/>
    <w:rsid w:val="00CB6DFF"/>
    <w:rsid w:val="00CB7D9E"/>
    <w:rsid w:val="00CC0B50"/>
    <w:rsid w:val="00CC0C36"/>
    <w:rsid w:val="00CC11FD"/>
    <w:rsid w:val="00CC19BB"/>
    <w:rsid w:val="00CC1BA8"/>
    <w:rsid w:val="00CC22C1"/>
    <w:rsid w:val="00CC2373"/>
    <w:rsid w:val="00CC263C"/>
    <w:rsid w:val="00CC27EA"/>
    <w:rsid w:val="00CC2BF4"/>
    <w:rsid w:val="00CC2E4F"/>
    <w:rsid w:val="00CC2F02"/>
    <w:rsid w:val="00CC3616"/>
    <w:rsid w:val="00CC369C"/>
    <w:rsid w:val="00CC3EE3"/>
    <w:rsid w:val="00CC42F9"/>
    <w:rsid w:val="00CC542D"/>
    <w:rsid w:val="00CC547F"/>
    <w:rsid w:val="00CC5857"/>
    <w:rsid w:val="00CC6876"/>
    <w:rsid w:val="00CC6D75"/>
    <w:rsid w:val="00CC70C7"/>
    <w:rsid w:val="00CC74DE"/>
    <w:rsid w:val="00CC77C7"/>
    <w:rsid w:val="00CD01DA"/>
    <w:rsid w:val="00CD06A6"/>
    <w:rsid w:val="00CD11B2"/>
    <w:rsid w:val="00CD123E"/>
    <w:rsid w:val="00CD1389"/>
    <w:rsid w:val="00CD187C"/>
    <w:rsid w:val="00CD24E6"/>
    <w:rsid w:val="00CD28C5"/>
    <w:rsid w:val="00CD362C"/>
    <w:rsid w:val="00CD39C8"/>
    <w:rsid w:val="00CD3E5A"/>
    <w:rsid w:val="00CD4452"/>
    <w:rsid w:val="00CD4E81"/>
    <w:rsid w:val="00CD563F"/>
    <w:rsid w:val="00CD5AB2"/>
    <w:rsid w:val="00CD6719"/>
    <w:rsid w:val="00CD69E8"/>
    <w:rsid w:val="00CD7491"/>
    <w:rsid w:val="00CD76B9"/>
    <w:rsid w:val="00CD7DFA"/>
    <w:rsid w:val="00CE002E"/>
    <w:rsid w:val="00CE0167"/>
    <w:rsid w:val="00CE020D"/>
    <w:rsid w:val="00CE039B"/>
    <w:rsid w:val="00CE05E9"/>
    <w:rsid w:val="00CE0844"/>
    <w:rsid w:val="00CE0CFD"/>
    <w:rsid w:val="00CE0F60"/>
    <w:rsid w:val="00CE1931"/>
    <w:rsid w:val="00CE1C4E"/>
    <w:rsid w:val="00CE1DF0"/>
    <w:rsid w:val="00CE1E0B"/>
    <w:rsid w:val="00CE24B9"/>
    <w:rsid w:val="00CE27B0"/>
    <w:rsid w:val="00CE2E14"/>
    <w:rsid w:val="00CE3188"/>
    <w:rsid w:val="00CE34EE"/>
    <w:rsid w:val="00CE374B"/>
    <w:rsid w:val="00CE38BB"/>
    <w:rsid w:val="00CE43EF"/>
    <w:rsid w:val="00CE44F2"/>
    <w:rsid w:val="00CE4A98"/>
    <w:rsid w:val="00CE4DB1"/>
    <w:rsid w:val="00CE4F16"/>
    <w:rsid w:val="00CE5976"/>
    <w:rsid w:val="00CE5C9B"/>
    <w:rsid w:val="00CE5F02"/>
    <w:rsid w:val="00CE5F33"/>
    <w:rsid w:val="00CE63A3"/>
    <w:rsid w:val="00CE78DF"/>
    <w:rsid w:val="00CF0ABF"/>
    <w:rsid w:val="00CF0F13"/>
    <w:rsid w:val="00CF1343"/>
    <w:rsid w:val="00CF1823"/>
    <w:rsid w:val="00CF1AA3"/>
    <w:rsid w:val="00CF22DF"/>
    <w:rsid w:val="00CF2859"/>
    <w:rsid w:val="00CF2CCE"/>
    <w:rsid w:val="00CF3467"/>
    <w:rsid w:val="00CF36CA"/>
    <w:rsid w:val="00CF3C52"/>
    <w:rsid w:val="00CF4A5F"/>
    <w:rsid w:val="00CF546B"/>
    <w:rsid w:val="00CF5695"/>
    <w:rsid w:val="00CF57D5"/>
    <w:rsid w:val="00CF5ED9"/>
    <w:rsid w:val="00CF68B9"/>
    <w:rsid w:val="00CF7073"/>
    <w:rsid w:val="00CF739A"/>
    <w:rsid w:val="00CF788E"/>
    <w:rsid w:val="00CF7D0D"/>
    <w:rsid w:val="00D00215"/>
    <w:rsid w:val="00D0068E"/>
    <w:rsid w:val="00D00CD0"/>
    <w:rsid w:val="00D00F88"/>
    <w:rsid w:val="00D01484"/>
    <w:rsid w:val="00D01F00"/>
    <w:rsid w:val="00D02286"/>
    <w:rsid w:val="00D022B3"/>
    <w:rsid w:val="00D0253A"/>
    <w:rsid w:val="00D02C4E"/>
    <w:rsid w:val="00D03A72"/>
    <w:rsid w:val="00D03F5D"/>
    <w:rsid w:val="00D05685"/>
    <w:rsid w:val="00D05B81"/>
    <w:rsid w:val="00D05C5C"/>
    <w:rsid w:val="00D05CBC"/>
    <w:rsid w:val="00D05DD3"/>
    <w:rsid w:val="00D05EEF"/>
    <w:rsid w:val="00D0669C"/>
    <w:rsid w:val="00D06BE4"/>
    <w:rsid w:val="00D06E28"/>
    <w:rsid w:val="00D07BA5"/>
    <w:rsid w:val="00D100FA"/>
    <w:rsid w:val="00D105EF"/>
    <w:rsid w:val="00D10D2C"/>
    <w:rsid w:val="00D10E21"/>
    <w:rsid w:val="00D11051"/>
    <w:rsid w:val="00D1147E"/>
    <w:rsid w:val="00D12428"/>
    <w:rsid w:val="00D13209"/>
    <w:rsid w:val="00D1335D"/>
    <w:rsid w:val="00D133FC"/>
    <w:rsid w:val="00D13628"/>
    <w:rsid w:val="00D139DA"/>
    <w:rsid w:val="00D13CDE"/>
    <w:rsid w:val="00D13EBE"/>
    <w:rsid w:val="00D1451C"/>
    <w:rsid w:val="00D152E8"/>
    <w:rsid w:val="00D15CAC"/>
    <w:rsid w:val="00D16647"/>
    <w:rsid w:val="00D16B4F"/>
    <w:rsid w:val="00D16B7E"/>
    <w:rsid w:val="00D17079"/>
    <w:rsid w:val="00D17304"/>
    <w:rsid w:val="00D1777D"/>
    <w:rsid w:val="00D1783F"/>
    <w:rsid w:val="00D178B4"/>
    <w:rsid w:val="00D17E0E"/>
    <w:rsid w:val="00D201D7"/>
    <w:rsid w:val="00D20396"/>
    <w:rsid w:val="00D20427"/>
    <w:rsid w:val="00D20646"/>
    <w:rsid w:val="00D2154E"/>
    <w:rsid w:val="00D21676"/>
    <w:rsid w:val="00D21A2B"/>
    <w:rsid w:val="00D21BCC"/>
    <w:rsid w:val="00D21EB9"/>
    <w:rsid w:val="00D2233A"/>
    <w:rsid w:val="00D22F99"/>
    <w:rsid w:val="00D23160"/>
    <w:rsid w:val="00D231B6"/>
    <w:rsid w:val="00D236FB"/>
    <w:rsid w:val="00D23830"/>
    <w:rsid w:val="00D2384F"/>
    <w:rsid w:val="00D23910"/>
    <w:rsid w:val="00D23AF7"/>
    <w:rsid w:val="00D24654"/>
    <w:rsid w:val="00D247E9"/>
    <w:rsid w:val="00D24A4E"/>
    <w:rsid w:val="00D24E08"/>
    <w:rsid w:val="00D25439"/>
    <w:rsid w:val="00D25B0A"/>
    <w:rsid w:val="00D25F91"/>
    <w:rsid w:val="00D267AA"/>
    <w:rsid w:val="00D268DD"/>
    <w:rsid w:val="00D2722D"/>
    <w:rsid w:val="00D2791B"/>
    <w:rsid w:val="00D27BFB"/>
    <w:rsid w:val="00D31453"/>
    <w:rsid w:val="00D31902"/>
    <w:rsid w:val="00D31D7B"/>
    <w:rsid w:val="00D3227A"/>
    <w:rsid w:val="00D3244F"/>
    <w:rsid w:val="00D325B3"/>
    <w:rsid w:val="00D32ACB"/>
    <w:rsid w:val="00D32F7A"/>
    <w:rsid w:val="00D33900"/>
    <w:rsid w:val="00D33B44"/>
    <w:rsid w:val="00D33FA6"/>
    <w:rsid w:val="00D33FB7"/>
    <w:rsid w:val="00D343F3"/>
    <w:rsid w:val="00D347F7"/>
    <w:rsid w:val="00D354C8"/>
    <w:rsid w:val="00D35526"/>
    <w:rsid w:val="00D36621"/>
    <w:rsid w:val="00D36E52"/>
    <w:rsid w:val="00D371F2"/>
    <w:rsid w:val="00D3723D"/>
    <w:rsid w:val="00D37282"/>
    <w:rsid w:val="00D374E5"/>
    <w:rsid w:val="00D37575"/>
    <w:rsid w:val="00D3796B"/>
    <w:rsid w:val="00D40095"/>
    <w:rsid w:val="00D404D8"/>
    <w:rsid w:val="00D42993"/>
    <w:rsid w:val="00D4347E"/>
    <w:rsid w:val="00D4369C"/>
    <w:rsid w:val="00D437BF"/>
    <w:rsid w:val="00D43825"/>
    <w:rsid w:val="00D4393A"/>
    <w:rsid w:val="00D43CEF"/>
    <w:rsid w:val="00D43E31"/>
    <w:rsid w:val="00D44302"/>
    <w:rsid w:val="00D44572"/>
    <w:rsid w:val="00D44724"/>
    <w:rsid w:val="00D44881"/>
    <w:rsid w:val="00D45EFA"/>
    <w:rsid w:val="00D4618E"/>
    <w:rsid w:val="00D466F0"/>
    <w:rsid w:val="00D46709"/>
    <w:rsid w:val="00D46B90"/>
    <w:rsid w:val="00D47226"/>
    <w:rsid w:val="00D476E6"/>
    <w:rsid w:val="00D4780A"/>
    <w:rsid w:val="00D47C75"/>
    <w:rsid w:val="00D50669"/>
    <w:rsid w:val="00D508E2"/>
    <w:rsid w:val="00D52686"/>
    <w:rsid w:val="00D52D5D"/>
    <w:rsid w:val="00D52D83"/>
    <w:rsid w:val="00D5353F"/>
    <w:rsid w:val="00D535C2"/>
    <w:rsid w:val="00D5362F"/>
    <w:rsid w:val="00D536B5"/>
    <w:rsid w:val="00D537E2"/>
    <w:rsid w:val="00D54961"/>
    <w:rsid w:val="00D54EA9"/>
    <w:rsid w:val="00D55149"/>
    <w:rsid w:val="00D554D7"/>
    <w:rsid w:val="00D55AC2"/>
    <w:rsid w:val="00D55ADE"/>
    <w:rsid w:val="00D56830"/>
    <w:rsid w:val="00D57013"/>
    <w:rsid w:val="00D5703B"/>
    <w:rsid w:val="00D5725A"/>
    <w:rsid w:val="00D60B01"/>
    <w:rsid w:val="00D60D96"/>
    <w:rsid w:val="00D60E42"/>
    <w:rsid w:val="00D61166"/>
    <w:rsid w:val="00D61F91"/>
    <w:rsid w:val="00D62136"/>
    <w:rsid w:val="00D62652"/>
    <w:rsid w:val="00D626FF"/>
    <w:rsid w:val="00D62918"/>
    <w:rsid w:val="00D634A8"/>
    <w:rsid w:val="00D635C1"/>
    <w:rsid w:val="00D64009"/>
    <w:rsid w:val="00D64010"/>
    <w:rsid w:val="00D643C7"/>
    <w:rsid w:val="00D645F1"/>
    <w:rsid w:val="00D64881"/>
    <w:rsid w:val="00D64D68"/>
    <w:rsid w:val="00D64FC5"/>
    <w:rsid w:val="00D65B6A"/>
    <w:rsid w:val="00D6690A"/>
    <w:rsid w:val="00D66BF9"/>
    <w:rsid w:val="00D66D8B"/>
    <w:rsid w:val="00D66E07"/>
    <w:rsid w:val="00D67B63"/>
    <w:rsid w:val="00D70090"/>
    <w:rsid w:val="00D704A7"/>
    <w:rsid w:val="00D70650"/>
    <w:rsid w:val="00D70981"/>
    <w:rsid w:val="00D71258"/>
    <w:rsid w:val="00D71309"/>
    <w:rsid w:val="00D71651"/>
    <w:rsid w:val="00D7177C"/>
    <w:rsid w:val="00D71788"/>
    <w:rsid w:val="00D726F1"/>
    <w:rsid w:val="00D733A1"/>
    <w:rsid w:val="00D733C5"/>
    <w:rsid w:val="00D73567"/>
    <w:rsid w:val="00D73D59"/>
    <w:rsid w:val="00D749FC"/>
    <w:rsid w:val="00D74B7E"/>
    <w:rsid w:val="00D74D91"/>
    <w:rsid w:val="00D75E15"/>
    <w:rsid w:val="00D75E7A"/>
    <w:rsid w:val="00D76364"/>
    <w:rsid w:val="00D76414"/>
    <w:rsid w:val="00D7649B"/>
    <w:rsid w:val="00D76B6F"/>
    <w:rsid w:val="00D76C6B"/>
    <w:rsid w:val="00D76F75"/>
    <w:rsid w:val="00D77481"/>
    <w:rsid w:val="00D7788D"/>
    <w:rsid w:val="00D779AA"/>
    <w:rsid w:val="00D77ECB"/>
    <w:rsid w:val="00D801F5"/>
    <w:rsid w:val="00D806AA"/>
    <w:rsid w:val="00D807F5"/>
    <w:rsid w:val="00D80995"/>
    <w:rsid w:val="00D80B54"/>
    <w:rsid w:val="00D80BEE"/>
    <w:rsid w:val="00D80EF0"/>
    <w:rsid w:val="00D816D1"/>
    <w:rsid w:val="00D81D06"/>
    <w:rsid w:val="00D81DBC"/>
    <w:rsid w:val="00D81E73"/>
    <w:rsid w:val="00D827A4"/>
    <w:rsid w:val="00D82C3A"/>
    <w:rsid w:val="00D82D73"/>
    <w:rsid w:val="00D84436"/>
    <w:rsid w:val="00D84694"/>
    <w:rsid w:val="00D848F2"/>
    <w:rsid w:val="00D84ADC"/>
    <w:rsid w:val="00D84D96"/>
    <w:rsid w:val="00D8522A"/>
    <w:rsid w:val="00D85A2A"/>
    <w:rsid w:val="00D85D7E"/>
    <w:rsid w:val="00D86317"/>
    <w:rsid w:val="00D86FE3"/>
    <w:rsid w:val="00D87B9E"/>
    <w:rsid w:val="00D87D42"/>
    <w:rsid w:val="00D87E95"/>
    <w:rsid w:val="00D90488"/>
    <w:rsid w:val="00D906C7"/>
    <w:rsid w:val="00D9107B"/>
    <w:rsid w:val="00D91810"/>
    <w:rsid w:val="00D91875"/>
    <w:rsid w:val="00D918B4"/>
    <w:rsid w:val="00D918CE"/>
    <w:rsid w:val="00D91A66"/>
    <w:rsid w:val="00D91D1B"/>
    <w:rsid w:val="00D9269C"/>
    <w:rsid w:val="00D92CF6"/>
    <w:rsid w:val="00D93678"/>
    <w:rsid w:val="00D93C06"/>
    <w:rsid w:val="00D9478F"/>
    <w:rsid w:val="00D948BE"/>
    <w:rsid w:val="00D94BE5"/>
    <w:rsid w:val="00D94ED3"/>
    <w:rsid w:val="00D95AA8"/>
    <w:rsid w:val="00D95D1B"/>
    <w:rsid w:val="00D95E72"/>
    <w:rsid w:val="00D95FC7"/>
    <w:rsid w:val="00DA0257"/>
    <w:rsid w:val="00DA0891"/>
    <w:rsid w:val="00DA14ED"/>
    <w:rsid w:val="00DA26B9"/>
    <w:rsid w:val="00DA2B8E"/>
    <w:rsid w:val="00DA2D63"/>
    <w:rsid w:val="00DA39D6"/>
    <w:rsid w:val="00DA3BBF"/>
    <w:rsid w:val="00DA4D86"/>
    <w:rsid w:val="00DA4FCE"/>
    <w:rsid w:val="00DA5A95"/>
    <w:rsid w:val="00DA60E1"/>
    <w:rsid w:val="00DA610E"/>
    <w:rsid w:val="00DA73E4"/>
    <w:rsid w:val="00DB03B0"/>
    <w:rsid w:val="00DB0483"/>
    <w:rsid w:val="00DB0CF9"/>
    <w:rsid w:val="00DB0EF4"/>
    <w:rsid w:val="00DB1037"/>
    <w:rsid w:val="00DB255D"/>
    <w:rsid w:val="00DB2D10"/>
    <w:rsid w:val="00DB2E6F"/>
    <w:rsid w:val="00DB334F"/>
    <w:rsid w:val="00DB35BF"/>
    <w:rsid w:val="00DB36F3"/>
    <w:rsid w:val="00DB3B7B"/>
    <w:rsid w:val="00DB3D6C"/>
    <w:rsid w:val="00DB3FF9"/>
    <w:rsid w:val="00DB48FC"/>
    <w:rsid w:val="00DB4D43"/>
    <w:rsid w:val="00DB51D8"/>
    <w:rsid w:val="00DB54AC"/>
    <w:rsid w:val="00DB5B1C"/>
    <w:rsid w:val="00DB6B98"/>
    <w:rsid w:val="00DB6E8A"/>
    <w:rsid w:val="00DB6E9A"/>
    <w:rsid w:val="00DB6FF3"/>
    <w:rsid w:val="00DB6FFD"/>
    <w:rsid w:val="00DB7AB2"/>
    <w:rsid w:val="00DC10FC"/>
    <w:rsid w:val="00DC128F"/>
    <w:rsid w:val="00DC1E83"/>
    <w:rsid w:val="00DC21E1"/>
    <w:rsid w:val="00DC3042"/>
    <w:rsid w:val="00DC31D6"/>
    <w:rsid w:val="00DC35FD"/>
    <w:rsid w:val="00DC37F9"/>
    <w:rsid w:val="00DC3A95"/>
    <w:rsid w:val="00DC3ED7"/>
    <w:rsid w:val="00DC4247"/>
    <w:rsid w:val="00DC4649"/>
    <w:rsid w:val="00DC4794"/>
    <w:rsid w:val="00DC4D82"/>
    <w:rsid w:val="00DC5003"/>
    <w:rsid w:val="00DC5714"/>
    <w:rsid w:val="00DC5FEA"/>
    <w:rsid w:val="00DC677D"/>
    <w:rsid w:val="00DC6959"/>
    <w:rsid w:val="00DC6FF2"/>
    <w:rsid w:val="00DC70EC"/>
    <w:rsid w:val="00DC77B8"/>
    <w:rsid w:val="00DC7E0D"/>
    <w:rsid w:val="00DD0017"/>
    <w:rsid w:val="00DD0555"/>
    <w:rsid w:val="00DD0AE1"/>
    <w:rsid w:val="00DD1A49"/>
    <w:rsid w:val="00DD2A9A"/>
    <w:rsid w:val="00DD3347"/>
    <w:rsid w:val="00DD3D38"/>
    <w:rsid w:val="00DD4320"/>
    <w:rsid w:val="00DD4DCE"/>
    <w:rsid w:val="00DD573B"/>
    <w:rsid w:val="00DD57AF"/>
    <w:rsid w:val="00DD57FD"/>
    <w:rsid w:val="00DD5CCA"/>
    <w:rsid w:val="00DD63B1"/>
    <w:rsid w:val="00DD64BA"/>
    <w:rsid w:val="00DD686A"/>
    <w:rsid w:val="00DD7116"/>
    <w:rsid w:val="00DD727E"/>
    <w:rsid w:val="00DE0127"/>
    <w:rsid w:val="00DE0AFD"/>
    <w:rsid w:val="00DE115C"/>
    <w:rsid w:val="00DE16E6"/>
    <w:rsid w:val="00DE2509"/>
    <w:rsid w:val="00DE26D8"/>
    <w:rsid w:val="00DE343A"/>
    <w:rsid w:val="00DE3558"/>
    <w:rsid w:val="00DE358E"/>
    <w:rsid w:val="00DE3B9F"/>
    <w:rsid w:val="00DE4090"/>
    <w:rsid w:val="00DE41DE"/>
    <w:rsid w:val="00DE4FA9"/>
    <w:rsid w:val="00DE5A2F"/>
    <w:rsid w:val="00DE5CD3"/>
    <w:rsid w:val="00DE6010"/>
    <w:rsid w:val="00DE63C4"/>
    <w:rsid w:val="00DE63D2"/>
    <w:rsid w:val="00DE6CBB"/>
    <w:rsid w:val="00DE7C1E"/>
    <w:rsid w:val="00DE7E08"/>
    <w:rsid w:val="00DE7F61"/>
    <w:rsid w:val="00DF09BC"/>
    <w:rsid w:val="00DF0A51"/>
    <w:rsid w:val="00DF100D"/>
    <w:rsid w:val="00DF1104"/>
    <w:rsid w:val="00DF110A"/>
    <w:rsid w:val="00DF14BE"/>
    <w:rsid w:val="00DF1889"/>
    <w:rsid w:val="00DF1947"/>
    <w:rsid w:val="00DF1D86"/>
    <w:rsid w:val="00DF2E02"/>
    <w:rsid w:val="00DF3258"/>
    <w:rsid w:val="00DF33E6"/>
    <w:rsid w:val="00DF4677"/>
    <w:rsid w:val="00DF4695"/>
    <w:rsid w:val="00DF47A8"/>
    <w:rsid w:val="00DF47C5"/>
    <w:rsid w:val="00DF4A06"/>
    <w:rsid w:val="00DF4D0C"/>
    <w:rsid w:val="00DF55D9"/>
    <w:rsid w:val="00DF5A35"/>
    <w:rsid w:val="00DF5CEB"/>
    <w:rsid w:val="00DF625C"/>
    <w:rsid w:val="00DF6437"/>
    <w:rsid w:val="00DF65D4"/>
    <w:rsid w:val="00DF6BE1"/>
    <w:rsid w:val="00DF6D99"/>
    <w:rsid w:val="00DF768B"/>
    <w:rsid w:val="00DF76AC"/>
    <w:rsid w:val="00DF7718"/>
    <w:rsid w:val="00E00E7E"/>
    <w:rsid w:val="00E02258"/>
    <w:rsid w:val="00E027E5"/>
    <w:rsid w:val="00E03B7D"/>
    <w:rsid w:val="00E03FBB"/>
    <w:rsid w:val="00E041E7"/>
    <w:rsid w:val="00E049BC"/>
    <w:rsid w:val="00E04CBD"/>
    <w:rsid w:val="00E04DBD"/>
    <w:rsid w:val="00E04F07"/>
    <w:rsid w:val="00E04F2B"/>
    <w:rsid w:val="00E059B4"/>
    <w:rsid w:val="00E059F1"/>
    <w:rsid w:val="00E05C01"/>
    <w:rsid w:val="00E05EEC"/>
    <w:rsid w:val="00E0602D"/>
    <w:rsid w:val="00E062F1"/>
    <w:rsid w:val="00E0716B"/>
    <w:rsid w:val="00E07974"/>
    <w:rsid w:val="00E07B32"/>
    <w:rsid w:val="00E10737"/>
    <w:rsid w:val="00E117D4"/>
    <w:rsid w:val="00E119A0"/>
    <w:rsid w:val="00E11D0B"/>
    <w:rsid w:val="00E12113"/>
    <w:rsid w:val="00E12849"/>
    <w:rsid w:val="00E128E2"/>
    <w:rsid w:val="00E12B5D"/>
    <w:rsid w:val="00E12EE2"/>
    <w:rsid w:val="00E1382D"/>
    <w:rsid w:val="00E13FE9"/>
    <w:rsid w:val="00E142F7"/>
    <w:rsid w:val="00E14D3D"/>
    <w:rsid w:val="00E152B2"/>
    <w:rsid w:val="00E1534F"/>
    <w:rsid w:val="00E15A11"/>
    <w:rsid w:val="00E15DC0"/>
    <w:rsid w:val="00E15F19"/>
    <w:rsid w:val="00E16152"/>
    <w:rsid w:val="00E16987"/>
    <w:rsid w:val="00E16A14"/>
    <w:rsid w:val="00E17312"/>
    <w:rsid w:val="00E17611"/>
    <w:rsid w:val="00E176BD"/>
    <w:rsid w:val="00E17CF4"/>
    <w:rsid w:val="00E202ED"/>
    <w:rsid w:val="00E2036C"/>
    <w:rsid w:val="00E205AC"/>
    <w:rsid w:val="00E20A91"/>
    <w:rsid w:val="00E20D15"/>
    <w:rsid w:val="00E20FEB"/>
    <w:rsid w:val="00E212BE"/>
    <w:rsid w:val="00E2189E"/>
    <w:rsid w:val="00E2254C"/>
    <w:rsid w:val="00E228FA"/>
    <w:rsid w:val="00E22A71"/>
    <w:rsid w:val="00E233DD"/>
    <w:rsid w:val="00E238C1"/>
    <w:rsid w:val="00E238C7"/>
    <w:rsid w:val="00E23917"/>
    <w:rsid w:val="00E23F9C"/>
    <w:rsid w:val="00E24218"/>
    <w:rsid w:val="00E250E8"/>
    <w:rsid w:val="00E2542E"/>
    <w:rsid w:val="00E25E80"/>
    <w:rsid w:val="00E260EE"/>
    <w:rsid w:val="00E276A7"/>
    <w:rsid w:val="00E30932"/>
    <w:rsid w:val="00E3118B"/>
    <w:rsid w:val="00E317A0"/>
    <w:rsid w:val="00E3185F"/>
    <w:rsid w:val="00E31CF8"/>
    <w:rsid w:val="00E31D8E"/>
    <w:rsid w:val="00E32546"/>
    <w:rsid w:val="00E32893"/>
    <w:rsid w:val="00E32A44"/>
    <w:rsid w:val="00E32A92"/>
    <w:rsid w:val="00E32E95"/>
    <w:rsid w:val="00E3312A"/>
    <w:rsid w:val="00E3330A"/>
    <w:rsid w:val="00E3341C"/>
    <w:rsid w:val="00E33A51"/>
    <w:rsid w:val="00E34122"/>
    <w:rsid w:val="00E341DB"/>
    <w:rsid w:val="00E34428"/>
    <w:rsid w:val="00E345E9"/>
    <w:rsid w:val="00E34791"/>
    <w:rsid w:val="00E34892"/>
    <w:rsid w:val="00E34A57"/>
    <w:rsid w:val="00E351F6"/>
    <w:rsid w:val="00E355EF"/>
    <w:rsid w:val="00E36208"/>
    <w:rsid w:val="00E36353"/>
    <w:rsid w:val="00E369B3"/>
    <w:rsid w:val="00E36C6C"/>
    <w:rsid w:val="00E40187"/>
    <w:rsid w:val="00E402F3"/>
    <w:rsid w:val="00E418EA"/>
    <w:rsid w:val="00E41A8F"/>
    <w:rsid w:val="00E41E62"/>
    <w:rsid w:val="00E420AF"/>
    <w:rsid w:val="00E4219B"/>
    <w:rsid w:val="00E42C59"/>
    <w:rsid w:val="00E430FA"/>
    <w:rsid w:val="00E4325F"/>
    <w:rsid w:val="00E438DE"/>
    <w:rsid w:val="00E439DB"/>
    <w:rsid w:val="00E43A3D"/>
    <w:rsid w:val="00E43E2C"/>
    <w:rsid w:val="00E44C6C"/>
    <w:rsid w:val="00E451E0"/>
    <w:rsid w:val="00E45FB6"/>
    <w:rsid w:val="00E46699"/>
    <w:rsid w:val="00E46839"/>
    <w:rsid w:val="00E46DEE"/>
    <w:rsid w:val="00E474FB"/>
    <w:rsid w:val="00E501F7"/>
    <w:rsid w:val="00E50251"/>
    <w:rsid w:val="00E503B1"/>
    <w:rsid w:val="00E50A41"/>
    <w:rsid w:val="00E50CAE"/>
    <w:rsid w:val="00E50E18"/>
    <w:rsid w:val="00E5171F"/>
    <w:rsid w:val="00E525AC"/>
    <w:rsid w:val="00E52631"/>
    <w:rsid w:val="00E52D80"/>
    <w:rsid w:val="00E52F93"/>
    <w:rsid w:val="00E53478"/>
    <w:rsid w:val="00E53D0E"/>
    <w:rsid w:val="00E53FB1"/>
    <w:rsid w:val="00E54BE4"/>
    <w:rsid w:val="00E557B0"/>
    <w:rsid w:val="00E558D8"/>
    <w:rsid w:val="00E55B34"/>
    <w:rsid w:val="00E55C06"/>
    <w:rsid w:val="00E55C6A"/>
    <w:rsid w:val="00E55C75"/>
    <w:rsid w:val="00E56298"/>
    <w:rsid w:val="00E5703A"/>
    <w:rsid w:val="00E57287"/>
    <w:rsid w:val="00E576CB"/>
    <w:rsid w:val="00E57B8F"/>
    <w:rsid w:val="00E604B2"/>
    <w:rsid w:val="00E608BB"/>
    <w:rsid w:val="00E6099E"/>
    <w:rsid w:val="00E60F8D"/>
    <w:rsid w:val="00E61281"/>
    <w:rsid w:val="00E61289"/>
    <w:rsid w:val="00E61674"/>
    <w:rsid w:val="00E6203C"/>
    <w:rsid w:val="00E62239"/>
    <w:rsid w:val="00E622B5"/>
    <w:rsid w:val="00E62A35"/>
    <w:rsid w:val="00E62A82"/>
    <w:rsid w:val="00E62BCC"/>
    <w:rsid w:val="00E6338F"/>
    <w:rsid w:val="00E63535"/>
    <w:rsid w:val="00E63DDD"/>
    <w:rsid w:val="00E63F7A"/>
    <w:rsid w:val="00E6404D"/>
    <w:rsid w:val="00E645C9"/>
    <w:rsid w:val="00E64658"/>
    <w:rsid w:val="00E64835"/>
    <w:rsid w:val="00E64C3F"/>
    <w:rsid w:val="00E64FBE"/>
    <w:rsid w:val="00E65B9F"/>
    <w:rsid w:val="00E65C8C"/>
    <w:rsid w:val="00E65F67"/>
    <w:rsid w:val="00E66206"/>
    <w:rsid w:val="00E66B92"/>
    <w:rsid w:val="00E66EA5"/>
    <w:rsid w:val="00E67193"/>
    <w:rsid w:val="00E70117"/>
    <w:rsid w:val="00E7014E"/>
    <w:rsid w:val="00E70919"/>
    <w:rsid w:val="00E7091D"/>
    <w:rsid w:val="00E70E1F"/>
    <w:rsid w:val="00E71CF4"/>
    <w:rsid w:val="00E725D4"/>
    <w:rsid w:val="00E726F8"/>
    <w:rsid w:val="00E72C3D"/>
    <w:rsid w:val="00E72D54"/>
    <w:rsid w:val="00E73834"/>
    <w:rsid w:val="00E741ED"/>
    <w:rsid w:val="00E747E3"/>
    <w:rsid w:val="00E74AA4"/>
    <w:rsid w:val="00E75125"/>
    <w:rsid w:val="00E75171"/>
    <w:rsid w:val="00E7521D"/>
    <w:rsid w:val="00E75B03"/>
    <w:rsid w:val="00E75EF2"/>
    <w:rsid w:val="00E76A0E"/>
    <w:rsid w:val="00E76C24"/>
    <w:rsid w:val="00E77613"/>
    <w:rsid w:val="00E77B7F"/>
    <w:rsid w:val="00E80039"/>
    <w:rsid w:val="00E80044"/>
    <w:rsid w:val="00E80160"/>
    <w:rsid w:val="00E807DC"/>
    <w:rsid w:val="00E81A9F"/>
    <w:rsid w:val="00E81B82"/>
    <w:rsid w:val="00E81BAA"/>
    <w:rsid w:val="00E81D65"/>
    <w:rsid w:val="00E82B27"/>
    <w:rsid w:val="00E83406"/>
    <w:rsid w:val="00E835C3"/>
    <w:rsid w:val="00E83E27"/>
    <w:rsid w:val="00E84796"/>
    <w:rsid w:val="00E847B6"/>
    <w:rsid w:val="00E84BC1"/>
    <w:rsid w:val="00E84C3F"/>
    <w:rsid w:val="00E85564"/>
    <w:rsid w:val="00E85ADF"/>
    <w:rsid w:val="00E85BC2"/>
    <w:rsid w:val="00E85BDC"/>
    <w:rsid w:val="00E85D5E"/>
    <w:rsid w:val="00E85D77"/>
    <w:rsid w:val="00E86127"/>
    <w:rsid w:val="00E86579"/>
    <w:rsid w:val="00E86D5D"/>
    <w:rsid w:val="00E87105"/>
    <w:rsid w:val="00E8779D"/>
    <w:rsid w:val="00E87A43"/>
    <w:rsid w:val="00E87CDE"/>
    <w:rsid w:val="00E87D0F"/>
    <w:rsid w:val="00E902F3"/>
    <w:rsid w:val="00E90715"/>
    <w:rsid w:val="00E907AA"/>
    <w:rsid w:val="00E90989"/>
    <w:rsid w:val="00E909F3"/>
    <w:rsid w:val="00E90CCD"/>
    <w:rsid w:val="00E91AE2"/>
    <w:rsid w:val="00E91D47"/>
    <w:rsid w:val="00E91F9B"/>
    <w:rsid w:val="00E92020"/>
    <w:rsid w:val="00E9355E"/>
    <w:rsid w:val="00E93FA3"/>
    <w:rsid w:val="00E941BA"/>
    <w:rsid w:val="00E94C2B"/>
    <w:rsid w:val="00E94F29"/>
    <w:rsid w:val="00E95671"/>
    <w:rsid w:val="00E958C7"/>
    <w:rsid w:val="00E959B3"/>
    <w:rsid w:val="00E95E52"/>
    <w:rsid w:val="00E963EA"/>
    <w:rsid w:val="00E96815"/>
    <w:rsid w:val="00E96A0B"/>
    <w:rsid w:val="00E96B40"/>
    <w:rsid w:val="00E96D43"/>
    <w:rsid w:val="00E97DBD"/>
    <w:rsid w:val="00EA0764"/>
    <w:rsid w:val="00EA0AB1"/>
    <w:rsid w:val="00EA108A"/>
    <w:rsid w:val="00EA1719"/>
    <w:rsid w:val="00EA1DAD"/>
    <w:rsid w:val="00EA2667"/>
    <w:rsid w:val="00EA28CD"/>
    <w:rsid w:val="00EA420A"/>
    <w:rsid w:val="00EA4386"/>
    <w:rsid w:val="00EA48B2"/>
    <w:rsid w:val="00EA4911"/>
    <w:rsid w:val="00EA55D0"/>
    <w:rsid w:val="00EA685A"/>
    <w:rsid w:val="00EA72CB"/>
    <w:rsid w:val="00EA747F"/>
    <w:rsid w:val="00EA765A"/>
    <w:rsid w:val="00EA76BE"/>
    <w:rsid w:val="00EA7D78"/>
    <w:rsid w:val="00EA7E09"/>
    <w:rsid w:val="00EB1BDA"/>
    <w:rsid w:val="00EB2036"/>
    <w:rsid w:val="00EB246D"/>
    <w:rsid w:val="00EB2B60"/>
    <w:rsid w:val="00EB2C3D"/>
    <w:rsid w:val="00EB2CD4"/>
    <w:rsid w:val="00EB3331"/>
    <w:rsid w:val="00EB53C0"/>
    <w:rsid w:val="00EB55B2"/>
    <w:rsid w:val="00EB572E"/>
    <w:rsid w:val="00EB5C6B"/>
    <w:rsid w:val="00EB6565"/>
    <w:rsid w:val="00EB684C"/>
    <w:rsid w:val="00EB6C73"/>
    <w:rsid w:val="00EB6F3A"/>
    <w:rsid w:val="00EB75C8"/>
    <w:rsid w:val="00EB77DB"/>
    <w:rsid w:val="00EB7D3E"/>
    <w:rsid w:val="00EC08FF"/>
    <w:rsid w:val="00EC0A8D"/>
    <w:rsid w:val="00EC0D87"/>
    <w:rsid w:val="00EC199E"/>
    <w:rsid w:val="00EC1EC0"/>
    <w:rsid w:val="00EC2489"/>
    <w:rsid w:val="00EC24B2"/>
    <w:rsid w:val="00EC2635"/>
    <w:rsid w:val="00EC2A7E"/>
    <w:rsid w:val="00EC3375"/>
    <w:rsid w:val="00EC3BA2"/>
    <w:rsid w:val="00EC3BDE"/>
    <w:rsid w:val="00EC3EE2"/>
    <w:rsid w:val="00EC42DE"/>
    <w:rsid w:val="00EC476A"/>
    <w:rsid w:val="00EC4FEA"/>
    <w:rsid w:val="00EC60B9"/>
    <w:rsid w:val="00EC68FA"/>
    <w:rsid w:val="00EC7370"/>
    <w:rsid w:val="00EC74D0"/>
    <w:rsid w:val="00EC7B89"/>
    <w:rsid w:val="00EC7F67"/>
    <w:rsid w:val="00ED02BF"/>
    <w:rsid w:val="00ED05AD"/>
    <w:rsid w:val="00ED1690"/>
    <w:rsid w:val="00ED17AC"/>
    <w:rsid w:val="00ED22CA"/>
    <w:rsid w:val="00ED2744"/>
    <w:rsid w:val="00ED2F54"/>
    <w:rsid w:val="00ED3F69"/>
    <w:rsid w:val="00ED4172"/>
    <w:rsid w:val="00ED4416"/>
    <w:rsid w:val="00ED483D"/>
    <w:rsid w:val="00ED485F"/>
    <w:rsid w:val="00ED58AD"/>
    <w:rsid w:val="00ED5940"/>
    <w:rsid w:val="00ED617C"/>
    <w:rsid w:val="00ED6959"/>
    <w:rsid w:val="00ED6A6F"/>
    <w:rsid w:val="00ED6E2C"/>
    <w:rsid w:val="00ED71B4"/>
    <w:rsid w:val="00EE0A39"/>
    <w:rsid w:val="00EE213A"/>
    <w:rsid w:val="00EE2428"/>
    <w:rsid w:val="00EE2719"/>
    <w:rsid w:val="00EE2AD9"/>
    <w:rsid w:val="00EE2DF4"/>
    <w:rsid w:val="00EE2FCD"/>
    <w:rsid w:val="00EE52D0"/>
    <w:rsid w:val="00EE5407"/>
    <w:rsid w:val="00EE66E6"/>
    <w:rsid w:val="00EE69D2"/>
    <w:rsid w:val="00EE6DF7"/>
    <w:rsid w:val="00EE6FCD"/>
    <w:rsid w:val="00EE7143"/>
    <w:rsid w:val="00EE7250"/>
    <w:rsid w:val="00EE72D1"/>
    <w:rsid w:val="00EE7534"/>
    <w:rsid w:val="00EE762D"/>
    <w:rsid w:val="00EF00CE"/>
    <w:rsid w:val="00EF03B1"/>
    <w:rsid w:val="00EF0C17"/>
    <w:rsid w:val="00EF0EB1"/>
    <w:rsid w:val="00EF1785"/>
    <w:rsid w:val="00EF1B67"/>
    <w:rsid w:val="00EF1CC1"/>
    <w:rsid w:val="00EF1D55"/>
    <w:rsid w:val="00EF1E2A"/>
    <w:rsid w:val="00EF21F2"/>
    <w:rsid w:val="00EF2541"/>
    <w:rsid w:val="00EF28C6"/>
    <w:rsid w:val="00EF2B9F"/>
    <w:rsid w:val="00EF305D"/>
    <w:rsid w:val="00EF3647"/>
    <w:rsid w:val="00EF3661"/>
    <w:rsid w:val="00EF4C6E"/>
    <w:rsid w:val="00EF50F7"/>
    <w:rsid w:val="00EF522B"/>
    <w:rsid w:val="00EF532E"/>
    <w:rsid w:val="00EF5ED0"/>
    <w:rsid w:val="00EF67BC"/>
    <w:rsid w:val="00EF6C0E"/>
    <w:rsid w:val="00EF6C18"/>
    <w:rsid w:val="00EF6ECB"/>
    <w:rsid w:val="00EF6FAD"/>
    <w:rsid w:val="00EF7094"/>
    <w:rsid w:val="00EF710C"/>
    <w:rsid w:val="00EF754B"/>
    <w:rsid w:val="00EF7CD3"/>
    <w:rsid w:val="00EF7E4E"/>
    <w:rsid w:val="00F005B1"/>
    <w:rsid w:val="00F00893"/>
    <w:rsid w:val="00F00A53"/>
    <w:rsid w:val="00F00AD6"/>
    <w:rsid w:val="00F00F73"/>
    <w:rsid w:val="00F01401"/>
    <w:rsid w:val="00F016AA"/>
    <w:rsid w:val="00F02A18"/>
    <w:rsid w:val="00F02AEE"/>
    <w:rsid w:val="00F02ED9"/>
    <w:rsid w:val="00F03617"/>
    <w:rsid w:val="00F038F6"/>
    <w:rsid w:val="00F03943"/>
    <w:rsid w:val="00F03C90"/>
    <w:rsid w:val="00F03CD9"/>
    <w:rsid w:val="00F04614"/>
    <w:rsid w:val="00F0466E"/>
    <w:rsid w:val="00F04753"/>
    <w:rsid w:val="00F04A3A"/>
    <w:rsid w:val="00F04CC7"/>
    <w:rsid w:val="00F0592A"/>
    <w:rsid w:val="00F05FFB"/>
    <w:rsid w:val="00F0615A"/>
    <w:rsid w:val="00F063BC"/>
    <w:rsid w:val="00F06500"/>
    <w:rsid w:val="00F06867"/>
    <w:rsid w:val="00F0748A"/>
    <w:rsid w:val="00F07996"/>
    <w:rsid w:val="00F07F5B"/>
    <w:rsid w:val="00F116EC"/>
    <w:rsid w:val="00F11BCC"/>
    <w:rsid w:val="00F121CC"/>
    <w:rsid w:val="00F12C3C"/>
    <w:rsid w:val="00F134CA"/>
    <w:rsid w:val="00F1359C"/>
    <w:rsid w:val="00F1364C"/>
    <w:rsid w:val="00F13EB4"/>
    <w:rsid w:val="00F13FEA"/>
    <w:rsid w:val="00F1444B"/>
    <w:rsid w:val="00F1508E"/>
    <w:rsid w:val="00F158F5"/>
    <w:rsid w:val="00F1629E"/>
    <w:rsid w:val="00F17D5F"/>
    <w:rsid w:val="00F20291"/>
    <w:rsid w:val="00F20819"/>
    <w:rsid w:val="00F210AE"/>
    <w:rsid w:val="00F21DF4"/>
    <w:rsid w:val="00F21F3A"/>
    <w:rsid w:val="00F21FFA"/>
    <w:rsid w:val="00F22262"/>
    <w:rsid w:val="00F228A1"/>
    <w:rsid w:val="00F24504"/>
    <w:rsid w:val="00F246B3"/>
    <w:rsid w:val="00F25038"/>
    <w:rsid w:val="00F25329"/>
    <w:rsid w:val="00F25DDD"/>
    <w:rsid w:val="00F25F4E"/>
    <w:rsid w:val="00F26C15"/>
    <w:rsid w:val="00F276FB"/>
    <w:rsid w:val="00F27EDC"/>
    <w:rsid w:val="00F30470"/>
    <w:rsid w:val="00F305E6"/>
    <w:rsid w:val="00F30976"/>
    <w:rsid w:val="00F3128C"/>
    <w:rsid w:val="00F314B8"/>
    <w:rsid w:val="00F31CEE"/>
    <w:rsid w:val="00F32267"/>
    <w:rsid w:val="00F323D5"/>
    <w:rsid w:val="00F32B04"/>
    <w:rsid w:val="00F32E6F"/>
    <w:rsid w:val="00F330C4"/>
    <w:rsid w:val="00F33C72"/>
    <w:rsid w:val="00F33D99"/>
    <w:rsid w:val="00F33E62"/>
    <w:rsid w:val="00F34588"/>
    <w:rsid w:val="00F34B19"/>
    <w:rsid w:val="00F350DC"/>
    <w:rsid w:val="00F35707"/>
    <w:rsid w:val="00F3591E"/>
    <w:rsid w:val="00F36389"/>
    <w:rsid w:val="00F36675"/>
    <w:rsid w:val="00F368F0"/>
    <w:rsid w:val="00F36B8A"/>
    <w:rsid w:val="00F37090"/>
    <w:rsid w:val="00F37F54"/>
    <w:rsid w:val="00F400F1"/>
    <w:rsid w:val="00F40106"/>
    <w:rsid w:val="00F4037C"/>
    <w:rsid w:val="00F410DA"/>
    <w:rsid w:val="00F41208"/>
    <w:rsid w:val="00F418A9"/>
    <w:rsid w:val="00F41ABB"/>
    <w:rsid w:val="00F42CF2"/>
    <w:rsid w:val="00F42CF7"/>
    <w:rsid w:val="00F43559"/>
    <w:rsid w:val="00F436FF"/>
    <w:rsid w:val="00F445C1"/>
    <w:rsid w:val="00F446A0"/>
    <w:rsid w:val="00F44736"/>
    <w:rsid w:val="00F4614F"/>
    <w:rsid w:val="00F475B2"/>
    <w:rsid w:val="00F475D8"/>
    <w:rsid w:val="00F47EBF"/>
    <w:rsid w:val="00F512D4"/>
    <w:rsid w:val="00F52324"/>
    <w:rsid w:val="00F52C22"/>
    <w:rsid w:val="00F53249"/>
    <w:rsid w:val="00F535EA"/>
    <w:rsid w:val="00F537BF"/>
    <w:rsid w:val="00F53D1F"/>
    <w:rsid w:val="00F53EE8"/>
    <w:rsid w:val="00F54921"/>
    <w:rsid w:val="00F5593D"/>
    <w:rsid w:val="00F55CDB"/>
    <w:rsid w:val="00F562FC"/>
    <w:rsid w:val="00F56427"/>
    <w:rsid w:val="00F5654C"/>
    <w:rsid w:val="00F5745C"/>
    <w:rsid w:val="00F60577"/>
    <w:rsid w:val="00F60D06"/>
    <w:rsid w:val="00F60EFB"/>
    <w:rsid w:val="00F614DF"/>
    <w:rsid w:val="00F615D4"/>
    <w:rsid w:val="00F61D28"/>
    <w:rsid w:val="00F630CC"/>
    <w:rsid w:val="00F6355C"/>
    <w:rsid w:val="00F63FCC"/>
    <w:rsid w:val="00F64D9D"/>
    <w:rsid w:val="00F64E27"/>
    <w:rsid w:val="00F64FFD"/>
    <w:rsid w:val="00F65285"/>
    <w:rsid w:val="00F655CF"/>
    <w:rsid w:val="00F65AC3"/>
    <w:rsid w:val="00F667AF"/>
    <w:rsid w:val="00F67028"/>
    <w:rsid w:val="00F67310"/>
    <w:rsid w:val="00F67740"/>
    <w:rsid w:val="00F67805"/>
    <w:rsid w:val="00F67888"/>
    <w:rsid w:val="00F6798F"/>
    <w:rsid w:val="00F70096"/>
    <w:rsid w:val="00F704BF"/>
    <w:rsid w:val="00F706E7"/>
    <w:rsid w:val="00F70875"/>
    <w:rsid w:val="00F71280"/>
    <w:rsid w:val="00F71D2D"/>
    <w:rsid w:val="00F72306"/>
    <w:rsid w:val="00F72759"/>
    <w:rsid w:val="00F72CA1"/>
    <w:rsid w:val="00F72F37"/>
    <w:rsid w:val="00F73AF8"/>
    <w:rsid w:val="00F73BBD"/>
    <w:rsid w:val="00F73EAB"/>
    <w:rsid w:val="00F73EC7"/>
    <w:rsid w:val="00F746C2"/>
    <w:rsid w:val="00F747DD"/>
    <w:rsid w:val="00F752DE"/>
    <w:rsid w:val="00F753AA"/>
    <w:rsid w:val="00F75D34"/>
    <w:rsid w:val="00F75F02"/>
    <w:rsid w:val="00F7650D"/>
    <w:rsid w:val="00F7681E"/>
    <w:rsid w:val="00F768C9"/>
    <w:rsid w:val="00F76A22"/>
    <w:rsid w:val="00F76BE6"/>
    <w:rsid w:val="00F77F66"/>
    <w:rsid w:val="00F80371"/>
    <w:rsid w:val="00F806FF"/>
    <w:rsid w:val="00F80D13"/>
    <w:rsid w:val="00F80D49"/>
    <w:rsid w:val="00F80F0D"/>
    <w:rsid w:val="00F8134E"/>
    <w:rsid w:val="00F81C79"/>
    <w:rsid w:val="00F8208D"/>
    <w:rsid w:val="00F821E3"/>
    <w:rsid w:val="00F82D2A"/>
    <w:rsid w:val="00F82D6A"/>
    <w:rsid w:val="00F83160"/>
    <w:rsid w:val="00F8379E"/>
    <w:rsid w:val="00F83CD4"/>
    <w:rsid w:val="00F8438C"/>
    <w:rsid w:val="00F844DB"/>
    <w:rsid w:val="00F84EC2"/>
    <w:rsid w:val="00F84ECF"/>
    <w:rsid w:val="00F85045"/>
    <w:rsid w:val="00F861B3"/>
    <w:rsid w:val="00F862D7"/>
    <w:rsid w:val="00F86495"/>
    <w:rsid w:val="00F86F6B"/>
    <w:rsid w:val="00F86F89"/>
    <w:rsid w:val="00F87516"/>
    <w:rsid w:val="00F87682"/>
    <w:rsid w:val="00F87D66"/>
    <w:rsid w:val="00F9041F"/>
    <w:rsid w:val="00F90E73"/>
    <w:rsid w:val="00F90FAD"/>
    <w:rsid w:val="00F91038"/>
    <w:rsid w:val="00F91279"/>
    <w:rsid w:val="00F9132B"/>
    <w:rsid w:val="00F91426"/>
    <w:rsid w:val="00F91DBD"/>
    <w:rsid w:val="00F922E4"/>
    <w:rsid w:val="00F92638"/>
    <w:rsid w:val="00F927EE"/>
    <w:rsid w:val="00F92C95"/>
    <w:rsid w:val="00F931B9"/>
    <w:rsid w:val="00F94AD0"/>
    <w:rsid w:val="00F95063"/>
    <w:rsid w:val="00F9509F"/>
    <w:rsid w:val="00F95551"/>
    <w:rsid w:val="00F9629D"/>
    <w:rsid w:val="00F96AC6"/>
    <w:rsid w:val="00F96F92"/>
    <w:rsid w:val="00F96F93"/>
    <w:rsid w:val="00F970C6"/>
    <w:rsid w:val="00F97754"/>
    <w:rsid w:val="00F978D6"/>
    <w:rsid w:val="00F97931"/>
    <w:rsid w:val="00F97A23"/>
    <w:rsid w:val="00F97BC2"/>
    <w:rsid w:val="00FA05CF"/>
    <w:rsid w:val="00FA0891"/>
    <w:rsid w:val="00FA16E4"/>
    <w:rsid w:val="00FA1851"/>
    <w:rsid w:val="00FA230C"/>
    <w:rsid w:val="00FA26CB"/>
    <w:rsid w:val="00FA2BE3"/>
    <w:rsid w:val="00FA3109"/>
    <w:rsid w:val="00FA32B7"/>
    <w:rsid w:val="00FA3706"/>
    <w:rsid w:val="00FA3A2E"/>
    <w:rsid w:val="00FA464E"/>
    <w:rsid w:val="00FA491D"/>
    <w:rsid w:val="00FA4BC0"/>
    <w:rsid w:val="00FA55D7"/>
    <w:rsid w:val="00FA56C1"/>
    <w:rsid w:val="00FA572F"/>
    <w:rsid w:val="00FA5BED"/>
    <w:rsid w:val="00FA6356"/>
    <w:rsid w:val="00FA64D6"/>
    <w:rsid w:val="00FA66CE"/>
    <w:rsid w:val="00FA6F09"/>
    <w:rsid w:val="00FA70A9"/>
    <w:rsid w:val="00FA74A4"/>
    <w:rsid w:val="00FA772E"/>
    <w:rsid w:val="00FA78CE"/>
    <w:rsid w:val="00FB04C0"/>
    <w:rsid w:val="00FB063F"/>
    <w:rsid w:val="00FB0A82"/>
    <w:rsid w:val="00FB0E63"/>
    <w:rsid w:val="00FB184E"/>
    <w:rsid w:val="00FB1A8A"/>
    <w:rsid w:val="00FB1ADF"/>
    <w:rsid w:val="00FB1ECE"/>
    <w:rsid w:val="00FB2855"/>
    <w:rsid w:val="00FB3672"/>
    <w:rsid w:val="00FB377D"/>
    <w:rsid w:val="00FB384E"/>
    <w:rsid w:val="00FB3895"/>
    <w:rsid w:val="00FB3900"/>
    <w:rsid w:val="00FB3B6A"/>
    <w:rsid w:val="00FB3E62"/>
    <w:rsid w:val="00FB3F1F"/>
    <w:rsid w:val="00FB440E"/>
    <w:rsid w:val="00FB4557"/>
    <w:rsid w:val="00FB4C54"/>
    <w:rsid w:val="00FB4C9C"/>
    <w:rsid w:val="00FB4D66"/>
    <w:rsid w:val="00FB4E2E"/>
    <w:rsid w:val="00FB4E4A"/>
    <w:rsid w:val="00FB52E8"/>
    <w:rsid w:val="00FB5B5A"/>
    <w:rsid w:val="00FB631B"/>
    <w:rsid w:val="00FB69E9"/>
    <w:rsid w:val="00FB72B4"/>
    <w:rsid w:val="00FB747D"/>
    <w:rsid w:val="00FC06C4"/>
    <w:rsid w:val="00FC0BDC"/>
    <w:rsid w:val="00FC0D58"/>
    <w:rsid w:val="00FC145A"/>
    <w:rsid w:val="00FC14AB"/>
    <w:rsid w:val="00FC18C4"/>
    <w:rsid w:val="00FC1CC1"/>
    <w:rsid w:val="00FC27D6"/>
    <w:rsid w:val="00FC38D9"/>
    <w:rsid w:val="00FC3BAC"/>
    <w:rsid w:val="00FC402D"/>
    <w:rsid w:val="00FC4116"/>
    <w:rsid w:val="00FC414A"/>
    <w:rsid w:val="00FC42E5"/>
    <w:rsid w:val="00FC4B56"/>
    <w:rsid w:val="00FC5741"/>
    <w:rsid w:val="00FC5873"/>
    <w:rsid w:val="00FC598F"/>
    <w:rsid w:val="00FC5C37"/>
    <w:rsid w:val="00FC5C3E"/>
    <w:rsid w:val="00FC5C8E"/>
    <w:rsid w:val="00FC6571"/>
    <w:rsid w:val="00FC6A45"/>
    <w:rsid w:val="00FC7512"/>
    <w:rsid w:val="00FC7833"/>
    <w:rsid w:val="00FC79F0"/>
    <w:rsid w:val="00FD09E8"/>
    <w:rsid w:val="00FD0CC9"/>
    <w:rsid w:val="00FD0D26"/>
    <w:rsid w:val="00FD1615"/>
    <w:rsid w:val="00FD1731"/>
    <w:rsid w:val="00FD1798"/>
    <w:rsid w:val="00FD1A49"/>
    <w:rsid w:val="00FD1AAD"/>
    <w:rsid w:val="00FD1AB6"/>
    <w:rsid w:val="00FD1AD2"/>
    <w:rsid w:val="00FD2540"/>
    <w:rsid w:val="00FD2A79"/>
    <w:rsid w:val="00FD2BDB"/>
    <w:rsid w:val="00FD2D8A"/>
    <w:rsid w:val="00FD2DC5"/>
    <w:rsid w:val="00FD2F34"/>
    <w:rsid w:val="00FD3048"/>
    <w:rsid w:val="00FD331F"/>
    <w:rsid w:val="00FD338B"/>
    <w:rsid w:val="00FD34B1"/>
    <w:rsid w:val="00FD37A1"/>
    <w:rsid w:val="00FD3C31"/>
    <w:rsid w:val="00FD436B"/>
    <w:rsid w:val="00FD469B"/>
    <w:rsid w:val="00FD46BF"/>
    <w:rsid w:val="00FD5695"/>
    <w:rsid w:val="00FD6BD7"/>
    <w:rsid w:val="00FD7082"/>
    <w:rsid w:val="00FD708C"/>
    <w:rsid w:val="00FD7390"/>
    <w:rsid w:val="00FE1CAA"/>
    <w:rsid w:val="00FE1D4B"/>
    <w:rsid w:val="00FE2B13"/>
    <w:rsid w:val="00FE30AE"/>
    <w:rsid w:val="00FE3110"/>
    <w:rsid w:val="00FE33D5"/>
    <w:rsid w:val="00FE3561"/>
    <w:rsid w:val="00FE3578"/>
    <w:rsid w:val="00FE38CB"/>
    <w:rsid w:val="00FE3902"/>
    <w:rsid w:val="00FE3C50"/>
    <w:rsid w:val="00FE3FFE"/>
    <w:rsid w:val="00FE4060"/>
    <w:rsid w:val="00FE427F"/>
    <w:rsid w:val="00FE439F"/>
    <w:rsid w:val="00FE4540"/>
    <w:rsid w:val="00FE4798"/>
    <w:rsid w:val="00FE4B5A"/>
    <w:rsid w:val="00FE4BC4"/>
    <w:rsid w:val="00FE5594"/>
    <w:rsid w:val="00FE578B"/>
    <w:rsid w:val="00FE5EB3"/>
    <w:rsid w:val="00FE6268"/>
    <w:rsid w:val="00FE643C"/>
    <w:rsid w:val="00FE680D"/>
    <w:rsid w:val="00FE69A6"/>
    <w:rsid w:val="00FE6CE3"/>
    <w:rsid w:val="00FE70DE"/>
    <w:rsid w:val="00FE71DB"/>
    <w:rsid w:val="00FE7200"/>
    <w:rsid w:val="00FE777D"/>
    <w:rsid w:val="00FE7800"/>
    <w:rsid w:val="00FE7DED"/>
    <w:rsid w:val="00FF00C3"/>
    <w:rsid w:val="00FF0980"/>
    <w:rsid w:val="00FF0E8B"/>
    <w:rsid w:val="00FF1999"/>
    <w:rsid w:val="00FF1B69"/>
    <w:rsid w:val="00FF1E00"/>
    <w:rsid w:val="00FF2288"/>
    <w:rsid w:val="00FF22D4"/>
    <w:rsid w:val="00FF22E3"/>
    <w:rsid w:val="00FF24E7"/>
    <w:rsid w:val="00FF258A"/>
    <w:rsid w:val="00FF2A39"/>
    <w:rsid w:val="00FF2BC4"/>
    <w:rsid w:val="00FF3E08"/>
    <w:rsid w:val="00FF48E5"/>
    <w:rsid w:val="00FF4D22"/>
    <w:rsid w:val="00FF664A"/>
    <w:rsid w:val="00FF67F1"/>
    <w:rsid w:val="00FF6C0B"/>
    <w:rsid w:val="00FF6D56"/>
    <w:rsid w:val="00FF7393"/>
    <w:rsid w:val="00FF78D1"/>
    <w:rsid w:val="00FF7CD8"/>
    <w:rsid w:val="014D16F5"/>
    <w:rsid w:val="016521D3"/>
    <w:rsid w:val="0196601E"/>
    <w:rsid w:val="021047DD"/>
    <w:rsid w:val="02111B48"/>
    <w:rsid w:val="025C201D"/>
    <w:rsid w:val="02694276"/>
    <w:rsid w:val="02796F83"/>
    <w:rsid w:val="029C3B08"/>
    <w:rsid w:val="029E4ED0"/>
    <w:rsid w:val="02F4124E"/>
    <w:rsid w:val="02F831F6"/>
    <w:rsid w:val="030E5384"/>
    <w:rsid w:val="03D930DC"/>
    <w:rsid w:val="042E253E"/>
    <w:rsid w:val="04512238"/>
    <w:rsid w:val="04564960"/>
    <w:rsid w:val="048F7CF9"/>
    <w:rsid w:val="04D255BF"/>
    <w:rsid w:val="051F5D1E"/>
    <w:rsid w:val="05237BC9"/>
    <w:rsid w:val="05582153"/>
    <w:rsid w:val="0560706F"/>
    <w:rsid w:val="05B607CF"/>
    <w:rsid w:val="05BB24F7"/>
    <w:rsid w:val="05DB66F5"/>
    <w:rsid w:val="05F60698"/>
    <w:rsid w:val="062A4F87"/>
    <w:rsid w:val="06723038"/>
    <w:rsid w:val="06C02D46"/>
    <w:rsid w:val="06E93094"/>
    <w:rsid w:val="072B7BD7"/>
    <w:rsid w:val="0733249E"/>
    <w:rsid w:val="075D544B"/>
    <w:rsid w:val="07886FC3"/>
    <w:rsid w:val="07C70C37"/>
    <w:rsid w:val="07CE4A46"/>
    <w:rsid w:val="07D55438"/>
    <w:rsid w:val="07DD49A7"/>
    <w:rsid w:val="07F4584C"/>
    <w:rsid w:val="07FE2B6F"/>
    <w:rsid w:val="085B51B1"/>
    <w:rsid w:val="087F43B6"/>
    <w:rsid w:val="08844E22"/>
    <w:rsid w:val="08E84249"/>
    <w:rsid w:val="09336C26"/>
    <w:rsid w:val="096A109B"/>
    <w:rsid w:val="09C33728"/>
    <w:rsid w:val="09C676BC"/>
    <w:rsid w:val="09D43B87"/>
    <w:rsid w:val="09EB6E0F"/>
    <w:rsid w:val="09EF09C1"/>
    <w:rsid w:val="0A6C2012"/>
    <w:rsid w:val="0AB8072D"/>
    <w:rsid w:val="0B0A4D29"/>
    <w:rsid w:val="0BA7412C"/>
    <w:rsid w:val="0C0849EC"/>
    <w:rsid w:val="0C4452AF"/>
    <w:rsid w:val="0C4548C9"/>
    <w:rsid w:val="0C4C20FB"/>
    <w:rsid w:val="0C9646E6"/>
    <w:rsid w:val="0D162709"/>
    <w:rsid w:val="0D5D5C42"/>
    <w:rsid w:val="0D6C56B8"/>
    <w:rsid w:val="0DC363ED"/>
    <w:rsid w:val="0DC61A39"/>
    <w:rsid w:val="0DD3583C"/>
    <w:rsid w:val="0E1E7AC7"/>
    <w:rsid w:val="0E4735D6"/>
    <w:rsid w:val="0E4D3F08"/>
    <w:rsid w:val="0E501D2F"/>
    <w:rsid w:val="0E7476E7"/>
    <w:rsid w:val="0EAF0F09"/>
    <w:rsid w:val="0EB27B18"/>
    <w:rsid w:val="0EE84006"/>
    <w:rsid w:val="0FA579EC"/>
    <w:rsid w:val="0FBC7B77"/>
    <w:rsid w:val="0FDC19E8"/>
    <w:rsid w:val="101F1ADF"/>
    <w:rsid w:val="10401F77"/>
    <w:rsid w:val="105800E6"/>
    <w:rsid w:val="10D66437"/>
    <w:rsid w:val="11146F5F"/>
    <w:rsid w:val="11230F50"/>
    <w:rsid w:val="11292A0B"/>
    <w:rsid w:val="118E3BB8"/>
    <w:rsid w:val="11BD677E"/>
    <w:rsid w:val="11BF25DA"/>
    <w:rsid w:val="11FE3E97"/>
    <w:rsid w:val="121C60CC"/>
    <w:rsid w:val="122E0441"/>
    <w:rsid w:val="12595902"/>
    <w:rsid w:val="127801BF"/>
    <w:rsid w:val="128A572B"/>
    <w:rsid w:val="129739A4"/>
    <w:rsid w:val="12E74675"/>
    <w:rsid w:val="12EA33B0"/>
    <w:rsid w:val="12FE5A4C"/>
    <w:rsid w:val="1318290F"/>
    <w:rsid w:val="13280AA0"/>
    <w:rsid w:val="13427DB4"/>
    <w:rsid w:val="134358DA"/>
    <w:rsid w:val="134753CA"/>
    <w:rsid w:val="13626075"/>
    <w:rsid w:val="13BB2B93"/>
    <w:rsid w:val="141662B1"/>
    <w:rsid w:val="141F3619"/>
    <w:rsid w:val="142B6A9A"/>
    <w:rsid w:val="144C7774"/>
    <w:rsid w:val="14863420"/>
    <w:rsid w:val="154E24EE"/>
    <w:rsid w:val="15870534"/>
    <w:rsid w:val="1593014F"/>
    <w:rsid w:val="15A563D8"/>
    <w:rsid w:val="15BF56EC"/>
    <w:rsid w:val="15C43586"/>
    <w:rsid w:val="15DB629E"/>
    <w:rsid w:val="15F97D4A"/>
    <w:rsid w:val="15FD4CF1"/>
    <w:rsid w:val="15FF3D3A"/>
    <w:rsid w:val="161A0B74"/>
    <w:rsid w:val="163868AA"/>
    <w:rsid w:val="165E3157"/>
    <w:rsid w:val="16B5218B"/>
    <w:rsid w:val="16BA5EB3"/>
    <w:rsid w:val="16E318AE"/>
    <w:rsid w:val="16E86EC4"/>
    <w:rsid w:val="16F455B8"/>
    <w:rsid w:val="175E7186"/>
    <w:rsid w:val="176C00A9"/>
    <w:rsid w:val="17836BED"/>
    <w:rsid w:val="17944956"/>
    <w:rsid w:val="17A50911"/>
    <w:rsid w:val="17BF5C11"/>
    <w:rsid w:val="17C35302"/>
    <w:rsid w:val="17D4049A"/>
    <w:rsid w:val="17EB6C6C"/>
    <w:rsid w:val="18687698"/>
    <w:rsid w:val="18F460C2"/>
    <w:rsid w:val="19155BB3"/>
    <w:rsid w:val="191E1227"/>
    <w:rsid w:val="19440AE2"/>
    <w:rsid w:val="19AF3CC9"/>
    <w:rsid w:val="19BB20AC"/>
    <w:rsid w:val="19CF6119"/>
    <w:rsid w:val="1A0C4C78"/>
    <w:rsid w:val="1A1A4BE8"/>
    <w:rsid w:val="1A451B07"/>
    <w:rsid w:val="1A514D80"/>
    <w:rsid w:val="1A604FC3"/>
    <w:rsid w:val="1A620D3B"/>
    <w:rsid w:val="1A766595"/>
    <w:rsid w:val="1AD27C6F"/>
    <w:rsid w:val="1AE63A6C"/>
    <w:rsid w:val="1B481CDF"/>
    <w:rsid w:val="1B731B3F"/>
    <w:rsid w:val="1BB43819"/>
    <w:rsid w:val="1BD712B5"/>
    <w:rsid w:val="1C542906"/>
    <w:rsid w:val="1C821221"/>
    <w:rsid w:val="1CB02232"/>
    <w:rsid w:val="1CFE13A0"/>
    <w:rsid w:val="1D284510"/>
    <w:rsid w:val="1D2D3883"/>
    <w:rsid w:val="1D506B65"/>
    <w:rsid w:val="1D65301C"/>
    <w:rsid w:val="1DAE6A70"/>
    <w:rsid w:val="1DB16262"/>
    <w:rsid w:val="1E330118"/>
    <w:rsid w:val="1E5F6680"/>
    <w:rsid w:val="1EAA7B96"/>
    <w:rsid w:val="1EC477D8"/>
    <w:rsid w:val="1ED5118B"/>
    <w:rsid w:val="1EEB4FBD"/>
    <w:rsid w:val="1F0265C3"/>
    <w:rsid w:val="1F036342"/>
    <w:rsid w:val="1F664E2A"/>
    <w:rsid w:val="1FB17124"/>
    <w:rsid w:val="1FBE07C2"/>
    <w:rsid w:val="1FCA53B9"/>
    <w:rsid w:val="1FD56960"/>
    <w:rsid w:val="1FDE70B6"/>
    <w:rsid w:val="1FEA4231"/>
    <w:rsid w:val="20000DDB"/>
    <w:rsid w:val="200E6725"/>
    <w:rsid w:val="20621F0A"/>
    <w:rsid w:val="20BB31CA"/>
    <w:rsid w:val="214E3B8E"/>
    <w:rsid w:val="21790498"/>
    <w:rsid w:val="21867A05"/>
    <w:rsid w:val="218D4E4C"/>
    <w:rsid w:val="21936CA6"/>
    <w:rsid w:val="219870CB"/>
    <w:rsid w:val="21DD7016"/>
    <w:rsid w:val="220B1BC2"/>
    <w:rsid w:val="22342FBD"/>
    <w:rsid w:val="227640E7"/>
    <w:rsid w:val="22EF5136"/>
    <w:rsid w:val="22FD42C4"/>
    <w:rsid w:val="23040BE2"/>
    <w:rsid w:val="2308026E"/>
    <w:rsid w:val="23137077"/>
    <w:rsid w:val="23486D36"/>
    <w:rsid w:val="235C0A1E"/>
    <w:rsid w:val="23607DE2"/>
    <w:rsid w:val="236D16F9"/>
    <w:rsid w:val="23921869"/>
    <w:rsid w:val="2393640A"/>
    <w:rsid w:val="23A26011"/>
    <w:rsid w:val="23B87254"/>
    <w:rsid w:val="23B95E70"/>
    <w:rsid w:val="249A7A2E"/>
    <w:rsid w:val="24B146FC"/>
    <w:rsid w:val="24E567F1"/>
    <w:rsid w:val="24EC7B7F"/>
    <w:rsid w:val="24F12B89"/>
    <w:rsid w:val="25557376"/>
    <w:rsid w:val="255B2F57"/>
    <w:rsid w:val="255E0351"/>
    <w:rsid w:val="256D11F2"/>
    <w:rsid w:val="25826C83"/>
    <w:rsid w:val="25DA0FF3"/>
    <w:rsid w:val="25DA1042"/>
    <w:rsid w:val="25DD2180"/>
    <w:rsid w:val="260929B3"/>
    <w:rsid w:val="263B32FF"/>
    <w:rsid w:val="263E265D"/>
    <w:rsid w:val="2645289A"/>
    <w:rsid w:val="26551754"/>
    <w:rsid w:val="266A3CEA"/>
    <w:rsid w:val="26760048"/>
    <w:rsid w:val="2699315F"/>
    <w:rsid w:val="26A10E3D"/>
    <w:rsid w:val="26A30712"/>
    <w:rsid w:val="272517AC"/>
    <w:rsid w:val="27402404"/>
    <w:rsid w:val="274556D9"/>
    <w:rsid w:val="27534580"/>
    <w:rsid w:val="27800A53"/>
    <w:rsid w:val="27B0416A"/>
    <w:rsid w:val="28017DE6"/>
    <w:rsid w:val="28CA0E3C"/>
    <w:rsid w:val="28CA642A"/>
    <w:rsid w:val="293E2974"/>
    <w:rsid w:val="297645D7"/>
    <w:rsid w:val="29897B2D"/>
    <w:rsid w:val="29BB0FAF"/>
    <w:rsid w:val="2A1470AB"/>
    <w:rsid w:val="2A703001"/>
    <w:rsid w:val="2A790107"/>
    <w:rsid w:val="2A905451"/>
    <w:rsid w:val="2ABA47D0"/>
    <w:rsid w:val="2AD73080"/>
    <w:rsid w:val="2AF8509F"/>
    <w:rsid w:val="2B110340"/>
    <w:rsid w:val="2B717030"/>
    <w:rsid w:val="2B9045C4"/>
    <w:rsid w:val="2BA56CDA"/>
    <w:rsid w:val="2BAE37AF"/>
    <w:rsid w:val="2BC036EF"/>
    <w:rsid w:val="2BCF3D57"/>
    <w:rsid w:val="2BFD20B9"/>
    <w:rsid w:val="2C097269"/>
    <w:rsid w:val="2C144DE1"/>
    <w:rsid w:val="2C1D2D14"/>
    <w:rsid w:val="2CB847EB"/>
    <w:rsid w:val="2CBC29C6"/>
    <w:rsid w:val="2CC66F08"/>
    <w:rsid w:val="2CC913E4"/>
    <w:rsid w:val="2D035522"/>
    <w:rsid w:val="2D5B685D"/>
    <w:rsid w:val="2D7B7CF2"/>
    <w:rsid w:val="2DA53476"/>
    <w:rsid w:val="2DD04A0F"/>
    <w:rsid w:val="2DFD2DFD"/>
    <w:rsid w:val="2E0C4DEE"/>
    <w:rsid w:val="2E0C7B9E"/>
    <w:rsid w:val="2E496043"/>
    <w:rsid w:val="2E4C34F7"/>
    <w:rsid w:val="2E8B665B"/>
    <w:rsid w:val="2ED434D0"/>
    <w:rsid w:val="2EED4C20"/>
    <w:rsid w:val="2EF85E1E"/>
    <w:rsid w:val="2EF958DA"/>
    <w:rsid w:val="2F4607D4"/>
    <w:rsid w:val="2F77098D"/>
    <w:rsid w:val="2F8C268B"/>
    <w:rsid w:val="2F994DA8"/>
    <w:rsid w:val="2FB35292"/>
    <w:rsid w:val="2FC976C3"/>
    <w:rsid w:val="2FCC2ADD"/>
    <w:rsid w:val="2FE23E63"/>
    <w:rsid w:val="2FFA3A98"/>
    <w:rsid w:val="301601A6"/>
    <w:rsid w:val="30760C45"/>
    <w:rsid w:val="308F0036"/>
    <w:rsid w:val="3095584F"/>
    <w:rsid w:val="30B46DBE"/>
    <w:rsid w:val="30BA4FD6"/>
    <w:rsid w:val="30BD6DB1"/>
    <w:rsid w:val="30D75B88"/>
    <w:rsid w:val="30DD2A72"/>
    <w:rsid w:val="30F009F7"/>
    <w:rsid w:val="310A72C9"/>
    <w:rsid w:val="310F3573"/>
    <w:rsid w:val="313B5C41"/>
    <w:rsid w:val="316513E5"/>
    <w:rsid w:val="31AC3518"/>
    <w:rsid w:val="320A67AD"/>
    <w:rsid w:val="328A1547"/>
    <w:rsid w:val="328F681A"/>
    <w:rsid w:val="32A777DC"/>
    <w:rsid w:val="32C57C62"/>
    <w:rsid w:val="32E54217"/>
    <w:rsid w:val="32F553A9"/>
    <w:rsid w:val="33044755"/>
    <w:rsid w:val="33233306"/>
    <w:rsid w:val="333E257D"/>
    <w:rsid w:val="338C085C"/>
    <w:rsid w:val="33DE77D3"/>
    <w:rsid w:val="3404068C"/>
    <w:rsid w:val="34811922"/>
    <w:rsid w:val="34934D35"/>
    <w:rsid w:val="34C12DD7"/>
    <w:rsid w:val="352E5399"/>
    <w:rsid w:val="35636441"/>
    <w:rsid w:val="356E638F"/>
    <w:rsid w:val="35D8677A"/>
    <w:rsid w:val="36401AD9"/>
    <w:rsid w:val="365657A0"/>
    <w:rsid w:val="3667175C"/>
    <w:rsid w:val="36721EAF"/>
    <w:rsid w:val="368340BC"/>
    <w:rsid w:val="36B44A6A"/>
    <w:rsid w:val="36B84792"/>
    <w:rsid w:val="37166D54"/>
    <w:rsid w:val="37342019"/>
    <w:rsid w:val="37A4248B"/>
    <w:rsid w:val="37BF1123"/>
    <w:rsid w:val="37EA54B4"/>
    <w:rsid w:val="37EB3CC7"/>
    <w:rsid w:val="38286CC9"/>
    <w:rsid w:val="38957B7A"/>
    <w:rsid w:val="38B05970"/>
    <w:rsid w:val="38E86458"/>
    <w:rsid w:val="38ED6BAA"/>
    <w:rsid w:val="394B3914"/>
    <w:rsid w:val="394C1291"/>
    <w:rsid w:val="394C2E8B"/>
    <w:rsid w:val="39616936"/>
    <w:rsid w:val="397D0376"/>
    <w:rsid w:val="39A6412A"/>
    <w:rsid w:val="39F13A60"/>
    <w:rsid w:val="3A202852"/>
    <w:rsid w:val="3A3F02FA"/>
    <w:rsid w:val="3A555D6F"/>
    <w:rsid w:val="3A683CF4"/>
    <w:rsid w:val="3AEE274E"/>
    <w:rsid w:val="3B43009C"/>
    <w:rsid w:val="3B4712F0"/>
    <w:rsid w:val="3B520EC2"/>
    <w:rsid w:val="3B5D137F"/>
    <w:rsid w:val="3B826A16"/>
    <w:rsid w:val="3B936B4F"/>
    <w:rsid w:val="3B9D79CE"/>
    <w:rsid w:val="3BA979DC"/>
    <w:rsid w:val="3BAC19BF"/>
    <w:rsid w:val="3BD74C8E"/>
    <w:rsid w:val="3BF33A92"/>
    <w:rsid w:val="3C065573"/>
    <w:rsid w:val="3C073099"/>
    <w:rsid w:val="3C1F6635"/>
    <w:rsid w:val="3C4165AB"/>
    <w:rsid w:val="3C5207B8"/>
    <w:rsid w:val="3C8D17F0"/>
    <w:rsid w:val="3CBE19AA"/>
    <w:rsid w:val="3D184757"/>
    <w:rsid w:val="3D232155"/>
    <w:rsid w:val="3D772BB6"/>
    <w:rsid w:val="3D98669F"/>
    <w:rsid w:val="3DCB6A74"/>
    <w:rsid w:val="3E0E1FAB"/>
    <w:rsid w:val="3E3F72C8"/>
    <w:rsid w:val="3E7762B4"/>
    <w:rsid w:val="3ED454B4"/>
    <w:rsid w:val="3EEC30E5"/>
    <w:rsid w:val="3F051B12"/>
    <w:rsid w:val="3F083718"/>
    <w:rsid w:val="3F375CE0"/>
    <w:rsid w:val="3F406FEE"/>
    <w:rsid w:val="3F4A39C9"/>
    <w:rsid w:val="3F8811D3"/>
    <w:rsid w:val="3FA72BC9"/>
    <w:rsid w:val="3FAA4467"/>
    <w:rsid w:val="40387CC5"/>
    <w:rsid w:val="406960D0"/>
    <w:rsid w:val="40753892"/>
    <w:rsid w:val="408B6047"/>
    <w:rsid w:val="40B4404A"/>
    <w:rsid w:val="40CB27AD"/>
    <w:rsid w:val="412344D1"/>
    <w:rsid w:val="413D54A6"/>
    <w:rsid w:val="415E375B"/>
    <w:rsid w:val="41774B95"/>
    <w:rsid w:val="41923943"/>
    <w:rsid w:val="41A43E58"/>
    <w:rsid w:val="41A945C9"/>
    <w:rsid w:val="41B42324"/>
    <w:rsid w:val="41D91034"/>
    <w:rsid w:val="42312C1E"/>
    <w:rsid w:val="426D27FC"/>
    <w:rsid w:val="42A338A7"/>
    <w:rsid w:val="42A45AE6"/>
    <w:rsid w:val="43106CD7"/>
    <w:rsid w:val="43156246"/>
    <w:rsid w:val="433A3D54"/>
    <w:rsid w:val="439416B6"/>
    <w:rsid w:val="43960849"/>
    <w:rsid w:val="43E30E9C"/>
    <w:rsid w:val="44670B79"/>
    <w:rsid w:val="44867251"/>
    <w:rsid w:val="448D19A9"/>
    <w:rsid w:val="44A26055"/>
    <w:rsid w:val="44DB4B1F"/>
    <w:rsid w:val="44E77751"/>
    <w:rsid w:val="450021B2"/>
    <w:rsid w:val="452E136A"/>
    <w:rsid w:val="452E1696"/>
    <w:rsid w:val="453E5D7D"/>
    <w:rsid w:val="455B692F"/>
    <w:rsid w:val="457E31A4"/>
    <w:rsid w:val="45B222C8"/>
    <w:rsid w:val="45C043CD"/>
    <w:rsid w:val="46325936"/>
    <w:rsid w:val="46535859"/>
    <w:rsid w:val="46605A53"/>
    <w:rsid w:val="467001B9"/>
    <w:rsid w:val="469C233E"/>
    <w:rsid w:val="46B53E1D"/>
    <w:rsid w:val="46C16C66"/>
    <w:rsid w:val="46C47C5A"/>
    <w:rsid w:val="46E63DF3"/>
    <w:rsid w:val="472E6612"/>
    <w:rsid w:val="47761748"/>
    <w:rsid w:val="477B33F6"/>
    <w:rsid w:val="4792415F"/>
    <w:rsid w:val="47A32C15"/>
    <w:rsid w:val="47B57E4D"/>
    <w:rsid w:val="47C86DC7"/>
    <w:rsid w:val="48050DD4"/>
    <w:rsid w:val="4829252D"/>
    <w:rsid w:val="484A67E7"/>
    <w:rsid w:val="48B53457"/>
    <w:rsid w:val="48BA1BBF"/>
    <w:rsid w:val="48D163DC"/>
    <w:rsid w:val="498521CD"/>
    <w:rsid w:val="498A1AC2"/>
    <w:rsid w:val="499F1A0D"/>
    <w:rsid w:val="49B36701"/>
    <w:rsid w:val="49B55FB8"/>
    <w:rsid w:val="4A3D0F90"/>
    <w:rsid w:val="4A6C513B"/>
    <w:rsid w:val="4AAA33FC"/>
    <w:rsid w:val="4AAA6A80"/>
    <w:rsid w:val="4AD30D16"/>
    <w:rsid w:val="4AE922E8"/>
    <w:rsid w:val="4B044DE2"/>
    <w:rsid w:val="4B0A2C39"/>
    <w:rsid w:val="4B4B11F4"/>
    <w:rsid w:val="4B4C61C0"/>
    <w:rsid w:val="4B55797D"/>
    <w:rsid w:val="4B607F0F"/>
    <w:rsid w:val="4B7E0D23"/>
    <w:rsid w:val="4BB075EA"/>
    <w:rsid w:val="4BDD5A2A"/>
    <w:rsid w:val="4C0C2706"/>
    <w:rsid w:val="4C6F1289"/>
    <w:rsid w:val="4C704D44"/>
    <w:rsid w:val="4C7E4CB1"/>
    <w:rsid w:val="4CD06E80"/>
    <w:rsid w:val="4D1D44CA"/>
    <w:rsid w:val="4D2F39F8"/>
    <w:rsid w:val="4D3763FF"/>
    <w:rsid w:val="4D3A1520"/>
    <w:rsid w:val="4DD3102D"/>
    <w:rsid w:val="4DEA5FE1"/>
    <w:rsid w:val="4E0B07C7"/>
    <w:rsid w:val="4E2875CB"/>
    <w:rsid w:val="4E2A58C3"/>
    <w:rsid w:val="4E2B460E"/>
    <w:rsid w:val="4E7862AB"/>
    <w:rsid w:val="4E9E1967"/>
    <w:rsid w:val="4EB23B13"/>
    <w:rsid w:val="4EC217CD"/>
    <w:rsid w:val="4ECA2430"/>
    <w:rsid w:val="4F1A33B7"/>
    <w:rsid w:val="4F2E462B"/>
    <w:rsid w:val="4F691C49"/>
    <w:rsid w:val="4F860B05"/>
    <w:rsid w:val="4FB37368"/>
    <w:rsid w:val="4FB83FBB"/>
    <w:rsid w:val="4FC60E49"/>
    <w:rsid w:val="4FE63299"/>
    <w:rsid w:val="5015592D"/>
    <w:rsid w:val="501F67AB"/>
    <w:rsid w:val="50357D7D"/>
    <w:rsid w:val="50AD025B"/>
    <w:rsid w:val="50CE5E0A"/>
    <w:rsid w:val="50DA3146"/>
    <w:rsid w:val="50E104DF"/>
    <w:rsid w:val="50FE23F8"/>
    <w:rsid w:val="5121097E"/>
    <w:rsid w:val="512B1721"/>
    <w:rsid w:val="515802E8"/>
    <w:rsid w:val="515D5210"/>
    <w:rsid w:val="51631648"/>
    <w:rsid w:val="517A634E"/>
    <w:rsid w:val="51C8534D"/>
    <w:rsid w:val="51CE2237"/>
    <w:rsid w:val="51D3292F"/>
    <w:rsid w:val="525C76C9"/>
    <w:rsid w:val="52741030"/>
    <w:rsid w:val="52D946DE"/>
    <w:rsid w:val="52E06644"/>
    <w:rsid w:val="52F65EE9"/>
    <w:rsid w:val="52FB4C31"/>
    <w:rsid w:val="53023555"/>
    <w:rsid w:val="53195734"/>
    <w:rsid w:val="531F5A09"/>
    <w:rsid w:val="5335162E"/>
    <w:rsid w:val="53472AD9"/>
    <w:rsid w:val="537975F9"/>
    <w:rsid w:val="53FB64DE"/>
    <w:rsid w:val="53FD32A8"/>
    <w:rsid w:val="541D14D7"/>
    <w:rsid w:val="549A0000"/>
    <w:rsid w:val="54AA5FF5"/>
    <w:rsid w:val="54E310D2"/>
    <w:rsid w:val="54E337C4"/>
    <w:rsid w:val="54EE3D97"/>
    <w:rsid w:val="55480552"/>
    <w:rsid w:val="5551615B"/>
    <w:rsid w:val="55593010"/>
    <w:rsid w:val="562E70CC"/>
    <w:rsid w:val="563A7E9B"/>
    <w:rsid w:val="56530F5D"/>
    <w:rsid w:val="56553E33"/>
    <w:rsid w:val="565847C5"/>
    <w:rsid w:val="5665387A"/>
    <w:rsid w:val="56B714EC"/>
    <w:rsid w:val="56EF512A"/>
    <w:rsid w:val="57476D14"/>
    <w:rsid w:val="57502121"/>
    <w:rsid w:val="57536CC6"/>
    <w:rsid w:val="575D6537"/>
    <w:rsid w:val="57833AC4"/>
    <w:rsid w:val="5789732C"/>
    <w:rsid w:val="57A26B81"/>
    <w:rsid w:val="57FD742D"/>
    <w:rsid w:val="580A3D1F"/>
    <w:rsid w:val="580F5357"/>
    <w:rsid w:val="58156E12"/>
    <w:rsid w:val="584451D7"/>
    <w:rsid w:val="586C410E"/>
    <w:rsid w:val="587A09A5"/>
    <w:rsid w:val="587D6E68"/>
    <w:rsid w:val="5886561A"/>
    <w:rsid w:val="58896EB8"/>
    <w:rsid w:val="58A1428B"/>
    <w:rsid w:val="58BC728D"/>
    <w:rsid w:val="58C04415"/>
    <w:rsid w:val="58C40DE1"/>
    <w:rsid w:val="58CC2439"/>
    <w:rsid w:val="590E4F6C"/>
    <w:rsid w:val="593B6F6F"/>
    <w:rsid w:val="59837DAB"/>
    <w:rsid w:val="599C3A15"/>
    <w:rsid w:val="59CC39A6"/>
    <w:rsid w:val="59EE6755"/>
    <w:rsid w:val="59FB3DE5"/>
    <w:rsid w:val="59FC23B2"/>
    <w:rsid w:val="5A054C64"/>
    <w:rsid w:val="5A0F30B0"/>
    <w:rsid w:val="5A137381"/>
    <w:rsid w:val="5A153C28"/>
    <w:rsid w:val="5A1F5D26"/>
    <w:rsid w:val="5A22370E"/>
    <w:rsid w:val="5A551748"/>
    <w:rsid w:val="5A84202D"/>
    <w:rsid w:val="5ADD1E8F"/>
    <w:rsid w:val="5AEF16BE"/>
    <w:rsid w:val="5B920779"/>
    <w:rsid w:val="5BCF70D5"/>
    <w:rsid w:val="5BDE625E"/>
    <w:rsid w:val="5C05719D"/>
    <w:rsid w:val="5C384E7D"/>
    <w:rsid w:val="5C430EF4"/>
    <w:rsid w:val="5C451348"/>
    <w:rsid w:val="5C8A03FB"/>
    <w:rsid w:val="5CDA1592"/>
    <w:rsid w:val="5CE15514"/>
    <w:rsid w:val="5CFA4828"/>
    <w:rsid w:val="5D053352"/>
    <w:rsid w:val="5D086C55"/>
    <w:rsid w:val="5D3F4885"/>
    <w:rsid w:val="5DB163EB"/>
    <w:rsid w:val="5DD042A4"/>
    <w:rsid w:val="5DDC3F2E"/>
    <w:rsid w:val="5DDC7A8A"/>
    <w:rsid w:val="5DE731E4"/>
    <w:rsid w:val="5DEA03F9"/>
    <w:rsid w:val="5E062D59"/>
    <w:rsid w:val="5E2C10D5"/>
    <w:rsid w:val="5E3B08DD"/>
    <w:rsid w:val="5E40626B"/>
    <w:rsid w:val="5E482FBE"/>
    <w:rsid w:val="5E733A52"/>
    <w:rsid w:val="5E8B6D01"/>
    <w:rsid w:val="5EB17168"/>
    <w:rsid w:val="5ECE4B71"/>
    <w:rsid w:val="5EFE5712"/>
    <w:rsid w:val="5F4366D9"/>
    <w:rsid w:val="5F4D6E91"/>
    <w:rsid w:val="5F4F0E5B"/>
    <w:rsid w:val="5F58362A"/>
    <w:rsid w:val="5FAA6092"/>
    <w:rsid w:val="5FAE3C40"/>
    <w:rsid w:val="5FC26AA0"/>
    <w:rsid w:val="602A0293"/>
    <w:rsid w:val="605B55DE"/>
    <w:rsid w:val="60E81C9A"/>
    <w:rsid w:val="610466BA"/>
    <w:rsid w:val="611F03B9"/>
    <w:rsid w:val="61443E46"/>
    <w:rsid w:val="616C5E32"/>
    <w:rsid w:val="617050B9"/>
    <w:rsid w:val="61B65ADA"/>
    <w:rsid w:val="625E643D"/>
    <w:rsid w:val="626D784A"/>
    <w:rsid w:val="6271733B"/>
    <w:rsid w:val="62C950FF"/>
    <w:rsid w:val="62CD4A8E"/>
    <w:rsid w:val="62D812F2"/>
    <w:rsid w:val="62ED7E84"/>
    <w:rsid w:val="63046813"/>
    <w:rsid w:val="6345167F"/>
    <w:rsid w:val="635F3637"/>
    <w:rsid w:val="63917771"/>
    <w:rsid w:val="639332E1"/>
    <w:rsid w:val="63972A16"/>
    <w:rsid w:val="63991EF2"/>
    <w:rsid w:val="639D0223"/>
    <w:rsid w:val="63B15515"/>
    <w:rsid w:val="63FF4024"/>
    <w:rsid w:val="642303DA"/>
    <w:rsid w:val="643842D4"/>
    <w:rsid w:val="64630F05"/>
    <w:rsid w:val="647E2BF2"/>
    <w:rsid w:val="648D7D30"/>
    <w:rsid w:val="64920E2E"/>
    <w:rsid w:val="64DD2A65"/>
    <w:rsid w:val="64DE67DD"/>
    <w:rsid w:val="64DF3C9A"/>
    <w:rsid w:val="651346D9"/>
    <w:rsid w:val="65310E21"/>
    <w:rsid w:val="65314B5F"/>
    <w:rsid w:val="655B398A"/>
    <w:rsid w:val="658729D1"/>
    <w:rsid w:val="658B6DC7"/>
    <w:rsid w:val="65970068"/>
    <w:rsid w:val="659D1DBC"/>
    <w:rsid w:val="65AA7E46"/>
    <w:rsid w:val="65BF482E"/>
    <w:rsid w:val="65CA511A"/>
    <w:rsid w:val="65DE4CE7"/>
    <w:rsid w:val="660109D5"/>
    <w:rsid w:val="661A3903"/>
    <w:rsid w:val="663D12E2"/>
    <w:rsid w:val="66456B14"/>
    <w:rsid w:val="66BA201C"/>
    <w:rsid w:val="671E710B"/>
    <w:rsid w:val="672229B1"/>
    <w:rsid w:val="677F5616"/>
    <w:rsid w:val="679715F1"/>
    <w:rsid w:val="67CC5D59"/>
    <w:rsid w:val="67CE1BA8"/>
    <w:rsid w:val="684A4382"/>
    <w:rsid w:val="68831B76"/>
    <w:rsid w:val="692F7608"/>
    <w:rsid w:val="69342E70"/>
    <w:rsid w:val="69B13899"/>
    <w:rsid w:val="69E93980"/>
    <w:rsid w:val="69F66377"/>
    <w:rsid w:val="6A334ED5"/>
    <w:rsid w:val="6A681023"/>
    <w:rsid w:val="6AA22798"/>
    <w:rsid w:val="6AA638F9"/>
    <w:rsid w:val="6ABC136F"/>
    <w:rsid w:val="6ABF6769"/>
    <w:rsid w:val="6AE508C6"/>
    <w:rsid w:val="6AEF34F2"/>
    <w:rsid w:val="6AFF1033"/>
    <w:rsid w:val="6B23319C"/>
    <w:rsid w:val="6B282560"/>
    <w:rsid w:val="6B3B477B"/>
    <w:rsid w:val="6B635476"/>
    <w:rsid w:val="6B9145AA"/>
    <w:rsid w:val="6BAC3191"/>
    <w:rsid w:val="6C276CBC"/>
    <w:rsid w:val="6C3C0563"/>
    <w:rsid w:val="6C6B3F54"/>
    <w:rsid w:val="6CA2242E"/>
    <w:rsid w:val="6CCA7D73"/>
    <w:rsid w:val="6CD81D64"/>
    <w:rsid w:val="6D3A657B"/>
    <w:rsid w:val="6D635AD2"/>
    <w:rsid w:val="6D7165A7"/>
    <w:rsid w:val="6D8B377D"/>
    <w:rsid w:val="6D8C32E7"/>
    <w:rsid w:val="6DCF4F15"/>
    <w:rsid w:val="6DD864C0"/>
    <w:rsid w:val="6DF332FA"/>
    <w:rsid w:val="6DFB5D0A"/>
    <w:rsid w:val="6E0F17B6"/>
    <w:rsid w:val="6E457699"/>
    <w:rsid w:val="6E472F85"/>
    <w:rsid w:val="6E511DCE"/>
    <w:rsid w:val="6E590230"/>
    <w:rsid w:val="6E681094"/>
    <w:rsid w:val="6EDF1C2F"/>
    <w:rsid w:val="6F23376B"/>
    <w:rsid w:val="6F274FBB"/>
    <w:rsid w:val="6F314216"/>
    <w:rsid w:val="6F35349E"/>
    <w:rsid w:val="6F5C6C7D"/>
    <w:rsid w:val="6F7E6BF3"/>
    <w:rsid w:val="6F8D3411"/>
    <w:rsid w:val="6F975436"/>
    <w:rsid w:val="6FA26D85"/>
    <w:rsid w:val="6FAA3C20"/>
    <w:rsid w:val="6FB47548"/>
    <w:rsid w:val="6FCC5BB0"/>
    <w:rsid w:val="6FCC6779"/>
    <w:rsid w:val="70105C56"/>
    <w:rsid w:val="70187047"/>
    <w:rsid w:val="707B6DF7"/>
    <w:rsid w:val="70BE10E3"/>
    <w:rsid w:val="71145A61"/>
    <w:rsid w:val="716F713B"/>
    <w:rsid w:val="717D3BD5"/>
    <w:rsid w:val="71B608C6"/>
    <w:rsid w:val="71C06E4D"/>
    <w:rsid w:val="71D83356"/>
    <w:rsid w:val="71E511AB"/>
    <w:rsid w:val="71E9647C"/>
    <w:rsid w:val="71F47640"/>
    <w:rsid w:val="722C0B88"/>
    <w:rsid w:val="724A3704"/>
    <w:rsid w:val="72914E8F"/>
    <w:rsid w:val="72A468A0"/>
    <w:rsid w:val="73075151"/>
    <w:rsid w:val="731568D6"/>
    <w:rsid w:val="735569A8"/>
    <w:rsid w:val="737D1DC4"/>
    <w:rsid w:val="73865801"/>
    <w:rsid w:val="73C05A2C"/>
    <w:rsid w:val="74147B26"/>
    <w:rsid w:val="74A72748"/>
    <w:rsid w:val="74DD616A"/>
    <w:rsid w:val="74F61F18"/>
    <w:rsid w:val="750E0A19"/>
    <w:rsid w:val="7521074C"/>
    <w:rsid w:val="754206C3"/>
    <w:rsid w:val="75842A89"/>
    <w:rsid w:val="75C17839"/>
    <w:rsid w:val="75D532E5"/>
    <w:rsid w:val="76053BCA"/>
    <w:rsid w:val="760D238E"/>
    <w:rsid w:val="7646681C"/>
    <w:rsid w:val="766C3C49"/>
    <w:rsid w:val="76790114"/>
    <w:rsid w:val="768E0063"/>
    <w:rsid w:val="7691545E"/>
    <w:rsid w:val="76B572F9"/>
    <w:rsid w:val="76D8308D"/>
    <w:rsid w:val="76FB6D7B"/>
    <w:rsid w:val="77447586"/>
    <w:rsid w:val="77470212"/>
    <w:rsid w:val="775B73CD"/>
    <w:rsid w:val="779D6084"/>
    <w:rsid w:val="77B70EF4"/>
    <w:rsid w:val="781B05C0"/>
    <w:rsid w:val="782E5969"/>
    <w:rsid w:val="785034EF"/>
    <w:rsid w:val="78B421EB"/>
    <w:rsid w:val="78D43E6E"/>
    <w:rsid w:val="78E139CE"/>
    <w:rsid w:val="790D5C87"/>
    <w:rsid w:val="79256331"/>
    <w:rsid w:val="794744F9"/>
    <w:rsid w:val="79537342"/>
    <w:rsid w:val="79752E15"/>
    <w:rsid w:val="79766B8D"/>
    <w:rsid w:val="79C03142"/>
    <w:rsid w:val="79DA0F42"/>
    <w:rsid w:val="7A2D36EF"/>
    <w:rsid w:val="7A3456BF"/>
    <w:rsid w:val="7A5E4E48"/>
    <w:rsid w:val="7A684727"/>
    <w:rsid w:val="7A8A3819"/>
    <w:rsid w:val="7AAC0949"/>
    <w:rsid w:val="7ADA3086"/>
    <w:rsid w:val="7B043031"/>
    <w:rsid w:val="7B2368A0"/>
    <w:rsid w:val="7B52292A"/>
    <w:rsid w:val="7B5455AE"/>
    <w:rsid w:val="7B694BFB"/>
    <w:rsid w:val="7BC63555"/>
    <w:rsid w:val="7C3C60DA"/>
    <w:rsid w:val="7C613B24"/>
    <w:rsid w:val="7C624616"/>
    <w:rsid w:val="7C9A73A6"/>
    <w:rsid w:val="7CBD29D5"/>
    <w:rsid w:val="7D1F118F"/>
    <w:rsid w:val="7D4274B2"/>
    <w:rsid w:val="7D6E64F9"/>
    <w:rsid w:val="7D9D293A"/>
    <w:rsid w:val="7E085C95"/>
    <w:rsid w:val="7E665422"/>
    <w:rsid w:val="7E7A3A8F"/>
    <w:rsid w:val="7E957AB5"/>
    <w:rsid w:val="7EB672AA"/>
    <w:rsid w:val="7ECF746B"/>
    <w:rsid w:val="7F091139"/>
    <w:rsid w:val="7F0D3AEF"/>
    <w:rsid w:val="7F387F18"/>
    <w:rsid w:val="7F49049D"/>
    <w:rsid w:val="7F7B6CAB"/>
    <w:rsid w:val="7F802513"/>
    <w:rsid w:val="7FB76EE4"/>
    <w:rsid w:val="7FFD3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99"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qFormat="1" w:uiPriority="99"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ocked="1"/>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0"/>
    <w:qFormat/>
    <w:uiPriority w:val="0"/>
    <w:pPr>
      <w:keepNext/>
      <w:numPr>
        <w:ilvl w:val="0"/>
        <w:numId w:val="1"/>
      </w:numPr>
      <w:ind w:left="360" w:hanging="360"/>
      <w:outlineLvl w:val="0"/>
    </w:pPr>
    <w:rPr>
      <w:b/>
      <w:kern w:val="44"/>
      <w:sz w:val="44"/>
    </w:rPr>
  </w:style>
  <w:style w:type="paragraph" w:styleId="3">
    <w:name w:val="heading 2"/>
    <w:basedOn w:val="1"/>
    <w:next w:val="1"/>
    <w:link w:val="111"/>
    <w:qFormat/>
    <w:uiPriority w:val="0"/>
    <w:pPr>
      <w:keepNext/>
      <w:keepLines/>
      <w:spacing w:before="260" w:after="260" w:line="416" w:lineRule="auto"/>
      <w:outlineLvl w:val="1"/>
    </w:pPr>
    <w:rPr>
      <w:rFonts w:ascii="Cambria" w:hAnsi="Cambria"/>
      <w:b/>
      <w:kern w:val="0"/>
      <w:sz w:val="32"/>
    </w:rPr>
  </w:style>
  <w:style w:type="paragraph" w:styleId="4">
    <w:name w:val="heading 3"/>
    <w:basedOn w:val="1"/>
    <w:next w:val="1"/>
    <w:link w:val="112"/>
    <w:qFormat/>
    <w:uiPriority w:val="0"/>
    <w:pPr>
      <w:keepNext/>
      <w:keepLines/>
      <w:spacing w:before="260" w:after="260" w:line="416" w:lineRule="auto"/>
      <w:outlineLvl w:val="2"/>
    </w:pPr>
    <w:rPr>
      <w:b/>
      <w:kern w:val="0"/>
      <w:sz w:val="32"/>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locked/>
    <w:uiPriority w:val="0"/>
    <w:pPr>
      <w:spacing w:before="60"/>
      <w:ind w:firstLine="420" w:firstLineChars="200"/>
    </w:pPr>
    <w:rPr>
      <w:szCs w:val="24"/>
    </w:rPr>
  </w:style>
  <w:style w:type="paragraph" w:styleId="6">
    <w:name w:val="Document Map"/>
    <w:basedOn w:val="1"/>
    <w:link w:val="113"/>
    <w:semiHidden/>
    <w:qFormat/>
    <w:uiPriority w:val="0"/>
    <w:pPr>
      <w:shd w:val="clear" w:color="auto" w:fill="000080"/>
    </w:pPr>
    <w:rPr>
      <w:kern w:val="0"/>
      <w:sz w:val="2"/>
    </w:rPr>
  </w:style>
  <w:style w:type="paragraph" w:styleId="7">
    <w:name w:val="toa heading"/>
    <w:basedOn w:val="1"/>
    <w:next w:val="1"/>
    <w:qFormat/>
    <w:locked/>
    <w:uiPriority w:val="99"/>
    <w:pPr>
      <w:spacing w:before="120"/>
    </w:pPr>
    <w:rPr>
      <w:rFonts w:ascii="Cambria" w:hAnsi="Cambria"/>
      <w:sz w:val="24"/>
    </w:rPr>
  </w:style>
  <w:style w:type="paragraph" w:styleId="8">
    <w:name w:val="annotation text"/>
    <w:basedOn w:val="1"/>
    <w:link w:val="114"/>
    <w:semiHidden/>
    <w:qFormat/>
    <w:uiPriority w:val="0"/>
    <w:pPr>
      <w:jc w:val="left"/>
    </w:pPr>
    <w:rPr>
      <w:sz w:val="28"/>
    </w:rPr>
  </w:style>
  <w:style w:type="paragraph" w:styleId="9">
    <w:name w:val="Body Text"/>
    <w:basedOn w:val="1"/>
    <w:next w:val="1"/>
    <w:link w:val="115"/>
    <w:semiHidden/>
    <w:qFormat/>
    <w:uiPriority w:val="0"/>
    <w:pPr>
      <w:spacing w:before="100" w:beforeAutospacing="1" w:after="100" w:afterAutospacing="1" w:line="600" w:lineRule="auto"/>
    </w:pPr>
    <w:rPr>
      <w:kern w:val="0"/>
      <w:sz w:val="20"/>
    </w:rPr>
  </w:style>
  <w:style w:type="paragraph" w:styleId="10">
    <w:name w:val="Body Text Indent"/>
    <w:basedOn w:val="1"/>
    <w:next w:val="11"/>
    <w:link w:val="116"/>
    <w:qFormat/>
    <w:uiPriority w:val="0"/>
    <w:pPr>
      <w:spacing w:after="120"/>
      <w:ind w:left="420" w:leftChars="200"/>
    </w:pPr>
    <w:rPr>
      <w:kern w:val="0"/>
      <w:sz w:val="20"/>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3"/>
    <w:basedOn w:val="1"/>
    <w:next w:val="1"/>
    <w:qFormat/>
    <w:locked/>
    <w:uiPriority w:val="39"/>
    <w:pPr>
      <w:ind w:left="840" w:leftChars="400"/>
    </w:pPr>
  </w:style>
  <w:style w:type="paragraph" w:styleId="13">
    <w:name w:val="Plain Text"/>
    <w:basedOn w:val="1"/>
    <w:link w:val="117"/>
    <w:qFormat/>
    <w:uiPriority w:val="99"/>
    <w:rPr>
      <w:rFonts w:ascii="宋体" w:hAnsi="Courier New"/>
    </w:rPr>
  </w:style>
  <w:style w:type="paragraph" w:styleId="14">
    <w:name w:val="Date"/>
    <w:basedOn w:val="1"/>
    <w:next w:val="1"/>
    <w:link w:val="118"/>
    <w:qFormat/>
    <w:uiPriority w:val="0"/>
    <w:pPr>
      <w:adjustRightInd w:val="0"/>
      <w:spacing w:line="360" w:lineRule="atLeast"/>
      <w:ind w:firstLine="454"/>
      <w:textAlignment w:val="baseline"/>
    </w:pPr>
    <w:rPr>
      <w:kern w:val="0"/>
      <w:sz w:val="20"/>
    </w:rPr>
  </w:style>
  <w:style w:type="paragraph" w:styleId="15">
    <w:name w:val="Body Text Indent 2"/>
    <w:basedOn w:val="1"/>
    <w:link w:val="119"/>
    <w:qFormat/>
    <w:uiPriority w:val="0"/>
    <w:pPr>
      <w:ind w:firstLine="480"/>
    </w:pPr>
    <w:rPr>
      <w:kern w:val="0"/>
      <w:sz w:val="20"/>
    </w:rPr>
  </w:style>
  <w:style w:type="paragraph" w:styleId="16">
    <w:name w:val="Balloon Text"/>
    <w:basedOn w:val="1"/>
    <w:semiHidden/>
    <w:qFormat/>
    <w:locked/>
    <w:uiPriority w:val="0"/>
    <w:rPr>
      <w:sz w:val="18"/>
      <w:szCs w:val="18"/>
    </w:rPr>
  </w:style>
  <w:style w:type="paragraph" w:styleId="17">
    <w:name w:val="footer"/>
    <w:basedOn w:val="1"/>
    <w:link w:val="120"/>
    <w:qFormat/>
    <w:uiPriority w:val="99"/>
    <w:pPr>
      <w:tabs>
        <w:tab w:val="center" w:pos="4153"/>
        <w:tab w:val="right" w:pos="8306"/>
      </w:tabs>
      <w:snapToGrid w:val="0"/>
      <w:jc w:val="left"/>
    </w:pPr>
    <w:rPr>
      <w:kern w:val="0"/>
      <w:sz w:val="18"/>
    </w:rPr>
  </w:style>
  <w:style w:type="paragraph" w:styleId="18">
    <w:name w:val="header"/>
    <w:basedOn w:val="1"/>
    <w:link w:val="121"/>
    <w:qFormat/>
    <w:uiPriority w:val="0"/>
    <w:pPr>
      <w:pBdr>
        <w:bottom w:val="single" w:color="auto" w:sz="6" w:space="1"/>
      </w:pBdr>
      <w:tabs>
        <w:tab w:val="center" w:pos="4153"/>
        <w:tab w:val="right" w:pos="8306"/>
      </w:tabs>
      <w:snapToGrid w:val="0"/>
      <w:jc w:val="center"/>
    </w:pPr>
    <w:rPr>
      <w:kern w:val="0"/>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List Number 5"/>
    <w:basedOn w:val="1"/>
    <w:qFormat/>
    <w:locked/>
    <w:uiPriority w:val="0"/>
    <w:pPr>
      <w:numPr>
        <w:ilvl w:val="0"/>
        <w:numId w:val="2"/>
      </w:numPr>
    </w:pPr>
  </w:style>
  <w:style w:type="paragraph" w:styleId="21">
    <w:name w:val="footnote text"/>
    <w:basedOn w:val="1"/>
    <w:qFormat/>
    <w:locked/>
    <w:uiPriority w:val="0"/>
    <w:pPr>
      <w:snapToGrid w:val="0"/>
      <w:jc w:val="left"/>
    </w:pPr>
    <w:rPr>
      <w:sz w:val="18"/>
    </w:rPr>
  </w:style>
  <w:style w:type="paragraph" w:styleId="22">
    <w:name w:val="toc 2"/>
    <w:basedOn w:val="1"/>
    <w:next w:val="1"/>
    <w:qFormat/>
    <w:uiPriority w:val="39"/>
    <w:pPr>
      <w:tabs>
        <w:tab w:val="right" w:leader="dot" w:pos="9628"/>
      </w:tabs>
      <w:ind w:left="420" w:leftChars="200"/>
    </w:pPr>
  </w:style>
  <w:style w:type="paragraph" w:styleId="23">
    <w:name w:val="Normal (Web)"/>
    <w:basedOn w:val="1"/>
    <w:next w:val="1"/>
    <w:qFormat/>
    <w:locked/>
    <w:uiPriority w:val="99"/>
    <w:pPr>
      <w:widowControl/>
      <w:spacing w:before="100" w:beforeAutospacing="1" w:after="100" w:afterAutospacing="1"/>
      <w:jc w:val="left"/>
    </w:pPr>
    <w:rPr>
      <w:rFonts w:ascii="宋体" w:hAnsi="宋体"/>
      <w:kern w:val="0"/>
      <w:sz w:val="24"/>
      <w:szCs w:val="24"/>
    </w:rPr>
  </w:style>
  <w:style w:type="paragraph" w:styleId="24">
    <w:name w:val="annotation subject"/>
    <w:basedOn w:val="8"/>
    <w:next w:val="8"/>
    <w:semiHidden/>
    <w:qFormat/>
    <w:locked/>
    <w:uiPriority w:val="0"/>
    <w:rPr>
      <w:b/>
      <w:bCs/>
    </w:rPr>
  </w:style>
  <w:style w:type="paragraph" w:styleId="25">
    <w:name w:val="Body Text First Indent"/>
    <w:basedOn w:val="9"/>
    <w:next w:val="26"/>
    <w:qFormat/>
    <w:locked/>
    <w:uiPriority w:val="0"/>
    <w:pPr>
      <w:ind w:firstLine="420" w:firstLineChars="100"/>
    </w:pPr>
  </w:style>
  <w:style w:type="paragraph" w:styleId="26">
    <w:name w:val="Body Text First Indent 2"/>
    <w:basedOn w:val="10"/>
    <w:next w:val="1"/>
    <w:qFormat/>
    <w:locked/>
    <w:uiPriority w:val="0"/>
    <w:pPr>
      <w:tabs>
        <w:tab w:val="left" w:pos="720"/>
      </w:tabs>
      <w:spacing w:after="120"/>
      <w:ind w:left="420" w:leftChars="200" w:firstLine="420"/>
    </w:pPr>
    <w:rPr>
      <w:sz w:val="21"/>
    </w:rPr>
  </w:style>
  <w:style w:type="table" w:styleId="28">
    <w:name w:val="Table Grid"/>
    <w:basedOn w:val="27"/>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22"/>
    <w:rPr>
      <w:b/>
      <w:bCs/>
    </w:rPr>
  </w:style>
  <w:style w:type="character" w:styleId="31">
    <w:name w:val="page number"/>
    <w:qFormat/>
    <w:uiPriority w:val="0"/>
    <w:rPr>
      <w:rFonts w:cs="Times New Roman"/>
    </w:rPr>
  </w:style>
  <w:style w:type="character" w:styleId="32">
    <w:name w:val="FollowedHyperlink"/>
    <w:qFormat/>
    <w:locked/>
    <w:uiPriority w:val="0"/>
    <w:rPr>
      <w:color w:val="800080"/>
      <w:u w:val="single"/>
    </w:rPr>
  </w:style>
  <w:style w:type="character" w:styleId="33">
    <w:name w:val="Emphasis"/>
    <w:qFormat/>
    <w:locked/>
    <w:uiPriority w:val="0"/>
    <w:rPr>
      <w:i/>
    </w:rPr>
  </w:style>
  <w:style w:type="character" w:styleId="34">
    <w:name w:val="Hyperlink"/>
    <w:qFormat/>
    <w:uiPriority w:val="99"/>
    <w:rPr>
      <w:rFonts w:cs="Times New Roman"/>
      <w:color w:val="0000FF"/>
      <w:u w:val="single"/>
    </w:rPr>
  </w:style>
  <w:style w:type="character" w:styleId="35">
    <w:name w:val="annotation reference"/>
    <w:semiHidden/>
    <w:qFormat/>
    <w:uiPriority w:val="0"/>
    <w:rPr>
      <w:rFonts w:cs="Times New Roman"/>
      <w:sz w:val="21"/>
      <w:szCs w:val="21"/>
    </w:rPr>
  </w:style>
  <w:style w:type="character" w:styleId="36">
    <w:name w:val="HTML Sample"/>
    <w:unhideWhenUsed/>
    <w:qFormat/>
    <w:locked/>
    <w:uiPriority w:val="99"/>
    <w:rPr>
      <w:rFonts w:ascii="宋体" w:hAnsi="宋体" w:eastAsia="宋体" w:cs="宋体"/>
    </w:rPr>
  </w:style>
  <w:style w:type="paragraph" w:customStyle="1" w:styleId="37">
    <w:name w:val="首行缩进"/>
    <w:basedOn w:val="1"/>
    <w:qFormat/>
    <w:uiPriority w:val="0"/>
    <w:pPr>
      <w:spacing w:line="360" w:lineRule="auto"/>
      <w:ind w:firstLine="480" w:firstLineChars="200"/>
    </w:pPr>
    <w:rPr>
      <w:rFonts w:ascii="宋体" w:hAnsi="宋体" w:cs="宋体"/>
      <w:kern w:val="0"/>
      <w:sz w:val="24"/>
    </w:rPr>
  </w:style>
  <w:style w:type="paragraph" w:customStyle="1" w:styleId="38">
    <w:name w:val="Style1"/>
    <w:basedOn w:val="1"/>
    <w:qFormat/>
    <w:uiPriority w:val="0"/>
    <w:pPr>
      <w:widowControl/>
      <w:tabs>
        <w:tab w:val="left" w:pos="-720"/>
      </w:tabs>
    </w:pPr>
    <w:rPr>
      <w:spacing w:val="-3"/>
      <w:kern w:val="0"/>
      <w:sz w:val="24"/>
      <w:szCs w:val="20"/>
      <w:lang w:val="en-AU" w:eastAsia="en-US"/>
    </w:rPr>
  </w:style>
  <w:style w:type="paragraph" w:customStyle="1" w:styleId="39">
    <w:name w:val="Char Char Char Char Char Char Char"/>
    <w:basedOn w:val="1"/>
    <w:qFormat/>
    <w:uiPriority w:val="0"/>
    <w:pPr>
      <w:tabs>
        <w:tab w:val="left" w:pos="432"/>
      </w:tabs>
      <w:ind w:left="432" w:hanging="432"/>
    </w:pPr>
    <w:rPr>
      <w:rFonts w:ascii="Tahoma" w:hAnsi="Tahoma"/>
      <w:sz w:val="24"/>
    </w:rPr>
  </w:style>
  <w:style w:type="paragraph" w:customStyle="1" w:styleId="40">
    <w:name w:val="Char1"/>
    <w:basedOn w:val="1"/>
    <w:qFormat/>
    <w:uiPriority w:val="0"/>
    <w:rPr>
      <w:rFonts w:ascii="Tahoma" w:hAnsi="Tahoma"/>
      <w:sz w:val="24"/>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List Paragraph1"/>
    <w:basedOn w:val="1"/>
    <w:qFormat/>
    <w:uiPriority w:val="0"/>
    <w:pPr>
      <w:ind w:firstLine="420" w:firstLineChars="200"/>
    </w:pPr>
    <w:rPr>
      <w:rFonts w:ascii="Calibri" w:hAnsi="Calibri"/>
      <w:szCs w:val="22"/>
    </w:r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
    <w:name w:val="样式 宋体 五号 行距: 单倍行距"/>
    <w:basedOn w:val="1"/>
    <w:qFormat/>
    <w:uiPriority w:val="0"/>
    <w:pPr>
      <w:adjustRightInd w:val="0"/>
      <w:jc w:val="left"/>
      <w:textAlignment w:val="baseline"/>
    </w:pPr>
    <w:rPr>
      <w:rFonts w:ascii="宋体" w:hAnsi="宋体"/>
      <w:kern w:val="0"/>
    </w:rPr>
  </w:style>
  <w:style w:type="paragraph" w:customStyle="1" w:styleId="45">
    <w:name w:val="p15"/>
    <w:basedOn w:val="1"/>
    <w:qFormat/>
    <w:uiPriority w:val="0"/>
    <w:pPr>
      <w:widowControl/>
    </w:pPr>
    <w:rPr>
      <w:kern w:val="0"/>
      <w:szCs w:val="21"/>
    </w:rPr>
  </w:style>
  <w:style w:type="paragraph" w:customStyle="1" w:styleId="46">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47">
    <w:name w:val="三级标题"/>
    <w:basedOn w:val="1"/>
    <w:next w:val="1"/>
    <w:qFormat/>
    <w:uiPriority w:val="0"/>
    <w:pPr>
      <w:numPr>
        <w:ilvl w:val="2"/>
        <w:numId w:val="3"/>
      </w:numPr>
      <w:ind w:firstLineChars="0"/>
      <w:outlineLvl w:val="3"/>
    </w:pPr>
    <w:rPr>
      <w:b/>
    </w:rPr>
  </w:style>
  <w:style w:type="paragraph" w:customStyle="1" w:styleId="4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List Paragraph2"/>
    <w:basedOn w:val="1"/>
    <w:qFormat/>
    <w:uiPriority w:val="0"/>
    <w:pPr>
      <w:ind w:firstLine="420" w:firstLineChars="200"/>
    </w:pPr>
    <w:rPr>
      <w:rFonts w:ascii="Calibri" w:hAnsi="Calibri"/>
      <w:szCs w:val="22"/>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3">
    <w:name w:val="Definition Term"/>
    <w:basedOn w:val="1"/>
    <w:next w:val="1"/>
    <w:qFormat/>
    <w:uiPriority w:val="0"/>
    <w:pPr>
      <w:autoSpaceDE w:val="0"/>
      <w:autoSpaceDN w:val="0"/>
      <w:adjustRightInd w:val="0"/>
      <w:jc w:val="left"/>
    </w:pPr>
    <w:rPr>
      <w:kern w:val="0"/>
      <w:sz w:val="24"/>
    </w:rPr>
  </w:style>
  <w:style w:type="paragraph" w:customStyle="1" w:styleId="54">
    <w:name w:val="Char"/>
    <w:basedOn w:val="6"/>
    <w:semiHidden/>
    <w:qFormat/>
    <w:uiPriority w:val="0"/>
    <w:rPr>
      <w:rFonts w:ascii="Tahoma" w:hAnsi="Tahoma"/>
      <w:sz w:val="24"/>
      <w:szCs w:val="24"/>
    </w:rPr>
  </w:style>
  <w:style w:type="paragraph" w:customStyle="1" w:styleId="55">
    <w:name w:val="样式3"/>
    <w:basedOn w:val="13"/>
    <w:qFormat/>
    <w:uiPriority w:val="0"/>
    <w:pPr>
      <w:spacing w:line="240" w:lineRule="atLeast"/>
      <w:outlineLvl w:val="0"/>
    </w:pPr>
    <w:rPr>
      <w:sz w:val="28"/>
      <w:szCs w:val="24"/>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57">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样式 宋体 五号 两端对齐 行距: 单倍行距"/>
    <w:basedOn w:val="1"/>
    <w:qFormat/>
    <w:uiPriority w:val="0"/>
    <w:pPr>
      <w:adjustRightInd w:val="0"/>
      <w:textAlignment w:val="baseline"/>
    </w:pPr>
    <w:rPr>
      <w:rFonts w:ascii="宋体" w:hAnsi="宋体"/>
      <w:kern w:val="0"/>
    </w:rPr>
  </w:style>
  <w:style w:type="paragraph" w:customStyle="1" w:styleId="60">
    <w:name w:val="列出段落1"/>
    <w:basedOn w:val="1"/>
    <w:next w:val="1"/>
    <w:link w:val="152"/>
    <w:qFormat/>
    <w:uiPriority w:val="34"/>
    <w:pPr>
      <w:ind w:firstLine="420" w:firstLineChars="200"/>
    </w:pPr>
    <w:rPr>
      <w:rFonts w:ascii="Calibri" w:hAnsi="Calibri"/>
      <w:szCs w:val="22"/>
    </w:rPr>
  </w:style>
  <w:style w:type="paragraph" w:customStyle="1" w:styleId="61">
    <w:name w:val="_Style 1"/>
    <w:qFormat/>
    <w:uiPriority w:val="1"/>
    <w:pPr>
      <w:adjustRightInd w:val="0"/>
      <w:snapToGrid w:val="0"/>
    </w:pPr>
    <w:rPr>
      <w:rFonts w:ascii="Tahoma" w:hAnsi="Tahoma" w:eastAsia="宋体" w:cs="Times New Roman"/>
      <w:sz w:val="22"/>
      <w:szCs w:val="22"/>
      <w:lang w:val="en-US" w:eastAsia="zh-CN" w:bidi="ar-SA"/>
    </w:rPr>
  </w:style>
  <w:style w:type="paragraph" w:styleId="62">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6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Body text|1"/>
    <w:basedOn w:val="1"/>
    <w:qFormat/>
    <w:uiPriority w:val="0"/>
    <w:pPr>
      <w:spacing w:after="60"/>
      <w:jc w:val="left"/>
    </w:pPr>
    <w:rPr>
      <w:rFonts w:ascii="宋体" w:hAnsi="宋体" w:cs="宋体"/>
      <w:color w:val="000000"/>
      <w:kern w:val="0"/>
      <w:sz w:val="19"/>
      <w:szCs w:val="19"/>
      <w:lang w:val="zh-TW" w:eastAsia="zh-TW" w:bidi="zh-TW"/>
    </w:rPr>
  </w:style>
  <w:style w:type="paragraph" w:customStyle="1" w:styleId="65">
    <w:name w:val="Body text|2"/>
    <w:basedOn w:val="1"/>
    <w:qFormat/>
    <w:uiPriority w:val="0"/>
    <w:pPr>
      <w:spacing w:after="60"/>
      <w:jc w:val="left"/>
    </w:pPr>
    <w:rPr>
      <w:rFonts w:eastAsia="Times New Roman"/>
      <w:color w:val="000000"/>
      <w:kern w:val="0"/>
      <w:sz w:val="18"/>
      <w:szCs w:val="18"/>
      <w:lang w:eastAsia="en-US" w:bidi="en-US"/>
    </w:rPr>
  </w:style>
  <w:style w:type="paragraph" w:customStyle="1" w:styleId="66">
    <w:name w:val="Table Paragraph"/>
    <w:basedOn w:val="1"/>
    <w:qFormat/>
    <w:uiPriority w:val="1"/>
    <w:pPr>
      <w:autoSpaceDE w:val="0"/>
      <w:autoSpaceDN w:val="0"/>
      <w:spacing w:before="41"/>
      <w:ind w:left="108"/>
      <w:jc w:val="left"/>
    </w:pPr>
    <w:rPr>
      <w:rFonts w:ascii="宋体" w:hAnsi="宋体" w:cs="宋体"/>
      <w:kern w:val="0"/>
      <w:sz w:val="22"/>
      <w:szCs w:val="22"/>
      <w:lang w:val="zh-CN" w:bidi="zh-CN"/>
    </w:rPr>
  </w:style>
  <w:style w:type="paragraph" w:customStyle="1" w:styleId="6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UserStyle_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69">
    <w:name w:val="正文_1"/>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正文缩进_0"/>
    <w:basedOn w:val="72"/>
    <w:unhideWhenUsed/>
    <w:qFormat/>
    <w:uiPriority w:val="0"/>
    <w:pPr>
      <w:ind w:firstLine="420" w:firstLineChars="200"/>
    </w:pPr>
  </w:style>
  <w:style w:type="paragraph" w:customStyle="1" w:styleId="72">
    <w:name w:val="正文_3"/>
    <w:basedOn w:val="73"/>
    <w:next w:val="7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Normal_0"/>
    <w:basedOn w:val="74"/>
    <w:next w:val="75"/>
    <w:qFormat/>
    <w:uiPriority w:val="0"/>
    <w:rPr>
      <w:rFonts w:eastAsia="Times New Roman"/>
      <w:sz w:val="24"/>
      <w:szCs w:val="24"/>
      <w:lang w:bidi="ar-SA"/>
    </w:rPr>
  </w:style>
  <w:style w:type="paragraph" w:customStyle="1" w:styleId="74">
    <w:name w:val="正文1"/>
    <w:autoRedefine/>
    <w:qFormat/>
    <w:uiPriority w:val="0"/>
    <w:pPr>
      <w:widowControl w:val="0"/>
      <w:jc w:val="both"/>
    </w:pPr>
    <w:rPr>
      <w:rFonts w:ascii="Calibri" w:hAnsi="Calibri" w:eastAsia="宋体" w:cs="Times New Roman"/>
      <w:lang w:val="en-US" w:eastAsia="zh-CN" w:bidi="ar-SA"/>
    </w:rPr>
  </w:style>
  <w:style w:type="paragraph" w:customStyle="1" w:styleId="75">
    <w:name w:val="Body Text"/>
    <w:basedOn w:val="73"/>
    <w:qFormat/>
    <w:uiPriority w:val="0"/>
    <w:pPr>
      <w:spacing w:after="120"/>
    </w:pPr>
    <w:rPr>
      <w:rFonts w:ascii="Calibri" w:hAnsi="Calibri"/>
    </w:rPr>
  </w:style>
  <w:style w:type="paragraph" w:customStyle="1" w:styleId="76">
    <w:name w:val="正文缩进_0_0"/>
    <w:basedOn w:val="77"/>
    <w:unhideWhenUsed/>
    <w:qFormat/>
    <w:uiPriority w:val="0"/>
    <w:pPr>
      <w:ind w:firstLine="420" w:firstLineChars="200"/>
    </w:pPr>
  </w:style>
  <w:style w:type="paragraph" w:customStyle="1" w:styleId="77">
    <w:name w:val="正文_0_1"/>
    <w:basedOn w:val="78"/>
    <w:next w:val="104"/>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_0_2"/>
    <w:basedOn w:val="79"/>
    <w:next w:val="103"/>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2_1"/>
    <w:basedOn w:val="80"/>
    <w:next w:val="9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3_0"/>
    <w:basedOn w:val="81"/>
    <w:next w:val="83"/>
    <w:qFormat/>
    <w:uiPriority w:val="0"/>
    <w:pPr>
      <w:widowControl w:val="0"/>
      <w:jc w:val="both"/>
    </w:pPr>
    <w:rPr>
      <w:rFonts w:ascii="Calibri" w:hAnsi="Calibri"/>
      <w:kern w:val="2"/>
      <w:sz w:val="21"/>
      <w:szCs w:val="22"/>
      <w:lang w:val="en-US" w:eastAsia="zh-CN" w:bidi="ar-SA"/>
    </w:rPr>
  </w:style>
  <w:style w:type="paragraph" w:customStyle="1" w:styleId="81">
    <w:name w:val="Normal_0_0"/>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Body Text_0"/>
    <w:basedOn w:val="81"/>
    <w:qFormat/>
    <w:uiPriority w:val="0"/>
    <w:pPr>
      <w:spacing w:after="120"/>
    </w:pPr>
    <w:rPr>
      <w:rFonts w:ascii="Calibri" w:hAnsi="Calibri"/>
    </w:rPr>
  </w:style>
  <w:style w:type="paragraph" w:customStyle="1" w:styleId="83">
    <w:name w:val="正文缩进_0_0_1"/>
    <w:basedOn w:val="84"/>
    <w:unhideWhenUsed/>
    <w:qFormat/>
    <w:uiPriority w:val="0"/>
    <w:pPr>
      <w:ind w:firstLine="420" w:firstLineChars="200"/>
    </w:pPr>
    <w:rPr>
      <w:rFonts w:ascii="Calibri" w:hAnsi="Calibri"/>
      <w:szCs w:val="22"/>
    </w:rPr>
  </w:style>
  <w:style w:type="paragraph" w:customStyle="1" w:styleId="84">
    <w:name w:val="正文_0_1_1"/>
    <w:basedOn w:val="85"/>
    <w:next w:val="95"/>
    <w:qFormat/>
    <w:uiPriority w:val="0"/>
    <w:pPr>
      <w:widowControl w:val="0"/>
      <w:jc w:val="both"/>
    </w:pPr>
    <w:rPr>
      <w:rFonts w:ascii="Calibri" w:hAnsi="Calibri" w:eastAsia="Calibri"/>
      <w:kern w:val="2"/>
      <w:sz w:val="21"/>
      <w:szCs w:val="22"/>
      <w:lang w:val="en-US" w:eastAsia="zh-CN" w:bidi="ar-SA"/>
    </w:rPr>
  </w:style>
  <w:style w:type="paragraph" w:customStyle="1" w:styleId="85">
    <w:name w:val="正文_3_1"/>
    <w:basedOn w:val="86"/>
    <w:next w:val="87"/>
    <w:qFormat/>
    <w:uiPriority w:val="0"/>
    <w:rPr>
      <w:szCs w:val="21"/>
    </w:rPr>
  </w:style>
  <w:style w:type="paragraph" w:customStyle="1" w:styleId="86">
    <w:name w:val="Normal_0_1"/>
    <w:qFormat/>
    <w:uiPriority w:val="0"/>
    <w:rPr>
      <w:rFonts w:ascii="黑体" w:hAnsi="黑体" w:eastAsia="黑体" w:cs="Times New Roman"/>
      <w:b/>
      <w:sz w:val="32"/>
      <w:szCs w:val="24"/>
      <w:lang w:val="en-US" w:eastAsia="zh-CN" w:bidi="ar-SA"/>
    </w:rPr>
  </w:style>
  <w:style w:type="paragraph" w:customStyle="1" w:styleId="87">
    <w:name w:val="正文缩进_0_0_0"/>
    <w:basedOn w:val="88"/>
    <w:unhideWhenUsed/>
    <w:qFormat/>
    <w:uiPriority w:val="0"/>
    <w:pPr>
      <w:ind w:firstLine="420" w:firstLineChars="200"/>
    </w:pPr>
  </w:style>
  <w:style w:type="paragraph" w:customStyle="1" w:styleId="88">
    <w:name w:val="正文_0_1_0"/>
    <w:basedOn w:val="89"/>
    <w:next w:val="90"/>
    <w:qFormat/>
    <w:uiPriority w:val="0"/>
    <w:rPr>
      <w:rFonts w:cs="宋体"/>
      <w:szCs w:val="21"/>
    </w:rPr>
  </w:style>
  <w:style w:type="paragraph" w:customStyle="1" w:styleId="89">
    <w:name w:val="正文_1_1"/>
    <w:next w:val="90"/>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0">
    <w:name w:val="脚注文本_0"/>
    <w:basedOn w:val="78"/>
    <w:next w:val="91"/>
    <w:unhideWhenUsed/>
    <w:qFormat/>
    <w:uiPriority w:val="99"/>
    <w:pPr>
      <w:snapToGrid w:val="0"/>
      <w:jc w:val="left"/>
    </w:pPr>
    <w:rPr>
      <w:rFonts w:ascii="Calibri" w:hAnsi="Calibri" w:eastAsia="Calibri"/>
      <w:sz w:val="18"/>
    </w:rPr>
  </w:style>
  <w:style w:type="paragraph" w:customStyle="1" w:styleId="91">
    <w:name w:val="正文_2"/>
    <w:basedOn w:val="72"/>
    <w:next w:val="92"/>
    <w:autoRedefine/>
    <w:qFormat/>
    <w:uiPriority w:val="0"/>
    <w:pPr>
      <w:widowControl w:val="0"/>
      <w:jc w:val="both"/>
    </w:pPr>
    <w:rPr>
      <w:rFonts w:ascii="Calibri" w:hAnsi="Calibri" w:eastAsia="宋体" w:cs="Times New Roman"/>
      <w:lang w:val="en-US" w:eastAsia="zh-CN" w:bidi="ar-SA"/>
    </w:rPr>
  </w:style>
  <w:style w:type="paragraph" w:customStyle="1" w:styleId="92">
    <w:name w:val="正文文本_0"/>
    <w:basedOn w:val="93"/>
    <w:qFormat/>
    <w:uiPriority w:val="0"/>
    <w:rPr>
      <w:rFonts w:ascii="Calibri" w:hAnsi="Calibri" w:eastAsia="黑体"/>
      <w:sz w:val="36"/>
      <w:szCs w:val="24"/>
    </w:rPr>
  </w:style>
  <w:style w:type="paragraph" w:customStyle="1" w:styleId="93">
    <w:name w:val="正文_2_0"/>
    <w:basedOn w:val="79"/>
    <w:next w:val="94"/>
    <w:qFormat/>
    <w:uiPriority w:val="0"/>
    <w:pPr>
      <w:widowControl w:val="0"/>
      <w:jc w:val="both"/>
    </w:pPr>
    <w:rPr>
      <w:kern w:val="2"/>
      <w:sz w:val="21"/>
      <w:szCs w:val="24"/>
      <w:lang w:val="en-US" w:eastAsia="zh-CN" w:bidi="ar-SA"/>
    </w:rPr>
  </w:style>
  <w:style w:type="paragraph" w:customStyle="1" w:styleId="94">
    <w:name w:val="正文1_0"/>
    <w:basedOn w:val="72"/>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5">
    <w:name w:val="脚注文本1"/>
    <w:basedOn w:val="96"/>
    <w:next w:val="97"/>
    <w:unhideWhenUsed/>
    <w:qFormat/>
    <w:uiPriority w:val="0"/>
    <w:pPr>
      <w:snapToGrid w:val="0"/>
      <w:jc w:val="left"/>
    </w:pPr>
    <w:rPr>
      <w:rFonts w:eastAsia="宋体"/>
      <w:kern w:val="0"/>
      <w:sz w:val="18"/>
      <w:szCs w:val="18"/>
    </w:rPr>
  </w:style>
  <w:style w:type="paragraph" w:customStyle="1" w:styleId="96">
    <w:name w:val="正文_1_0"/>
    <w:next w:val="95"/>
    <w:qFormat/>
    <w:uiPriority w:val="0"/>
    <w:pPr>
      <w:widowControl w:val="0"/>
      <w:jc w:val="both"/>
    </w:pPr>
    <w:rPr>
      <w:rFonts w:ascii="Calibri" w:hAnsi="Calibri" w:eastAsia="宋体" w:cs="Times New Roman"/>
      <w:kern w:val="2"/>
      <w:sz w:val="21"/>
      <w:szCs w:val="24"/>
      <w:lang w:val="en-US" w:eastAsia="zh-CN" w:bidi="ar-SA"/>
    </w:rPr>
  </w:style>
  <w:style w:type="paragraph" w:customStyle="1" w:styleId="97">
    <w:name w:val="索引 51"/>
    <w:basedOn w:val="96"/>
    <w:next w:val="96"/>
    <w:unhideWhenUsed/>
    <w:qFormat/>
    <w:uiPriority w:val="99"/>
    <w:pPr>
      <w:ind w:left="1680"/>
    </w:pPr>
  </w:style>
  <w:style w:type="paragraph" w:customStyle="1" w:styleId="98">
    <w:name w:val="No Spacing_0"/>
    <w:basedOn w:val="99"/>
    <w:qFormat/>
    <w:uiPriority w:val="1"/>
  </w:style>
  <w:style w:type="paragraph" w:customStyle="1" w:styleId="99">
    <w:name w:val="正文_5"/>
    <w:basedOn w:val="100"/>
    <w:next w:val="1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_6"/>
    <w:next w:val="1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列表_1"/>
    <w:basedOn w:val="100"/>
    <w:semiHidden/>
    <w:qFormat/>
    <w:locked/>
    <w:uiPriority w:val="0"/>
    <w:pPr>
      <w:ind w:left="200" w:hanging="200" w:hangingChars="200"/>
    </w:pPr>
  </w:style>
  <w:style w:type="paragraph" w:customStyle="1" w:styleId="102">
    <w:name w:val="段_0"/>
    <w:next w:val="9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103">
    <w:name w:val="页脚_0_0"/>
    <w:basedOn w:val="78"/>
    <w:unhideWhenUsed/>
    <w:qFormat/>
    <w:uiPriority w:val="99"/>
    <w:pPr>
      <w:tabs>
        <w:tab w:val="center" w:pos="4153"/>
        <w:tab w:val="right" w:pos="8306"/>
      </w:tabs>
      <w:snapToGrid w:val="0"/>
      <w:jc w:val="left"/>
    </w:pPr>
    <w:rPr>
      <w:sz w:val="18"/>
      <w:szCs w:val="18"/>
    </w:rPr>
  </w:style>
  <w:style w:type="paragraph" w:customStyle="1" w:styleId="104">
    <w:name w:val="页脚_0"/>
    <w:basedOn w:val="69"/>
    <w:unhideWhenUsed/>
    <w:qFormat/>
    <w:uiPriority w:val="99"/>
    <w:pPr>
      <w:tabs>
        <w:tab w:val="center" w:pos="4153"/>
        <w:tab w:val="right" w:pos="8306"/>
      </w:tabs>
      <w:snapToGrid w:val="0"/>
      <w:jc w:val="left"/>
    </w:pPr>
    <w:rPr>
      <w:sz w:val="18"/>
      <w:szCs w:val="18"/>
    </w:rPr>
  </w:style>
  <w:style w:type="paragraph" w:customStyle="1" w:styleId="10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07">
    <w:name w:val="Table Text"/>
    <w:basedOn w:val="1"/>
    <w:semiHidden/>
    <w:qFormat/>
    <w:uiPriority w:val="0"/>
    <w:rPr>
      <w:rFonts w:ascii="宋体" w:hAnsi="宋体" w:eastAsia="宋体" w:cs="宋体"/>
      <w:sz w:val="36"/>
      <w:szCs w:val="36"/>
      <w:lang w:val="en-US" w:eastAsia="en-US" w:bidi="ar-SA"/>
    </w:rPr>
  </w:style>
  <w:style w:type="paragraph" w:customStyle="1" w:styleId="108">
    <w:name w:val="正文文本1"/>
    <w:basedOn w:val="1"/>
    <w:qFormat/>
    <w:uiPriority w:val="0"/>
    <w:pPr>
      <w:spacing w:after="480" w:line="444" w:lineRule="auto"/>
      <w:ind w:firstLine="400"/>
    </w:pPr>
    <w:rPr>
      <w:rFonts w:ascii="宋体" w:hAnsi="宋体"/>
      <w:sz w:val="22"/>
      <w:lang w:val="zh-CN" w:bidi="zh-CN"/>
    </w:rPr>
  </w:style>
  <w:style w:type="paragraph" w:customStyle="1" w:styleId="109">
    <w:name w:val="Normal_8"/>
    <w:qFormat/>
    <w:uiPriority w:val="0"/>
    <w:rPr>
      <w:rFonts w:ascii="Times New Roman" w:hAnsi="Times New Roman" w:eastAsia="Times New Roman" w:cs="Times New Roman"/>
      <w:sz w:val="24"/>
      <w:szCs w:val="24"/>
      <w:lang w:val="en-US" w:eastAsia="zh-CN" w:bidi="ar-SA"/>
    </w:rPr>
  </w:style>
  <w:style w:type="character" w:customStyle="1" w:styleId="110">
    <w:name w:val="标题 1 字符"/>
    <w:link w:val="2"/>
    <w:qFormat/>
    <w:locked/>
    <w:uiPriority w:val="0"/>
    <w:rPr>
      <w:b/>
      <w:kern w:val="44"/>
      <w:sz w:val="44"/>
    </w:rPr>
  </w:style>
  <w:style w:type="character" w:customStyle="1" w:styleId="111">
    <w:name w:val="标题 2 字符"/>
    <w:link w:val="3"/>
    <w:semiHidden/>
    <w:qFormat/>
    <w:locked/>
    <w:uiPriority w:val="0"/>
    <w:rPr>
      <w:rFonts w:ascii="Cambria" w:hAnsi="Cambria" w:eastAsia="宋体"/>
      <w:b/>
      <w:sz w:val="32"/>
    </w:rPr>
  </w:style>
  <w:style w:type="character" w:customStyle="1" w:styleId="112">
    <w:name w:val="标题 3 字符"/>
    <w:link w:val="4"/>
    <w:semiHidden/>
    <w:qFormat/>
    <w:locked/>
    <w:uiPriority w:val="0"/>
    <w:rPr>
      <w:b/>
      <w:sz w:val="32"/>
    </w:rPr>
  </w:style>
  <w:style w:type="character" w:customStyle="1" w:styleId="113">
    <w:name w:val="文档结构图 字符"/>
    <w:link w:val="6"/>
    <w:semiHidden/>
    <w:qFormat/>
    <w:locked/>
    <w:uiPriority w:val="0"/>
    <w:rPr>
      <w:sz w:val="2"/>
    </w:rPr>
  </w:style>
  <w:style w:type="character" w:customStyle="1" w:styleId="114">
    <w:name w:val="批注文字 字符"/>
    <w:link w:val="8"/>
    <w:semiHidden/>
    <w:qFormat/>
    <w:locked/>
    <w:uiPriority w:val="0"/>
    <w:rPr>
      <w:rFonts w:eastAsia="宋体" w:cs="Times New Roman"/>
      <w:kern w:val="2"/>
      <w:sz w:val="28"/>
      <w:lang w:val="en-US" w:eastAsia="zh-CN" w:bidi="ar-SA"/>
    </w:rPr>
  </w:style>
  <w:style w:type="character" w:customStyle="1" w:styleId="115">
    <w:name w:val="正文文本 字符"/>
    <w:link w:val="9"/>
    <w:semiHidden/>
    <w:qFormat/>
    <w:locked/>
    <w:uiPriority w:val="0"/>
    <w:rPr>
      <w:sz w:val="20"/>
    </w:rPr>
  </w:style>
  <w:style w:type="character" w:customStyle="1" w:styleId="116">
    <w:name w:val="正文文本缩进 字符"/>
    <w:link w:val="10"/>
    <w:semiHidden/>
    <w:qFormat/>
    <w:locked/>
    <w:uiPriority w:val="0"/>
    <w:rPr>
      <w:sz w:val="20"/>
    </w:rPr>
  </w:style>
  <w:style w:type="character" w:customStyle="1" w:styleId="117">
    <w:name w:val="纯文本 字符"/>
    <w:link w:val="13"/>
    <w:qFormat/>
    <w:locked/>
    <w:uiPriority w:val="0"/>
    <w:rPr>
      <w:rFonts w:ascii="宋体" w:hAnsi="Courier New" w:eastAsia="宋体"/>
      <w:kern w:val="2"/>
      <w:sz w:val="21"/>
      <w:lang w:val="en-US" w:eastAsia="zh-CN"/>
    </w:rPr>
  </w:style>
  <w:style w:type="character" w:customStyle="1" w:styleId="118">
    <w:name w:val="日期 字符"/>
    <w:link w:val="14"/>
    <w:semiHidden/>
    <w:qFormat/>
    <w:locked/>
    <w:uiPriority w:val="0"/>
    <w:rPr>
      <w:sz w:val="20"/>
    </w:rPr>
  </w:style>
  <w:style w:type="character" w:customStyle="1" w:styleId="119">
    <w:name w:val="正文文本缩进 2 字符"/>
    <w:link w:val="15"/>
    <w:semiHidden/>
    <w:qFormat/>
    <w:locked/>
    <w:uiPriority w:val="0"/>
    <w:rPr>
      <w:sz w:val="20"/>
    </w:rPr>
  </w:style>
  <w:style w:type="character" w:customStyle="1" w:styleId="120">
    <w:name w:val="页脚 字符"/>
    <w:link w:val="17"/>
    <w:qFormat/>
    <w:locked/>
    <w:uiPriority w:val="99"/>
    <w:rPr>
      <w:sz w:val="18"/>
    </w:rPr>
  </w:style>
  <w:style w:type="character" w:customStyle="1" w:styleId="121">
    <w:name w:val="页眉 字符"/>
    <w:link w:val="18"/>
    <w:semiHidden/>
    <w:qFormat/>
    <w:locked/>
    <w:uiPriority w:val="0"/>
    <w:rPr>
      <w:sz w:val="18"/>
    </w:rPr>
  </w:style>
  <w:style w:type="character" w:customStyle="1" w:styleId="122">
    <w:name w:val="bookmark-item uuid-1536114230642 code-00004"/>
    <w:qFormat/>
    <w:uiPriority w:val="0"/>
  </w:style>
  <w:style w:type="character" w:customStyle="1" w:styleId="123">
    <w:name w:val="bookmark-item uuid-1536114326115 code-23007"/>
    <w:qFormat/>
    <w:uiPriority w:val="0"/>
  </w:style>
  <w:style w:type="character" w:customStyle="1" w:styleId="124">
    <w:name w:val="fontstyle01"/>
    <w:qFormat/>
    <w:uiPriority w:val="0"/>
    <w:rPr>
      <w:rFonts w:hint="eastAsia" w:ascii="宋体" w:hAnsi="宋体" w:eastAsia="宋体" w:cs="宋体"/>
      <w:color w:val="000000"/>
      <w:sz w:val="44"/>
      <w:szCs w:val="44"/>
    </w:rPr>
  </w:style>
  <w:style w:type="character" w:customStyle="1" w:styleId="125">
    <w:name w:val="Char Char"/>
    <w:qFormat/>
    <w:uiPriority w:val="0"/>
    <w:rPr>
      <w:rFonts w:ascii="宋体" w:hAnsi="Courier New" w:eastAsia="宋体" w:cs="Times New Roman"/>
      <w:kern w:val="2"/>
      <w:sz w:val="21"/>
      <w:lang w:val="en-US" w:eastAsia="zh-CN" w:bidi="ar-SA"/>
    </w:rPr>
  </w:style>
  <w:style w:type="character" w:customStyle="1" w:styleId="126">
    <w:name w:val="sub"/>
    <w:qFormat/>
    <w:uiPriority w:val="0"/>
  </w:style>
  <w:style w:type="character" w:customStyle="1" w:styleId="127">
    <w:name w:val="wj"/>
    <w:qFormat/>
    <w:uiPriority w:val="0"/>
  </w:style>
  <w:style w:type="character" w:customStyle="1" w:styleId="128">
    <w:name w:val="tpc_content1"/>
    <w:qFormat/>
    <w:uiPriority w:val="0"/>
    <w:rPr>
      <w:sz w:val="20"/>
    </w:rPr>
  </w:style>
  <w:style w:type="character" w:customStyle="1" w:styleId="129">
    <w:name w:val="bookmark-item uuid-1536114715836 code-00014"/>
    <w:qFormat/>
    <w:uiPriority w:val="0"/>
  </w:style>
  <w:style w:type="character" w:customStyle="1" w:styleId="130">
    <w:name w:val="Char Char4"/>
    <w:qFormat/>
    <w:uiPriority w:val="0"/>
    <w:rPr>
      <w:rFonts w:eastAsia="宋体" w:cs="Times New Roman"/>
      <w:kern w:val="2"/>
      <w:sz w:val="18"/>
      <w:szCs w:val="18"/>
      <w:lang w:val="en-US" w:eastAsia="zh-CN" w:bidi="ar-SA"/>
    </w:rPr>
  </w:style>
  <w:style w:type="character" w:customStyle="1" w:styleId="131">
    <w:name w:val="apple-converted-space"/>
    <w:qFormat/>
    <w:uiPriority w:val="0"/>
    <w:rPr>
      <w:rFonts w:cs="Times New Roman"/>
    </w:rPr>
  </w:style>
  <w:style w:type="character" w:customStyle="1" w:styleId="132">
    <w:name w:val="bookmark-item uuid-1536114237662 code-00006"/>
    <w:qFormat/>
    <w:uiPriority w:val="0"/>
  </w:style>
  <w:style w:type="character" w:customStyle="1" w:styleId="133">
    <w:name w:val="bookmark-item uuid-1536114308002 code-23005"/>
    <w:qFormat/>
    <w:uiPriority w:val="0"/>
  </w:style>
  <w:style w:type="character" w:customStyle="1" w:styleId="134">
    <w:name w:val="bookmark-item uuid-1536325460878 code-23001"/>
    <w:qFormat/>
    <w:uiPriority w:val="0"/>
  </w:style>
  <w:style w:type="character" w:customStyle="1" w:styleId="135">
    <w:name w:val="bookmark-item uuid-1536114797846 code-23002"/>
    <w:qFormat/>
    <w:uiPriority w:val="0"/>
  </w:style>
  <w:style w:type="character" w:customStyle="1" w:styleId="136">
    <w:name w:val="bookmark-item uuid-1536114315631 code-23006"/>
    <w:qFormat/>
    <w:uiPriority w:val="0"/>
  </w:style>
  <w:style w:type="character" w:customStyle="1" w:styleId="137">
    <w:name w:val="bookmark-item uuid-1541657111286 code-23008"/>
    <w:qFormat/>
    <w:uiPriority w:val="0"/>
  </w:style>
  <w:style w:type="character" w:customStyle="1" w:styleId="138">
    <w:name w:val="bookmark-item uuid-1536114351935 code-23009"/>
    <w:qFormat/>
    <w:uiPriority w:val="0"/>
  </w:style>
  <w:style w:type="character" w:customStyle="1" w:styleId="139">
    <w:name w:val="bookmark-item uuid-1536114708792 code-00013"/>
    <w:qFormat/>
    <w:uiPriority w:val="0"/>
  </w:style>
  <w:style w:type="character" w:customStyle="1" w:styleId="140">
    <w:name w:val="bookmark-item uuid-1536114367028 code-23012"/>
    <w:qFormat/>
    <w:uiPriority w:val="0"/>
  </w:style>
  <w:style w:type="character" w:customStyle="1" w:styleId="141">
    <w:name w:val="bookmark-item uuid-1536114381259 code-23015"/>
    <w:qFormat/>
    <w:uiPriority w:val="0"/>
  </w:style>
  <w:style w:type="character" w:customStyle="1" w:styleId="142">
    <w:name w:val="bookmark-item uuid-1536114672385 code-23021"/>
    <w:qFormat/>
    <w:uiPriority w:val="0"/>
  </w:style>
  <w:style w:type="character" w:customStyle="1" w:styleId="143">
    <w:name w:val="bookmark-item uuid-1536114681261 code-00009"/>
    <w:qFormat/>
    <w:uiPriority w:val="0"/>
  </w:style>
  <w:style w:type="character" w:customStyle="1" w:styleId="144">
    <w:name w:val="bookmark-item uuid-1536114688571 code-00010"/>
    <w:qFormat/>
    <w:uiPriority w:val="0"/>
  </w:style>
  <w:style w:type="character" w:customStyle="1" w:styleId="145">
    <w:name w:val="bookmark-item uuid-1536114695490 code-00011"/>
    <w:qFormat/>
    <w:uiPriority w:val="0"/>
  </w:style>
  <w:style w:type="character" w:customStyle="1" w:styleId="146">
    <w:name w:val="bookmark-item uuid-1536114722887 code-00015"/>
    <w:qFormat/>
    <w:uiPriority w:val="0"/>
  </w:style>
  <w:style w:type="character" w:customStyle="1" w:styleId="147">
    <w:name w:val="bookmark-item uuid-1536114730799 code-00016"/>
    <w:qFormat/>
    <w:uiPriority w:val="0"/>
  </w:style>
  <w:style w:type="character" w:customStyle="1" w:styleId="148">
    <w:name w:val="bookmark-item uuid-1536114744629 code-00018"/>
    <w:qFormat/>
    <w:uiPriority w:val="0"/>
  </w:style>
  <w:style w:type="character" w:customStyle="1" w:styleId="149">
    <w:name w:val="bookmark-item uuid-1536114752958 code-00019"/>
    <w:qFormat/>
    <w:uiPriority w:val="0"/>
  </w:style>
  <w:style w:type="character" w:customStyle="1" w:styleId="150">
    <w:name w:val="bookmark-item uuid-1536114761735 code-00020"/>
    <w:qFormat/>
    <w:uiPriority w:val="0"/>
  </w:style>
  <w:style w:type="character" w:customStyle="1" w:styleId="151">
    <w:name w:val="bookmark-item uuid-1536114769643 code-00021"/>
    <w:qFormat/>
    <w:uiPriority w:val="0"/>
  </w:style>
  <w:style w:type="character" w:customStyle="1" w:styleId="152">
    <w:name w:val="列出段落 Char Char"/>
    <w:link w:val="60"/>
    <w:qFormat/>
    <w:uiPriority w:val="34"/>
    <w:rPr>
      <w:rFonts w:ascii="Calibri" w:hAnsi="Calibri"/>
      <w:kern w:val="2"/>
      <w:sz w:val="21"/>
      <w:szCs w:val="22"/>
    </w:rPr>
  </w:style>
  <w:style w:type="character" w:customStyle="1" w:styleId="153">
    <w:name w:val="bookmark-item"/>
    <w:qFormat/>
    <w:uiPriority w:val="0"/>
  </w:style>
  <w:style w:type="character" w:customStyle="1" w:styleId="154">
    <w:name w:val="纯文本 Char1"/>
    <w:qFormat/>
    <w:locked/>
    <w:uiPriority w:val="99"/>
    <w:rPr>
      <w:rFonts w:ascii="宋体" w:hAnsi="Courier New" w:eastAsia="宋体"/>
      <w:kern w:val="2"/>
      <w:sz w:val="21"/>
      <w:lang w:val="en-US" w:eastAsia="zh-CN"/>
    </w:rPr>
  </w:style>
  <w:style w:type="character" w:customStyle="1" w:styleId="155">
    <w:name w:val="NormalCharacter"/>
    <w:qFormat/>
    <w:uiPriority w:val="0"/>
  </w:style>
  <w:style w:type="character" w:customStyle="1" w:styleId="156">
    <w:name w:val="7）页眉页脚"/>
    <w:qFormat/>
    <w:uiPriority w:val="0"/>
    <w:rPr>
      <w:rFonts w:ascii="仿宋_GB2312" w:eastAsia="仿宋_GB2312"/>
      <w:b/>
      <w:i/>
      <w:sz w:val="18"/>
      <w:vertAlign w:val="baseline"/>
    </w:rPr>
  </w:style>
  <w:style w:type="character" w:customStyle="1" w:styleId="157">
    <w:name w:val="font41"/>
    <w:qFormat/>
    <w:uiPriority w:val="0"/>
    <w:rPr>
      <w:rFonts w:hint="eastAsia" w:ascii="宋体" w:hAnsi="宋体" w:eastAsia="宋体" w:cs="宋体"/>
      <w:color w:val="000000"/>
      <w:sz w:val="24"/>
      <w:szCs w:val="24"/>
      <w:u w:val="none"/>
    </w:rPr>
  </w:style>
  <w:style w:type="character" w:customStyle="1" w:styleId="158">
    <w:name w:val="font11"/>
    <w:qFormat/>
    <w:uiPriority w:val="0"/>
    <w:rPr>
      <w:rFonts w:hint="eastAsia" w:ascii="宋体" w:hAnsi="宋体" w:eastAsia="宋体" w:cs="宋体"/>
      <w:b/>
      <w:bCs/>
      <w:color w:val="000000"/>
      <w:sz w:val="24"/>
      <w:szCs w:val="24"/>
      <w:u w:val="none"/>
    </w:rPr>
  </w:style>
  <w:style w:type="character" w:customStyle="1" w:styleId="159">
    <w:name w:val="font31"/>
    <w:qFormat/>
    <w:uiPriority w:val="0"/>
    <w:rPr>
      <w:rFonts w:hint="eastAsia" w:ascii="宋体" w:hAnsi="宋体" w:eastAsia="宋体" w:cs="宋体"/>
      <w:color w:val="000000"/>
      <w:sz w:val="24"/>
      <w:szCs w:val="24"/>
      <w:u w:val="none"/>
    </w:rPr>
  </w:style>
  <w:style w:type="character" w:customStyle="1" w:styleId="160">
    <w:name w:val="font51"/>
    <w:qFormat/>
    <w:uiPriority w:val="0"/>
    <w:rPr>
      <w:rFonts w:hint="eastAsia" w:ascii="宋体" w:hAnsi="宋体" w:eastAsia="宋体" w:cs="宋体"/>
      <w:b/>
      <w:bCs/>
      <w:color w:val="000000"/>
      <w:sz w:val="24"/>
      <w:szCs w:val="24"/>
      <w:u w:val="none"/>
    </w:rPr>
  </w:style>
  <w:style w:type="character" w:customStyle="1" w:styleId="161">
    <w:name w:val="font21"/>
    <w:qFormat/>
    <w:uiPriority w:val="0"/>
    <w:rPr>
      <w:rFonts w:hint="eastAsia" w:ascii="宋体" w:hAnsi="宋体" w:eastAsia="宋体" w:cs="宋体"/>
      <w:b/>
      <w:bCs/>
      <w:color w:val="000000"/>
      <w:sz w:val="22"/>
      <w:szCs w:val="22"/>
      <w:u w:val="none"/>
    </w:rPr>
  </w:style>
  <w:style w:type="character" w:customStyle="1" w:styleId="162">
    <w:name w:val="font01"/>
    <w:qFormat/>
    <w:uiPriority w:val="0"/>
    <w:rPr>
      <w:rFonts w:hint="eastAsia" w:ascii="宋体" w:hAnsi="宋体" w:eastAsia="宋体" w:cs="宋体"/>
      <w:color w:val="000000"/>
      <w:sz w:val="22"/>
      <w:szCs w:val="22"/>
      <w:u w:val="none"/>
    </w:rPr>
  </w:style>
  <w:style w:type="table" w:customStyle="1" w:styleId="163">
    <w:name w:val="Table Normal"/>
    <w:unhideWhenUsed/>
    <w:qFormat/>
    <w:uiPriority w:val="0"/>
    <w:rPr>
      <w:rFonts w:ascii="Arial" w:hAnsi="Arial" w:eastAsia="等线" w:cs="Arial"/>
      <w:snapToGrid w:val="0"/>
      <w:color w:val="000000"/>
      <w:sz w:val="21"/>
      <w:szCs w:val="21"/>
      <w:lang w:val="en-US" w:eastAsia="zh-CN" w:bidi="ar-SA"/>
    </w:rPr>
    <w:tblPr>
      <w:tblCellMar>
        <w:top w:w="0" w:type="dxa"/>
        <w:left w:w="0" w:type="dxa"/>
        <w:bottom w:w="0" w:type="dxa"/>
        <w:right w:w="0" w:type="dxa"/>
      </w:tblCellMar>
    </w:tblPr>
  </w:style>
  <w:style w:type="paragraph" w:styleId="164">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61</Pages>
  <Words>15450</Words>
  <Characters>16754</Characters>
  <Lines>238</Lines>
  <Paragraphs>67</Paragraphs>
  <TotalTime>8</TotalTime>
  <ScaleCrop>false</ScaleCrop>
  <LinksUpToDate>false</LinksUpToDate>
  <CharactersWithSpaces>17021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2024-04-11T10:53:00Z</dcterms:created>
  <dc:creator>李霆</dc:creator>
  <cp:lastModifiedBy>LTSC</cp:lastModifiedBy>
  <cp:lastPrinted>2023-04-04T04:31:00Z</cp:lastPrinted>
  <dcterms:modified xsi:type="dcterms:W3CDTF">2026-05-13T11:14:10Z</dcterms:modified>
  <dc:title>新疆维吾尔自治区政府采购中心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F81F0AAA83FD45229877F0CEC659A088_13</vt:lpwstr>
  </property>
  <property fmtid="{D5CDD505-2E9C-101B-9397-08002B2CF9AE}" pid="4" name="KSOTemplateDocerSaveRecord">
    <vt:lpwstr>eyJoZGlkIjoiNjFhMzZiMTJlZDJhNzVjZjA3OWMwZjI1ZDkyMWIxOWIiLCJ1c2VySWQiOiI1NTU0OTg4In0=</vt:lpwstr>
  </property>
</Properties>
</file>