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ind w:firstLine="0"/>
        <w:jc w:val="both"/>
        <w:rPr>
          <w:rFonts w:eastAsia="黑体"/>
          <w:b/>
          <w:bCs/>
          <w:color w:val="000000"/>
          <w:sz w:val="84"/>
        </w:rPr>
      </w:pPr>
    </w:p>
    <w:p>
      <w:pPr>
        <w:jc w:val="center"/>
        <w:rPr>
          <w:b/>
          <w:color w:val="000000"/>
          <w:sz w:val="72"/>
          <w:szCs w:val="72"/>
        </w:rPr>
      </w:pPr>
      <w:r>
        <w:rPr>
          <w:rFonts w:hint="eastAsia" w:ascii="方正小标宋_GBK" w:hAnsi="方正小标宋_GBK" w:eastAsia="方正小标宋_GBK" w:cs="方正小标宋_GBK"/>
          <w:bCs/>
          <w:color w:val="000000"/>
          <w:sz w:val="72"/>
          <w:szCs w:val="72"/>
        </w:rPr>
        <w:t>政府采购招标文件</w:t>
      </w:r>
    </w:p>
    <w:p>
      <w:pPr>
        <w:jc w:val="center"/>
        <w:rPr>
          <w:bCs/>
          <w:color w:val="000000"/>
          <w:sz w:val="52"/>
          <w:szCs w:val="52"/>
        </w:rPr>
      </w:pPr>
      <w:r>
        <w:rPr>
          <w:rFonts w:hint="eastAsia" w:ascii="方正小标宋_GBK" w:hAnsi="方正小标宋_GBK" w:eastAsia="方正小标宋_GBK" w:cs="方正小标宋_GBK"/>
          <w:bCs/>
          <w:color w:val="000000"/>
          <w:sz w:val="52"/>
          <w:szCs w:val="52"/>
        </w:rPr>
        <w:t>（服务</w:t>
      </w:r>
      <w:r>
        <w:rPr>
          <w:rFonts w:ascii="方正小标宋_GBK" w:hAnsi="方正小标宋_GBK" w:eastAsia="方正小标宋_GBK" w:cs="方正小标宋_GBK"/>
          <w:bCs/>
          <w:color w:val="000000"/>
          <w:sz w:val="52"/>
          <w:szCs w:val="52"/>
        </w:rPr>
        <w:t>类</w:t>
      </w:r>
      <w:r>
        <w:rPr>
          <w:rFonts w:hint="eastAsia" w:ascii="方正小标宋_GBK" w:hAnsi="方正小标宋_GBK" w:eastAsia="方正小标宋_GBK" w:cs="方正小标宋_GBK"/>
          <w:bCs/>
          <w:color w:val="000000"/>
          <w:sz w:val="52"/>
          <w:szCs w:val="52"/>
        </w:rPr>
        <w:t>）</w:t>
      </w:r>
    </w:p>
    <w:p>
      <w:pPr>
        <w:pStyle w:val="27"/>
        <w:ind w:firstLine="0"/>
        <w:jc w:val="both"/>
        <w:rPr>
          <w:b/>
          <w:bCs/>
          <w:color w:val="000000"/>
          <w:sz w:val="32"/>
        </w:rPr>
      </w:pPr>
    </w:p>
    <w:p>
      <w:pPr>
        <w:pStyle w:val="27"/>
        <w:ind w:firstLine="321" w:firstLineChars="100"/>
        <w:jc w:val="both"/>
        <w:rPr>
          <w:rFonts w:ascii="方正小标宋_GBK" w:hAnsi="方正小标宋_GBK" w:eastAsia="方正小标宋_GBK" w:cs="方正小标宋_GBK"/>
          <w:b/>
          <w:bCs/>
          <w:color w:val="000000"/>
          <w:sz w:val="32"/>
        </w:rPr>
      </w:pPr>
      <w:r>
        <w:rPr>
          <w:rFonts w:hint="eastAsia" w:ascii="方正小标宋_GBK" w:hAnsi="方正小标宋_GBK" w:eastAsia="方正小标宋_GBK" w:cs="方正小标宋_GBK"/>
          <w:b/>
          <w:bCs/>
          <w:color w:val="000000"/>
          <w:sz w:val="32"/>
        </w:rPr>
        <w:t>项目名称：</w:t>
      </w:r>
      <w:bookmarkStart w:id="0" w:name="OLE_LINK21"/>
      <w:bookmarkStart w:id="1" w:name="OLE_LINK43"/>
      <w:r>
        <w:rPr>
          <w:rFonts w:hint="eastAsia" w:ascii="方正小标宋_GBK" w:hAnsi="方正小标宋_GBK" w:eastAsia="方正小标宋_GBK" w:cs="方正小标宋_GBK"/>
          <w:b/>
          <w:bCs/>
          <w:color w:val="000000"/>
          <w:sz w:val="32"/>
        </w:rPr>
        <w:t>轮台县交通</w:t>
      </w:r>
      <w:bookmarkStart w:id="2" w:name="OLE_LINK6"/>
      <w:r>
        <w:rPr>
          <w:rFonts w:hint="eastAsia" w:ascii="方正小标宋_GBK" w:hAnsi="方正小标宋_GBK" w:eastAsia="方正小标宋_GBK" w:cs="方正小标宋_GBK"/>
          <w:b/>
          <w:bCs/>
          <w:color w:val="000000"/>
          <w:sz w:val="32"/>
        </w:rPr>
        <w:t>道路设施补点</w:t>
      </w:r>
      <w:bookmarkEnd w:id="2"/>
      <w:r>
        <w:rPr>
          <w:rFonts w:hint="eastAsia" w:ascii="方正小标宋_GBK" w:hAnsi="方正小标宋_GBK" w:eastAsia="方正小标宋_GBK" w:cs="方正小标宋_GBK"/>
          <w:b/>
          <w:bCs/>
          <w:color w:val="000000"/>
          <w:sz w:val="32"/>
        </w:rPr>
        <w:t>服务采购项目</w:t>
      </w:r>
      <w:bookmarkEnd w:id="0"/>
      <w:r>
        <w:rPr>
          <w:rFonts w:hint="eastAsia" w:ascii="方正小标宋_GBK" w:hAnsi="方正小标宋_GBK" w:eastAsia="方正小标宋_GBK" w:cs="方正小标宋_GBK"/>
          <w:b/>
          <w:bCs/>
          <w:color w:val="000000"/>
          <w:sz w:val="32"/>
        </w:rPr>
        <w:t>（二次）</w:t>
      </w:r>
      <w:bookmarkEnd w:id="1"/>
    </w:p>
    <w:p>
      <w:pPr>
        <w:pStyle w:val="27"/>
        <w:ind w:firstLine="321" w:firstLineChars="100"/>
        <w:jc w:val="both"/>
        <w:rPr>
          <w:rFonts w:ascii="方正小标宋_GBK" w:hAnsi="方正小标宋_GBK" w:eastAsia="方正小标宋_GBK" w:cs="方正小标宋_GBK"/>
          <w:b/>
          <w:bCs/>
          <w:color w:val="000000"/>
          <w:sz w:val="32"/>
        </w:rPr>
      </w:pPr>
      <w:r>
        <w:rPr>
          <w:rFonts w:hint="eastAsia" w:ascii="方正小标宋_GBK" w:hAnsi="方正小标宋_GBK" w:eastAsia="方正小标宋_GBK" w:cs="方正小标宋_GBK"/>
          <w:b/>
          <w:bCs/>
          <w:color w:val="000000"/>
          <w:sz w:val="32"/>
        </w:rPr>
        <w:t>项目编号：</w:t>
      </w:r>
      <w:bookmarkStart w:id="3" w:name="OLE_LINK51"/>
      <w:r>
        <w:rPr>
          <w:rFonts w:hint="eastAsia" w:ascii="方正小标宋_GBK" w:hAnsi="方正小标宋_GBK" w:eastAsia="方正小标宋_GBK" w:cs="方正小标宋_GBK"/>
          <w:b/>
          <w:bCs/>
          <w:color w:val="000000"/>
          <w:sz w:val="32"/>
        </w:rPr>
        <w:t>BZZZZX(GK)2026-001号</w:t>
      </w:r>
      <w:bookmarkEnd w:id="3"/>
    </w:p>
    <w:p>
      <w:pPr>
        <w:pStyle w:val="27"/>
        <w:ind w:firstLine="0"/>
        <w:jc w:val="both"/>
        <w:rPr>
          <w:rFonts w:ascii="方正小标宋_GBK" w:hAnsi="方正小标宋_GBK" w:eastAsia="方正小标宋_GBK" w:cs="方正小标宋_GBK"/>
          <w:b/>
          <w:bCs/>
          <w:color w:val="000000"/>
          <w:sz w:val="32"/>
        </w:rPr>
      </w:pPr>
    </w:p>
    <w:tbl>
      <w:tblPr>
        <w:tblStyle w:val="22"/>
        <w:tblpPr w:leftFromText="180" w:rightFromText="180" w:vertAnchor="page" w:horzAnchor="page" w:tblpX="1480" w:tblpY="8460"/>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0" w:hRule="atLeast"/>
        </w:trPr>
        <w:tc>
          <w:tcPr>
            <w:tcW w:w="1434" w:type="dxa"/>
            <w:vAlign w:val="center"/>
          </w:tcPr>
          <w:p>
            <w:pPr>
              <w:jc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sz w:val="28"/>
                <w:szCs w:val="28"/>
              </w:rPr>
              <w:t>采购人</w:t>
            </w:r>
          </w:p>
          <w:p>
            <w:pPr>
              <w:jc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sz w:val="28"/>
                <w:szCs w:val="28"/>
              </w:rPr>
              <w:t>审核意见</w:t>
            </w:r>
          </w:p>
        </w:tc>
        <w:tc>
          <w:tcPr>
            <w:tcW w:w="7711" w:type="dxa"/>
          </w:tcPr>
          <w:p>
            <w:pP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sz w:val="28"/>
                <w:szCs w:val="28"/>
              </w:rPr>
              <w:t>　　　　　　　　　　　　　　　　　　　</w:t>
            </w:r>
          </w:p>
          <w:p>
            <w:pPr>
              <w:rPr>
                <w:rFonts w:ascii="方正小标宋_GBK" w:hAnsi="方正小标宋_GBK" w:eastAsia="方正小标宋_GBK" w:cs="方正小标宋_GBK"/>
                <w:color w:val="000000"/>
                <w:sz w:val="28"/>
                <w:szCs w:val="28"/>
              </w:rPr>
            </w:pPr>
          </w:p>
          <w:p>
            <w:pPr>
              <w:ind w:firstLine="4620" w:firstLineChars="1650"/>
              <w:rPr>
                <w:rFonts w:ascii="方正小标宋_GBK" w:hAnsi="方正小标宋_GBK" w:eastAsia="方正小标宋_GBK" w:cs="方正小标宋_GBK"/>
                <w:color w:val="000000"/>
                <w:sz w:val="28"/>
                <w:szCs w:val="28"/>
              </w:rPr>
            </w:pPr>
          </w:p>
          <w:p>
            <w:pPr>
              <w:ind w:firstLine="4620" w:firstLineChars="1650"/>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sz w:val="28"/>
                <w:szCs w:val="28"/>
              </w:rPr>
              <w:t>采购人签章：</w:t>
            </w:r>
          </w:p>
          <w:p>
            <w:pP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sz w:val="28"/>
                <w:szCs w:val="28"/>
              </w:rPr>
              <w:t>　　　　　　　　　　　　　　　　          年  月  日</w:t>
            </w:r>
          </w:p>
        </w:tc>
      </w:tr>
    </w:tbl>
    <w:p>
      <w:pPr>
        <w:pStyle w:val="27"/>
        <w:spacing w:before="0" w:after="0"/>
        <w:ind w:firstLine="1285" w:firstLineChars="400"/>
        <w:rPr>
          <w:rFonts w:ascii="方正小标宋_GBK" w:hAnsi="方正小标宋_GBK" w:eastAsia="方正小标宋_GBK" w:cs="方正小标宋_GBK"/>
          <w:b/>
          <w:bCs/>
          <w:color w:val="000000"/>
          <w:sz w:val="32"/>
        </w:rPr>
      </w:pPr>
    </w:p>
    <w:p>
      <w:pPr>
        <w:pStyle w:val="27"/>
        <w:spacing w:before="0" w:after="0"/>
        <w:ind w:firstLine="1054" w:firstLineChars="328"/>
        <w:rPr>
          <w:rFonts w:ascii="方正小标宋_GBK" w:hAnsi="方正小标宋_GBK" w:eastAsia="方正小标宋_GBK" w:cs="方正小标宋_GBK"/>
          <w:b/>
          <w:bCs/>
          <w:color w:val="000000"/>
          <w:sz w:val="32"/>
        </w:rPr>
      </w:pPr>
      <w:r>
        <w:rPr>
          <w:rFonts w:hint="eastAsia" w:ascii="方正小标宋_GBK" w:hAnsi="方正小标宋_GBK" w:eastAsia="方正小标宋_GBK" w:cs="方正小标宋_GBK"/>
          <w:b/>
          <w:bCs/>
          <w:color w:val="000000"/>
          <w:sz w:val="32"/>
        </w:rPr>
        <w:t xml:space="preserve"> </w:t>
      </w:r>
    </w:p>
    <w:p>
      <w:pPr>
        <w:pStyle w:val="27"/>
        <w:spacing w:before="0" w:after="0"/>
        <w:ind w:firstLine="1054" w:firstLineChars="328"/>
        <w:rPr>
          <w:rFonts w:ascii="方正小标宋_GBK" w:hAnsi="方正小标宋_GBK" w:eastAsia="方正小标宋_GBK" w:cs="方正小标宋_GBK"/>
          <w:b/>
          <w:bCs/>
          <w:color w:val="000000"/>
          <w:sz w:val="32"/>
        </w:rPr>
      </w:pPr>
      <w:r>
        <w:rPr>
          <w:rFonts w:hint="eastAsia" w:ascii="方正小标宋_GBK" w:hAnsi="方正小标宋_GBK" w:eastAsia="方正小标宋_GBK" w:cs="方正小标宋_GBK"/>
          <w:b/>
          <w:bCs/>
          <w:color w:val="000000"/>
          <w:sz w:val="32"/>
        </w:rPr>
        <w:t>巴音郭楞蒙古自治州政务服务和公共资源交易中心</w:t>
      </w:r>
    </w:p>
    <w:p>
      <w:pPr>
        <w:pStyle w:val="27"/>
        <w:spacing w:before="0" w:after="0"/>
        <w:ind w:firstLine="1285" w:firstLineChars="400"/>
        <w:rPr>
          <w:rFonts w:ascii="方正小标宋_GBK" w:hAnsi="方正小标宋_GBK" w:eastAsia="方正小标宋_GBK" w:cs="方正小标宋_GBK"/>
          <w:b/>
          <w:bCs/>
          <w:color w:val="000000"/>
          <w:sz w:val="32"/>
        </w:rPr>
      </w:pPr>
      <w:r>
        <w:rPr>
          <w:rFonts w:hint="eastAsia" w:ascii="方正小标宋_GBK" w:hAnsi="方正小标宋_GBK" w:eastAsia="方正小标宋_GBK" w:cs="方正小标宋_GBK"/>
          <w:b/>
          <w:bCs/>
          <w:color w:val="000000"/>
          <w:sz w:val="32"/>
        </w:rPr>
        <w:t xml:space="preserve">            2026年4月</w:t>
      </w:r>
      <w:r>
        <w:rPr>
          <w:rFonts w:hint="eastAsia" w:ascii="方正小标宋_GBK" w:hAnsi="方正小标宋_GBK" w:eastAsia="方正小标宋_GBK" w:cs="方正小标宋_GBK"/>
          <w:b/>
          <w:bCs/>
          <w:color w:val="000000"/>
          <w:sz w:val="32"/>
          <w:lang w:val="en-US" w:eastAsia="zh-CN"/>
        </w:rPr>
        <w:t>30</w:t>
      </w:r>
      <w:r>
        <w:rPr>
          <w:rFonts w:hint="eastAsia" w:ascii="方正小标宋_GBK" w:hAnsi="方正小标宋_GBK" w:eastAsia="方正小标宋_GBK" w:cs="方正小标宋_GBK"/>
          <w:b/>
          <w:bCs/>
          <w:color w:val="000000"/>
          <w:sz w:val="32"/>
        </w:rPr>
        <w:t>日</w:t>
      </w:r>
    </w:p>
    <w:p>
      <w:pPr>
        <w:pStyle w:val="27"/>
        <w:ind w:firstLine="0"/>
        <w:jc w:val="center"/>
        <w:rPr>
          <w:rFonts w:ascii="宋体" w:hAnsi="宋体" w:cs="宋体"/>
          <w:b/>
          <w:bCs/>
          <w:color w:val="000000"/>
          <w:sz w:val="32"/>
        </w:rPr>
      </w:pPr>
    </w:p>
    <w:p>
      <w:pPr>
        <w:widowControl/>
        <w:spacing w:before="454" w:after="454"/>
        <w:ind w:right="454"/>
        <w:outlineLvl w:val="0"/>
        <w:rPr>
          <w:rFonts w:ascii="宋体" w:hAnsi="宋体" w:cs="宋体"/>
          <w:color w:val="000000"/>
          <w:sz w:val="36"/>
          <w:szCs w:val="36"/>
        </w:rPr>
      </w:pPr>
    </w:p>
    <w:p>
      <w:pPr>
        <w:widowControl/>
        <w:spacing w:beforeAutospacing="1" w:afterAutospacing="1"/>
        <w:jc w:val="center"/>
        <w:outlineLvl w:val="1"/>
        <w:rPr>
          <w:rFonts w:ascii="黑体" w:hAnsi="宋体" w:eastAsia="黑体" w:cs="黑体"/>
          <w:color w:val="000000"/>
          <w:kern w:val="0"/>
          <w:sz w:val="44"/>
          <w:szCs w:val="44"/>
        </w:rPr>
      </w:pPr>
    </w:p>
    <w:p>
      <w:pPr>
        <w:widowControl/>
        <w:spacing w:beforeAutospacing="1" w:afterAutospacing="1"/>
        <w:jc w:val="center"/>
        <w:outlineLvl w:val="1"/>
        <w:rPr>
          <w:rFonts w:ascii="黑体" w:hAnsi="宋体" w:eastAsia="黑体" w:cs="黑体"/>
          <w:color w:val="000000"/>
          <w:kern w:val="0"/>
          <w:sz w:val="44"/>
          <w:szCs w:val="44"/>
        </w:rPr>
      </w:pPr>
      <w:r>
        <w:rPr>
          <w:rFonts w:hint="eastAsia" w:ascii="黑体" w:hAnsi="宋体" w:eastAsia="黑体" w:cs="黑体"/>
          <w:color w:val="000000"/>
          <w:kern w:val="0"/>
          <w:sz w:val="44"/>
          <w:szCs w:val="44"/>
        </w:rPr>
        <w:t>招标文件信息</w:t>
      </w:r>
    </w:p>
    <w:p>
      <w:pPr>
        <w:pStyle w:val="10"/>
        <w:rPr>
          <w:color w:val="000000"/>
        </w:rPr>
      </w:pPr>
    </w:p>
    <w:tbl>
      <w:tblPr>
        <w:tblStyle w:val="22"/>
        <w:tblW w:w="79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2723"/>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center"/>
              <w:rPr>
                <w:color w:val="000000"/>
                <w:sz w:val="30"/>
                <w:szCs w:val="30"/>
              </w:rPr>
            </w:pPr>
            <w:r>
              <w:rPr>
                <w:rFonts w:ascii="宋体" w:hAnsi="宋体" w:cs="宋体"/>
                <w:color w:val="000000"/>
                <w:kern w:val="0"/>
                <w:sz w:val="30"/>
                <w:szCs w:val="30"/>
              </w:rPr>
              <w:t>项目编号：</w:t>
            </w:r>
          </w:p>
        </w:tc>
        <w:tc>
          <w:tcPr>
            <w:tcW w:w="5220" w:type="dxa"/>
            <w:vAlign w:val="center"/>
          </w:tcPr>
          <w:p>
            <w:pPr>
              <w:widowControl/>
              <w:jc w:val="center"/>
              <w:rPr>
                <w:rFonts w:ascii="宋体" w:hAnsi="宋体" w:cs="宋体"/>
                <w:color w:val="000000"/>
                <w:sz w:val="30"/>
                <w:szCs w:val="30"/>
              </w:rPr>
            </w:pPr>
            <w:bookmarkStart w:id="4" w:name="OLE_LINK28"/>
            <w:r>
              <w:rPr>
                <w:rFonts w:hint="eastAsia" w:ascii="宋体" w:hAnsi="宋体" w:cs="宋体"/>
                <w:color w:val="000000"/>
                <w:sz w:val="30"/>
                <w:szCs w:val="30"/>
              </w:rPr>
              <w:t>BZZZZX(GK)2026-001号</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center"/>
              <w:rPr>
                <w:color w:val="000000"/>
                <w:sz w:val="30"/>
                <w:szCs w:val="30"/>
              </w:rPr>
            </w:pPr>
            <w:r>
              <w:rPr>
                <w:rFonts w:ascii="宋体" w:hAnsi="宋体" w:cs="宋体"/>
                <w:color w:val="000000"/>
                <w:kern w:val="0"/>
                <w:sz w:val="30"/>
                <w:szCs w:val="30"/>
              </w:rPr>
              <w:t>项目名称：</w:t>
            </w:r>
          </w:p>
        </w:tc>
        <w:tc>
          <w:tcPr>
            <w:tcW w:w="5220" w:type="dxa"/>
            <w:vAlign w:val="center"/>
          </w:tcPr>
          <w:p>
            <w:pPr>
              <w:widowControl/>
              <w:jc w:val="center"/>
              <w:rPr>
                <w:rFonts w:ascii="宋体" w:hAnsi="宋体" w:cs="宋体"/>
                <w:color w:val="000000"/>
                <w:sz w:val="30"/>
                <w:szCs w:val="30"/>
              </w:rPr>
            </w:pPr>
            <w:r>
              <w:rPr>
                <w:rFonts w:hint="eastAsia" w:ascii="宋体" w:hAnsi="宋体" w:cs="宋体"/>
                <w:color w:val="000000"/>
                <w:sz w:val="30"/>
                <w:szCs w:val="30"/>
              </w:rPr>
              <w:t>轮台县交通道路设施补点服务采购项目（二次）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center"/>
              <w:rPr>
                <w:color w:val="000000"/>
                <w:sz w:val="30"/>
                <w:szCs w:val="30"/>
              </w:rPr>
            </w:pPr>
            <w:r>
              <w:rPr>
                <w:rFonts w:hint="eastAsia" w:ascii="宋体" w:hAnsi="宋体" w:cs="宋体"/>
                <w:color w:val="000000"/>
                <w:kern w:val="0"/>
                <w:sz w:val="30"/>
                <w:szCs w:val="30"/>
              </w:rPr>
              <w:t>标项</w:t>
            </w:r>
            <w:r>
              <w:rPr>
                <w:rFonts w:ascii="宋体" w:hAnsi="宋体" w:cs="宋体"/>
                <w:color w:val="000000"/>
                <w:kern w:val="0"/>
                <w:sz w:val="30"/>
                <w:szCs w:val="30"/>
              </w:rPr>
              <w:t>：</w:t>
            </w:r>
          </w:p>
        </w:tc>
        <w:tc>
          <w:tcPr>
            <w:tcW w:w="5220" w:type="dxa"/>
            <w:vAlign w:val="center"/>
          </w:tcPr>
          <w:p>
            <w:pPr>
              <w:widowControl/>
              <w:jc w:val="center"/>
              <w:rPr>
                <w:rFonts w:ascii="宋体" w:hAnsi="宋体" w:cs="宋体"/>
                <w:color w:val="000000"/>
                <w:sz w:val="30"/>
                <w:szCs w:val="30"/>
              </w:rPr>
            </w:pPr>
            <w:r>
              <w:rPr>
                <w:rFonts w:hint="eastAsia" w:ascii="宋体" w:hAnsi="宋体" w:cs="宋体"/>
                <w:color w:val="000000"/>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90" w:hRule="atLeast"/>
          <w:tblCellSpacing w:w="0" w:type="dxa"/>
          <w:jc w:val="center"/>
        </w:trPr>
        <w:tc>
          <w:tcPr>
            <w:tcW w:w="2723" w:type="dxa"/>
            <w:vAlign w:val="center"/>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采购单位：</w:t>
            </w:r>
          </w:p>
        </w:tc>
        <w:tc>
          <w:tcPr>
            <w:tcW w:w="5220" w:type="dxa"/>
            <w:vAlign w:val="center"/>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轮台县公安局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center"/>
              <w:rPr>
                <w:color w:val="000000"/>
                <w:sz w:val="30"/>
                <w:szCs w:val="30"/>
              </w:rPr>
            </w:pPr>
            <w:r>
              <w:rPr>
                <w:rFonts w:ascii="宋体" w:hAnsi="宋体" w:cs="宋体"/>
                <w:color w:val="000000"/>
                <w:kern w:val="0"/>
                <w:sz w:val="30"/>
                <w:szCs w:val="30"/>
              </w:rPr>
              <w:t>项目类型：</w:t>
            </w:r>
          </w:p>
        </w:tc>
        <w:tc>
          <w:tcPr>
            <w:tcW w:w="5220" w:type="dxa"/>
            <w:vAlign w:val="center"/>
          </w:tcPr>
          <w:p>
            <w:pPr>
              <w:widowControl/>
              <w:jc w:val="center"/>
              <w:rPr>
                <w:rFonts w:ascii="宋体" w:hAnsi="宋体" w:cs="宋体"/>
                <w:color w:val="000000"/>
                <w:sz w:val="30"/>
                <w:szCs w:val="30"/>
              </w:rPr>
            </w:pPr>
            <w:r>
              <w:rPr>
                <w:rFonts w:hint="eastAsia" w:ascii="宋体" w:hAnsi="宋体" w:cs="宋体"/>
                <w:color w:val="000000"/>
                <w:kern w:val="0"/>
                <w:sz w:val="30"/>
                <w:szCs w:val="30"/>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预算金额：</w:t>
            </w:r>
          </w:p>
        </w:tc>
        <w:tc>
          <w:tcPr>
            <w:tcW w:w="5220" w:type="dxa"/>
            <w:vAlign w:val="center"/>
          </w:tcPr>
          <w:p>
            <w:pPr>
              <w:widowControl/>
              <w:jc w:val="center"/>
              <w:rPr>
                <w:rFonts w:ascii="宋体" w:hAnsi="宋体" w:cs="宋体"/>
                <w:color w:val="000000"/>
                <w:kern w:val="0"/>
                <w:sz w:val="30"/>
                <w:szCs w:val="30"/>
              </w:rPr>
            </w:pPr>
            <w:r>
              <w:rPr>
                <w:rFonts w:hint="eastAsia" w:ascii="宋体" w:hAnsi="宋体" w:cs="宋体"/>
                <w:color w:val="000000"/>
                <w:kern w:val="0"/>
                <w:sz w:val="30"/>
                <w:szCs w:val="30"/>
              </w:rPr>
              <w:t>6488900元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center"/>
              <w:rPr>
                <w:color w:val="000000"/>
                <w:sz w:val="30"/>
                <w:szCs w:val="30"/>
              </w:rPr>
            </w:pPr>
            <w:r>
              <w:rPr>
                <w:rFonts w:ascii="宋体" w:hAnsi="宋体" w:cs="宋体"/>
                <w:color w:val="000000"/>
                <w:kern w:val="0"/>
                <w:sz w:val="30"/>
                <w:szCs w:val="30"/>
              </w:rPr>
              <w:t>采购方式：</w:t>
            </w:r>
          </w:p>
        </w:tc>
        <w:tc>
          <w:tcPr>
            <w:tcW w:w="5220" w:type="dxa"/>
            <w:vAlign w:val="center"/>
          </w:tcPr>
          <w:p>
            <w:pPr>
              <w:widowControl/>
              <w:jc w:val="center"/>
              <w:rPr>
                <w:rFonts w:ascii="宋体" w:hAnsi="宋体" w:cs="宋体"/>
                <w:color w:val="000000"/>
                <w:sz w:val="30"/>
                <w:szCs w:val="30"/>
              </w:rPr>
            </w:pPr>
            <w:r>
              <w:rPr>
                <w:rFonts w:hint="eastAsia" w:ascii="宋体" w:hAnsi="宋体" w:cs="宋体"/>
                <w:color w:val="000000"/>
                <w:kern w:val="0"/>
                <w:sz w:val="30"/>
                <w:szCs w:val="30"/>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center"/>
              <w:rPr>
                <w:color w:val="000000"/>
                <w:sz w:val="30"/>
                <w:szCs w:val="30"/>
              </w:rPr>
            </w:pPr>
            <w:r>
              <w:rPr>
                <w:rFonts w:ascii="宋体" w:hAnsi="宋体" w:cs="宋体"/>
                <w:color w:val="000000"/>
                <w:kern w:val="0"/>
                <w:sz w:val="30"/>
                <w:szCs w:val="30"/>
              </w:rPr>
              <w:t>货币类型：</w:t>
            </w:r>
          </w:p>
        </w:tc>
        <w:tc>
          <w:tcPr>
            <w:tcW w:w="5220" w:type="dxa"/>
            <w:vAlign w:val="center"/>
          </w:tcPr>
          <w:p>
            <w:pPr>
              <w:widowControl/>
              <w:jc w:val="center"/>
              <w:rPr>
                <w:rFonts w:ascii="宋体" w:hAnsi="宋体" w:cs="宋体"/>
                <w:color w:val="000000"/>
                <w:sz w:val="30"/>
                <w:szCs w:val="30"/>
              </w:rPr>
            </w:pPr>
            <w:r>
              <w:rPr>
                <w:rFonts w:hint="eastAsia" w:ascii="宋体" w:hAnsi="宋体" w:cs="宋体"/>
                <w:color w:val="000000"/>
                <w:kern w:val="0"/>
                <w:sz w:val="30"/>
                <w:szCs w:val="3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center"/>
              <w:rPr>
                <w:color w:val="000000"/>
                <w:sz w:val="30"/>
                <w:szCs w:val="30"/>
              </w:rPr>
            </w:pPr>
            <w:r>
              <w:rPr>
                <w:rFonts w:ascii="宋体" w:hAnsi="宋体" w:cs="宋体"/>
                <w:color w:val="000000"/>
                <w:kern w:val="0"/>
                <w:sz w:val="30"/>
                <w:szCs w:val="30"/>
              </w:rPr>
              <w:t>评标方法：</w:t>
            </w:r>
          </w:p>
        </w:tc>
        <w:tc>
          <w:tcPr>
            <w:tcW w:w="5220" w:type="dxa"/>
            <w:vAlign w:val="center"/>
          </w:tcPr>
          <w:p>
            <w:pPr>
              <w:widowControl/>
              <w:jc w:val="center"/>
              <w:rPr>
                <w:rFonts w:ascii="宋体" w:hAnsi="宋体" w:cs="宋体"/>
                <w:color w:val="000000"/>
                <w:sz w:val="30"/>
                <w:szCs w:val="30"/>
              </w:rPr>
            </w:pPr>
            <w:r>
              <w:rPr>
                <w:rFonts w:hint="eastAsia" w:ascii="宋体" w:hAnsi="宋体" w:cs="宋体"/>
                <w:color w:val="000000"/>
                <w:kern w:val="0"/>
                <w:sz w:val="30"/>
                <w:szCs w:val="30"/>
              </w:rPr>
              <w:t>综合评分法</w:t>
            </w:r>
          </w:p>
        </w:tc>
      </w:tr>
    </w:tbl>
    <w:p>
      <w:pPr>
        <w:pStyle w:val="27"/>
        <w:ind w:firstLine="0"/>
        <w:jc w:val="center"/>
        <w:rPr>
          <w:rFonts w:ascii="宋体" w:hAnsi="宋体" w:cs="宋体"/>
          <w:b/>
          <w:bCs/>
          <w:color w:val="000000"/>
          <w:sz w:val="32"/>
        </w:rPr>
      </w:pPr>
    </w:p>
    <w:p>
      <w:pPr>
        <w:rPr>
          <w:color w:val="000000"/>
        </w:rPr>
      </w:pPr>
    </w:p>
    <w:p>
      <w:pPr>
        <w:rPr>
          <w:color w:val="000000"/>
        </w:rPr>
      </w:pPr>
    </w:p>
    <w:p>
      <w:pPr>
        <w:pStyle w:val="10"/>
        <w:rPr>
          <w:color w:val="000000"/>
        </w:rPr>
      </w:pPr>
    </w:p>
    <w:p>
      <w:pPr>
        <w:pStyle w:val="18"/>
        <w:rPr>
          <w:color w:val="000000"/>
        </w:rPr>
      </w:pPr>
    </w:p>
    <w:p>
      <w:pPr>
        <w:pStyle w:val="18"/>
        <w:rPr>
          <w:color w:val="000000"/>
        </w:rPr>
      </w:pPr>
    </w:p>
    <w:p>
      <w:pPr>
        <w:pStyle w:val="18"/>
        <w:rPr>
          <w:color w:val="000000"/>
        </w:rPr>
      </w:pPr>
    </w:p>
    <w:p>
      <w:pPr>
        <w:rPr>
          <w:rFonts w:ascii="宋体" w:hAnsi="宋体" w:eastAsia="黑体"/>
          <w:b/>
          <w:bCs/>
          <w:color w:val="000000"/>
          <w:kern w:val="44"/>
          <w:sz w:val="36"/>
          <w:szCs w:val="36"/>
        </w:rPr>
      </w:pPr>
    </w:p>
    <w:p>
      <w:pPr>
        <w:ind w:firstLine="3975" w:firstLineChars="1100"/>
        <w:rPr>
          <w:rFonts w:ascii="宋体" w:hAnsi="宋体"/>
          <w:color w:val="FF0000"/>
        </w:rPr>
      </w:pPr>
      <w:r>
        <w:rPr>
          <w:rFonts w:hint="eastAsia" w:ascii="宋体" w:hAnsi="宋体" w:eastAsia="黑体"/>
          <w:b/>
          <w:bCs/>
          <w:color w:val="FF0000"/>
          <w:kern w:val="44"/>
          <w:sz w:val="36"/>
          <w:szCs w:val="36"/>
        </w:rPr>
        <w:t>警示条款</w:t>
      </w:r>
    </w:p>
    <w:p>
      <w:pPr>
        <w:ind w:firstLine="402" w:firstLineChars="200"/>
        <w:rPr>
          <w:rFonts w:ascii="宋体" w:hAnsi="宋体"/>
          <w:b/>
          <w:bCs/>
          <w:color w:val="FF0000"/>
          <w:sz w:val="20"/>
          <w:szCs w:val="20"/>
        </w:rPr>
      </w:pPr>
    </w:p>
    <w:p>
      <w:pPr>
        <w:ind w:firstLine="402" w:firstLineChars="200"/>
        <w:rPr>
          <w:rFonts w:ascii="宋体" w:hAnsi="宋体"/>
          <w:b/>
          <w:bCs/>
          <w:color w:val="FF0000"/>
          <w:sz w:val="20"/>
          <w:szCs w:val="20"/>
        </w:rPr>
      </w:pPr>
      <w:r>
        <w:rPr>
          <w:rFonts w:hint="eastAsia" w:ascii="宋体" w:hAnsi="宋体"/>
          <w:b/>
          <w:bCs/>
          <w:color w:val="FF0000"/>
          <w:sz w:val="20"/>
          <w:szCs w:val="20"/>
        </w:rPr>
        <w:t>一、 供应商在本项目政府采购中，有下列行为之一的，属于无效投标，报财政主管部门记入供应商诚信档案，在一至三年内禁止参加政府采购活动；有违法所得的，并处没收违法所得；情节严重的，由工商行政管理机关依法吊销其营业执照；给他人造成损失的，依法承担赔偿责任；构成犯罪的，依法追究刑事责任：</w:t>
      </w:r>
    </w:p>
    <w:p>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pPr>
        <w:ind w:firstLine="800" w:firstLineChars="400"/>
        <w:rPr>
          <w:rFonts w:ascii="宋体" w:hAnsi="宋体"/>
          <w:color w:val="FF0000"/>
          <w:sz w:val="20"/>
          <w:szCs w:val="20"/>
        </w:rPr>
      </w:pPr>
      <w:r>
        <w:rPr>
          <w:rFonts w:hint="eastAsia" w:ascii="宋体" w:hAnsi="宋体"/>
          <w:color w:val="FF0000"/>
          <w:sz w:val="20"/>
          <w:szCs w:val="20"/>
        </w:rPr>
        <w:t>1.通过转让或者租借等方式从其他单位获取资格或者资质证书投标的；</w:t>
      </w:r>
    </w:p>
    <w:p>
      <w:pPr>
        <w:ind w:firstLine="800" w:firstLineChars="400"/>
        <w:rPr>
          <w:rFonts w:ascii="宋体" w:hAnsi="宋体"/>
          <w:color w:val="FF0000"/>
          <w:sz w:val="20"/>
          <w:szCs w:val="20"/>
        </w:rPr>
      </w:pPr>
      <w:r>
        <w:rPr>
          <w:rFonts w:hint="eastAsia" w:ascii="宋体" w:hAnsi="宋体"/>
          <w:color w:val="FF0000"/>
          <w:sz w:val="20"/>
          <w:szCs w:val="20"/>
        </w:rPr>
        <w:t>2.由其他单位或者其他单位负责人在投标供应商编制的投标文件上加盖印章或者签字的；</w:t>
      </w:r>
    </w:p>
    <w:p>
      <w:pPr>
        <w:ind w:left="399" w:leftChars="190" w:firstLine="400" w:firstLineChars="200"/>
        <w:rPr>
          <w:rFonts w:ascii="宋体" w:hAnsi="宋体"/>
          <w:color w:val="FF0000"/>
          <w:sz w:val="20"/>
          <w:szCs w:val="20"/>
        </w:rPr>
      </w:pPr>
      <w:r>
        <w:rPr>
          <w:rFonts w:hint="eastAsia" w:ascii="宋体" w:hAnsi="宋体"/>
          <w:color w:val="FF0000"/>
          <w:sz w:val="20"/>
          <w:szCs w:val="20"/>
        </w:rPr>
        <w:t>3.投标供应商的项目负责人或者主要技术人员不是本单位人员的，不能提供项目负责人或者主要技术人员的劳动合同、社会保险等劳动关系证明材料的。</w:t>
      </w:r>
    </w:p>
    <w:p>
      <w:pPr>
        <w:ind w:firstLine="800" w:firstLineChars="400"/>
        <w:rPr>
          <w:rFonts w:ascii="宋体" w:hAnsi="宋体"/>
          <w:color w:val="FF0000"/>
          <w:sz w:val="20"/>
          <w:szCs w:val="20"/>
        </w:rPr>
      </w:pPr>
      <w:r>
        <w:rPr>
          <w:rFonts w:hint="eastAsia" w:ascii="宋体" w:hAnsi="宋体"/>
          <w:color w:val="FF0000"/>
          <w:sz w:val="20"/>
          <w:szCs w:val="20"/>
        </w:rPr>
        <w:t>4.投标保证金不是从投标供应商基本账户转出的；</w:t>
      </w:r>
    </w:p>
    <w:p>
      <w:pPr>
        <w:ind w:firstLine="800" w:firstLineChars="400"/>
        <w:rPr>
          <w:rFonts w:ascii="宋体" w:hAnsi="宋体"/>
          <w:color w:val="FF0000"/>
          <w:sz w:val="20"/>
          <w:szCs w:val="20"/>
        </w:rPr>
      </w:pPr>
      <w:r>
        <w:rPr>
          <w:rFonts w:hint="eastAsia" w:ascii="宋体" w:hAnsi="宋体"/>
          <w:color w:val="FF0000"/>
          <w:sz w:val="20"/>
          <w:szCs w:val="20"/>
        </w:rPr>
        <w:t>5.其他隐瞒真实情况、提供虚假资料的行为。</w:t>
      </w:r>
    </w:p>
    <w:p>
      <w:pPr>
        <w:ind w:firstLine="400" w:firstLineChars="200"/>
        <w:rPr>
          <w:rFonts w:eastAsia="楷体_GB2312"/>
          <w:color w:val="FF0000"/>
        </w:rPr>
      </w:pPr>
      <w:r>
        <w:rPr>
          <w:rFonts w:hint="eastAsia" w:ascii="宋体" w:hAnsi="宋体"/>
          <w:color w:val="FF0000"/>
          <w:sz w:val="20"/>
          <w:szCs w:val="20"/>
        </w:rPr>
        <w:t>（四）以非法手段排斥其他供应商参与竞争的；</w:t>
      </w:r>
    </w:p>
    <w:p>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pPr>
        <w:ind w:firstLine="420" w:firstLineChars="200"/>
        <w:rPr>
          <w:rFonts w:ascii="宋体" w:hAnsi="宋体"/>
          <w:color w:val="FF0000"/>
          <w:sz w:val="20"/>
          <w:szCs w:val="20"/>
        </w:rPr>
      </w:pPr>
      <w:r>
        <w:rPr>
          <w:rFonts w:hint="eastAsia"/>
          <w:color w:val="FF0000"/>
        </w:rPr>
        <w:t xml:space="preserve">    1.</w:t>
      </w:r>
      <w:r>
        <w:rPr>
          <w:rFonts w:hint="eastAsia" w:ascii="宋体" w:hAnsi="宋体"/>
          <w:color w:val="FF0000"/>
          <w:sz w:val="20"/>
          <w:szCs w:val="20"/>
        </w:rPr>
        <w:t>投标供应商之间相互约定给予未中标的供应商利益补偿；</w:t>
      </w:r>
    </w:p>
    <w:p>
      <w:pPr>
        <w:ind w:left="399" w:leftChars="190" w:firstLine="400" w:firstLineChars="200"/>
        <w:rPr>
          <w:rFonts w:ascii="宋体" w:hAnsi="宋体"/>
          <w:color w:val="FF0000"/>
          <w:sz w:val="20"/>
          <w:szCs w:val="20"/>
        </w:rPr>
      </w:pPr>
      <w:r>
        <w:rPr>
          <w:rFonts w:hint="eastAsia" w:ascii="宋体" w:hAnsi="宋体"/>
          <w:color w:val="FF0000"/>
          <w:sz w:val="20"/>
          <w:szCs w:val="20"/>
        </w:rPr>
        <w:t>2.不同投标供应商的法定代表人、主要经营负责人、项目投标授权代表人、项目负责人、主要技术人员为同一人、属同一单位或者在同一单位缴纳社会保险；</w:t>
      </w:r>
    </w:p>
    <w:p>
      <w:pPr>
        <w:ind w:firstLine="800" w:firstLineChars="400"/>
        <w:rPr>
          <w:rFonts w:ascii="宋体" w:hAnsi="宋体"/>
          <w:color w:val="FF0000"/>
          <w:sz w:val="20"/>
          <w:szCs w:val="20"/>
        </w:rPr>
      </w:pPr>
      <w:r>
        <w:rPr>
          <w:rFonts w:hint="eastAsia" w:ascii="宋体" w:hAnsi="宋体"/>
          <w:color w:val="FF0000"/>
          <w:sz w:val="20"/>
          <w:szCs w:val="20"/>
        </w:rPr>
        <w:t>3.不同投标供应商的投标文件由同一单位或者同一人编制，或者由同一人分阶段参与编制的；</w:t>
      </w:r>
    </w:p>
    <w:p>
      <w:pPr>
        <w:ind w:firstLine="800" w:firstLineChars="400"/>
        <w:rPr>
          <w:rFonts w:ascii="宋体" w:hAnsi="宋体"/>
          <w:color w:val="FF0000"/>
          <w:sz w:val="20"/>
          <w:szCs w:val="20"/>
        </w:rPr>
      </w:pPr>
      <w:r>
        <w:rPr>
          <w:rFonts w:hint="eastAsia" w:ascii="宋体" w:hAnsi="宋体"/>
          <w:color w:val="FF0000"/>
          <w:sz w:val="20"/>
          <w:szCs w:val="20"/>
        </w:rPr>
        <w:t>4.不同投标供应商的投标文件或部分投标文件相互混装；</w:t>
      </w:r>
    </w:p>
    <w:p>
      <w:pPr>
        <w:ind w:firstLine="800" w:firstLineChars="400"/>
        <w:rPr>
          <w:rFonts w:ascii="宋体" w:hAnsi="宋体"/>
          <w:color w:val="FF0000"/>
          <w:sz w:val="20"/>
          <w:szCs w:val="20"/>
        </w:rPr>
      </w:pPr>
      <w:r>
        <w:rPr>
          <w:rFonts w:hint="eastAsia" w:ascii="宋体" w:hAnsi="宋体"/>
          <w:color w:val="FF0000"/>
          <w:sz w:val="20"/>
          <w:szCs w:val="20"/>
        </w:rPr>
        <w:t>5.不同投标供应商的投标文件内容存在非正常一致；</w:t>
      </w:r>
    </w:p>
    <w:p>
      <w:pPr>
        <w:ind w:firstLine="800" w:firstLineChars="400"/>
        <w:rPr>
          <w:rFonts w:ascii="宋体" w:hAnsi="宋体"/>
          <w:color w:val="FF0000"/>
          <w:sz w:val="20"/>
          <w:szCs w:val="20"/>
        </w:rPr>
      </w:pPr>
      <w:r>
        <w:rPr>
          <w:rFonts w:hint="eastAsia" w:ascii="宋体" w:hAnsi="宋体"/>
          <w:color w:val="FF0000"/>
          <w:sz w:val="20"/>
          <w:szCs w:val="20"/>
        </w:rPr>
        <w:t>6.由同一单位工作人员为两家以上（含两家）供应商进行同一项投标活动的；</w:t>
      </w:r>
    </w:p>
    <w:p>
      <w:pPr>
        <w:ind w:firstLine="800" w:firstLineChars="400"/>
        <w:rPr>
          <w:rFonts w:ascii="宋体" w:hAnsi="宋体"/>
          <w:color w:val="FF0000"/>
          <w:sz w:val="20"/>
          <w:szCs w:val="20"/>
        </w:rPr>
      </w:pPr>
      <w:r>
        <w:rPr>
          <w:rFonts w:hint="eastAsia" w:ascii="宋体" w:hAnsi="宋体"/>
          <w:color w:val="FF0000"/>
          <w:sz w:val="20"/>
          <w:szCs w:val="20"/>
        </w:rPr>
        <w:t>7.主管部门依照法律、法规认定的其他情形。</w:t>
      </w:r>
    </w:p>
    <w:p>
      <w:pPr>
        <w:ind w:firstLine="400" w:firstLineChars="200"/>
        <w:rPr>
          <w:rFonts w:ascii="宋体" w:hAnsi="宋体"/>
          <w:color w:val="FF0000"/>
          <w:sz w:val="20"/>
          <w:szCs w:val="20"/>
        </w:rPr>
      </w:pPr>
      <w:r>
        <w:rPr>
          <w:rFonts w:hint="eastAsia" w:ascii="宋体" w:hAnsi="宋体"/>
          <w:color w:val="FF0000"/>
          <w:sz w:val="20"/>
          <w:szCs w:val="20"/>
        </w:rPr>
        <w:t>（六）恶意投诉的；</w:t>
      </w:r>
    </w:p>
    <w:p>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pPr>
        <w:ind w:firstLine="402" w:firstLineChars="200"/>
        <w:rPr>
          <w:rFonts w:ascii="宋体" w:hAnsi="宋体"/>
          <w:color w:val="FF0000"/>
          <w:sz w:val="20"/>
          <w:szCs w:val="20"/>
        </w:rPr>
      </w:pPr>
      <w:r>
        <w:rPr>
          <w:rFonts w:hint="eastAsia" w:ascii="宋体" w:hAnsi="宋体"/>
          <w:b/>
          <w:bCs/>
          <w:color w:val="FF0000"/>
          <w:sz w:val="20"/>
          <w:szCs w:val="20"/>
        </w:rPr>
        <w:t>二、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w:t>
      </w:r>
      <w:r>
        <w:rPr>
          <w:rFonts w:hint="eastAsia" w:ascii="宋体" w:hAnsi="宋体"/>
          <w:b/>
          <w:bCs/>
          <w:color w:val="FF0000"/>
          <w:sz w:val="20"/>
          <w:szCs w:val="20"/>
        </w:rPr>
        <w:br w:type="textWrapping"/>
      </w:r>
      <w:r>
        <w:rPr>
          <w:rFonts w:hint="eastAsia" w:ascii="宋体" w:hAnsi="宋体"/>
          <w:color w:val="FF0000"/>
          <w:sz w:val="20"/>
          <w:szCs w:val="20"/>
        </w:rPr>
        <w:t>注：该风险知悉确认书用于对供应商违法行为的警示，不作为供应商资格性审查及符合性审查条件。</w:t>
      </w:r>
    </w:p>
    <w:p>
      <w:pPr>
        <w:pStyle w:val="18"/>
        <w:rPr>
          <w:color w:val="FF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19"/>
        <w:jc w:val="both"/>
        <w:outlineLvl w:val="1"/>
        <w:rPr>
          <w:rFonts w:ascii="黑体" w:hAnsi="黑体" w:eastAsia="黑体"/>
          <w:color w:val="000000"/>
          <w:sz w:val="40"/>
          <w:szCs w:val="40"/>
        </w:rPr>
      </w:pPr>
    </w:p>
    <w:p>
      <w:pPr>
        <w:pStyle w:val="19"/>
        <w:jc w:val="center"/>
        <w:outlineLvl w:val="1"/>
        <w:rPr>
          <w:rFonts w:ascii="黑体" w:hAnsi="黑体" w:eastAsia="黑体"/>
          <w:color w:val="000000"/>
          <w:sz w:val="40"/>
          <w:szCs w:val="40"/>
        </w:rPr>
      </w:pPr>
      <w:r>
        <w:rPr>
          <w:rFonts w:hint="eastAsia" w:ascii="黑体" w:hAnsi="黑体" w:eastAsia="黑体"/>
          <w:color w:val="000000"/>
          <w:sz w:val="40"/>
          <w:szCs w:val="40"/>
        </w:rPr>
        <w:t>资格性审查表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DCE6F2"/>
            <w:vAlign w:val="center"/>
          </w:tcPr>
          <w:p>
            <w:pPr>
              <w:jc w:val="center"/>
              <w:rPr>
                <w:rFonts w:ascii="宋体" w:hAnsi="宋体" w:cs="宋体"/>
                <w:color w:val="000000"/>
                <w:sz w:val="28"/>
                <w:szCs w:val="28"/>
              </w:rPr>
            </w:pPr>
            <w:r>
              <w:rPr>
                <w:color w:val="000000"/>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DCE6F2"/>
            <w:vAlign w:val="center"/>
          </w:tcPr>
          <w:p>
            <w:pPr>
              <w:jc w:val="center"/>
              <w:rPr>
                <w:rFonts w:ascii="宋体" w:hAnsi="宋体" w:cs="宋体"/>
                <w:color w:val="000000"/>
                <w:sz w:val="28"/>
                <w:szCs w:val="28"/>
              </w:rPr>
            </w:pPr>
            <w:r>
              <w:rPr>
                <w:color w:val="00000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pStyle w:val="1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color w:val="000000"/>
              </w:rPr>
            </w:pPr>
            <w:bookmarkStart w:id="5" w:name="OLE_LINK16"/>
            <w:r>
              <w:rPr>
                <w:color w:val="000000"/>
              </w:rPr>
              <w:t>在中华人民共和国境内注册的法人或其他组织或自然人，投标（响应）时提交有效的营业执照（或事业法人登记证或身份证等相关证明） 副本复印件。分支机构投标的，须提供总公司和分公司营业执照复印件，总公司出具给分支机构的授权书</w:t>
            </w:r>
            <w:bookmarkEnd w:id="5"/>
            <w:r>
              <w:rPr>
                <w:rFonts w:hint="eastAsia"/>
                <w:color w:val="00000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000000"/>
              </w:rPr>
            </w:pPr>
            <w:r>
              <w:rPr>
                <w:rFonts w:hint="eastAsia" w:ascii="宋体" w:hAnsi="宋体" w:cs="宋体"/>
                <w:color w:val="000000"/>
              </w:rPr>
              <w:t>2</w:t>
            </w:r>
          </w:p>
        </w:tc>
        <w:tc>
          <w:tcPr>
            <w:tcW w:w="8278" w:type="dxa"/>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iCs/>
                <w:color w:val="000000"/>
              </w:rPr>
            </w:pPr>
            <w:bookmarkStart w:id="6" w:name="OLE_LINK17"/>
            <w:r>
              <w:rPr>
                <w:rFonts w:hint="eastAsia" w:ascii="宋体" w:hAnsi="宋体" w:cs="宋体"/>
                <w:color w:val="000000"/>
              </w:rPr>
              <w:t>最近一个年度的财务状况报告（资产负债表、利润表）或财务审计报告，成立不满一年不需提供；</w:t>
            </w:r>
            <w:bookmarkEnd w:id="6"/>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3</w:t>
            </w:r>
          </w:p>
        </w:tc>
        <w:tc>
          <w:tcPr>
            <w:tcW w:w="8278" w:type="dxa"/>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iCs/>
                <w:color w:val="000000"/>
              </w:rPr>
            </w:pPr>
            <w:bookmarkStart w:id="7" w:name="OLE_LINK18"/>
            <w:r>
              <w:rPr>
                <w:rFonts w:hint="eastAsia" w:ascii="宋体" w:hAnsi="宋体" w:cs="宋体"/>
                <w:iCs/>
                <w:color w:val="000000"/>
              </w:rPr>
              <w:t>依法缴纳税收和社会保障资金的相关材料（提供提交投标文件截止时间前6个月内至少三个月依法缴纳税收及缴纳社会保障资金的证明材料。投标人依法享受缓缴、免缴税收、社会保障资金的提供证明材料）</w:t>
            </w:r>
            <w:bookmarkEnd w:id="7"/>
            <w:r>
              <w:rPr>
                <w:rFonts w:hint="eastAsia" w:ascii="宋体" w:hAnsi="宋体" w:cs="宋体"/>
                <w:iCs/>
                <w:color w:val="00000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4</w:t>
            </w:r>
          </w:p>
        </w:tc>
        <w:tc>
          <w:tcPr>
            <w:tcW w:w="8278" w:type="dxa"/>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iCs/>
                <w:color w:val="000000"/>
              </w:rPr>
            </w:pPr>
            <w:r>
              <w:rPr>
                <w:rFonts w:hint="eastAsia" w:ascii="宋体" w:hAnsi="宋体" w:cs="宋体"/>
                <w:color w:val="000000"/>
              </w:rPr>
              <w:t>未被“信用中国”网站（http://www.creditchina.gov.cn）、中国政府采购网(http://www.ccgp.gov.cn)、国家企业信用信息公示系统(</w:t>
            </w:r>
            <w:r>
              <w:fldChar w:fldCharType="begin"/>
            </w:r>
            <w:r>
              <w:instrText xml:space="preserve"> HYPERLINK "http://www/" \t "_blank" </w:instrText>
            </w:r>
            <w:r>
              <w:fldChar w:fldCharType="separate"/>
            </w:r>
            <w:r>
              <w:rPr>
                <w:rFonts w:hint="eastAsia" w:ascii="宋体" w:hAnsi="宋体" w:cs="宋体"/>
                <w:color w:val="000000"/>
              </w:rPr>
              <w:t>http://www</w:t>
            </w:r>
            <w:r>
              <w:rPr>
                <w:rFonts w:hint="eastAsia" w:ascii="宋体" w:hAnsi="宋体" w:cs="宋体"/>
                <w:color w:val="000000"/>
              </w:rPr>
              <w:fldChar w:fldCharType="end"/>
            </w:r>
            <w:r>
              <w:rPr>
                <w:rFonts w:hint="eastAsia" w:ascii="宋体" w:hAnsi="宋体" w:cs="宋体"/>
                <w:color w:val="000000"/>
              </w:rPr>
              <w:t>.gsxt.gov.cn)</w:t>
            </w:r>
            <w:r>
              <w:rPr>
                <w:rFonts w:hint="eastAsia" w:ascii="宋体" w:hAnsi="宋体" w:cs="宋体"/>
                <w:color w:val="000000"/>
                <w:kern w:val="0"/>
              </w:rPr>
              <w:t>列入失信被执行人、重大税收违法失信主体名单、政府采购严重违法失信行为记录名单（提供开标前7日内网站查询截图）；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5</w:t>
            </w:r>
          </w:p>
        </w:tc>
        <w:tc>
          <w:tcPr>
            <w:tcW w:w="8278" w:type="dxa"/>
            <w:tcBorders>
              <w:top w:val="single" w:color="000000" w:sz="8" w:space="0"/>
              <w:left w:val="single" w:color="000000" w:sz="8" w:space="0"/>
              <w:bottom w:val="single" w:color="000000" w:sz="8" w:space="0"/>
              <w:right w:val="single" w:color="000000" w:sz="8" w:space="0"/>
            </w:tcBorders>
          </w:tcPr>
          <w:p>
            <w:pPr>
              <w:pStyle w:val="28"/>
              <w:widowControl w:val="0"/>
              <w:tabs>
                <w:tab w:val="left" w:pos="1170"/>
              </w:tabs>
              <w:ind w:left="0"/>
              <w:jc w:val="both"/>
              <w:rPr>
                <w:rFonts w:ascii="宋体" w:hAnsi="宋体" w:cs="宋体"/>
                <w:b/>
                <w:bCs/>
                <w:iCs/>
                <w:color w:val="000000"/>
                <w:kern w:val="2"/>
                <w:sz w:val="21"/>
                <w:szCs w:val="21"/>
                <w:lang w:eastAsia="zh-CN" w:bidi="ar-SA"/>
              </w:rPr>
            </w:pPr>
            <w:r>
              <w:rPr>
                <w:rFonts w:hint="eastAsia" w:ascii="宋体" w:hAnsi="宋体" w:cs="宋体"/>
                <w:b/>
                <w:bCs/>
                <w:iCs/>
                <w:color w:val="000000"/>
                <w:kern w:val="2"/>
                <w:sz w:val="21"/>
                <w:szCs w:val="21"/>
                <w:lang w:eastAsia="zh-CN" w:bidi="ar-SA"/>
              </w:rPr>
              <w:t>本项目特定资格要求证明文件：</w:t>
            </w:r>
          </w:p>
          <w:p>
            <w:pPr>
              <w:pStyle w:val="10"/>
              <w:rPr>
                <w:color w:val="000000"/>
              </w:rPr>
            </w:pPr>
            <w:r>
              <w:rPr>
                <w:rFonts w:hint="eastAsia" w:ascii="宋体" w:hAnsi="宋体" w:eastAsia="宋体" w:cs="宋体"/>
                <w:color w:val="000000"/>
                <w:kern w:val="0"/>
                <w:sz w:val="21"/>
                <w:szCs w:val="21"/>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6</w:t>
            </w:r>
          </w:p>
        </w:tc>
        <w:tc>
          <w:tcPr>
            <w:tcW w:w="8278" w:type="dxa"/>
            <w:tcBorders>
              <w:top w:val="single" w:color="000000" w:sz="8" w:space="0"/>
              <w:left w:val="single" w:color="000000" w:sz="8" w:space="0"/>
              <w:bottom w:val="single" w:color="000000" w:sz="8" w:space="0"/>
              <w:right w:val="single" w:color="000000" w:sz="8" w:space="0"/>
            </w:tcBorders>
          </w:tcPr>
          <w:p>
            <w:pPr>
              <w:pStyle w:val="28"/>
              <w:widowControl w:val="0"/>
              <w:tabs>
                <w:tab w:val="left" w:pos="1170"/>
              </w:tabs>
              <w:ind w:left="0"/>
              <w:jc w:val="both"/>
              <w:rPr>
                <w:rFonts w:ascii="宋体" w:hAnsi="宋体" w:cs="宋体"/>
                <w:b/>
                <w:bCs/>
                <w:iCs/>
                <w:color w:val="000000"/>
                <w:sz w:val="21"/>
                <w:szCs w:val="21"/>
                <w:lang w:eastAsia="zh-CN"/>
              </w:rPr>
            </w:pPr>
            <w:r>
              <w:rPr>
                <w:rFonts w:hint="eastAsia" w:ascii="宋体" w:hAnsi="宋体" w:cs="宋体"/>
                <w:b/>
                <w:bCs/>
                <w:iCs/>
                <w:color w:val="000000"/>
                <w:sz w:val="21"/>
                <w:szCs w:val="21"/>
                <w:lang w:eastAsia="zh-CN"/>
              </w:rPr>
              <w:t>落实政府采购政策：</w:t>
            </w:r>
          </w:p>
          <w:p>
            <w:pPr>
              <w:pStyle w:val="10"/>
              <w:ind w:firstLine="420" w:firstLineChars="200"/>
              <w:rPr>
                <w:rFonts w:ascii="宋体" w:hAnsi="宋体" w:cs="宋体"/>
                <w:color w:val="000000"/>
                <w:kern w:val="0"/>
                <w:szCs w:val="21"/>
              </w:rPr>
            </w:pPr>
            <w:bookmarkStart w:id="8" w:name="OLE_LINK15"/>
            <w:bookmarkStart w:id="9" w:name="OLE_LINK50"/>
            <w:r>
              <w:rPr>
                <w:rFonts w:hint="eastAsia" w:ascii="宋体" w:hAnsi="宋体" w:eastAsia="宋体" w:cs="宋体"/>
                <w:color w:val="000000"/>
                <w:sz w:val="21"/>
                <w:szCs w:val="21"/>
              </w:rPr>
              <w:t>本项目</w:t>
            </w:r>
            <w:r>
              <w:rPr>
                <w:rFonts w:hint="eastAsia" w:ascii="宋体" w:hAnsi="宋体" w:eastAsia="宋体" w:cs="宋体"/>
                <w:color w:val="FF0000"/>
                <w:sz w:val="21"/>
                <w:szCs w:val="21"/>
              </w:rPr>
              <w:t>不专门面向中小企业</w:t>
            </w:r>
            <w:r>
              <w:rPr>
                <w:rFonts w:hint="eastAsia" w:ascii="宋体" w:hAnsi="宋体" w:eastAsia="宋体" w:cs="宋体"/>
                <w:color w:val="000000"/>
                <w:sz w:val="21"/>
                <w:szCs w:val="21"/>
              </w:rPr>
              <w:t>，</w:t>
            </w:r>
            <w:bookmarkEnd w:id="8"/>
            <w:r>
              <w:rPr>
                <w:rFonts w:hint="eastAsia" w:ascii="宋体" w:hAnsi="宋体" w:eastAsia="宋体" w:cs="宋体"/>
                <w:color w:val="000000"/>
                <w:sz w:val="21"/>
                <w:szCs w:val="21"/>
              </w:rPr>
              <w:t>供应商如是小微企业的，须提供 《中小企业声明函（服务）》并符合填报要求，可享受10%的价格扣除优惠；</w:t>
            </w:r>
            <w:bookmarkEnd w:id="9"/>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5"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000000"/>
              </w:rPr>
            </w:pPr>
            <w:r>
              <w:rPr>
                <w:rFonts w:hint="eastAsia" w:ascii="宋体" w:hAnsi="宋体" w:cs="宋体"/>
                <w:color w:val="000000"/>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iCs/>
                <w:color w:val="000000"/>
              </w:rPr>
            </w:pPr>
            <w:r>
              <w:rPr>
                <w:rFonts w:hint="eastAsia" w:ascii="宋体" w:hAnsi="宋体" w:cs="宋体"/>
                <w:iCs/>
                <w:color w:val="000000"/>
              </w:rPr>
              <w:t>法人授权委托书；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000000"/>
              </w:rPr>
            </w:pPr>
            <w:r>
              <w:rPr>
                <w:rFonts w:hint="eastAsia" w:ascii="宋体" w:hAnsi="宋体" w:cs="宋体"/>
                <w:color w:val="000000"/>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color w:val="000000"/>
                <w:kern w:val="0"/>
              </w:rPr>
            </w:pPr>
            <w:r>
              <w:rPr>
                <w:rFonts w:hint="eastAsia" w:ascii="宋体" w:hAnsi="宋体" w:cs="宋体"/>
                <w:color w:val="000000"/>
              </w:rPr>
              <w:t>是否按时足额的缴纳投标保证金（需提供投标保证金缴纳凭证/保函且加盖公章）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000000"/>
              </w:rPr>
            </w:pP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000000"/>
              </w:rPr>
            </w:pPr>
            <w:r>
              <w:rPr>
                <w:rFonts w:hint="eastAsia" w:ascii="宋体" w:hAnsi="宋体" w:cs="宋体"/>
                <w:color w:val="000000"/>
              </w:rPr>
              <w:t>...</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color w:val="000000"/>
              </w:rPr>
            </w:pPr>
          </w:p>
        </w:tc>
      </w:tr>
    </w:tbl>
    <w:p>
      <w:pPr>
        <w:pStyle w:val="19"/>
        <w:spacing w:before="280"/>
        <w:jc w:val="center"/>
        <w:outlineLvl w:val="1"/>
        <w:rPr>
          <w:color w:val="000000"/>
        </w:rPr>
      </w:pPr>
      <w:r>
        <w:rPr>
          <w:rFonts w:hint="eastAsia"/>
          <w:color w:val="000000"/>
        </w:rPr>
        <w:t xml:space="preserve"> </w:t>
      </w:r>
    </w:p>
    <w:p>
      <w:pPr>
        <w:pStyle w:val="19"/>
        <w:spacing w:before="280"/>
        <w:jc w:val="center"/>
        <w:outlineLvl w:val="1"/>
        <w:rPr>
          <w:color w:val="000000"/>
        </w:rPr>
      </w:pPr>
    </w:p>
    <w:p>
      <w:pPr>
        <w:pStyle w:val="19"/>
        <w:spacing w:before="280"/>
        <w:jc w:val="center"/>
        <w:outlineLvl w:val="1"/>
        <w:rPr>
          <w:color w:val="000000"/>
        </w:rPr>
      </w:pPr>
    </w:p>
    <w:p>
      <w:pPr>
        <w:pStyle w:val="19"/>
        <w:spacing w:before="280"/>
        <w:jc w:val="center"/>
        <w:outlineLvl w:val="1"/>
        <w:rPr>
          <w:color w:val="000000"/>
        </w:rPr>
      </w:pPr>
    </w:p>
    <w:p>
      <w:pPr>
        <w:pStyle w:val="19"/>
        <w:spacing w:before="280"/>
        <w:jc w:val="center"/>
        <w:outlineLvl w:val="1"/>
        <w:rPr>
          <w:color w:val="000000"/>
        </w:rPr>
      </w:pPr>
    </w:p>
    <w:p>
      <w:pPr>
        <w:pStyle w:val="19"/>
        <w:spacing w:before="280"/>
        <w:jc w:val="center"/>
        <w:outlineLvl w:val="1"/>
        <w:rPr>
          <w:color w:val="000000"/>
        </w:rPr>
      </w:pPr>
    </w:p>
    <w:p>
      <w:pPr>
        <w:pStyle w:val="1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2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ind w:firstLine="210" w:firstLineChars="100"/>
              <w:textAlignment w:val="top"/>
              <w:rPr>
                <w:rFonts w:ascii="宋体" w:hAnsi="宋体" w:cs="宋体"/>
              </w:rPr>
            </w:pPr>
            <w:r>
              <w:rPr>
                <w:rFonts w:hint="eastAsia" w:ascii="宋体" w:hAnsi="宋体" w:cs="宋体"/>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是否按招标文件所提供的样式填写《投标函》；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ind w:firstLine="210" w:firstLineChars="100"/>
              <w:textAlignment w:val="top"/>
              <w:rPr>
                <w:rFonts w:ascii="宋体" w:hAnsi="宋体" w:cs="宋体"/>
              </w:rPr>
            </w:pPr>
            <w:r>
              <w:rPr>
                <w:rFonts w:hint="eastAsia" w:ascii="宋体" w:hAnsi="宋体" w:cs="宋体"/>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是否按招标文件所提供的《政府采购投标及履约承诺函》进行承诺或不符合承诺的；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kern w:val="0"/>
              </w:rPr>
            </w:pPr>
            <w:r>
              <w:rPr>
                <w:rFonts w:hint="eastAsia" w:ascii="宋体" w:hAnsi="宋体" w:cs="宋体"/>
                <w:kern w:val="0"/>
              </w:rPr>
              <w:t>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ascii="宋体" w:hAnsi="宋体" w:cs="宋体"/>
                <w:iCs/>
              </w:rPr>
              <w:t>是否具备履行合同所必需的设备和专业技术能力（提供书面声明函）；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kern w:val="0"/>
              </w:rPr>
            </w:pPr>
            <w:r>
              <w:rPr>
                <w:rFonts w:hint="eastAsia" w:ascii="宋体" w:hAnsi="宋体" w:cs="宋体"/>
                <w:kern w:val="0"/>
              </w:rPr>
              <w:t>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ascii="宋体" w:hAnsi="宋体" w:cs="宋体"/>
                <w:iCs/>
              </w:rPr>
            </w:pPr>
            <w:r>
              <w:rPr>
                <w:rFonts w:hint="eastAsia"/>
              </w:rPr>
              <w:t>是否按招标文件对投标文件组成的要求提供投标文件；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kern w:val="0"/>
              </w:rPr>
            </w:pPr>
            <w:r>
              <w:rPr>
                <w:rFonts w:hint="eastAsia" w:ascii="宋体" w:hAnsi="宋体" w:cs="宋体"/>
                <w:kern w:val="0"/>
              </w:rPr>
              <w:t>5</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ascii="宋体" w:hAnsi="宋体" w:cs="宋体"/>
                <w:iCs/>
              </w:rPr>
            </w:pPr>
            <w:r>
              <w:rPr>
                <w:rFonts w:hint="eastAsia" w:ascii="宋体" w:hAnsi="宋体" w:cs="宋体"/>
                <w:color w:val="000000"/>
              </w:rPr>
              <w:t>响应文件的编制、签署及盖章是否符合采购文件的要求；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rPr>
            </w:pPr>
            <w:r>
              <w:rPr>
                <w:rFonts w:hint="eastAsia" w:ascii="宋体" w:hAnsi="宋体" w:cs="宋体"/>
              </w:rPr>
              <w:t>6</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rPr>
            </w:pPr>
            <w:r>
              <w:rPr>
                <w:rFonts w:hint="eastAsia" w:ascii="宋体" w:hAnsi="宋体" w:cs="宋体"/>
              </w:rPr>
              <w:t>7</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bookmarkStart w:id="10" w:name="OLE_LINK19"/>
            <w:r>
              <w:rPr>
                <w:rFonts w:hint="eastAsia" w:ascii="宋体" w:hAnsi="宋体" w:cs="宋体"/>
                <w:color w:val="000000"/>
              </w:rPr>
              <w:t>投标文件载明的服务期限是否符合采购文件规定的期限；</w:t>
            </w:r>
            <w:bookmarkEnd w:id="1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rPr>
            </w:pPr>
            <w:r>
              <w:rPr>
                <w:rFonts w:hint="eastAsia" w:ascii="宋体" w:hAnsi="宋体" w:cs="宋体"/>
                <w:kern w:val="0"/>
              </w:rPr>
              <w:t>8</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所投货物、服务在技术、商务等方面是否实质性满足招标文件要求（第三章用户需求书中附表四实质性条款要求），由评审委员会根据实质性条款响应情况作出评判；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rPr>
            </w:pPr>
            <w:r>
              <w:rPr>
                <w:rFonts w:hint="eastAsia" w:ascii="宋体" w:hAnsi="宋体" w:cs="宋体"/>
                <w:kern w:val="0"/>
              </w:rPr>
              <w:t>9</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法律、法规、规章、规范性文件规定的其他情形。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kern w:val="0"/>
              </w:rPr>
            </w:pP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kern w:val="0"/>
              </w:rPr>
            </w:pPr>
            <w:r>
              <w:rPr>
                <w:rFonts w:hint="eastAsia" w:ascii="宋体" w:hAnsi="宋体" w:cs="宋体"/>
                <w:kern w:val="0"/>
              </w:rPr>
              <w:t>...</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p>
        </w:tc>
      </w:tr>
    </w:tbl>
    <w:p>
      <w:pPr>
        <w:pStyle w:val="19"/>
        <w:spacing w:before="280"/>
        <w:jc w:val="both"/>
        <w:outlineLvl w:val="1"/>
        <w:rPr>
          <w:rFonts w:ascii="黑体" w:hAnsi="黑体" w:eastAsia="黑体"/>
          <w:sz w:val="40"/>
          <w:szCs w:val="40"/>
        </w:rPr>
      </w:pPr>
    </w:p>
    <w:p>
      <w:pPr>
        <w:pStyle w:val="19"/>
        <w:spacing w:before="280"/>
        <w:ind w:firstLine="2800" w:firstLineChars="700"/>
        <w:jc w:val="both"/>
        <w:outlineLvl w:val="1"/>
        <w:rPr>
          <w:rFonts w:ascii="黑体" w:hAnsi="黑体" w:eastAsia="黑体"/>
          <w:sz w:val="40"/>
          <w:szCs w:val="40"/>
        </w:rPr>
      </w:pPr>
      <w:r>
        <w:rPr>
          <w:rFonts w:hint="eastAsia" w:ascii="黑体" w:hAnsi="黑体" w:eastAsia="黑体"/>
          <w:sz w:val="40"/>
          <w:szCs w:val="40"/>
        </w:rPr>
        <w:t>报价符合性审查表</w:t>
      </w:r>
    </w:p>
    <w:tbl>
      <w:tblPr>
        <w:tblStyle w:val="2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2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rPr>
            </w:pPr>
            <w:r>
              <w:rPr>
                <w:rFonts w:hint="eastAsia" w:ascii="宋体" w:hAnsi="宋体" w:cs="宋体"/>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《开标一览表》是否符合填写要求；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rPr>
            </w:pPr>
            <w:r>
              <w:rPr>
                <w:rFonts w:hint="eastAsia" w:ascii="宋体" w:hAnsi="宋体" w:cs="宋体"/>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rPr>
            </w:pPr>
            <w:r>
              <w:rPr>
                <w:rFonts w:hint="eastAsia" w:ascii="宋体" w:hAnsi="宋体" w:cs="宋体"/>
              </w:rPr>
              <w:t>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投标报价有缺漏项目,或者对招标文件规定的项目需求内容或者需求数量进行修改，评审委员会判定投标响应不满足采购需求；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rPr>
            </w:pPr>
          </w:p>
          <w:p>
            <w:pPr>
              <w:widowControl/>
              <w:jc w:val="center"/>
              <w:textAlignment w:val="top"/>
              <w:rPr>
                <w:rFonts w:ascii="宋体" w:hAnsi="宋体" w:cs="宋体"/>
              </w:rPr>
            </w:pPr>
            <w:r>
              <w:rPr>
                <w:rFonts w:hint="eastAsia" w:ascii="宋体" w:hAnsi="宋体" w:cs="宋体"/>
              </w:rPr>
              <w:t>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bl>
    <w:p>
      <w:pPr>
        <w:pStyle w:val="19"/>
        <w:jc w:val="both"/>
        <w:outlineLvl w:val="1"/>
        <w:rPr>
          <w:rFonts w:ascii="黑体" w:hAnsi="黑体" w:eastAsia="黑体"/>
          <w:color w:val="000000"/>
          <w:sz w:val="40"/>
          <w:szCs w:val="40"/>
        </w:rPr>
      </w:pPr>
    </w:p>
    <w:p>
      <w:pPr>
        <w:pStyle w:val="19"/>
        <w:ind w:firstLine="3600" w:firstLineChars="900"/>
        <w:jc w:val="both"/>
        <w:outlineLvl w:val="1"/>
        <w:rPr>
          <w:rFonts w:ascii="黑体" w:hAnsi="黑体" w:eastAsia="黑体"/>
          <w:sz w:val="40"/>
          <w:szCs w:val="40"/>
        </w:rPr>
      </w:pPr>
    </w:p>
    <w:p>
      <w:pPr>
        <w:pStyle w:val="19"/>
        <w:ind w:firstLine="3600" w:firstLineChars="900"/>
        <w:jc w:val="both"/>
        <w:outlineLvl w:val="1"/>
        <w:rPr>
          <w:rFonts w:ascii="黑体" w:hAnsi="黑体" w:eastAsia="黑体"/>
          <w:sz w:val="40"/>
          <w:szCs w:val="40"/>
        </w:rPr>
      </w:pPr>
    </w:p>
    <w:p>
      <w:pPr>
        <w:pStyle w:val="19"/>
        <w:ind w:firstLine="3600" w:firstLineChars="900"/>
        <w:jc w:val="both"/>
        <w:outlineLvl w:val="1"/>
        <w:rPr>
          <w:rFonts w:ascii="黑体" w:hAnsi="黑体" w:eastAsia="黑体"/>
          <w:sz w:val="40"/>
          <w:szCs w:val="40"/>
        </w:rPr>
      </w:pPr>
      <w:r>
        <w:rPr>
          <w:rFonts w:hint="eastAsia" w:ascii="黑体" w:hAnsi="黑体" w:eastAsia="黑体"/>
          <w:sz w:val="40"/>
          <w:szCs w:val="40"/>
        </w:rPr>
        <w:t>评标信息</w:t>
      </w:r>
    </w:p>
    <w:tbl>
      <w:tblPr>
        <w:tblStyle w:val="2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pPr>
              <w:jc w:val="left"/>
              <w:rPr>
                <w:rFonts w:ascii="宋体" w:hAnsi="宋体" w:cs="宋体"/>
                <w:b/>
                <w:bCs/>
                <w:sz w:val="24"/>
              </w:rPr>
            </w:pPr>
            <w:r>
              <w:rPr>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pPr>
              <w:pStyle w:val="19"/>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w:t>
            </w:r>
            <w:r>
              <w:rPr>
                <w:sz w:val="21"/>
                <w:szCs w:val="21"/>
              </w:rPr>
              <w:t xml:space="preserve">。 </w:t>
            </w:r>
          </w:p>
          <w:p>
            <w:pPr>
              <w:pStyle w:val="19"/>
              <w:ind w:firstLine="420"/>
              <w:rPr>
                <w:sz w:val="21"/>
                <w:szCs w:val="21"/>
              </w:rPr>
            </w:pPr>
            <w:r>
              <w:rPr>
                <w:sz w:val="21"/>
                <w:szCs w:val="21"/>
              </w:rPr>
              <w:t>价格分计算方法：</w:t>
            </w:r>
          </w:p>
          <w:p>
            <w:pPr>
              <w:pStyle w:val="19"/>
              <w:ind w:firstLine="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 xml:space="preserve">评标过程中，不得去掉报价中的最高报价和最低报价。 </w:t>
            </w:r>
            <w:r>
              <w:rPr>
                <w:sz w:val="21"/>
                <w:szCs w:val="21"/>
              </w:rPr>
              <w:br w:type="textWrapping"/>
            </w:r>
            <w:r>
              <w:rPr>
                <w:sz w:val="21"/>
                <w:szCs w:val="21"/>
              </w:rPr>
              <w:t xml:space="preserve">此方法适用于货物类、服务类、工程类项目。 </w:t>
            </w:r>
          </w:p>
        </w:tc>
      </w:tr>
    </w:tbl>
    <w:tbl>
      <w:tblPr>
        <w:tblStyle w:val="22"/>
        <w:tblpPr w:leftFromText="180" w:rightFromText="180" w:vertAnchor="text" w:horzAnchor="page" w:tblpX="1394" w:tblpY="1443"/>
        <w:tblOverlap w:val="never"/>
        <w:tblW w:w="9103" w:type="dxa"/>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20" w:type="dxa"/>
          <w:left w:w="108" w:type="dxa"/>
          <w:bottom w:w="20" w:type="dxa"/>
          <w:right w:w="108" w:type="dxa"/>
        </w:tblCellMar>
      </w:tblPr>
      <w:tblGrid>
        <w:gridCol w:w="437"/>
        <w:gridCol w:w="576"/>
        <w:gridCol w:w="1909"/>
        <w:gridCol w:w="954"/>
        <w:gridCol w:w="52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102" w:hRule="atLeast"/>
          <w:tblCellSpacing w:w="0" w:type="dxa"/>
        </w:trPr>
        <w:tc>
          <w:tcPr>
            <w:tcW w:w="437" w:type="dxa"/>
            <w:tcBorders>
              <w:tl2br w:val="nil"/>
              <w:tr2bl w:val="nil"/>
            </w:tcBorders>
            <w:shd w:val="clear" w:color="auto" w:fill="E6EFFA"/>
            <w:vAlign w:val="center"/>
          </w:tcPr>
          <w:p>
            <w:pPr>
              <w:wordWrap w:val="0"/>
              <w:jc w:val="left"/>
              <w:rPr>
                <w:rFonts w:ascii="宋体" w:hAnsi="宋体" w:cs="宋体"/>
                <w:b/>
                <w:bCs/>
                <w:color w:val="000000"/>
              </w:rPr>
            </w:pPr>
            <w:r>
              <w:rPr>
                <w:rFonts w:hint="eastAsia" w:ascii="宋体" w:hAnsi="宋体" w:cs="宋体"/>
                <w:b/>
                <w:bCs/>
                <w:color w:val="000000"/>
              </w:rPr>
              <w:t>序号</w:t>
            </w:r>
          </w:p>
        </w:tc>
        <w:tc>
          <w:tcPr>
            <w:tcW w:w="3439" w:type="dxa"/>
            <w:gridSpan w:val="3"/>
            <w:tcBorders>
              <w:tl2br w:val="nil"/>
              <w:tr2bl w:val="nil"/>
            </w:tcBorders>
            <w:shd w:val="clear" w:color="auto" w:fill="E6EFFA"/>
            <w:vAlign w:val="center"/>
          </w:tcPr>
          <w:p>
            <w:pPr>
              <w:wordWrap w:val="0"/>
              <w:jc w:val="center"/>
              <w:rPr>
                <w:rFonts w:ascii="宋体" w:hAnsi="宋体" w:cs="宋体"/>
                <w:b/>
                <w:bCs/>
                <w:color w:val="000000"/>
              </w:rPr>
            </w:pPr>
            <w:r>
              <w:rPr>
                <w:rFonts w:hint="eastAsia" w:ascii="宋体" w:hAnsi="宋体" w:cs="宋体"/>
                <w:b/>
                <w:bCs/>
                <w:color w:val="000000"/>
              </w:rPr>
              <w:t>评分项</w:t>
            </w:r>
          </w:p>
        </w:tc>
        <w:tc>
          <w:tcPr>
            <w:tcW w:w="5227" w:type="dxa"/>
            <w:tcBorders>
              <w:tl2br w:val="nil"/>
              <w:tr2bl w:val="nil"/>
            </w:tcBorders>
            <w:shd w:val="clear" w:color="auto" w:fill="E6EFFA"/>
            <w:vAlign w:val="center"/>
          </w:tcPr>
          <w:p>
            <w:pPr>
              <w:wordWrap w:val="0"/>
              <w:jc w:val="center"/>
              <w:rPr>
                <w:rFonts w:ascii="宋体" w:hAnsi="宋体" w:cs="宋体"/>
                <w:b/>
                <w:bCs/>
                <w:color w:val="000000"/>
              </w:rPr>
            </w:pPr>
            <w:r>
              <w:rPr>
                <w:rFonts w:hint="eastAsia" w:ascii="宋体" w:hAnsi="宋体" w:cs="宋体"/>
                <w:b/>
                <w:bCs/>
                <w:color w:val="000000"/>
              </w:rPr>
              <w:t>权重(%)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101" w:hRule="atLeast"/>
          <w:tblCellSpacing w:w="0" w:type="dxa"/>
        </w:trPr>
        <w:tc>
          <w:tcPr>
            <w:tcW w:w="437" w:type="dxa"/>
            <w:vMerge w:val="restart"/>
            <w:tcBorders>
              <w:tl2br w:val="nil"/>
              <w:tr2bl w:val="nil"/>
            </w:tcBorders>
            <w:vAlign w:val="center"/>
          </w:tcPr>
          <w:p>
            <w:pPr>
              <w:wordWrap w:val="0"/>
              <w:jc w:val="left"/>
              <w:rPr>
                <w:rFonts w:ascii="宋体" w:hAnsi="宋体" w:cs="宋体"/>
                <w:b/>
                <w:bCs/>
                <w:color w:val="000000"/>
              </w:rPr>
            </w:pPr>
            <w:r>
              <w:rPr>
                <w:rFonts w:hint="eastAsia" w:ascii="宋体" w:hAnsi="宋体" w:cs="宋体"/>
                <w:b/>
                <w:bCs/>
                <w:color w:val="000000"/>
              </w:rPr>
              <w:t>1</w:t>
            </w:r>
          </w:p>
        </w:tc>
        <w:tc>
          <w:tcPr>
            <w:tcW w:w="3439" w:type="dxa"/>
            <w:gridSpan w:val="3"/>
            <w:tcBorders>
              <w:tl2br w:val="nil"/>
              <w:tr2bl w:val="nil"/>
            </w:tcBorders>
            <w:vAlign w:val="center"/>
          </w:tcPr>
          <w:p>
            <w:pPr>
              <w:wordWrap w:val="0"/>
              <w:ind w:firstLine="1687" w:firstLineChars="800"/>
              <w:jc w:val="left"/>
              <w:rPr>
                <w:rFonts w:ascii="宋体" w:hAnsi="宋体" w:cs="宋体"/>
                <w:b/>
                <w:bCs/>
                <w:color w:val="000000"/>
              </w:rPr>
            </w:pPr>
            <w:r>
              <w:rPr>
                <w:rFonts w:hint="eastAsia" w:ascii="宋体" w:hAnsi="宋体" w:cs="宋体"/>
                <w:b/>
                <w:bCs/>
                <w:color w:val="000000"/>
              </w:rPr>
              <w:t>价格</w:t>
            </w:r>
          </w:p>
        </w:tc>
        <w:tc>
          <w:tcPr>
            <w:tcW w:w="5227" w:type="dxa"/>
            <w:tcBorders>
              <w:tl2br w:val="nil"/>
              <w:tr2bl w:val="nil"/>
            </w:tcBorders>
            <w:vAlign w:val="center"/>
          </w:tcPr>
          <w:p>
            <w:pPr>
              <w:wordWrap w:val="0"/>
              <w:ind w:firstLine="2108" w:firstLineChars="1000"/>
              <w:jc w:val="left"/>
              <w:rPr>
                <w:rFonts w:ascii="宋体" w:hAnsi="宋体" w:cs="宋体"/>
                <w:b/>
                <w:bCs/>
                <w:color w:val="000000"/>
              </w:rPr>
            </w:pPr>
            <w:r>
              <w:rPr>
                <w:rFonts w:hint="eastAsia" w:ascii="宋体" w:hAnsi="宋体" w:cs="宋体"/>
                <w:b/>
                <w:bCs/>
                <w:color w:val="000000"/>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90" w:hRule="atLeast"/>
          <w:tblCellSpacing w:w="0" w:type="dxa"/>
        </w:trPr>
        <w:tc>
          <w:tcPr>
            <w:tcW w:w="437" w:type="dxa"/>
            <w:vMerge w:val="continue"/>
            <w:tcBorders>
              <w:tl2br w:val="nil"/>
              <w:tr2bl w:val="nil"/>
            </w:tcBorders>
            <w:vAlign w:val="center"/>
          </w:tcPr>
          <w:p>
            <w:pPr>
              <w:jc w:val="left"/>
              <w:rPr>
                <w:rFonts w:ascii="宋体" w:hAnsi="宋体" w:cs="宋体"/>
                <w:b/>
                <w:bCs/>
                <w:color w:val="000000"/>
              </w:rPr>
            </w:pPr>
          </w:p>
        </w:tc>
        <w:tc>
          <w:tcPr>
            <w:tcW w:w="8666" w:type="dxa"/>
            <w:gridSpan w:val="4"/>
            <w:tcBorders>
              <w:tl2br w:val="nil"/>
              <w:tr2bl w:val="nil"/>
            </w:tcBorders>
            <w:vAlign w:val="center"/>
          </w:tcPr>
          <w:p>
            <w:pPr>
              <w:wordWrap w:val="0"/>
              <w:jc w:val="left"/>
              <w:rPr>
                <w:rFonts w:ascii="宋体" w:hAnsi="宋体" w:cs="宋体"/>
                <w:color w:val="000000"/>
              </w:rPr>
            </w:pPr>
            <w:r>
              <w:rPr>
                <w:rFonts w:hint="eastAsia" w:ascii="宋体" w:hAnsi="宋体" w:cs="宋体"/>
                <w:color w:val="000000"/>
              </w:rPr>
              <w:t xml:space="preserve">采用低价优先法计算，即满足招标文件要求且投标价格最低的投标报价为评标基准价，其价格分为满分。其他投标人的价格分统一按照下列公式计算： </w:t>
            </w:r>
          </w:p>
          <w:p>
            <w:pPr>
              <w:wordWrap w:val="0"/>
              <w:jc w:val="left"/>
              <w:rPr>
                <w:rFonts w:ascii="宋体" w:hAnsi="宋体" w:cs="宋体"/>
                <w:color w:val="000000"/>
              </w:rPr>
            </w:pPr>
            <w:r>
              <w:rPr>
                <w:rFonts w:hint="eastAsia" w:ascii="宋体" w:hAnsi="宋体" w:cs="宋体"/>
                <w:color w:val="000000"/>
              </w:rPr>
              <w:t>投标报价得分=(评标基准价／投标报价)×100 ×20%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470" w:hRule="atLeast"/>
          <w:tblCellSpacing w:w="0" w:type="dxa"/>
        </w:trPr>
        <w:tc>
          <w:tcPr>
            <w:tcW w:w="437" w:type="dxa"/>
            <w:vMerge w:val="restart"/>
            <w:tcBorders>
              <w:tl2br w:val="nil"/>
              <w:tr2bl w:val="nil"/>
            </w:tcBorders>
            <w:vAlign w:val="center"/>
          </w:tcPr>
          <w:p>
            <w:pPr>
              <w:wordWrap w:val="0"/>
              <w:jc w:val="left"/>
              <w:rPr>
                <w:rFonts w:ascii="宋体" w:hAnsi="宋体" w:cs="宋体"/>
                <w:b/>
                <w:bCs/>
                <w:color w:val="000000"/>
              </w:rPr>
            </w:pPr>
            <w:r>
              <w:rPr>
                <w:rFonts w:hint="eastAsia" w:ascii="宋体" w:hAnsi="宋体" w:cs="宋体"/>
                <w:b/>
                <w:bCs/>
                <w:color w:val="000000"/>
              </w:rPr>
              <w:t>2</w:t>
            </w:r>
          </w:p>
        </w:tc>
        <w:tc>
          <w:tcPr>
            <w:tcW w:w="3439" w:type="dxa"/>
            <w:gridSpan w:val="3"/>
            <w:tcBorders>
              <w:tl2br w:val="nil"/>
              <w:tr2bl w:val="nil"/>
            </w:tcBorders>
            <w:vAlign w:val="center"/>
          </w:tcPr>
          <w:p>
            <w:pPr>
              <w:wordWrap w:val="0"/>
              <w:ind w:firstLine="1687" w:firstLineChars="800"/>
              <w:jc w:val="left"/>
              <w:rPr>
                <w:rFonts w:ascii="宋体" w:hAnsi="宋体" w:cs="宋体"/>
                <w:b/>
                <w:bCs/>
                <w:color w:val="000000"/>
              </w:rPr>
            </w:pPr>
            <w:r>
              <w:rPr>
                <w:rFonts w:hint="eastAsia" w:ascii="宋体" w:hAnsi="宋体" w:cs="宋体"/>
                <w:b/>
                <w:bCs/>
                <w:color w:val="000000"/>
              </w:rPr>
              <w:t>技术部分</w:t>
            </w:r>
          </w:p>
        </w:tc>
        <w:tc>
          <w:tcPr>
            <w:tcW w:w="5227" w:type="dxa"/>
            <w:tcBorders>
              <w:tl2br w:val="nil"/>
              <w:tr2bl w:val="nil"/>
            </w:tcBorders>
            <w:vAlign w:val="center"/>
          </w:tcPr>
          <w:p>
            <w:pPr>
              <w:wordWrap w:val="0"/>
              <w:ind w:firstLine="2108" w:firstLineChars="1000"/>
              <w:jc w:val="left"/>
              <w:rPr>
                <w:rFonts w:ascii="宋体" w:hAnsi="宋体" w:cs="宋体"/>
                <w:b/>
                <w:bCs/>
                <w:color w:val="000000"/>
              </w:rPr>
            </w:pPr>
            <w:r>
              <w:rPr>
                <w:rFonts w:hint="eastAsia" w:ascii="宋体" w:hAnsi="宋体" w:cs="宋体"/>
                <w:b/>
                <w:bCs/>
                <w:color w:val="000000"/>
              </w:rPr>
              <w:t>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187" w:hRule="atLeast"/>
          <w:tblCellSpacing w:w="0" w:type="dxa"/>
        </w:trPr>
        <w:tc>
          <w:tcPr>
            <w:tcW w:w="437" w:type="dxa"/>
            <w:vMerge w:val="continue"/>
            <w:tcBorders>
              <w:tl2br w:val="nil"/>
              <w:tr2bl w:val="nil"/>
            </w:tcBorders>
            <w:shd w:val="clear" w:color="auto" w:fill="E6EFFA"/>
            <w:vAlign w:val="center"/>
          </w:tcPr>
          <w:p>
            <w:pPr>
              <w:jc w:val="left"/>
              <w:rPr>
                <w:rFonts w:ascii="宋体" w:hAnsi="宋体" w:cs="宋体"/>
                <w:b/>
                <w:bCs/>
                <w:color w:val="000000"/>
              </w:rPr>
            </w:pPr>
          </w:p>
        </w:tc>
        <w:tc>
          <w:tcPr>
            <w:tcW w:w="576" w:type="dxa"/>
            <w:tcBorders>
              <w:tl2br w:val="nil"/>
              <w:tr2bl w:val="nil"/>
            </w:tcBorders>
            <w:shd w:val="clear" w:color="auto" w:fill="E6EFFA"/>
            <w:vAlign w:val="center"/>
          </w:tcPr>
          <w:p>
            <w:pPr>
              <w:wordWrap w:val="0"/>
              <w:jc w:val="left"/>
              <w:rPr>
                <w:rFonts w:ascii="宋体" w:hAnsi="宋体" w:cs="宋体"/>
                <w:color w:val="000000"/>
              </w:rPr>
            </w:pPr>
            <w:r>
              <w:rPr>
                <w:rFonts w:hint="eastAsia" w:ascii="宋体" w:hAnsi="宋体" w:cs="宋体"/>
                <w:color w:val="000000"/>
              </w:rPr>
              <w:t>序号</w:t>
            </w:r>
          </w:p>
        </w:tc>
        <w:tc>
          <w:tcPr>
            <w:tcW w:w="1909" w:type="dxa"/>
            <w:tcBorders>
              <w:tl2br w:val="nil"/>
              <w:tr2bl w:val="nil"/>
            </w:tcBorders>
            <w:shd w:val="clear" w:color="auto" w:fill="E6EFFA"/>
            <w:vAlign w:val="center"/>
          </w:tcPr>
          <w:p>
            <w:pPr>
              <w:wordWrap w:val="0"/>
              <w:jc w:val="left"/>
              <w:rPr>
                <w:rFonts w:ascii="宋体" w:hAnsi="宋体" w:cs="宋体"/>
                <w:color w:val="000000"/>
              </w:rPr>
            </w:pPr>
            <w:r>
              <w:rPr>
                <w:rFonts w:hint="eastAsia" w:ascii="宋体" w:hAnsi="宋体" w:cs="宋体"/>
                <w:color w:val="000000"/>
              </w:rPr>
              <w:t>评分因素</w:t>
            </w:r>
          </w:p>
        </w:tc>
        <w:tc>
          <w:tcPr>
            <w:tcW w:w="954" w:type="dxa"/>
            <w:tcBorders>
              <w:tl2br w:val="nil"/>
              <w:tr2bl w:val="nil"/>
            </w:tcBorders>
            <w:shd w:val="clear" w:color="auto" w:fill="E6EFFA"/>
            <w:vAlign w:val="center"/>
          </w:tcPr>
          <w:p>
            <w:pPr>
              <w:wordWrap w:val="0"/>
              <w:jc w:val="left"/>
              <w:rPr>
                <w:rFonts w:ascii="宋体" w:hAnsi="宋体" w:cs="宋体"/>
                <w:color w:val="000000"/>
              </w:rPr>
            </w:pPr>
            <w:r>
              <w:rPr>
                <w:rFonts w:hint="eastAsia" w:ascii="宋体" w:hAnsi="宋体" w:cs="宋体"/>
                <w:color w:val="000000"/>
              </w:rPr>
              <w:t>分值</w:t>
            </w:r>
          </w:p>
        </w:tc>
        <w:tc>
          <w:tcPr>
            <w:tcW w:w="5227" w:type="dxa"/>
            <w:tcBorders>
              <w:tl2br w:val="nil"/>
              <w:tr2bl w:val="nil"/>
            </w:tcBorders>
            <w:shd w:val="clear" w:color="auto" w:fill="E6EFFA"/>
            <w:vAlign w:val="center"/>
          </w:tcPr>
          <w:p>
            <w:pPr>
              <w:wordWrap w:val="0"/>
              <w:jc w:val="left"/>
              <w:rPr>
                <w:rFonts w:ascii="宋体" w:hAnsi="宋体" w:cs="宋体"/>
                <w:color w:val="000000"/>
              </w:rPr>
            </w:pPr>
            <w:r>
              <w:rPr>
                <w:rFonts w:hint="eastAsia" w:ascii="宋体" w:hAnsi="宋体" w:cs="宋体"/>
                <w:color w:val="000000"/>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959" w:hRule="atLeast"/>
          <w:tblCellSpacing w:w="0" w:type="dxa"/>
        </w:trPr>
        <w:tc>
          <w:tcPr>
            <w:tcW w:w="437" w:type="dxa"/>
            <w:vMerge w:val="continue"/>
            <w:tcBorders>
              <w:tl2br w:val="nil"/>
              <w:tr2bl w:val="nil"/>
            </w:tcBorders>
            <w:vAlign w:val="center"/>
          </w:tcPr>
          <w:p>
            <w:pPr>
              <w:jc w:val="left"/>
              <w:rPr>
                <w:rFonts w:ascii="宋体" w:hAnsi="宋体" w:cs="宋体"/>
                <w:b/>
                <w:bCs/>
                <w:color w:val="000000"/>
              </w:rPr>
            </w:pPr>
          </w:p>
        </w:tc>
        <w:tc>
          <w:tcPr>
            <w:tcW w:w="576" w:type="dxa"/>
            <w:tcBorders>
              <w:tl2br w:val="nil"/>
              <w:tr2bl w:val="nil"/>
            </w:tcBorders>
            <w:vAlign w:val="center"/>
          </w:tcPr>
          <w:p>
            <w:pPr>
              <w:wordWrap w:val="0"/>
              <w:jc w:val="left"/>
              <w:rPr>
                <w:rFonts w:ascii="宋体" w:hAnsi="宋体" w:cs="宋体"/>
                <w:color w:val="000000"/>
              </w:rPr>
            </w:pPr>
            <w:r>
              <w:rPr>
                <w:rFonts w:hint="eastAsia" w:ascii="宋体" w:hAnsi="宋体" w:cs="宋体"/>
                <w:color w:val="000000"/>
              </w:rPr>
              <w:t>1</w:t>
            </w:r>
          </w:p>
        </w:tc>
        <w:tc>
          <w:tcPr>
            <w:tcW w:w="1909" w:type="dxa"/>
            <w:tcBorders>
              <w:tl2br w:val="nil"/>
              <w:tr2bl w:val="nil"/>
            </w:tcBorders>
            <w:vAlign w:val="center"/>
          </w:tcPr>
          <w:p>
            <w:pPr>
              <w:widowControl/>
              <w:ind w:firstLine="211" w:firstLineChars="100"/>
              <w:jc w:val="left"/>
              <w:textAlignment w:val="center"/>
              <w:rPr>
                <w:rFonts w:ascii="宋体" w:hAnsi="宋体" w:cs="宋体"/>
                <w:color w:val="000000"/>
              </w:rPr>
            </w:pPr>
            <w:r>
              <w:rPr>
                <w:rFonts w:hint="eastAsia" w:ascii="宋体" w:hAnsi="宋体" w:cs="宋体"/>
                <w:b/>
                <w:bCs/>
                <w:color w:val="000000"/>
                <w:kern w:val="0"/>
                <w:lang w:bidi="ar"/>
              </w:rPr>
              <w:t>技术参数响应</w:t>
            </w:r>
          </w:p>
        </w:tc>
        <w:tc>
          <w:tcPr>
            <w:tcW w:w="954" w:type="dxa"/>
            <w:tcBorders>
              <w:tl2br w:val="nil"/>
              <w:tr2bl w:val="nil"/>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25</w:t>
            </w:r>
          </w:p>
        </w:tc>
        <w:tc>
          <w:tcPr>
            <w:tcW w:w="5227" w:type="dxa"/>
            <w:tcBorders>
              <w:tl2br w:val="nil"/>
              <w:tr2bl w:val="nil"/>
            </w:tcBorders>
            <w:vAlign w:val="center"/>
          </w:tcPr>
          <w:p>
            <w:pPr>
              <w:wordWrap w:val="0"/>
              <w:jc w:val="left"/>
              <w:rPr>
                <w:b/>
                <w:bCs/>
                <w:color w:val="000000"/>
              </w:rPr>
            </w:pPr>
            <w:bookmarkStart w:id="11" w:name="OLE_LINK22"/>
            <w:bookmarkStart w:id="12" w:name="OLE_LINK26"/>
            <w:r>
              <w:rPr>
                <w:rFonts w:hint="eastAsia"/>
                <w:b/>
                <w:bCs/>
                <w:color w:val="000000"/>
              </w:rPr>
              <w:t>（一）评审内容：</w:t>
            </w:r>
          </w:p>
          <w:p>
            <w:pPr>
              <w:wordWrap w:val="0"/>
              <w:jc w:val="left"/>
              <w:rPr>
                <w:color w:val="000000"/>
              </w:rPr>
            </w:pPr>
            <w:r>
              <w:rPr>
                <w:rFonts w:hint="eastAsia"/>
                <w:color w:val="000000"/>
              </w:rPr>
              <w:t xml:space="preserve">所投产品技术参数响应程度： </w:t>
            </w:r>
          </w:p>
          <w:p>
            <w:pPr>
              <w:wordWrap w:val="0"/>
              <w:ind w:firstLine="210" w:firstLineChars="100"/>
              <w:jc w:val="left"/>
              <w:rPr>
                <w:color w:val="000000"/>
              </w:rPr>
            </w:pPr>
            <w:r>
              <w:rPr>
                <w:rFonts w:hint="eastAsia"/>
                <w:color w:val="000000"/>
              </w:rPr>
              <w:t>（1）需求清单中“标★的”技术参数为实质性响应参数，任意一项未响应做无效投标处理。（须填写六、实质性条款响应情况表，逐条响应，不能简单的复制粘贴）；</w:t>
            </w:r>
          </w:p>
          <w:bookmarkEnd w:id="11"/>
          <w:p>
            <w:pPr>
              <w:wordWrap w:val="0"/>
              <w:ind w:firstLine="210" w:firstLineChars="100"/>
              <w:jc w:val="left"/>
              <w:rPr>
                <w:color w:val="000000"/>
              </w:rPr>
            </w:pPr>
            <w:r>
              <w:rPr>
                <w:rFonts w:hint="eastAsia"/>
                <w:color w:val="000000"/>
              </w:rPr>
              <w:t>（2）需求清单中“标▲的”技术参数为重要技术参数（须填写七、重要技术参数响应情况表），每有—项不满足或负偏离的扣1分，扣完为止，满分15分;</w:t>
            </w:r>
            <w:bookmarkEnd w:id="12"/>
          </w:p>
          <w:p>
            <w:pPr>
              <w:wordWrap w:val="0"/>
              <w:ind w:firstLine="210" w:firstLineChars="100"/>
              <w:jc w:val="left"/>
              <w:rPr>
                <w:color w:val="000000"/>
              </w:rPr>
            </w:pPr>
            <w:bookmarkStart w:id="13" w:name="OLE_LINK23"/>
            <w:r>
              <w:rPr>
                <w:rFonts w:hint="eastAsia"/>
                <w:color w:val="000000"/>
              </w:rPr>
              <w:t>（3）未标注“★”“▲”的一般技术参数，由评审专家根据参数响应度进行评分：完全响应得10分，响应度大于90%得8分，响应度大于80%得6分，响应度大于70%得 4分，响应度低于60%不得分。</w:t>
            </w:r>
          </w:p>
          <w:p>
            <w:pPr>
              <w:wordWrap w:val="0"/>
              <w:jc w:val="left"/>
              <w:rPr>
                <w:b/>
                <w:bCs/>
                <w:color w:val="000000"/>
              </w:rPr>
            </w:pPr>
            <w:r>
              <w:rPr>
                <w:rFonts w:hint="eastAsia"/>
                <w:b/>
                <w:bCs/>
                <w:color w:val="000000"/>
              </w:rPr>
              <w:t>（二）评审标准：</w:t>
            </w:r>
          </w:p>
          <w:p>
            <w:pPr>
              <w:wordWrap w:val="0"/>
              <w:ind w:firstLine="420" w:firstLineChars="200"/>
              <w:jc w:val="left"/>
              <w:rPr>
                <w:color w:val="000000"/>
              </w:rPr>
            </w:pPr>
            <w:r>
              <w:rPr>
                <w:rFonts w:hint="eastAsia"/>
                <w:color w:val="000000"/>
              </w:rPr>
              <w:t>1.凡在技术参数中要求提供相应佐证材料的，如提供截图、检测报告复印件等相关佐证材料，投标人应当按要求提供并在相应评审内容处做标记并后附，未提供相应佐证材料的视为负偏离，不得分。</w:t>
            </w:r>
          </w:p>
          <w:p>
            <w:pPr>
              <w:wordWrap w:val="0"/>
              <w:ind w:firstLine="420" w:firstLineChars="200"/>
              <w:jc w:val="left"/>
              <w:rPr>
                <w:color w:val="000000"/>
              </w:rPr>
            </w:pPr>
            <w:r>
              <w:rPr>
                <w:rFonts w:hint="eastAsia"/>
                <w:color w:val="000000"/>
              </w:rPr>
              <w:t>2.所有证明材料如：提供的彩页或证明文件复印件应加盖投标供应商/厂家公章。</w:t>
            </w:r>
          </w:p>
          <w:p>
            <w:pPr>
              <w:wordWrap w:val="0"/>
              <w:ind w:firstLine="420" w:firstLineChars="200"/>
              <w:jc w:val="left"/>
              <w:rPr>
                <w:rFonts w:ascii="宋体" w:hAnsi="宋体" w:cs="宋体"/>
              </w:rPr>
            </w:pPr>
            <w:r>
              <w:rPr>
                <w:rFonts w:hint="eastAsia"/>
              </w:rPr>
              <w:t>3.所</w:t>
            </w:r>
            <w:r>
              <w:rPr>
                <w:rFonts w:hint="eastAsia" w:ascii="宋体" w:hAnsi="宋体" w:cs="宋体"/>
              </w:rPr>
              <w:t>有提供的</w:t>
            </w:r>
            <w:r>
              <w:rPr>
                <w:rFonts w:ascii="宋体" w:hAnsi="宋体" w:cs="宋体"/>
              </w:rPr>
              <w:t>检测报告</w:t>
            </w:r>
            <w:r>
              <w:rPr>
                <w:rFonts w:hint="eastAsia" w:ascii="宋体" w:hAnsi="宋体" w:cs="宋体"/>
              </w:rPr>
              <w:t>及证明材料需提供相应查询截图或查询网站。</w:t>
            </w:r>
          </w:p>
          <w:p>
            <w:pPr>
              <w:wordWrap w:val="0"/>
              <w:ind w:firstLine="420" w:firstLineChars="200"/>
              <w:jc w:val="left"/>
              <w:rPr>
                <w:rFonts w:ascii="宋体" w:hAnsi="宋体" w:cs="宋体"/>
                <w:color w:val="000000"/>
              </w:rPr>
            </w:pPr>
            <w:r>
              <w:rPr>
                <w:rFonts w:ascii="宋体" w:hAnsi="宋体" w:cs="宋体"/>
              </w:rPr>
              <w:t>(注:检测报告的指标与投标参数不一致的以检测报告的为准，低于的为负偏离，投标人在响应技术条款时,应严格执行招标文件的要求提供证明材料。投标人提供的材料必须真实、有效,若发现虚假应标,或提供虚假证明材料,其投标将予以拒绝,并承担相应的法律责任。)</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3170" w:hRule="atLeast"/>
          <w:tblCellSpacing w:w="0" w:type="dxa"/>
        </w:trPr>
        <w:tc>
          <w:tcPr>
            <w:tcW w:w="437" w:type="dxa"/>
            <w:vMerge w:val="continue"/>
            <w:tcBorders>
              <w:tl2br w:val="nil"/>
              <w:tr2bl w:val="nil"/>
            </w:tcBorders>
            <w:vAlign w:val="center"/>
          </w:tcPr>
          <w:p>
            <w:pPr>
              <w:jc w:val="left"/>
              <w:rPr>
                <w:rFonts w:ascii="宋体" w:hAnsi="宋体" w:cs="宋体"/>
                <w:b/>
                <w:bCs/>
                <w:color w:val="000000"/>
              </w:rPr>
            </w:pPr>
          </w:p>
        </w:tc>
        <w:tc>
          <w:tcPr>
            <w:tcW w:w="576" w:type="dxa"/>
            <w:tcBorders>
              <w:tl2br w:val="nil"/>
              <w:tr2bl w:val="nil"/>
            </w:tcBorders>
            <w:vAlign w:val="center"/>
          </w:tcPr>
          <w:p>
            <w:pPr>
              <w:wordWrap w:val="0"/>
              <w:jc w:val="left"/>
              <w:rPr>
                <w:rFonts w:ascii="宋体" w:hAnsi="宋体" w:cs="宋体"/>
                <w:color w:val="000000"/>
              </w:rPr>
            </w:pPr>
            <w:r>
              <w:rPr>
                <w:rFonts w:hint="eastAsia" w:ascii="宋体" w:hAnsi="宋体" w:cs="宋体"/>
                <w:color w:val="000000"/>
              </w:rPr>
              <w:t>2</w:t>
            </w:r>
          </w:p>
        </w:tc>
        <w:tc>
          <w:tcPr>
            <w:tcW w:w="1909" w:type="dxa"/>
            <w:tcBorders>
              <w:tl2br w:val="nil"/>
              <w:tr2bl w:val="nil"/>
            </w:tcBorders>
            <w:vAlign w:val="center"/>
          </w:tcPr>
          <w:p>
            <w:pPr>
              <w:wordWrap w:val="0"/>
              <w:ind w:firstLine="211" w:firstLineChars="100"/>
              <w:jc w:val="left"/>
              <w:rPr>
                <w:rFonts w:ascii="宋体" w:hAnsi="宋体" w:cs="宋体"/>
                <w:color w:val="000000"/>
              </w:rPr>
            </w:pPr>
            <w:bookmarkStart w:id="14" w:name="OLE_LINK10"/>
            <w:r>
              <w:rPr>
                <w:rFonts w:hint="eastAsia" w:ascii="宋体" w:hAnsi="宋体" w:cs="宋体"/>
                <w:b/>
                <w:kern w:val="0"/>
              </w:rPr>
              <w:t>供货实施方案</w:t>
            </w:r>
            <w:bookmarkEnd w:id="14"/>
          </w:p>
        </w:tc>
        <w:tc>
          <w:tcPr>
            <w:tcW w:w="954" w:type="dxa"/>
            <w:tcBorders>
              <w:tl2br w:val="nil"/>
              <w:tr2bl w:val="nil"/>
            </w:tcBorders>
            <w:vAlign w:val="center"/>
          </w:tcPr>
          <w:p>
            <w:pPr>
              <w:wordWrap w:val="0"/>
              <w:jc w:val="center"/>
              <w:rPr>
                <w:rFonts w:ascii="宋体" w:hAnsi="宋体" w:cs="宋体"/>
                <w:color w:val="000000"/>
              </w:rPr>
            </w:pPr>
            <w:r>
              <w:rPr>
                <w:rFonts w:hint="eastAsia" w:ascii="宋体" w:hAnsi="宋体" w:cs="宋体"/>
                <w:color w:val="000000"/>
              </w:rPr>
              <w:t>7</w:t>
            </w:r>
          </w:p>
        </w:tc>
        <w:tc>
          <w:tcPr>
            <w:tcW w:w="5227" w:type="dxa"/>
            <w:tcBorders>
              <w:tl2br w:val="nil"/>
              <w:tr2bl w:val="nil"/>
            </w:tcBorders>
            <w:vAlign w:val="center"/>
          </w:tcPr>
          <w:p>
            <w:pPr>
              <w:wordWrap w:val="0"/>
              <w:jc w:val="left"/>
              <w:rPr>
                <w:rFonts w:ascii="宋体" w:hAnsi="宋体" w:cs="宋体"/>
                <w:b/>
                <w:bCs/>
              </w:rPr>
            </w:pPr>
            <w:bookmarkStart w:id="15" w:name="OLE_LINK24"/>
            <w:bookmarkStart w:id="16" w:name="OLE_LINK58"/>
            <w:r>
              <w:rPr>
                <w:rFonts w:hint="eastAsia" w:ascii="宋体" w:hAnsi="宋体" w:cs="宋体"/>
                <w:b/>
                <w:bCs/>
              </w:rPr>
              <w:t>（一）评审内容：</w:t>
            </w:r>
          </w:p>
          <w:p>
            <w:pPr>
              <w:wordWrap w:val="0"/>
              <w:ind w:firstLine="210" w:firstLineChars="100"/>
              <w:jc w:val="left"/>
              <w:rPr>
                <w:rFonts w:ascii="宋体" w:hAnsi="宋体" w:cs="宋体"/>
              </w:rPr>
            </w:pPr>
            <w:r>
              <w:rPr>
                <w:rFonts w:hint="eastAsia" w:ascii="宋体" w:hAnsi="宋体" w:cs="宋体"/>
              </w:rPr>
              <w:t xml:space="preserve">  投标供应商根据本项目特点及需求，须制定详细的供货实施方案，包含但不限于：</w:t>
            </w:r>
          </w:p>
          <w:p>
            <w:pPr>
              <w:wordWrap w:val="0"/>
              <w:ind w:firstLine="420" w:firstLineChars="200"/>
              <w:jc w:val="left"/>
              <w:rPr>
                <w:rFonts w:ascii="宋体" w:hAnsi="宋体" w:cs="宋体"/>
              </w:rPr>
            </w:pPr>
            <w:r>
              <w:rPr>
                <w:rFonts w:hint="eastAsia" w:ascii="宋体" w:hAnsi="宋体" w:cs="宋体"/>
              </w:rPr>
              <w:t>（1）供货保障措施；</w:t>
            </w:r>
          </w:p>
          <w:p>
            <w:pPr>
              <w:wordWrap w:val="0"/>
              <w:ind w:firstLine="420" w:firstLineChars="200"/>
              <w:jc w:val="left"/>
              <w:rPr>
                <w:rFonts w:ascii="宋体" w:hAnsi="宋体" w:cs="宋体"/>
              </w:rPr>
            </w:pPr>
            <w:r>
              <w:rPr>
                <w:rFonts w:hint="eastAsia" w:ascii="宋体" w:hAnsi="宋体" w:cs="宋体"/>
              </w:rPr>
              <w:t>（2）质量管控方案；</w:t>
            </w:r>
          </w:p>
          <w:p>
            <w:pPr>
              <w:wordWrap w:val="0"/>
              <w:ind w:firstLine="420" w:firstLineChars="200"/>
              <w:jc w:val="left"/>
              <w:rPr>
                <w:rFonts w:ascii="宋体" w:hAnsi="宋体" w:cs="宋体"/>
              </w:rPr>
            </w:pPr>
            <w:r>
              <w:rPr>
                <w:rFonts w:hint="eastAsia" w:ascii="宋体" w:hAnsi="宋体" w:cs="宋体"/>
              </w:rPr>
              <w:t>（3) 应急保障方案；</w:t>
            </w:r>
          </w:p>
          <w:p>
            <w:pPr>
              <w:wordWrap w:val="0"/>
              <w:jc w:val="left"/>
              <w:rPr>
                <w:rFonts w:ascii="宋体" w:hAnsi="宋体" w:cs="宋体"/>
                <w:b/>
                <w:bCs/>
              </w:rPr>
            </w:pPr>
            <w:r>
              <w:rPr>
                <w:rFonts w:hint="eastAsia" w:ascii="宋体" w:hAnsi="宋体" w:cs="宋体"/>
                <w:b/>
                <w:bCs/>
              </w:rPr>
              <w:t>（二）评分标准：</w:t>
            </w:r>
          </w:p>
          <w:p>
            <w:pPr>
              <w:wordWrap w:val="0"/>
              <w:ind w:firstLine="420" w:firstLineChars="200"/>
              <w:jc w:val="left"/>
            </w:pPr>
            <w:r>
              <w:rPr>
                <w:rFonts w:hint="eastAsia"/>
              </w:rPr>
              <w:t>1、以上三项内容全部提供的得3分，缺少一项不得分。</w:t>
            </w:r>
          </w:p>
          <w:p>
            <w:pPr>
              <w:wordWrap w:val="0"/>
              <w:ind w:firstLine="420" w:firstLineChars="200"/>
              <w:jc w:val="left"/>
            </w:pPr>
            <w:r>
              <w:rPr>
                <w:rFonts w:hint="eastAsia"/>
              </w:rPr>
              <w:t>2、在此基础上，评审专家对投标供应商提供的上述方案进行评价与比较</w:t>
            </w:r>
            <w:r>
              <w:rPr>
                <w:lang w:val="zh-CN"/>
              </w:rPr>
              <w:t>，</w:t>
            </w:r>
            <w:r>
              <w:rPr>
                <w:rFonts w:hint="eastAsia"/>
              </w:rPr>
              <w:t>并根据缺陷程度，给予综合评价：</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无缺陷，评价为优，得4分；</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存在下述1项缺陷，评价为良，得3分；</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存在下述2项缺陷，评价为中，得2分；</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存在下述3项缺陷，评价为差，不得分。</w:t>
            </w:r>
          </w:p>
          <w:p>
            <w:pPr>
              <w:pStyle w:val="40"/>
              <w:spacing w:before="0" w:beforeLines="0" w:after="0" w:line="240" w:lineRule="auto"/>
              <w:ind w:firstLine="0"/>
              <w:jc w:val="left"/>
              <w:rPr>
                <w:rFonts w:ascii="Times New Roman" w:hAnsi="Times New Roman"/>
                <w:b/>
                <w:bCs/>
                <w:kern w:val="2"/>
                <w:szCs w:val="21"/>
              </w:rPr>
            </w:pPr>
            <w:r>
              <w:rPr>
                <w:rFonts w:hint="eastAsia" w:ascii="宋体" w:hAnsi="宋体" w:cs="宋体"/>
                <w:b/>
                <w:bCs/>
              </w:rPr>
              <w:t>（三）</w:t>
            </w:r>
            <w:r>
              <w:rPr>
                <w:rFonts w:hint="eastAsia" w:ascii="Times New Roman" w:hAnsi="Times New Roman"/>
                <w:b/>
                <w:bCs/>
                <w:kern w:val="2"/>
                <w:szCs w:val="21"/>
              </w:rPr>
              <w:t>缺陷是指：</w:t>
            </w:r>
          </w:p>
          <w:bookmarkEnd w:id="15"/>
          <w:p>
            <w:pPr>
              <w:widowControl/>
              <w:ind w:firstLine="420" w:firstLineChars="200"/>
              <w:jc w:val="left"/>
            </w:pPr>
            <w:r>
              <w:rPr>
                <w:rFonts w:hint="eastAsia"/>
              </w:rPr>
              <w:t>1. 未结合本项目制定针对性供货管理措施；未制定供货中断、交通延误等场景应急预案；运输方案未明确路线、方式、时效及防护要求等；</w:t>
            </w:r>
          </w:p>
          <w:p>
            <w:pPr>
              <w:widowControl/>
              <w:ind w:firstLine="420" w:firstLineChars="200"/>
              <w:jc w:val="left"/>
            </w:pPr>
            <w:r>
              <w:rPr>
                <w:rFonts w:hint="eastAsia"/>
              </w:rPr>
              <w:t>2. 未提供原厂全新产品承诺；无明确的产品检验标准（未引用国家/行业标准）；无产品合格标识、检验报告或质量追溯机制；无不合格品处置流程等；</w:t>
            </w:r>
          </w:p>
          <w:p>
            <w:pPr>
              <w:widowControl/>
              <w:ind w:firstLine="420" w:firstLineChars="200"/>
              <w:jc w:val="left"/>
            </w:pPr>
            <w:r>
              <w:rPr>
                <w:rFonts w:hint="eastAsia"/>
              </w:rPr>
              <w:t>3. 未提供备品备件保障措施；未明确备品备件的种类、数量、存储位置及响应时效等。</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90" w:hRule="atLeast"/>
          <w:tblCellSpacing w:w="0" w:type="dxa"/>
        </w:trPr>
        <w:tc>
          <w:tcPr>
            <w:tcW w:w="437" w:type="dxa"/>
            <w:vMerge w:val="continue"/>
            <w:tcBorders>
              <w:tl2br w:val="nil"/>
              <w:tr2bl w:val="nil"/>
            </w:tcBorders>
            <w:vAlign w:val="center"/>
          </w:tcPr>
          <w:p>
            <w:pPr>
              <w:jc w:val="left"/>
              <w:rPr>
                <w:rFonts w:ascii="宋体" w:hAnsi="宋体" w:cs="宋体"/>
                <w:b/>
                <w:bCs/>
                <w:color w:val="000000"/>
              </w:rPr>
            </w:pPr>
          </w:p>
        </w:tc>
        <w:tc>
          <w:tcPr>
            <w:tcW w:w="576" w:type="dxa"/>
            <w:tcBorders>
              <w:tl2br w:val="nil"/>
              <w:tr2bl w:val="nil"/>
            </w:tcBorders>
            <w:vAlign w:val="center"/>
          </w:tcPr>
          <w:p>
            <w:pPr>
              <w:wordWrap w:val="0"/>
              <w:jc w:val="left"/>
              <w:rPr>
                <w:rFonts w:ascii="宋体" w:hAnsi="宋体" w:cs="宋体"/>
                <w:color w:val="000000"/>
              </w:rPr>
            </w:pPr>
            <w:r>
              <w:rPr>
                <w:rFonts w:hint="eastAsia" w:ascii="宋体" w:hAnsi="宋体" w:cs="宋体"/>
                <w:color w:val="000000"/>
              </w:rPr>
              <w:t>3</w:t>
            </w:r>
          </w:p>
        </w:tc>
        <w:tc>
          <w:tcPr>
            <w:tcW w:w="1909" w:type="dxa"/>
            <w:tcBorders>
              <w:tl2br w:val="nil"/>
              <w:tr2bl w:val="nil"/>
            </w:tcBorders>
            <w:vAlign w:val="center"/>
          </w:tcPr>
          <w:p>
            <w:pPr>
              <w:wordWrap w:val="0"/>
              <w:ind w:firstLine="211" w:firstLineChars="100"/>
              <w:jc w:val="left"/>
              <w:rPr>
                <w:rFonts w:ascii="宋体" w:hAnsi="宋体" w:cs="宋体"/>
                <w:color w:val="000000"/>
                <w:lang w:val="ru-RU"/>
              </w:rPr>
            </w:pPr>
            <w:bookmarkStart w:id="17" w:name="OLE_LINK25"/>
            <w:r>
              <w:rPr>
                <w:rFonts w:hint="eastAsia" w:ascii="宋体" w:hAnsi="宋体" w:cs="宋体"/>
                <w:b/>
                <w:bCs/>
              </w:rPr>
              <w:t>安装实施方案</w:t>
            </w:r>
            <w:bookmarkEnd w:id="17"/>
          </w:p>
        </w:tc>
        <w:tc>
          <w:tcPr>
            <w:tcW w:w="954" w:type="dxa"/>
            <w:tcBorders>
              <w:tl2br w:val="nil"/>
              <w:tr2bl w:val="nil"/>
            </w:tcBorders>
            <w:vAlign w:val="center"/>
          </w:tcPr>
          <w:p>
            <w:pPr>
              <w:wordWrap w:val="0"/>
              <w:jc w:val="center"/>
              <w:rPr>
                <w:rFonts w:ascii="宋体" w:hAnsi="宋体" w:cs="宋体"/>
                <w:color w:val="000000"/>
              </w:rPr>
            </w:pPr>
            <w:r>
              <w:rPr>
                <w:rFonts w:hint="eastAsia" w:ascii="宋体" w:hAnsi="宋体" w:cs="宋体"/>
                <w:color w:val="000000"/>
              </w:rPr>
              <w:t>8</w:t>
            </w:r>
          </w:p>
        </w:tc>
        <w:tc>
          <w:tcPr>
            <w:tcW w:w="5227" w:type="dxa"/>
            <w:tcBorders>
              <w:tl2br w:val="nil"/>
              <w:tr2bl w:val="nil"/>
            </w:tcBorders>
            <w:vAlign w:val="center"/>
          </w:tcPr>
          <w:p>
            <w:pPr>
              <w:wordWrap w:val="0"/>
              <w:jc w:val="left"/>
              <w:rPr>
                <w:rFonts w:ascii="宋体" w:hAnsi="宋体" w:cs="宋体"/>
                <w:b/>
                <w:bCs/>
              </w:rPr>
            </w:pPr>
            <w:bookmarkStart w:id="18" w:name="OLE_LINK27"/>
            <w:r>
              <w:rPr>
                <w:rFonts w:hint="eastAsia" w:ascii="宋体" w:hAnsi="宋体" w:cs="宋体"/>
                <w:b/>
                <w:bCs/>
              </w:rPr>
              <w:t>（一）评审内容：</w:t>
            </w:r>
          </w:p>
          <w:p>
            <w:pPr>
              <w:wordWrap w:val="0"/>
              <w:ind w:firstLine="420" w:firstLineChars="200"/>
              <w:jc w:val="left"/>
              <w:rPr>
                <w:rFonts w:ascii="宋体" w:hAnsi="宋体" w:cs="宋体"/>
              </w:rPr>
            </w:pPr>
            <w:r>
              <w:rPr>
                <w:rFonts w:hint="eastAsia" w:ascii="宋体" w:hAnsi="宋体" w:cs="宋体"/>
              </w:rPr>
              <w:t>投标供应商根据本项目特点及需求，须制定详细的安装实施方案，包含但不限于：</w:t>
            </w:r>
          </w:p>
          <w:p>
            <w:pPr>
              <w:wordWrap w:val="0"/>
              <w:ind w:firstLine="210" w:firstLineChars="100"/>
              <w:jc w:val="left"/>
              <w:rPr>
                <w:rFonts w:ascii="宋体" w:hAnsi="宋体" w:cs="宋体"/>
              </w:rPr>
            </w:pPr>
            <w:r>
              <w:rPr>
                <w:rFonts w:hint="eastAsia" w:ascii="宋体" w:hAnsi="宋体" w:cs="宋体"/>
              </w:rPr>
              <w:t>（1）前端设备</w:t>
            </w:r>
            <w:r>
              <w:rPr>
                <w:rFonts w:ascii="宋体" w:hAnsi="宋体" w:cs="宋体"/>
              </w:rPr>
              <w:t>安装</w:t>
            </w:r>
            <w:r>
              <w:rPr>
                <w:rFonts w:hint="eastAsia" w:ascii="宋体" w:hAnsi="宋体" w:cs="宋体"/>
              </w:rPr>
              <w:t>实施方案；</w:t>
            </w:r>
          </w:p>
          <w:p>
            <w:pPr>
              <w:wordWrap w:val="0"/>
              <w:ind w:firstLine="210" w:firstLineChars="100"/>
              <w:jc w:val="left"/>
              <w:rPr>
                <w:rFonts w:ascii="宋体" w:hAnsi="宋体" w:cs="宋体"/>
              </w:rPr>
            </w:pPr>
            <w:r>
              <w:rPr>
                <w:rFonts w:hint="eastAsia" w:ascii="宋体" w:hAnsi="宋体" w:cs="宋体"/>
              </w:rPr>
              <w:t>（2）</w:t>
            </w:r>
            <w:r>
              <w:rPr>
                <w:rFonts w:ascii="宋体" w:hAnsi="宋体" w:cs="宋体"/>
              </w:rPr>
              <w:t>时间安排与进度控制</w:t>
            </w:r>
            <w:r>
              <w:rPr>
                <w:rFonts w:hint="eastAsia" w:ascii="宋体" w:hAnsi="宋体" w:cs="宋体"/>
              </w:rPr>
              <w:t>；</w:t>
            </w:r>
          </w:p>
          <w:p>
            <w:pPr>
              <w:wordWrap w:val="0"/>
              <w:ind w:firstLine="210" w:firstLineChars="100"/>
              <w:jc w:val="left"/>
              <w:rPr>
                <w:rFonts w:ascii="宋体" w:hAnsi="宋体" w:cs="宋体"/>
              </w:rPr>
            </w:pPr>
            <w:r>
              <w:rPr>
                <w:rFonts w:hint="eastAsia" w:ascii="宋体" w:hAnsi="宋体" w:cs="宋体"/>
              </w:rPr>
              <w:t>（3）质量保障措施；</w:t>
            </w:r>
          </w:p>
          <w:p>
            <w:pPr>
              <w:wordWrap w:val="0"/>
              <w:ind w:firstLine="210" w:firstLineChars="100"/>
              <w:jc w:val="left"/>
              <w:rPr>
                <w:rFonts w:ascii="宋体" w:hAnsi="宋体" w:cs="宋体"/>
              </w:rPr>
            </w:pPr>
            <w:r>
              <w:rPr>
                <w:rFonts w:hint="eastAsia" w:ascii="宋体" w:hAnsi="宋体" w:cs="宋体"/>
              </w:rPr>
              <w:t xml:space="preserve">（4）安全与环保措施。 </w:t>
            </w:r>
          </w:p>
          <w:p>
            <w:pPr>
              <w:wordWrap w:val="0"/>
              <w:jc w:val="left"/>
              <w:rPr>
                <w:rFonts w:ascii="宋体" w:hAnsi="宋体" w:cs="宋体"/>
                <w:b/>
                <w:bCs/>
              </w:rPr>
            </w:pPr>
            <w:r>
              <w:rPr>
                <w:rFonts w:hint="eastAsia" w:ascii="宋体" w:hAnsi="宋体" w:cs="宋体"/>
                <w:b/>
                <w:bCs/>
              </w:rPr>
              <w:t>（二）评分标准：</w:t>
            </w:r>
          </w:p>
          <w:p>
            <w:pPr>
              <w:wordWrap w:val="0"/>
              <w:ind w:left="420" w:leftChars="200"/>
              <w:jc w:val="left"/>
            </w:pPr>
            <w:r>
              <w:rPr>
                <w:rFonts w:hint="eastAsia"/>
              </w:rPr>
              <w:t>1、以上四项内容全部提供的得2分，缺少一项不</w:t>
            </w:r>
          </w:p>
          <w:p>
            <w:pPr>
              <w:wordWrap w:val="0"/>
              <w:jc w:val="left"/>
            </w:pPr>
            <w:r>
              <w:rPr>
                <w:rFonts w:hint="eastAsia"/>
              </w:rPr>
              <w:t>得分。</w:t>
            </w:r>
          </w:p>
          <w:p>
            <w:pPr>
              <w:wordWrap w:val="0"/>
              <w:ind w:left="420" w:leftChars="200"/>
              <w:jc w:val="left"/>
            </w:pPr>
            <w:r>
              <w:rPr>
                <w:rFonts w:hint="eastAsia"/>
              </w:rPr>
              <w:t>2、在此基础上，评审专家对投标供应商提供的上</w:t>
            </w:r>
          </w:p>
          <w:p>
            <w:pPr>
              <w:wordWrap w:val="0"/>
              <w:jc w:val="left"/>
            </w:pPr>
            <w:r>
              <w:rPr>
                <w:rFonts w:hint="eastAsia"/>
              </w:rPr>
              <w:t>述方案进行评价与比较</w:t>
            </w:r>
            <w:r>
              <w:rPr>
                <w:lang w:val="zh-CN"/>
              </w:rPr>
              <w:t>，</w:t>
            </w:r>
            <w:r>
              <w:rPr>
                <w:rFonts w:hint="eastAsia"/>
              </w:rPr>
              <w:t>并根据缺陷程度，给予综合评价：</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无缺陷，评价为优，得6分；</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存在下述1项缺陷，评价为良，得4分；</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存在下述2项缺陷，评价为中，得2分；</w:t>
            </w:r>
          </w:p>
          <w:p>
            <w:pPr>
              <w:pStyle w:val="40"/>
              <w:spacing w:before="0" w:beforeLines="0" w:after="0" w:line="240" w:lineRule="auto"/>
              <w:ind w:firstLine="420"/>
              <w:jc w:val="left"/>
              <w:rPr>
                <w:rFonts w:ascii="Times New Roman" w:hAnsi="Times New Roman"/>
                <w:kern w:val="2"/>
                <w:szCs w:val="21"/>
              </w:rPr>
            </w:pPr>
            <w:r>
              <w:rPr>
                <w:rFonts w:hint="eastAsia"/>
              </w:rPr>
              <w:t>存在下述</w:t>
            </w:r>
            <w:r>
              <w:rPr>
                <w:rFonts w:hint="eastAsia" w:ascii="Times New Roman" w:hAnsi="Times New Roman"/>
                <w:kern w:val="2"/>
                <w:szCs w:val="21"/>
              </w:rPr>
              <w:t>3</w:t>
            </w:r>
            <w:r>
              <w:rPr>
                <w:rFonts w:hint="eastAsia"/>
              </w:rPr>
              <w:t>项缺陷，评价为一般，得1分；</w:t>
            </w:r>
          </w:p>
          <w:p>
            <w:pPr>
              <w:pStyle w:val="40"/>
              <w:spacing w:before="0" w:beforeLines="0" w:after="0" w:line="240" w:lineRule="auto"/>
              <w:ind w:firstLine="420"/>
              <w:jc w:val="left"/>
              <w:rPr>
                <w:rFonts w:ascii="宋体" w:hAnsi="宋体" w:cs="宋体"/>
                <w:szCs w:val="21"/>
              </w:rPr>
            </w:pPr>
            <w:r>
              <w:rPr>
                <w:rFonts w:hint="eastAsia" w:ascii="Times New Roman" w:hAnsi="Times New Roman"/>
                <w:kern w:val="2"/>
                <w:szCs w:val="21"/>
              </w:rPr>
              <w:t>存在下述4项缺陷，评价为差，不得分。</w:t>
            </w:r>
          </w:p>
          <w:p>
            <w:pPr>
              <w:wordWrap w:val="0"/>
              <w:jc w:val="left"/>
              <w:rPr>
                <w:rFonts w:ascii="宋体" w:hAnsi="宋体" w:cs="宋体"/>
                <w:b/>
                <w:bCs/>
              </w:rPr>
            </w:pPr>
            <w:r>
              <w:rPr>
                <w:rFonts w:hint="eastAsia" w:ascii="宋体" w:hAnsi="宋体" w:cs="宋体"/>
                <w:b/>
                <w:bCs/>
              </w:rPr>
              <w:t>（三）缺陷是指：</w:t>
            </w:r>
          </w:p>
          <w:p>
            <w:pPr>
              <w:wordWrap w:val="0"/>
              <w:ind w:firstLine="420" w:firstLineChars="200"/>
              <w:jc w:val="left"/>
              <w:rPr>
                <w:rFonts w:ascii="宋体" w:hAnsi="宋体" w:cs="宋体"/>
              </w:rPr>
            </w:pPr>
            <w:r>
              <w:rPr>
                <w:rFonts w:hint="eastAsia" w:ascii="宋体" w:hAnsi="宋体" w:cs="宋体"/>
              </w:rPr>
              <w:t>1.未制定前端视频抓拍系统、监控杆运输/吊装、设备安装工艺规范、点位施工组织设计等；</w:t>
            </w:r>
          </w:p>
          <w:p>
            <w:pPr>
              <w:wordWrap w:val="0"/>
              <w:ind w:firstLine="420" w:firstLineChars="200"/>
              <w:jc w:val="left"/>
              <w:rPr>
                <w:rFonts w:ascii="宋体" w:hAnsi="宋体" w:cs="宋体"/>
              </w:rPr>
            </w:pPr>
            <w:r>
              <w:rPr>
                <w:rFonts w:hint="eastAsia" w:ascii="宋体" w:hAnsi="宋体" w:cs="宋体"/>
              </w:rPr>
              <w:t>2.未针对设备类型进行点位分布制定实施计划；未制定进度计划横道图；</w:t>
            </w:r>
          </w:p>
          <w:p>
            <w:pPr>
              <w:pStyle w:val="10"/>
              <w:ind w:firstLine="420" w:firstLineChars="200"/>
              <w:jc w:val="left"/>
              <w:rPr>
                <w:rFonts w:ascii="宋体" w:hAnsi="宋体" w:eastAsia="宋体" w:cs="宋体"/>
                <w:sz w:val="21"/>
                <w:szCs w:val="21"/>
              </w:rPr>
            </w:pPr>
            <w:r>
              <w:rPr>
                <w:rFonts w:hint="eastAsia" w:ascii="宋体" w:hAnsi="宋体" w:eastAsia="宋体" w:cs="宋体"/>
                <w:sz w:val="21"/>
                <w:szCs w:val="21"/>
              </w:rPr>
              <w:t>3.未制定安全文明施工措施，未制定设备安装完毕后功能抽测方案；</w:t>
            </w:r>
          </w:p>
          <w:p>
            <w:pPr>
              <w:wordWrap w:val="0"/>
              <w:ind w:firstLine="420" w:firstLineChars="200"/>
              <w:jc w:val="left"/>
            </w:pPr>
            <w:r>
              <w:rPr>
                <w:rFonts w:hint="eastAsia" w:ascii="宋体" w:hAnsi="宋体" w:cs="宋体"/>
              </w:rPr>
              <w:t>4.未制定现场安全与质量管控方案、现场人员联络机制；未制定相应的高空作业措施及隐患应急预案。</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3150" w:hRule="atLeast"/>
          <w:tblCellSpacing w:w="0" w:type="dxa"/>
        </w:trPr>
        <w:tc>
          <w:tcPr>
            <w:tcW w:w="437" w:type="dxa"/>
            <w:vMerge w:val="continue"/>
            <w:tcBorders>
              <w:tl2br w:val="nil"/>
              <w:tr2bl w:val="nil"/>
            </w:tcBorders>
            <w:vAlign w:val="center"/>
          </w:tcPr>
          <w:p>
            <w:pPr>
              <w:jc w:val="left"/>
              <w:rPr>
                <w:rFonts w:ascii="宋体" w:hAnsi="宋体" w:cs="宋体"/>
                <w:b/>
                <w:bCs/>
                <w:color w:val="000000"/>
              </w:rPr>
            </w:pPr>
          </w:p>
        </w:tc>
        <w:tc>
          <w:tcPr>
            <w:tcW w:w="576" w:type="dxa"/>
            <w:tcBorders>
              <w:tl2br w:val="nil"/>
              <w:tr2bl w:val="nil"/>
            </w:tcBorders>
            <w:vAlign w:val="center"/>
          </w:tcPr>
          <w:p>
            <w:pPr>
              <w:wordWrap w:val="0"/>
              <w:jc w:val="left"/>
              <w:rPr>
                <w:rFonts w:ascii="宋体" w:hAnsi="宋体" w:cs="宋体"/>
                <w:color w:val="000000"/>
              </w:rPr>
            </w:pPr>
            <w:r>
              <w:rPr>
                <w:rFonts w:hint="eastAsia" w:ascii="宋体" w:hAnsi="宋体" w:cs="宋体"/>
                <w:color w:val="000000"/>
              </w:rPr>
              <w:t>4</w:t>
            </w:r>
          </w:p>
        </w:tc>
        <w:tc>
          <w:tcPr>
            <w:tcW w:w="1909" w:type="dxa"/>
            <w:tcBorders>
              <w:tl2br w:val="nil"/>
              <w:tr2bl w:val="nil"/>
            </w:tcBorders>
            <w:vAlign w:val="center"/>
          </w:tcPr>
          <w:p>
            <w:pPr>
              <w:wordWrap w:val="0"/>
              <w:jc w:val="center"/>
              <w:rPr>
                <w:rFonts w:ascii="宋体" w:hAnsi="宋体" w:cs="宋体"/>
                <w:b/>
                <w:bCs/>
                <w:lang w:val="ru-RU"/>
              </w:rPr>
            </w:pPr>
            <w:bookmarkStart w:id="19" w:name="OLE_LINK59"/>
            <w:r>
              <w:rPr>
                <w:rFonts w:hint="eastAsia" w:ascii="宋体" w:hAnsi="宋体" w:cs="宋体"/>
                <w:b/>
                <w:bCs/>
                <w:lang w:val="ru-RU"/>
              </w:rPr>
              <w:t>平台技术服务</w:t>
            </w:r>
          </w:p>
          <w:p>
            <w:pPr>
              <w:wordWrap w:val="0"/>
              <w:jc w:val="center"/>
              <w:rPr>
                <w:rFonts w:ascii="宋体" w:hAnsi="宋体" w:cs="宋体"/>
                <w:color w:val="000000"/>
                <w:lang w:val="ru-RU"/>
              </w:rPr>
            </w:pPr>
            <w:r>
              <w:rPr>
                <w:rFonts w:hint="eastAsia" w:ascii="宋体" w:hAnsi="宋体" w:cs="宋体"/>
                <w:b/>
                <w:bCs/>
                <w:lang w:val="ru-RU"/>
              </w:rPr>
              <w:t>保障方案</w:t>
            </w:r>
            <w:bookmarkEnd w:id="19"/>
          </w:p>
        </w:tc>
        <w:tc>
          <w:tcPr>
            <w:tcW w:w="954" w:type="dxa"/>
            <w:tcBorders>
              <w:tl2br w:val="nil"/>
              <w:tr2bl w:val="nil"/>
            </w:tcBorders>
            <w:vAlign w:val="center"/>
          </w:tcPr>
          <w:p>
            <w:pPr>
              <w:wordWrap w:val="0"/>
              <w:jc w:val="center"/>
              <w:rPr>
                <w:rFonts w:ascii="宋体" w:hAnsi="宋体" w:cs="宋体"/>
                <w:color w:val="000000"/>
              </w:rPr>
            </w:pPr>
            <w:r>
              <w:rPr>
                <w:rFonts w:hint="eastAsia" w:ascii="宋体" w:hAnsi="宋体" w:cs="宋体"/>
                <w:color w:val="000000"/>
              </w:rPr>
              <w:t>12</w:t>
            </w:r>
          </w:p>
        </w:tc>
        <w:tc>
          <w:tcPr>
            <w:tcW w:w="5227" w:type="dxa"/>
            <w:tcBorders>
              <w:tl2br w:val="nil"/>
              <w:tr2bl w:val="nil"/>
            </w:tcBorders>
            <w:vAlign w:val="center"/>
          </w:tcPr>
          <w:p>
            <w:pPr>
              <w:tabs>
                <w:tab w:val="left" w:pos="2869"/>
                <w:tab w:val="left" w:pos="3010"/>
              </w:tabs>
              <w:jc w:val="left"/>
              <w:rPr>
                <w:rFonts w:ascii="宋体" w:hAnsi="宋体" w:cs="宋体"/>
                <w:b/>
              </w:rPr>
            </w:pPr>
            <w:bookmarkStart w:id="20" w:name="OLE_LINK29"/>
            <w:bookmarkStart w:id="21" w:name="OLE_LINK60"/>
            <w:r>
              <w:rPr>
                <w:rFonts w:hint="eastAsia" w:ascii="宋体" w:hAnsi="宋体" w:cs="宋体"/>
                <w:b/>
              </w:rPr>
              <w:t>（一）评审内容：</w:t>
            </w:r>
          </w:p>
          <w:p>
            <w:pPr>
              <w:tabs>
                <w:tab w:val="left" w:pos="2869"/>
                <w:tab w:val="left" w:pos="3010"/>
              </w:tabs>
              <w:ind w:firstLine="420" w:firstLineChars="200"/>
              <w:jc w:val="left"/>
              <w:rPr>
                <w:rFonts w:ascii="宋体" w:hAnsi="宋体" w:cs="宋体"/>
              </w:rPr>
            </w:pPr>
            <w:r>
              <w:rPr>
                <w:rFonts w:hint="eastAsia" w:ascii="宋体" w:hAnsi="宋体" w:cs="宋体"/>
              </w:rPr>
              <w:t>投标供应商根据本项目特点及需求，须制定详细的平台技术服务保障方案，包含但不限于：</w:t>
            </w:r>
          </w:p>
          <w:p>
            <w:pPr>
              <w:ind w:firstLine="420" w:firstLineChars="200"/>
              <w:jc w:val="left"/>
              <w:rPr>
                <w:rFonts w:ascii="宋体" w:hAnsi="宋体" w:cs="宋体"/>
              </w:rPr>
            </w:pPr>
            <w:bookmarkStart w:id="22" w:name="OLE_LINK61"/>
            <w:r>
              <w:rPr>
                <w:rFonts w:hint="eastAsia" w:ascii="宋体" w:hAnsi="宋体" w:cs="宋体"/>
              </w:rPr>
              <w:t>（1）平台安装部署方案；</w:t>
            </w:r>
            <w:bookmarkEnd w:id="22"/>
            <w:r>
              <w:rPr>
                <w:rFonts w:hint="eastAsia" w:ascii="宋体" w:hAnsi="宋体" w:cs="宋体"/>
              </w:rPr>
              <w:t>(2)系统升级与维护方案；(3)调试与验收方案；(4)兼容性保障方案；(5)稳定性与链路性保障；(6)数据对接与安全可靠；(7)数据迁移规划方案。</w:t>
            </w:r>
          </w:p>
          <w:p>
            <w:pPr>
              <w:wordWrap w:val="0"/>
              <w:jc w:val="left"/>
              <w:rPr>
                <w:rFonts w:ascii="宋体" w:hAnsi="宋体" w:cs="宋体"/>
                <w:b/>
                <w:bCs/>
              </w:rPr>
            </w:pPr>
            <w:r>
              <w:rPr>
                <w:rFonts w:hint="eastAsia" w:ascii="宋体" w:hAnsi="宋体" w:cs="宋体"/>
                <w:b/>
                <w:bCs/>
              </w:rPr>
              <w:t>（二）评分标准：</w:t>
            </w:r>
          </w:p>
          <w:p>
            <w:pPr>
              <w:wordWrap w:val="0"/>
              <w:ind w:firstLine="420" w:firstLineChars="200"/>
              <w:jc w:val="left"/>
            </w:pPr>
            <w:r>
              <w:rPr>
                <w:rFonts w:hint="eastAsia"/>
              </w:rPr>
              <w:t>1、以上七项方案全部提供的得4分，缺少一项不得分。</w:t>
            </w:r>
          </w:p>
          <w:p>
            <w:pPr>
              <w:wordWrap w:val="0"/>
              <w:ind w:firstLine="420" w:firstLineChars="200"/>
              <w:jc w:val="left"/>
            </w:pPr>
            <w:r>
              <w:rPr>
                <w:rFonts w:hint="eastAsia"/>
              </w:rPr>
              <w:t>2、在此基础上，评审专家对投标供应商提供的上述方案进行评价与比较</w:t>
            </w:r>
            <w:r>
              <w:rPr>
                <w:lang w:val="zh-CN"/>
              </w:rPr>
              <w:t>，</w:t>
            </w:r>
            <w:r>
              <w:rPr>
                <w:rFonts w:hint="eastAsia"/>
              </w:rPr>
              <w:t>并根据缺陷程度，给予综合评价：</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无缺陷，评价为优，得8分；</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存在下述1-2项缺陷，评价为良，得6分；</w:t>
            </w:r>
          </w:p>
          <w:p>
            <w:pPr>
              <w:pStyle w:val="40"/>
              <w:spacing w:before="0" w:beforeLines="0" w:after="0" w:line="240" w:lineRule="auto"/>
              <w:ind w:firstLine="420"/>
              <w:jc w:val="left"/>
              <w:rPr>
                <w:rFonts w:ascii="Times New Roman" w:hAnsi="Times New Roman"/>
                <w:kern w:val="2"/>
                <w:szCs w:val="21"/>
              </w:rPr>
            </w:pPr>
            <w:r>
              <w:rPr>
                <w:rFonts w:hint="eastAsia" w:ascii="Times New Roman" w:hAnsi="Times New Roman"/>
                <w:kern w:val="2"/>
                <w:szCs w:val="21"/>
              </w:rPr>
              <w:t>存在下述2-3项缺陷，评价为中，得4分；</w:t>
            </w:r>
          </w:p>
          <w:p>
            <w:pPr>
              <w:pStyle w:val="40"/>
              <w:spacing w:before="0" w:beforeLines="0" w:after="0" w:line="240" w:lineRule="auto"/>
              <w:ind w:firstLine="420"/>
              <w:jc w:val="left"/>
              <w:rPr>
                <w:rFonts w:ascii="Times New Roman" w:hAnsi="Times New Roman"/>
                <w:kern w:val="2"/>
                <w:szCs w:val="21"/>
              </w:rPr>
            </w:pPr>
            <w:r>
              <w:rPr>
                <w:rFonts w:hint="eastAsia"/>
              </w:rPr>
              <w:t>存在下述</w:t>
            </w:r>
            <w:r>
              <w:rPr>
                <w:rFonts w:hint="eastAsia" w:ascii="Times New Roman" w:hAnsi="Times New Roman"/>
                <w:kern w:val="2"/>
                <w:szCs w:val="21"/>
              </w:rPr>
              <w:t>3-4</w:t>
            </w:r>
            <w:r>
              <w:rPr>
                <w:rFonts w:hint="eastAsia"/>
              </w:rPr>
              <w:t>项缺陷，评价为一般，得2分；</w:t>
            </w:r>
          </w:p>
          <w:p>
            <w:pPr>
              <w:wordWrap w:val="0"/>
              <w:ind w:firstLine="420" w:firstLineChars="200"/>
              <w:jc w:val="left"/>
            </w:pPr>
            <w:r>
              <w:rPr>
                <w:rFonts w:hint="eastAsia"/>
              </w:rPr>
              <w:t>存在下述5项及以上缺陷，评价为差，不得分。</w:t>
            </w:r>
          </w:p>
          <w:p>
            <w:pPr>
              <w:tabs>
                <w:tab w:val="left" w:pos="2869"/>
                <w:tab w:val="left" w:pos="3010"/>
              </w:tabs>
              <w:jc w:val="left"/>
              <w:rPr>
                <w:rFonts w:ascii="宋体" w:hAnsi="宋体" w:cs="宋体"/>
                <w:b/>
              </w:rPr>
            </w:pPr>
            <w:r>
              <w:rPr>
                <w:rFonts w:hint="eastAsia" w:ascii="宋体" w:hAnsi="宋体" w:cs="宋体"/>
                <w:b/>
              </w:rPr>
              <w:t xml:space="preserve">（三）缺陷是指： </w:t>
            </w:r>
          </w:p>
          <w:bookmarkEnd w:id="20"/>
          <w:p>
            <w:pPr>
              <w:widowControl/>
              <w:ind w:firstLine="420" w:firstLineChars="200"/>
              <w:jc w:val="left"/>
              <w:rPr>
                <w:rFonts w:ascii="宋体" w:hAnsi="宋体" w:cs="宋体"/>
              </w:rPr>
            </w:pPr>
            <w:r>
              <w:rPr>
                <w:rFonts w:hint="eastAsia" w:ascii="宋体" w:hAnsi="宋体" w:cs="宋体"/>
              </w:rPr>
              <w:t>1.未结合本项目环境制定针对性的平台安装部署流程、实施计划等；未明确软硬件环境要求、部署拓扑架构设计、部署步骤与关键节点管控措施；无部署过程中的风险防控及回退预案等；</w:t>
            </w:r>
          </w:p>
          <w:p>
            <w:pPr>
              <w:widowControl/>
              <w:ind w:firstLine="420" w:firstLineChars="200"/>
              <w:jc w:val="left"/>
              <w:rPr>
                <w:rFonts w:ascii="宋体" w:hAnsi="宋体" w:cs="宋体"/>
              </w:rPr>
            </w:pPr>
            <w:r>
              <w:rPr>
                <w:rFonts w:hint="eastAsia" w:ascii="宋体" w:hAnsi="宋体" w:cs="宋体"/>
              </w:rPr>
              <w:t>2.未制定平台软件升级、漏洞修复、回退机制与风险防控措施；未提供平台日常运维、故障排查、定期巡检的具体内容、频次与响应时限；未明确技术支持方式及故障分级响应机制等。</w:t>
            </w:r>
          </w:p>
          <w:p>
            <w:pPr>
              <w:widowControl/>
              <w:ind w:firstLine="420" w:firstLineChars="200"/>
              <w:jc w:val="left"/>
              <w:rPr>
                <w:rFonts w:ascii="宋体" w:hAnsi="宋体" w:cs="宋体"/>
              </w:rPr>
            </w:pPr>
            <w:r>
              <w:rPr>
                <w:rFonts w:hint="eastAsia" w:ascii="宋体" w:hAnsi="宋体" w:cs="宋体"/>
              </w:rPr>
              <w:t>3.未制定平台功能、性能、接口、安全等维度的调试测试计划与用例；未明确验收标准、验收流程、验收文档要求及问题整改闭环机制；无核心业务场景的联调测试方案等。</w:t>
            </w:r>
          </w:p>
          <w:p>
            <w:pPr>
              <w:widowControl/>
              <w:ind w:firstLine="420" w:firstLineChars="200"/>
              <w:jc w:val="left"/>
              <w:rPr>
                <w:rFonts w:ascii="宋体" w:hAnsi="宋体" w:cs="宋体"/>
              </w:rPr>
            </w:pPr>
            <w:r>
              <w:rPr>
                <w:rFonts w:hint="eastAsia" w:ascii="宋体" w:hAnsi="宋体" w:cs="宋体"/>
              </w:rPr>
              <w:t>4.未针对项目现有系统、终端设备、浏览器环境制定兼容性测试与适配方案；未明确与第三方系统、接口的兼容性保障措施，或未提供兼容性测试报告承诺；无兼容问题的排查与整改预案等。</w:t>
            </w:r>
          </w:p>
          <w:p>
            <w:pPr>
              <w:widowControl/>
              <w:ind w:firstLine="420" w:firstLineChars="200"/>
              <w:jc w:val="left"/>
              <w:rPr>
                <w:rFonts w:ascii="宋体" w:hAnsi="宋体" w:cs="宋体"/>
              </w:rPr>
            </w:pPr>
            <w:r>
              <w:rPr>
                <w:rFonts w:hint="eastAsia" w:ascii="宋体" w:hAnsi="宋体" w:cs="宋体"/>
              </w:rPr>
              <w:t>5.未制定平台高可用、负载均衡、灾备冗余等稳定性保障措施；未明确网络链路、服务器资源、数据库等关键环节的冗余与故障切换方案；无平台性能瓶颈优化、压力测试与异常监控告警机制等。</w:t>
            </w:r>
          </w:p>
          <w:p>
            <w:pPr>
              <w:widowControl/>
              <w:ind w:firstLine="420" w:firstLineChars="200"/>
              <w:jc w:val="left"/>
              <w:rPr>
                <w:rFonts w:ascii="宋体" w:hAnsi="宋体" w:cs="宋体"/>
              </w:rPr>
            </w:pPr>
            <w:r>
              <w:rPr>
                <w:rFonts w:hint="eastAsia" w:ascii="宋体" w:hAnsi="宋体" w:cs="宋体"/>
              </w:rPr>
              <w:t>6.未明确数据对接的接口标准、协议规范、数据交互流程与校验规则；未制定数据传输、存储、使用过程中的安全保障措施（如加密、脱敏、访问控制）； 无数据安全审计、泄露防控及应急处置预案等。</w:t>
            </w:r>
          </w:p>
          <w:p>
            <w:pPr>
              <w:widowControl/>
              <w:ind w:firstLine="420" w:firstLineChars="200"/>
              <w:jc w:val="left"/>
            </w:pPr>
            <w:r>
              <w:rPr>
                <w:rFonts w:hint="eastAsia" w:ascii="宋体" w:hAnsi="宋体" w:cs="宋体"/>
              </w:rPr>
              <w:t>7.未制定数据迁移的整体规划、实施步骤、迁移工具等；未明确数据清洗、转换、校验的流程与标准，未制定数据一致性保障措施；未制定迁移过程中的数据备份、异常回退及应急处置预案，无迁移后的验证方案等。</w:t>
            </w:r>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546" w:hRule="atLeast"/>
          <w:tblCellSpacing w:w="0" w:type="dxa"/>
        </w:trPr>
        <w:tc>
          <w:tcPr>
            <w:tcW w:w="437" w:type="dxa"/>
            <w:tcBorders>
              <w:tl2br w:val="nil"/>
              <w:tr2bl w:val="nil"/>
            </w:tcBorders>
            <w:vAlign w:val="center"/>
          </w:tcPr>
          <w:p>
            <w:pPr>
              <w:jc w:val="left"/>
              <w:rPr>
                <w:rFonts w:ascii="宋体" w:hAnsi="宋体" w:cs="宋体"/>
                <w:b/>
                <w:bCs/>
                <w:color w:val="000000"/>
              </w:rPr>
            </w:pPr>
          </w:p>
        </w:tc>
        <w:tc>
          <w:tcPr>
            <w:tcW w:w="576" w:type="dxa"/>
            <w:tcBorders>
              <w:tl2br w:val="nil"/>
              <w:tr2bl w:val="nil"/>
            </w:tcBorders>
            <w:vAlign w:val="center"/>
          </w:tcPr>
          <w:p>
            <w:pPr>
              <w:wordWrap w:val="0"/>
              <w:jc w:val="left"/>
              <w:rPr>
                <w:rFonts w:ascii="宋体" w:hAnsi="宋体" w:cs="宋体"/>
                <w:color w:val="000000"/>
              </w:rPr>
            </w:pPr>
            <w:r>
              <w:rPr>
                <w:rFonts w:hint="eastAsia" w:ascii="宋体" w:hAnsi="宋体" w:cs="宋体"/>
                <w:color w:val="000000"/>
              </w:rPr>
              <w:t>5</w:t>
            </w:r>
          </w:p>
        </w:tc>
        <w:tc>
          <w:tcPr>
            <w:tcW w:w="1909" w:type="dxa"/>
            <w:tcBorders>
              <w:tl2br w:val="nil"/>
              <w:tr2bl w:val="nil"/>
            </w:tcBorders>
            <w:vAlign w:val="center"/>
          </w:tcPr>
          <w:p>
            <w:pPr>
              <w:wordWrap w:val="0"/>
              <w:ind w:firstLine="211" w:firstLineChars="100"/>
              <w:jc w:val="left"/>
              <w:rPr>
                <w:rFonts w:ascii="宋体" w:hAnsi="宋体" w:cs="宋体"/>
                <w:b/>
                <w:bCs/>
              </w:rPr>
            </w:pPr>
            <w:bookmarkStart w:id="23" w:name="OLE_LINK30"/>
            <w:r>
              <w:rPr>
                <w:rFonts w:hint="eastAsia" w:ascii="宋体" w:hAnsi="宋体" w:cs="宋体"/>
                <w:b/>
                <w:bCs/>
              </w:rPr>
              <w:t>技术培训方案</w:t>
            </w:r>
            <w:bookmarkEnd w:id="23"/>
          </w:p>
        </w:tc>
        <w:tc>
          <w:tcPr>
            <w:tcW w:w="954" w:type="dxa"/>
            <w:tcBorders>
              <w:tl2br w:val="nil"/>
              <w:tr2bl w:val="nil"/>
            </w:tcBorders>
            <w:shd w:val="clear" w:color="auto" w:fill="auto"/>
            <w:vAlign w:val="center"/>
          </w:tcPr>
          <w:p>
            <w:pPr>
              <w:wordWrap w:val="0"/>
              <w:jc w:val="center"/>
              <w:rPr>
                <w:rFonts w:ascii="宋体" w:hAnsi="宋体" w:cs="宋体"/>
                <w:color w:val="000000"/>
              </w:rPr>
            </w:pPr>
            <w:r>
              <w:rPr>
                <w:rFonts w:hint="eastAsia" w:ascii="宋体" w:hAnsi="宋体" w:cs="宋体"/>
                <w:color w:val="000000"/>
              </w:rPr>
              <w:t>5</w:t>
            </w:r>
          </w:p>
        </w:tc>
        <w:tc>
          <w:tcPr>
            <w:tcW w:w="5227" w:type="dxa"/>
            <w:tcBorders>
              <w:tl2br w:val="nil"/>
              <w:tr2bl w:val="nil"/>
            </w:tcBorders>
            <w:shd w:val="clear" w:color="auto" w:fill="auto"/>
            <w:vAlign w:val="center"/>
          </w:tcPr>
          <w:p>
            <w:pPr>
              <w:wordWrap w:val="0"/>
              <w:snapToGrid w:val="0"/>
              <w:jc w:val="left"/>
              <w:rPr>
                <w:rFonts w:ascii="宋体" w:hAnsi="宋体"/>
                <w:b/>
                <w:bCs/>
              </w:rPr>
            </w:pPr>
            <w:bookmarkStart w:id="24" w:name="OLE_LINK31"/>
            <w:r>
              <w:rPr>
                <w:rFonts w:hint="eastAsia" w:ascii="宋体" w:hAnsi="宋体"/>
                <w:b/>
                <w:bCs/>
              </w:rPr>
              <w:t>（一）评审内容：</w:t>
            </w:r>
          </w:p>
          <w:p>
            <w:pPr>
              <w:wordWrap w:val="0"/>
              <w:snapToGrid w:val="0"/>
              <w:ind w:firstLine="420" w:firstLineChars="200"/>
              <w:jc w:val="left"/>
              <w:rPr>
                <w:rFonts w:ascii="宋体" w:hAnsi="宋体"/>
              </w:rPr>
            </w:pPr>
            <w:r>
              <w:rPr>
                <w:rFonts w:hint="eastAsia" w:ascii="宋体" w:hAnsi="宋体" w:cs="宋体"/>
              </w:rPr>
              <w:t>投标供应商根据本项目特点及需求，</w:t>
            </w:r>
            <w:r>
              <w:rPr>
                <w:rFonts w:hint="eastAsia" w:ascii="宋体" w:hAnsi="宋体"/>
              </w:rPr>
              <w:t>须制定详尽的培训计划方案，</w:t>
            </w:r>
            <w:r>
              <w:rPr>
                <w:rFonts w:hint="eastAsia" w:ascii="宋体" w:hAnsi="宋体" w:cs="宋体"/>
              </w:rPr>
              <w:t>包含但不限于：</w:t>
            </w:r>
            <w:r>
              <w:rPr>
                <w:rFonts w:hint="eastAsia" w:ascii="宋体" w:hAnsi="宋体"/>
              </w:rPr>
              <w:t>①培训计划；②培训目标；③培训内容、时长；④培训方式与形式。</w:t>
            </w:r>
          </w:p>
          <w:p>
            <w:pPr>
              <w:wordWrap w:val="0"/>
              <w:snapToGrid w:val="0"/>
              <w:jc w:val="left"/>
              <w:rPr>
                <w:rFonts w:ascii="宋体" w:hAnsi="宋体"/>
                <w:b/>
                <w:bCs/>
              </w:rPr>
            </w:pPr>
            <w:r>
              <w:rPr>
                <w:rFonts w:hint="eastAsia" w:ascii="宋体" w:hAnsi="宋体"/>
                <w:b/>
                <w:bCs/>
              </w:rPr>
              <w:t>（二）评分标准：</w:t>
            </w:r>
          </w:p>
          <w:p>
            <w:pPr>
              <w:wordWrap w:val="0"/>
              <w:ind w:firstLine="420" w:firstLineChars="200"/>
              <w:jc w:val="left"/>
            </w:pPr>
            <w:r>
              <w:rPr>
                <w:rFonts w:hint="eastAsia"/>
              </w:rPr>
              <w:t>1、以上四项内容全部提供的得2分，缺少一项不得分。</w:t>
            </w:r>
          </w:p>
          <w:p>
            <w:pPr>
              <w:wordWrap w:val="0"/>
              <w:ind w:firstLine="420" w:firstLineChars="200"/>
              <w:jc w:val="left"/>
              <w:rPr>
                <w:rFonts w:ascii="宋体" w:hAnsi="宋体"/>
              </w:rPr>
            </w:pPr>
            <w:r>
              <w:rPr>
                <w:rFonts w:hint="eastAsia"/>
              </w:rPr>
              <w:t>2、评审专家对投标供应商提供的上述方案进行评价与比较</w:t>
            </w:r>
            <w:r>
              <w:rPr>
                <w:lang w:val="zh-CN"/>
              </w:rPr>
              <w:t>，</w:t>
            </w:r>
            <w:r>
              <w:rPr>
                <w:rFonts w:hint="eastAsia"/>
              </w:rPr>
              <w:t>并根据缺陷程度，给予综合评价：</w:t>
            </w:r>
          </w:p>
          <w:p>
            <w:pPr>
              <w:ind w:firstLine="420" w:firstLineChars="200"/>
              <w:jc w:val="left"/>
            </w:pPr>
            <w:r>
              <w:rPr>
                <w:rFonts w:hint="eastAsia"/>
              </w:rPr>
              <w:t>无缺陷，评价为优，得3分；</w:t>
            </w:r>
          </w:p>
          <w:p>
            <w:pPr>
              <w:ind w:firstLine="420" w:firstLineChars="200"/>
              <w:jc w:val="left"/>
            </w:pPr>
            <w:r>
              <w:rPr>
                <w:rFonts w:hint="eastAsia"/>
              </w:rPr>
              <w:t>存在下述1-2项缺陷，评价为良，得2分；</w:t>
            </w:r>
          </w:p>
          <w:p>
            <w:pPr>
              <w:ind w:firstLine="420" w:firstLineChars="200"/>
              <w:jc w:val="left"/>
            </w:pPr>
            <w:r>
              <w:rPr>
                <w:rFonts w:hint="eastAsia"/>
              </w:rPr>
              <w:t>存在下述3项缺陷，评价为中，得1分；</w:t>
            </w:r>
          </w:p>
          <w:p>
            <w:pPr>
              <w:wordWrap w:val="0"/>
              <w:snapToGrid w:val="0"/>
              <w:ind w:firstLine="420" w:firstLineChars="200"/>
              <w:jc w:val="left"/>
            </w:pPr>
            <w:r>
              <w:rPr>
                <w:rFonts w:hint="eastAsia"/>
              </w:rPr>
              <w:t>存在下述4项缺陷，评价为差，不得分。</w:t>
            </w:r>
          </w:p>
          <w:p>
            <w:pPr>
              <w:wordWrap w:val="0"/>
              <w:snapToGrid w:val="0"/>
              <w:jc w:val="left"/>
              <w:rPr>
                <w:rFonts w:ascii="宋体" w:hAnsi="宋体"/>
              </w:rPr>
            </w:pPr>
            <w:r>
              <w:rPr>
                <w:rFonts w:hint="eastAsia" w:ascii="宋体" w:hAnsi="宋体" w:cs="宋体"/>
                <w:b/>
                <w:bCs/>
              </w:rPr>
              <w:t>（三）缺陷是指：</w:t>
            </w:r>
          </w:p>
          <w:p>
            <w:pPr>
              <w:wordWrap w:val="0"/>
              <w:snapToGrid w:val="0"/>
              <w:ind w:firstLine="420" w:firstLineChars="200"/>
              <w:jc w:val="left"/>
              <w:rPr>
                <w:rFonts w:ascii="宋体" w:hAnsi="宋体"/>
              </w:rPr>
            </w:pPr>
            <w:r>
              <w:rPr>
                <w:rFonts w:hint="eastAsia" w:ascii="宋体" w:hAnsi="宋体"/>
              </w:rPr>
              <w:t>1.未对培训计划描述；</w:t>
            </w:r>
          </w:p>
          <w:p>
            <w:pPr>
              <w:wordWrap w:val="0"/>
              <w:snapToGrid w:val="0"/>
              <w:ind w:firstLine="420" w:firstLineChars="200"/>
              <w:jc w:val="left"/>
              <w:rPr>
                <w:rFonts w:ascii="宋体" w:hAnsi="宋体"/>
              </w:rPr>
            </w:pPr>
            <w:r>
              <w:rPr>
                <w:rFonts w:hint="eastAsia" w:ascii="宋体" w:hAnsi="宋体"/>
              </w:rPr>
              <w:t>2.培训目标不明确；</w:t>
            </w:r>
          </w:p>
          <w:p>
            <w:pPr>
              <w:wordWrap w:val="0"/>
              <w:snapToGrid w:val="0"/>
              <w:ind w:firstLine="420" w:firstLineChars="200"/>
              <w:jc w:val="left"/>
              <w:rPr>
                <w:rFonts w:ascii="宋体" w:hAnsi="宋体"/>
              </w:rPr>
            </w:pPr>
            <w:r>
              <w:rPr>
                <w:rFonts w:hint="eastAsia" w:ascii="宋体" w:hAnsi="宋体"/>
              </w:rPr>
              <w:t>3.培训内容过少，培训时长过短。</w:t>
            </w:r>
          </w:p>
          <w:p>
            <w:pPr>
              <w:wordWrap w:val="0"/>
              <w:ind w:firstLine="420" w:firstLineChars="200"/>
              <w:jc w:val="left"/>
              <w:rPr>
                <w:rFonts w:ascii="宋体" w:hAnsi="宋体" w:cs="宋体"/>
              </w:rPr>
            </w:pPr>
            <w:r>
              <w:rPr>
                <w:rFonts w:hint="eastAsia" w:ascii="宋体" w:hAnsi="宋体"/>
              </w:rPr>
              <w:t>4.缺少培训方式与形式，未对线上、线下培训进行描述。</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540" w:hRule="atLeast"/>
          <w:tblCellSpacing w:w="0" w:type="dxa"/>
        </w:trPr>
        <w:tc>
          <w:tcPr>
            <w:tcW w:w="437" w:type="dxa"/>
            <w:vMerge w:val="restart"/>
            <w:tcBorders>
              <w:tl2br w:val="nil"/>
              <w:tr2bl w:val="nil"/>
            </w:tcBorders>
            <w:vAlign w:val="center"/>
          </w:tcPr>
          <w:p>
            <w:pPr>
              <w:wordWrap w:val="0"/>
              <w:jc w:val="left"/>
              <w:rPr>
                <w:rFonts w:ascii="宋体" w:hAnsi="宋体" w:cs="宋体"/>
                <w:b/>
                <w:bCs/>
              </w:rPr>
            </w:pPr>
            <w:r>
              <w:rPr>
                <w:rFonts w:hint="eastAsia" w:ascii="宋体" w:hAnsi="宋体" w:cs="宋体"/>
                <w:b/>
                <w:bCs/>
              </w:rPr>
              <w:t>3</w:t>
            </w:r>
          </w:p>
        </w:tc>
        <w:tc>
          <w:tcPr>
            <w:tcW w:w="3439" w:type="dxa"/>
            <w:gridSpan w:val="3"/>
            <w:tcBorders>
              <w:tl2br w:val="nil"/>
              <w:tr2bl w:val="nil"/>
            </w:tcBorders>
            <w:shd w:val="clear" w:color="auto" w:fill="auto"/>
            <w:vAlign w:val="center"/>
          </w:tcPr>
          <w:p>
            <w:pPr>
              <w:wordWrap w:val="0"/>
              <w:jc w:val="center"/>
              <w:rPr>
                <w:rFonts w:ascii="宋体" w:hAnsi="宋体" w:cs="宋体"/>
                <w:b/>
                <w:bCs/>
              </w:rPr>
            </w:pPr>
            <w:r>
              <w:rPr>
                <w:rFonts w:hint="eastAsia" w:ascii="宋体" w:hAnsi="宋体" w:cs="宋体"/>
                <w:b/>
                <w:bCs/>
              </w:rPr>
              <w:t>商务部分</w:t>
            </w:r>
          </w:p>
        </w:tc>
        <w:tc>
          <w:tcPr>
            <w:tcW w:w="5227" w:type="dxa"/>
            <w:tcBorders>
              <w:tl2br w:val="nil"/>
              <w:tr2bl w:val="nil"/>
            </w:tcBorders>
            <w:shd w:val="clear" w:color="auto" w:fill="auto"/>
            <w:vAlign w:val="center"/>
          </w:tcPr>
          <w:p>
            <w:pPr>
              <w:wordWrap w:val="0"/>
              <w:jc w:val="center"/>
              <w:rPr>
                <w:rFonts w:ascii="宋体" w:hAnsi="宋体" w:cs="宋体"/>
                <w:b/>
                <w:bCs/>
                <w:color w:val="000000"/>
              </w:rPr>
            </w:pPr>
            <w:r>
              <w:rPr>
                <w:rFonts w:hint="eastAsia" w:ascii="宋体" w:hAnsi="宋体" w:cs="宋体"/>
                <w:b/>
                <w:bCs/>
                <w:color w:val="000000"/>
              </w:rPr>
              <w:t>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187" w:hRule="atLeast"/>
          <w:tblCellSpacing w:w="0" w:type="dxa"/>
        </w:trPr>
        <w:tc>
          <w:tcPr>
            <w:tcW w:w="437" w:type="dxa"/>
            <w:vMerge w:val="continue"/>
            <w:tcBorders>
              <w:tl2br w:val="nil"/>
              <w:tr2bl w:val="nil"/>
            </w:tcBorders>
            <w:shd w:val="clear" w:color="auto" w:fill="E6EFFA"/>
            <w:vAlign w:val="center"/>
          </w:tcPr>
          <w:p>
            <w:pPr>
              <w:jc w:val="left"/>
              <w:rPr>
                <w:rFonts w:ascii="宋体" w:hAnsi="宋体" w:cs="宋体"/>
                <w:b/>
                <w:bCs/>
              </w:rPr>
            </w:pPr>
          </w:p>
        </w:tc>
        <w:tc>
          <w:tcPr>
            <w:tcW w:w="576" w:type="dxa"/>
            <w:tcBorders>
              <w:tl2br w:val="nil"/>
              <w:tr2bl w:val="nil"/>
            </w:tcBorders>
            <w:shd w:val="clear" w:color="auto" w:fill="E6EFFA"/>
            <w:vAlign w:val="center"/>
          </w:tcPr>
          <w:p>
            <w:pPr>
              <w:wordWrap w:val="0"/>
              <w:jc w:val="left"/>
              <w:rPr>
                <w:rFonts w:ascii="宋体" w:hAnsi="宋体" w:cs="宋体"/>
              </w:rPr>
            </w:pPr>
            <w:r>
              <w:rPr>
                <w:rFonts w:hint="eastAsia" w:ascii="宋体" w:hAnsi="宋体" w:cs="宋体"/>
              </w:rPr>
              <w:t>序号</w:t>
            </w:r>
          </w:p>
        </w:tc>
        <w:tc>
          <w:tcPr>
            <w:tcW w:w="1909" w:type="dxa"/>
            <w:tcBorders>
              <w:tl2br w:val="nil"/>
              <w:tr2bl w:val="nil"/>
            </w:tcBorders>
            <w:shd w:val="clear" w:color="auto" w:fill="E6EFFA"/>
            <w:vAlign w:val="center"/>
          </w:tcPr>
          <w:p>
            <w:pPr>
              <w:wordWrap w:val="0"/>
              <w:ind w:firstLine="420" w:firstLineChars="200"/>
              <w:jc w:val="left"/>
              <w:rPr>
                <w:rFonts w:ascii="宋体" w:hAnsi="宋体" w:cs="宋体"/>
              </w:rPr>
            </w:pPr>
            <w:r>
              <w:rPr>
                <w:rFonts w:hint="eastAsia" w:ascii="宋体" w:hAnsi="宋体" w:cs="宋体"/>
              </w:rPr>
              <w:t>评分因素</w:t>
            </w:r>
          </w:p>
        </w:tc>
        <w:tc>
          <w:tcPr>
            <w:tcW w:w="954" w:type="dxa"/>
            <w:tcBorders>
              <w:tl2br w:val="nil"/>
              <w:tr2bl w:val="nil"/>
            </w:tcBorders>
            <w:shd w:val="clear" w:color="auto" w:fill="auto"/>
            <w:vAlign w:val="center"/>
          </w:tcPr>
          <w:p>
            <w:pPr>
              <w:wordWrap w:val="0"/>
              <w:ind w:firstLine="210" w:firstLineChars="100"/>
              <w:jc w:val="left"/>
              <w:rPr>
                <w:rFonts w:ascii="宋体" w:hAnsi="宋体" w:cs="宋体"/>
              </w:rPr>
            </w:pPr>
            <w:r>
              <w:rPr>
                <w:rFonts w:hint="eastAsia" w:ascii="宋体" w:hAnsi="宋体" w:cs="宋体"/>
              </w:rPr>
              <w:t>分值</w:t>
            </w:r>
          </w:p>
        </w:tc>
        <w:tc>
          <w:tcPr>
            <w:tcW w:w="5227" w:type="dxa"/>
            <w:tcBorders>
              <w:tl2br w:val="nil"/>
              <w:tr2bl w:val="nil"/>
            </w:tcBorders>
            <w:shd w:val="clear" w:color="auto" w:fill="auto"/>
            <w:vAlign w:val="center"/>
          </w:tcPr>
          <w:p>
            <w:pPr>
              <w:wordWrap w:val="0"/>
              <w:ind w:firstLine="1890" w:firstLineChars="900"/>
              <w:jc w:val="left"/>
              <w:rPr>
                <w:rFonts w:ascii="宋体" w:hAnsi="宋体" w:cs="宋体"/>
                <w:color w:val="000000"/>
              </w:rPr>
            </w:pPr>
            <w:r>
              <w:rPr>
                <w:rFonts w:hint="eastAsia" w:ascii="宋体" w:hAnsi="宋体" w:cs="宋体"/>
                <w:color w:val="000000"/>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788" w:hRule="atLeast"/>
          <w:tblCellSpacing w:w="0" w:type="dxa"/>
        </w:trPr>
        <w:tc>
          <w:tcPr>
            <w:tcW w:w="437" w:type="dxa"/>
            <w:vMerge w:val="continue"/>
            <w:tcBorders>
              <w:tl2br w:val="nil"/>
              <w:tr2bl w:val="nil"/>
            </w:tcBorders>
            <w:vAlign w:val="center"/>
          </w:tcPr>
          <w:p>
            <w:pPr>
              <w:jc w:val="left"/>
              <w:rPr>
                <w:rFonts w:ascii="宋体" w:hAnsi="宋体" w:cs="宋体"/>
                <w:b/>
                <w:bCs/>
              </w:rPr>
            </w:pPr>
          </w:p>
        </w:tc>
        <w:tc>
          <w:tcPr>
            <w:tcW w:w="576" w:type="dxa"/>
            <w:tcBorders>
              <w:tl2br w:val="nil"/>
              <w:tr2bl w:val="nil"/>
            </w:tcBorders>
            <w:vAlign w:val="center"/>
          </w:tcPr>
          <w:p>
            <w:pPr>
              <w:wordWrap w:val="0"/>
              <w:jc w:val="left"/>
              <w:rPr>
                <w:rFonts w:ascii="宋体" w:hAnsi="宋体" w:cs="宋体"/>
              </w:rPr>
            </w:pPr>
            <w:r>
              <w:rPr>
                <w:rFonts w:hint="eastAsia" w:ascii="宋体" w:hAnsi="宋体" w:cs="宋体"/>
              </w:rPr>
              <w:t>1</w:t>
            </w:r>
          </w:p>
        </w:tc>
        <w:tc>
          <w:tcPr>
            <w:tcW w:w="1909" w:type="dxa"/>
            <w:tcBorders>
              <w:tl2br w:val="nil"/>
              <w:tr2bl w:val="nil"/>
            </w:tcBorders>
            <w:vAlign w:val="center"/>
          </w:tcPr>
          <w:p>
            <w:pPr>
              <w:wordWrap w:val="0"/>
              <w:jc w:val="center"/>
              <w:rPr>
                <w:rFonts w:ascii="宋体" w:hAnsi="宋体" w:cs="宋体"/>
              </w:rPr>
            </w:pPr>
            <w:bookmarkStart w:id="25" w:name="OLE_LINK32"/>
            <w:r>
              <w:rPr>
                <w:rFonts w:hint="eastAsia" w:ascii="宋体" w:hAnsi="宋体" w:cs="宋体"/>
                <w:b/>
                <w:bCs/>
                <w:kern w:val="0"/>
                <w:lang w:bidi="ar"/>
              </w:rPr>
              <w:t>类似业绩</w:t>
            </w:r>
            <w:bookmarkEnd w:id="25"/>
          </w:p>
        </w:tc>
        <w:tc>
          <w:tcPr>
            <w:tcW w:w="954" w:type="dxa"/>
            <w:tcBorders>
              <w:tl2br w:val="nil"/>
              <w:tr2bl w:val="nil"/>
            </w:tcBorders>
            <w:shd w:val="clear" w:color="auto" w:fill="auto"/>
            <w:vAlign w:val="center"/>
          </w:tcPr>
          <w:p>
            <w:pPr>
              <w:wordWrap w:val="0"/>
              <w:ind w:firstLine="420" w:firstLineChars="200"/>
              <w:jc w:val="left"/>
              <w:rPr>
                <w:rFonts w:ascii="宋体" w:hAnsi="宋体" w:cs="宋体"/>
              </w:rPr>
            </w:pPr>
            <w:r>
              <w:rPr>
                <w:rFonts w:hint="eastAsia" w:ascii="宋体" w:hAnsi="宋体" w:cs="宋体"/>
              </w:rPr>
              <w:t>6</w:t>
            </w:r>
          </w:p>
        </w:tc>
        <w:tc>
          <w:tcPr>
            <w:tcW w:w="5227" w:type="dxa"/>
            <w:tcBorders>
              <w:tl2br w:val="nil"/>
              <w:tr2bl w:val="nil"/>
            </w:tcBorders>
            <w:shd w:val="clear" w:color="auto" w:fill="auto"/>
            <w:vAlign w:val="center"/>
          </w:tcPr>
          <w:p>
            <w:pPr>
              <w:wordWrap w:val="0"/>
              <w:jc w:val="left"/>
              <w:rPr>
                <w:b/>
                <w:bCs/>
              </w:rPr>
            </w:pPr>
            <w:bookmarkStart w:id="26" w:name="OLE_LINK33"/>
            <w:r>
              <w:rPr>
                <w:rFonts w:hint="eastAsia" w:ascii="宋体" w:hAnsi="宋体" w:cs="宋体"/>
                <w:b/>
                <w:bCs/>
                <w:color w:val="000000"/>
              </w:rPr>
              <w:t>（一）</w:t>
            </w:r>
            <w:r>
              <w:rPr>
                <w:rFonts w:hint="eastAsia"/>
                <w:b/>
                <w:bCs/>
              </w:rPr>
              <w:t>评审标准：</w:t>
            </w:r>
          </w:p>
          <w:p>
            <w:pPr>
              <w:wordWrap w:val="0"/>
              <w:ind w:firstLine="420" w:firstLineChars="200"/>
              <w:jc w:val="left"/>
            </w:pPr>
            <w:r>
              <w:rPr>
                <w:rFonts w:hint="eastAsia"/>
              </w:rPr>
              <w:t>投标人自2023年1月1日至投标截止时间前完成的类似项目业绩(以合同签订时间为准)，每项业绩得2分；满分得6分。</w:t>
            </w:r>
          </w:p>
          <w:p>
            <w:pPr>
              <w:wordWrap w:val="0"/>
              <w:jc w:val="left"/>
              <w:rPr>
                <w:b/>
                <w:bCs/>
              </w:rPr>
            </w:pPr>
            <w:r>
              <w:rPr>
                <w:rFonts w:hint="eastAsia" w:ascii="宋体" w:hAnsi="宋体" w:cs="宋体"/>
                <w:b/>
                <w:bCs/>
                <w:color w:val="000000"/>
              </w:rPr>
              <w:t>（二）</w:t>
            </w:r>
            <w:r>
              <w:rPr>
                <w:rFonts w:hint="eastAsia"/>
                <w:b/>
                <w:bCs/>
              </w:rPr>
              <w:t>评审依据：</w:t>
            </w:r>
          </w:p>
          <w:p>
            <w:pPr>
              <w:pStyle w:val="8"/>
              <w:ind w:firstLine="420" w:firstLineChars="200"/>
              <w:rPr>
                <w:rFonts w:ascii="宋体" w:hAnsi="宋体" w:cs="宋体"/>
                <w:color w:val="000000"/>
              </w:rPr>
            </w:pPr>
            <w:r>
              <w:rPr>
                <w:rFonts w:hint="eastAsia"/>
              </w:rPr>
              <w:t>投标人须提供项目合同关键页（名称页、金额页、盖章页）或中标通知书原件扫描件，并加盖供应商公章。未提供或提供不清晰导致无法判断的，不得分。</w:t>
            </w:r>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697" w:hRule="atLeast"/>
          <w:tblCellSpacing w:w="0" w:type="dxa"/>
        </w:trPr>
        <w:tc>
          <w:tcPr>
            <w:tcW w:w="437" w:type="dxa"/>
            <w:vMerge w:val="continue"/>
            <w:tcBorders>
              <w:tl2br w:val="nil"/>
              <w:tr2bl w:val="nil"/>
            </w:tcBorders>
            <w:vAlign w:val="center"/>
          </w:tcPr>
          <w:p>
            <w:pPr>
              <w:jc w:val="left"/>
              <w:rPr>
                <w:rFonts w:ascii="宋体" w:hAnsi="宋体" w:cs="宋体"/>
                <w:b/>
                <w:bCs/>
                <w:color w:val="000000"/>
              </w:rPr>
            </w:pPr>
          </w:p>
        </w:tc>
        <w:tc>
          <w:tcPr>
            <w:tcW w:w="576" w:type="dxa"/>
            <w:tcBorders>
              <w:tl2br w:val="nil"/>
              <w:tr2bl w:val="nil"/>
            </w:tcBorders>
            <w:vAlign w:val="center"/>
          </w:tcPr>
          <w:p>
            <w:pPr>
              <w:wordWrap w:val="0"/>
              <w:jc w:val="left"/>
              <w:rPr>
                <w:rFonts w:ascii="宋体" w:hAnsi="宋体" w:cs="宋体"/>
                <w:color w:val="000000"/>
              </w:rPr>
            </w:pPr>
            <w:r>
              <w:rPr>
                <w:rFonts w:hint="eastAsia" w:ascii="宋体" w:hAnsi="宋体" w:cs="宋体"/>
                <w:color w:val="000000"/>
              </w:rPr>
              <w:t>2</w:t>
            </w:r>
          </w:p>
        </w:tc>
        <w:tc>
          <w:tcPr>
            <w:tcW w:w="1909" w:type="dxa"/>
            <w:tcBorders>
              <w:tl2br w:val="nil"/>
              <w:tr2bl w:val="nil"/>
            </w:tcBorders>
            <w:vAlign w:val="center"/>
          </w:tcPr>
          <w:p>
            <w:pPr>
              <w:wordWrap w:val="0"/>
              <w:jc w:val="center"/>
              <w:rPr>
                <w:rFonts w:ascii="宋体" w:hAnsi="宋体" w:cs="宋体"/>
                <w:color w:val="000000"/>
              </w:rPr>
            </w:pPr>
            <w:bookmarkStart w:id="27" w:name="OLE_LINK34"/>
            <w:r>
              <w:rPr>
                <w:rFonts w:hint="eastAsia" w:ascii="宋体" w:hAnsi="宋体" w:cs="宋体"/>
                <w:b/>
                <w:bCs/>
                <w:color w:val="000000"/>
                <w:kern w:val="0"/>
                <w:lang w:bidi="ar"/>
              </w:rPr>
              <w:t>企业综合实力</w:t>
            </w:r>
            <w:bookmarkEnd w:id="27"/>
          </w:p>
        </w:tc>
        <w:tc>
          <w:tcPr>
            <w:tcW w:w="954" w:type="dxa"/>
            <w:tcBorders>
              <w:tl2br w:val="nil"/>
              <w:tr2bl w:val="nil"/>
            </w:tcBorders>
            <w:shd w:val="clear" w:color="auto" w:fill="auto"/>
            <w:vAlign w:val="center"/>
          </w:tcPr>
          <w:p>
            <w:pPr>
              <w:wordWrap w:val="0"/>
              <w:ind w:firstLine="420" w:firstLineChars="200"/>
              <w:jc w:val="left"/>
              <w:rPr>
                <w:rFonts w:ascii="宋体" w:hAnsi="宋体" w:cs="宋体"/>
                <w:color w:val="000000"/>
              </w:rPr>
            </w:pPr>
            <w:r>
              <w:rPr>
                <w:rFonts w:hint="eastAsia" w:ascii="宋体" w:hAnsi="宋体" w:cs="宋体"/>
                <w:color w:val="000000"/>
              </w:rPr>
              <w:t>3</w:t>
            </w:r>
          </w:p>
        </w:tc>
        <w:tc>
          <w:tcPr>
            <w:tcW w:w="5227" w:type="dxa"/>
            <w:tcBorders>
              <w:tl2br w:val="nil"/>
              <w:tr2bl w:val="nil"/>
            </w:tcBorders>
            <w:shd w:val="clear" w:color="auto" w:fill="auto"/>
            <w:vAlign w:val="center"/>
          </w:tcPr>
          <w:p>
            <w:pPr>
              <w:pStyle w:val="13"/>
              <w:spacing w:line="240" w:lineRule="auto"/>
              <w:ind w:left="0" w:firstLine="0"/>
              <w:jc w:val="left"/>
              <w:outlineLvl w:val="1"/>
              <w:rPr>
                <w:rFonts w:cs="宋体"/>
                <w:color w:val="000000"/>
                <w:sz w:val="21"/>
              </w:rPr>
            </w:pPr>
            <w:bookmarkStart w:id="28" w:name="OLE_LINK35"/>
            <w:r>
              <w:rPr>
                <w:rFonts w:hint="eastAsia" w:cs="宋体"/>
                <w:b/>
                <w:bCs/>
                <w:color w:val="000000"/>
                <w:sz w:val="21"/>
              </w:rPr>
              <w:t>（一）评审内容：</w:t>
            </w:r>
          </w:p>
          <w:p>
            <w:pPr>
              <w:pStyle w:val="13"/>
              <w:spacing w:line="240" w:lineRule="auto"/>
              <w:ind w:left="0" w:firstLine="420" w:firstLineChars="200"/>
              <w:jc w:val="left"/>
              <w:outlineLvl w:val="1"/>
              <w:rPr>
                <w:rFonts w:ascii="Times New Roman" w:hAnsi="Times New Roman"/>
                <w:sz w:val="21"/>
              </w:rPr>
            </w:pPr>
            <w:r>
              <w:rPr>
                <w:rFonts w:hint="eastAsia" w:ascii="Times New Roman" w:hAnsi="Times New Roman"/>
                <w:sz w:val="21"/>
              </w:rPr>
              <w:t>投标主体需提供有效期内的证书包括：</w:t>
            </w:r>
          </w:p>
          <w:p>
            <w:pPr>
              <w:pStyle w:val="13"/>
              <w:spacing w:line="240" w:lineRule="auto"/>
              <w:ind w:left="0" w:firstLine="420" w:firstLineChars="200"/>
              <w:jc w:val="left"/>
              <w:outlineLvl w:val="1"/>
              <w:rPr>
                <w:rFonts w:ascii="Times New Roman" w:hAnsi="Times New Roman"/>
                <w:sz w:val="21"/>
              </w:rPr>
            </w:pPr>
            <w:r>
              <w:rPr>
                <w:rFonts w:hint="eastAsia" w:ascii="Times New Roman" w:hAnsi="Times New Roman"/>
                <w:sz w:val="21"/>
              </w:rPr>
              <w:t>1.具有质量管理体系认证证书，得1分；</w:t>
            </w:r>
            <w:bookmarkEnd w:id="28"/>
          </w:p>
          <w:p>
            <w:pPr>
              <w:pStyle w:val="13"/>
              <w:spacing w:line="240" w:lineRule="auto"/>
              <w:ind w:left="0" w:firstLine="420" w:firstLineChars="200"/>
              <w:jc w:val="left"/>
              <w:outlineLvl w:val="1"/>
              <w:rPr>
                <w:rFonts w:ascii="Times New Roman" w:hAnsi="Times New Roman"/>
                <w:sz w:val="21"/>
              </w:rPr>
            </w:pPr>
            <w:r>
              <w:rPr>
                <w:rFonts w:hint="eastAsia" w:ascii="Times New Roman" w:hAnsi="Times New Roman"/>
                <w:sz w:val="21"/>
              </w:rPr>
              <w:t>2.具有信息安全服务资质证书，得1分；</w:t>
            </w:r>
          </w:p>
          <w:p>
            <w:pPr>
              <w:pStyle w:val="13"/>
              <w:spacing w:line="240" w:lineRule="auto"/>
              <w:ind w:left="0" w:firstLine="420" w:firstLineChars="200"/>
              <w:jc w:val="left"/>
              <w:outlineLvl w:val="1"/>
              <w:rPr>
                <w:rFonts w:ascii="Times New Roman" w:hAnsi="Times New Roman"/>
                <w:sz w:val="21"/>
              </w:rPr>
            </w:pPr>
            <w:bookmarkStart w:id="29" w:name="OLE_LINK62"/>
            <w:r>
              <w:rPr>
                <w:rFonts w:hint="eastAsia" w:ascii="Times New Roman" w:hAnsi="Times New Roman"/>
                <w:sz w:val="21"/>
              </w:rPr>
              <w:t>3.具有信息技术服务管理体系认证证书，得1分；</w:t>
            </w:r>
            <w:bookmarkEnd w:id="29"/>
          </w:p>
          <w:p>
            <w:pPr>
              <w:pStyle w:val="8"/>
              <w:numPr>
                <w:ilvl w:val="0"/>
                <w:numId w:val="1"/>
              </w:numPr>
              <w:rPr>
                <w:rFonts w:ascii="宋体" w:hAnsi="宋体" w:cs="宋体"/>
                <w:b/>
                <w:bCs/>
                <w:color w:val="000000"/>
              </w:rPr>
            </w:pPr>
            <w:bookmarkStart w:id="30" w:name="OLE_LINK36"/>
            <w:r>
              <w:rPr>
                <w:rFonts w:hint="eastAsia" w:ascii="宋体" w:hAnsi="宋体" w:cs="宋体"/>
                <w:b/>
                <w:bCs/>
                <w:color w:val="000000"/>
              </w:rPr>
              <w:t>评分标准：</w:t>
            </w:r>
          </w:p>
          <w:p>
            <w:pPr>
              <w:pStyle w:val="13"/>
              <w:spacing w:line="240" w:lineRule="auto"/>
              <w:ind w:left="0" w:firstLine="420" w:firstLineChars="200"/>
              <w:jc w:val="left"/>
              <w:outlineLvl w:val="1"/>
              <w:rPr>
                <w:rFonts w:cs="宋体"/>
                <w:color w:val="000000"/>
                <w:sz w:val="21"/>
              </w:rPr>
            </w:pPr>
            <w:r>
              <w:rPr>
                <w:rFonts w:hint="eastAsia" w:cs="宋体"/>
                <w:color w:val="000000"/>
                <w:sz w:val="21"/>
              </w:rPr>
              <w:t>以上资料均要求提供扫描件并加盖投标主体公章。评分中出现无证明资料或专家无法凭所提供资料判断是否得分的情况，一律作不得分处理。</w:t>
            </w:r>
            <w:bookmarkEnd w:id="3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701" w:hRule="atLeast"/>
          <w:tblCellSpacing w:w="0" w:type="dxa"/>
        </w:trPr>
        <w:tc>
          <w:tcPr>
            <w:tcW w:w="437" w:type="dxa"/>
            <w:tcBorders>
              <w:tl2br w:val="nil"/>
              <w:tr2bl w:val="nil"/>
            </w:tcBorders>
            <w:vAlign w:val="center"/>
          </w:tcPr>
          <w:p>
            <w:pPr>
              <w:jc w:val="left"/>
              <w:rPr>
                <w:rFonts w:ascii="宋体" w:hAnsi="宋体" w:cs="宋体"/>
                <w:b/>
                <w:bCs/>
                <w:color w:val="000000"/>
              </w:rPr>
            </w:pPr>
          </w:p>
        </w:tc>
        <w:tc>
          <w:tcPr>
            <w:tcW w:w="576" w:type="dxa"/>
            <w:tcBorders>
              <w:tl2br w:val="nil"/>
              <w:tr2bl w:val="nil"/>
            </w:tcBorders>
            <w:vAlign w:val="center"/>
          </w:tcPr>
          <w:p>
            <w:pPr>
              <w:wordWrap w:val="0"/>
              <w:jc w:val="left"/>
              <w:rPr>
                <w:rFonts w:ascii="宋体" w:hAnsi="宋体" w:cs="宋体"/>
                <w:color w:val="000000"/>
              </w:rPr>
            </w:pPr>
            <w:r>
              <w:rPr>
                <w:rFonts w:hint="eastAsia" w:ascii="宋体" w:hAnsi="宋体" w:cs="宋体"/>
                <w:color w:val="000000"/>
              </w:rPr>
              <w:t>3</w:t>
            </w:r>
          </w:p>
        </w:tc>
        <w:tc>
          <w:tcPr>
            <w:tcW w:w="1909" w:type="dxa"/>
            <w:tcBorders>
              <w:tl2br w:val="nil"/>
              <w:tr2bl w:val="nil"/>
            </w:tcBorders>
            <w:vAlign w:val="center"/>
          </w:tcPr>
          <w:p>
            <w:pPr>
              <w:wordWrap w:val="0"/>
              <w:jc w:val="center"/>
              <w:rPr>
                <w:rFonts w:ascii="宋体" w:hAnsi="宋体" w:cs="宋体"/>
                <w:b/>
                <w:bCs/>
                <w:color w:val="000000"/>
                <w:kern w:val="0"/>
                <w:lang w:bidi="ar"/>
              </w:rPr>
            </w:pPr>
            <w:bookmarkStart w:id="31" w:name="OLE_LINK37"/>
            <w:r>
              <w:rPr>
                <w:rFonts w:hint="eastAsia" w:ascii="宋体" w:hAnsi="宋体" w:cs="宋体"/>
                <w:b/>
                <w:bCs/>
                <w:color w:val="000000"/>
                <w:kern w:val="0"/>
                <w:lang w:bidi="ar"/>
              </w:rPr>
              <w:t>项目团队</w:t>
            </w:r>
            <w:bookmarkEnd w:id="31"/>
            <w:r>
              <w:rPr>
                <w:rFonts w:hint="eastAsia" w:ascii="宋体" w:hAnsi="宋体" w:cs="宋体"/>
                <w:b/>
                <w:bCs/>
                <w:color w:val="000000"/>
                <w:kern w:val="0"/>
                <w:lang w:bidi="ar"/>
              </w:rPr>
              <w:t>配置</w:t>
            </w:r>
          </w:p>
          <w:p>
            <w:pPr>
              <w:wordWrap w:val="0"/>
              <w:jc w:val="center"/>
              <w:rPr>
                <w:rFonts w:ascii="宋体" w:hAnsi="宋体" w:cs="宋体"/>
                <w:color w:val="000000"/>
              </w:rPr>
            </w:pPr>
            <w:r>
              <w:rPr>
                <w:rFonts w:hint="eastAsia" w:ascii="宋体" w:hAnsi="宋体" w:cs="宋体"/>
                <w:b/>
                <w:bCs/>
                <w:color w:val="000000"/>
                <w:kern w:val="0"/>
                <w:lang w:bidi="ar"/>
              </w:rPr>
              <w:t>方案</w:t>
            </w:r>
          </w:p>
        </w:tc>
        <w:tc>
          <w:tcPr>
            <w:tcW w:w="954" w:type="dxa"/>
            <w:tcBorders>
              <w:tl2br w:val="nil"/>
              <w:tr2bl w:val="nil"/>
            </w:tcBorders>
            <w:vAlign w:val="center"/>
          </w:tcPr>
          <w:p>
            <w:pPr>
              <w:wordWrap w:val="0"/>
              <w:ind w:firstLine="420" w:firstLineChars="200"/>
              <w:jc w:val="left"/>
              <w:rPr>
                <w:rFonts w:ascii="宋体" w:hAnsi="宋体" w:cs="宋体"/>
                <w:color w:val="000000"/>
              </w:rPr>
            </w:pPr>
            <w:r>
              <w:rPr>
                <w:rFonts w:hint="eastAsia" w:ascii="宋体" w:hAnsi="宋体" w:cs="宋体"/>
                <w:color w:val="000000"/>
              </w:rPr>
              <w:t>8</w:t>
            </w:r>
          </w:p>
        </w:tc>
        <w:tc>
          <w:tcPr>
            <w:tcW w:w="5227" w:type="dxa"/>
            <w:tcBorders>
              <w:tl2br w:val="nil"/>
              <w:tr2bl w:val="nil"/>
            </w:tcBorders>
            <w:vAlign w:val="center"/>
          </w:tcPr>
          <w:p>
            <w:pPr>
              <w:pStyle w:val="13"/>
              <w:spacing w:line="240" w:lineRule="auto"/>
              <w:ind w:left="0" w:firstLine="0"/>
              <w:jc w:val="left"/>
              <w:outlineLvl w:val="1"/>
              <w:rPr>
                <w:rFonts w:cs="宋体"/>
                <w:color w:val="000000"/>
                <w:sz w:val="21"/>
              </w:rPr>
            </w:pPr>
            <w:bookmarkStart w:id="32" w:name="OLE_LINK63"/>
            <w:bookmarkStart w:id="33" w:name="OLE_LINK38"/>
            <w:r>
              <w:rPr>
                <w:rFonts w:hint="eastAsia" w:cs="宋体"/>
                <w:b/>
                <w:bCs/>
                <w:color w:val="000000"/>
                <w:sz w:val="21"/>
              </w:rPr>
              <w:t>（一）评审内容：</w:t>
            </w:r>
          </w:p>
          <w:p>
            <w:pPr>
              <w:pStyle w:val="13"/>
              <w:spacing w:line="240" w:lineRule="auto"/>
              <w:ind w:left="0" w:firstLine="420" w:firstLineChars="200"/>
              <w:jc w:val="left"/>
              <w:outlineLvl w:val="1"/>
              <w:rPr>
                <w:rFonts w:cs="宋体"/>
                <w:color w:val="E54C5E" w:themeColor="accent6"/>
                <w:sz w:val="21"/>
                <w14:textFill>
                  <w14:solidFill>
                    <w14:schemeClr w14:val="accent6"/>
                  </w14:solidFill>
                </w14:textFill>
              </w:rPr>
            </w:pPr>
            <w:r>
              <w:rPr>
                <w:rFonts w:hint="eastAsia" w:cs="宋体"/>
                <w:color w:val="000000"/>
                <w:sz w:val="21"/>
              </w:rPr>
              <w:t>1.投标供应商根据本项目特点及需求，须制定详细的项目团队人员及车辆配置方案，</w:t>
            </w:r>
          </w:p>
          <w:p>
            <w:pPr>
              <w:pStyle w:val="13"/>
              <w:spacing w:line="240" w:lineRule="auto"/>
              <w:ind w:left="0" w:firstLine="210" w:firstLineChars="100"/>
              <w:jc w:val="left"/>
              <w:outlineLvl w:val="1"/>
              <w:rPr>
                <w:rFonts w:cs="宋体"/>
                <w:sz w:val="21"/>
              </w:rPr>
            </w:pPr>
            <w:r>
              <w:rPr>
                <w:rFonts w:hint="eastAsia" w:cs="宋体"/>
                <w:sz w:val="21"/>
              </w:rPr>
              <w:t>（1）项目团队人员配置方案：包含但不限于1.团队组织架构；2.各岗位人员职责分工；3.人员管理制度；4.培训与考核机制等内容。</w:t>
            </w:r>
          </w:p>
          <w:p>
            <w:pPr>
              <w:pStyle w:val="13"/>
              <w:spacing w:line="240" w:lineRule="auto"/>
              <w:ind w:left="0" w:firstLine="420" w:firstLineChars="200"/>
              <w:jc w:val="left"/>
              <w:outlineLvl w:val="1"/>
              <w:rPr>
                <w:rFonts w:cs="宋体"/>
                <w:sz w:val="21"/>
              </w:rPr>
            </w:pPr>
            <w:r>
              <w:rPr>
                <w:rFonts w:hint="eastAsia" w:cs="宋体"/>
                <w:sz w:val="21"/>
              </w:rPr>
              <w:t>上述方案齐全得2分，缺少任意一项不得分。</w:t>
            </w:r>
            <w:bookmarkEnd w:id="32"/>
          </w:p>
          <w:p>
            <w:pPr>
              <w:ind w:firstLine="210" w:firstLineChars="100"/>
            </w:pPr>
            <w:r>
              <w:rPr>
                <w:rFonts w:hint="eastAsia" w:cs="宋体"/>
              </w:rPr>
              <w:t>（2）车辆配置方案：项目现场能单独配备不少于4辆维护车辆的（需出具承诺函）得1分，否则不得分。</w:t>
            </w:r>
          </w:p>
          <w:p>
            <w:pPr>
              <w:ind w:firstLine="416" w:firstLineChars="200"/>
              <w:jc w:val="left"/>
              <w:textAlignment w:val="baseline"/>
              <w:rPr>
                <w:rFonts w:ascii="宋体" w:hAnsi="宋体" w:cs="宋体"/>
                <w:color w:val="000000"/>
              </w:rPr>
            </w:pPr>
            <w:r>
              <w:rPr>
                <w:rFonts w:hint="eastAsia" w:ascii="宋体" w:hAnsi="宋体" w:cs="宋体"/>
                <w:spacing w:val="-1"/>
              </w:rPr>
              <w:t>2.配备项目负责人1-2人，</w:t>
            </w:r>
            <w:r>
              <w:rPr>
                <w:rFonts w:hint="eastAsia" w:ascii="宋体" w:hAnsi="宋体" w:cs="宋体"/>
                <w:color w:val="000000"/>
              </w:rPr>
              <w:t>具备通信工程师中级证书或计算机技术与软件专业技术高级资格证。</w:t>
            </w:r>
          </w:p>
          <w:p>
            <w:pPr>
              <w:ind w:firstLine="420" w:firstLineChars="200"/>
              <w:jc w:val="left"/>
              <w:textAlignment w:val="baseline"/>
              <w:rPr>
                <w:rFonts w:ascii="宋体" w:hAnsi="宋体" w:cs="宋体"/>
                <w:spacing w:val="-1"/>
              </w:rPr>
            </w:pPr>
            <w:r>
              <w:rPr>
                <w:rFonts w:hint="eastAsia" w:ascii="宋体" w:hAnsi="宋体" w:cs="宋体"/>
                <w:color w:val="000000"/>
              </w:rPr>
              <w:t>每提供一项</w:t>
            </w:r>
            <w:r>
              <w:rPr>
                <w:rFonts w:hint="eastAsia" w:ascii="宋体" w:hAnsi="宋体" w:cs="宋体"/>
                <w:spacing w:val="-1"/>
              </w:rPr>
              <w:t>得1分，满分2分；未提供不得分。</w:t>
            </w:r>
          </w:p>
          <w:bookmarkEnd w:id="33"/>
          <w:p>
            <w:pPr>
              <w:pStyle w:val="29"/>
              <w:ind w:firstLine="420" w:firstLineChars="200"/>
              <w:rPr>
                <w:rFonts w:cs="宋体"/>
                <w:color w:val="000000"/>
                <w:szCs w:val="21"/>
              </w:rPr>
            </w:pPr>
            <w:bookmarkStart w:id="34" w:name="OLE_LINK39"/>
            <w:r>
              <w:rPr>
                <w:rFonts w:hint="eastAsia" w:cs="宋体"/>
                <w:color w:val="000000"/>
                <w:szCs w:val="21"/>
              </w:rPr>
              <w:t>3.</w:t>
            </w:r>
            <w:bookmarkStart w:id="35" w:name="OLE_LINK11"/>
            <w:r>
              <w:rPr>
                <w:rFonts w:hint="eastAsia" w:cs="宋体"/>
                <w:color w:val="000000"/>
                <w:szCs w:val="21"/>
              </w:rPr>
              <w:t>配备技术工程师3人，具备</w:t>
            </w:r>
            <w:r>
              <w:rPr>
                <w:rFonts w:hint="eastAsia" w:cs="宋体"/>
                <w:szCs w:val="21"/>
              </w:rPr>
              <w:t>通信工程师中级证书</w:t>
            </w:r>
            <w:r>
              <w:rPr>
                <w:rFonts w:hint="eastAsia" w:cs="宋体"/>
                <w:color w:val="000000"/>
                <w:szCs w:val="21"/>
              </w:rPr>
              <w:t>或计算机技术与软件专业技术高级资格证或注册信息安全工程师证</w:t>
            </w:r>
            <w:bookmarkEnd w:id="35"/>
            <w:r>
              <w:rPr>
                <w:rFonts w:hint="eastAsia" w:cs="宋体"/>
                <w:color w:val="000000"/>
                <w:szCs w:val="21"/>
              </w:rPr>
              <w:t>。</w:t>
            </w:r>
          </w:p>
          <w:p>
            <w:pPr>
              <w:pStyle w:val="29"/>
              <w:ind w:firstLine="420" w:firstLineChars="200"/>
              <w:rPr>
                <w:rFonts w:cs="宋体"/>
                <w:color w:val="000000"/>
                <w:szCs w:val="21"/>
              </w:rPr>
            </w:pPr>
            <w:r>
              <w:rPr>
                <w:rFonts w:hint="eastAsia" w:cs="宋体"/>
                <w:color w:val="000000"/>
                <w:szCs w:val="21"/>
              </w:rPr>
              <w:t>每提供一项得1分，满分3分；</w:t>
            </w:r>
            <w:r>
              <w:rPr>
                <w:rFonts w:hint="eastAsia" w:cs="宋体"/>
                <w:spacing w:val="-1"/>
              </w:rPr>
              <w:t>未提供不得分。</w:t>
            </w:r>
          </w:p>
          <w:p>
            <w:pPr>
              <w:pStyle w:val="8"/>
              <w:numPr>
                <w:ilvl w:val="0"/>
                <w:numId w:val="2"/>
              </w:numPr>
              <w:rPr>
                <w:rFonts w:ascii="宋体" w:hAnsi="宋体" w:cs="宋体"/>
                <w:b/>
                <w:bCs/>
                <w:color w:val="000000"/>
              </w:rPr>
            </w:pPr>
            <w:r>
              <w:rPr>
                <w:rFonts w:hint="eastAsia" w:ascii="宋体" w:hAnsi="宋体" w:cs="宋体"/>
                <w:b/>
                <w:bCs/>
                <w:color w:val="000000"/>
              </w:rPr>
              <w:t>评分标准：</w:t>
            </w:r>
          </w:p>
          <w:p>
            <w:pPr>
              <w:wordWrap w:val="0"/>
              <w:ind w:firstLine="416" w:firstLineChars="200"/>
              <w:jc w:val="left"/>
              <w:rPr>
                <w:rFonts w:ascii="宋体" w:hAnsi="宋体" w:cs="宋体"/>
                <w:color w:val="000000"/>
              </w:rPr>
            </w:pPr>
            <w:r>
              <w:rPr>
                <w:rFonts w:hint="eastAsia" w:ascii="宋体" w:hAnsi="宋体" w:cs="宋体"/>
                <w:spacing w:val="-1"/>
              </w:rPr>
              <w:t>项目经理和技术工程师不得为同一人，须为本单位在职人员，并提供近六个月之内任意两个月的由劳动保障部门出具的社保证明，退休人员提供相关证明材料及</w:t>
            </w:r>
            <w:r>
              <w:rPr>
                <w:rFonts w:hint="eastAsia" w:ascii="宋体" w:hAnsi="宋体" w:cs="宋体"/>
                <w:color w:val="000000"/>
              </w:rPr>
              <w:t>劳动合同，证明材料不全或不符合要求的，不予计分。</w:t>
            </w:r>
            <w:bookmarkEnd w:id="3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701" w:hRule="atLeast"/>
          <w:tblCellSpacing w:w="0" w:type="dxa"/>
        </w:trPr>
        <w:tc>
          <w:tcPr>
            <w:tcW w:w="437" w:type="dxa"/>
            <w:tcBorders>
              <w:tl2br w:val="nil"/>
              <w:tr2bl w:val="nil"/>
            </w:tcBorders>
            <w:vAlign w:val="center"/>
          </w:tcPr>
          <w:p>
            <w:pPr>
              <w:jc w:val="left"/>
              <w:rPr>
                <w:rFonts w:ascii="宋体" w:hAnsi="宋体" w:cs="宋体"/>
                <w:b/>
                <w:bCs/>
                <w:color w:val="000000"/>
              </w:rPr>
            </w:pPr>
          </w:p>
        </w:tc>
        <w:tc>
          <w:tcPr>
            <w:tcW w:w="576" w:type="dxa"/>
            <w:tcBorders>
              <w:tl2br w:val="nil"/>
              <w:tr2bl w:val="nil"/>
            </w:tcBorders>
            <w:vAlign w:val="center"/>
          </w:tcPr>
          <w:p>
            <w:pPr>
              <w:wordWrap w:val="0"/>
              <w:jc w:val="left"/>
              <w:rPr>
                <w:rFonts w:ascii="宋体" w:hAnsi="宋体" w:cs="宋体"/>
                <w:color w:val="000000"/>
              </w:rPr>
            </w:pPr>
            <w:r>
              <w:rPr>
                <w:rFonts w:hint="eastAsia" w:ascii="宋体" w:hAnsi="宋体" w:cs="宋体"/>
                <w:color w:val="000000"/>
              </w:rPr>
              <w:t>4</w:t>
            </w:r>
          </w:p>
        </w:tc>
        <w:tc>
          <w:tcPr>
            <w:tcW w:w="1909" w:type="dxa"/>
            <w:tcBorders>
              <w:tl2br w:val="nil"/>
              <w:tr2bl w:val="nil"/>
            </w:tcBorders>
            <w:vAlign w:val="center"/>
          </w:tcPr>
          <w:p>
            <w:pPr>
              <w:widowControl/>
              <w:jc w:val="center"/>
              <w:textAlignment w:val="center"/>
              <w:rPr>
                <w:rFonts w:ascii="宋体" w:hAnsi="宋体" w:cs="宋体"/>
                <w:color w:val="000000"/>
              </w:rPr>
            </w:pPr>
            <w:bookmarkStart w:id="36" w:name="OLE_LINK40"/>
            <w:r>
              <w:rPr>
                <w:rFonts w:hint="eastAsia" w:ascii="宋体" w:hAnsi="宋体" w:cs="宋体"/>
                <w:b/>
                <w:bCs/>
                <w:color w:val="000000"/>
                <w:kern w:val="0"/>
                <w:lang w:bidi="ar"/>
              </w:rPr>
              <w:t>售后服务方案</w:t>
            </w:r>
            <w:bookmarkEnd w:id="36"/>
          </w:p>
        </w:tc>
        <w:tc>
          <w:tcPr>
            <w:tcW w:w="954" w:type="dxa"/>
            <w:tcBorders>
              <w:tl2br w:val="nil"/>
              <w:tr2bl w:val="nil"/>
            </w:tcBorders>
            <w:vAlign w:val="center"/>
          </w:tcPr>
          <w:p>
            <w:pPr>
              <w:widowControl/>
              <w:ind w:firstLine="420" w:firstLineChars="200"/>
              <w:jc w:val="left"/>
              <w:textAlignment w:val="center"/>
              <w:rPr>
                <w:rFonts w:ascii="宋体" w:hAnsi="宋体" w:cs="宋体"/>
                <w:color w:val="000000"/>
              </w:rPr>
            </w:pPr>
            <w:r>
              <w:rPr>
                <w:rFonts w:hint="eastAsia" w:ascii="宋体" w:hAnsi="宋体" w:cs="宋体"/>
                <w:color w:val="000000"/>
              </w:rPr>
              <w:t>6</w:t>
            </w:r>
          </w:p>
        </w:tc>
        <w:tc>
          <w:tcPr>
            <w:tcW w:w="5227" w:type="dxa"/>
            <w:tcBorders>
              <w:tl2br w:val="nil"/>
              <w:tr2bl w:val="nil"/>
            </w:tcBorders>
            <w:vAlign w:val="center"/>
          </w:tcPr>
          <w:p>
            <w:pPr>
              <w:pStyle w:val="13"/>
              <w:spacing w:line="240" w:lineRule="auto"/>
              <w:ind w:left="0" w:firstLine="0"/>
              <w:jc w:val="left"/>
              <w:outlineLvl w:val="1"/>
              <w:rPr>
                <w:rFonts w:cs="宋体"/>
                <w:b/>
                <w:bCs/>
                <w:color w:val="000000"/>
                <w:sz w:val="21"/>
              </w:rPr>
            </w:pPr>
            <w:bookmarkStart w:id="37" w:name="OLE_LINK41"/>
            <w:r>
              <w:rPr>
                <w:rFonts w:hint="eastAsia" w:cs="宋体"/>
                <w:b/>
                <w:bCs/>
                <w:color w:val="000000"/>
                <w:sz w:val="21"/>
              </w:rPr>
              <w:t>（一）评审内容；</w:t>
            </w:r>
          </w:p>
          <w:p>
            <w:pPr>
              <w:pStyle w:val="42"/>
              <w:snapToGrid w:val="0"/>
              <w:spacing w:before="33"/>
              <w:ind w:firstLine="416" w:firstLineChars="200"/>
              <w:jc w:val="left"/>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根据本项目特点及需求，须制定售后服务方案，内容包括但不限于以下内容：</w:t>
            </w:r>
          </w:p>
          <w:p>
            <w:pPr>
              <w:pStyle w:val="42"/>
              <w:snapToGrid w:val="0"/>
              <w:spacing w:before="33"/>
              <w:ind w:firstLine="416" w:firstLineChars="200"/>
              <w:jc w:val="left"/>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（1）售后措施及服务承诺；</w:t>
            </w:r>
          </w:p>
          <w:p>
            <w:pPr>
              <w:pStyle w:val="42"/>
              <w:snapToGrid w:val="0"/>
              <w:spacing w:before="33"/>
              <w:ind w:firstLine="416" w:firstLineChars="200"/>
              <w:jc w:val="left"/>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（2）故障解决及应急响应方案；</w:t>
            </w:r>
          </w:p>
          <w:p>
            <w:pPr>
              <w:pStyle w:val="42"/>
              <w:snapToGrid w:val="0"/>
              <w:spacing w:before="33"/>
              <w:jc w:val="left"/>
              <w:rPr>
                <w:rFonts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（二）评分标准：</w:t>
            </w:r>
          </w:p>
          <w:p>
            <w:pPr>
              <w:wordWrap w:val="0"/>
              <w:ind w:left="420" w:leftChars="200"/>
              <w:jc w:val="left"/>
            </w:pPr>
            <w:r>
              <w:rPr>
                <w:rFonts w:hint="eastAsia"/>
              </w:rPr>
              <w:t>1、以上两项方案全部提供的得2分，缺少一</w:t>
            </w:r>
          </w:p>
          <w:p>
            <w:pPr>
              <w:wordWrap w:val="0"/>
              <w:ind w:left="420" w:hanging="420" w:hangingChars="200"/>
              <w:jc w:val="left"/>
            </w:pPr>
            <w:r>
              <w:rPr>
                <w:rFonts w:hint="eastAsia"/>
              </w:rPr>
              <w:t>项不得分。</w:t>
            </w:r>
            <w:r>
              <w:rPr>
                <w:rFonts w:hint="eastAsia"/>
              </w:rPr>
              <w:br w:type="textWrapping"/>
            </w:r>
            <w:r>
              <w:rPr>
                <w:rFonts w:hint="eastAsia"/>
              </w:rPr>
              <w:t>2、在此基础上，评审专家对投标供应商提供</w:t>
            </w:r>
          </w:p>
          <w:p>
            <w:pPr>
              <w:wordWrap w:val="0"/>
              <w:ind w:left="420" w:hanging="420" w:hangingChars="200"/>
              <w:jc w:val="left"/>
            </w:pPr>
            <w:r>
              <w:rPr>
                <w:rFonts w:hint="eastAsia"/>
              </w:rPr>
              <w:t>的上述方案进行评价与比较</w:t>
            </w:r>
            <w:r>
              <w:rPr>
                <w:lang w:val="zh-CN"/>
              </w:rPr>
              <w:t>，</w:t>
            </w:r>
            <w:r>
              <w:rPr>
                <w:rFonts w:hint="eastAsia"/>
              </w:rPr>
              <w:t>并根据缺陷程度给</w:t>
            </w:r>
          </w:p>
          <w:p>
            <w:pPr>
              <w:wordWrap w:val="0"/>
              <w:ind w:left="420" w:hanging="420" w:hangingChars="200"/>
              <w:jc w:val="left"/>
            </w:pPr>
            <w:r>
              <w:rPr>
                <w:rFonts w:hint="eastAsia"/>
              </w:rPr>
              <w:t>予综合评价：</w:t>
            </w:r>
            <w:r>
              <w:rPr>
                <w:rFonts w:hint="eastAsia"/>
              </w:rPr>
              <w:br w:type="textWrapping"/>
            </w:r>
            <w:r>
              <w:rPr>
                <w:rFonts w:hint="eastAsia" w:ascii="宋体" w:hAnsi="宋体" w:cs="宋体"/>
              </w:rPr>
              <w:t>方案内容完善无瑕疵的，评价为优，得4分；</w:t>
            </w:r>
          </w:p>
          <w:p>
            <w:pPr>
              <w:wordWrap w:val="0"/>
              <w:ind w:firstLine="420" w:firstLineChars="200"/>
              <w:jc w:val="left"/>
            </w:pPr>
            <w:r>
              <w:rPr>
                <w:rFonts w:hint="eastAsia"/>
              </w:rPr>
              <w:t>存在下述1项缺陷，评价为良，得3分；</w:t>
            </w:r>
          </w:p>
          <w:p>
            <w:pPr>
              <w:wordWrap w:val="0"/>
              <w:ind w:firstLine="420" w:firstLineChars="200"/>
              <w:jc w:val="left"/>
            </w:pPr>
            <w:r>
              <w:rPr>
                <w:rFonts w:hint="eastAsia"/>
              </w:rPr>
              <w:t>存在下述2项缺陷，评价为中，得2分；</w:t>
            </w:r>
          </w:p>
          <w:p>
            <w:pPr>
              <w:pStyle w:val="42"/>
              <w:snapToGrid w:val="0"/>
              <w:spacing w:before="33"/>
              <w:jc w:val="left"/>
              <w:rPr>
                <w:rFonts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（三）缺陷是指：</w:t>
            </w:r>
          </w:p>
          <w:p>
            <w:pPr>
              <w:pStyle w:val="42"/>
              <w:snapToGrid w:val="0"/>
              <w:spacing w:before="33"/>
              <w:ind w:firstLine="416" w:firstLineChars="200"/>
              <w:jc w:val="left"/>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1.售后服务具体措施：措施未覆盖故障维修、技术咨询、问题反馈处理等核心场景，缺少服务质量标准及客户满意度保障机制；</w:t>
            </w:r>
            <w:r>
              <w:rPr>
                <w:rFonts w:ascii="宋体" w:hAnsi="宋体" w:eastAsia="宋体" w:cs="宋体"/>
                <w:spacing w:val="-1"/>
                <w:sz w:val="21"/>
                <w:szCs w:val="21"/>
                <w:lang w:eastAsia="zh-CN"/>
              </w:rPr>
              <w:br w:type="textWrapping"/>
            </w:r>
            <w:r>
              <w:rPr>
                <w:rFonts w:hint="eastAsia" w:ascii="宋体" w:hAnsi="宋体" w:eastAsia="宋体" w:cs="宋体"/>
                <w:spacing w:val="-1"/>
                <w:sz w:val="21"/>
                <w:szCs w:val="21"/>
                <w:lang w:eastAsia="zh-CN"/>
              </w:rPr>
              <w:t xml:space="preserve">    2.故障解决方案：未制定</w:t>
            </w:r>
            <w:r>
              <w:rPr>
                <w:rFonts w:ascii="宋体" w:hAnsi="宋体" w:eastAsia="宋体" w:cs="宋体"/>
                <w:spacing w:val="-1"/>
                <w:sz w:val="21"/>
                <w:szCs w:val="21"/>
                <w:lang w:eastAsia="zh-CN"/>
              </w:rPr>
              <w:t>故障</w:t>
            </w:r>
            <w:r>
              <w:rPr>
                <w:rFonts w:hint="eastAsia" w:ascii="宋体" w:hAnsi="宋体" w:eastAsia="宋体" w:cs="宋体"/>
                <w:spacing w:val="-1"/>
                <w:sz w:val="21"/>
                <w:szCs w:val="21"/>
                <w:lang w:eastAsia="zh-CN"/>
              </w:rPr>
              <w:t>分级响应</w:t>
            </w:r>
            <w:r>
              <w:rPr>
                <w:rFonts w:ascii="宋体" w:hAnsi="宋体" w:eastAsia="宋体" w:cs="宋体"/>
                <w:spacing w:val="-1"/>
                <w:sz w:val="21"/>
                <w:szCs w:val="21"/>
                <w:lang w:eastAsia="zh-CN"/>
              </w:rPr>
              <w:t>，</w:t>
            </w:r>
            <w:r>
              <w:rPr>
                <w:rFonts w:hint="eastAsia" w:ascii="宋体" w:hAnsi="宋体" w:eastAsia="宋体" w:cs="宋体"/>
                <w:spacing w:val="-1"/>
                <w:sz w:val="21"/>
                <w:szCs w:val="21"/>
                <w:lang w:eastAsia="zh-CN"/>
              </w:rPr>
              <w:t>无</w:t>
            </w:r>
            <w:r>
              <w:rPr>
                <w:rFonts w:ascii="宋体" w:hAnsi="宋体" w:eastAsia="宋体" w:cs="宋体"/>
                <w:spacing w:val="-1"/>
                <w:sz w:val="21"/>
                <w:szCs w:val="21"/>
                <w:lang w:eastAsia="zh-CN"/>
              </w:rPr>
              <w:t>处理流程和判断标准</w:t>
            </w:r>
            <w:r>
              <w:rPr>
                <w:rFonts w:hint="eastAsia" w:ascii="宋体" w:hAnsi="宋体" w:eastAsia="宋体" w:cs="宋体"/>
                <w:spacing w:val="-1"/>
                <w:sz w:val="21"/>
                <w:szCs w:val="21"/>
                <w:lang w:eastAsia="zh-CN"/>
              </w:rPr>
              <w:t>；未明确设备或系统出现故障响应时间及解决时限；</w:t>
            </w:r>
          </w:p>
          <w:bookmarkEnd w:id="37"/>
          <w:p>
            <w:pPr>
              <w:widowControl/>
              <w:ind w:firstLine="420" w:firstLineChars="200"/>
              <w:jc w:val="left"/>
              <w:textAlignment w:val="center"/>
              <w:rPr>
                <w:rFonts w:ascii="宋体" w:hAnsi="宋体" w:cs="宋体"/>
                <w:color w:val="000000"/>
              </w:rPr>
            </w:pPr>
          </w:p>
        </w:tc>
      </w:tr>
    </w:tbl>
    <w:p>
      <w:pPr>
        <w:rPr>
          <w:rFonts w:ascii="宋体" w:hAnsi="宋体" w:cs="宋体"/>
          <w:color w:val="000000"/>
          <w:sz w:val="30"/>
          <w:szCs w:val="30"/>
        </w:rPr>
        <w:sectPr>
          <w:headerReference r:id="rId4" w:type="first"/>
          <w:footerReference r:id="rId6" w:type="first"/>
          <w:headerReference r:id="rId3" w:type="default"/>
          <w:footerReference r:id="rId5" w:type="default"/>
          <w:pgSz w:w="11906" w:h="16838"/>
          <w:pgMar w:top="1418" w:right="1588" w:bottom="1418" w:left="1365" w:header="851" w:footer="907" w:gutter="0"/>
          <w:cols w:space="720" w:num="1"/>
          <w:docGrid w:type="lines" w:linePitch="290" w:charSpace="0"/>
        </w:sectPr>
      </w:pPr>
    </w:p>
    <w:p>
      <w:pPr>
        <w:pStyle w:val="3"/>
        <w:rPr>
          <w:bCs w:val="0"/>
          <w:color w:val="000000"/>
          <w:sz w:val="30"/>
          <w:szCs w:val="30"/>
        </w:rPr>
      </w:pPr>
      <w:r>
        <w:rPr>
          <w:rFonts w:hint="eastAsia" w:ascii="宋体" w:hAnsi="宋体" w:eastAsia="宋体" w:cs="宋体"/>
          <w:bCs w:val="0"/>
          <w:color w:val="000000"/>
          <w:sz w:val="30"/>
          <w:szCs w:val="30"/>
        </w:rPr>
        <w:t>目   录</w:t>
      </w:r>
    </w:p>
    <w:p>
      <w:pPr>
        <w:ind w:firstLine="482" w:firstLineChars="200"/>
        <w:outlineLvl w:val="0"/>
        <w:rPr>
          <w:b/>
          <w:color w:val="000000"/>
          <w:sz w:val="24"/>
        </w:rPr>
      </w:pPr>
      <w:r>
        <w:rPr>
          <w:rFonts w:hint="eastAsia"/>
          <w:b/>
          <w:color w:val="000000"/>
          <w:sz w:val="24"/>
        </w:rPr>
        <w:t>第一册  专用条款</w:t>
      </w:r>
    </w:p>
    <w:p>
      <w:pPr>
        <w:rPr>
          <w:color w:val="000000"/>
          <w:sz w:val="24"/>
        </w:rPr>
      </w:pPr>
      <w:r>
        <w:rPr>
          <w:rFonts w:hint="eastAsia"/>
          <w:color w:val="000000"/>
          <w:sz w:val="24"/>
        </w:rPr>
        <w:t xml:space="preserve">            关键信息</w:t>
      </w:r>
    </w:p>
    <w:p>
      <w:pPr>
        <w:ind w:firstLine="1470" w:firstLineChars="700"/>
        <w:rPr>
          <w:rFonts w:ascii="宋体" w:hAnsi="宋体"/>
          <w:color w:val="000000"/>
        </w:rPr>
      </w:pPr>
      <w:r>
        <w:rPr>
          <w:rFonts w:hint="eastAsia" w:ascii="宋体" w:hAnsi="宋体"/>
          <w:color w:val="000000"/>
        </w:rPr>
        <w:t>第一章  招标公告</w:t>
      </w:r>
    </w:p>
    <w:p>
      <w:pPr>
        <w:ind w:left="630" w:leftChars="300" w:firstLine="840" w:firstLineChars="400"/>
        <w:rPr>
          <w:rFonts w:ascii="宋体" w:hAnsi="宋体"/>
          <w:color w:val="000000"/>
        </w:rPr>
      </w:pPr>
      <w:r>
        <w:rPr>
          <w:rFonts w:hint="eastAsia" w:ascii="宋体" w:hAnsi="宋体"/>
          <w:color w:val="000000"/>
        </w:rPr>
        <w:t xml:space="preserve">第二章  </w:t>
      </w:r>
      <w:bookmarkStart w:id="38" w:name="_Hlk71994379"/>
      <w:r>
        <w:rPr>
          <w:rFonts w:hint="eastAsia" w:ascii="宋体" w:hAnsi="宋体"/>
          <w:color w:val="000000"/>
        </w:rPr>
        <w:t>对通用条款的补充内容及其他关键信息</w:t>
      </w:r>
      <w:bookmarkEnd w:id="38"/>
    </w:p>
    <w:p>
      <w:pPr>
        <w:ind w:left="630" w:leftChars="300" w:firstLine="840" w:firstLineChars="400"/>
        <w:rPr>
          <w:rFonts w:ascii="宋体" w:hAnsi="宋体"/>
          <w:color w:val="000000"/>
        </w:rPr>
      </w:pPr>
      <w:r>
        <w:rPr>
          <w:rFonts w:hint="eastAsia" w:ascii="宋体" w:hAnsi="宋体"/>
          <w:color w:val="000000"/>
        </w:rPr>
        <w:t xml:space="preserve">第三章 </w:t>
      </w:r>
      <w:r>
        <w:rPr>
          <w:rFonts w:ascii="宋体" w:hAnsi="宋体"/>
          <w:color w:val="000000"/>
        </w:rPr>
        <w:t xml:space="preserve"> </w:t>
      </w:r>
      <w:r>
        <w:rPr>
          <w:rFonts w:hint="eastAsia" w:ascii="宋体" w:hAnsi="宋体"/>
          <w:color w:val="000000"/>
        </w:rPr>
        <w:t>用户需求书</w:t>
      </w:r>
    </w:p>
    <w:p>
      <w:pPr>
        <w:ind w:left="630" w:leftChars="300" w:firstLine="840" w:firstLineChars="400"/>
        <w:rPr>
          <w:rFonts w:ascii="宋体" w:hAnsi="宋体"/>
          <w:color w:val="000000"/>
        </w:rPr>
      </w:pPr>
      <w:r>
        <w:rPr>
          <w:rFonts w:hint="eastAsia" w:ascii="宋体" w:hAnsi="宋体"/>
          <w:color w:val="000000"/>
        </w:rPr>
        <w:t xml:space="preserve">第四章 </w:t>
      </w:r>
      <w:r>
        <w:rPr>
          <w:rFonts w:ascii="宋体" w:hAnsi="宋体"/>
          <w:color w:val="000000"/>
        </w:rPr>
        <w:t xml:space="preserve"> </w:t>
      </w:r>
      <w:r>
        <w:rPr>
          <w:rFonts w:hint="eastAsia" w:ascii="宋体" w:hAnsi="宋体"/>
          <w:color w:val="000000"/>
        </w:rPr>
        <w:t>投标文件组成要求及格式</w:t>
      </w:r>
    </w:p>
    <w:p>
      <w:pPr>
        <w:ind w:left="630" w:leftChars="300" w:firstLine="840" w:firstLineChars="400"/>
        <w:rPr>
          <w:rFonts w:ascii="宋体" w:hAnsi="宋体"/>
          <w:color w:val="000000"/>
        </w:rPr>
      </w:pPr>
      <w:r>
        <w:rPr>
          <w:rFonts w:hint="eastAsia" w:ascii="宋体" w:hAnsi="宋体"/>
          <w:color w:val="000000"/>
        </w:rPr>
        <w:t>第五章  合同条款及格式</w:t>
      </w:r>
    </w:p>
    <w:p>
      <w:pPr>
        <w:rPr>
          <w:b/>
          <w:color w:val="000000"/>
          <w:sz w:val="24"/>
        </w:rPr>
      </w:pPr>
    </w:p>
    <w:p>
      <w:pPr>
        <w:ind w:firstLine="482" w:firstLineChars="200"/>
        <w:outlineLvl w:val="0"/>
        <w:rPr>
          <w:b/>
          <w:color w:val="000000"/>
          <w:sz w:val="24"/>
        </w:rPr>
      </w:pPr>
      <w:r>
        <w:rPr>
          <w:rFonts w:hint="eastAsia"/>
          <w:b/>
          <w:color w:val="000000"/>
          <w:sz w:val="24"/>
        </w:rPr>
        <w:t>第二册  通用条款</w:t>
      </w:r>
    </w:p>
    <w:p>
      <w:pPr>
        <w:ind w:firstLine="1470" w:firstLineChars="700"/>
        <w:rPr>
          <w:rFonts w:ascii="宋体" w:hAnsi="宋体"/>
          <w:color w:val="000000"/>
        </w:rPr>
      </w:pPr>
      <w:r>
        <w:rPr>
          <w:rFonts w:hint="eastAsia" w:ascii="宋体" w:hAnsi="宋体"/>
          <w:color w:val="000000"/>
        </w:rPr>
        <w:t>第一章  总则</w:t>
      </w:r>
    </w:p>
    <w:p>
      <w:pPr>
        <w:ind w:left="630" w:leftChars="300" w:firstLine="831" w:firstLineChars="396"/>
        <w:rPr>
          <w:rFonts w:ascii="宋体" w:hAnsi="宋体"/>
          <w:color w:val="000000"/>
        </w:rPr>
      </w:pPr>
      <w:r>
        <w:rPr>
          <w:rFonts w:hint="eastAsia" w:ascii="宋体" w:hAnsi="宋体"/>
          <w:color w:val="000000"/>
        </w:rPr>
        <w:t>第二章  招标文件</w:t>
      </w:r>
    </w:p>
    <w:p>
      <w:pPr>
        <w:ind w:left="630" w:leftChars="300" w:firstLine="831" w:firstLineChars="396"/>
        <w:rPr>
          <w:rFonts w:ascii="宋体" w:hAnsi="宋体"/>
          <w:color w:val="000000"/>
        </w:rPr>
      </w:pPr>
      <w:r>
        <w:rPr>
          <w:rFonts w:hint="eastAsia" w:ascii="宋体" w:hAnsi="宋体"/>
          <w:color w:val="000000"/>
        </w:rPr>
        <w:t>第三章  投标文件的编制</w:t>
      </w:r>
    </w:p>
    <w:p>
      <w:pPr>
        <w:ind w:left="630" w:leftChars="300" w:firstLine="831" w:firstLineChars="396"/>
        <w:rPr>
          <w:rFonts w:ascii="宋体" w:hAnsi="宋体"/>
          <w:color w:val="000000"/>
        </w:rPr>
      </w:pPr>
      <w:r>
        <w:rPr>
          <w:rFonts w:hint="eastAsia" w:ascii="宋体" w:hAnsi="宋体"/>
          <w:color w:val="000000"/>
        </w:rPr>
        <w:t>第四章  投标文件的递交</w:t>
      </w:r>
    </w:p>
    <w:p>
      <w:pPr>
        <w:ind w:left="630" w:leftChars="300" w:firstLine="831" w:firstLineChars="396"/>
        <w:rPr>
          <w:rFonts w:ascii="宋体" w:hAnsi="宋体"/>
          <w:color w:val="000000"/>
        </w:rPr>
      </w:pPr>
      <w:r>
        <w:rPr>
          <w:rFonts w:hint="eastAsia" w:ascii="宋体" w:hAnsi="宋体"/>
          <w:color w:val="000000"/>
        </w:rPr>
        <w:t>第五章  开标</w:t>
      </w:r>
    </w:p>
    <w:p>
      <w:pPr>
        <w:ind w:left="630" w:leftChars="300" w:firstLine="831" w:firstLineChars="396"/>
        <w:rPr>
          <w:rFonts w:ascii="宋体" w:hAnsi="宋体"/>
          <w:color w:val="000000"/>
        </w:rPr>
      </w:pPr>
      <w:r>
        <w:rPr>
          <w:rFonts w:hint="eastAsia" w:ascii="宋体" w:hAnsi="宋体"/>
          <w:color w:val="000000"/>
        </w:rPr>
        <w:t>第六章  评审要求</w:t>
      </w:r>
    </w:p>
    <w:p>
      <w:pPr>
        <w:ind w:left="630" w:leftChars="300" w:firstLine="831" w:firstLineChars="396"/>
        <w:rPr>
          <w:rFonts w:ascii="宋体" w:hAnsi="宋体"/>
          <w:color w:val="000000"/>
        </w:rPr>
      </w:pPr>
      <w:r>
        <w:rPr>
          <w:rFonts w:hint="eastAsia" w:ascii="宋体" w:hAnsi="宋体"/>
          <w:color w:val="000000"/>
        </w:rPr>
        <w:t>第七章  评审程序及评审方法</w:t>
      </w:r>
    </w:p>
    <w:p>
      <w:pPr>
        <w:ind w:left="630" w:leftChars="300" w:firstLine="831" w:firstLineChars="396"/>
        <w:rPr>
          <w:rFonts w:ascii="宋体" w:hAnsi="宋体"/>
          <w:color w:val="000000"/>
        </w:rPr>
      </w:pPr>
      <w:r>
        <w:rPr>
          <w:rFonts w:hint="eastAsia" w:ascii="宋体" w:hAnsi="宋体"/>
          <w:color w:val="000000"/>
        </w:rPr>
        <w:t>第八章  定标及公示</w:t>
      </w:r>
    </w:p>
    <w:p>
      <w:pPr>
        <w:ind w:left="630" w:leftChars="300" w:firstLine="831" w:firstLineChars="396"/>
        <w:rPr>
          <w:rFonts w:ascii="宋体" w:hAnsi="宋体"/>
          <w:color w:val="000000"/>
        </w:rPr>
      </w:pPr>
      <w:r>
        <w:rPr>
          <w:rFonts w:hint="eastAsia" w:ascii="宋体" w:hAnsi="宋体"/>
          <w:color w:val="000000"/>
        </w:rPr>
        <w:t>第九章  公开招标失败的后续处理</w:t>
      </w:r>
    </w:p>
    <w:p>
      <w:pPr>
        <w:ind w:left="630" w:leftChars="300" w:firstLine="831" w:firstLineChars="396"/>
        <w:rPr>
          <w:rFonts w:ascii="宋体" w:hAnsi="宋体"/>
          <w:color w:val="000000"/>
        </w:rPr>
      </w:pPr>
      <w:r>
        <w:rPr>
          <w:rFonts w:hint="eastAsia" w:ascii="宋体" w:hAnsi="宋体"/>
          <w:color w:val="000000"/>
        </w:rPr>
        <w:t>第十章  合同的授予与备案</w:t>
      </w:r>
    </w:p>
    <w:p>
      <w:pPr>
        <w:ind w:firstLine="1470" w:firstLineChars="700"/>
        <w:outlineLvl w:val="0"/>
        <w:rPr>
          <w:b/>
          <w:color w:val="000000"/>
          <w:sz w:val="24"/>
        </w:rPr>
      </w:pPr>
      <w:r>
        <w:rPr>
          <w:rFonts w:hint="eastAsia" w:ascii="宋体" w:hAnsi="宋体"/>
          <w:color w:val="000000"/>
        </w:rPr>
        <w:t>第十一章  质疑处理</w:t>
      </w:r>
    </w:p>
    <w:p>
      <w:pPr>
        <w:pStyle w:val="3"/>
        <w:ind w:firstLine="3253" w:firstLineChars="900"/>
        <w:jc w:val="both"/>
        <w:rPr>
          <w:rFonts w:ascii="方正小标宋_GBK" w:hAnsi="方正小标宋_GBK" w:eastAsia="方正小标宋_GBK" w:cs="方正小标宋_GBK"/>
          <w:bCs w:val="0"/>
          <w:color w:val="000000"/>
          <w:sz w:val="36"/>
          <w:szCs w:val="36"/>
        </w:rPr>
        <w:sectPr>
          <w:pgSz w:w="11906" w:h="16838"/>
          <w:pgMar w:top="1418" w:right="1588" w:bottom="1418" w:left="1365" w:header="851" w:footer="907" w:gutter="0"/>
          <w:cols w:space="720" w:num="1"/>
          <w:docGrid w:type="lines" w:linePitch="290" w:charSpace="0"/>
        </w:sectPr>
      </w:pPr>
      <w:bookmarkStart w:id="39" w:name="_Toc120614210"/>
      <w:bookmarkStart w:id="40" w:name="_Toc494375077"/>
      <w:bookmarkStart w:id="41" w:name="_Toc20823272"/>
      <w:bookmarkStart w:id="42" w:name="_Toc16938516"/>
      <w:bookmarkStart w:id="43" w:name="_Toc523127445"/>
      <w:bookmarkStart w:id="44" w:name="_Toc479757206"/>
      <w:bookmarkStart w:id="45" w:name="_Toc513029200"/>
    </w:p>
    <w:p>
      <w:pPr>
        <w:pStyle w:val="3"/>
        <w:ind w:firstLine="3253" w:firstLineChars="900"/>
        <w:jc w:val="both"/>
        <w:rPr>
          <w:rFonts w:ascii="方正小标宋_GBK" w:hAnsi="方正小标宋_GBK" w:eastAsia="方正小标宋_GBK" w:cs="方正小标宋_GBK"/>
          <w:bCs w:val="0"/>
          <w:color w:val="000000"/>
          <w:sz w:val="36"/>
          <w:szCs w:val="36"/>
        </w:rPr>
      </w:pPr>
      <w:r>
        <w:rPr>
          <w:rFonts w:hint="eastAsia" w:ascii="方正小标宋_GBK" w:hAnsi="方正小标宋_GBK" w:eastAsia="方正小标宋_GBK" w:cs="方正小标宋_GBK"/>
          <w:bCs w:val="0"/>
          <w:color w:val="000000"/>
          <w:sz w:val="36"/>
          <w:szCs w:val="36"/>
        </w:rPr>
        <w:t>第一册 专用条款</w:t>
      </w:r>
    </w:p>
    <w:p>
      <w:pPr>
        <w:pStyle w:val="4"/>
        <w:ind w:firstLine="3360" w:firstLineChars="1050"/>
        <w:jc w:val="both"/>
        <w:rPr>
          <w:rFonts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第一章  招标公告</w:t>
      </w:r>
      <w:bookmarkEnd w:id="39"/>
      <w:bookmarkEnd w:id="40"/>
    </w:p>
    <w:p>
      <w:pPr>
        <w:pStyle w:val="27"/>
        <w:spacing w:before="0" w:after="0"/>
        <w:ind w:firstLine="630" w:firstLineChars="300"/>
        <w:jc w:val="both"/>
        <w:rPr>
          <w:rFonts w:ascii="宋体" w:hAnsi="宋体" w:cs="宋体"/>
          <w:color w:val="000000"/>
          <w:sz w:val="21"/>
          <w:szCs w:val="21"/>
        </w:rPr>
      </w:pPr>
      <w:r>
        <w:rPr>
          <w:rFonts w:hint="eastAsia" w:ascii="宋体" w:hAnsi="宋体" w:cs="宋体"/>
          <w:color w:val="000000"/>
          <w:sz w:val="21"/>
          <w:szCs w:val="21"/>
        </w:rPr>
        <w:t>巴音郭楞蒙古自治州政务服务和公共资源交易中心（以下简称“集采代理机构”）受</w:t>
      </w:r>
      <w:r>
        <w:rPr>
          <w:rFonts w:hint="eastAsia" w:ascii="宋体" w:hAnsi="宋体" w:cs="宋体"/>
          <w:color w:val="000000"/>
          <w:sz w:val="21"/>
          <w:szCs w:val="21"/>
          <w:u w:val="single"/>
        </w:rPr>
        <w:t xml:space="preserve"> 新疆轮台县公安局 </w:t>
      </w:r>
      <w:r>
        <w:rPr>
          <w:rFonts w:hint="eastAsia" w:ascii="宋体" w:hAnsi="宋体" w:cs="宋体"/>
          <w:color w:val="000000"/>
          <w:sz w:val="21"/>
          <w:szCs w:val="21"/>
        </w:rPr>
        <w:t>（以下简称“采购人”）的委托，对</w:t>
      </w:r>
      <w:r>
        <w:rPr>
          <w:rFonts w:hint="eastAsia" w:ascii="宋体" w:hAnsi="宋体" w:cs="宋体"/>
          <w:color w:val="000000"/>
          <w:sz w:val="21"/>
          <w:szCs w:val="21"/>
          <w:u w:val="single"/>
        </w:rPr>
        <w:t xml:space="preserve"> </w:t>
      </w:r>
      <w:bookmarkStart w:id="46" w:name="OLE_LINK12"/>
      <w:r>
        <w:rPr>
          <w:rFonts w:hint="eastAsia" w:ascii="宋体" w:hAnsi="宋体" w:cs="宋体"/>
          <w:color w:val="000000"/>
          <w:sz w:val="21"/>
          <w:szCs w:val="21"/>
          <w:u w:val="single"/>
        </w:rPr>
        <w:t>轮台县交通道路设施补点服务采购项目</w:t>
      </w:r>
      <w:bookmarkEnd w:id="46"/>
      <w:r>
        <w:rPr>
          <w:rFonts w:hint="eastAsia" w:ascii="宋体" w:hAnsi="宋体" w:cs="宋体"/>
          <w:color w:val="000000"/>
          <w:sz w:val="21"/>
          <w:szCs w:val="21"/>
          <w:u w:val="single"/>
        </w:rPr>
        <w:t xml:space="preserve">（二次） </w:t>
      </w:r>
      <w:r>
        <w:rPr>
          <w:rFonts w:hint="eastAsia" w:ascii="宋体" w:hAnsi="宋体" w:cs="宋体"/>
          <w:color w:val="000000"/>
          <w:sz w:val="21"/>
          <w:szCs w:val="21"/>
        </w:rPr>
        <w:t>进行</w:t>
      </w:r>
      <w:r>
        <w:rPr>
          <w:rFonts w:hint="eastAsia" w:ascii="宋体" w:hAnsi="宋体" w:cs="宋体"/>
          <w:color w:val="000000"/>
          <w:sz w:val="21"/>
          <w:szCs w:val="21"/>
          <w:u w:val="single"/>
        </w:rPr>
        <w:t>公开招标</w:t>
      </w:r>
      <w:r>
        <w:rPr>
          <w:rFonts w:hint="eastAsia" w:ascii="宋体" w:hAnsi="宋体" w:cs="宋体"/>
          <w:color w:val="000000"/>
          <w:sz w:val="21"/>
          <w:szCs w:val="21"/>
        </w:rPr>
        <w:t>采购，欢迎符合相关条件的合格供应商参加投标。</w:t>
      </w:r>
    </w:p>
    <w:p>
      <w:pPr>
        <w:pStyle w:val="30"/>
        <w:spacing w:line="360" w:lineRule="auto"/>
        <w:jc w:val="both"/>
        <w:rPr>
          <w:rFonts w:ascii="宋体" w:hAnsi="宋体" w:cs="宋体"/>
          <w:sz w:val="21"/>
          <w:szCs w:val="21"/>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kern w:val="0"/>
        </w:rPr>
      </w:pPr>
      <w:r>
        <w:rPr>
          <w:rFonts w:hint="eastAsia" w:ascii="宋体" w:hAnsi="宋体" w:cs="宋体"/>
          <w:color w:val="000000"/>
          <w:kern w:val="0"/>
        </w:rPr>
        <w:t>项目概况</w:t>
      </w:r>
    </w:p>
    <w:p>
      <w:pPr>
        <w:pBdr>
          <w:top w:val="single" w:color="auto" w:sz="4" w:space="1"/>
          <w:left w:val="single" w:color="auto" w:sz="4" w:space="4"/>
          <w:bottom w:val="single" w:color="auto" w:sz="4" w:space="1"/>
          <w:right w:val="single" w:color="auto" w:sz="4" w:space="4"/>
        </w:pBdr>
        <w:spacing w:line="360" w:lineRule="auto"/>
        <w:ind w:firstLine="630" w:firstLineChars="300"/>
        <w:rPr>
          <w:rFonts w:ascii="宋体" w:hAnsi="宋体" w:cs="宋体"/>
          <w:color w:val="000000"/>
        </w:rPr>
      </w:pPr>
      <w:r>
        <w:rPr>
          <w:rFonts w:hint="eastAsia" w:ascii="宋体" w:hAnsi="宋体" w:cs="宋体"/>
          <w:color w:val="000000"/>
          <w:u w:val="single"/>
        </w:rPr>
        <w:t xml:space="preserve"> 轮台县交通道路设施补点服务采购项目（二次） </w:t>
      </w:r>
      <w:r>
        <w:rPr>
          <w:rFonts w:hint="eastAsia" w:ascii="宋体" w:hAnsi="宋体" w:cs="宋体"/>
          <w:color w:val="000000"/>
          <w:kern w:val="0"/>
        </w:rPr>
        <w:t>招标项目的潜在投标人应在 政采云平台 获取招标文件，并于</w:t>
      </w:r>
      <w:r>
        <w:rPr>
          <w:rFonts w:hint="eastAsia" w:ascii="宋体" w:hAnsi="宋体" w:cs="宋体"/>
          <w:color w:val="000000"/>
          <w:kern w:val="0"/>
          <w:u w:val="single"/>
        </w:rPr>
        <w:t>2026年5月</w:t>
      </w:r>
      <w:r>
        <w:rPr>
          <w:rFonts w:hint="eastAsia" w:ascii="宋体" w:hAnsi="宋体" w:cs="宋体"/>
          <w:color w:val="000000"/>
          <w:kern w:val="0"/>
          <w:u w:val="single"/>
          <w:lang w:val="en-US" w:eastAsia="zh-CN"/>
        </w:rPr>
        <w:t>25</w:t>
      </w:r>
      <w:r>
        <w:rPr>
          <w:rFonts w:hint="eastAsia" w:ascii="宋体" w:hAnsi="宋体" w:cs="宋体"/>
          <w:color w:val="000000"/>
          <w:kern w:val="0"/>
          <w:u w:val="single"/>
        </w:rPr>
        <w:t>日 上午 10：30时</w:t>
      </w:r>
      <w:r>
        <w:rPr>
          <w:rFonts w:hint="eastAsia" w:ascii="宋体" w:hAnsi="宋体" w:cs="宋体"/>
          <w:color w:val="000000"/>
          <w:kern w:val="0"/>
        </w:rPr>
        <w:t>（北京时间）前递交投标文件。</w:t>
      </w:r>
    </w:p>
    <w:p>
      <w:pPr>
        <w:ind w:firstLine="422" w:firstLineChars="200"/>
        <w:rPr>
          <w:rFonts w:ascii="宋体" w:hAnsi="宋体" w:cs="宋体"/>
          <w:b/>
          <w:bCs/>
          <w:color w:val="000000"/>
        </w:rPr>
      </w:pPr>
      <w:bookmarkStart w:id="47" w:name="_Toc35393790"/>
      <w:bookmarkStart w:id="48" w:name="_Toc28359079"/>
      <w:bookmarkStart w:id="49" w:name="_Toc28359002"/>
      <w:bookmarkStart w:id="50" w:name="_Toc35393621"/>
      <w:bookmarkStart w:id="51" w:name="_Hlk24379207"/>
    </w:p>
    <w:p>
      <w:pPr>
        <w:ind w:firstLine="422" w:firstLineChars="200"/>
        <w:rPr>
          <w:rFonts w:ascii="宋体" w:hAnsi="宋体" w:cs="宋体"/>
          <w:color w:val="000000"/>
        </w:rPr>
      </w:pPr>
      <w:r>
        <w:rPr>
          <w:rFonts w:hint="eastAsia" w:ascii="宋体" w:hAnsi="宋体" w:cs="宋体"/>
          <w:b/>
          <w:bCs/>
          <w:color w:val="000000"/>
        </w:rPr>
        <w:t>一、项目基本情况</w:t>
      </w:r>
      <w:bookmarkEnd w:id="47"/>
      <w:bookmarkEnd w:id="48"/>
      <w:bookmarkEnd w:id="49"/>
      <w:bookmarkEnd w:id="50"/>
    </w:p>
    <w:p>
      <w:pPr>
        <w:ind w:firstLine="420" w:firstLineChars="200"/>
        <w:rPr>
          <w:rFonts w:ascii="宋体" w:hAnsi="宋体" w:cs="宋体"/>
          <w:color w:val="000000"/>
        </w:rPr>
      </w:pPr>
      <w:r>
        <w:rPr>
          <w:rFonts w:hint="eastAsia" w:ascii="宋体" w:hAnsi="宋体" w:cs="宋体"/>
          <w:color w:val="000000"/>
        </w:rPr>
        <w:t xml:space="preserve">1.项目编号:  BZZZZX(GK)2026-001号     </w:t>
      </w:r>
    </w:p>
    <w:p>
      <w:pPr>
        <w:ind w:firstLine="420" w:firstLineChars="200"/>
        <w:rPr>
          <w:rFonts w:ascii="宋体" w:hAnsi="宋体" w:cs="宋体"/>
          <w:color w:val="000000"/>
        </w:rPr>
      </w:pPr>
      <w:r>
        <w:rPr>
          <w:rFonts w:hint="eastAsia" w:ascii="宋体" w:hAnsi="宋体" w:cs="宋体"/>
          <w:color w:val="000000"/>
        </w:rPr>
        <w:t>2.项目名称：</w:t>
      </w:r>
      <w:bookmarkEnd w:id="51"/>
      <w:r>
        <w:rPr>
          <w:rFonts w:hint="eastAsia" w:ascii="宋体" w:hAnsi="宋体" w:cs="宋体"/>
          <w:color w:val="000000"/>
        </w:rPr>
        <w:t xml:space="preserve"> 轮台县交通道路设施补点服务采购项目（二次）</w:t>
      </w:r>
    </w:p>
    <w:p>
      <w:pPr>
        <w:ind w:firstLine="420" w:firstLineChars="200"/>
        <w:rPr>
          <w:rFonts w:ascii="宋体" w:hAnsi="宋体" w:cs="宋体"/>
          <w:color w:val="000000"/>
        </w:rPr>
      </w:pPr>
      <w:r>
        <w:rPr>
          <w:rFonts w:hint="eastAsia" w:ascii="宋体" w:hAnsi="宋体" w:cs="宋体"/>
          <w:color w:val="000000"/>
        </w:rPr>
        <w:t>3.预算金额：6488900元</w:t>
      </w:r>
    </w:p>
    <w:p>
      <w:pPr>
        <w:ind w:firstLine="420" w:firstLineChars="200"/>
        <w:rPr>
          <w:rFonts w:ascii="宋体" w:hAnsi="宋体" w:cs="宋体"/>
          <w:color w:val="000000"/>
        </w:rPr>
      </w:pPr>
      <w:r>
        <w:rPr>
          <w:rFonts w:hint="eastAsia" w:ascii="宋体" w:hAnsi="宋体" w:cs="宋体"/>
          <w:color w:val="000000"/>
        </w:rPr>
        <w:t>4.最高限价: 6488900元</w:t>
      </w:r>
    </w:p>
    <w:p>
      <w:pPr>
        <w:ind w:firstLine="420" w:firstLineChars="200"/>
        <w:rPr>
          <w:rFonts w:ascii="宋体" w:hAnsi="宋体" w:cs="宋体"/>
          <w:color w:val="000000"/>
        </w:rPr>
      </w:pPr>
      <w:r>
        <w:rPr>
          <w:rFonts w:hint="eastAsia" w:ascii="宋体" w:hAnsi="宋体" w:cs="宋体"/>
          <w:color w:val="000000"/>
        </w:rPr>
        <w:t>5.采购需求：</w:t>
      </w:r>
      <w:bookmarkStart w:id="52" w:name="OLE_LINK4"/>
      <w:r>
        <w:rPr>
          <w:rFonts w:hint="eastAsia" w:ascii="宋体" w:hAnsi="宋体" w:cs="宋体"/>
          <w:color w:val="000000"/>
        </w:rPr>
        <w:t>建设前端监控127路（枪球一体机1路、高空云盘1台、电警摄像单元14台、普通球机20台、智能标准环保卡口73台、取证抓拍一体机12台、雷达车速提醒一体机6台）、满足本次新建及更换视频图像存储及平台存储扩容后端127路，联网共享平台升级扩容（扩容模块、数据接入服务器、流媒体服务器、大模型AI解析+交通事件检测服务器、可视化看板、车辆技战法服务、专家知识系统服务、国产化服务器）视频监控后端存储配套，网络链路接入服务，运维服务，系统集成服务。</w:t>
      </w:r>
      <w:bookmarkEnd w:id="52"/>
    </w:p>
    <w:p>
      <w:pPr>
        <w:ind w:firstLine="420" w:firstLineChars="200"/>
        <w:rPr>
          <w:rFonts w:ascii="宋体" w:hAnsi="宋体" w:cs="宋体"/>
          <w:color w:val="000000"/>
        </w:rPr>
      </w:pPr>
      <w:r>
        <w:rPr>
          <w:rFonts w:hint="eastAsia" w:ascii="宋体" w:hAnsi="宋体" w:cs="宋体"/>
          <w:color w:val="000000"/>
        </w:rPr>
        <w:t>6.合同履行期限：（1）合同签订后30日内完成供货，90日内完成前端设备安装及后端平台搭建。（2）软件相关服务，合同一年一签，服务最长期限36个月。</w:t>
      </w:r>
    </w:p>
    <w:p>
      <w:pPr>
        <w:ind w:firstLine="420" w:firstLineChars="200"/>
        <w:rPr>
          <w:rFonts w:ascii="宋体" w:hAnsi="宋体" w:cs="宋体"/>
          <w:color w:val="000000"/>
        </w:rPr>
      </w:pPr>
      <w:r>
        <w:rPr>
          <w:rFonts w:hint="eastAsia" w:ascii="宋体" w:hAnsi="宋体" w:cs="宋体"/>
          <w:color w:val="000000"/>
        </w:rPr>
        <w:t>7.本项目不接受联合体投标</w:t>
      </w:r>
    </w:p>
    <w:p>
      <w:pPr>
        <w:ind w:firstLine="420" w:firstLineChars="200"/>
        <w:rPr>
          <w:rFonts w:ascii="宋体" w:hAnsi="宋体" w:cs="宋体"/>
          <w:color w:val="000000"/>
        </w:rPr>
      </w:pPr>
      <w:r>
        <w:rPr>
          <w:rFonts w:hint="eastAsia" w:ascii="宋体" w:hAnsi="宋体" w:cs="宋体"/>
          <w:color w:val="000000"/>
        </w:rPr>
        <w:t>8.本项目不接受项目分包</w:t>
      </w:r>
    </w:p>
    <w:p>
      <w:pPr>
        <w:ind w:firstLine="422" w:firstLineChars="200"/>
        <w:rPr>
          <w:rFonts w:ascii="宋体" w:hAnsi="宋体" w:cs="宋体"/>
          <w:color w:val="000000"/>
        </w:rPr>
      </w:pPr>
      <w:bookmarkStart w:id="53" w:name="_Toc35393622"/>
      <w:bookmarkStart w:id="54" w:name="_Toc35393791"/>
      <w:bookmarkStart w:id="55" w:name="_Toc28359080"/>
      <w:bookmarkStart w:id="56" w:name="_Toc28359003"/>
      <w:r>
        <w:rPr>
          <w:rFonts w:hint="eastAsia" w:ascii="宋体" w:hAnsi="宋体" w:cs="宋体"/>
          <w:b/>
          <w:bCs/>
          <w:color w:val="000000"/>
        </w:rPr>
        <w:t>二、合格投标供应商资格要求：</w:t>
      </w:r>
      <w:bookmarkEnd w:id="53"/>
      <w:bookmarkEnd w:id="54"/>
      <w:bookmarkEnd w:id="55"/>
      <w:bookmarkEnd w:id="56"/>
    </w:p>
    <w:p>
      <w:pPr>
        <w:ind w:firstLine="420" w:firstLineChars="200"/>
        <w:rPr>
          <w:rFonts w:ascii="宋体" w:hAnsi="宋体" w:cs="宋体"/>
          <w:color w:val="000000"/>
        </w:rPr>
      </w:pPr>
      <w:bookmarkStart w:id="57" w:name="_Toc28359004"/>
      <w:bookmarkStart w:id="58" w:name="_Toc28359081"/>
      <w:r>
        <w:rPr>
          <w:rFonts w:hint="eastAsia" w:ascii="宋体" w:hAnsi="宋体" w:cs="宋体"/>
          <w:color w:val="000000"/>
        </w:rPr>
        <w:t>1.满足《中华人民共和国政府采购法》第二十二条规定；</w:t>
      </w:r>
    </w:p>
    <w:p>
      <w:pPr>
        <w:ind w:firstLine="420" w:firstLineChars="200"/>
        <w:rPr>
          <w:rFonts w:ascii="宋体" w:hAnsi="宋体" w:cs="宋体"/>
          <w:color w:val="000000"/>
        </w:rPr>
      </w:pPr>
      <w:r>
        <w:rPr>
          <w:rFonts w:hint="eastAsia" w:ascii="宋体" w:hAnsi="宋体" w:cs="宋体"/>
          <w:color w:val="000000"/>
        </w:rPr>
        <w:t>（1）具有独立承担民事责任的能力：在中华人民共和国境内注册的法人或其他组织或自然人， 投标（响应）时提交有效的营业执照（或事业法人登记证或身份证等相关证明）复印件。分支机构投标的，须提供总公司和分公司营业执照副本复印件，总公司出具给分支机构的授权书。</w:t>
      </w:r>
    </w:p>
    <w:p>
      <w:pPr>
        <w:ind w:firstLine="420" w:firstLineChars="200"/>
        <w:rPr>
          <w:rFonts w:ascii="宋体" w:hAnsi="宋体" w:cs="宋体"/>
          <w:color w:val="000000"/>
        </w:rPr>
      </w:pPr>
      <w:r>
        <w:rPr>
          <w:rFonts w:hint="eastAsia" w:ascii="宋体" w:hAnsi="宋体" w:cs="宋体"/>
          <w:color w:val="000000"/>
        </w:rPr>
        <w:t>（2）参与本项目投标前三年内，在经营活动中没有重大违法记录（由供应商在《政府采购投标及履约承诺函》中作出声明）；</w:t>
      </w:r>
    </w:p>
    <w:p>
      <w:pPr>
        <w:ind w:firstLine="420" w:firstLineChars="200"/>
        <w:rPr>
          <w:rFonts w:ascii="宋体" w:hAnsi="宋体" w:cs="宋体"/>
          <w:color w:val="000000"/>
        </w:rPr>
      </w:pPr>
      <w:r>
        <w:rPr>
          <w:rFonts w:hint="eastAsia" w:ascii="宋体" w:hAnsi="宋体" w:cs="宋体"/>
          <w:color w:val="000000"/>
        </w:rPr>
        <w:t>（3）参与本项目政府采购活动时不存在被有关部门禁止参与政府采购活动且在有效期内的情况（由供应商在《政府采购投标及履约承诺函》中作出声明）；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color w:val="000000"/>
        </w:rPr>
      </w:pPr>
      <w:r>
        <w:rPr>
          <w:rFonts w:hint="eastAsia" w:ascii="宋体" w:hAnsi="宋体" w:cs="宋体"/>
          <w:color w:val="000000"/>
        </w:rPr>
        <w:t>（4）未被“信用中国”网站（http://www.creditchina.gov.cn）、中国政府采购网(http://www.ccgp.gov.cn)、国家企业信用信息公示系统(</w:t>
      </w:r>
      <w:r>
        <w:fldChar w:fldCharType="begin"/>
      </w:r>
      <w:r>
        <w:instrText xml:space="preserve"> HYPERLINK "http://www/" \t "_blank" </w:instrText>
      </w:r>
      <w:r>
        <w:fldChar w:fldCharType="separate"/>
      </w:r>
      <w:r>
        <w:rPr>
          <w:rFonts w:hint="eastAsia" w:ascii="宋体" w:hAnsi="宋体" w:cs="宋体"/>
          <w:color w:val="000000"/>
        </w:rPr>
        <w:t>http://www</w:t>
      </w:r>
      <w:r>
        <w:rPr>
          <w:rFonts w:hint="eastAsia" w:ascii="宋体" w:hAnsi="宋体" w:cs="宋体"/>
          <w:color w:val="000000"/>
        </w:rPr>
        <w:fldChar w:fldCharType="end"/>
      </w:r>
      <w:r>
        <w:rPr>
          <w:rFonts w:hint="eastAsia" w:ascii="宋体" w:hAnsi="宋体" w:cs="宋体"/>
          <w:color w:val="000000"/>
        </w:rPr>
        <w:t>.gsxt.gov.cn)列入失信被执行人、重大税收违法失信主体名单、政府采购严重违法失信行为记录名单（由供应商在《政府采购投标及履约承诺函》中作出声明）；</w:t>
      </w:r>
    </w:p>
    <w:p>
      <w:pPr>
        <w:ind w:firstLine="420" w:firstLineChars="200"/>
        <w:rPr>
          <w:rFonts w:ascii="宋体" w:hAnsi="宋体" w:cs="宋体"/>
          <w:color w:val="000000"/>
        </w:rPr>
      </w:pPr>
      <w:r>
        <w:rPr>
          <w:rFonts w:hint="eastAsia" w:ascii="宋体" w:hAnsi="宋体" w:cs="宋体"/>
          <w:color w:val="000000"/>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ind w:firstLine="420" w:firstLineChars="200"/>
        <w:rPr>
          <w:rFonts w:ascii="宋体" w:hAnsi="宋体" w:cs="宋体"/>
          <w:color w:val="000000"/>
        </w:rPr>
      </w:pPr>
      <w:r>
        <w:rPr>
          <w:rFonts w:hint="eastAsia" w:ascii="宋体" w:hAnsi="宋体" w:cs="宋体"/>
          <w:color w:val="000000"/>
        </w:rPr>
        <w:t>2.落实政府采购政策需满足的资格要求：非专门面向中小企业。</w:t>
      </w:r>
    </w:p>
    <w:p>
      <w:pPr>
        <w:ind w:firstLine="420" w:firstLineChars="200"/>
        <w:rPr>
          <w:rFonts w:ascii="宋体" w:hAnsi="宋体" w:cs="宋体"/>
          <w:color w:val="000000"/>
        </w:rPr>
      </w:pPr>
      <w:r>
        <w:rPr>
          <w:rFonts w:hint="eastAsia" w:ascii="宋体" w:hAnsi="宋体" w:cs="宋体"/>
          <w:color w:val="000000"/>
        </w:rPr>
        <w:t>本项目采购标的对应的中小企业划分标准所属行业为“信息传输业 ”。行业划分标准按《国民经济行业分类》执行。中小企业划分标准按《中小企业划型标准规定》（工信部联企业[2011]300号）文件规定执行。</w:t>
      </w:r>
    </w:p>
    <w:p>
      <w:pPr>
        <w:ind w:firstLine="420" w:firstLineChars="200"/>
        <w:rPr>
          <w:rFonts w:ascii="宋体" w:hAnsi="宋体" w:cs="宋体"/>
          <w:color w:val="000000"/>
        </w:rPr>
      </w:pPr>
      <w:r>
        <w:rPr>
          <w:rFonts w:hint="eastAsia" w:ascii="宋体" w:hAnsi="宋体" w:cs="宋体"/>
          <w:color w:val="000000"/>
        </w:rPr>
        <w:t>3.本项目的特定资格要求：无</w:t>
      </w:r>
    </w:p>
    <w:p>
      <w:pPr>
        <w:ind w:firstLine="422" w:firstLineChars="200"/>
        <w:rPr>
          <w:rFonts w:ascii="宋体" w:hAnsi="宋体" w:cs="宋体"/>
          <w:b/>
          <w:bCs/>
          <w:color w:val="000000"/>
        </w:rPr>
      </w:pPr>
      <w:bookmarkStart w:id="59" w:name="_Toc35393623"/>
      <w:bookmarkStart w:id="60" w:name="_Toc35393792"/>
      <w:r>
        <w:rPr>
          <w:rFonts w:hint="eastAsia" w:ascii="宋体" w:hAnsi="宋体" w:cs="宋体"/>
          <w:b/>
          <w:bCs/>
          <w:color w:val="000000"/>
        </w:rPr>
        <w:t>三、获取</w:t>
      </w:r>
      <w:bookmarkEnd w:id="57"/>
      <w:bookmarkEnd w:id="58"/>
      <w:bookmarkEnd w:id="59"/>
      <w:bookmarkEnd w:id="60"/>
      <w:r>
        <w:rPr>
          <w:rFonts w:hint="eastAsia" w:ascii="宋体" w:hAnsi="宋体" w:cs="宋体"/>
          <w:b/>
          <w:bCs/>
          <w:color w:val="000000"/>
        </w:rPr>
        <w:t>招标文件时间及方式</w:t>
      </w:r>
    </w:p>
    <w:p>
      <w:pPr>
        <w:ind w:firstLine="420" w:firstLineChars="200"/>
        <w:rPr>
          <w:rFonts w:ascii="宋体" w:hAnsi="宋体" w:cs="宋体"/>
          <w:color w:val="000000"/>
        </w:rPr>
      </w:pPr>
      <w:r>
        <w:rPr>
          <w:rFonts w:hint="eastAsia" w:ascii="宋体" w:hAnsi="宋体" w:cs="宋体"/>
          <w:color w:val="000000"/>
        </w:rPr>
        <w:t>时间：2026年4月17日至2026年4月24日，每天上午 00:00至 12:00，下午 12:00至23:59（提供期限自本公告发布之日起不得少于5个工作日，北京时间，法定节假日除外）</w:t>
      </w:r>
    </w:p>
    <w:p>
      <w:pPr>
        <w:ind w:firstLine="420" w:firstLineChars="200"/>
        <w:rPr>
          <w:rFonts w:ascii="宋体" w:hAnsi="宋体" w:cs="宋体"/>
          <w:color w:val="000000"/>
        </w:rPr>
      </w:pPr>
      <w:r>
        <w:rPr>
          <w:rFonts w:hint="eastAsia" w:ascii="宋体" w:hAnsi="宋体" w:cs="宋体"/>
          <w:color w:val="000000"/>
        </w:rPr>
        <w:t>地点：新疆政采云平台</w:t>
      </w:r>
    </w:p>
    <w:p>
      <w:pPr>
        <w:ind w:firstLine="420" w:firstLineChars="200"/>
        <w:rPr>
          <w:rFonts w:ascii="宋体" w:hAnsi="宋体" w:cs="宋体"/>
          <w:color w:val="000000"/>
        </w:rPr>
      </w:pPr>
      <w:r>
        <w:rPr>
          <w:rFonts w:hint="eastAsia" w:ascii="宋体" w:hAnsi="宋体" w:cs="宋体"/>
          <w:color w:val="000000"/>
        </w:rPr>
        <w:t>方式：供应商登陆政采云平台http://www.zcygov.cn/，在线申请获取采购文件（登录政府采购云平台 → 项目采购 → 获取采购文件 → 申请，审核通过后可下载招标文件，如有操作性问题，可与政采云在线客服进行咨询，咨询电话：95763）</w:t>
      </w:r>
    </w:p>
    <w:p>
      <w:pPr>
        <w:ind w:firstLine="420" w:firstLineChars="200"/>
        <w:rPr>
          <w:rFonts w:ascii="宋体" w:hAnsi="宋体" w:cs="宋体"/>
          <w:color w:val="000000"/>
        </w:rPr>
      </w:pPr>
      <w:r>
        <w:rPr>
          <w:rFonts w:hint="eastAsia" w:ascii="宋体" w:hAnsi="宋体" w:cs="宋体"/>
          <w:color w:val="000000"/>
        </w:rPr>
        <w:t>售价：0元</w:t>
      </w:r>
    </w:p>
    <w:p>
      <w:pPr>
        <w:ind w:firstLine="422" w:firstLineChars="200"/>
        <w:rPr>
          <w:rFonts w:ascii="宋体" w:hAnsi="宋体" w:cs="宋体"/>
          <w:b/>
          <w:bCs/>
          <w:color w:val="000000"/>
        </w:rPr>
      </w:pPr>
      <w:bookmarkStart w:id="61" w:name="_Toc28359082"/>
      <w:bookmarkStart w:id="62" w:name="_Toc28359005"/>
      <w:bookmarkStart w:id="63" w:name="_Toc35393793"/>
      <w:bookmarkStart w:id="64" w:name="_Toc35393624"/>
      <w:r>
        <w:rPr>
          <w:rFonts w:hint="eastAsia" w:ascii="宋体" w:hAnsi="宋体" w:cs="宋体"/>
          <w:b/>
          <w:bCs/>
          <w:color w:val="000000"/>
        </w:rPr>
        <w:t>四、提交投标文件</w:t>
      </w:r>
      <w:bookmarkEnd w:id="61"/>
      <w:bookmarkEnd w:id="62"/>
      <w:r>
        <w:rPr>
          <w:rFonts w:hint="eastAsia" w:ascii="宋体" w:hAnsi="宋体" w:cs="宋体"/>
          <w:b/>
          <w:bCs/>
          <w:color w:val="000000"/>
        </w:rPr>
        <w:t>截止时间、开标时间和地点</w:t>
      </w:r>
      <w:bookmarkEnd w:id="63"/>
      <w:bookmarkEnd w:id="64"/>
    </w:p>
    <w:p>
      <w:pPr>
        <w:ind w:firstLine="420" w:firstLineChars="200"/>
        <w:rPr>
          <w:rFonts w:ascii="宋体" w:hAnsi="宋体" w:cs="宋体"/>
          <w:color w:val="000000"/>
        </w:rPr>
      </w:pPr>
      <w:r>
        <w:rPr>
          <w:rFonts w:hint="eastAsia" w:ascii="宋体" w:hAnsi="宋体" w:cs="宋体"/>
          <w:color w:val="000000"/>
        </w:rPr>
        <w:t>提交投标文件截止时间：2026年5月</w:t>
      </w:r>
      <w:r>
        <w:rPr>
          <w:rFonts w:hint="eastAsia" w:ascii="宋体" w:hAnsi="宋体" w:cs="宋体"/>
          <w:color w:val="000000"/>
          <w:lang w:val="en-US" w:eastAsia="zh-CN"/>
        </w:rPr>
        <w:t>25</w:t>
      </w:r>
      <w:r>
        <w:rPr>
          <w:rFonts w:hint="eastAsia" w:ascii="宋体" w:hAnsi="宋体" w:cs="宋体"/>
          <w:color w:val="000000"/>
        </w:rPr>
        <w:t>日（北京时间）（自招标文件开始发出之日起至投标人提交投标文件截止之日止，不得少于20日）</w:t>
      </w:r>
    </w:p>
    <w:p>
      <w:pPr>
        <w:ind w:firstLine="420" w:firstLineChars="200"/>
        <w:rPr>
          <w:rFonts w:ascii="宋体" w:hAnsi="宋体" w:cs="宋体"/>
          <w:color w:val="000000"/>
        </w:rPr>
      </w:pPr>
      <w:r>
        <w:rPr>
          <w:rFonts w:hint="eastAsia" w:ascii="宋体" w:hAnsi="宋体" w:cs="宋体"/>
          <w:color w:val="000000"/>
        </w:rPr>
        <w:t>投标地点：政采云平台客户端投标</w:t>
      </w:r>
    </w:p>
    <w:p>
      <w:pPr>
        <w:ind w:firstLine="420" w:firstLineChars="200"/>
        <w:rPr>
          <w:rFonts w:ascii="宋体" w:hAnsi="宋体" w:cs="宋体"/>
          <w:color w:val="000000"/>
        </w:rPr>
      </w:pPr>
      <w:r>
        <w:rPr>
          <w:rFonts w:hint="eastAsia" w:ascii="宋体" w:hAnsi="宋体" w:cs="宋体"/>
          <w:color w:val="000000"/>
        </w:rPr>
        <w:t>开标时间：2026年5月</w:t>
      </w:r>
      <w:r>
        <w:rPr>
          <w:rFonts w:hint="eastAsia" w:ascii="宋体" w:hAnsi="宋体" w:cs="宋体"/>
          <w:color w:val="000000"/>
          <w:lang w:val="en-US" w:eastAsia="zh-CN"/>
        </w:rPr>
        <w:t>25</w:t>
      </w:r>
      <w:r>
        <w:rPr>
          <w:rFonts w:hint="eastAsia" w:ascii="宋体" w:hAnsi="宋体" w:cs="宋体"/>
          <w:color w:val="000000"/>
        </w:rPr>
        <w:t>日（北京时间）</w:t>
      </w:r>
    </w:p>
    <w:p>
      <w:pPr>
        <w:ind w:firstLine="420" w:firstLineChars="200"/>
        <w:rPr>
          <w:rFonts w:ascii="宋体" w:hAnsi="宋体" w:cs="宋体"/>
          <w:color w:val="000000"/>
        </w:rPr>
      </w:pPr>
      <w:r>
        <w:rPr>
          <w:rFonts w:hint="eastAsia" w:ascii="宋体" w:hAnsi="宋体" w:cs="宋体"/>
          <w:color w:val="000000"/>
        </w:rPr>
        <w:t>开标地点：政采云电子开标大厅</w:t>
      </w:r>
    </w:p>
    <w:p>
      <w:pPr>
        <w:ind w:firstLine="422" w:firstLineChars="200"/>
        <w:rPr>
          <w:rFonts w:ascii="宋体" w:hAnsi="宋体" w:cs="宋体"/>
          <w:b/>
          <w:bCs/>
          <w:color w:val="000000"/>
        </w:rPr>
      </w:pPr>
      <w:bookmarkStart w:id="65" w:name="_Toc28359007"/>
      <w:bookmarkStart w:id="66" w:name="_Toc35393794"/>
      <w:bookmarkStart w:id="67" w:name="_Toc35393625"/>
      <w:bookmarkStart w:id="68" w:name="_Toc28359084"/>
      <w:r>
        <w:rPr>
          <w:rFonts w:hint="eastAsia" w:ascii="宋体" w:hAnsi="宋体" w:cs="宋体"/>
          <w:b/>
          <w:bCs/>
          <w:color w:val="000000"/>
        </w:rPr>
        <w:t>五、公告期限</w:t>
      </w:r>
      <w:bookmarkEnd w:id="65"/>
      <w:bookmarkEnd w:id="66"/>
      <w:bookmarkEnd w:id="67"/>
      <w:bookmarkEnd w:id="68"/>
    </w:p>
    <w:p>
      <w:pPr>
        <w:ind w:firstLine="420" w:firstLineChars="200"/>
        <w:rPr>
          <w:rFonts w:ascii="宋体" w:hAnsi="宋体" w:cs="宋体"/>
          <w:color w:val="000000"/>
        </w:rPr>
      </w:pPr>
      <w:r>
        <w:rPr>
          <w:rFonts w:hint="eastAsia" w:ascii="宋体" w:hAnsi="宋体" w:cs="宋体"/>
          <w:color w:val="000000"/>
        </w:rPr>
        <w:t>自本公告发布之日起 5个工作日</w:t>
      </w:r>
      <w:bookmarkStart w:id="69" w:name="_Toc35393626"/>
      <w:bookmarkStart w:id="70" w:name="_Toc35393795"/>
    </w:p>
    <w:p>
      <w:pPr>
        <w:ind w:firstLine="422" w:firstLineChars="200"/>
        <w:rPr>
          <w:rFonts w:ascii="宋体" w:hAnsi="宋体" w:cs="宋体"/>
          <w:b/>
          <w:bCs/>
          <w:color w:val="000000"/>
        </w:rPr>
      </w:pPr>
      <w:r>
        <w:rPr>
          <w:rFonts w:hint="eastAsia" w:ascii="宋体" w:hAnsi="宋体" w:cs="宋体"/>
          <w:b/>
          <w:bCs/>
          <w:color w:val="000000"/>
        </w:rPr>
        <w:t>六、其他补充事宜</w:t>
      </w:r>
      <w:bookmarkEnd w:id="69"/>
      <w:bookmarkEnd w:id="70"/>
    </w:p>
    <w:p>
      <w:pPr>
        <w:ind w:firstLine="420" w:firstLineChars="200"/>
        <w:rPr>
          <w:rFonts w:ascii="宋体" w:hAnsi="宋体" w:cs="宋体"/>
          <w:color w:val="000000"/>
        </w:rPr>
      </w:pPr>
      <w:bookmarkStart w:id="71" w:name="_Toc35393796"/>
      <w:bookmarkStart w:id="72" w:name="_Toc35393627"/>
      <w:bookmarkStart w:id="73" w:name="_Toc28359085"/>
      <w:bookmarkStart w:id="74" w:name="_Toc28359008"/>
      <w:r>
        <w:rPr>
          <w:rFonts w:hint="eastAsia" w:ascii="宋体" w:hAnsi="宋体" w:cs="宋体"/>
          <w:color w:val="000000"/>
        </w:rPr>
        <w:t>1.本项目实行网上投标，采用投标文件电子标书；</w:t>
      </w:r>
    </w:p>
    <w:p>
      <w:pPr>
        <w:ind w:firstLine="420" w:firstLineChars="200"/>
        <w:rPr>
          <w:rFonts w:ascii="宋体" w:hAnsi="宋体" w:cs="宋体"/>
          <w:color w:val="000000"/>
        </w:rPr>
      </w:pPr>
      <w:r>
        <w:rPr>
          <w:rFonts w:hint="eastAsia" w:ascii="宋体" w:hAnsi="宋体" w:cs="宋体"/>
          <w:color w:val="000000"/>
        </w:rPr>
        <w:t>2.各供应商在开标前应确保成为新疆政府采购网正式注册入库供应商，并完成CA数字证书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宋体" w:hAnsi="宋体" w:cs="宋体"/>
          <w:color w:val="000000"/>
        </w:rPr>
        <w:br w:type="textWrapping"/>
      </w:r>
      <w:r>
        <w:rPr>
          <w:rFonts w:hint="eastAsia" w:ascii="宋体" w:hAnsi="宋体" w:cs="宋体"/>
          <w:color w:val="000000"/>
        </w:rPr>
        <w:t xml:space="preserve">    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cs="宋体"/>
          <w:color w:val="000000"/>
        </w:rPr>
        <w:br w:type="textWrapping"/>
      </w:r>
      <w:r>
        <w:rPr>
          <w:rFonts w:hint="eastAsia" w:ascii="宋体" w:hAnsi="宋体" w:cs="宋体"/>
          <w:color w:val="000000"/>
        </w:rPr>
        <w:t xml:space="preserve">    4.供应商应当在投标截止时间前,将生成的“电子加密投标文件”上传递交至“政府采购云平台”,投标截止时间以后上传递交的投标文件将被“政府采购云平台”拒收；</w:t>
      </w:r>
      <w:r>
        <w:rPr>
          <w:rFonts w:hint="eastAsia" w:ascii="宋体" w:hAnsi="宋体" w:cs="宋体"/>
          <w:color w:val="000000"/>
        </w:rPr>
        <w:br w:type="textWrapping"/>
      </w:r>
      <w:r>
        <w:rPr>
          <w:rFonts w:hint="eastAsia" w:ascii="宋体" w:hAnsi="宋体" w:cs="宋体"/>
          <w:color w:val="000000"/>
        </w:rPr>
        <w:t xml:space="preserve">    5.供应商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w:t>
      </w:r>
      <w:r>
        <w:rPr>
          <w:rFonts w:hint="eastAsia" w:ascii="宋体" w:hAnsi="宋体" w:cs="宋体"/>
          <w:color w:val="000000"/>
        </w:rPr>
        <w:br w:type="textWrapping"/>
      </w:r>
      <w:r>
        <w:rPr>
          <w:rFonts w:hint="eastAsia" w:ascii="宋体" w:hAnsi="宋体" w:cs="宋体"/>
          <w:color w:val="000000"/>
        </w:rPr>
        <w:t xml:space="preserve">    6、供应商登录政采云平台，在开标时间后30分钟内用“项目采购-开标评标”功能进行解密投标文件。若供应商在规定时间内未按时解密的，视为无效投标，解密与加密投标文件须使用同一个 CA。   </w:t>
      </w:r>
    </w:p>
    <w:p>
      <w:pPr>
        <w:ind w:firstLine="420" w:firstLineChars="200"/>
        <w:rPr>
          <w:rFonts w:ascii="宋体" w:hAnsi="宋体" w:cs="宋体"/>
          <w:color w:val="000000"/>
        </w:rPr>
      </w:pPr>
      <w:r>
        <w:rPr>
          <w:rFonts w:hint="eastAsia" w:ascii="宋体" w:hAnsi="宋体" w:cs="宋体"/>
          <w:color w:val="000000"/>
        </w:rPr>
        <w:t>7.有关本次招标的事项若存在变动或修改，敬请及时关注新疆政府采购网发布的澄清变更公告，网址为“http://www.ccgp-xinjiang.gov.cn”。</w:t>
      </w:r>
    </w:p>
    <w:p>
      <w:pPr>
        <w:ind w:firstLine="422" w:firstLineChars="200"/>
        <w:rPr>
          <w:rFonts w:ascii="宋体" w:hAnsi="宋体" w:cs="宋体"/>
          <w:b/>
          <w:bCs/>
          <w:color w:val="000000"/>
        </w:rPr>
      </w:pPr>
      <w:r>
        <w:rPr>
          <w:rFonts w:hint="eastAsia" w:ascii="宋体" w:hAnsi="宋体" w:cs="宋体"/>
          <w:b/>
          <w:bCs/>
          <w:color w:val="000000"/>
        </w:rPr>
        <w:t>七、对本次招标提出询问，请按以下方式联系</w:t>
      </w:r>
      <w:bookmarkEnd w:id="71"/>
      <w:bookmarkEnd w:id="72"/>
      <w:bookmarkEnd w:id="73"/>
      <w:bookmarkEnd w:id="74"/>
    </w:p>
    <w:p>
      <w:pPr>
        <w:ind w:firstLine="420" w:firstLineChars="200"/>
        <w:rPr>
          <w:rFonts w:ascii="宋体" w:hAnsi="宋体" w:cs="宋体"/>
          <w:color w:val="000000"/>
        </w:rPr>
      </w:pPr>
      <w:r>
        <w:rPr>
          <w:rFonts w:hint="eastAsia" w:ascii="宋体" w:hAnsi="宋体" w:cs="宋体"/>
          <w:color w:val="000000"/>
        </w:rPr>
        <w:t>1.采购人信息</w:t>
      </w:r>
    </w:p>
    <w:p>
      <w:pPr>
        <w:ind w:firstLine="420" w:firstLineChars="200"/>
        <w:rPr>
          <w:rFonts w:ascii="宋体" w:hAnsi="宋体" w:cs="宋体"/>
          <w:color w:val="000000"/>
        </w:rPr>
      </w:pPr>
      <w:r>
        <w:rPr>
          <w:rFonts w:hint="eastAsia" w:ascii="宋体" w:hAnsi="宋体" w:cs="宋体"/>
          <w:color w:val="000000"/>
        </w:rPr>
        <w:t>名 称：新疆轮台县公安局</w:t>
      </w:r>
    </w:p>
    <w:p>
      <w:pPr>
        <w:ind w:firstLine="420" w:firstLineChars="200"/>
        <w:rPr>
          <w:rFonts w:ascii="宋体" w:hAnsi="宋体" w:cs="宋体"/>
          <w:color w:val="000000"/>
        </w:rPr>
      </w:pPr>
      <w:r>
        <w:rPr>
          <w:rFonts w:hint="eastAsia" w:ascii="宋体" w:hAnsi="宋体" w:cs="宋体"/>
          <w:color w:val="000000"/>
        </w:rPr>
        <w:t>地 址：轮台县文化路</w:t>
      </w:r>
    </w:p>
    <w:p>
      <w:pPr>
        <w:ind w:firstLine="420" w:firstLineChars="200"/>
        <w:rPr>
          <w:rFonts w:ascii="宋体" w:hAnsi="宋体" w:cs="宋体"/>
          <w:color w:val="000000"/>
        </w:rPr>
      </w:pPr>
      <w:r>
        <w:rPr>
          <w:rFonts w:hint="eastAsia" w:ascii="宋体" w:hAnsi="宋体" w:cs="宋体"/>
          <w:color w:val="000000"/>
        </w:rPr>
        <w:t xml:space="preserve">项目联系人：朱晓磊    联系方式：18509964433　　　　　　　 </w:t>
      </w:r>
      <w:bookmarkStart w:id="75" w:name="_Toc28359009"/>
      <w:bookmarkStart w:id="76" w:name="_Toc28359086"/>
    </w:p>
    <w:p>
      <w:pPr>
        <w:ind w:firstLine="420" w:firstLineChars="200"/>
        <w:rPr>
          <w:rFonts w:ascii="宋体" w:hAnsi="宋体" w:cs="宋体"/>
          <w:color w:val="000000"/>
        </w:rPr>
      </w:pPr>
      <w:r>
        <w:rPr>
          <w:rFonts w:hint="eastAsia" w:ascii="宋体" w:hAnsi="宋体" w:cs="宋体"/>
          <w:color w:val="000000"/>
        </w:rPr>
        <w:t>2.采购代理机构信息</w:t>
      </w:r>
      <w:bookmarkEnd w:id="75"/>
      <w:bookmarkEnd w:id="76"/>
    </w:p>
    <w:p>
      <w:pPr>
        <w:ind w:firstLine="420" w:firstLineChars="200"/>
        <w:rPr>
          <w:rFonts w:ascii="宋体" w:hAnsi="宋体" w:cs="宋体"/>
          <w:color w:val="000000"/>
        </w:rPr>
      </w:pPr>
      <w:r>
        <w:rPr>
          <w:rFonts w:hint="eastAsia" w:ascii="宋体" w:hAnsi="宋体" w:cs="宋体"/>
          <w:color w:val="000000"/>
        </w:rPr>
        <w:t>名 称：巴州政务服务和公共资源交易中心　　　　　　　　　　　　</w:t>
      </w:r>
    </w:p>
    <w:p>
      <w:pPr>
        <w:ind w:firstLine="420" w:firstLineChars="200"/>
        <w:rPr>
          <w:rFonts w:ascii="宋体" w:hAnsi="宋体" w:cs="宋体"/>
          <w:color w:val="000000"/>
        </w:rPr>
      </w:pPr>
      <w:r>
        <w:rPr>
          <w:rFonts w:hint="eastAsia" w:ascii="宋体" w:hAnsi="宋体" w:cs="宋体"/>
          <w:color w:val="000000"/>
        </w:rPr>
        <w:t>地　址：库尔勒市索克巴格路州住建大厦14楼　　　　　　　　　　　　</w:t>
      </w:r>
    </w:p>
    <w:p>
      <w:pPr>
        <w:ind w:firstLine="420" w:firstLineChars="200"/>
        <w:rPr>
          <w:rFonts w:ascii="宋体" w:hAnsi="宋体" w:cs="宋体"/>
          <w:color w:val="000000"/>
        </w:rPr>
      </w:pPr>
      <w:r>
        <w:rPr>
          <w:rFonts w:hint="eastAsia" w:ascii="宋体" w:hAnsi="宋体" w:cs="宋体"/>
          <w:color w:val="000000"/>
        </w:rPr>
        <w:t>联系方式：</w:t>
      </w:r>
      <w:bookmarkStart w:id="77" w:name="_Toc28359087"/>
      <w:bookmarkStart w:id="78" w:name="_Toc28359010"/>
      <w:r>
        <w:rPr>
          <w:rFonts w:hint="eastAsia" w:ascii="宋体" w:hAnsi="宋体" w:cs="宋体"/>
          <w:color w:val="000000"/>
        </w:rPr>
        <w:t>0996-2035295　0996-2704855　　　　　　　　　　　</w:t>
      </w:r>
    </w:p>
    <w:p>
      <w:pPr>
        <w:ind w:firstLine="420" w:firstLineChars="200"/>
        <w:rPr>
          <w:rFonts w:ascii="宋体" w:hAnsi="宋体" w:cs="宋体"/>
          <w:color w:val="000000"/>
        </w:rPr>
      </w:pPr>
      <w:r>
        <w:rPr>
          <w:rFonts w:hint="eastAsia" w:ascii="宋体" w:hAnsi="宋体" w:cs="宋体"/>
          <w:color w:val="000000"/>
        </w:rPr>
        <w:t>3.项目联系方式</w:t>
      </w:r>
      <w:bookmarkEnd w:id="77"/>
      <w:bookmarkEnd w:id="78"/>
    </w:p>
    <w:p>
      <w:pPr>
        <w:ind w:firstLine="420" w:firstLineChars="200"/>
        <w:rPr>
          <w:rFonts w:ascii="宋体" w:hAnsi="宋体" w:cs="宋体"/>
          <w:color w:val="000000"/>
        </w:rPr>
      </w:pPr>
      <w:r>
        <w:rPr>
          <w:rFonts w:hint="eastAsia" w:ascii="宋体" w:hAnsi="宋体" w:cs="宋体"/>
          <w:color w:val="000000"/>
        </w:rPr>
        <w:t>项目负责人：余娟    联系电话：15999434386</w:t>
      </w:r>
    </w:p>
    <w:p>
      <w:pPr>
        <w:pStyle w:val="4"/>
        <w:rPr>
          <w:rFonts w:ascii="方正小标宋_GBK" w:hAnsi="方正小标宋_GBK" w:eastAsia="方正小标宋_GBK" w:cs="方正小标宋_GBK"/>
          <w:color w:val="000000"/>
          <w:sz w:val="32"/>
          <w:szCs w:val="32"/>
        </w:rPr>
      </w:pPr>
    </w:p>
    <w:p>
      <w:pPr>
        <w:pStyle w:val="4"/>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第二章 对通用条款的补充内容及其他关键信息</w:t>
      </w:r>
    </w:p>
    <w:p>
      <w:pPr>
        <w:pStyle w:val="4"/>
        <w:spacing w:before="145" w:beforeLines="50" w:after="145" w:afterLines="50"/>
        <w:rPr>
          <w:rFonts w:ascii="方正小标宋_GBK" w:hAnsi="方正小标宋_GBK" w:eastAsia="方正小标宋_GBK" w:cs="方正小标宋_GBK"/>
          <w:b/>
          <w:color w:val="000000"/>
          <w:sz w:val="32"/>
          <w:szCs w:val="32"/>
        </w:rPr>
      </w:pPr>
      <w:bookmarkStart w:id="79" w:name="_Toc73517639"/>
      <w:bookmarkStart w:id="80" w:name="_Toc60560625"/>
      <w:bookmarkStart w:id="81" w:name="_Toc73521547"/>
      <w:bookmarkStart w:id="82" w:name="_Toc100052364"/>
      <w:bookmarkStart w:id="83" w:name="_Toc60631620"/>
      <w:bookmarkStart w:id="84" w:name="_Toc101074876"/>
      <w:bookmarkStart w:id="85" w:name="_Toc73518117"/>
      <w:bookmarkStart w:id="86" w:name="_Toc73521635"/>
      <w:r>
        <w:rPr>
          <w:rFonts w:hint="eastAsia" w:ascii="方正小标宋_GBK" w:hAnsi="方正小标宋_GBK" w:eastAsia="方正小标宋_GBK" w:cs="方正小标宋_GBK"/>
          <w:b/>
          <w:color w:val="000000"/>
          <w:sz w:val="32"/>
          <w:szCs w:val="32"/>
        </w:rPr>
        <w:t>一、对通用条款的补充内容</w:t>
      </w:r>
    </w:p>
    <w:bookmarkEnd w:id="79"/>
    <w:bookmarkEnd w:id="80"/>
    <w:bookmarkEnd w:id="81"/>
    <w:bookmarkEnd w:id="82"/>
    <w:bookmarkEnd w:id="83"/>
    <w:bookmarkEnd w:id="84"/>
    <w:bookmarkEnd w:id="85"/>
    <w:bookmarkEnd w:id="86"/>
    <w:tbl>
      <w:tblPr>
        <w:tblStyle w:val="22"/>
        <w:tblW w:w="961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9"/>
        <w:gridCol w:w="2249"/>
        <w:gridCol w:w="63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9" w:type="dxa"/>
            <w:vAlign w:val="center"/>
          </w:tcPr>
          <w:p>
            <w:pPr>
              <w:jc w:val="center"/>
              <w:rPr>
                <w:rFonts w:ascii="宋体" w:hAnsi="宋体"/>
                <w:b/>
                <w:bCs/>
                <w:color w:val="000000"/>
              </w:rPr>
            </w:pPr>
            <w:r>
              <w:rPr>
                <w:rFonts w:hint="eastAsia" w:ascii="宋体" w:hAnsi="宋体"/>
                <w:b/>
                <w:bCs/>
                <w:color w:val="000000"/>
              </w:rPr>
              <w:t>通用条款序号</w:t>
            </w:r>
          </w:p>
        </w:tc>
        <w:tc>
          <w:tcPr>
            <w:tcW w:w="2249" w:type="dxa"/>
            <w:vAlign w:val="center"/>
          </w:tcPr>
          <w:p>
            <w:pPr>
              <w:jc w:val="center"/>
              <w:rPr>
                <w:rFonts w:ascii="宋体" w:hAnsi="宋体"/>
                <w:b/>
                <w:bCs/>
                <w:color w:val="000000"/>
              </w:rPr>
            </w:pPr>
            <w:r>
              <w:rPr>
                <w:rFonts w:hint="eastAsia" w:ascii="宋体" w:hAnsi="宋体"/>
                <w:b/>
                <w:bCs/>
                <w:color w:val="000000"/>
              </w:rPr>
              <w:t>涉及事项</w:t>
            </w:r>
          </w:p>
        </w:tc>
        <w:tc>
          <w:tcPr>
            <w:tcW w:w="6390" w:type="dxa"/>
            <w:vAlign w:val="center"/>
          </w:tcPr>
          <w:p>
            <w:pPr>
              <w:jc w:val="center"/>
              <w:rPr>
                <w:rFonts w:ascii="宋体" w:hAnsi="宋体"/>
                <w:b/>
                <w:bCs/>
                <w:color w:val="000000"/>
              </w:rPr>
            </w:pPr>
            <w:r>
              <w:rPr>
                <w:rFonts w:hint="eastAsia" w:ascii="宋体" w:hAnsi="宋体"/>
                <w:b/>
                <w:bCs/>
                <w:color w:val="000000"/>
              </w:rPr>
              <w:t xml:space="preserve">具 </w:t>
            </w:r>
            <w:r>
              <w:rPr>
                <w:rFonts w:ascii="宋体" w:hAnsi="宋体"/>
                <w:b/>
                <w:bCs/>
                <w:color w:val="000000"/>
              </w:rPr>
              <w:t xml:space="preserve"> </w:t>
            </w:r>
            <w:r>
              <w:rPr>
                <w:rFonts w:hint="eastAsia" w:ascii="宋体" w:hAnsi="宋体"/>
                <w:b/>
                <w:bCs/>
                <w:color w:val="000000"/>
              </w:rPr>
              <w:t xml:space="preserve">体 </w:t>
            </w:r>
            <w:r>
              <w:rPr>
                <w:rFonts w:ascii="宋体" w:hAnsi="宋体"/>
                <w:b/>
                <w:bCs/>
                <w:color w:val="000000"/>
              </w:rPr>
              <w:t xml:space="preserve"> </w:t>
            </w:r>
            <w:r>
              <w:rPr>
                <w:rFonts w:hint="eastAsia" w:ascii="宋体" w:hAnsi="宋体"/>
                <w:b/>
                <w:bCs/>
                <w:color w:val="000000"/>
              </w:rPr>
              <w:t xml:space="preserve">补 </w:t>
            </w:r>
            <w:r>
              <w:rPr>
                <w:rFonts w:ascii="宋体" w:hAnsi="宋体"/>
                <w:b/>
                <w:bCs/>
                <w:color w:val="000000"/>
              </w:rPr>
              <w:t xml:space="preserve"> </w:t>
            </w:r>
            <w:r>
              <w:rPr>
                <w:rFonts w:hint="eastAsia" w:ascii="宋体" w:hAnsi="宋体"/>
                <w:b/>
                <w:bCs/>
                <w:color w:val="000000"/>
              </w:rPr>
              <w:t xml:space="preserve">充 </w:t>
            </w:r>
            <w:r>
              <w:rPr>
                <w:rFonts w:ascii="宋体" w:hAnsi="宋体"/>
                <w:b/>
                <w:bCs/>
                <w:color w:val="000000"/>
              </w:rPr>
              <w:t xml:space="preserve"> </w:t>
            </w:r>
            <w:r>
              <w:rPr>
                <w:rFonts w:hint="eastAsia" w:ascii="宋体" w:hAnsi="宋体"/>
                <w:b/>
                <w:bCs/>
                <w:color w:val="000000"/>
              </w:rPr>
              <w:t xml:space="preserve">内 </w:t>
            </w:r>
            <w:r>
              <w:rPr>
                <w:rFonts w:ascii="宋体" w:hAnsi="宋体"/>
                <w:b/>
                <w:bCs/>
                <w:color w:val="000000"/>
              </w:rPr>
              <w:t xml:space="preserve"> </w:t>
            </w:r>
            <w:r>
              <w:rPr>
                <w:rFonts w:hint="eastAsia" w:ascii="宋体" w:hAnsi="宋体"/>
                <w:b/>
                <w:bCs/>
                <w:color w:val="000000"/>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979" w:type="dxa"/>
            <w:vAlign w:val="center"/>
          </w:tcPr>
          <w:p>
            <w:pPr>
              <w:jc w:val="center"/>
              <w:rPr>
                <w:rFonts w:ascii="宋体" w:hAnsi="宋体"/>
                <w:color w:val="000000"/>
              </w:rPr>
            </w:pPr>
            <w:r>
              <w:rPr>
                <w:rFonts w:hint="eastAsia" w:ascii="宋体" w:hAnsi="宋体"/>
                <w:color w:val="000000"/>
              </w:rPr>
              <w:t>3.1</w:t>
            </w:r>
          </w:p>
        </w:tc>
        <w:tc>
          <w:tcPr>
            <w:tcW w:w="2249" w:type="dxa"/>
            <w:vAlign w:val="center"/>
          </w:tcPr>
          <w:p>
            <w:pPr>
              <w:jc w:val="center"/>
              <w:rPr>
                <w:color w:val="000000"/>
              </w:rPr>
            </w:pPr>
            <w:r>
              <w:rPr>
                <w:rFonts w:hint="eastAsia"/>
                <w:color w:val="000000"/>
              </w:rPr>
              <w:t>采购人</w:t>
            </w:r>
          </w:p>
        </w:tc>
        <w:tc>
          <w:tcPr>
            <w:tcW w:w="6390" w:type="dxa"/>
            <w:vAlign w:val="center"/>
          </w:tcPr>
          <w:p>
            <w:pPr>
              <w:jc w:val="center"/>
              <w:rPr>
                <w:rFonts w:ascii="宋体" w:hAnsi="宋体"/>
                <w:color w:val="000000"/>
              </w:rPr>
            </w:pPr>
            <w:r>
              <w:rPr>
                <w:rFonts w:hint="eastAsia" w:ascii="宋体" w:hAnsi="宋体" w:cs="宋体"/>
                <w:color w:val="000000"/>
              </w:rPr>
              <w:t>新疆轮台县公安局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979" w:type="dxa"/>
            <w:vAlign w:val="center"/>
          </w:tcPr>
          <w:p>
            <w:pPr>
              <w:jc w:val="center"/>
              <w:rPr>
                <w:rFonts w:ascii="宋体" w:hAnsi="宋体"/>
                <w:color w:val="000000"/>
              </w:rPr>
            </w:pPr>
            <w:r>
              <w:rPr>
                <w:rFonts w:hint="eastAsia" w:ascii="宋体" w:hAnsi="宋体"/>
                <w:color w:val="000000"/>
              </w:rPr>
              <w:t>3.2</w:t>
            </w:r>
          </w:p>
        </w:tc>
        <w:tc>
          <w:tcPr>
            <w:tcW w:w="2249" w:type="dxa"/>
            <w:vAlign w:val="center"/>
          </w:tcPr>
          <w:p>
            <w:pPr>
              <w:jc w:val="center"/>
              <w:rPr>
                <w:color w:val="000000"/>
              </w:rPr>
            </w:pPr>
            <w:r>
              <w:rPr>
                <w:rFonts w:hint="eastAsia"/>
                <w:color w:val="000000"/>
              </w:rPr>
              <w:t>政府集中采购机构</w:t>
            </w:r>
          </w:p>
        </w:tc>
        <w:tc>
          <w:tcPr>
            <w:tcW w:w="6390" w:type="dxa"/>
            <w:vAlign w:val="center"/>
          </w:tcPr>
          <w:p>
            <w:pPr>
              <w:jc w:val="center"/>
              <w:rPr>
                <w:rStyle w:val="31"/>
                <w:rFonts w:ascii="宋体" w:hAnsi="宋体" w:cs="宋体"/>
                <w:color w:val="000000"/>
              </w:rPr>
            </w:pPr>
            <w:r>
              <w:rPr>
                <w:rStyle w:val="31"/>
                <w:rFonts w:hint="eastAsia" w:ascii="宋体" w:hAnsi="宋体" w:cs="宋体"/>
                <w:color w:val="000000"/>
              </w:rPr>
              <w:t>巴音郭楞蒙古自治州政务服务和公共资源交易中心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7" w:hRule="atLeast"/>
          <w:jc w:val="center"/>
        </w:trPr>
        <w:tc>
          <w:tcPr>
            <w:tcW w:w="979" w:type="dxa"/>
            <w:vAlign w:val="center"/>
          </w:tcPr>
          <w:p>
            <w:pPr>
              <w:jc w:val="center"/>
              <w:rPr>
                <w:rFonts w:ascii="宋体" w:hAnsi="宋体"/>
                <w:color w:val="000000"/>
              </w:rPr>
            </w:pPr>
            <w:r>
              <w:rPr>
                <w:rFonts w:hint="eastAsia" w:ascii="宋体" w:hAnsi="宋体"/>
                <w:color w:val="000000"/>
              </w:rPr>
              <w:t>5</w:t>
            </w:r>
            <w:r>
              <w:rPr>
                <w:rFonts w:ascii="宋体" w:hAnsi="宋体"/>
                <w:color w:val="000000"/>
              </w:rPr>
              <w:t>.3</w:t>
            </w:r>
          </w:p>
        </w:tc>
        <w:tc>
          <w:tcPr>
            <w:tcW w:w="2249" w:type="dxa"/>
            <w:vAlign w:val="center"/>
          </w:tcPr>
          <w:p>
            <w:pPr>
              <w:jc w:val="center"/>
              <w:rPr>
                <w:rFonts w:ascii="宋体" w:hAnsi="宋体"/>
                <w:color w:val="000000"/>
              </w:rPr>
            </w:pPr>
            <w:r>
              <w:rPr>
                <w:rFonts w:hint="eastAsia" w:ascii="宋体" w:hAnsi="宋体"/>
                <w:color w:val="000000"/>
              </w:rPr>
              <w:t>联合体投标</w:t>
            </w:r>
          </w:p>
        </w:tc>
        <w:tc>
          <w:tcPr>
            <w:tcW w:w="6390" w:type="dxa"/>
            <w:vAlign w:val="center"/>
          </w:tcPr>
          <w:p>
            <w:pPr>
              <w:jc w:val="left"/>
              <w:rPr>
                <w:rFonts w:ascii="宋体" w:hAnsi="宋体"/>
                <w:color w:val="000000"/>
              </w:rPr>
            </w:pPr>
            <w:r>
              <w:rPr>
                <w:rFonts w:hint="eastAsia" w:ascii="宋体" w:hAnsi="宋体"/>
                <w:color w:val="000000"/>
              </w:rPr>
              <w:sym w:font="Wingdings" w:char="00FE"/>
            </w:r>
            <w:r>
              <w:rPr>
                <w:rFonts w:hint="eastAsia" w:ascii="宋体" w:hAnsi="宋体"/>
                <w:color w:val="000000"/>
              </w:rPr>
              <w:t>不接受</w:t>
            </w:r>
          </w:p>
          <w:p>
            <w:pPr>
              <w:jc w:val="left"/>
              <w:rPr>
                <w:rFonts w:ascii="宋体" w:hAnsi="宋体"/>
                <w:color w:val="000000"/>
              </w:rPr>
            </w:pPr>
            <w:r>
              <w:rPr>
                <w:rFonts w:hint="eastAsia" w:ascii="宋体" w:hAnsi="宋体"/>
                <w:color w:val="000000"/>
              </w:rPr>
              <w:sym w:font="Wingdings" w:char="00A8"/>
            </w:r>
            <w:r>
              <w:rPr>
                <w:rFonts w:hint="eastAsia" w:ascii="宋体" w:hAnsi="宋体"/>
                <w:color w:val="000000"/>
              </w:rPr>
              <w:t>接受，以联合体形式投标的，投标人还必须提供《联合体共同投标协议》（格式见附件，加盖联合体各方公章），并在协议中明确牵头人和各参与方各自承担的工作和义务。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85" w:hRule="atLeast"/>
          <w:jc w:val="center"/>
        </w:trPr>
        <w:tc>
          <w:tcPr>
            <w:tcW w:w="979" w:type="dxa"/>
            <w:vAlign w:val="center"/>
          </w:tcPr>
          <w:p>
            <w:pPr>
              <w:jc w:val="center"/>
              <w:rPr>
                <w:rFonts w:ascii="宋体" w:hAnsi="宋体"/>
                <w:color w:val="000000"/>
              </w:rPr>
            </w:pPr>
            <w:r>
              <w:rPr>
                <w:rFonts w:hint="eastAsia" w:ascii="宋体" w:hAnsi="宋体"/>
                <w:color w:val="000000"/>
              </w:rPr>
              <w:t>5.3</w:t>
            </w:r>
          </w:p>
        </w:tc>
        <w:tc>
          <w:tcPr>
            <w:tcW w:w="2249" w:type="dxa"/>
            <w:vAlign w:val="center"/>
          </w:tcPr>
          <w:p>
            <w:pPr>
              <w:jc w:val="center"/>
              <w:rPr>
                <w:rFonts w:ascii="宋体" w:hAnsi="宋体"/>
                <w:color w:val="000000"/>
              </w:rPr>
            </w:pPr>
            <w:r>
              <w:rPr>
                <w:rFonts w:hint="eastAsia" w:ascii="宋体" w:hAnsi="宋体"/>
                <w:color w:val="000000"/>
              </w:rPr>
              <w:t>项目分包</w:t>
            </w:r>
          </w:p>
        </w:tc>
        <w:tc>
          <w:tcPr>
            <w:tcW w:w="6390" w:type="dxa"/>
            <w:vAlign w:val="center"/>
          </w:tcPr>
          <w:p>
            <w:pPr>
              <w:jc w:val="left"/>
              <w:rPr>
                <w:rFonts w:ascii="宋体" w:hAnsi="宋体"/>
                <w:color w:val="000000"/>
              </w:rPr>
            </w:pPr>
            <w:r>
              <w:rPr>
                <w:rFonts w:hint="eastAsia" w:ascii="宋体" w:hAnsi="宋体"/>
                <w:color w:val="000000"/>
              </w:rPr>
              <w:sym w:font="Wingdings" w:char="00FE"/>
            </w:r>
            <w:r>
              <w:rPr>
                <w:rFonts w:hint="eastAsia" w:ascii="宋体" w:hAnsi="宋体"/>
                <w:color w:val="000000"/>
              </w:rPr>
              <w:t>不允许</w:t>
            </w:r>
          </w:p>
          <w:p>
            <w:pPr>
              <w:jc w:val="left"/>
              <w:rPr>
                <w:rFonts w:ascii="宋体" w:hAnsi="宋体"/>
                <w:color w:val="000000"/>
              </w:rPr>
            </w:pPr>
            <w:r>
              <w:rPr>
                <w:rFonts w:hint="eastAsia" w:ascii="宋体" w:hAnsi="宋体"/>
                <w:color w:val="000000"/>
              </w:rPr>
              <w:sym w:font="Wingdings" w:char="00A8"/>
            </w:r>
            <w:r>
              <w:rPr>
                <w:rFonts w:hint="eastAsia" w:ascii="宋体" w:hAnsi="宋体"/>
                <w:color w:val="000000"/>
              </w:rPr>
              <w:t>允许中标投标供应商将****分包给具有相应资质的公司执行。</w:t>
            </w:r>
          </w:p>
          <w:p>
            <w:pPr>
              <w:jc w:val="left"/>
              <w:rPr>
                <w:rFonts w:ascii="宋体" w:hAnsi="宋体"/>
                <w:color w:val="000000"/>
              </w:rPr>
            </w:pPr>
            <w:r>
              <w:rPr>
                <w:rFonts w:hint="eastAsia" w:ascii="宋体" w:hAnsi="宋体"/>
                <w:color w:val="000000"/>
              </w:rPr>
              <w:t>（1）如需分包，须提供分包供应商的营业执照、对应资质证书***、分包协议及承诺函（承诺此部分内容不再分包，格式自拟）的扫描件作为依据，否则按资格审查不通过处理。</w:t>
            </w:r>
          </w:p>
          <w:p>
            <w:pPr>
              <w:jc w:val="left"/>
              <w:rPr>
                <w:rFonts w:ascii="宋体" w:hAnsi="宋体"/>
                <w:color w:val="000000"/>
              </w:rPr>
            </w:pPr>
            <w:r>
              <w:rPr>
                <w:rFonts w:hint="eastAsia" w:ascii="宋体" w:hAnsi="宋体"/>
                <w:color w:val="000000"/>
              </w:rPr>
              <w:t>（2）如无需分包，投标人须提供本单位的***资质证书扫描件，否则按资格审查不通过处理。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0" w:hRule="atLeast"/>
          <w:jc w:val="center"/>
        </w:trPr>
        <w:tc>
          <w:tcPr>
            <w:tcW w:w="979" w:type="dxa"/>
            <w:vAlign w:val="center"/>
          </w:tcPr>
          <w:p>
            <w:pPr>
              <w:jc w:val="center"/>
              <w:rPr>
                <w:rFonts w:ascii="宋体" w:hAnsi="宋体"/>
                <w:color w:val="000000"/>
              </w:rPr>
            </w:pPr>
            <w:r>
              <w:rPr>
                <w:rFonts w:hint="eastAsia" w:ascii="宋体" w:hAnsi="宋体"/>
                <w:color w:val="000000"/>
              </w:rPr>
              <w:t>9</w:t>
            </w:r>
          </w:p>
        </w:tc>
        <w:tc>
          <w:tcPr>
            <w:tcW w:w="2249" w:type="dxa"/>
            <w:vAlign w:val="center"/>
          </w:tcPr>
          <w:p>
            <w:pPr>
              <w:jc w:val="center"/>
              <w:rPr>
                <w:rFonts w:ascii="宋体" w:hAnsi="宋体"/>
                <w:color w:val="000000"/>
              </w:rPr>
            </w:pPr>
            <w:r>
              <w:rPr>
                <w:rFonts w:hint="eastAsia" w:ascii="宋体" w:hAnsi="宋体"/>
                <w:color w:val="000000"/>
              </w:rPr>
              <w:t>踏勘现场</w:t>
            </w:r>
          </w:p>
        </w:tc>
        <w:tc>
          <w:tcPr>
            <w:tcW w:w="6390" w:type="dxa"/>
            <w:vAlign w:val="center"/>
          </w:tcPr>
          <w:p>
            <w:pPr>
              <w:spacing w:line="440" w:lineRule="exact"/>
              <w:jc w:val="left"/>
              <w:rPr>
                <w:rFonts w:ascii="宋体" w:hAnsi="宋体" w:cs="宋体"/>
                <w:color w:val="000000"/>
              </w:rPr>
            </w:pPr>
            <w:r>
              <w:rPr>
                <w:rFonts w:hint="eastAsia" w:ascii="宋体" w:hAnsi="宋体" w:cs="宋体"/>
                <w:color w:val="000000"/>
              </w:rPr>
              <w:sym w:font="Wingdings" w:char="00FE"/>
            </w:r>
            <w:r>
              <w:rPr>
                <w:rFonts w:hint="eastAsia" w:ascii="宋体" w:hAnsi="宋体" w:cs="宋体"/>
                <w:color w:val="000000"/>
              </w:rPr>
              <w:t>不组织</w:t>
            </w:r>
          </w:p>
          <w:p>
            <w:pPr>
              <w:pStyle w:val="10"/>
              <w:rPr>
                <w:color w:val="000000"/>
              </w:rPr>
            </w:pPr>
            <w:r>
              <w:rPr>
                <w:rFonts w:hint="eastAsia" w:ascii="宋体" w:hAnsi="宋体" w:eastAsia="宋体" w:cs="宋体"/>
                <w:color w:val="000000"/>
                <w:sz w:val="21"/>
                <w:szCs w:val="21"/>
              </w:rPr>
              <w:sym w:font="Wingdings" w:char="00A8"/>
            </w:r>
            <w:r>
              <w:rPr>
                <w:rFonts w:hint="eastAsia" w:ascii="宋体" w:hAnsi="宋体" w:eastAsia="宋体" w:cs="宋体"/>
                <w:color w:val="000000"/>
                <w:sz w:val="21"/>
                <w:szCs w:val="21"/>
              </w:rPr>
              <w:t>组织，踏勘时间：各投标单位需在(2026年  月  日至  月  日早上10：00至13：30下午16:00至19:30前）至采购方领取现场踏勘表并进行现场踏勘，踏勘人员须携带加盖投标单位公章的授权委托证明书原件及本人身份证。踏勘地点：新疆轮台县公安局</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联系人：朱晓磊；联系电话：18509964433）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5" w:hRule="atLeast"/>
          <w:jc w:val="center"/>
        </w:trPr>
        <w:tc>
          <w:tcPr>
            <w:tcW w:w="979" w:type="dxa"/>
            <w:vAlign w:val="center"/>
          </w:tcPr>
          <w:p>
            <w:pPr>
              <w:jc w:val="center"/>
              <w:rPr>
                <w:rFonts w:ascii="宋体" w:hAnsi="宋体"/>
                <w:color w:val="000000"/>
              </w:rPr>
            </w:pPr>
            <w:r>
              <w:rPr>
                <w:rFonts w:hint="eastAsia" w:ascii="宋体" w:hAnsi="宋体"/>
                <w:color w:val="000000"/>
              </w:rPr>
              <w:t>1</w:t>
            </w:r>
            <w:r>
              <w:rPr>
                <w:rFonts w:ascii="宋体" w:hAnsi="宋体"/>
                <w:color w:val="000000"/>
              </w:rPr>
              <w:t>0</w:t>
            </w:r>
          </w:p>
        </w:tc>
        <w:tc>
          <w:tcPr>
            <w:tcW w:w="2249" w:type="dxa"/>
            <w:vAlign w:val="center"/>
          </w:tcPr>
          <w:p>
            <w:pPr>
              <w:jc w:val="center"/>
              <w:rPr>
                <w:rFonts w:ascii="宋体" w:hAnsi="宋体"/>
                <w:color w:val="000000"/>
              </w:rPr>
            </w:pPr>
            <w:r>
              <w:rPr>
                <w:rFonts w:hint="eastAsia" w:ascii="宋体" w:hAnsi="宋体"/>
                <w:color w:val="000000"/>
              </w:rPr>
              <w:t>标前会议</w:t>
            </w:r>
          </w:p>
        </w:tc>
        <w:tc>
          <w:tcPr>
            <w:tcW w:w="6390" w:type="dxa"/>
            <w:vAlign w:val="center"/>
          </w:tcPr>
          <w:p>
            <w:pPr>
              <w:jc w:val="left"/>
              <w:rPr>
                <w:rFonts w:ascii="宋体" w:hAnsi="宋体"/>
                <w:color w:val="000000"/>
              </w:rPr>
            </w:pPr>
            <w:r>
              <w:rPr>
                <w:rFonts w:hint="eastAsia" w:ascii="宋体" w:hAnsi="宋体"/>
                <w:color w:val="000000"/>
              </w:rPr>
              <w:sym w:font="Wingdings" w:char="00FE"/>
            </w:r>
            <w:r>
              <w:rPr>
                <w:rFonts w:hint="eastAsia" w:ascii="宋体" w:hAnsi="宋体"/>
                <w:color w:val="000000"/>
              </w:rPr>
              <w:t>不组织</w:t>
            </w:r>
          </w:p>
          <w:p>
            <w:pPr>
              <w:rPr>
                <w:rFonts w:ascii="宋体" w:hAnsi="宋体"/>
                <w:color w:val="000000"/>
              </w:rPr>
            </w:pPr>
            <w:r>
              <w:rPr>
                <w:rFonts w:hint="eastAsia" w:ascii="宋体" w:hAnsi="宋体"/>
                <w:color w:val="000000"/>
              </w:rPr>
              <w:sym w:font="Wingdings" w:char="00A8"/>
            </w:r>
            <w:r>
              <w:rPr>
                <w:rFonts w:hint="eastAsia" w:ascii="宋体" w:hAnsi="宋体"/>
                <w:color w:val="000000"/>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979" w:type="dxa"/>
            <w:vAlign w:val="center"/>
          </w:tcPr>
          <w:p>
            <w:pPr>
              <w:jc w:val="center"/>
              <w:rPr>
                <w:rFonts w:ascii="宋体" w:hAnsi="宋体"/>
                <w:color w:val="000000"/>
              </w:rPr>
            </w:pPr>
            <w:r>
              <w:rPr>
                <w:rFonts w:hint="eastAsia" w:ascii="宋体" w:hAnsi="宋体"/>
                <w:color w:val="000000"/>
              </w:rPr>
              <w:t>1</w:t>
            </w:r>
            <w:r>
              <w:rPr>
                <w:rFonts w:ascii="宋体" w:hAnsi="宋体"/>
                <w:color w:val="000000"/>
              </w:rPr>
              <w:t>2</w:t>
            </w:r>
            <w:r>
              <w:rPr>
                <w:rFonts w:hint="eastAsia" w:ascii="宋体" w:hAnsi="宋体"/>
                <w:color w:val="000000"/>
              </w:rPr>
              <w:t>/1</w:t>
            </w:r>
            <w:r>
              <w:rPr>
                <w:rFonts w:ascii="宋体" w:hAnsi="宋体"/>
                <w:color w:val="000000"/>
              </w:rPr>
              <w:t>3</w:t>
            </w:r>
          </w:p>
        </w:tc>
        <w:tc>
          <w:tcPr>
            <w:tcW w:w="2249" w:type="dxa"/>
            <w:vAlign w:val="center"/>
          </w:tcPr>
          <w:p>
            <w:pPr>
              <w:jc w:val="center"/>
              <w:rPr>
                <w:rFonts w:ascii="宋体" w:hAnsi="宋体"/>
                <w:color w:val="000000"/>
              </w:rPr>
            </w:pPr>
            <w:r>
              <w:rPr>
                <w:rFonts w:hint="eastAsia" w:ascii="宋体" w:hAnsi="宋体"/>
                <w:color w:val="000000"/>
              </w:rPr>
              <w:t>招标文件的澄清和修改</w:t>
            </w:r>
          </w:p>
        </w:tc>
        <w:tc>
          <w:tcPr>
            <w:tcW w:w="6390" w:type="dxa"/>
            <w:vAlign w:val="center"/>
          </w:tcPr>
          <w:p>
            <w:pPr>
              <w:jc w:val="left"/>
              <w:rPr>
                <w:rFonts w:ascii="宋体" w:hAnsi="宋体"/>
                <w:color w:val="000000"/>
              </w:rPr>
            </w:pPr>
            <w:r>
              <w:rPr>
                <w:rFonts w:hint="eastAsia" w:ascii="宋体" w:hAnsi="宋体"/>
                <w:color w:val="000000"/>
              </w:rPr>
              <w:t>不晚于投标截止日三日前（详见招标公告），投标人有义务在招标期间在政府集中采购机构网站浏览与本项目有关的澄清和修改信息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979" w:type="dxa"/>
            <w:vAlign w:val="center"/>
          </w:tcPr>
          <w:p>
            <w:pPr>
              <w:jc w:val="center"/>
              <w:rPr>
                <w:rFonts w:ascii="宋体" w:hAnsi="宋体"/>
                <w:color w:val="000000"/>
              </w:rPr>
            </w:pPr>
            <w:r>
              <w:rPr>
                <w:rFonts w:hint="eastAsia" w:ascii="宋体" w:hAnsi="宋体"/>
                <w:color w:val="000000"/>
              </w:rPr>
              <w:t>2</w:t>
            </w:r>
            <w:r>
              <w:rPr>
                <w:rFonts w:ascii="宋体" w:hAnsi="宋体"/>
                <w:color w:val="000000"/>
              </w:rPr>
              <w:t>0</w:t>
            </w:r>
          </w:p>
        </w:tc>
        <w:tc>
          <w:tcPr>
            <w:tcW w:w="2249" w:type="dxa"/>
            <w:vAlign w:val="center"/>
          </w:tcPr>
          <w:p>
            <w:pPr>
              <w:jc w:val="center"/>
              <w:rPr>
                <w:rFonts w:ascii="宋体" w:hAnsi="宋体"/>
                <w:color w:val="000000"/>
              </w:rPr>
            </w:pPr>
            <w:r>
              <w:rPr>
                <w:rFonts w:hint="eastAsia" w:ascii="宋体" w:hAnsi="宋体"/>
                <w:color w:val="000000"/>
              </w:rPr>
              <w:t>投标有效期</w:t>
            </w:r>
          </w:p>
        </w:tc>
        <w:tc>
          <w:tcPr>
            <w:tcW w:w="6390" w:type="dxa"/>
            <w:vAlign w:val="center"/>
          </w:tcPr>
          <w:p>
            <w:pPr>
              <w:jc w:val="center"/>
              <w:rPr>
                <w:rFonts w:ascii="宋体" w:hAnsi="宋体"/>
                <w:color w:val="000000"/>
              </w:rPr>
            </w:pPr>
            <w:r>
              <w:rPr>
                <w:rFonts w:hint="eastAsia" w:ascii="宋体" w:hAnsi="宋体"/>
                <w:color w:val="000000"/>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979" w:type="dxa"/>
            <w:vAlign w:val="center"/>
          </w:tcPr>
          <w:p>
            <w:pPr>
              <w:jc w:val="center"/>
              <w:rPr>
                <w:rFonts w:ascii="宋体" w:hAnsi="宋体"/>
                <w:color w:val="000000"/>
              </w:rPr>
            </w:pPr>
            <w:r>
              <w:rPr>
                <w:rFonts w:hint="eastAsia" w:ascii="宋体" w:hAnsi="宋体"/>
                <w:color w:val="000000"/>
              </w:rPr>
              <w:t>2</w:t>
            </w:r>
            <w:r>
              <w:rPr>
                <w:rFonts w:ascii="宋体" w:hAnsi="宋体"/>
                <w:color w:val="000000"/>
              </w:rPr>
              <w:t>2</w:t>
            </w:r>
          </w:p>
        </w:tc>
        <w:tc>
          <w:tcPr>
            <w:tcW w:w="2249" w:type="dxa"/>
            <w:vAlign w:val="center"/>
          </w:tcPr>
          <w:p>
            <w:pPr>
              <w:jc w:val="center"/>
              <w:rPr>
                <w:rFonts w:ascii="宋体" w:hAnsi="宋体"/>
                <w:color w:val="000000"/>
              </w:rPr>
            </w:pPr>
            <w:r>
              <w:rPr>
                <w:rFonts w:hint="eastAsia" w:ascii="宋体" w:hAnsi="宋体"/>
                <w:color w:val="000000"/>
              </w:rPr>
              <w:t>投标人的替代方案</w:t>
            </w:r>
          </w:p>
        </w:tc>
        <w:tc>
          <w:tcPr>
            <w:tcW w:w="6390" w:type="dxa"/>
            <w:vAlign w:val="center"/>
          </w:tcPr>
          <w:p>
            <w:pPr>
              <w:jc w:val="center"/>
              <w:rPr>
                <w:rFonts w:ascii="宋体" w:hAnsi="宋体"/>
                <w:color w:val="000000"/>
              </w:rPr>
            </w:pPr>
            <w:r>
              <w:rPr>
                <w:rFonts w:hint="eastAsia" w:ascii="宋体" w:hAnsi="宋体"/>
                <w:color w:val="000000"/>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979" w:type="dxa"/>
            <w:vAlign w:val="center"/>
          </w:tcPr>
          <w:p>
            <w:pPr>
              <w:jc w:val="center"/>
              <w:rPr>
                <w:rFonts w:ascii="宋体" w:hAnsi="宋体"/>
                <w:color w:val="000000"/>
              </w:rPr>
            </w:pPr>
            <w:r>
              <w:rPr>
                <w:rFonts w:hint="eastAsia" w:ascii="宋体" w:hAnsi="宋体"/>
                <w:color w:val="000000"/>
              </w:rPr>
              <w:t>2</w:t>
            </w:r>
            <w:r>
              <w:rPr>
                <w:rFonts w:ascii="宋体" w:hAnsi="宋体"/>
                <w:color w:val="000000"/>
              </w:rPr>
              <w:t>5</w:t>
            </w:r>
          </w:p>
        </w:tc>
        <w:tc>
          <w:tcPr>
            <w:tcW w:w="2249" w:type="dxa"/>
            <w:vAlign w:val="center"/>
          </w:tcPr>
          <w:p>
            <w:pPr>
              <w:jc w:val="center"/>
              <w:rPr>
                <w:rFonts w:ascii="宋体" w:hAnsi="宋体"/>
                <w:color w:val="000000"/>
              </w:rPr>
            </w:pPr>
            <w:r>
              <w:rPr>
                <w:rFonts w:hint="eastAsia" w:ascii="宋体" w:hAnsi="宋体"/>
                <w:color w:val="000000"/>
              </w:rPr>
              <w:t>投标文件递交形式</w:t>
            </w:r>
          </w:p>
        </w:tc>
        <w:tc>
          <w:tcPr>
            <w:tcW w:w="6390" w:type="dxa"/>
            <w:vAlign w:val="center"/>
          </w:tcPr>
          <w:p>
            <w:pPr>
              <w:jc w:val="center"/>
              <w:rPr>
                <w:rFonts w:ascii="宋体" w:hAnsi="宋体"/>
                <w:color w:val="000000"/>
              </w:rPr>
            </w:pPr>
            <w:r>
              <w:rPr>
                <w:rFonts w:hint="eastAsia" w:ascii="宋体" w:hAnsi="宋体"/>
                <w:color w:val="000000"/>
              </w:rPr>
              <w:t>电子投标文件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979" w:type="dxa"/>
            <w:vAlign w:val="center"/>
          </w:tcPr>
          <w:p>
            <w:pPr>
              <w:jc w:val="center"/>
              <w:rPr>
                <w:rFonts w:ascii="宋体" w:hAnsi="宋体"/>
                <w:color w:val="000000"/>
              </w:rPr>
            </w:pPr>
            <w:r>
              <w:rPr>
                <w:rFonts w:hint="eastAsia" w:ascii="宋体" w:hAnsi="宋体"/>
                <w:color w:val="000000"/>
              </w:rPr>
              <w:t>2</w:t>
            </w:r>
            <w:r>
              <w:rPr>
                <w:rFonts w:ascii="宋体" w:hAnsi="宋体"/>
                <w:color w:val="000000"/>
              </w:rPr>
              <w:t>6</w:t>
            </w:r>
          </w:p>
        </w:tc>
        <w:tc>
          <w:tcPr>
            <w:tcW w:w="2249" w:type="dxa"/>
            <w:vAlign w:val="center"/>
          </w:tcPr>
          <w:p>
            <w:pPr>
              <w:jc w:val="center"/>
              <w:rPr>
                <w:rFonts w:ascii="宋体" w:hAnsi="宋体"/>
                <w:color w:val="000000"/>
              </w:rPr>
            </w:pPr>
            <w:bookmarkStart w:id="87" w:name="_Hlk71664860"/>
            <w:r>
              <w:rPr>
                <w:rFonts w:hint="eastAsia" w:ascii="宋体" w:hAnsi="宋体"/>
                <w:color w:val="000000"/>
              </w:rPr>
              <w:t>样品、演示、方案讲解</w:t>
            </w:r>
            <w:bookmarkEnd w:id="87"/>
          </w:p>
        </w:tc>
        <w:tc>
          <w:tcPr>
            <w:tcW w:w="6390" w:type="dxa"/>
            <w:vAlign w:val="center"/>
          </w:tcPr>
          <w:p>
            <w:pPr>
              <w:jc w:val="center"/>
              <w:rPr>
                <w:rFonts w:ascii="宋体" w:hAnsi="宋体"/>
                <w:color w:val="000000"/>
              </w:rPr>
            </w:pPr>
            <w:r>
              <w:rPr>
                <w:rFonts w:hint="eastAsia" w:ascii="宋体" w:hAnsi="宋体"/>
                <w:color w:val="000000"/>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979" w:type="dxa"/>
            <w:vAlign w:val="center"/>
          </w:tcPr>
          <w:p>
            <w:pPr>
              <w:jc w:val="center"/>
              <w:rPr>
                <w:rFonts w:ascii="宋体" w:hAnsi="宋体"/>
                <w:color w:val="000000"/>
              </w:rPr>
            </w:pPr>
            <w:r>
              <w:rPr>
                <w:rFonts w:hint="eastAsia" w:ascii="宋体" w:hAnsi="宋体"/>
                <w:color w:val="000000"/>
              </w:rPr>
              <w:t>3</w:t>
            </w:r>
            <w:r>
              <w:rPr>
                <w:rFonts w:ascii="宋体" w:hAnsi="宋体"/>
                <w:color w:val="000000"/>
              </w:rPr>
              <w:t>7</w:t>
            </w:r>
          </w:p>
        </w:tc>
        <w:tc>
          <w:tcPr>
            <w:tcW w:w="2249" w:type="dxa"/>
            <w:vAlign w:val="center"/>
          </w:tcPr>
          <w:p>
            <w:pPr>
              <w:jc w:val="center"/>
              <w:rPr>
                <w:rFonts w:ascii="宋体" w:hAnsi="宋体"/>
                <w:color w:val="000000"/>
              </w:rPr>
            </w:pPr>
            <w:r>
              <w:rPr>
                <w:rFonts w:hint="eastAsia" w:ascii="宋体" w:hAnsi="宋体"/>
                <w:color w:val="000000"/>
              </w:rPr>
              <w:t>评审方法</w:t>
            </w:r>
          </w:p>
        </w:tc>
        <w:tc>
          <w:tcPr>
            <w:tcW w:w="6390" w:type="dxa"/>
            <w:vAlign w:val="center"/>
          </w:tcPr>
          <w:p>
            <w:pPr>
              <w:jc w:val="center"/>
              <w:rPr>
                <w:rFonts w:ascii="宋体" w:hAnsi="宋体"/>
                <w:color w:val="000000"/>
              </w:rPr>
            </w:pPr>
            <w:r>
              <w:rPr>
                <w:rFonts w:hint="eastAsia" w:ascii="宋体" w:hAnsi="宋体"/>
                <w:color w:val="000000"/>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979" w:type="dxa"/>
            <w:vAlign w:val="center"/>
          </w:tcPr>
          <w:p>
            <w:pPr>
              <w:jc w:val="center"/>
              <w:rPr>
                <w:rFonts w:ascii="宋体" w:hAnsi="宋体"/>
                <w:color w:val="000000"/>
              </w:rPr>
            </w:pPr>
            <w:r>
              <w:rPr>
                <w:rFonts w:hint="eastAsia" w:ascii="宋体" w:hAnsi="宋体"/>
                <w:color w:val="000000"/>
              </w:rPr>
              <w:t>3</w:t>
            </w:r>
            <w:r>
              <w:rPr>
                <w:rFonts w:ascii="宋体" w:hAnsi="宋体"/>
                <w:color w:val="000000"/>
              </w:rPr>
              <w:t>8</w:t>
            </w:r>
          </w:p>
        </w:tc>
        <w:tc>
          <w:tcPr>
            <w:tcW w:w="2249" w:type="dxa"/>
            <w:vAlign w:val="center"/>
          </w:tcPr>
          <w:p>
            <w:pPr>
              <w:jc w:val="center"/>
              <w:rPr>
                <w:rFonts w:ascii="宋体" w:hAnsi="宋体"/>
                <w:color w:val="000000"/>
              </w:rPr>
            </w:pPr>
            <w:r>
              <w:rPr>
                <w:rFonts w:hint="eastAsia" w:ascii="宋体" w:hAnsi="宋体"/>
                <w:color w:val="000000"/>
              </w:rPr>
              <w:t>定标方法</w:t>
            </w:r>
          </w:p>
        </w:tc>
        <w:tc>
          <w:tcPr>
            <w:tcW w:w="6390" w:type="dxa"/>
            <w:vAlign w:val="center"/>
          </w:tcPr>
          <w:p>
            <w:pPr>
              <w:jc w:val="left"/>
              <w:rPr>
                <w:rFonts w:ascii="宋体" w:hAnsi="宋体"/>
                <w:color w:val="000000"/>
              </w:rPr>
            </w:pPr>
            <w:r>
              <w:rPr>
                <w:rFonts w:hint="eastAsia" w:ascii="宋体" w:hAnsi="宋体"/>
                <w:color w:val="000000"/>
              </w:rPr>
              <w:sym w:font="Wingdings" w:char="00A8"/>
            </w:r>
            <w:r>
              <w:rPr>
                <w:rFonts w:hint="eastAsia" w:ascii="宋体" w:hAnsi="宋体"/>
                <w:color w:val="000000"/>
              </w:rPr>
              <w:t>评定分离</w:t>
            </w:r>
          </w:p>
          <w:p>
            <w:pPr>
              <w:jc w:val="left"/>
              <w:rPr>
                <w:rFonts w:ascii="宋体" w:hAnsi="宋体"/>
                <w:color w:val="000000"/>
              </w:rPr>
            </w:pPr>
            <w:r>
              <w:rPr>
                <w:rFonts w:hint="eastAsia" w:ascii="宋体" w:hAnsi="宋体"/>
                <w:color w:val="000000"/>
              </w:rPr>
              <w:sym w:font="Wingdings" w:char="00FE"/>
            </w:r>
            <w:r>
              <w:rPr>
                <w:rFonts w:hint="eastAsia" w:ascii="宋体" w:hAnsi="宋体"/>
                <w:color w:val="000000"/>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00" w:hRule="atLeast"/>
          <w:jc w:val="center"/>
        </w:trPr>
        <w:tc>
          <w:tcPr>
            <w:tcW w:w="979" w:type="dxa"/>
            <w:vAlign w:val="center"/>
          </w:tcPr>
          <w:p>
            <w:pPr>
              <w:jc w:val="center"/>
              <w:rPr>
                <w:rFonts w:ascii="宋体" w:hAnsi="宋体"/>
                <w:color w:val="000000"/>
              </w:rPr>
            </w:pPr>
            <w:r>
              <w:rPr>
                <w:rFonts w:hint="eastAsia" w:ascii="宋体" w:hAnsi="宋体"/>
                <w:color w:val="000000"/>
              </w:rPr>
              <w:t>4</w:t>
            </w:r>
            <w:r>
              <w:rPr>
                <w:rFonts w:ascii="宋体" w:hAnsi="宋体"/>
                <w:color w:val="000000"/>
              </w:rPr>
              <w:t>6</w:t>
            </w:r>
          </w:p>
        </w:tc>
        <w:tc>
          <w:tcPr>
            <w:tcW w:w="2249" w:type="dxa"/>
            <w:vAlign w:val="center"/>
          </w:tcPr>
          <w:p>
            <w:pPr>
              <w:jc w:val="center"/>
              <w:rPr>
                <w:rFonts w:ascii="宋体" w:hAnsi="宋体"/>
                <w:color w:val="000000"/>
              </w:rPr>
            </w:pPr>
            <w:r>
              <w:rPr>
                <w:rFonts w:hint="eastAsia" w:ascii="宋体" w:hAnsi="宋体"/>
                <w:color w:val="000000"/>
              </w:rPr>
              <w:t>投标保证金</w:t>
            </w:r>
          </w:p>
        </w:tc>
        <w:tc>
          <w:tcPr>
            <w:tcW w:w="6390" w:type="dxa"/>
            <w:vAlign w:val="center"/>
          </w:tcPr>
          <w:p>
            <w:pPr>
              <w:spacing w:line="440" w:lineRule="exact"/>
              <w:jc w:val="left"/>
              <w:rPr>
                <w:rFonts w:ascii="宋体" w:hAnsi="宋体" w:cs="宋体"/>
                <w:color w:val="000000"/>
              </w:rPr>
            </w:pPr>
            <w:r>
              <w:rPr>
                <w:rFonts w:hint="eastAsia" w:ascii="宋体" w:hAnsi="宋体" w:cs="宋体"/>
                <w:color w:val="000000"/>
              </w:rPr>
              <w:sym w:font="Wingdings" w:char="00A8"/>
            </w:r>
            <w:r>
              <w:rPr>
                <w:rFonts w:hint="eastAsia" w:ascii="宋体" w:hAnsi="宋体" w:cs="宋体"/>
                <w:color w:val="000000"/>
              </w:rPr>
              <w:t>不需要缴纳</w:t>
            </w:r>
          </w:p>
          <w:p>
            <w:pPr>
              <w:jc w:val="left"/>
              <w:rPr>
                <w:rFonts w:ascii="宋体" w:hAnsi="宋体"/>
                <w:color w:val="000000"/>
              </w:rPr>
            </w:pPr>
            <w:r>
              <w:rPr>
                <w:rFonts w:hint="eastAsia" w:ascii="宋体" w:hAnsi="宋体"/>
                <w:color w:val="000000"/>
              </w:rPr>
              <w:sym w:font="Wingdings" w:char="00FE"/>
            </w:r>
            <w:r>
              <w:rPr>
                <w:rFonts w:hint="eastAsia" w:ascii="宋体" w:hAnsi="宋体"/>
                <w:color w:val="000000"/>
              </w:rPr>
              <w:t>需要缴纳，投标保证金金额：大写：</w:t>
            </w:r>
            <w:r>
              <w:rPr>
                <w:rFonts w:hint="eastAsia" w:ascii="宋体" w:hAnsi="宋体"/>
                <w:b/>
                <w:bCs/>
                <w:color w:val="000000"/>
              </w:rPr>
              <w:t>壹拾贰万元整</w:t>
            </w:r>
            <w:r>
              <w:rPr>
                <w:rFonts w:hint="eastAsia" w:ascii="宋体" w:hAnsi="宋体"/>
                <w:color w:val="000000"/>
              </w:rPr>
              <w:t>；小写：</w:t>
            </w:r>
            <w:r>
              <w:rPr>
                <w:rFonts w:hint="eastAsia" w:ascii="宋体" w:hAnsi="宋体"/>
                <w:b/>
                <w:bCs/>
                <w:color w:val="000000"/>
              </w:rPr>
              <w:t>120000.00</w:t>
            </w:r>
            <w:r>
              <w:rPr>
                <w:rFonts w:hint="eastAsia" w:ascii="宋体" w:hAnsi="宋体"/>
                <w:color w:val="000000"/>
              </w:rPr>
              <w:t>元</w:t>
            </w:r>
          </w:p>
          <w:p>
            <w:pPr>
              <w:ind w:firstLine="420" w:firstLineChars="200"/>
              <w:jc w:val="left"/>
              <w:rPr>
                <w:rFonts w:ascii="宋体" w:hAnsi="宋体"/>
                <w:color w:val="000000"/>
              </w:rPr>
            </w:pPr>
            <w:r>
              <w:rPr>
                <w:rFonts w:hint="eastAsia" w:ascii="宋体" w:hAnsi="宋体"/>
                <w:color w:val="000000"/>
              </w:rPr>
              <w:t>投标保证金缴纳形式：供应商自主选择以电汇、网银、支票、汇票、本票或者金融机构、担保机构出具的保函等非现金形式提交投标保证金。以保函形式（银行保函、担保保函）提交的，保函有效期开具不少于3个月。 以电子保函形式提交的，请登录政府采购云平台-金融服务中心-保险保函服务，进行在线保函申请、受理、费用支付。</w:t>
            </w:r>
          </w:p>
          <w:p>
            <w:pPr>
              <w:ind w:firstLine="420" w:firstLineChars="200"/>
              <w:jc w:val="left"/>
              <w:rPr>
                <w:rFonts w:ascii="宋体" w:hAnsi="宋体"/>
                <w:b/>
                <w:bCs/>
                <w:color w:val="000000"/>
              </w:rPr>
            </w:pPr>
            <w:r>
              <w:rPr>
                <w:rFonts w:hint="eastAsia" w:ascii="宋体" w:hAnsi="宋体"/>
                <w:color w:val="000000"/>
              </w:rPr>
              <w:t>供应商须在汇款凭证上的用途栏注明所投标的项目名称或项目编号，</w:t>
            </w:r>
            <w:r>
              <w:rPr>
                <w:rFonts w:hint="eastAsia" w:ascii="宋体" w:hAnsi="宋体"/>
                <w:b/>
                <w:bCs/>
                <w:color w:val="FF0000"/>
              </w:rPr>
              <w:t>标准格式为：BZZZZX(GK)2026-001号投标保证金</w:t>
            </w:r>
            <w:r>
              <w:rPr>
                <w:rFonts w:hint="eastAsia" w:ascii="宋体" w:hAnsi="宋体"/>
                <w:b/>
                <w:bCs/>
                <w:color w:val="000000"/>
              </w:rPr>
              <w:t>。</w:t>
            </w:r>
          </w:p>
          <w:p>
            <w:pPr>
              <w:jc w:val="left"/>
              <w:rPr>
                <w:rFonts w:ascii="宋体" w:hAnsi="宋体"/>
                <w:color w:val="000000"/>
              </w:rPr>
            </w:pPr>
            <w:r>
              <w:rPr>
                <w:rFonts w:hint="eastAsia" w:ascii="宋体" w:hAnsi="宋体"/>
                <w:color w:val="000000"/>
              </w:rPr>
              <w:t>账户名称：巴音郭楞蒙古自治州政务服务和公共资源交易中心</w:t>
            </w:r>
          </w:p>
          <w:p>
            <w:pPr>
              <w:jc w:val="left"/>
              <w:rPr>
                <w:rFonts w:ascii="宋体" w:hAnsi="宋体"/>
                <w:color w:val="000000"/>
              </w:rPr>
            </w:pPr>
            <w:r>
              <w:rPr>
                <w:rFonts w:hint="eastAsia" w:ascii="宋体" w:hAnsi="宋体"/>
                <w:color w:val="000000"/>
              </w:rPr>
              <w:t>开户银行：中国工商银行股份有限公司库尔勒香梨大道支行</w:t>
            </w:r>
          </w:p>
          <w:p>
            <w:pPr>
              <w:jc w:val="left"/>
              <w:rPr>
                <w:rFonts w:ascii="宋体" w:hAnsi="宋体"/>
                <w:color w:val="000000"/>
              </w:rPr>
            </w:pPr>
            <w:r>
              <w:rPr>
                <w:rFonts w:hint="eastAsia" w:ascii="宋体" w:hAnsi="宋体"/>
                <w:color w:val="000000"/>
              </w:rPr>
              <w:t>银行行号：102888000216</w:t>
            </w:r>
          </w:p>
          <w:p>
            <w:pPr>
              <w:jc w:val="left"/>
              <w:rPr>
                <w:rFonts w:ascii="宋体" w:hAnsi="宋体"/>
                <w:color w:val="000000"/>
              </w:rPr>
            </w:pPr>
            <w:r>
              <w:rPr>
                <w:rFonts w:hint="eastAsia" w:ascii="宋体" w:hAnsi="宋体"/>
                <w:color w:val="000000"/>
              </w:rPr>
              <w:t>银行账号：3010029129200100817-000000004</w:t>
            </w:r>
          </w:p>
          <w:p>
            <w:pPr>
              <w:ind w:firstLine="420" w:firstLineChars="200"/>
              <w:jc w:val="left"/>
              <w:rPr>
                <w:rFonts w:ascii="宋体" w:hAnsi="宋体"/>
              </w:rPr>
            </w:pPr>
            <w:r>
              <w:rPr>
                <w:rFonts w:hint="eastAsia" w:ascii="宋体" w:hAnsi="宋体"/>
              </w:rPr>
              <w:t>供应商应于</w:t>
            </w:r>
            <w:r>
              <w:rPr>
                <w:rFonts w:hint="eastAsia" w:ascii="宋体" w:hAnsi="宋体"/>
                <w:color w:val="FF0000"/>
              </w:rPr>
              <w:t>2026年5月</w:t>
            </w:r>
            <w:r>
              <w:rPr>
                <w:rFonts w:hint="eastAsia" w:ascii="宋体" w:hAnsi="宋体"/>
                <w:color w:val="FF0000"/>
                <w:lang w:val="en-US" w:eastAsia="zh-CN"/>
              </w:rPr>
              <w:t>25</w:t>
            </w:r>
            <w:r>
              <w:rPr>
                <w:rFonts w:hint="eastAsia" w:ascii="宋体" w:hAnsi="宋体"/>
                <w:color w:val="FF0000"/>
              </w:rPr>
              <w:t>日</w:t>
            </w:r>
            <w:r>
              <w:rPr>
                <w:rFonts w:hint="eastAsia" w:ascii="宋体" w:hAnsi="宋体"/>
              </w:rPr>
              <w:t>上午10：30 时前（北京时间）将投标保证金缴纳至集采机构指定账户（选择上述任意一家银行），非现金形式的电汇、网银支付等方式必须从供应商的基本账户汇出(个体工商户除外)。</w:t>
            </w:r>
          </w:p>
          <w:p>
            <w:pPr>
              <w:jc w:val="left"/>
              <w:rPr>
                <w:rFonts w:ascii="宋体" w:hAnsi="宋体"/>
                <w:b/>
                <w:bCs/>
              </w:rPr>
            </w:pPr>
          </w:p>
          <w:p>
            <w:pPr>
              <w:jc w:val="left"/>
              <w:rPr>
                <w:rFonts w:ascii="宋体" w:hAnsi="宋体"/>
                <w:b/>
                <w:bCs/>
              </w:rPr>
            </w:pPr>
            <w:r>
              <w:rPr>
                <w:rFonts w:hint="eastAsia" w:ascii="宋体" w:hAnsi="宋体"/>
                <w:b/>
                <w:bCs/>
              </w:rPr>
              <w:t>备注：</w:t>
            </w:r>
          </w:p>
          <w:p>
            <w:pPr>
              <w:ind w:firstLine="422" w:firstLineChars="200"/>
              <w:jc w:val="left"/>
              <w:rPr>
                <w:rFonts w:ascii="宋体" w:hAnsi="宋体"/>
                <w:b/>
                <w:bCs/>
              </w:rPr>
            </w:pPr>
            <w:r>
              <w:rPr>
                <w:rFonts w:hint="eastAsia" w:ascii="宋体" w:hAnsi="宋体"/>
                <w:b/>
                <w:bCs/>
              </w:rPr>
              <w:t>1.投标保证金/电子保函未按规定时间缴纳或提交金额（担保金额）不足的，将被视为无效投标,其投标文件将不予接受（供应商应充分考虑资金在途时间）；</w:t>
            </w:r>
          </w:p>
          <w:p>
            <w:pPr>
              <w:ind w:firstLine="422" w:firstLineChars="200"/>
              <w:jc w:val="left"/>
              <w:rPr>
                <w:rFonts w:ascii="宋体" w:hAnsi="宋体"/>
                <w:b/>
                <w:bCs/>
              </w:rPr>
            </w:pPr>
            <w:r>
              <w:rPr>
                <w:rFonts w:hint="eastAsia" w:ascii="宋体" w:hAnsi="宋体"/>
                <w:b/>
                <w:bCs/>
              </w:rPr>
              <w:t>2.未中标供应商的投标保证金自中标通知书发出之日起5个工作日内原路退还；</w:t>
            </w:r>
          </w:p>
          <w:p>
            <w:pPr>
              <w:ind w:firstLine="422" w:firstLineChars="200"/>
              <w:jc w:val="left"/>
              <w:rPr>
                <w:color w:val="000000"/>
              </w:rPr>
            </w:pPr>
            <w:r>
              <w:rPr>
                <w:rFonts w:hint="eastAsia" w:ascii="宋体" w:hAnsi="宋体"/>
                <w:b/>
                <w:bCs/>
              </w:rPr>
              <w:t xml:space="preserve">3.中标供应商需在30日内签订合同后，递交合同原件一份至我中心，我中心自收到材料之日起5个工作日内原路退还投标保证金。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95" w:hRule="atLeast"/>
          <w:jc w:val="center"/>
        </w:trPr>
        <w:tc>
          <w:tcPr>
            <w:tcW w:w="979" w:type="dxa"/>
            <w:vAlign w:val="center"/>
          </w:tcPr>
          <w:p>
            <w:pPr>
              <w:jc w:val="center"/>
              <w:rPr>
                <w:rFonts w:ascii="宋体" w:hAnsi="宋体"/>
                <w:color w:val="000000"/>
              </w:rPr>
            </w:pPr>
            <w:r>
              <w:rPr>
                <w:rFonts w:hint="eastAsia" w:ascii="宋体" w:hAnsi="宋体"/>
                <w:color w:val="000000"/>
              </w:rPr>
              <w:t>47</w:t>
            </w:r>
          </w:p>
        </w:tc>
        <w:tc>
          <w:tcPr>
            <w:tcW w:w="2249" w:type="dxa"/>
            <w:vAlign w:val="center"/>
          </w:tcPr>
          <w:p>
            <w:pPr>
              <w:jc w:val="center"/>
              <w:rPr>
                <w:rFonts w:ascii="宋体" w:hAnsi="宋体"/>
                <w:color w:val="000000"/>
              </w:rPr>
            </w:pPr>
            <w:r>
              <w:rPr>
                <w:rFonts w:hint="eastAsia" w:ascii="宋体" w:hAnsi="宋体"/>
                <w:color w:val="000000"/>
              </w:rPr>
              <w:t>履约保证金</w:t>
            </w:r>
          </w:p>
        </w:tc>
        <w:tc>
          <w:tcPr>
            <w:tcW w:w="6390" w:type="dxa"/>
            <w:vAlign w:val="center"/>
          </w:tcPr>
          <w:p>
            <w:pPr>
              <w:jc w:val="left"/>
              <w:rPr>
                <w:rFonts w:ascii="宋体" w:hAnsi="宋体"/>
                <w:color w:val="000000"/>
              </w:rPr>
            </w:pPr>
            <w:r>
              <w:rPr>
                <w:rFonts w:hint="eastAsia" w:ascii="宋体" w:hAnsi="宋体"/>
                <w:color w:val="000000"/>
              </w:rPr>
              <w:sym w:font="Wingdings" w:char="00FE"/>
            </w:r>
            <w:r>
              <w:rPr>
                <w:rFonts w:hint="eastAsia" w:ascii="宋体" w:hAnsi="宋体"/>
                <w:color w:val="000000"/>
              </w:rPr>
              <w:t>不需要缴纳</w:t>
            </w:r>
          </w:p>
          <w:p>
            <w:pPr>
              <w:jc w:val="left"/>
              <w:rPr>
                <w:rFonts w:ascii="宋体" w:hAnsi="宋体"/>
                <w:color w:val="000000"/>
              </w:rPr>
            </w:pPr>
            <w:r>
              <w:rPr>
                <w:rFonts w:hint="eastAsia" w:ascii="宋体" w:hAnsi="宋体"/>
                <w:color w:val="000000"/>
              </w:rPr>
              <w:sym w:font="Wingdings" w:char="00A8"/>
            </w:r>
            <w:r>
              <w:rPr>
                <w:rFonts w:hint="eastAsia" w:ascii="宋体" w:hAnsi="宋体"/>
                <w:color w:val="000000"/>
              </w:rPr>
              <w:t>需要缴纳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95" w:hRule="atLeast"/>
          <w:jc w:val="center"/>
        </w:trPr>
        <w:tc>
          <w:tcPr>
            <w:tcW w:w="979" w:type="dxa"/>
            <w:vAlign w:val="center"/>
          </w:tcPr>
          <w:p>
            <w:pPr>
              <w:jc w:val="center"/>
              <w:rPr>
                <w:rFonts w:ascii="宋体" w:hAnsi="宋体"/>
                <w:color w:val="000000"/>
              </w:rPr>
            </w:pPr>
            <w:r>
              <w:rPr>
                <w:rFonts w:hint="eastAsia" w:ascii="宋体" w:hAnsi="宋体"/>
                <w:color w:val="000000"/>
              </w:rPr>
              <w:t>48</w:t>
            </w:r>
          </w:p>
        </w:tc>
        <w:tc>
          <w:tcPr>
            <w:tcW w:w="2249" w:type="dxa"/>
            <w:vAlign w:val="center"/>
          </w:tcPr>
          <w:p>
            <w:pPr>
              <w:jc w:val="center"/>
              <w:rPr>
                <w:rFonts w:ascii="宋体" w:hAnsi="宋体"/>
                <w:color w:val="000000"/>
              </w:rPr>
            </w:pPr>
            <w:r>
              <w:rPr>
                <w:rFonts w:hint="eastAsia" w:ascii="宋体" w:hAnsi="宋体"/>
                <w:color w:val="000000"/>
              </w:rPr>
              <w:t>付款方式</w:t>
            </w:r>
          </w:p>
        </w:tc>
        <w:tc>
          <w:tcPr>
            <w:tcW w:w="6390" w:type="dxa"/>
            <w:vAlign w:val="center"/>
          </w:tcPr>
          <w:p>
            <w:pPr>
              <w:jc w:val="left"/>
              <w:rPr>
                <w:rFonts w:ascii="宋体" w:hAnsi="宋体"/>
                <w:color w:val="000000"/>
              </w:rPr>
            </w:pPr>
            <w:r>
              <w:rPr>
                <w:rFonts w:hint="eastAsia" w:ascii="宋体" w:hAnsi="宋体"/>
                <w:color w:val="000000"/>
              </w:rPr>
              <w:t>合同签订后支付30%，设备到货并安装支付40%，项目验收后支付30%。</w:t>
            </w:r>
          </w:p>
        </w:tc>
      </w:tr>
    </w:tbl>
    <w:p>
      <w:pPr>
        <w:jc w:val="left"/>
        <w:rPr>
          <w:color w:val="000000"/>
        </w:rPr>
      </w:pPr>
    </w:p>
    <w:p>
      <w:pPr>
        <w:jc w:val="left"/>
        <w:rPr>
          <w:b/>
          <w:color w:val="000000"/>
        </w:rPr>
      </w:pPr>
      <w:r>
        <w:rPr>
          <w:rFonts w:hint="eastAsia"/>
          <w:color w:val="000000"/>
        </w:rPr>
        <w:t>备注：本表是通用条款相关条款的补充和明确，如与通用条款内容相冲突的，以本表为准。</w:t>
      </w:r>
    </w:p>
    <w:p>
      <w:pPr>
        <w:rPr>
          <w:b/>
          <w:color w:val="000000"/>
        </w:rPr>
      </w:pPr>
    </w:p>
    <w:p>
      <w:pPr>
        <w:pStyle w:val="4"/>
        <w:rPr>
          <w:rFonts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b/>
          <w:color w:val="000000"/>
          <w:sz w:val="32"/>
          <w:szCs w:val="32"/>
        </w:rPr>
        <w:t>二、其他关键信息</w:t>
      </w:r>
    </w:p>
    <w:p>
      <w:pPr>
        <w:ind w:firstLine="422" w:firstLineChars="200"/>
        <w:rPr>
          <w:b/>
          <w:bCs/>
          <w:color w:val="000000"/>
        </w:rPr>
      </w:pPr>
      <w:r>
        <w:rPr>
          <w:rFonts w:hint="eastAsia"/>
          <w:b/>
          <w:bCs/>
          <w:color w:val="000000"/>
        </w:rPr>
        <w:t>（一）与“对通用条款的补充内容”章节相关的事项</w:t>
      </w:r>
    </w:p>
    <w:p>
      <w:pPr>
        <w:ind w:firstLine="422" w:firstLineChars="200"/>
        <w:rPr>
          <w:b/>
          <w:bCs/>
          <w:color w:val="000000"/>
        </w:rPr>
      </w:pPr>
    </w:p>
    <w:tbl>
      <w:tblPr>
        <w:tblStyle w:val="22"/>
        <w:tblpPr w:leftFromText="180" w:rightFromText="180" w:vertAnchor="text" w:horzAnchor="page" w:tblpX="1270" w:tblpY="313"/>
        <w:tblOverlap w:val="never"/>
        <w:tblW w:w="48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986" w:type="dxa"/>
          </w:tcPr>
          <w:p>
            <w:pPr>
              <w:rPr>
                <w:color w:val="000000"/>
              </w:rPr>
            </w:pPr>
            <w:bookmarkStart w:id="88" w:name="_Hlk72579465"/>
          </w:p>
          <w:p>
            <w:pPr>
              <w:ind w:firstLine="630" w:firstLineChars="300"/>
              <w:rPr>
                <w:color w:val="000000"/>
              </w:rPr>
            </w:pPr>
            <w:r>
              <w:rPr>
                <w:rFonts w:hint="eastAsia"/>
                <w:color w:val="000000"/>
              </w:rPr>
              <w:t>评审专家组建及抽取</w:t>
            </w:r>
          </w:p>
        </w:tc>
        <w:tc>
          <w:tcPr>
            <w:tcW w:w="5946" w:type="dxa"/>
          </w:tcPr>
          <w:p>
            <w:pPr>
              <w:pStyle w:val="8"/>
              <w:ind w:firstLine="420" w:firstLineChars="200"/>
              <w:jc w:val="both"/>
              <w:rPr>
                <w:color w:val="000000"/>
                <w:szCs w:val="24"/>
              </w:rPr>
            </w:pPr>
            <w:r>
              <w:rPr>
                <w:rFonts w:hint="eastAsia" w:ascii="宋体" w:hAnsi="宋体" w:cs="宋体"/>
                <w:color w:val="000000"/>
              </w:rPr>
              <w:t xml:space="preserve">专家抽取共5人，其中采购人代表1人，政采云评标专家库中随机抽取4人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86" w:type="dxa"/>
          </w:tcPr>
          <w:p>
            <w:pPr>
              <w:jc w:val="center"/>
              <w:rPr>
                <w:color w:val="000000"/>
              </w:rPr>
            </w:pPr>
            <w:r>
              <w:rPr>
                <w:rFonts w:hint="eastAsia"/>
                <w:color w:val="000000"/>
              </w:rPr>
              <w:t>评标方法</w:t>
            </w:r>
          </w:p>
        </w:tc>
        <w:tc>
          <w:tcPr>
            <w:tcW w:w="5946" w:type="dxa"/>
          </w:tcPr>
          <w:p>
            <w:pPr>
              <w:pStyle w:val="8"/>
              <w:jc w:val="center"/>
              <w:rPr>
                <w:color w:val="000000"/>
                <w:szCs w:val="24"/>
              </w:rPr>
            </w:pPr>
            <w:r>
              <w:rPr>
                <w:rFonts w:hint="eastAsia"/>
                <w:color w:val="000000"/>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2986" w:type="dxa"/>
          </w:tcPr>
          <w:p>
            <w:pPr>
              <w:jc w:val="center"/>
              <w:rPr>
                <w:color w:val="000000"/>
              </w:rPr>
            </w:pPr>
          </w:p>
          <w:p>
            <w:pPr>
              <w:jc w:val="center"/>
              <w:rPr>
                <w:color w:val="000000"/>
              </w:rPr>
            </w:pPr>
            <w:r>
              <w:rPr>
                <w:rFonts w:hint="eastAsia"/>
                <w:color w:val="000000"/>
              </w:rPr>
              <w:t>定标方法</w:t>
            </w:r>
          </w:p>
        </w:tc>
        <w:tc>
          <w:tcPr>
            <w:tcW w:w="5946" w:type="dxa"/>
          </w:tcPr>
          <w:p>
            <w:pPr>
              <w:ind w:firstLine="420" w:firstLineChars="200"/>
              <w:rPr>
                <w:color w:val="000000"/>
              </w:rPr>
            </w:pPr>
            <w:r>
              <w:rPr>
                <w:rFonts w:hint="eastAsia"/>
                <w:color w:val="000000"/>
              </w:rPr>
              <w:t>在最大限度地满足招标文件实质性要求的前提下，按照招标文件中规定的各项因素进行综合评审，评标总得分排名前列的投标人，作为推荐的候选中标供应商。</w:t>
            </w:r>
          </w:p>
        </w:tc>
      </w:tr>
    </w:tbl>
    <w:p>
      <w:pPr>
        <w:jc w:val="center"/>
        <w:rPr>
          <w:b/>
          <w:color w:val="000000"/>
        </w:rPr>
      </w:pPr>
      <w:r>
        <w:rPr>
          <w:rFonts w:hint="eastAsia"/>
          <w:b/>
          <w:color w:val="000000"/>
        </w:rPr>
        <w:t>评标定标信息</w:t>
      </w:r>
    </w:p>
    <w:p>
      <w:pPr>
        <w:ind w:firstLine="420" w:firstLineChars="200"/>
        <w:rPr>
          <w:color w:val="000000"/>
        </w:rPr>
      </w:pPr>
    </w:p>
    <w:p>
      <w:pPr>
        <w:spacing w:line="276" w:lineRule="auto"/>
        <w:rPr>
          <w:rFonts w:ascii="宋体" w:hAnsi="宋体"/>
          <w:b/>
          <w:color w:val="000000"/>
        </w:rPr>
      </w:pPr>
      <w:r>
        <w:rPr>
          <w:rFonts w:hint="eastAsia" w:ascii="宋体" w:hAnsi="宋体"/>
          <w:b/>
          <w:color w:val="000000"/>
        </w:rPr>
        <w:t>投标报价要求：</w:t>
      </w:r>
    </w:p>
    <w:p>
      <w:pPr>
        <w:ind w:firstLine="420" w:firstLineChars="200"/>
        <w:rPr>
          <w:color w:val="000000"/>
        </w:rPr>
      </w:pPr>
      <w:r>
        <w:rPr>
          <w:rFonts w:hint="eastAsia"/>
          <w:color w:val="000000"/>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color w:val="000000"/>
        </w:rPr>
      </w:pPr>
      <w:r>
        <w:rPr>
          <w:rFonts w:hint="eastAsia"/>
          <w:color w:val="000000"/>
        </w:rPr>
        <w:t>（2）投标人应充分了解项目基本情况及任何其它足以影响投标报价的情况，任何因忽视或误解项目情况而导致的索赔或服务期限延长申请将不获批准。</w:t>
      </w:r>
    </w:p>
    <w:p>
      <w:pPr>
        <w:ind w:firstLine="420" w:firstLineChars="200"/>
        <w:rPr>
          <w:color w:val="000000"/>
        </w:rPr>
      </w:pPr>
      <w:r>
        <w:rPr>
          <w:rFonts w:hint="eastAsia"/>
          <w:color w:val="000000"/>
        </w:rPr>
        <w:t>（3）投标报价超出财政预算，或者项目报价表中单个采购预算条目报价超过对应的财政预算的，投标将被否决。</w:t>
      </w:r>
    </w:p>
    <w:p>
      <w:pPr>
        <w:ind w:firstLine="420" w:firstLineChars="200"/>
        <w:rPr>
          <w:color w:val="000000"/>
        </w:rPr>
      </w:pPr>
      <w:r>
        <w:rPr>
          <w:rFonts w:hint="eastAsia"/>
          <w:color w:val="000000"/>
        </w:rPr>
        <w:t>（4）合理评判供应商报价；</w:t>
      </w:r>
    </w:p>
    <w:p>
      <w:pPr>
        <w:ind w:firstLine="420" w:firstLineChars="200"/>
        <w:rPr>
          <w:color w:val="000000"/>
        </w:rPr>
      </w:pPr>
      <w:r>
        <w:rPr>
          <w:rFonts w:hint="eastAsia"/>
          <w:color w:val="000000"/>
        </w:rPr>
        <w:t>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ind w:firstLine="420" w:firstLineChars="200"/>
        <w:rPr>
          <w:color w:val="000000"/>
        </w:rPr>
      </w:pPr>
      <w:r>
        <w:rPr>
          <w:rFonts w:hint="eastAsia"/>
          <w:color w:val="000000"/>
        </w:rPr>
        <w:t>若评标委员会成员对是否须由投标人作出报价合理性说明，以及书面说明是否采纳等判断不一致的，按照“少数服从多数”的原则确定评标委员会的意见。</w:t>
      </w:r>
      <w:bookmarkStart w:id="89" w:name="_Hlk81898283"/>
    </w:p>
    <w:p>
      <w:pPr>
        <w:numPr>
          <w:ilvl w:val="0"/>
          <w:numId w:val="3"/>
        </w:numPr>
        <w:ind w:firstLine="420" w:firstLineChars="200"/>
        <w:rPr>
          <w:color w:val="000000"/>
        </w:rPr>
      </w:pPr>
      <w:r>
        <w:rPr>
          <w:rFonts w:hint="eastAsia"/>
          <w:color w:val="000000"/>
        </w:rPr>
        <w:t>除政府采购合同继续履行将损害国家利益和社会公共利益外，双方当事人不得擅自变更、中止或者终止合同。</w:t>
      </w:r>
    </w:p>
    <w:p>
      <w:pPr>
        <w:ind w:firstLine="420" w:firstLineChars="200"/>
        <w:rPr>
          <w:color w:val="000000"/>
        </w:rPr>
      </w:pPr>
      <w:r>
        <w:rPr>
          <w:rFonts w:hint="eastAsia"/>
          <w:color w:val="000000"/>
        </w:rPr>
        <w:t>（6）强化政府采购异常低价审查</w:t>
      </w:r>
    </w:p>
    <w:p>
      <w:pPr>
        <w:ind w:firstLine="420" w:firstLineChars="200"/>
        <w:rPr>
          <w:color w:val="000000"/>
        </w:rPr>
      </w:pPr>
      <w:r>
        <w:rPr>
          <w:rFonts w:hint="eastAsia"/>
          <w:color w:val="000000"/>
        </w:rPr>
        <w:t>（一）采购人应当在采购文件中明确，政府采购评审中出现下列情形之一的，评审委员会应当启动异常低价投标（响应）审查程序：</w:t>
      </w:r>
    </w:p>
    <w:p>
      <w:pPr>
        <w:ind w:firstLine="420" w:firstLineChars="200"/>
        <w:rPr>
          <w:color w:val="000000"/>
        </w:rPr>
      </w:pPr>
      <w:r>
        <w:rPr>
          <w:rFonts w:hint="eastAsia"/>
          <w:color w:val="000000"/>
        </w:rPr>
        <w:t>1.投标（响应）报价低于全部通过符合性审查供应商投标（响应）报价平均值50%的，即投标（响应）报价&lt;全部通过符合性审查供应商投标（响应）报价平均值×50%；</w:t>
      </w:r>
    </w:p>
    <w:p>
      <w:pPr>
        <w:ind w:firstLine="420" w:firstLineChars="200"/>
        <w:rPr>
          <w:color w:val="000000"/>
        </w:rPr>
      </w:pPr>
      <w:r>
        <w:rPr>
          <w:rFonts w:hint="eastAsia"/>
          <w:color w:val="000000"/>
        </w:rPr>
        <w:t>2.投标（响应）报价低于通过符合性审查的次低报价供应商投标（响应）报价50%的，即投标（响应）报价&lt;通过符合性审查的次低报价供应商投标（响应）报价×50%；</w:t>
      </w:r>
    </w:p>
    <w:p>
      <w:pPr>
        <w:ind w:firstLine="420" w:firstLineChars="200"/>
        <w:rPr>
          <w:color w:val="000000"/>
        </w:rPr>
      </w:pPr>
      <w:r>
        <w:rPr>
          <w:rFonts w:hint="eastAsia"/>
          <w:color w:val="000000"/>
        </w:rPr>
        <w:t>3.投标（响应）报价低于采购项目最高限价45%的，即投标（响应）报价&lt;采购项目最高限价×45%；</w:t>
      </w:r>
    </w:p>
    <w:p>
      <w:pPr>
        <w:ind w:firstLine="420" w:firstLineChars="200"/>
        <w:rPr>
          <w:color w:val="000000"/>
        </w:rPr>
      </w:pPr>
      <w:r>
        <w:rPr>
          <w:rFonts w:hint="eastAsia"/>
          <w:color w:val="000000"/>
        </w:rPr>
        <w:t>4.评审委员会基于专业判断，认为供应商报价过低，有可能影响产品质量或者不能诚信履约的其他情形。</w:t>
      </w:r>
    </w:p>
    <w:p>
      <w:pPr>
        <w:ind w:firstLine="420" w:firstLineChars="200"/>
        <w:rPr>
          <w:color w:val="000000"/>
        </w:rPr>
      </w:pPr>
      <w:r>
        <w:rPr>
          <w:rFonts w:hint="eastAsia"/>
          <w:color w:val="000000"/>
        </w:rPr>
        <w:t>采购人可以结合具体项目实际情况，提高上述第1项至第3项中启动异常低价投标（响应）审查的数值标准，但是最高不得超过65%。</w:t>
      </w:r>
    </w:p>
    <w:p>
      <w:pPr>
        <w:ind w:firstLine="420" w:firstLineChars="200"/>
        <w:rPr>
          <w:color w:val="000000"/>
        </w:rPr>
      </w:pPr>
      <w:r>
        <w:rPr>
          <w:rFonts w:hint="eastAsia"/>
          <w:color w:val="000000"/>
        </w:rPr>
        <w:t>相关法律法规对供应商报价有规定的，从其规定。</w:t>
      </w:r>
    </w:p>
    <w:bookmarkEnd w:id="88"/>
    <w:bookmarkEnd w:id="89"/>
    <w:p>
      <w:pPr>
        <w:ind w:firstLine="422" w:firstLineChars="200"/>
        <w:rPr>
          <w:b/>
          <w:color w:val="000000"/>
        </w:rPr>
      </w:pPr>
    </w:p>
    <w:p>
      <w:pPr>
        <w:ind w:firstLine="211" w:firstLineChars="100"/>
        <w:rPr>
          <w:b/>
          <w:bCs/>
          <w:color w:val="000000"/>
        </w:rPr>
      </w:pPr>
      <w:r>
        <w:rPr>
          <w:rFonts w:hint="eastAsia"/>
          <w:b/>
          <w:color w:val="000000"/>
        </w:rPr>
        <w:t>（二）其他事项</w:t>
      </w:r>
    </w:p>
    <w:p>
      <w:pPr>
        <w:ind w:firstLine="422" w:firstLineChars="200"/>
        <w:rPr>
          <w:b/>
          <w:bCs/>
          <w:color w:val="000000"/>
        </w:rPr>
      </w:pPr>
      <w:r>
        <w:rPr>
          <w:b/>
          <w:bCs/>
          <w:color w:val="000000"/>
        </w:rPr>
        <w:t>1</w:t>
      </w:r>
      <w:r>
        <w:rPr>
          <w:rFonts w:hint="eastAsia"/>
          <w:b/>
          <w:bCs/>
          <w:color w:val="000000"/>
        </w:rPr>
        <w:t>、关于享受优惠政策的主体及价格扣除比例</w:t>
      </w:r>
    </w:p>
    <w:p>
      <w:pPr>
        <w:ind w:firstLine="420" w:firstLineChars="200"/>
        <w:rPr>
          <w:color w:val="000000"/>
        </w:rPr>
      </w:pPr>
      <w:r>
        <w:rPr>
          <w:rFonts w:hint="eastAsia"/>
          <w:color w:val="000000"/>
        </w:rPr>
        <w:t>（1）专门面向中小企业采购项目（不享受价格扣除）；非专门面向中小企业采购项目，服务类、工程类项目投标人提供的服务全部均由优惠主体承接，服务类项目投标人提供的货物全部均由优惠主题承接，则对其投标总价给予</w:t>
      </w:r>
      <w:r>
        <w:rPr>
          <w:rFonts w:hint="eastAsia"/>
          <w:b/>
          <w:bCs/>
          <w:color w:val="000000"/>
          <w:u w:val="single"/>
        </w:rPr>
        <w:t xml:space="preserve"> 10</w:t>
      </w:r>
      <w:r>
        <w:rPr>
          <w:b/>
          <w:bCs/>
          <w:color w:val="000000"/>
          <w:u w:val="single"/>
        </w:rPr>
        <w:t>%</w:t>
      </w:r>
      <w:r>
        <w:rPr>
          <w:rFonts w:hint="eastAsia" w:ascii="宋体" w:hAnsi="宋体"/>
          <w:color w:val="000000"/>
        </w:rPr>
        <w:t xml:space="preserve">（请在10 </w:t>
      </w:r>
      <w:r>
        <w:rPr>
          <w:rFonts w:ascii="宋体" w:hAnsi="宋体"/>
          <w:color w:val="000000"/>
        </w:rPr>
        <w:t>%-</w:t>
      </w:r>
      <w:r>
        <w:rPr>
          <w:rFonts w:hint="eastAsia" w:ascii="宋体" w:hAnsi="宋体"/>
          <w:color w:val="000000"/>
        </w:rPr>
        <w:t>20</w:t>
      </w:r>
      <w:r>
        <w:rPr>
          <w:rFonts w:ascii="宋体" w:hAnsi="宋体"/>
          <w:color w:val="000000"/>
        </w:rPr>
        <w:t>%</w:t>
      </w:r>
      <w:r>
        <w:rPr>
          <w:rFonts w:hint="eastAsia" w:ascii="宋体" w:hAnsi="宋体"/>
          <w:color w:val="000000"/>
        </w:rPr>
        <w:t>范围内选择）的价格扣除</w:t>
      </w:r>
      <w:r>
        <w:rPr>
          <w:rFonts w:hint="eastAsia"/>
          <w:color w:val="000000"/>
        </w:rPr>
        <w:t>，用扣除后的价格参与评审。满足多项优惠政策的企业，不重复享受多项价格扣除政策。</w:t>
      </w:r>
      <w:r>
        <w:rPr>
          <w:rFonts w:hint="eastAsia" w:ascii="宋体" w:hAnsi="宋体"/>
          <w:color w:val="000000"/>
        </w:rPr>
        <w:t>联合协议/分包协议中约定，小型、微型企业的协议合同金额占到联合体协议合同总金额</w:t>
      </w:r>
      <w:r>
        <w:rPr>
          <w:rFonts w:hint="eastAsia" w:ascii="宋体" w:hAnsi="宋体"/>
          <w:b/>
          <w:bCs/>
          <w:color w:val="000000"/>
          <w:u w:val="single"/>
        </w:rPr>
        <w:t xml:space="preserve">30 % </w:t>
      </w:r>
      <w:r>
        <w:rPr>
          <w:rFonts w:hint="eastAsia" w:ascii="宋体" w:hAnsi="宋体"/>
          <w:color w:val="000000"/>
        </w:rPr>
        <w:t>以上的，可给予</w:t>
      </w:r>
      <w:r>
        <w:rPr>
          <w:rFonts w:hint="eastAsia" w:ascii="宋体" w:hAnsi="宋体"/>
          <w:b/>
          <w:color w:val="000000"/>
        </w:rPr>
        <w:t>联合体</w:t>
      </w:r>
      <w:r>
        <w:rPr>
          <w:rFonts w:hint="eastAsia" w:ascii="宋体" w:hAnsi="宋体"/>
          <w:b/>
          <w:color w:val="000000"/>
          <w:u w:val="single"/>
        </w:rPr>
        <w:t xml:space="preserve"> 4 </w:t>
      </w:r>
      <w:r>
        <w:rPr>
          <w:rFonts w:hint="eastAsia" w:ascii="宋体" w:hAnsi="宋体"/>
          <w:b/>
          <w:color w:val="000000"/>
        </w:rPr>
        <w:t>%</w:t>
      </w:r>
      <w:r>
        <w:rPr>
          <w:rFonts w:ascii="宋体" w:hAnsi="宋体"/>
          <w:b/>
          <w:color w:val="000000"/>
        </w:rPr>
        <w:t xml:space="preserve"> </w:t>
      </w:r>
      <w:r>
        <w:rPr>
          <w:rFonts w:hint="eastAsia" w:ascii="宋体" w:hAnsi="宋体"/>
          <w:bCs/>
          <w:color w:val="000000"/>
        </w:rPr>
        <w:t xml:space="preserve">（请在4 </w:t>
      </w:r>
      <w:r>
        <w:rPr>
          <w:rFonts w:ascii="宋体" w:hAnsi="宋体"/>
          <w:bCs/>
          <w:color w:val="000000"/>
        </w:rPr>
        <w:t>%-</w:t>
      </w:r>
      <w:r>
        <w:rPr>
          <w:rFonts w:hint="eastAsia" w:ascii="宋体" w:hAnsi="宋体"/>
          <w:bCs/>
          <w:color w:val="000000"/>
        </w:rPr>
        <w:t>6</w:t>
      </w:r>
      <w:r>
        <w:rPr>
          <w:rFonts w:ascii="宋体" w:hAnsi="宋体"/>
          <w:bCs/>
          <w:color w:val="000000"/>
        </w:rPr>
        <w:t>%</w:t>
      </w:r>
      <w:r>
        <w:rPr>
          <w:rFonts w:hint="eastAsia" w:ascii="宋体" w:hAnsi="宋体"/>
          <w:bCs/>
          <w:color w:val="000000"/>
        </w:rPr>
        <w:t>范围内选择）</w:t>
      </w:r>
      <w:r>
        <w:rPr>
          <w:rFonts w:hint="eastAsia" w:ascii="宋体" w:hAnsi="宋体"/>
          <w:color w:val="000000"/>
        </w:rPr>
        <w:t>的价格扣除。</w:t>
      </w:r>
    </w:p>
    <w:p>
      <w:pPr>
        <w:ind w:firstLine="420" w:firstLineChars="200"/>
        <w:rPr>
          <w:color w:val="000000"/>
        </w:rPr>
      </w:pPr>
      <w:r>
        <w:rPr>
          <w:rFonts w:hint="eastAsia"/>
          <w:color w:val="000000"/>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color w:val="000000"/>
        </w:rPr>
        <w:t>b)</w:t>
      </w:r>
      <w:r>
        <w:rPr>
          <w:rFonts w:hint="eastAsia"/>
          <w:color w:val="000000"/>
        </w:rPr>
        <w:t>优惠主体承接是指提供服务的人员为中小企业依照《中华人民共和国劳动合同法》订立劳动合同的从业人员。</w:t>
      </w:r>
    </w:p>
    <w:p>
      <w:pPr>
        <w:ind w:firstLine="420" w:firstLineChars="200"/>
        <w:rPr>
          <w:color w:val="000000"/>
        </w:rPr>
      </w:pPr>
      <w:r>
        <w:rPr>
          <w:rFonts w:hint="eastAsia"/>
          <w:color w:val="000000"/>
        </w:rPr>
        <w:t>（2）根据</w:t>
      </w:r>
      <w:r>
        <w:rPr>
          <w:rFonts w:hint="eastAsia"/>
          <w:color w:val="000000"/>
          <w:szCs w:val="22"/>
        </w:rPr>
        <w:t>《工业和信息化部、国家统计局、国家发展和改革委员会、财政部关于印发中小企业划型标准规定的通知》（工信部联企业〔2011〕300 号）</w:t>
      </w:r>
      <w:r>
        <w:rPr>
          <w:rFonts w:hint="eastAsia"/>
          <w:color w:val="000000"/>
        </w:rPr>
        <w:t>，</w:t>
      </w:r>
      <w:bookmarkStart w:id="90" w:name="_Hlk71970739"/>
      <w:r>
        <w:rPr>
          <w:rFonts w:hint="eastAsia"/>
          <w:color w:val="000000"/>
        </w:rPr>
        <w:t>本项目</w:t>
      </w:r>
      <w:bookmarkStart w:id="91" w:name="_Hlk71924718"/>
      <w:r>
        <w:rPr>
          <w:rFonts w:hint="eastAsia"/>
          <w:color w:val="000000"/>
        </w:rPr>
        <w:t>采购标的（服务需求）对应的中小企业划分标准所属行业</w:t>
      </w:r>
      <w:bookmarkEnd w:id="91"/>
      <w:r>
        <w:rPr>
          <w:rFonts w:hint="eastAsia"/>
          <w:color w:val="000000"/>
        </w:rPr>
        <w:t>为工业。</w:t>
      </w:r>
      <w:bookmarkEnd w:id="90"/>
    </w:p>
    <w:p>
      <w:pPr>
        <w:ind w:firstLine="420" w:firstLineChars="200"/>
        <w:rPr>
          <w:color w:val="000000"/>
        </w:rPr>
      </w:pPr>
      <w:r>
        <w:rPr>
          <w:rFonts w:hint="eastAsia"/>
          <w:color w:val="000000"/>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w:t>
      </w:r>
      <w:r>
        <w:rPr>
          <w:rFonts w:hint="eastAsia" w:ascii="宋体" w:hAnsi="宋体"/>
          <w:color w:val="000000"/>
        </w:rPr>
        <w:t>投标文件组成要求及格式</w:t>
      </w:r>
      <w:r>
        <w:rPr>
          <w:rFonts w:hint="eastAsia"/>
          <w:color w:val="000000"/>
        </w:rPr>
        <w:t>”中“三、投标人情况及资格证明文件”章节提供的格式）。</w:t>
      </w:r>
    </w:p>
    <w:p>
      <w:pPr>
        <w:ind w:firstLine="420" w:firstLineChars="200"/>
        <w:rPr>
          <w:rFonts w:eastAsia="楷体_GB2312"/>
          <w:color w:val="000000"/>
        </w:rPr>
      </w:pPr>
      <w:r>
        <w:rPr>
          <w:rFonts w:hint="eastAsia"/>
          <w:color w:val="000000"/>
        </w:rPr>
        <w:t>（4）享受价格扣除获得政府采购合同的，小微企业不得将合同分包给大中型企业。</w:t>
      </w:r>
    </w:p>
    <w:p>
      <w:pPr>
        <w:ind w:firstLine="422" w:firstLineChars="200"/>
        <w:rPr>
          <w:b/>
          <w:color w:val="000000"/>
        </w:rPr>
      </w:pPr>
      <w:r>
        <w:rPr>
          <w:rFonts w:hint="eastAsia"/>
          <w:b/>
          <w:color w:val="000000"/>
        </w:rPr>
        <w:t>2.关于政府采购订单融资政策</w:t>
      </w:r>
    </w:p>
    <w:p>
      <w:pPr>
        <w:ind w:firstLine="420" w:firstLineChars="200"/>
        <w:rPr>
          <w:color w:val="000000"/>
        </w:rPr>
      </w:pPr>
      <w:r>
        <w:rPr>
          <w:rFonts w:hint="eastAsia"/>
          <w:color w:val="000000"/>
        </w:rPr>
        <w:t>为进一步拓宽企业融资渠道，降低企业融资成本，根据《新疆维吾尔自治区政府采购合同融资工作方案》(新财购[2022]17号)，现推出政府采购订单融资服务，中标（成交）供应商可以凭借中标（成交）通知书或政府采购合同，通过自治区财政厅搭建的“政采云”平台，向参与政府采购合同融资业务的金融机构申请线上融资。金融机构在政策范围内，以供应商信用审查和政府采购信誉为基础，无财产抵押、按便捷贷款程序和优惠利率，为供应商提供一站式融资服务，订单融资具体流程可登录新疆政采云服务平台政采贷。</w:t>
      </w:r>
    </w:p>
    <w:p>
      <w:pPr>
        <w:ind w:firstLine="422" w:firstLineChars="200"/>
        <w:rPr>
          <w:b/>
          <w:color w:val="000000"/>
        </w:rPr>
      </w:pPr>
      <w:r>
        <w:rPr>
          <w:rFonts w:hint="eastAsia"/>
          <w:b/>
          <w:color w:val="000000"/>
        </w:rPr>
        <w:t>3.代理服务费</w:t>
      </w:r>
    </w:p>
    <w:p>
      <w:pPr>
        <w:ind w:firstLine="420" w:firstLineChars="200"/>
        <w:rPr>
          <w:bCs/>
          <w:color w:val="000000"/>
        </w:rPr>
      </w:pPr>
      <w:r>
        <w:rPr>
          <w:rFonts w:hint="eastAsia"/>
          <w:bCs/>
          <w:color w:val="000000"/>
        </w:rPr>
        <w:t>本项目不向中标供应商收取代理服务费</w:t>
      </w:r>
    </w:p>
    <w:p>
      <w:pPr>
        <w:ind w:firstLine="422" w:firstLineChars="200"/>
        <w:rPr>
          <w:b/>
          <w:bCs/>
          <w:color w:val="000000"/>
        </w:rPr>
      </w:pPr>
      <w:r>
        <w:rPr>
          <w:rFonts w:hint="eastAsia"/>
          <w:b/>
          <w:bCs/>
          <w:color w:val="000000"/>
        </w:rPr>
        <w:t>4.节能环保产品说明</w:t>
      </w:r>
    </w:p>
    <w:p>
      <w:pPr>
        <w:ind w:firstLine="420" w:firstLineChars="200"/>
        <w:rPr>
          <w:rFonts w:eastAsia="楷体_GB2312"/>
          <w:color w:val="000000"/>
        </w:rPr>
        <w:sectPr>
          <w:pgSz w:w="11906" w:h="16838"/>
          <w:pgMar w:top="1418" w:right="1588" w:bottom="1418" w:left="1365" w:header="851" w:footer="907" w:gutter="0"/>
          <w:cols w:space="720" w:num="1"/>
          <w:docGrid w:type="lines" w:linePitch="290" w:charSpace="0"/>
        </w:sectPr>
      </w:pPr>
      <w:r>
        <w:rPr>
          <w:rFonts w:hint="eastAsia"/>
          <w:color w:val="000000"/>
        </w:rPr>
        <w:t>拟采购的产品属于《关于调整优化节能产品环境标志产品政府采购执行机制的通知》（财库〔2019〕9号）、《关于印发环境标志产品政府采购品目清单的通知》（财库〔2019〕18号）和《关于印发节能产品政府采购品目清单的通知》（财库〔2019〕19号）品目清单范围内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pStyle w:val="4"/>
        <w:rPr>
          <w:rFonts w:ascii="黑体"/>
          <w:color w:val="000000"/>
          <w:sz w:val="24"/>
        </w:rPr>
      </w:pPr>
      <w:r>
        <w:rPr>
          <w:rFonts w:hint="eastAsia" w:ascii="方正小标宋_GBK" w:hAnsi="方正小标宋_GBK" w:eastAsia="方正小标宋_GBK" w:cs="方正小标宋_GBK"/>
          <w:b/>
          <w:color w:val="000000"/>
          <w:sz w:val="32"/>
          <w:szCs w:val="32"/>
        </w:rPr>
        <w:t>第三章 用户需求书</w:t>
      </w:r>
    </w:p>
    <w:p>
      <w:pPr>
        <w:pStyle w:val="2"/>
        <w:jc w:val="center"/>
        <w:rPr>
          <w:rFonts w:ascii="黑体" w:eastAsia="黑体"/>
          <w:bCs w:val="0"/>
          <w:color w:val="000000"/>
          <w:sz w:val="24"/>
        </w:rPr>
      </w:pPr>
      <w:r>
        <w:rPr>
          <w:rFonts w:hint="eastAsia" w:ascii="黑体" w:eastAsia="黑体"/>
          <w:bCs w:val="0"/>
          <w:color w:val="000000"/>
          <w:sz w:val="24"/>
        </w:rPr>
        <w:t>一、项目基本信息</w:t>
      </w:r>
    </w:p>
    <w:p>
      <w:pPr>
        <w:rPr>
          <w:rFonts w:ascii="宋体" w:hAnsi="宋体"/>
          <w:b/>
          <w:color w:val="000000"/>
        </w:rPr>
      </w:pPr>
    </w:p>
    <w:tbl>
      <w:tblPr>
        <w:tblStyle w:val="2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95"/>
        <w:gridCol w:w="2775"/>
        <w:gridCol w:w="2070"/>
        <w:gridCol w:w="13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02" w:type="dxa"/>
            <w:vAlign w:val="center"/>
          </w:tcPr>
          <w:p>
            <w:pPr>
              <w:spacing w:line="276" w:lineRule="auto"/>
              <w:jc w:val="center"/>
              <w:rPr>
                <w:rFonts w:ascii="宋体" w:hAnsi="宋体"/>
                <w:bCs/>
                <w:color w:val="000000"/>
              </w:rPr>
            </w:pPr>
            <w:r>
              <w:rPr>
                <w:rFonts w:hint="eastAsia" w:ascii="宋体" w:hAnsi="宋体"/>
                <w:bCs/>
                <w:color w:val="000000"/>
              </w:rPr>
              <w:t>序号</w:t>
            </w:r>
          </w:p>
        </w:tc>
        <w:tc>
          <w:tcPr>
            <w:tcW w:w="1395" w:type="dxa"/>
            <w:vAlign w:val="center"/>
          </w:tcPr>
          <w:p>
            <w:pPr>
              <w:spacing w:line="276" w:lineRule="auto"/>
              <w:jc w:val="center"/>
              <w:rPr>
                <w:rFonts w:ascii="宋体" w:hAnsi="宋体"/>
                <w:bCs/>
                <w:color w:val="000000"/>
              </w:rPr>
            </w:pPr>
            <w:r>
              <w:rPr>
                <w:rFonts w:hint="eastAsia"/>
                <w:color w:val="000000"/>
              </w:rPr>
              <w:t>采购计划编号</w:t>
            </w:r>
          </w:p>
        </w:tc>
        <w:tc>
          <w:tcPr>
            <w:tcW w:w="2775" w:type="dxa"/>
            <w:vAlign w:val="center"/>
          </w:tcPr>
          <w:p>
            <w:pPr>
              <w:spacing w:line="276" w:lineRule="auto"/>
              <w:jc w:val="center"/>
              <w:rPr>
                <w:rFonts w:ascii="宋体" w:hAnsi="宋体"/>
                <w:bCs/>
                <w:color w:val="000000"/>
              </w:rPr>
            </w:pPr>
            <w:r>
              <w:rPr>
                <w:rFonts w:hint="eastAsia" w:ascii="宋体" w:hAnsi="宋体"/>
                <w:bCs/>
                <w:color w:val="000000"/>
              </w:rPr>
              <w:t>项目名称</w:t>
            </w:r>
          </w:p>
        </w:tc>
        <w:tc>
          <w:tcPr>
            <w:tcW w:w="2070" w:type="dxa"/>
            <w:vAlign w:val="center"/>
          </w:tcPr>
          <w:p>
            <w:pPr>
              <w:spacing w:line="276" w:lineRule="auto"/>
              <w:jc w:val="center"/>
              <w:rPr>
                <w:rFonts w:ascii="宋体" w:hAnsi="宋体"/>
                <w:bCs/>
                <w:color w:val="000000"/>
              </w:rPr>
            </w:pPr>
            <w:r>
              <w:rPr>
                <w:rFonts w:hint="eastAsia" w:ascii="宋体" w:hAnsi="宋体" w:cs="宋体"/>
                <w:color w:val="000000"/>
              </w:rPr>
              <w:t>合同履约期限</w:t>
            </w:r>
          </w:p>
        </w:tc>
        <w:tc>
          <w:tcPr>
            <w:tcW w:w="1335" w:type="dxa"/>
            <w:vAlign w:val="center"/>
          </w:tcPr>
          <w:p>
            <w:pPr>
              <w:spacing w:line="276" w:lineRule="auto"/>
              <w:jc w:val="center"/>
              <w:rPr>
                <w:rFonts w:ascii="宋体" w:hAnsi="宋体"/>
                <w:bCs/>
                <w:color w:val="000000"/>
              </w:rPr>
            </w:pPr>
            <w:r>
              <w:rPr>
                <w:rFonts w:hint="eastAsia" w:ascii="宋体" w:hAnsi="宋体"/>
                <w:bCs/>
                <w:color w:val="000000"/>
              </w:rPr>
              <w:t>所属行业</w:t>
            </w:r>
          </w:p>
        </w:tc>
        <w:tc>
          <w:tcPr>
            <w:tcW w:w="1560" w:type="dxa"/>
            <w:vAlign w:val="center"/>
          </w:tcPr>
          <w:p>
            <w:pPr>
              <w:spacing w:line="276" w:lineRule="auto"/>
              <w:jc w:val="center"/>
              <w:rPr>
                <w:rFonts w:ascii="宋体" w:hAnsi="宋体"/>
                <w:bCs/>
                <w:color w:val="000000"/>
              </w:rPr>
            </w:pPr>
            <w:r>
              <w:rPr>
                <w:rFonts w:hint="eastAsia" w:ascii="宋体" w:hAnsi="宋体"/>
                <w:bCs/>
                <w:color w:val="000000"/>
              </w:rPr>
              <w:t>财政预算限额（元/年）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602" w:type="dxa"/>
            <w:vAlign w:val="center"/>
          </w:tcPr>
          <w:p>
            <w:pPr>
              <w:spacing w:line="276" w:lineRule="auto"/>
              <w:jc w:val="center"/>
              <w:rPr>
                <w:rFonts w:ascii="宋体" w:hAnsi="宋体"/>
                <w:bCs/>
                <w:color w:val="000000"/>
              </w:rPr>
            </w:pPr>
            <w:r>
              <w:rPr>
                <w:rFonts w:hint="eastAsia" w:ascii="宋体" w:hAnsi="宋体"/>
                <w:bCs/>
                <w:color w:val="000000"/>
              </w:rPr>
              <w:t>1</w:t>
            </w:r>
          </w:p>
        </w:tc>
        <w:tc>
          <w:tcPr>
            <w:tcW w:w="1395" w:type="dxa"/>
            <w:vAlign w:val="center"/>
          </w:tcPr>
          <w:p>
            <w:pPr>
              <w:jc w:val="center"/>
              <w:rPr>
                <w:rFonts w:ascii="宋体" w:hAnsi="宋体" w:cs="宋体"/>
                <w:bCs/>
                <w:color w:val="000000"/>
              </w:rPr>
            </w:pPr>
            <w:r>
              <w:rPr>
                <w:rFonts w:ascii="宋体" w:hAnsi="宋体" w:cs="宋体"/>
                <w:bCs/>
                <w:color w:val="000000"/>
              </w:rPr>
              <w:t>[2026]183号-001</w:t>
            </w:r>
          </w:p>
          <w:p>
            <w:pPr>
              <w:jc w:val="center"/>
            </w:pPr>
            <w:r>
              <w:rPr>
                <w:rFonts w:ascii="宋体" w:hAnsi="宋体" w:cs="宋体"/>
                <w:bCs/>
                <w:color w:val="000000"/>
              </w:rPr>
              <w:t>[2026]183号-00</w:t>
            </w:r>
            <w:r>
              <w:rPr>
                <w:rFonts w:hint="eastAsia" w:ascii="宋体" w:hAnsi="宋体" w:cs="宋体"/>
                <w:bCs/>
                <w:color w:val="000000"/>
              </w:rPr>
              <w:t>2</w:t>
            </w:r>
          </w:p>
        </w:tc>
        <w:tc>
          <w:tcPr>
            <w:tcW w:w="2775" w:type="dxa"/>
            <w:vAlign w:val="center"/>
          </w:tcPr>
          <w:p>
            <w:pPr>
              <w:spacing w:line="276" w:lineRule="auto"/>
              <w:jc w:val="center"/>
              <w:rPr>
                <w:rFonts w:ascii="宋体" w:hAnsi="宋体"/>
                <w:bCs/>
                <w:color w:val="000000"/>
              </w:rPr>
            </w:pPr>
            <w:r>
              <w:rPr>
                <w:rFonts w:hint="eastAsia" w:ascii="宋体" w:hAnsi="宋体" w:cs="宋体"/>
                <w:color w:val="000000"/>
              </w:rPr>
              <w:t>轮台县交通道路设施补点服务采购项目（二次）</w:t>
            </w:r>
          </w:p>
        </w:tc>
        <w:tc>
          <w:tcPr>
            <w:tcW w:w="2070" w:type="dxa"/>
            <w:vAlign w:val="center"/>
          </w:tcPr>
          <w:p>
            <w:pPr>
              <w:spacing w:line="276" w:lineRule="auto"/>
              <w:jc w:val="left"/>
              <w:rPr>
                <w:rFonts w:ascii="宋体" w:hAnsi="宋体" w:cs="宋体"/>
                <w:color w:val="000000"/>
              </w:rPr>
            </w:pPr>
            <w:bookmarkStart w:id="92" w:name="OLE_LINK13"/>
            <w:r>
              <w:rPr>
                <w:rFonts w:hint="eastAsia" w:ascii="宋体" w:hAnsi="宋体" w:cs="宋体"/>
                <w:color w:val="000000"/>
              </w:rPr>
              <w:t>1、</w:t>
            </w:r>
            <w:bookmarkEnd w:id="92"/>
            <w:r>
              <w:rPr>
                <w:rFonts w:hint="eastAsia" w:ascii="宋体" w:hAnsi="宋体" w:cs="宋体"/>
                <w:color w:val="000000"/>
              </w:rPr>
              <w:t>合同签订后30日内完成供货，90日内完成前端设备安装及后端平台搭建。</w:t>
            </w:r>
          </w:p>
          <w:p>
            <w:pPr>
              <w:spacing w:line="276" w:lineRule="auto"/>
              <w:jc w:val="left"/>
              <w:rPr>
                <w:rFonts w:ascii="宋体" w:hAnsi="宋体" w:cs="宋体"/>
                <w:color w:val="000000"/>
                <w:highlight w:val="red"/>
                <w:u w:val="single"/>
              </w:rPr>
            </w:pPr>
            <w:r>
              <w:rPr>
                <w:rFonts w:hint="eastAsia" w:ascii="宋体" w:hAnsi="宋体" w:cs="宋体"/>
                <w:color w:val="000000"/>
              </w:rPr>
              <w:t>2、软件相关服务，合同一年一签，服务最长期限36个月。</w:t>
            </w:r>
          </w:p>
          <w:p>
            <w:pPr>
              <w:spacing w:line="276" w:lineRule="auto"/>
              <w:jc w:val="left"/>
            </w:pPr>
          </w:p>
        </w:tc>
        <w:tc>
          <w:tcPr>
            <w:tcW w:w="1335" w:type="dxa"/>
            <w:vAlign w:val="center"/>
          </w:tcPr>
          <w:p>
            <w:pPr>
              <w:spacing w:line="276" w:lineRule="auto"/>
              <w:jc w:val="center"/>
              <w:rPr>
                <w:rFonts w:ascii="宋体" w:hAnsi="宋体"/>
                <w:bCs/>
                <w:color w:val="000000"/>
              </w:rPr>
            </w:pPr>
            <w:r>
              <w:rPr>
                <w:rFonts w:hint="eastAsia" w:ascii="宋体" w:hAnsi="宋体"/>
                <w:bCs/>
                <w:color w:val="000000"/>
              </w:rPr>
              <w:t>信息传输业</w:t>
            </w:r>
          </w:p>
        </w:tc>
        <w:tc>
          <w:tcPr>
            <w:tcW w:w="1560" w:type="dxa"/>
            <w:vAlign w:val="center"/>
          </w:tcPr>
          <w:p>
            <w:pPr>
              <w:jc w:val="center"/>
              <w:rPr>
                <w:rFonts w:ascii="宋体" w:hAnsi="宋体"/>
                <w:bCs/>
                <w:color w:val="000000"/>
              </w:rPr>
            </w:pPr>
            <w:r>
              <w:rPr>
                <w:rFonts w:hint="eastAsia" w:ascii="宋体" w:hAnsi="宋体"/>
                <w:bCs/>
                <w:color w:val="000000"/>
              </w:rPr>
              <w:t>6488900元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7" w:type="dxa"/>
            <w:gridSpan w:val="5"/>
          </w:tcPr>
          <w:p>
            <w:pPr>
              <w:spacing w:line="276" w:lineRule="auto"/>
              <w:jc w:val="center"/>
              <w:rPr>
                <w:rFonts w:ascii="宋体" w:hAnsi="宋体"/>
                <w:bCs/>
                <w:color w:val="000000"/>
              </w:rPr>
            </w:pPr>
            <w:r>
              <w:rPr>
                <w:rFonts w:hint="eastAsia" w:ascii="宋体" w:hAnsi="宋体"/>
                <w:bCs/>
                <w:color w:val="000000"/>
              </w:rPr>
              <w:t>合计</w:t>
            </w:r>
          </w:p>
        </w:tc>
        <w:tc>
          <w:tcPr>
            <w:tcW w:w="1560" w:type="dxa"/>
          </w:tcPr>
          <w:p>
            <w:pPr>
              <w:spacing w:line="276" w:lineRule="auto"/>
              <w:jc w:val="center"/>
              <w:rPr>
                <w:rFonts w:ascii="宋体" w:hAnsi="宋体"/>
                <w:bCs/>
                <w:color w:val="000000"/>
              </w:rPr>
            </w:pPr>
            <w:r>
              <w:rPr>
                <w:rFonts w:hint="eastAsia" w:ascii="宋体" w:hAnsi="宋体"/>
                <w:bCs/>
                <w:color w:val="000000"/>
              </w:rPr>
              <w:t>6488900元</w:t>
            </w:r>
          </w:p>
        </w:tc>
      </w:tr>
    </w:tbl>
    <w:p>
      <w:pPr>
        <w:rPr>
          <w:rFonts w:ascii="宋体" w:hAnsi="宋体"/>
          <w:b/>
          <w:color w:val="000000"/>
        </w:rPr>
      </w:pPr>
    </w:p>
    <w:p>
      <w:pPr>
        <w:widowControl/>
        <w:spacing w:line="590" w:lineRule="exact"/>
        <w:ind w:firstLine="422" w:firstLineChars="200"/>
        <w:rPr>
          <w:b/>
          <w:bCs/>
        </w:rPr>
        <w:sectPr>
          <w:pgSz w:w="11906" w:h="16838"/>
          <w:pgMar w:top="1418" w:right="1588" w:bottom="1418" w:left="1365" w:header="851" w:footer="907" w:gutter="0"/>
          <w:cols w:space="720" w:num="1"/>
          <w:docGrid w:type="lines" w:linePitch="290" w:charSpace="0"/>
        </w:sectPr>
      </w:pPr>
    </w:p>
    <w:p>
      <w:pPr>
        <w:pStyle w:val="2"/>
        <w:numPr>
          <w:ilvl w:val="0"/>
          <w:numId w:val="4"/>
        </w:numPr>
        <w:spacing w:before="0" w:after="0" w:line="240" w:lineRule="auto"/>
        <w:jc w:val="center"/>
        <w:rPr>
          <w:rFonts w:ascii="黑体" w:hAnsi="Arial" w:eastAsia="黑体" w:cs="Arial"/>
          <w:color w:val="000000"/>
          <w:sz w:val="24"/>
        </w:rPr>
      </w:pPr>
      <w:r>
        <w:rPr>
          <w:rFonts w:hint="eastAsia" w:ascii="黑体" w:hAnsi="Arial" w:eastAsia="黑体" w:cs="Arial"/>
          <w:color w:val="000000"/>
          <w:sz w:val="24"/>
        </w:rPr>
        <w:t>采购清单要求</w:t>
      </w:r>
    </w:p>
    <w:tbl>
      <w:tblPr>
        <w:tblStyle w:val="22"/>
        <w:tblW w:w="5000" w:type="pct"/>
        <w:tblInd w:w="0" w:type="dxa"/>
        <w:tblLayout w:type="fixed"/>
        <w:tblCellMar>
          <w:top w:w="0" w:type="dxa"/>
          <w:left w:w="108" w:type="dxa"/>
          <w:bottom w:w="0" w:type="dxa"/>
          <w:right w:w="108" w:type="dxa"/>
        </w:tblCellMar>
      </w:tblPr>
      <w:tblGrid>
        <w:gridCol w:w="533"/>
        <w:gridCol w:w="1129"/>
        <w:gridCol w:w="1831"/>
        <w:gridCol w:w="6773"/>
        <w:gridCol w:w="870"/>
        <w:gridCol w:w="3082"/>
      </w:tblGrid>
      <w:tr>
        <w:tblPrEx>
          <w:tblCellMar>
            <w:top w:w="0" w:type="dxa"/>
            <w:left w:w="108" w:type="dxa"/>
            <w:bottom w:w="0" w:type="dxa"/>
            <w:right w:w="108" w:type="dxa"/>
          </w:tblCellMar>
        </w:tblPrEx>
        <w:trPr>
          <w:trHeight w:val="1406"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c>
          <w:tcPr>
            <w:tcW w:w="4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设备服务清单</w:t>
            </w:r>
          </w:p>
        </w:tc>
      </w:tr>
      <w:tr>
        <w:tblPrEx>
          <w:tblCellMar>
            <w:top w:w="0" w:type="dxa"/>
            <w:left w:w="108" w:type="dxa"/>
            <w:bottom w:w="0" w:type="dxa"/>
            <w:right w:w="108" w:type="dxa"/>
          </w:tblCellMar>
        </w:tblPrEx>
        <w:trPr>
          <w:trHeight w:val="1406"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序号</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产品名称</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产品名称</w:t>
            </w:r>
          </w:p>
        </w:tc>
        <w:tc>
          <w:tcPr>
            <w:tcW w:w="2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基础参数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安装地点</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bookmarkStart w:id="93" w:name="_Hlk226542060"/>
            <w:bookmarkStart w:id="94" w:name="_Hlk228264382"/>
            <w:r>
              <w:rPr>
                <w:rFonts w:hint="eastAsia" w:ascii="微软雅黑" w:hAnsi="微软雅黑" w:eastAsia="微软雅黑" w:cs="微软雅黑"/>
                <w:color w:val="000000"/>
                <w:kern w:val="0"/>
                <w:sz w:val="20"/>
                <w:szCs w:val="20"/>
                <w:lang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双400万6寸双摄球型网络摄像机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双400万6寸双摄球型网络摄像机</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1.支持细节、全景两个通道，并且支持单IP双通道技术；</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2</w:t>
            </w:r>
            <w:r>
              <w:rPr>
                <w:rFonts w:hint="eastAsia" w:ascii="微软雅黑" w:hAnsi="微软雅黑" w:eastAsia="微软雅黑" w:cs="微软雅黑"/>
                <w:color w:val="000000"/>
                <w:sz w:val="20"/>
                <w:szCs w:val="20"/>
              </w:rPr>
              <w:t>.全景通道：传感器靶面尺寸≥1/1.8"；分辨率≥2688*1520；光圈≥F1.0；细节通道：传感器靶面尺寸≥1/2.7"；分辨率≥2688*1520；光学变倍≥25倍；</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3.全景通道：水平视场角≥80°，垂直视场角≥45°；</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4.转速：水平转速范围≥0.1°/s-160/s；垂直转速范围≥0.1°/s-120°/s；</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5</w:t>
            </w:r>
            <w:r>
              <w:rPr>
                <w:rFonts w:hint="eastAsia" w:ascii="微软雅黑" w:hAnsi="微软雅黑" w:eastAsia="微软雅黑" w:cs="微软雅黑"/>
                <w:color w:val="000000"/>
                <w:sz w:val="20"/>
                <w:szCs w:val="20"/>
              </w:rPr>
              <w:t>.全景通道最低照度：彩色</w:t>
            </w:r>
            <w:r>
              <w:rPr>
                <w:rFonts w:hint="eastAsia"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rPr>
              <w:t>0.001lux，黑白</w:t>
            </w:r>
            <w:r>
              <w:rPr>
                <w:rFonts w:hint="eastAsia"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rPr>
              <w:t>0.001lux；细节通道最低照度：彩色</w:t>
            </w:r>
            <w:r>
              <w:rPr>
                <w:rFonts w:hint="eastAsia"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rPr>
              <w:t>0.003lux黑白</w:t>
            </w:r>
            <w:r>
              <w:rPr>
                <w:rFonts w:hint="eastAsia"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rPr>
              <w:t>0.002lux；</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6</w:t>
            </w:r>
            <w:r>
              <w:rPr>
                <w:rFonts w:hint="eastAsia" w:ascii="微软雅黑" w:hAnsi="微软雅黑" w:eastAsia="微软雅黑" w:cs="微软雅黑"/>
                <w:color w:val="000000"/>
                <w:sz w:val="20"/>
                <w:szCs w:val="20"/>
              </w:rPr>
              <w:t>.全景需支持暖光补光，补光距离≥10米；细节通道需支持红外补光，补光距离≥100米；</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7</w:t>
            </w:r>
            <w:r>
              <w:rPr>
                <w:rFonts w:hint="eastAsia" w:ascii="微软雅黑" w:hAnsi="微软雅黑" w:eastAsia="微软雅黑" w:cs="微软雅黑"/>
                <w:color w:val="000000"/>
                <w:sz w:val="20"/>
                <w:szCs w:val="20"/>
              </w:rPr>
              <w:t>.</w:t>
            </w:r>
            <w:r>
              <w:rPr>
                <w:rFonts w:hint="eastAsia"/>
              </w:rPr>
              <w:t xml:space="preserve"> </w:t>
            </w:r>
            <w:r>
              <w:rPr>
                <w:rFonts w:hint="eastAsia" w:ascii="微软雅黑" w:hAnsi="微软雅黑" w:eastAsia="微软雅黑" w:cs="微软雅黑"/>
                <w:color w:val="000000"/>
                <w:sz w:val="20"/>
                <w:szCs w:val="20"/>
              </w:rPr>
              <w:t>全景：支持白光补光，可识别≥</w:t>
            </w:r>
            <w:r>
              <w:rPr>
                <w:rFonts w:ascii="微软雅黑" w:hAnsi="微软雅黑" w:eastAsia="微软雅黑" w:cs="微软雅黑"/>
                <w:color w:val="000000"/>
                <w:sz w:val="20"/>
                <w:szCs w:val="20"/>
              </w:rPr>
              <w:t>15</w:t>
            </w:r>
            <w:r>
              <w:rPr>
                <w:rFonts w:hint="eastAsia" w:ascii="微软雅黑" w:hAnsi="微软雅黑" w:eastAsia="微软雅黑" w:cs="微软雅黑"/>
                <w:color w:val="000000"/>
                <w:sz w:val="20"/>
                <w:szCs w:val="20"/>
              </w:rPr>
              <w:t>m处的人体轮廓；</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8</w:t>
            </w:r>
            <w:r>
              <w:rPr>
                <w:rFonts w:hint="eastAsia" w:ascii="微软雅黑" w:hAnsi="微软雅黑" w:eastAsia="微软雅黑" w:cs="微软雅黑"/>
                <w:color w:val="000000"/>
                <w:sz w:val="20"/>
                <w:szCs w:val="20"/>
              </w:rPr>
              <w:t>.预置位数量需≥256个；</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9</w:t>
            </w:r>
            <w:r>
              <w:rPr>
                <w:rFonts w:hint="eastAsia" w:ascii="微软雅黑" w:hAnsi="微软雅黑" w:eastAsia="微软雅黑" w:cs="微软雅黑"/>
                <w:color w:val="000000"/>
                <w:sz w:val="20"/>
                <w:szCs w:val="20"/>
              </w:rPr>
              <w:t>.信噪比：≥5</w:t>
            </w:r>
            <w:r>
              <w:rPr>
                <w:rFonts w:ascii="微软雅黑" w:hAnsi="微软雅黑" w:eastAsia="微软雅黑" w:cs="微软雅黑"/>
                <w:color w:val="000000"/>
                <w:sz w:val="20"/>
                <w:szCs w:val="20"/>
              </w:rPr>
              <w:t>0</w:t>
            </w:r>
            <w:r>
              <w:rPr>
                <w:rFonts w:hint="eastAsia" w:ascii="微软雅黑" w:hAnsi="微软雅黑" w:eastAsia="微软雅黑" w:cs="微软雅黑"/>
                <w:color w:val="000000"/>
                <w:sz w:val="20"/>
                <w:szCs w:val="20"/>
              </w:rPr>
              <w:t>dB；光学宽动态≥100dB；支持强光抑制和背光补偿功能；</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10</w:t>
            </w:r>
            <w:r>
              <w:rPr>
                <w:rFonts w:hint="eastAsia" w:ascii="微软雅黑" w:hAnsi="微软雅黑" w:eastAsia="微软雅黑" w:cs="微软雅黑"/>
                <w:color w:val="000000"/>
                <w:sz w:val="20"/>
                <w:szCs w:val="20"/>
              </w:rPr>
              <w:t>.支持去热浪扰动能力（</w:t>
            </w:r>
            <w:r>
              <w:rPr>
                <w:rFonts w:ascii="微软雅黑" w:hAnsi="微软雅黑" w:eastAsia="微软雅黑" w:cs="微软雅黑"/>
                <w:color w:val="000000"/>
                <w:sz w:val="20"/>
                <w:szCs w:val="20"/>
              </w:rPr>
              <w:t>开启功能，当画面中出现热浪情况时，画面仍保持相对清晰</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.支持自动跟踪功能，支持对画面中的机动车、非机动车、行人目标进行分类跟踪，达到预设跟踪时间后自动返回初始位置；</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12</w:t>
            </w:r>
            <w:r>
              <w:rPr>
                <w:rFonts w:hint="eastAsia" w:ascii="微软雅黑" w:hAnsi="微软雅黑" w:eastAsia="微软雅黑" w:cs="微软雅黑"/>
                <w:color w:val="000000"/>
                <w:sz w:val="20"/>
                <w:szCs w:val="20"/>
              </w:rPr>
              <w:t>.支持人脸检测、周界布防、人数统计等功能，且可同时检测人脸目标数≥30个；</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3</w:t>
            </w:r>
            <w:r>
              <w:rPr>
                <w:rFonts w:hint="eastAsia" w:ascii="微软雅黑" w:hAnsi="微软雅黑" w:eastAsia="微软雅黑" w:cs="微软雅黑"/>
                <w:color w:val="000000"/>
                <w:sz w:val="20"/>
                <w:szCs w:val="20"/>
              </w:rPr>
              <w:t>.支持SD卡扩展；</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14</w:t>
            </w:r>
            <w:r>
              <w:rPr>
                <w:rFonts w:hint="eastAsia" w:ascii="微软雅黑" w:hAnsi="微软雅黑" w:eastAsia="微软雅黑" w:cs="微软雅黑"/>
                <w:color w:val="000000"/>
                <w:sz w:val="20"/>
                <w:szCs w:val="20"/>
              </w:rPr>
              <w:t>.支持工作温度≥-</w:t>
            </w:r>
            <w:r>
              <w:rPr>
                <w:rFonts w:ascii="微软雅黑" w:hAnsi="微软雅黑" w:eastAsia="微软雅黑" w:cs="微软雅黑"/>
                <w:color w:val="000000"/>
                <w:sz w:val="20"/>
                <w:szCs w:val="20"/>
              </w:rPr>
              <w:t>3</w:t>
            </w:r>
            <w:r>
              <w:rPr>
                <w:rFonts w:hint="eastAsia" w:ascii="微软雅黑" w:hAnsi="微软雅黑" w:eastAsia="微软雅黑" w:cs="微软雅黑"/>
                <w:color w:val="000000"/>
                <w:sz w:val="20"/>
                <w:szCs w:val="20"/>
              </w:rPr>
              <w:t>0℃~</w:t>
            </w:r>
            <w:r>
              <w:rPr>
                <w:rFonts w:ascii="微软雅黑" w:hAnsi="微软雅黑" w:eastAsia="微软雅黑" w:cs="微软雅黑"/>
                <w:color w:val="000000"/>
                <w:sz w:val="20"/>
                <w:szCs w:val="20"/>
              </w:rPr>
              <w:t>6</w:t>
            </w:r>
            <w:r>
              <w:rPr>
                <w:rFonts w:hint="eastAsia" w:ascii="微软雅黑" w:hAnsi="微软雅黑" w:eastAsia="微软雅黑" w:cs="微软雅黑"/>
                <w:color w:val="000000"/>
                <w:sz w:val="20"/>
                <w:szCs w:val="20"/>
              </w:rPr>
              <w:t>0℃；</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15</w:t>
            </w:r>
            <w:r>
              <w:rPr>
                <w:rFonts w:hint="eastAsia" w:ascii="微软雅黑" w:hAnsi="微软雅黑" w:eastAsia="微软雅黑" w:cs="微软雅黑"/>
                <w:color w:val="000000"/>
                <w:sz w:val="20"/>
                <w:szCs w:val="20"/>
              </w:rPr>
              <w:t>.防护等级≥IP66；</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16</w:t>
            </w:r>
            <w:r>
              <w:rPr>
                <w:rFonts w:hint="eastAsia" w:ascii="微软雅黑" w:hAnsi="微软雅黑" w:eastAsia="微软雅黑" w:cs="微软雅黑"/>
                <w:color w:val="000000"/>
                <w:sz w:val="20"/>
                <w:szCs w:val="20"/>
              </w:rPr>
              <w:t>.整体需包含支架电源；</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1</w:t>
            </w:r>
            <w:r>
              <w:rPr>
                <w:rFonts w:hint="eastAsia" w:ascii="微软雅黑" w:hAnsi="微软雅黑" w:eastAsia="微软雅黑" w:cs="微软雅黑"/>
                <w:color w:val="000000"/>
                <w:kern w:val="0"/>
                <w:sz w:val="20"/>
                <w:szCs w:val="20"/>
                <w:lang w:bidi="ar"/>
              </w:rPr>
              <w:t>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机场快速路1台</w:t>
            </w:r>
            <w:r>
              <w:rPr>
                <w:rFonts w:hint="eastAsia" w:ascii="微软雅黑" w:hAnsi="微软雅黑" w:eastAsia="微软雅黑" w:cs="微软雅黑"/>
                <w:color w:val="000000"/>
                <w:kern w:val="0"/>
                <w:sz w:val="20"/>
                <w:szCs w:val="20"/>
                <w:lang w:bidi="ar"/>
              </w:rPr>
              <w:br w:type="textWrapping"/>
            </w:r>
          </w:p>
        </w:tc>
      </w:tr>
      <w:bookmarkEnd w:id="93"/>
      <w:tr>
        <w:tblPrEx>
          <w:tblCellMar>
            <w:top w:w="0" w:type="dxa"/>
            <w:left w:w="108" w:type="dxa"/>
            <w:bottom w:w="0" w:type="dxa"/>
            <w:right w:w="108" w:type="dxa"/>
          </w:tblCellMar>
        </w:tblPrEx>
        <w:trPr>
          <w:trHeight w:val="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400万25倍红外球型网络摄像机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400万星光级25倍红外球型网络摄像机</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像素≥400万，传感器靶面≥1/2.7"分辨率≥2688*1520；</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2.焦距≥5.0 mm ~ 125.0 mm，光学变倍≥2</w:t>
            </w:r>
            <w:r>
              <w:rPr>
                <w:rFonts w:ascii="微软雅黑" w:hAnsi="微软雅黑" w:eastAsia="微软雅黑" w:cs="微软雅黑"/>
                <w:color w:val="000000"/>
                <w:sz w:val="20"/>
                <w:szCs w:val="20"/>
              </w:rPr>
              <w:t>5</w:t>
            </w:r>
            <w:r>
              <w:rPr>
                <w:rFonts w:hint="eastAsia" w:ascii="微软雅黑" w:hAnsi="微软雅黑" w:eastAsia="微软雅黑" w:cs="微软雅黑"/>
                <w:color w:val="000000"/>
                <w:sz w:val="20"/>
                <w:szCs w:val="20"/>
              </w:rPr>
              <w:t>倍；</w:t>
            </w:r>
            <w:r>
              <w:rPr>
                <w:rFonts w:ascii="微软雅黑" w:hAnsi="微软雅黑" w:eastAsia="微软雅黑" w:cs="微软雅黑"/>
                <w:color w:val="000000"/>
                <w:sz w:val="20"/>
                <w:szCs w:val="20"/>
              </w:rPr>
              <w:t>预置位数目</w:t>
            </w:r>
            <w:r>
              <w:rPr>
                <w:rFonts w:hint="eastAsia" w:ascii="微软雅黑" w:hAnsi="微软雅黑" w:eastAsia="微软雅黑" w:cs="微软雅黑"/>
                <w:color w:val="000000"/>
                <w:sz w:val="20"/>
                <w:szCs w:val="20"/>
              </w:rPr>
              <w:t>≥512</w:t>
            </w:r>
            <w:r>
              <w:rPr>
                <w:rFonts w:ascii="微软雅黑" w:hAnsi="微软雅黑" w:eastAsia="微软雅黑" w:cs="微软雅黑"/>
                <w:color w:val="000000"/>
                <w:sz w:val="20"/>
                <w:szCs w:val="20"/>
              </w:rPr>
              <w:t>个</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彩色最低照度</w:t>
            </w:r>
            <w:r>
              <w:rPr>
                <w:rFonts w:hint="eastAsia" w:ascii="微软雅黑" w:hAnsi="微软雅黑" w:eastAsia="微软雅黑" w:cs="微软雅黑"/>
                <w:sz w:val="20"/>
                <w:szCs w:val="20"/>
                <w:lang w:bidi="ar"/>
              </w:rPr>
              <w:t>≤</w:t>
            </w:r>
            <w:r>
              <w:rPr>
                <w:rFonts w:hint="eastAsia" w:ascii="微软雅黑" w:hAnsi="微软雅黑" w:eastAsia="微软雅黑" w:cs="微软雅黑"/>
                <w:color w:val="000000"/>
                <w:sz w:val="20"/>
                <w:szCs w:val="20"/>
              </w:rPr>
              <w:t>0.02lux，黑白</w:t>
            </w:r>
            <w:r>
              <w:rPr>
                <w:rFonts w:hint="eastAsia" w:ascii="微软雅黑" w:hAnsi="微软雅黑" w:eastAsia="微软雅黑" w:cs="微软雅黑"/>
                <w:sz w:val="20"/>
                <w:szCs w:val="20"/>
                <w:lang w:bidi="ar"/>
              </w:rPr>
              <w:t>≤</w:t>
            </w:r>
            <w:r>
              <w:rPr>
                <w:rFonts w:hint="eastAsia" w:ascii="微软雅黑" w:hAnsi="微软雅黑" w:eastAsia="微软雅黑" w:cs="微软雅黑"/>
                <w:color w:val="000000"/>
                <w:sz w:val="20"/>
                <w:szCs w:val="20"/>
              </w:rPr>
              <w:t>0.01lux；</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信噪比≥50dB；</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w:t>
            </w:r>
            <w:r>
              <w:rPr>
                <w:rFonts w:ascii="微软雅黑" w:hAnsi="微软雅黑" w:eastAsia="微软雅黑" w:cs="微软雅黑"/>
                <w:color w:val="000000"/>
                <w:sz w:val="20"/>
                <w:szCs w:val="20"/>
              </w:rPr>
              <w:t>.支持多码流可调，主码流分辨率≥2688×1520，可兼容多档子码流输出</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支持水平范围360°旋转，垂直范围≥0°~90°，水平最高转速≥240°/s ，垂直最高转速≥80°/s；</w:t>
            </w:r>
            <w:r>
              <w:rPr>
                <w:rFonts w:ascii="微软雅黑" w:hAnsi="微软雅黑" w:eastAsia="微软雅黑" w:cs="微软雅黑"/>
                <w:color w:val="000000"/>
                <w:sz w:val="20"/>
                <w:szCs w:val="20"/>
              </w:rPr>
              <w:t>具有防抖设置选项</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开启该功能后，当设备发生抖动时，监控画面相较未开启该功能时，能保持相对稳定</w:t>
            </w:r>
            <w:r>
              <w:rPr>
                <w:rFonts w:hint="eastAsia" w:ascii="微软雅黑" w:hAnsi="微软雅黑" w:eastAsia="微软雅黑" w:cs="微软雅黑"/>
                <w:color w:val="000000"/>
                <w:sz w:val="20"/>
                <w:szCs w:val="20"/>
              </w:rPr>
              <w:t xml:space="preserve"> ；</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支持可同时检测≥30个人脸目标；</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支持质量优先、速度优先、定时 / 周期抓拍等至少三种人脸抓拍策略，支持人脸角度过滤；</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9.</w:t>
            </w:r>
            <w:r>
              <w:rPr>
                <w:rFonts w:hint="eastAsia" w:ascii="微软雅黑" w:hAnsi="微软雅黑" w:eastAsia="微软雅黑" w:cs="微软雅黑"/>
                <w:color w:val="000000"/>
                <w:sz w:val="20"/>
                <w:szCs w:val="20"/>
              </w:rPr>
              <w:t>支持人脸、人体抓拍及关联，支持人脸属性提取；</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人脸属性：至少包含性别、年龄段、戴眼镜、戴口罩等主要特征；</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10.</w:t>
            </w:r>
            <w:r>
              <w:rPr>
                <w:rFonts w:hint="eastAsia" w:ascii="微软雅黑" w:hAnsi="微软雅黑" w:eastAsia="微软雅黑" w:cs="微软雅黑"/>
                <w:color w:val="000000"/>
                <w:sz w:val="20"/>
                <w:szCs w:val="20"/>
              </w:rPr>
              <w:t>支持人数统计；</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在低于一定照度的场景下，摄像机自动开启图像优化功能，开启后图像效果明显提升</w:t>
            </w:r>
            <w:r>
              <w:rPr>
                <w:rFonts w:hint="eastAsia" w:ascii="微软雅黑" w:hAnsi="微软雅黑" w:eastAsia="微软雅黑" w:cs="微软雅黑"/>
                <w:color w:val="000000"/>
                <w:kern w:val="0"/>
                <w:sz w:val="20"/>
                <w:szCs w:val="20"/>
                <w:lang w:bidi="ar"/>
              </w:rPr>
              <w:t xml:space="preserve">(提供公安部权威机构出具的证明材料) </w:t>
            </w:r>
            <w:r>
              <w:rPr>
                <w:rFonts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2.</w:t>
            </w:r>
            <w:r>
              <w:rPr>
                <w:rFonts w:hint="eastAsia" w:ascii="微软雅黑" w:hAnsi="微软雅黑" w:eastAsia="微软雅黑" w:cs="微软雅黑"/>
                <w:color w:val="000000"/>
                <w:sz w:val="20"/>
                <w:szCs w:val="20"/>
              </w:rPr>
              <w:t>防水防尘登记≥IP66</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支持在-30℃~60℃温度下工作；</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整体需包含支架电源；</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w:t>
            </w:r>
            <w:r>
              <w:rPr>
                <w:rFonts w:ascii="微软雅黑" w:hAnsi="微软雅黑" w:eastAsia="微软雅黑" w:cs="微软雅黑"/>
                <w:color w:val="000000"/>
                <w:kern w:val="0"/>
                <w:sz w:val="20"/>
                <w:szCs w:val="20"/>
                <w:lang w:bidi="ar"/>
              </w:rPr>
              <w:t>0</w:t>
            </w:r>
            <w:r>
              <w:rPr>
                <w:rFonts w:hint="eastAsia" w:ascii="微软雅黑" w:hAnsi="微软雅黑" w:eastAsia="微软雅黑" w:cs="微软雅黑"/>
                <w:color w:val="000000"/>
                <w:kern w:val="0"/>
                <w:sz w:val="20"/>
                <w:szCs w:val="20"/>
                <w:lang w:bidi="ar"/>
              </w:rPr>
              <w:t>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机场快速路5台</w:t>
            </w:r>
          </w:p>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w:t>
            </w:r>
            <w:r>
              <w:rPr>
                <w:rFonts w:ascii="微软雅黑" w:hAnsi="微软雅黑" w:eastAsia="微软雅黑" w:cs="微软雅黑"/>
                <w:color w:val="000000"/>
                <w:kern w:val="0"/>
                <w:sz w:val="20"/>
                <w:szCs w:val="20"/>
                <w:lang w:bidi="ar"/>
              </w:rPr>
              <w:t>16</w:t>
            </w:r>
            <w:r>
              <w:rPr>
                <w:rFonts w:hint="eastAsia" w:ascii="微软雅黑" w:hAnsi="微软雅黑" w:eastAsia="微软雅黑" w:cs="微软雅黑"/>
                <w:color w:val="000000"/>
                <w:kern w:val="0"/>
                <w:sz w:val="20"/>
                <w:szCs w:val="20"/>
                <w:lang w:bidi="ar"/>
              </w:rPr>
              <w:t>国道5台</w:t>
            </w:r>
          </w:p>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G3012高速9台</w:t>
            </w:r>
          </w:p>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3</w:t>
            </w:r>
            <w:r>
              <w:rPr>
                <w:rFonts w:ascii="微软雅黑" w:hAnsi="微软雅黑" w:eastAsia="微软雅黑" w:cs="微软雅黑"/>
                <w:color w:val="000000"/>
                <w:kern w:val="0"/>
                <w:sz w:val="20"/>
                <w:szCs w:val="20"/>
                <w:lang w:bidi="ar"/>
              </w:rPr>
              <w:t>14</w:t>
            </w:r>
            <w:r>
              <w:rPr>
                <w:rFonts w:hint="eastAsia" w:ascii="微软雅黑" w:hAnsi="微软雅黑" w:eastAsia="微软雅黑" w:cs="微软雅黑"/>
                <w:color w:val="000000"/>
                <w:kern w:val="0"/>
                <w:sz w:val="20"/>
                <w:szCs w:val="20"/>
                <w:lang w:bidi="ar"/>
              </w:rPr>
              <w:t>国道1台</w:t>
            </w:r>
          </w:p>
        </w:tc>
      </w:tr>
      <w:tr>
        <w:tblPrEx>
          <w:tblCellMar>
            <w:top w:w="0" w:type="dxa"/>
            <w:left w:w="108" w:type="dxa"/>
            <w:bottom w:w="0" w:type="dxa"/>
            <w:right w:w="108" w:type="dxa"/>
          </w:tblCellMar>
        </w:tblPrEx>
        <w:trPr>
          <w:trHeight w:val="11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400万41倍高速云台网络摄像机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400万超星光级41倍红外高速云台网络摄像机</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不低于400万像素，传感器靶面尺寸≥1/1.8"，分辨率≥2688*1520；</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电动变焦，镜头焦距≥6~246mm；光学变倍≥41倍；光圈大小≥F1.2；</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旋转范围：支持水平360°旋转，垂直≥-90°~45°；</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转速范围：水平转速范围≥1°/s-140°/s；垂直转速范围≥0.1°/s-50°/s；支持自动转动方式；</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最低照度：彩色</w:t>
            </w:r>
            <w:r>
              <w:rPr>
                <w:rFonts w:hint="eastAsia" w:ascii="微软雅黑" w:hAnsi="微软雅黑" w:eastAsia="微软雅黑" w:cs="微软雅黑"/>
                <w:sz w:val="20"/>
                <w:szCs w:val="20"/>
                <w:lang w:bidi="ar"/>
              </w:rPr>
              <w:t>≤</w:t>
            </w:r>
            <w:r>
              <w:rPr>
                <w:rFonts w:hint="eastAsia" w:ascii="微软雅黑" w:hAnsi="微软雅黑" w:eastAsia="微软雅黑" w:cs="微软雅黑"/>
                <w:color w:val="000000"/>
                <w:sz w:val="20"/>
                <w:szCs w:val="20"/>
              </w:rPr>
              <w:t>0.001lux，黑白</w:t>
            </w:r>
            <w:r>
              <w:rPr>
                <w:rFonts w:hint="eastAsia" w:ascii="微软雅黑" w:hAnsi="微软雅黑" w:eastAsia="微软雅黑" w:cs="微软雅黑"/>
                <w:sz w:val="20"/>
                <w:szCs w:val="20"/>
                <w:lang w:bidi="ar"/>
              </w:rPr>
              <w:t>≤</w:t>
            </w:r>
            <w:r>
              <w:rPr>
                <w:rFonts w:hint="eastAsia" w:ascii="微软雅黑" w:hAnsi="微软雅黑" w:eastAsia="微软雅黑" w:cs="微软雅黑"/>
                <w:color w:val="000000"/>
                <w:sz w:val="20"/>
                <w:szCs w:val="20"/>
              </w:rPr>
              <w:t>0.001lux；</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支持红外补光，补光距离≥400m；</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 xml:space="preserve">信噪比≥56dB，支持光学宽动态，宽动态范围≥120dB； </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w:t>
            </w:r>
            <w:r>
              <w:rPr>
                <w:rFonts w:ascii="微软雅黑" w:hAnsi="微软雅黑" w:eastAsia="微软雅黑" w:cs="微软雅黑"/>
                <w:color w:val="000000"/>
                <w:sz w:val="20"/>
                <w:szCs w:val="20"/>
              </w:rPr>
              <w:t>.支持定时和预置位两种图像场景切换模式</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w:t>
            </w:r>
            <w:r>
              <w:rPr>
                <w:rFonts w:ascii="微软雅黑" w:hAnsi="微软雅黑" w:eastAsia="微软雅黑" w:cs="微软雅黑"/>
                <w:color w:val="000000"/>
                <w:sz w:val="20"/>
                <w:szCs w:val="20"/>
              </w:rPr>
              <w:t>.支持定时和预置位两种智能业务切换模式</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0</w:t>
            </w:r>
            <w:r>
              <w:rPr>
                <w:rFonts w:hint="eastAsia" w:ascii="微软雅黑" w:hAnsi="微软雅黑" w:eastAsia="微软雅黑" w:cs="微软雅黑"/>
                <w:color w:val="000000"/>
                <w:sz w:val="20"/>
                <w:szCs w:val="20"/>
              </w:rPr>
              <w:t>支持加热；支持散热；支持雨刷；支持除雪；支持除热浪，</w:t>
            </w:r>
            <w:r>
              <w:rPr>
                <w:rFonts w:ascii="微软雅黑" w:hAnsi="微软雅黑" w:eastAsia="微软雅黑" w:cs="微软雅黑"/>
                <w:color w:val="000000"/>
                <w:sz w:val="20"/>
                <w:szCs w:val="20"/>
              </w:rPr>
              <w:t>具有关闭、开启除热浪设置选项，除热浪等级</w:t>
            </w:r>
            <w:r>
              <w:rPr>
                <w:rFonts w:hint="eastAsia" w:ascii="微软雅黑" w:hAnsi="微软雅黑" w:eastAsia="微软雅黑" w:cs="微软雅黑"/>
                <w:color w:val="000000"/>
                <w:sz w:val="20"/>
                <w:szCs w:val="20"/>
              </w:rPr>
              <w:t>≥5级</w:t>
            </w:r>
            <w:r>
              <w:rPr>
                <w:rFonts w:ascii="微软雅黑" w:hAnsi="微软雅黑" w:eastAsia="微软雅黑" w:cs="微软雅黑"/>
                <w:color w:val="000000"/>
                <w:sz w:val="20"/>
                <w:szCs w:val="20"/>
              </w:rPr>
              <w:t>可调</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支持自动采集经纬度信息标定摄像机坐标位置；</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12.</w:t>
            </w:r>
            <w:r>
              <w:rPr>
                <w:rFonts w:hint="eastAsia" w:ascii="微软雅黑" w:hAnsi="微软雅黑" w:eastAsia="微软雅黑" w:cs="微软雅黑"/>
                <w:color w:val="000000"/>
                <w:sz w:val="20"/>
                <w:szCs w:val="20"/>
              </w:rPr>
              <w:t>支持电子罗盘，实时感知摄像机的方位信息；</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3.</w:t>
            </w:r>
            <w:r>
              <w:rPr>
                <w:rFonts w:hint="eastAsia" w:ascii="微软雅黑" w:hAnsi="微软雅黑" w:eastAsia="微软雅黑" w:cs="微软雅黑"/>
                <w:color w:val="000000"/>
                <w:sz w:val="20"/>
                <w:szCs w:val="20"/>
              </w:rPr>
              <w:t>支持人脸检测、人脸比对、周界布防、混行检测、人数统计、自动跟踪等多种智能功能；</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4.</w:t>
            </w:r>
            <w:r>
              <w:rPr>
                <w:rFonts w:hint="eastAsia" w:ascii="微软雅黑" w:hAnsi="微软雅黑" w:eastAsia="微软雅黑" w:cs="微软雅黑"/>
                <w:color w:val="000000"/>
                <w:sz w:val="20"/>
                <w:szCs w:val="20"/>
              </w:rPr>
              <w:t>支持人脸检测效果优先、速度优先、周期优先三种人脸抓拍优选模式</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15.</w:t>
            </w:r>
            <w:r>
              <w:rPr>
                <w:rFonts w:hint="eastAsia" w:ascii="微软雅黑" w:hAnsi="微软雅黑" w:eastAsia="微软雅黑" w:cs="微软雅黑"/>
                <w:color w:val="000000"/>
                <w:sz w:val="20"/>
                <w:szCs w:val="20"/>
              </w:rPr>
              <w:t>支持≥100000张人脸库库容；</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6.</w:t>
            </w:r>
            <w:r>
              <w:rPr>
                <w:rFonts w:hint="eastAsia" w:ascii="微软雅黑" w:hAnsi="微软雅黑" w:eastAsia="微软雅黑" w:cs="微软雅黑"/>
                <w:color w:val="000000"/>
                <w:sz w:val="20"/>
                <w:szCs w:val="20"/>
              </w:rPr>
              <w:t>支持人脸库添加、删除、修改，支持人脸库数据通过模板批量导入；</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7</w:t>
            </w:r>
            <w:r>
              <w:rPr>
                <w:rFonts w:hint="eastAsia" w:ascii="微软雅黑" w:hAnsi="微软雅黑" w:eastAsia="微软雅黑" w:cs="微软雅黑"/>
                <w:color w:val="000000"/>
                <w:sz w:val="20"/>
                <w:szCs w:val="20"/>
              </w:rPr>
              <w:t>.支持越界检测、区域入侵、进入区域、离开区域等智能检测；</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8.</w:t>
            </w:r>
            <w:r>
              <w:rPr>
                <w:rFonts w:hint="eastAsia" w:ascii="微软雅黑" w:hAnsi="微软雅黑" w:eastAsia="微软雅黑" w:cs="微软雅黑"/>
                <w:color w:val="000000"/>
                <w:sz w:val="20"/>
                <w:szCs w:val="20"/>
              </w:rPr>
              <w:t>支持机动车、非机动车、行人目标分类检测抓拍及布防；</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19.</w:t>
            </w:r>
            <w:r>
              <w:rPr>
                <w:rFonts w:hint="eastAsia" w:ascii="微软雅黑" w:hAnsi="微软雅黑" w:eastAsia="微软雅黑" w:cs="微软雅黑"/>
                <w:color w:val="000000"/>
                <w:sz w:val="20"/>
                <w:szCs w:val="20"/>
              </w:rPr>
              <w:t>支持机动车、非机动车、行人、人脸检测抓拍及布防；</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20.</w:t>
            </w:r>
            <w:r>
              <w:rPr>
                <w:rFonts w:hint="eastAsia" w:ascii="微软雅黑" w:hAnsi="微软雅黑" w:eastAsia="微软雅黑" w:cs="微软雅黑"/>
                <w:color w:val="000000"/>
                <w:sz w:val="20"/>
                <w:szCs w:val="20"/>
              </w:rPr>
              <w:t>支持机动车、非机动车、行人、人脸属性提取；</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支持-40℃~+70℃温度下工作；</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2.</w:t>
            </w:r>
            <w:r>
              <w:rPr>
                <w:rFonts w:hint="eastAsia" w:ascii="微软雅黑" w:hAnsi="微软雅黑" w:eastAsia="微软雅黑" w:cs="微软雅黑"/>
                <w:color w:val="000000"/>
                <w:sz w:val="20"/>
                <w:szCs w:val="20"/>
              </w:rPr>
              <w:t>支持防护等级≥IP67；</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3.</w:t>
            </w:r>
            <w:r>
              <w:rPr>
                <w:rFonts w:hint="eastAsia" w:ascii="微软雅黑" w:hAnsi="微软雅黑" w:eastAsia="微软雅黑" w:cs="微软雅黑"/>
                <w:color w:val="000000"/>
                <w:sz w:val="20"/>
                <w:szCs w:val="20"/>
              </w:rPr>
              <w:t xml:space="preserve"> 整体需包含支架电源；</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G</w:t>
            </w:r>
            <w:r>
              <w:rPr>
                <w:rFonts w:ascii="微软雅黑" w:hAnsi="微软雅黑" w:eastAsia="微软雅黑" w:cs="微软雅黑"/>
                <w:color w:val="000000"/>
                <w:kern w:val="0"/>
                <w:sz w:val="20"/>
                <w:szCs w:val="20"/>
                <w:lang w:bidi="ar"/>
              </w:rPr>
              <w:t>3012</w:t>
            </w:r>
            <w:r>
              <w:rPr>
                <w:rFonts w:hint="eastAsia" w:ascii="微软雅黑" w:hAnsi="微软雅黑" w:eastAsia="微软雅黑" w:cs="微软雅黑"/>
                <w:color w:val="000000"/>
                <w:kern w:val="0"/>
                <w:sz w:val="20"/>
                <w:szCs w:val="20"/>
                <w:lang w:bidi="ar"/>
              </w:rPr>
              <w:t>高速1台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bookmarkStart w:id="95" w:name="_Hlk226539858"/>
            <w:r>
              <w:rPr>
                <w:rFonts w:ascii="微软雅黑" w:hAnsi="微软雅黑" w:eastAsia="微软雅黑" w:cs="微软雅黑"/>
                <w:color w:val="000000"/>
                <w:kern w:val="0"/>
                <w:sz w:val="20"/>
                <w:szCs w:val="20"/>
                <w:lang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取证抓拍一体机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雷视取证抓拍一体机</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.通道 1 图像传感器靶面尺寸≥1</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，通道 2≥1/2.7</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；设备内置高性能</w:t>
            </w:r>
            <w:r>
              <w:rPr>
                <w:rFonts w:hint="eastAsia" w:ascii="微软雅黑" w:hAnsi="微软雅黑" w:eastAsia="微软雅黑" w:cs="微软雅黑"/>
                <w:color w:val="000000"/>
                <w:sz w:val="20"/>
                <w:szCs w:val="20"/>
              </w:rPr>
              <w:t>CPU</w:t>
            </w:r>
            <w:r>
              <w:rPr>
                <w:rFonts w:ascii="微软雅黑" w:hAnsi="微软雅黑" w:eastAsia="微软雅黑" w:cs="微软雅黑"/>
                <w:color w:val="000000"/>
                <w:sz w:val="20"/>
                <w:szCs w:val="20"/>
              </w:rPr>
              <w:t>，具备独立智能分析处理能力</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图片分辨率：通道1</w:t>
            </w:r>
            <w:bookmarkStart w:id="96" w:name="OLE_LINK53"/>
            <w:r>
              <w:rPr>
                <w:rFonts w:hint="eastAsia" w:ascii="微软雅黑" w:hAnsi="微软雅黑" w:eastAsia="微软雅黑" w:cs="微软雅黑"/>
                <w:color w:val="000000"/>
                <w:sz w:val="20"/>
                <w:szCs w:val="20"/>
              </w:rPr>
              <w:t>≥</w:t>
            </w:r>
            <w:bookmarkEnd w:id="96"/>
            <w:r>
              <w:rPr>
                <w:rFonts w:hint="eastAsia" w:ascii="微软雅黑" w:hAnsi="微软雅黑" w:eastAsia="微软雅黑" w:cs="微软雅黑"/>
                <w:color w:val="000000"/>
                <w:sz w:val="20"/>
                <w:szCs w:val="20"/>
              </w:rPr>
              <w:t>4096×2160，通道2≥2688×1520；</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支持图片合成功能；</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支持多种图片OSD内容叠加，支持叠加相应车标类型，可设置叠加位置和顺序、字体大小、字体颜色等；</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支持蓝、黄、黑、白、绿、黄绿双色、渐变绿色等多种常见车牌颜色识别；</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支持跑车、微型轿车、两厢轿车、三厢轿车等多种车辆类型识别；</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支持对机动车、非机动车违法行为进行检测，包括压线、逆行、低速、专用车道、异地号牌、不系安全带、开车打电话、闯红灯、闯红灯停车、不按车道行驶、违法倒车等多种违法检测；</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支持机动车闯红灯检测功能，捕获率≥9</w:t>
            </w:r>
            <w:r>
              <w:rPr>
                <w:rFonts w:ascii="微软雅黑" w:hAnsi="微软雅黑" w:eastAsia="微软雅黑" w:cs="微软雅黑"/>
                <w:color w:val="000000"/>
                <w:sz w:val="20"/>
                <w:szCs w:val="20"/>
              </w:rPr>
              <w:t>5</w:t>
            </w:r>
            <w:r>
              <w:rPr>
                <w:rFonts w:hint="eastAsia" w:ascii="微软雅黑" w:hAnsi="微软雅黑" w:eastAsia="微软雅黑" w:cs="微软雅黑"/>
                <w:color w:val="000000"/>
                <w:sz w:val="20"/>
                <w:szCs w:val="20"/>
              </w:rPr>
              <w:t>%，记录有效率≥9</w:t>
            </w:r>
            <w:r>
              <w:rPr>
                <w:rFonts w:ascii="微软雅黑" w:hAnsi="微软雅黑" w:eastAsia="微软雅黑" w:cs="微软雅黑"/>
                <w:color w:val="000000"/>
                <w:sz w:val="20"/>
                <w:szCs w:val="20"/>
              </w:rPr>
              <w:t>5</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支持非机动车车牌识别。识别准确率≥9</w:t>
            </w:r>
            <w:r>
              <w:rPr>
                <w:rFonts w:ascii="微软雅黑" w:hAnsi="微软雅黑" w:eastAsia="微软雅黑" w:cs="微软雅黑"/>
                <w:color w:val="000000"/>
                <w:sz w:val="20"/>
                <w:szCs w:val="20"/>
              </w:rPr>
              <w:t>5%</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0.</w:t>
            </w:r>
            <w:r>
              <w:rPr>
                <w:rFonts w:hint="eastAsia" w:ascii="微软雅黑" w:hAnsi="微软雅黑" w:eastAsia="微软雅黑" w:cs="微软雅黑"/>
                <w:color w:val="000000"/>
                <w:sz w:val="20"/>
                <w:szCs w:val="20"/>
              </w:rPr>
              <w:t>支持黑、白、灰、红、绿、蓝、黄、棕、粉、紫、橙等多种车身颜色识别；</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支持雷达目标数据和视频数据融合上传；</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12</w:t>
            </w:r>
            <w:r>
              <w:rPr>
                <w:rFonts w:ascii="微软雅黑" w:hAnsi="微软雅黑" w:eastAsia="微软雅黑" w:cs="微软雅黑"/>
                <w:color w:val="000000"/>
                <w:sz w:val="20"/>
                <w:szCs w:val="20"/>
              </w:rPr>
              <w:t>. 支持多车道数据统计，满足城市道路常用车道覆盖</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3.</w:t>
            </w:r>
            <w:r>
              <w:rPr>
                <w:rFonts w:hint="eastAsia" w:ascii="微软雅黑" w:hAnsi="微软雅黑" w:eastAsia="微软雅黑" w:cs="微软雅黑"/>
                <w:color w:val="000000"/>
                <w:sz w:val="20"/>
                <w:szCs w:val="20"/>
              </w:rPr>
              <w:t>支持平均速度、平均车长、平均车头时距、平均车头间距、平均车道时间占有率、平均车道空间占有率、大型车流量、中型车流量、小型车流量和总流量等多种流量数据统计方式：</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4</w:t>
            </w:r>
            <w:r>
              <w:rPr>
                <w:rFonts w:hint="eastAsia" w:ascii="微软雅黑" w:hAnsi="微软雅黑" w:eastAsia="微软雅黑" w:cs="微软雅黑"/>
                <w:color w:val="000000"/>
                <w:sz w:val="20"/>
                <w:szCs w:val="20"/>
              </w:rPr>
              <w:t>支持违章变道、超速、压线、低速、排队溢出、拥堵、逆行、停车、行人闯入、非机动车闯入、占用应急车道等多种事件类型检测；</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5.</w:t>
            </w:r>
            <w:r>
              <w:rPr>
                <w:rFonts w:hint="eastAsia" w:ascii="微软雅黑" w:hAnsi="微软雅黑" w:eastAsia="微软雅黑" w:cs="微软雅黑"/>
                <w:color w:val="000000"/>
                <w:sz w:val="20"/>
                <w:szCs w:val="20"/>
              </w:rPr>
              <w:t>支持-</w:t>
            </w:r>
            <w:r>
              <w:rPr>
                <w:rFonts w:ascii="微软雅黑" w:hAnsi="微软雅黑" w:eastAsia="微软雅黑" w:cs="微软雅黑"/>
                <w:color w:val="000000"/>
                <w:sz w:val="20"/>
                <w:szCs w:val="20"/>
              </w:rPr>
              <w:t>3</w:t>
            </w:r>
            <w:r>
              <w:rPr>
                <w:rFonts w:hint="eastAsia" w:ascii="微软雅黑" w:hAnsi="微软雅黑" w:eastAsia="微软雅黑" w:cs="微软雅黑"/>
                <w:color w:val="000000"/>
                <w:sz w:val="20"/>
                <w:szCs w:val="20"/>
              </w:rPr>
              <w:t>0℃~70℃温度下工作；</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6.</w:t>
            </w:r>
            <w:r>
              <w:rPr>
                <w:rFonts w:hint="eastAsia" w:ascii="微软雅黑" w:hAnsi="微软雅黑" w:eastAsia="微软雅黑" w:cs="微软雅黑"/>
                <w:color w:val="000000"/>
                <w:sz w:val="20"/>
                <w:szCs w:val="20"/>
              </w:rPr>
              <w:t>支持防护等级≥IP66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2</w:t>
            </w:r>
            <w:r>
              <w:rPr>
                <w:rFonts w:hint="eastAsia" w:ascii="微软雅黑" w:hAnsi="微软雅黑" w:eastAsia="微软雅黑" w:cs="微软雅黑"/>
                <w:color w:val="000000"/>
                <w:kern w:val="0"/>
                <w:sz w:val="20"/>
                <w:szCs w:val="20"/>
                <w:lang w:bidi="ar"/>
              </w:rPr>
              <w:t>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机场快速路3台</w:t>
            </w:r>
          </w:p>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w:t>
            </w:r>
            <w:r>
              <w:rPr>
                <w:rFonts w:ascii="微软雅黑" w:hAnsi="微软雅黑" w:eastAsia="微软雅黑" w:cs="微软雅黑"/>
                <w:color w:val="000000"/>
                <w:kern w:val="0"/>
                <w:sz w:val="20"/>
                <w:szCs w:val="20"/>
                <w:lang w:bidi="ar"/>
              </w:rPr>
              <w:t>16</w:t>
            </w:r>
            <w:r>
              <w:rPr>
                <w:rFonts w:hint="eastAsia" w:ascii="微软雅黑" w:hAnsi="微软雅黑" w:eastAsia="微软雅黑" w:cs="微软雅黑"/>
                <w:color w:val="000000"/>
                <w:kern w:val="0"/>
                <w:sz w:val="20"/>
                <w:szCs w:val="20"/>
                <w:lang w:bidi="ar"/>
              </w:rPr>
              <w:t>国道7台</w:t>
            </w:r>
          </w:p>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3</w:t>
            </w:r>
            <w:r>
              <w:rPr>
                <w:rFonts w:ascii="微软雅黑" w:hAnsi="微软雅黑" w:eastAsia="微软雅黑" w:cs="微软雅黑"/>
                <w:color w:val="000000"/>
                <w:kern w:val="0"/>
                <w:sz w:val="20"/>
                <w:szCs w:val="20"/>
                <w:lang w:bidi="ar"/>
              </w:rPr>
              <w:t>14</w:t>
            </w:r>
            <w:r>
              <w:rPr>
                <w:rFonts w:hint="eastAsia" w:ascii="微软雅黑" w:hAnsi="微软雅黑" w:eastAsia="微软雅黑" w:cs="微软雅黑"/>
                <w:color w:val="000000"/>
                <w:kern w:val="0"/>
                <w:sz w:val="20"/>
                <w:szCs w:val="20"/>
                <w:lang w:bidi="ar"/>
              </w:rPr>
              <w:t>国道2台</w:t>
            </w:r>
          </w:p>
        </w:tc>
      </w:tr>
      <w:bookmarkEnd w:id="95"/>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安全预警一体机（哨兵）</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bookmarkStart w:id="97" w:name="OLE_LINK52"/>
            <w:r>
              <w:rPr>
                <w:rFonts w:hint="eastAsia" w:ascii="微软雅黑" w:hAnsi="微软雅黑" w:eastAsia="微软雅黑" w:cs="微软雅黑"/>
                <w:color w:val="000000"/>
                <w:kern w:val="0"/>
                <w:sz w:val="20"/>
                <w:szCs w:val="20"/>
                <w:lang w:bidi="ar"/>
              </w:rPr>
              <w:t>雷视道路安全预警一体机</w:t>
            </w:r>
            <w:bookmarkEnd w:id="97"/>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图像分辨率≥2880*1620；内置≥4颗暖光补光灯；</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测速范围≥</w:t>
            </w: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250km/h；</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测距范围≥</w:t>
            </w:r>
            <w:r>
              <w:rPr>
                <w:rFonts w:ascii="微软雅黑" w:hAnsi="微软雅黑" w:eastAsia="微软雅黑" w:cs="微软雅黑"/>
                <w:color w:val="000000"/>
                <w:sz w:val="20"/>
                <w:szCs w:val="20"/>
              </w:rPr>
              <w:t>20-</w:t>
            </w:r>
            <w:r>
              <w:rPr>
                <w:rFonts w:hint="eastAsia" w:ascii="微软雅黑" w:hAnsi="微软雅黑" w:eastAsia="微软雅黑" w:cs="微软雅黑"/>
                <w:color w:val="000000"/>
                <w:sz w:val="20"/>
                <w:szCs w:val="20"/>
              </w:rPr>
              <w:t>350m；</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帧率≥50帧；</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支持车牌识别:支持蓝、黄、黑、白、绿、黄绿双色、渐变绿色等多种车牌识别；</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检测范围≥4车道；</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分辨率:上屏分辨率≥320mm*320mm，下屏分辨率≥320mm*1280mm；</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亮度:≥6000 cd/㎡，界面可调亮度；</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w:t>
            </w:r>
            <w:r>
              <w:rPr>
                <w:rFonts w:ascii="微软雅黑" w:hAnsi="微软雅黑" w:eastAsia="微软雅黑" w:cs="微软雅黑"/>
                <w:color w:val="000000"/>
                <w:sz w:val="20"/>
                <w:szCs w:val="20"/>
              </w:rPr>
              <w:t>.支持</w:t>
            </w:r>
            <w:r>
              <w:rPr>
                <w:rFonts w:hint="eastAsia" w:ascii="微软雅黑" w:hAnsi="微软雅黑" w:eastAsia="微软雅黑" w:cs="微软雅黑"/>
                <w:color w:val="000000"/>
                <w:sz w:val="20"/>
                <w:szCs w:val="20"/>
              </w:rPr>
              <w:t>发布对向来车预警、过车、超速、提示等信息</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0.</w:t>
            </w:r>
            <w:r>
              <w:rPr>
                <w:rFonts w:hint="eastAsia" w:ascii="微软雅黑" w:hAnsi="微软雅黑" w:eastAsia="微软雅黑" w:cs="微软雅黑"/>
                <w:color w:val="000000"/>
                <w:sz w:val="20"/>
                <w:szCs w:val="20"/>
              </w:rPr>
              <w:t>通信接口≥1个以太网电口；</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支持安装集成</w:t>
            </w:r>
            <w:r>
              <w:rPr>
                <w:rFonts w:ascii="微软雅黑" w:hAnsi="微软雅黑" w:eastAsia="微软雅黑" w:cs="微软雅黑"/>
                <w:color w:val="000000"/>
                <w:sz w:val="20"/>
                <w:szCs w:val="20"/>
              </w:rPr>
              <w:t>水平仪来确认设备是否水平，辅助设备安装</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2.无线模块通信距离</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1000m</w:t>
            </w:r>
            <w:r>
              <w:rPr>
                <w:rFonts w:hint="eastAsia" w:ascii="微软雅黑" w:hAnsi="微软雅黑" w:eastAsia="微软雅黑" w:cs="微软雅黑"/>
                <w:color w:val="000000"/>
                <w:sz w:val="20"/>
                <w:szCs w:val="20"/>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机场快速路4台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车速提醒一体机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雷达车速提醒一体机</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测速精度≥-4~0km/h；</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测速范围≥4-250km/h；</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检测距离≥150m；</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分辨率≥64*32；</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支持发布内容:安全速度内显示为绿色数字；</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超速时显示红色数字；</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屏幕亮度≥6000 cd/㎡；</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支持防护等级≥IP54；</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通信接口: ≥1路10M/100M自适应以太网电口；≥1路RS485；</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支持-30℃~60℃温度下工作；</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6台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G</w:t>
            </w:r>
            <w:r>
              <w:rPr>
                <w:rFonts w:ascii="微软雅黑" w:hAnsi="微软雅黑" w:eastAsia="微软雅黑" w:cs="微软雅黑"/>
                <w:color w:val="000000"/>
                <w:kern w:val="0"/>
                <w:sz w:val="20"/>
                <w:szCs w:val="20"/>
                <w:lang w:bidi="ar"/>
              </w:rPr>
              <w:t>3012</w:t>
            </w:r>
            <w:r>
              <w:rPr>
                <w:rFonts w:hint="eastAsia" w:ascii="微软雅黑" w:hAnsi="微软雅黑" w:eastAsia="微软雅黑" w:cs="微软雅黑"/>
                <w:color w:val="000000"/>
                <w:kern w:val="0"/>
                <w:sz w:val="20"/>
                <w:szCs w:val="20"/>
                <w:lang w:bidi="ar"/>
              </w:rPr>
              <w:t>高速6台</w:t>
            </w:r>
          </w:p>
        </w:tc>
      </w:tr>
      <w:tr>
        <w:tblPrEx>
          <w:tblCellMar>
            <w:top w:w="0" w:type="dxa"/>
            <w:left w:w="108" w:type="dxa"/>
            <w:bottom w:w="0" w:type="dxa"/>
            <w:right w:w="108" w:type="dxa"/>
          </w:tblCellMar>
        </w:tblPrEx>
        <w:trPr>
          <w:trHeight w:val="13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1200万环保Pro卡口</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bookmarkStart w:id="98" w:name="OLE_LINK54"/>
            <w:r>
              <w:rPr>
                <w:rFonts w:hint="eastAsia" w:ascii="微软雅黑" w:hAnsi="微软雅黑" w:eastAsia="微软雅黑" w:cs="微软雅黑"/>
                <w:color w:val="000000"/>
                <w:kern w:val="0"/>
                <w:sz w:val="20"/>
                <w:szCs w:val="20"/>
                <w:lang w:bidi="ar"/>
              </w:rPr>
              <w:t>1200万环保Pro卡口摄像单元</w:t>
            </w:r>
            <w:bookmarkEnd w:id="98"/>
          </w:p>
        </w:tc>
        <w:tc>
          <w:tcPr>
            <w:tcW w:w="2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1.整体组成包含高清智能摄像机、高清镜头、单元防护罩、内置一体化频闪补光模块、电源适配器、支架等；</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2.不低于1200万像素,图像传感器尺寸≥1.1英寸，内置AI算力芯片；</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3.图像分辨率≥4096×2160，帧率1-50帧可调；</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4.支持光晕消除；</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5.视频OSD:支持多种内容叠加，如日期、时间等自定义，可设置字体样式、字体颜色等；</w:t>
            </w:r>
          </w:p>
          <w:p>
            <w:pPr>
              <w:widowControl/>
              <w:jc w:val="left"/>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w:t>
            </w:r>
            <w:r>
              <w:t xml:space="preserve"> </w:t>
            </w:r>
            <w:r>
              <w:rPr>
                <w:rFonts w:ascii="微软雅黑" w:hAnsi="微软雅黑" w:eastAsia="微软雅黑" w:cs="微软雅黑"/>
                <w:color w:val="000000"/>
                <w:sz w:val="20"/>
                <w:szCs w:val="20"/>
              </w:rPr>
              <w:t>支持实时在过车图片进行车牌像素点测量或车牌清晰度评估，满足取证精度要求</w:t>
            </w:r>
            <w:r>
              <w:rPr>
                <w:rFonts w:hint="eastAsia" w:ascii="微软雅黑" w:hAnsi="微软雅黑" w:eastAsia="微软雅黑" w:cs="微软雅黑"/>
                <w:color w:val="000000"/>
                <w:sz w:val="20"/>
                <w:szCs w:val="20"/>
              </w:rPr>
              <w:t>；</w:t>
            </w:r>
          </w:p>
          <w:p>
            <w:pPr>
              <w:widowControl/>
              <w:jc w:val="left"/>
              <w:rPr>
                <w:rFonts w:ascii="宋体" w:hAnsi="宋体" w:cs="宋体"/>
                <w:kern w:val="0"/>
                <w:sz w:val="24"/>
                <w:szCs w:val="24"/>
              </w:rPr>
            </w:pPr>
            <w:r>
              <w:rPr>
                <w:rFonts w:hint="eastAsia" w:ascii="微软雅黑" w:hAnsi="微软雅黑" w:eastAsia="微软雅黑" w:cs="微软雅黑"/>
                <w:color w:val="000000"/>
                <w:sz w:val="20"/>
                <w:szCs w:val="20"/>
              </w:rPr>
              <w:t>7.</w:t>
            </w:r>
            <w:r>
              <w:t xml:space="preserve"> </w:t>
            </w:r>
            <w:r>
              <w:rPr>
                <w:rFonts w:ascii="微软雅黑" w:hAnsi="微软雅黑" w:eastAsia="微软雅黑" w:cs="微软雅黑"/>
                <w:color w:val="000000"/>
                <w:sz w:val="20"/>
                <w:szCs w:val="20"/>
              </w:rPr>
              <w:t>支持在设备调试阶段在实况画面上实时显示推荐抓拍位置，提升调试效率</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8.支持多码流可调，主码流分辨率≥4096×2160，可兼容多档子码流输出； </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9.支持压线、超速、逆行、专用车道、异地牌照、不系安全带、开车打电话等多种车辆违法检测；</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10.支持多种车牌识别，至少包含民用车牌、警用车牌、2012式新军用车牌、新能源车牌、港澳出入境车号牌、教练汽车号牌、农用车号牌、应急救援专用号牌；</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11.支持识别多种车牌颜色，至少包括蓝、黄、黑、白、绿、黄绿双色、渐变绿色等；</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12.支持多种车型识别，至少包含大客车、中型客车、大货车、小货车、面包车、小轿车及SUV；</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13.支持黄标车标志检测、异常车牌、夜间未开车灯、行人人脸检测、非机动车驾驶员属性、车窗内挂件识别、年检贴检测、危险品车检测、车身副颜色等多种检测识别功能；</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▲14.支持开车打电话检测功能，捕获率≥95%，记录有效率≥95%(提供公安部权威机构出具的证明材料)；</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▲15.支持不系安全带检测功能，捕获率≥95%，记录有效率≥95%(提供公安部权威机构出具的证明材料)；</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16.支持对二轮车驾驶员、三轮车驾驶员、行人的性别、是否佩戴眼镜等进行识别；</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17.支持遮挡挂机动车号牌车辆捕获，捕获率应≥95%，记录有效率≥95％；</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18.夜间可认清监控画面中道路场景、标志、标线、车辆、号牌、驾驶员等特征信息及颜色、并抓拍相应的违章违法行为；</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19.支持协议:GB/T 28181-2016（公共安全视频监控联网系统信息传输、交换、控制技术要求）;GB/T 28181-2022（公共安全视频监控联网系统信息传输、交换、控制技术要求）; GA/T 1400（公安视频图像信息应用系统）;SDK;FTP协议；</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▲20.支持导入自定义现场违章图片，并结合违章行为进行违章证据链合成，满足灵活取证要求(提供公安部权威机构出具的证明材料) ；</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sz w:val="20"/>
                <w:szCs w:val="20"/>
              </w:rPr>
              <w:t>21.防护等级≥IP6</w:t>
            </w:r>
            <w:r>
              <w:rPr>
                <w:rFonts w:ascii="微软雅黑" w:hAnsi="微软雅黑" w:eastAsia="微软雅黑" w:cs="微软雅黑"/>
                <w:color w:val="000000"/>
                <w:sz w:val="20"/>
                <w:szCs w:val="20"/>
              </w:rPr>
              <w:t>6</w:t>
            </w:r>
            <w:r>
              <w:rPr>
                <w:rFonts w:hint="eastAsia" w:ascii="微软雅黑" w:hAnsi="微软雅黑" w:eastAsia="微软雅黑" w:cs="微软雅黑"/>
                <w:color w:val="000000"/>
                <w:sz w:val="20"/>
                <w:szCs w:val="20"/>
              </w:rPr>
              <w:t>，支持在-</w:t>
            </w:r>
            <w:r>
              <w:rPr>
                <w:rFonts w:ascii="微软雅黑" w:hAnsi="微软雅黑" w:eastAsia="微软雅黑" w:cs="微软雅黑"/>
                <w:color w:val="000000"/>
                <w:sz w:val="20"/>
                <w:szCs w:val="20"/>
              </w:rPr>
              <w:t>30</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70</w:t>
            </w:r>
            <w:r>
              <w:rPr>
                <w:rFonts w:hint="eastAsia" w:ascii="微软雅黑" w:hAnsi="微软雅黑" w:eastAsia="微软雅黑" w:cs="微软雅黑"/>
                <w:color w:val="000000"/>
                <w:sz w:val="20"/>
                <w:szCs w:val="20"/>
              </w:rPr>
              <w:t>℃温度下工作；</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73</w:t>
            </w:r>
            <w:r>
              <w:rPr>
                <w:rFonts w:hint="eastAsia" w:ascii="微软雅黑" w:hAnsi="微软雅黑" w:eastAsia="微软雅黑" w:cs="微软雅黑"/>
                <w:color w:val="000000"/>
                <w:kern w:val="0"/>
                <w:sz w:val="20"/>
                <w:szCs w:val="20"/>
                <w:lang w:bidi="ar"/>
              </w:rPr>
              <w:t>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G3012高速</w:t>
            </w:r>
            <w:r>
              <w:rPr>
                <w:rFonts w:hint="eastAsia" w:ascii="微软雅黑" w:hAnsi="微软雅黑" w:eastAsia="微软雅黑" w:cs="微软雅黑"/>
                <w:color w:val="000000"/>
                <w:kern w:val="0"/>
                <w:sz w:val="20"/>
                <w:szCs w:val="20"/>
                <w:lang w:bidi="ar"/>
              </w:rPr>
              <w:t>2</w:t>
            </w:r>
            <w:r>
              <w:rPr>
                <w:rFonts w:ascii="微软雅黑" w:hAnsi="微软雅黑" w:eastAsia="微软雅黑" w:cs="微软雅黑"/>
                <w:color w:val="000000"/>
                <w:kern w:val="0"/>
                <w:sz w:val="20"/>
                <w:szCs w:val="20"/>
                <w:lang w:bidi="ar"/>
              </w:rPr>
              <w:t>7</w:t>
            </w:r>
            <w:r>
              <w:rPr>
                <w:rFonts w:hint="eastAsia" w:ascii="微软雅黑" w:hAnsi="微软雅黑" w:eastAsia="微软雅黑" w:cs="微软雅黑"/>
                <w:color w:val="000000"/>
                <w:kern w:val="0"/>
                <w:sz w:val="20"/>
                <w:szCs w:val="20"/>
                <w:lang w:bidi="ar"/>
              </w:rPr>
              <w:t>台</w:t>
            </w:r>
          </w:p>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3</w:t>
            </w:r>
            <w:r>
              <w:rPr>
                <w:rFonts w:ascii="微软雅黑" w:hAnsi="微软雅黑" w:eastAsia="微软雅黑" w:cs="微软雅黑"/>
                <w:color w:val="000000"/>
                <w:kern w:val="0"/>
                <w:sz w:val="20"/>
                <w:szCs w:val="20"/>
                <w:lang w:bidi="ar"/>
              </w:rPr>
              <w:t>14</w:t>
            </w:r>
            <w:r>
              <w:rPr>
                <w:rFonts w:hint="eastAsia" w:ascii="微软雅黑" w:hAnsi="微软雅黑" w:eastAsia="微软雅黑" w:cs="微软雅黑"/>
                <w:color w:val="000000"/>
                <w:kern w:val="0"/>
                <w:sz w:val="20"/>
                <w:szCs w:val="20"/>
                <w:lang w:bidi="ar"/>
              </w:rPr>
              <w:t>国道</w:t>
            </w:r>
            <w:r>
              <w:rPr>
                <w:rFonts w:ascii="微软雅黑" w:hAnsi="微软雅黑" w:eastAsia="微软雅黑" w:cs="微软雅黑"/>
                <w:color w:val="000000"/>
                <w:kern w:val="0"/>
                <w:sz w:val="20"/>
                <w:szCs w:val="20"/>
                <w:lang w:bidi="ar"/>
              </w:rPr>
              <w:t>14</w:t>
            </w:r>
            <w:r>
              <w:rPr>
                <w:rFonts w:hint="eastAsia" w:ascii="微软雅黑" w:hAnsi="微软雅黑" w:eastAsia="微软雅黑" w:cs="微软雅黑"/>
                <w:color w:val="000000"/>
                <w:kern w:val="0"/>
                <w:sz w:val="20"/>
                <w:szCs w:val="20"/>
                <w:lang w:bidi="ar"/>
              </w:rPr>
              <w:t>台</w:t>
            </w:r>
          </w:p>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216</w:t>
            </w:r>
            <w:r>
              <w:rPr>
                <w:rFonts w:hint="eastAsia" w:ascii="微软雅黑" w:hAnsi="微软雅黑" w:eastAsia="微软雅黑" w:cs="微软雅黑"/>
                <w:color w:val="000000"/>
                <w:kern w:val="0"/>
                <w:sz w:val="20"/>
                <w:szCs w:val="20"/>
                <w:lang w:bidi="ar"/>
              </w:rPr>
              <w:t>国道</w:t>
            </w:r>
            <w:r>
              <w:rPr>
                <w:rFonts w:ascii="微软雅黑" w:hAnsi="微软雅黑" w:eastAsia="微软雅黑" w:cs="微软雅黑"/>
                <w:color w:val="000000"/>
                <w:kern w:val="0"/>
                <w:sz w:val="20"/>
                <w:szCs w:val="20"/>
                <w:lang w:bidi="ar"/>
              </w:rPr>
              <w:t>22</w:t>
            </w:r>
            <w:r>
              <w:rPr>
                <w:rFonts w:hint="eastAsia" w:ascii="微软雅黑" w:hAnsi="微软雅黑" w:eastAsia="微软雅黑" w:cs="微软雅黑"/>
                <w:color w:val="000000"/>
                <w:kern w:val="0"/>
                <w:sz w:val="20"/>
                <w:szCs w:val="20"/>
                <w:lang w:bidi="ar"/>
              </w:rPr>
              <w:t>台</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机场快速路</w:t>
            </w:r>
            <w:r>
              <w:rPr>
                <w:rFonts w:ascii="微软雅黑" w:hAnsi="微软雅黑" w:eastAsia="微软雅黑" w:cs="微软雅黑"/>
                <w:color w:val="000000"/>
                <w:kern w:val="0"/>
                <w:sz w:val="20"/>
                <w:szCs w:val="20"/>
                <w:lang w:bidi="ar"/>
              </w:rPr>
              <w:t>10</w:t>
            </w:r>
            <w:r>
              <w:rPr>
                <w:rFonts w:hint="eastAsia" w:ascii="微软雅黑" w:hAnsi="微软雅黑" w:eastAsia="微软雅黑" w:cs="微软雅黑"/>
                <w:color w:val="000000"/>
                <w:kern w:val="0"/>
                <w:sz w:val="20"/>
                <w:szCs w:val="20"/>
                <w:lang w:bidi="ar"/>
              </w:rPr>
              <w:t>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1200万环保Pro电警</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1200万环保Pro电警摄像单元</w:t>
            </w:r>
          </w:p>
        </w:tc>
        <w:tc>
          <w:tcPr>
            <w:tcW w:w="2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1.整体组成包含高清智能摄像机、高清镜头、单元防护罩、内置一体化频闪补光模块、电源适配器、支架等；</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sz w:val="20"/>
                <w:szCs w:val="20"/>
              </w:rPr>
              <w:t>2.不低于1200万像素,图像传感器尺寸≥1.1英寸，内置AI算力芯片；</w:t>
            </w:r>
          </w:p>
          <w:p>
            <w:pPr>
              <w:widowControl/>
              <w:jc w:val="left"/>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3.</w:t>
            </w:r>
            <w:r>
              <w:rPr>
                <w:rFonts w:hint="eastAsia" w:ascii="微软雅黑" w:hAnsi="微软雅黑" w:eastAsia="微软雅黑" w:cs="微软雅黑"/>
                <w:color w:val="000000"/>
                <w:kern w:val="0"/>
                <w:sz w:val="20"/>
                <w:szCs w:val="20"/>
                <w:lang w:bidi="ar"/>
              </w:rPr>
              <w:t>图片分辨率≥4096×3072；</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支持视频 OSD 叠加，可自定义日期、时间、文字等信息，支持字体样式、颜色、位置设置；</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5.视频分辨率支持多码流可调，主码流分辨率≥4096×2160，可兼容多档子码流输出；</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6</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支持照片OSD叠加：支持多种内容叠加，可设置叠加位置和顺序、字体大小、字体颜色等；</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7</w:t>
            </w:r>
            <w:r>
              <w:rPr>
                <w:rFonts w:ascii="微软雅黑" w:hAnsi="微软雅黑" w:eastAsia="微软雅黑" w:cs="微软雅黑"/>
                <w:color w:val="000000"/>
                <w:kern w:val="0"/>
                <w:sz w:val="20"/>
                <w:szCs w:val="20"/>
                <w:lang w:bidi="ar"/>
              </w:rPr>
              <w:t>.支持实时在过车图片进行车牌像素点测量</w:t>
            </w:r>
            <w:r>
              <w:rPr>
                <w:rFonts w:hint="eastAsia" w:ascii="微软雅黑" w:hAnsi="微软雅黑" w:eastAsia="微软雅黑" w:cs="微软雅黑"/>
                <w:color w:val="000000"/>
                <w:kern w:val="0"/>
                <w:sz w:val="20"/>
                <w:szCs w:val="20"/>
                <w:lang w:bidi="ar"/>
              </w:rPr>
              <w:t>；</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8</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支持</w:t>
            </w:r>
            <w:r>
              <w:rPr>
                <w:rFonts w:ascii="微软雅黑" w:hAnsi="微软雅黑" w:eastAsia="微软雅黑" w:cs="微软雅黑"/>
                <w:color w:val="000000"/>
                <w:kern w:val="0"/>
                <w:sz w:val="20"/>
                <w:szCs w:val="20"/>
                <w:lang w:bidi="ar"/>
              </w:rPr>
              <w:t>在设备调试阶段在实况画面上实时显示推荐抓拍位置</w:t>
            </w:r>
            <w:r>
              <w:rPr>
                <w:rFonts w:hint="eastAsia" w:ascii="微软雅黑" w:hAnsi="微软雅黑" w:eastAsia="微软雅黑" w:cs="微软雅黑"/>
                <w:color w:val="000000"/>
                <w:kern w:val="0"/>
                <w:sz w:val="20"/>
                <w:szCs w:val="20"/>
                <w:lang w:bidi="ar"/>
              </w:rPr>
              <w:t>；</w:t>
            </w:r>
          </w:p>
          <w:p>
            <w:pPr>
              <w:widowControl/>
              <w:jc w:val="left"/>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9.</w:t>
            </w:r>
            <w:r>
              <w:rPr>
                <w:rFonts w:hint="eastAsia" w:ascii="微软雅黑" w:hAnsi="微软雅黑" w:eastAsia="微软雅黑" w:cs="微软雅黑"/>
                <w:color w:val="000000"/>
                <w:kern w:val="0"/>
                <w:sz w:val="20"/>
                <w:szCs w:val="20"/>
                <w:lang w:bidi="ar"/>
              </w:rPr>
              <w:t>车辆检测方式支持雷达、线圈、视频等；</w:t>
            </w:r>
          </w:p>
          <w:p>
            <w:pPr>
              <w:widowControl/>
              <w:jc w:val="left"/>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10.</w:t>
            </w:r>
            <w:r>
              <w:rPr>
                <w:rFonts w:hint="eastAsia" w:ascii="微软雅黑" w:hAnsi="微软雅黑" w:eastAsia="微软雅黑" w:cs="微软雅黑"/>
                <w:color w:val="000000"/>
                <w:kern w:val="0"/>
                <w:sz w:val="20"/>
                <w:szCs w:val="20"/>
                <w:lang w:bidi="ar"/>
              </w:rPr>
              <w:t>支持GB/T 28181-2016</w:t>
            </w:r>
            <w:r>
              <w:rPr>
                <w:rFonts w:hint="eastAsia" w:ascii="微软雅黑" w:hAnsi="微软雅黑" w:eastAsia="微软雅黑" w:cs="微软雅黑"/>
                <w:color w:val="000000"/>
                <w:sz w:val="20"/>
                <w:szCs w:val="20"/>
              </w:rPr>
              <w:t>（公共安全视频监控联网系统信息传输、交换、控制技术要求）</w:t>
            </w:r>
            <w:r>
              <w:rPr>
                <w:rFonts w:hint="eastAsia" w:ascii="微软雅黑" w:hAnsi="微软雅黑" w:eastAsia="微软雅黑" w:cs="微软雅黑"/>
                <w:color w:val="000000"/>
                <w:kern w:val="0"/>
                <w:sz w:val="20"/>
                <w:szCs w:val="20"/>
                <w:lang w:bidi="ar"/>
              </w:rPr>
              <w:t>、GB/T 28181-2022</w:t>
            </w:r>
            <w:r>
              <w:rPr>
                <w:rFonts w:hint="eastAsia" w:ascii="微软雅黑" w:hAnsi="微软雅黑" w:eastAsia="微软雅黑" w:cs="微软雅黑"/>
                <w:color w:val="000000"/>
                <w:sz w:val="20"/>
                <w:szCs w:val="20"/>
              </w:rPr>
              <w:t>（公共安全视频监控联网系统信息传输、交换、控制技术要求）</w:t>
            </w:r>
            <w:r>
              <w:rPr>
                <w:rFonts w:hint="eastAsia" w:ascii="微软雅黑" w:hAnsi="微软雅黑" w:eastAsia="微软雅黑" w:cs="微软雅黑"/>
                <w:color w:val="000000"/>
                <w:kern w:val="0"/>
                <w:sz w:val="20"/>
                <w:szCs w:val="20"/>
                <w:lang w:bidi="ar"/>
              </w:rPr>
              <w:t>、 GA/T 1400视图库</w:t>
            </w:r>
            <w:r>
              <w:rPr>
                <w:rFonts w:hint="eastAsia" w:ascii="微软雅黑" w:hAnsi="微软雅黑" w:eastAsia="微软雅黑" w:cs="微软雅黑"/>
                <w:color w:val="000000"/>
                <w:sz w:val="20"/>
                <w:szCs w:val="20"/>
              </w:rPr>
              <w:t>（公安视频图像信息应用系统）</w:t>
            </w:r>
            <w:r>
              <w:rPr>
                <w:rFonts w:hint="eastAsia" w:ascii="微软雅黑" w:hAnsi="微软雅黑" w:eastAsia="微软雅黑" w:cs="微软雅黑"/>
                <w:color w:val="000000"/>
                <w:kern w:val="0"/>
                <w:sz w:val="20"/>
                <w:szCs w:val="20"/>
                <w:lang w:bidi="ar"/>
              </w:rPr>
              <w:t>、SDK、FTP等协议；</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w:t>
            </w:r>
            <w:r>
              <w:rPr>
                <w:rFonts w:ascii="微软雅黑" w:hAnsi="微软雅黑" w:eastAsia="微软雅黑" w:cs="微软雅黑"/>
                <w:color w:val="000000"/>
                <w:kern w:val="0"/>
                <w:sz w:val="20"/>
                <w:szCs w:val="20"/>
                <w:lang w:bidi="ar"/>
              </w:rPr>
              <w:t>11.</w:t>
            </w:r>
            <w:r>
              <w:rPr>
                <w:rFonts w:hint="eastAsia" w:ascii="微软雅黑" w:hAnsi="微软雅黑" w:eastAsia="微软雅黑" w:cs="微软雅黑"/>
                <w:color w:val="000000"/>
                <w:kern w:val="0"/>
                <w:sz w:val="20"/>
                <w:szCs w:val="20"/>
                <w:lang w:bidi="ar"/>
              </w:rPr>
              <w:t>支持压线、逆行、闯红灯、不按导向行驶、违法倒车、转弯不让直行等多种机动车违法行为检测，图片模式符合GA／T832-2014《道路交通安全违法行为图像取证技术规范》要求(提供公安部权威机构出具的证明材料)；</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2.</w:t>
            </w:r>
            <w:r>
              <w:rPr>
                <w:rFonts w:hint="eastAsia" w:ascii="微软雅黑" w:hAnsi="微软雅黑" w:eastAsia="微软雅黑" w:cs="微软雅黑"/>
                <w:color w:val="000000"/>
                <w:kern w:val="0"/>
                <w:sz w:val="20"/>
                <w:szCs w:val="20"/>
                <w:lang w:bidi="ar"/>
              </w:rPr>
              <w:t>支持按车型识别：至少包含大客车、中型客车、大货车、小货车、面包车、小轿车、 SUV等；</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3.</w:t>
            </w:r>
            <w:r>
              <w:rPr>
                <w:rFonts w:hint="eastAsia" w:ascii="微软雅黑" w:hAnsi="微软雅黑" w:eastAsia="微软雅黑" w:cs="微软雅黑"/>
                <w:color w:val="000000"/>
                <w:kern w:val="0"/>
                <w:sz w:val="20"/>
                <w:szCs w:val="20"/>
                <w:lang w:bidi="ar"/>
              </w:rPr>
              <w:t>支持按照机动车车身颜色识别；</w:t>
            </w:r>
          </w:p>
          <w:p>
            <w:pPr>
              <w:widowControl/>
              <w:jc w:val="left"/>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14.</w:t>
            </w:r>
            <w:r>
              <w:rPr>
                <w:rFonts w:hint="eastAsia" w:ascii="微软雅黑" w:hAnsi="微软雅黑" w:eastAsia="微软雅黑" w:cs="微软雅黑"/>
                <w:color w:val="000000"/>
                <w:kern w:val="0"/>
                <w:sz w:val="20"/>
                <w:szCs w:val="20"/>
                <w:lang w:bidi="ar"/>
              </w:rPr>
              <w:t>支持按照车辆品牌，子品牌识别；</w:t>
            </w:r>
          </w:p>
          <w:p>
            <w:pPr>
              <w:widowControl/>
              <w:jc w:val="left"/>
              <w:textAlignment w:val="center"/>
              <w:rPr>
                <w:rFonts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▲1</w:t>
            </w:r>
            <w:r>
              <w:rPr>
                <w:rFonts w:ascii="微软雅黑" w:hAnsi="微软雅黑" w:eastAsia="微软雅黑" w:cs="微软雅黑"/>
                <w:color w:val="auto"/>
                <w:kern w:val="0"/>
                <w:sz w:val="20"/>
                <w:szCs w:val="20"/>
                <w:highlight w:val="none"/>
                <w:lang w:bidi="ar"/>
              </w:rPr>
              <w:t>5.</w:t>
            </w:r>
            <w:r>
              <w:rPr>
                <w:rFonts w:hint="eastAsia" w:ascii="微软雅黑" w:hAnsi="微软雅黑" w:eastAsia="微软雅黑" w:cs="微软雅黑"/>
                <w:color w:val="auto"/>
                <w:kern w:val="0"/>
                <w:sz w:val="20"/>
                <w:szCs w:val="20"/>
                <w:highlight w:val="none"/>
                <w:lang w:bidi="ar"/>
              </w:rPr>
              <w:t>支持闯红灯、逆行、未戴安全头盔等多种非机动车违法行为检测(提供公安部权威机构出具的证明材料)；</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6.</w:t>
            </w:r>
            <w:r>
              <w:rPr>
                <w:rFonts w:hint="eastAsia" w:ascii="微软雅黑" w:hAnsi="微软雅黑" w:eastAsia="微软雅黑" w:cs="微软雅黑"/>
                <w:color w:val="000000"/>
                <w:kern w:val="0"/>
                <w:sz w:val="20"/>
                <w:szCs w:val="20"/>
                <w:lang w:bidi="ar"/>
              </w:rPr>
              <w:t>支持在-40℃~70℃温度环境下工作；</w:t>
            </w:r>
          </w:p>
          <w:p>
            <w:pPr>
              <w:widowControl/>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w:t>
            </w:r>
            <w:r>
              <w:rPr>
                <w:rFonts w:ascii="微软雅黑" w:hAnsi="微软雅黑" w:eastAsia="微软雅黑" w:cs="微软雅黑"/>
                <w:color w:val="000000"/>
                <w:kern w:val="0"/>
                <w:sz w:val="20"/>
                <w:szCs w:val="20"/>
                <w:lang w:bidi="ar"/>
              </w:rPr>
              <w:t>17.</w:t>
            </w:r>
            <w:r>
              <w:rPr>
                <w:rFonts w:hint="eastAsia" w:ascii="微软雅黑" w:hAnsi="微软雅黑" w:eastAsia="微软雅黑" w:cs="微软雅黑"/>
                <w:color w:val="000000"/>
                <w:kern w:val="0"/>
                <w:sz w:val="20"/>
                <w:szCs w:val="20"/>
                <w:lang w:bidi="ar"/>
              </w:rPr>
              <w:t>支持 P-</w:t>
            </w:r>
            <w:bookmarkStart w:id="99" w:name="OLE_LINK56"/>
            <w:r>
              <w:rPr>
                <w:rFonts w:hint="eastAsia" w:ascii="微软雅黑" w:hAnsi="微软雅黑" w:eastAsia="微软雅黑" w:cs="微软雅黑"/>
                <w:color w:val="000000"/>
                <w:kern w:val="0"/>
                <w:sz w:val="20"/>
                <w:szCs w:val="20"/>
                <w:lang w:bidi="ar"/>
              </w:rPr>
              <w:t xml:space="preserve">iris </w:t>
            </w:r>
            <w:bookmarkEnd w:id="99"/>
            <w:r>
              <w:rPr>
                <w:rFonts w:hint="eastAsia" w:ascii="微软雅黑" w:hAnsi="微软雅黑" w:eastAsia="微软雅黑" w:cs="微软雅黑"/>
                <w:color w:val="000000"/>
                <w:kern w:val="0"/>
                <w:sz w:val="20"/>
                <w:szCs w:val="20"/>
                <w:lang w:bidi="ar"/>
              </w:rPr>
              <w:t>自动光圈、电动变焦、自动对焦控制接口 (提供公安部权威机构出具的证明材料)；</w:t>
            </w:r>
          </w:p>
          <w:p>
            <w:pPr>
              <w:widowControl/>
              <w:jc w:val="left"/>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18.</w:t>
            </w:r>
            <w:r>
              <w:rPr>
                <w:rFonts w:hint="eastAsia" w:ascii="微软雅黑" w:hAnsi="微软雅黑" w:eastAsia="微软雅黑" w:cs="微软雅黑"/>
                <w:color w:val="000000"/>
                <w:kern w:val="0"/>
                <w:sz w:val="20"/>
                <w:szCs w:val="20"/>
                <w:lang w:bidi="ar"/>
              </w:rPr>
              <w:t>防护等级≥IP66；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4</w:t>
            </w:r>
            <w:r>
              <w:rPr>
                <w:rFonts w:hint="eastAsia" w:ascii="微软雅黑" w:hAnsi="微软雅黑" w:eastAsia="微软雅黑" w:cs="微软雅黑"/>
                <w:color w:val="000000"/>
                <w:kern w:val="0"/>
                <w:sz w:val="20"/>
                <w:szCs w:val="20"/>
                <w:lang w:bidi="ar"/>
              </w:rPr>
              <w:t>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14</w:t>
            </w:r>
            <w:r>
              <w:rPr>
                <w:rFonts w:hint="eastAsia" w:ascii="微软雅黑" w:hAnsi="微软雅黑" w:eastAsia="微软雅黑" w:cs="微软雅黑"/>
                <w:color w:val="000000"/>
                <w:sz w:val="20"/>
                <w:szCs w:val="20"/>
              </w:rPr>
              <w:t>国道2台</w:t>
            </w:r>
          </w:p>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16</w:t>
            </w:r>
            <w:r>
              <w:rPr>
                <w:rFonts w:hint="eastAsia" w:ascii="微软雅黑" w:hAnsi="微软雅黑" w:eastAsia="微软雅黑" w:cs="微软雅黑"/>
                <w:color w:val="000000"/>
                <w:sz w:val="20"/>
                <w:szCs w:val="20"/>
              </w:rPr>
              <w:t>国道1</w:t>
            </w:r>
            <w:r>
              <w:rPr>
                <w:rFonts w:ascii="微软雅黑" w:hAnsi="微软雅黑" w:eastAsia="微软雅黑" w:cs="微软雅黑"/>
                <w:color w:val="000000"/>
                <w:sz w:val="20"/>
                <w:szCs w:val="20"/>
              </w:rPr>
              <w:t>2</w:t>
            </w:r>
            <w:r>
              <w:rPr>
                <w:rFonts w:hint="eastAsia" w:ascii="微软雅黑" w:hAnsi="微软雅黑" w:eastAsia="微软雅黑" w:cs="微软雅黑"/>
                <w:color w:val="000000"/>
                <w:sz w:val="20"/>
                <w:szCs w:val="20"/>
              </w:rPr>
              <w:t>台</w:t>
            </w:r>
          </w:p>
        </w:tc>
      </w:tr>
      <w:tr>
        <w:tblPrEx>
          <w:tblCellMar>
            <w:top w:w="0" w:type="dxa"/>
            <w:left w:w="108" w:type="dxa"/>
            <w:bottom w:w="0" w:type="dxa"/>
            <w:right w:w="108" w:type="dxa"/>
          </w:tblCellMar>
        </w:tblPrEx>
        <w:trPr>
          <w:trHeight w:val="1405"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9</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频闪灯</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bookmarkStart w:id="100" w:name="OLE_LINK55"/>
            <w:r>
              <w:rPr>
                <w:rFonts w:hint="eastAsia" w:ascii="微软雅黑" w:hAnsi="微软雅黑" w:eastAsia="微软雅黑" w:cs="微软雅黑"/>
                <w:color w:val="000000"/>
                <w:kern w:val="0"/>
                <w:sz w:val="20"/>
                <w:szCs w:val="20"/>
                <w:lang w:bidi="ar"/>
              </w:rPr>
              <w:t>10度暖光频闪灯</w:t>
            </w:r>
            <w:bookmarkEnd w:id="100"/>
          </w:p>
        </w:tc>
        <w:tc>
          <w:tcPr>
            <w:tcW w:w="2382"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微软雅黑" w:hAnsi="微软雅黑" w:eastAsia="微软雅黑" w:cs="微软雅黑"/>
                <w:color w:val="000000"/>
                <w:sz w:val="20"/>
                <w:szCs w:val="20"/>
                <w:lang w:bidi="ar"/>
              </w:rPr>
            </w:pPr>
            <w:r>
              <w:rPr>
                <w:rFonts w:ascii="微软雅黑" w:hAnsi="微软雅黑" w:eastAsia="微软雅黑" w:cs="微软雅黑"/>
                <w:color w:val="000000"/>
                <w:sz w:val="20"/>
                <w:szCs w:val="20"/>
                <w:lang w:bidi="ar"/>
              </w:rPr>
              <w:t>1.</w:t>
            </w:r>
            <w:r>
              <w:rPr>
                <w:rFonts w:hint="eastAsia" w:ascii="微软雅黑" w:hAnsi="微软雅黑" w:eastAsia="微软雅黑" w:cs="微软雅黑"/>
                <w:color w:val="000000"/>
                <w:sz w:val="20"/>
                <w:szCs w:val="20"/>
                <w:lang w:bidi="ar"/>
              </w:rPr>
              <w:t>LED灯珠数不少于16颗；</w:t>
            </w:r>
          </w:p>
          <w:p>
            <w:pP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2</w:t>
            </w:r>
            <w:r>
              <w:rPr>
                <w:rFonts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lang w:bidi="ar"/>
              </w:rPr>
              <w:t>色温≤3000K</w:t>
            </w:r>
          </w:p>
          <w:p>
            <w:pP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3</w:t>
            </w:r>
            <w:r>
              <w:rPr>
                <w:rFonts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lang w:bidi="ar"/>
              </w:rPr>
              <w:t>补光距离:16~26m</w:t>
            </w:r>
          </w:p>
          <w:p>
            <w:pPr>
              <w:textAlignment w:val="center"/>
              <w:rPr>
                <w:rFonts w:ascii="微软雅黑" w:hAnsi="微软雅黑" w:eastAsia="微软雅黑" w:cs="微软雅黑"/>
                <w:color w:val="000000"/>
                <w:sz w:val="20"/>
                <w:szCs w:val="20"/>
                <w:lang w:bidi="ar"/>
              </w:rPr>
            </w:pPr>
            <w:r>
              <w:rPr>
                <w:rFonts w:ascii="微软雅黑" w:hAnsi="微软雅黑" w:eastAsia="微软雅黑" w:cs="微软雅黑"/>
                <w:color w:val="000000"/>
                <w:sz w:val="20"/>
                <w:szCs w:val="20"/>
                <w:lang w:bidi="ar"/>
              </w:rPr>
              <w:t>4.</w:t>
            </w:r>
            <w:r>
              <w:rPr>
                <w:rFonts w:hint="eastAsia" w:ascii="微软雅黑" w:hAnsi="微软雅黑" w:eastAsia="微软雅黑" w:cs="微软雅黑"/>
                <w:color w:val="000000"/>
                <w:sz w:val="20"/>
                <w:szCs w:val="20"/>
                <w:lang w:bidi="ar"/>
              </w:rPr>
              <w:t>支持触发方式:电平量触发和开关量触发</w:t>
            </w:r>
          </w:p>
          <w:p>
            <w:pP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5</w:t>
            </w:r>
            <w:r>
              <w:rPr>
                <w:rFonts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lang w:bidi="ar"/>
              </w:rPr>
              <w:t>响应时间≤370μs</w:t>
            </w:r>
          </w:p>
          <w:p>
            <w:pP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6</w:t>
            </w:r>
            <w:r>
              <w:rPr>
                <w:rFonts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lang w:bidi="ar"/>
              </w:rPr>
              <w:t>尾线接口:≥1路电源输入，≥1路频闪触发输入</w:t>
            </w:r>
          </w:p>
          <w:p>
            <w:pP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7</w:t>
            </w:r>
            <w:r>
              <w:rPr>
                <w:rFonts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lang w:bidi="ar"/>
              </w:rPr>
              <w:t>支持-40℃~+70℃温度下工作；</w:t>
            </w:r>
          </w:p>
          <w:p>
            <w:pP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kern w:val="0"/>
                <w:sz w:val="20"/>
                <w:szCs w:val="20"/>
                <w:lang w:bidi="ar"/>
              </w:rPr>
              <w:t>▲</w:t>
            </w:r>
            <w:r>
              <w:rPr>
                <w:rFonts w:ascii="微软雅黑" w:hAnsi="微软雅黑" w:eastAsia="微软雅黑" w:cs="微软雅黑"/>
                <w:color w:val="000000"/>
                <w:kern w:val="0"/>
                <w:sz w:val="20"/>
                <w:szCs w:val="20"/>
                <w:lang w:bidi="ar"/>
              </w:rPr>
              <w:t>8</w:t>
            </w:r>
            <w:r>
              <w:rPr>
                <w:rFonts w:hint="eastAsia" w:ascii="微软雅黑" w:hAnsi="微软雅黑" w:eastAsia="微软雅黑" w:cs="微软雅黑"/>
                <w:color w:val="000000"/>
                <w:kern w:val="0"/>
                <w:sz w:val="20"/>
                <w:szCs w:val="20"/>
                <w:lang w:bidi="ar"/>
              </w:rPr>
              <w:t>.应符合GA/T 1202-2022《交通技术监控成像补光装置通用技术规范》中一级补光装置标准(提供公安部权威机构出具的证明材料)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w:t>
            </w:r>
            <w:r>
              <w:rPr>
                <w:rFonts w:ascii="微软雅黑" w:hAnsi="微软雅黑" w:eastAsia="微软雅黑" w:cs="微软雅黑"/>
                <w:color w:val="000000"/>
                <w:kern w:val="0"/>
                <w:sz w:val="20"/>
                <w:szCs w:val="20"/>
                <w:lang w:bidi="ar"/>
              </w:rPr>
              <w:t>2</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16</w:t>
            </w:r>
            <w:r>
              <w:rPr>
                <w:rFonts w:hint="eastAsia" w:ascii="微软雅黑" w:hAnsi="微软雅黑" w:eastAsia="微软雅黑" w:cs="微软雅黑"/>
                <w:color w:val="000000"/>
                <w:sz w:val="20"/>
                <w:szCs w:val="20"/>
              </w:rPr>
              <w:t>国道2</w:t>
            </w:r>
            <w:r>
              <w:rPr>
                <w:rFonts w:ascii="微软雅黑" w:hAnsi="微软雅黑" w:eastAsia="微软雅黑" w:cs="微软雅黑"/>
                <w:color w:val="000000"/>
                <w:sz w:val="20"/>
                <w:szCs w:val="20"/>
              </w:rPr>
              <w:t>0</w:t>
            </w:r>
            <w:r>
              <w:rPr>
                <w:rFonts w:hint="eastAsia" w:ascii="微软雅黑" w:hAnsi="微软雅黑" w:eastAsia="微软雅黑" w:cs="微软雅黑"/>
                <w:color w:val="000000"/>
                <w:sz w:val="20"/>
                <w:szCs w:val="20"/>
              </w:rPr>
              <w:t>台，31</w:t>
            </w:r>
            <w:r>
              <w:rPr>
                <w:rFonts w:ascii="微软雅黑" w:hAnsi="微软雅黑" w:eastAsia="微软雅黑" w:cs="微软雅黑"/>
                <w:color w:val="000000"/>
                <w:sz w:val="20"/>
                <w:szCs w:val="20"/>
              </w:rPr>
              <w:t>4</w:t>
            </w:r>
            <w:r>
              <w:rPr>
                <w:rFonts w:hint="eastAsia" w:ascii="微软雅黑" w:hAnsi="微软雅黑" w:eastAsia="微软雅黑" w:cs="微软雅黑"/>
                <w:color w:val="000000"/>
                <w:sz w:val="20"/>
                <w:szCs w:val="20"/>
              </w:rPr>
              <w:t>国道2台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爆闪灯</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LED频闪爆闪白光爆闪一体灯</w:t>
            </w:r>
          </w:p>
        </w:tc>
        <w:tc>
          <w:tcPr>
            <w:tcW w:w="2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1.LED色温≤4000K；</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2.不少于24颗LED灯珠；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3.回电时间：连续两次放电之间的最小时间间隔小于等于50ms；</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4.补光距离18-32米；</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5.连续两次补光之间最小时间间隔≤50ms；</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7.工作温度：-40℃～70℃温度环境正常工作，防护等级≥IP67；</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8.电源:AC220V±20%,40-60Hz；</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▲9.应符合GA/T 1202-2022《交通技术监控成像补光装置通用技术规范》中一级补光装置标准(提供公安部权威机构出具的证明材料)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114</w:t>
            </w:r>
            <w:r>
              <w:rPr>
                <w:rFonts w:hint="eastAsia" w:ascii="微软雅黑" w:hAnsi="微软雅黑" w:eastAsia="微软雅黑" w:cs="微软雅黑"/>
                <w:color w:val="000000"/>
                <w:kern w:val="0"/>
                <w:sz w:val="20"/>
                <w:szCs w:val="20"/>
                <w:lang w:bidi="ar"/>
              </w:rPr>
              <w:t>个</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机场路1</w:t>
            </w:r>
            <w:r>
              <w:rPr>
                <w:rFonts w:ascii="微软雅黑" w:hAnsi="微软雅黑" w:eastAsia="微软雅黑" w:cs="微软雅黑"/>
                <w:color w:val="000000"/>
                <w:sz w:val="20"/>
                <w:szCs w:val="20"/>
              </w:rPr>
              <w:t>7</w:t>
            </w:r>
            <w:r>
              <w:rPr>
                <w:rFonts w:hint="eastAsia" w:ascii="微软雅黑" w:hAnsi="微软雅黑" w:eastAsia="微软雅黑" w:cs="微软雅黑"/>
                <w:color w:val="000000"/>
                <w:sz w:val="20"/>
                <w:szCs w:val="20"/>
              </w:rPr>
              <w:t>台，2</w:t>
            </w:r>
            <w:r>
              <w:rPr>
                <w:rFonts w:ascii="微软雅黑" w:hAnsi="微软雅黑" w:eastAsia="微软雅黑" w:cs="微软雅黑"/>
                <w:color w:val="000000"/>
                <w:sz w:val="20"/>
                <w:szCs w:val="20"/>
              </w:rPr>
              <w:t>16</w:t>
            </w:r>
            <w:r>
              <w:rPr>
                <w:rFonts w:hint="eastAsia" w:ascii="微软雅黑" w:hAnsi="微软雅黑" w:eastAsia="微软雅黑" w:cs="微软雅黑"/>
                <w:color w:val="000000"/>
                <w:sz w:val="20"/>
                <w:szCs w:val="20"/>
              </w:rPr>
              <w:t>国道3</w:t>
            </w:r>
            <w:r>
              <w:rPr>
                <w:rFonts w:ascii="微软雅黑" w:hAnsi="微软雅黑" w:eastAsia="微软雅黑" w:cs="微软雅黑"/>
                <w:color w:val="000000"/>
                <w:sz w:val="20"/>
                <w:szCs w:val="20"/>
              </w:rPr>
              <w:t>9</w:t>
            </w:r>
            <w:r>
              <w:rPr>
                <w:rFonts w:hint="eastAsia" w:ascii="微软雅黑" w:hAnsi="微软雅黑" w:eastAsia="微软雅黑" w:cs="微软雅黑"/>
                <w:color w:val="000000"/>
                <w:sz w:val="20"/>
                <w:szCs w:val="20"/>
              </w:rPr>
              <w:t>台，高速路4</w:t>
            </w:r>
            <w:r>
              <w:rPr>
                <w:rFonts w:ascii="微软雅黑" w:hAnsi="微软雅黑" w:eastAsia="微软雅黑" w:cs="微软雅黑"/>
                <w:color w:val="000000"/>
                <w:sz w:val="20"/>
                <w:szCs w:val="20"/>
              </w:rPr>
              <w:t>2</w:t>
            </w:r>
            <w:r>
              <w:rPr>
                <w:rFonts w:hint="eastAsia" w:ascii="微软雅黑" w:hAnsi="微软雅黑" w:eastAsia="微软雅黑" w:cs="微软雅黑"/>
                <w:color w:val="000000"/>
                <w:sz w:val="20"/>
                <w:szCs w:val="20"/>
              </w:rPr>
              <w:t>台，31</w:t>
            </w:r>
            <w:r>
              <w:rPr>
                <w:rFonts w:ascii="微软雅黑" w:hAnsi="微软雅黑" w:eastAsia="微软雅黑" w:cs="微软雅黑"/>
                <w:color w:val="000000"/>
                <w:sz w:val="20"/>
                <w:szCs w:val="20"/>
              </w:rPr>
              <w:t>4</w:t>
            </w:r>
            <w:r>
              <w:rPr>
                <w:rFonts w:hint="eastAsia" w:ascii="微软雅黑" w:hAnsi="微软雅黑" w:eastAsia="微软雅黑" w:cs="微软雅黑"/>
                <w:color w:val="000000"/>
                <w:sz w:val="20"/>
                <w:szCs w:val="20"/>
              </w:rPr>
              <w:t>国道1</w:t>
            </w:r>
            <w:r>
              <w:rPr>
                <w:rFonts w:ascii="微软雅黑" w:hAnsi="微软雅黑" w:eastAsia="微软雅黑" w:cs="微软雅黑"/>
                <w:color w:val="000000"/>
                <w:sz w:val="20"/>
                <w:szCs w:val="20"/>
              </w:rPr>
              <w:t>6</w:t>
            </w:r>
            <w:r>
              <w:rPr>
                <w:rFonts w:hint="eastAsia" w:ascii="微软雅黑" w:hAnsi="微软雅黑" w:eastAsia="微软雅黑" w:cs="微软雅黑"/>
                <w:color w:val="000000"/>
                <w:sz w:val="20"/>
                <w:szCs w:val="20"/>
              </w:rPr>
              <w:t>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11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24路终端</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24路雷视路网终端</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支持H.265、H.264等主流图像压缩格式；</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相机接入≥24路；</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图片合成:支持2、3、4、6张图片合成；</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图片操作:支持过车和违法图片的存储、检索、查看、导出、上传；</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5</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图片OSD叠加:支持单张图、合成图上叠加车牌、车道、时间、地点等字符信息</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雷达数据:支持实时目标数据、交通流量数据、交通事件数据存储的存储和上传</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支持交通流量数据、交通事件数据检索、查看、导出</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8</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硬盘存储:自带1块4T硬盘；</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最多支持4块3.5寸SATA硬盘，单块容量最高8T；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0.</w:t>
            </w:r>
            <w:r>
              <w:rPr>
                <w:rFonts w:hint="eastAsia" w:ascii="微软雅黑" w:hAnsi="微软雅黑" w:eastAsia="微软雅黑" w:cs="微软雅黑"/>
                <w:color w:val="000000"/>
                <w:sz w:val="20"/>
                <w:szCs w:val="20"/>
              </w:rPr>
              <w:t>网络接口:具有双网卡，支持双网隔离，支持双网互通</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w:t>
            </w: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网卡1支持≥16个千兆以太网电接口；</w:t>
            </w:r>
          </w:p>
          <w:p>
            <w:pPr>
              <w:widowControl/>
              <w:jc w:val="left"/>
              <w:textAlignment w:val="top"/>
              <w:rPr>
                <w:rFonts w:ascii="微软雅黑" w:hAnsi="微软雅黑" w:eastAsia="微软雅黑" w:cs="微软雅黑"/>
                <w:color w:val="000000"/>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1</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200"/>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机场路2台，2</w:t>
            </w:r>
            <w:r>
              <w:rPr>
                <w:rFonts w:ascii="微软雅黑" w:hAnsi="微软雅黑" w:eastAsia="微软雅黑" w:cs="微软雅黑"/>
                <w:color w:val="000000"/>
                <w:kern w:val="0"/>
                <w:sz w:val="20"/>
                <w:szCs w:val="20"/>
                <w:lang w:bidi="ar"/>
              </w:rPr>
              <w:t>16</w:t>
            </w:r>
            <w:r>
              <w:rPr>
                <w:rFonts w:hint="eastAsia" w:ascii="微软雅黑" w:hAnsi="微软雅黑" w:eastAsia="微软雅黑" w:cs="微软雅黑"/>
                <w:color w:val="000000"/>
                <w:kern w:val="0"/>
                <w:sz w:val="20"/>
                <w:szCs w:val="20"/>
                <w:lang w:bidi="ar"/>
              </w:rPr>
              <w:t>国道5台，高速路3台，3</w:t>
            </w:r>
            <w:r>
              <w:rPr>
                <w:rFonts w:ascii="微软雅黑" w:hAnsi="微软雅黑" w:eastAsia="微软雅黑" w:cs="微软雅黑"/>
                <w:color w:val="000000"/>
                <w:kern w:val="0"/>
                <w:sz w:val="20"/>
                <w:szCs w:val="20"/>
                <w:lang w:bidi="ar"/>
              </w:rPr>
              <w:t>14</w:t>
            </w:r>
            <w:r>
              <w:rPr>
                <w:rFonts w:hint="eastAsia" w:ascii="微软雅黑" w:hAnsi="微软雅黑" w:eastAsia="微软雅黑" w:cs="微软雅黑"/>
                <w:color w:val="000000"/>
                <w:kern w:val="0"/>
                <w:sz w:val="20"/>
                <w:szCs w:val="20"/>
                <w:lang w:bidi="ar"/>
              </w:rPr>
              <w:t>国道1台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8路终端</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8路终端录像主机</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1.视频编码:支持H.265、H.264等主流图像压缩格式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2.相机接入:≥8路</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3.图片合成:支持2、3、4、6张图片合成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4.图片操作:支持图片的存储、检索、查看、导出、上传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5.图片OSD叠加:支持单张图、合成图上叠加车牌、车道、时间、地点等字符信息</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6.硬盘存储:自带1块4T硬盘；</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7.最多支持≥1块3.5寸SATA硬盘，单块容量最高≥8T；</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8.网络接口:具有双网卡，支持双网隔离，支持双网互通；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9.网卡1支持≥1个千兆光口或≥1个千兆以太网电接口；</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37</w:t>
            </w:r>
            <w:r>
              <w:rPr>
                <w:rFonts w:hint="eastAsia" w:ascii="微软雅黑" w:hAnsi="微软雅黑" w:eastAsia="微软雅黑" w:cs="微软雅黑"/>
                <w:color w:val="000000"/>
                <w:kern w:val="0"/>
                <w:sz w:val="20"/>
                <w:szCs w:val="20"/>
                <w:lang w:bidi="ar"/>
              </w:rPr>
              <w:t>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机场路5台，2</w:t>
            </w:r>
            <w:r>
              <w:rPr>
                <w:rFonts w:ascii="微软雅黑" w:hAnsi="微软雅黑" w:eastAsia="微软雅黑" w:cs="微软雅黑"/>
                <w:color w:val="000000"/>
                <w:sz w:val="20"/>
                <w:szCs w:val="20"/>
              </w:rPr>
              <w:t>16</w:t>
            </w:r>
            <w:r>
              <w:rPr>
                <w:rFonts w:hint="eastAsia" w:ascii="微软雅黑" w:hAnsi="微软雅黑" w:eastAsia="微软雅黑" w:cs="微软雅黑"/>
                <w:color w:val="000000"/>
                <w:sz w:val="20"/>
                <w:szCs w:val="20"/>
              </w:rPr>
              <w:t>国道9台，高速路1</w:t>
            </w:r>
            <w:r>
              <w:rPr>
                <w:rFonts w:ascii="微软雅黑" w:hAnsi="微软雅黑" w:eastAsia="微软雅黑" w:cs="微软雅黑"/>
                <w:color w:val="000000"/>
                <w:sz w:val="20"/>
                <w:szCs w:val="20"/>
              </w:rPr>
              <w:t>6</w:t>
            </w:r>
            <w:r>
              <w:rPr>
                <w:rFonts w:hint="eastAsia" w:ascii="微软雅黑" w:hAnsi="微软雅黑" w:eastAsia="微软雅黑" w:cs="微软雅黑"/>
                <w:color w:val="000000"/>
                <w:sz w:val="20"/>
                <w:szCs w:val="20"/>
              </w:rPr>
              <w:t>台，3</w:t>
            </w:r>
            <w:r>
              <w:rPr>
                <w:rFonts w:ascii="微软雅黑" w:hAnsi="微软雅黑" w:eastAsia="微软雅黑" w:cs="微软雅黑"/>
                <w:color w:val="000000"/>
                <w:sz w:val="20"/>
                <w:szCs w:val="20"/>
              </w:rPr>
              <w:t>14</w:t>
            </w:r>
            <w:r>
              <w:rPr>
                <w:rFonts w:hint="eastAsia" w:ascii="微软雅黑" w:hAnsi="微软雅黑" w:eastAsia="微软雅黑" w:cs="微软雅黑"/>
                <w:color w:val="000000"/>
                <w:sz w:val="20"/>
                <w:szCs w:val="20"/>
              </w:rPr>
              <w:t>国道7台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13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8口工业交换机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工业交换机主机</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1.交换容量≥20Gbps、包转发率≥14.88Mpps</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2.测试码流为双向发送，测试时间60s，测试速率为端口速率100%，测试顿长度为64bytes、128bytes 、256 bytes、512bytes、1024 bytes、1280 bytes、1518bytes，单端口吞吐量不小于2000Mbps</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3.接口要求：8个10/100/1000Mbps，2个千兆光口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4.支持VLAN和监控模式功能;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5.支持IEEE 802.3、IEEE 802.3u、IEEE 802.3ab 、IEEE 802.3z、IEEE 802.3x、IEEE 802.3az</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6.支持拨码一键广播抑制功能，接口最多转发的广播、组播、未知单播流量每秒钟2000个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7.支持防雷等级：差模±2KV，共模±4KV，支持静电标准：接触±6KV，空气±8KV</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8.无风扇，全铝合金高能顶板导热槽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9.工作温度：-40℃～75℃，存储温度：-40 °C ~ 80 °C</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10.电源输入规格：DC：12-55V</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27台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机场路5台，2</w:t>
            </w:r>
            <w:r>
              <w:rPr>
                <w:rFonts w:ascii="微软雅黑" w:hAnsi="微软雅黑" w:eastAsia="微软雅黑" w:cs="微软雅黑"/>
                <w:color w:val="000000"/>
                <w:sz w:val="20"/>
                <w:szCs w:val="20"/>
              </w:rPr>
              <w:t>16</w:t>
            </w:r>
            <w:r>
              <w:rPr>
                <w:rFonts w:hint="eastAsia" w:ascii="微软雅黑" w:hAnsi="微软雅黑" w:eastAsia="微软雅黑" w:cs="微软雅黑"/>
                <w:color w:val="000000"/>
                <w:sz w:val="20"/>
                <w:szCs w:val="20"/>
              </w:rPr>
              <w:t>国道9台，高速路1</w:t>
            </w:r>
            <w:r>
              <w:rPr>
                <w:rFonts w:ascii="微软雅黑" w:hAnsi="微软雅黑" w:eastAsia="微软雅黑" w:cs="微软雅黑"/>
                <w:color w:val="000000"/>
                <w:sz w:val="20"/>
                <w:szCs w:val="20"/>
              </w:rPr>
              <w:t>0</w:t>
            </w:r>
            <w:r>
              <w:rPr>
                <w:rFonts w:hint="eastAsia" w:ascii="微软雅黑" w:hAnsi="微软雅黑" w:eastAsia="微软雅黑" w:cs="微软雅黑"/>
                <w:color w:val="000000"/>
                <w:sz w:val="20"/>
                <w:szCs w:val="20"/>
              </w:rPr>
              <w:t>台，3</w:t>
            </w:r>
            <w:r>
              <w:rPr>
                <w:rFonts w:ascii="微软雅黑" w:hAnsi="微软雅黑" w:eastAsia="微软雅黑" w:cs="微软雅黑"/>
                <w:color w:val="000000"/>
                <w:sz w:val="20"/>
                <w:szCs w:val="20"/>
              </w:rPr>
              <w:t>14</w:t>
            </w:r>
            <w:r>
              <w:rPr>
                <w:rFonts w:hint="eastAsia" w:ascii="微软雅黑" w:hAnsi="微软雅黑" w:eastAsia="微软雅黑" w:cs="微软雅黑"/>
                <w:color w:val="000000"/>
                <w:sz w:val="20"/>
                <w:szCs w:val="20"/>
              </w:rPr>
              <w:t>国道3台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雷达</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定位抓拍雷达(一车道)</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检测方向:来向；</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速度精度≤3Km/h；</w:t>
            </w:r>
          </w:p>
          <w:p>
            <w:pPr>
              <w:widowControl/>
              <w:jc w:val="left"/>
              <w:textAlignment w:val="top"/>
              <w:rPr>
                <w:rFonts w:ascii="微软雅黑" w:hAnsi="微软雅黑" w:eastAsia="微软雅黑" w:cs="微软雅黑"/>
                <w:color w:val="000000"/>
                <w:kern w:val="0"/>
                <w:sz w:val="20"/>
                <w:szCs w:val="20"/>
                <w:lang w:bidi="ar"/>
              </w:rPr>
            </w:pPr>
            <w:r>
              <w:rPr>
                <w:rFonts w:ascii="微软雅黑" w:hAnsi="微软雅黑" w:eastAsia="微软雅黑" w:cs="微软雅黑"/>
                <w:color w:val="000000"/>
                <w:kern w:val="0"/>
                <w:sz w:val="20"/>
                <w:szCs w:val="20"/>
                <w:lang w:bidi="ar"/>
              </w:rPr>
              <w:t>3.</w:t>
            </w:r>
            <w:r>
              <w:rPr>
                <w:rFonts w:hint="eastAsia" w:ascii="微软雅黑" w:hAnsi="微软雅黑" w:eastAsia="微软雅黑" w:cs="微软雅黑"/>
                <w:color w:val="000000"/>
                <w:kern w:val="0"/>
                <w:sz w:val="20"/>
                <w:szCs w:val="20"/>
                <w:lang w:bidi="ar"/>
              </w:rPr>
              <w:t>车辆定位精度</w:t>
            </w:r>
            <w:r>
              <w:rPr>
                <w:rFonts w:ascii="微软雅黑" w:hAnsi="微软雅黑" w:eastAsia="微软雅黑" w:cs="微软雅黑"/>
                <w:color w:val="000000"/>
                <w:kern w:val="0"/>
                <w:sz w:val="20"/>
                <w:szCs w:val="20"/>
                <w:lang w:bidi="ar"/>
              </w:rPr>
              <w:t>±50cm</w:t>
            </w:r>
            <w:r>
              <w:rPr>
                <w:rFonts w:hint="eastAsia" w:ascii="微软雅黑" w:hAnsi="微软雅黑" w:eastAsia="微软雅黑" w:cs="微软雅黑"/>
                <w:color w:val="000000"/>
                <w:kern w:val="0"/>
                <w:sz w:val="20"/>
                <w:szCs w:val="20"/>
                <w:lang w:bidi="ar"/>
              </w:rPr>
              <w:t>；</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捕获率≥9</w:t>
            </w:r>
            <w:r>
              <w:rPr>
                <w:rFonts w:ascii="微软雅黑" w:hAnsi="微软雅黑" w:eastAsia="微软雅黑" w:cs="微软雅黑"/>
                <w:color w:val="000000"/>
                <w:kern w:val="0"/>
                <w:sz w:val="20"/>
                <w:szCs w:val="20"/>
                <w:lang w:bidi="ar"/>
              </w:rPr>
              <w:t>9%</w:t>
            </w:r>
            <w:r>
              <w:rPr>
                <w:rFonts w:hint="eastAsia" w:ascii="微软雅黑" w:hAnsi="微软雅黑" w:eastAsia="微软雅黑" w:cs="微软雅黑"/>
                <w:color w:val="000000"/>
                <w:kern w:val="0"/>
                <w:sz w:val="20"/>
                <w:szCs w:val="20"/>
                <w:lang w:bidi="ar"/>
              </w:rPr>
              <w:t>；</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5</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支持WIFI调试；</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6</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支持-35℃~85℃温度下工作；</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7</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支持防护等级≥IP66；</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8</w:t>
            </w:r>
            <w:r>
              <w:rPr>
                <w:rFonts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kern w:val="0"/>
                <w:sz w:val="20"/>
                <w:szCs w:val="20"/>
                <w:lang w:bidi="ar"/>
              </w:rPr>
              <w:t>通信接口≥一路RS485；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0</w:t>
            </w:r>
            <w:r>
              <w:rPr>
                <w:rFonts w:hint="eastAsia" w:ascii="微软雅黑" w:hAnsi="微软雅黑" w:eastAsia="微软雅黑" w:cs="微软雅黑"/>
                <w:color w:val="000000"/>
                <w:kern w:val="0"/>
                <w:sz w:val="20"/>
                <w:szCs w:val="20"/>
                <w:lang w:bidi="ar"/>
              </w:rPr>
              <w:t>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高速路1</w:t>
            </w:r>
            <w:r>
              <w:rPr>
                <w:rFonts w:ascii="微软雅黑" w:hAnsi="微软雅黑" w:eastAsia="微软雅黑" w:cs="微软雅黑"/>
                <w:color w:val="000000"/>
                <w:sz w:val="20"/>
                <w:szCs w:val="20"/>
              </w:rPr>
              <w:t>0</w:t>
            </w:r>
            <w:r>
              <w:rPr>
                <w:rFonts w:hint="eastAsia" w:ascii="微软雅黑" w:hAnsi="微软雅黑" w:eastAsia="微软雅黑" w:cs="微软雅黑"/>
                <w:color w:val="000000"/>
                <w:sz w:val="20"/>
                <w:szCs w:val="20"/>
              </w:rPr>
              <w:t>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w:t>
            </w:r>
            <w:r>
              <w:rPr>
                <w:rFonts w:ascii="微软雅黑" w:hAnsi="微软雅黑" w:eastAsia="微软雅黑" w:cs="微软雅黑"/>
                <w:color w:val="000000"/>
                <w:kern w:val="0"/>
                <w:sz w:val="20"/>
                <w:szCs w:val="20"/>
                <w:lang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信号检测器</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16路红灯信号检测器</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1.电源:DC12V ±10%</w:t>
            </w:r>
          </w:p>
          <w:p>
            <w:pPr>
              <w:widowControl/>
              <w:jc w:val="left"/>
              <w:textAlignment w:val="top"/>
              <w:rPr>
                <w:rFonts w:hint="eastAsia"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2.接入路数≥16路；</w:t>
            </w:r>
          </w:p>
          <w:p>
            <w:pPr>
              <w:widowControl/>
              <w:jc w:val="left"/>
              <w:textAlignment w:val="top"/>
              <w:rPr>
                <w:rFonts w:hint="eastAsia"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3.信号输入:16路信号灯110~260V交流信号火线接入；2路信号灯110~260V交流信号零线接入；</w:t>
            </w:r>
          </w:p>
          <w:p>
            <w:pPr>
              <w:widowControl/>
              <w:jc w:val="left"/>
              <w:textAlignment w:val="top"/>
              <w:rPr>
                <w:rFonts w:hint="eastAsia"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4.串口≥1路RS485；支持串口/透明通道切换</w:t>
            </w:r>
          </w:p>
          <w:p>
            <w:pPr>
              <w:widowControl/>
              <w:jc w:val="left"/>
              <w:textAlignment w:val="top"/>
              <w:rPr>
                <w:rFonts w:hint="eastAsia"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5.网口≥1个10M/100M 网口；</w:t>
            </w:r>
          </w:p>
          <w:p>
            <w:pPr>
              <w:widowControl/>
              <w:jc w:val="left"/>
              <w:textAlignment w:val="top"/>
              <w:rPr>
                <w:rFonts w:hint="eastAsia"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6.指示灯:≥1路电源指示灯 ；≥16路检测状态指示灯 ；≥1路升级指示灯；</w:t>
            </w:r>
          </w:p>
          <w:p>
            <w:pPr>
              <w:widowControl/>
              <w:jc w:val="left"/>
              <w:textAlignment w:val="top"/>
            </w:pPr>
            <w:r>
              <w:rPr>
                <w:rFonts w:hint="eastAsia" w:ascii="微软雅黑" w:hAnsi="微软雅黑" w:eastAsia="微软雅黑" w:cs="微软雅黑"/>
                <w:color w:val="000000"/>
                <w:kern w:val="0"/>
                <w:sz w:val="20"/>
                <w:szCs w:val="20"/>
                <w:lang w:bidi="ar"/>
              </w:rPr>
              <w:t>7.支持-30℃～+70℃温度下工作；</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5台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16</w:t>
            </w:r>
            <w:r>
              <w:rPr>
                <w:rFonts w:hint="eastAsia" w:ascii="微软雅黑" w:hAnsi="微软雅黑" w:eastAsia="微软雅黑" w:cs="微软雅黑"/>
                <w:color w:val="000000"/>
                <w:sz w:val="20"/>
                <w:szCs w:val="20"/>
              </w:rPr>
              <w:t>国道</w:t>
            </w:r>
            <w:r>
              <w:rPr>
                <w:rFonts w:ascii="微软雅黑" w:hAnsi="微软雅黑" w:eastAsia="微软雅黑" w:cs="微软雅黑"/>
                <w:color w:val="000000"/>
                <w:sz w:val="20"/>
                <w:szCs w:val="20"/>
              </w:rPr>
              <w:t>4</w:t>
            </w:r>
            <w:r>
              <w:rPr>
                <w:rFonts w:hint="eastAsia" w:ascii="微软雅黑" w:hAnsi="微软雅黑" w:eastAsia="微软雅黑" w:cs="微软雅黑"/>
                <w:color w:val="000000"/>
                <w:sz w:val="20"/>
                <w:szCs w:val="20"/>
              </w:rPr>
              <w:t>台，3</w:t>
            </w:r>
            <w:r>
              <w:rPr>
                <w:rFonts w:ascii="微软雅黑" w:hAnsi="微软雅黑" w:eastAsia="微软雅黑" w:cs="微软雅黑"/>
                <w:color w:val="000000"/>
                <w:sz w:val="20"/>
                <w:szCs w:val="20"/>
              </w:rPr>
              <w:t>14</w:t>
            </w:r>
            <w:r>
              <w:rPr>
                <w:rFonts w:hint="eastAsia" w:ascii="微软雅黑" w:hAnsi="微软雅黑" w:eastAsia="微软雅黑" w:cs="微软雅黑"/>
                <w:color w:val="000000"/>
                <w:sz w:val="20"/>
                <w:szCs w:val="20"/>
              </w:rPr>
              <w:t>国道1台</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bookmarkStart w:id="101" w:name="OLE_LINK8" w:colFirst="2" w:colLast="3"/>
            <w:r>
              <w:rPr>
                <w:rFonts w:hint="eastAsia" w:ascii="微软雅黑" w:hAnsi="微软雅黑" w:eastAsia="微软雅黑" w:cs="微软雅黑"/>
                <w:color w:val="000000"/>
                <w:kern w:val="0"/>
                <w:sz w:val="20"/>
                <w:szCs w:val="20"/>
                <w:lang w:bidi="ar"/>
              </w:rPr>
              <w:t>16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区间测速配套标识标牌</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交通区间测速配套标识标牌</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区间测速预告标志</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区间测速长度牌</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区间测速起点标志</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区间测速终点标志</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高速标识牌尺寸1920x2200mm</w:t>
            </w:r>
          </w:p>
          <w:p>
            <w:pPr>
              <w:widowControl/>
              <w:jc w:val="left"/>
              <w:textAlignment w:val="top"/>
            </w:pPr>
            <w:r>
              <w:rPr>
                <w:rFonts w:hint="eastAsia" w:ascii="微软雅黑" w:hAnsi="微软雅黑" w:eastAsia="微软雅黑" w:cs="微软雅黑"/>
                <w:color w:val="000000"/>
                <w:kern w:val="0"/>
                <w:sz w:val="20"/>
                <w:szCs w:val="20"/>
                <w:lang w:bidi="ar"/>
              </w:rPr>
              <w:t>国道标识牌尺寸1200x1440</w:t>
            </w:r>
            <w:r>
              <w:rPr>
                <w:rFonts w:hint="eastAsia"/>
              </w:rPr>
              <w:t>mm</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四类反光材质</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cs="微软雅黑"/>
                <w:color w:val="000000"/>
                <w:kern w:val="0"/>
                <w:sz w:val="20"/>
                <w:szCs w:val="20"/>
                <w:lang w:bidi="ar"/>
              </w:rPr>
            </w:pPr>
            <w:r>
              <w:rPr>
                <w:rFonts w:hint="eastAsia"/>
              </w:rPr>
              <w:t>48块</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G3012高速4套32块、G216国道1套8块、G314国道1套8块。</w:t>
            </w: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扩容模块</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交通扩容模块</w:t>
            </w:r>
          </w:p>
        </w:tc>
        <w:tc>
          <w:tcPr>
            <w:tcW w:w="2382" w:type="pct"/>
            <w:tcBorders>
              <w:top w:val="nil"/>
              <w:left w:val="single" w:color="000000" w:sz="4" w:space="0"/>
              <w:bottom w:val="single" w:color="000000" w:sz="4" w:space="0"/>
              <w:right w:val="single" w:color="000000" w:sz="4" w:space="0"/>
            </w:tcBorders>
            <w:shd w:val="clear" w:color="auto" w:fill="auto"/>
          </w:tcPr>
          <w:p>
            <w:pPr>
              <w:pStyle w:val="8"/>
            </w:pPr>
            <w:r>
              <w:rPr>
                <w:rFonts w:hint="eastAsia" w:ascii="微软雅黑" w:hAnsi="微软雅黑" w:eastAsia="微软雅黑" w:cs="微软雅黑"/>
                <w:color w:val="000000"/>
                <w:sz w:val="20"/>
                <w:szCs w:val="20"/>
                <w:lang w:bidi="ar"/>
              </w:rPr>
              <w:t>1</w:t>
            </w:r>
            <w:r>
              <w:rPr>
                <w:rFonts w:ascii="微软雅黑" w:hAnsi="微软雅黑" w:eastAsia="微软雅黑" w:cs="微软雅黑"/>
                <w:color w:val="000000"/>
                <w:sz w:val="20"/>
                <w:szCs w:val="20"/>
                <w:lang w:bidi="ar"/>
              </w:rPr>
              <w:t>.</w:t>
            </w:r>
            <w:r>
              <w:rPr>
                <w:rFonts w:hint="eastAsia" w:ascii="微软雅黑" w:hAnsi="微软雅黑" w:eastAsia="微软雅黑" w:cs="微软雅黑"/>
                <w:color w:val="000000"/>
                <w:sz w:val="20"/>
                <w:szCs w:val="20"/>
                <w:lang w:bidi="ar"/>
              </w:rPr>
              <w:t>设备采用国产化openEuler操作系统；标配8核处理器,64GB内存(可扩至128G)；具有4个GE接口；支持4个SAS/SATA硬盘槽位，标配1块4TSATA硬盘；4个USB接口，1个VGA接口，2个PCIe扩展槽位；</w:t>
            </w:r>
            <w:r>
              <w:rPr>
                <w:rFonts w:hint="eastAsia" w:ascii="微软雅黑" w:hAnsi="微软雅黑" w:eastAsia="微软雅黑" w:cs="微软雅黑"/>
                <w:color w:val="000000"/>
                <w:sz w:val="20"/>
                <w:szCs w:val="20"/>
                <w:lang w:bidi="ar"/>
              </w:rPr>
              <w:br w:type="textWrapping"/>
            </w:r>
            <w:r>
              <w:rPr>
                <w:rFonts w:hint="eastAsia" w:ascii="微软雅黑" w:hAnsi="微软雅黑" w:eastAsia="微软雅黑" w:cs="微软雅黑"/>
                <w:color w:val="000000"/>
                <w:kern w:val="0"/>
                <w:sz w:val="20"/>
                <w:szCs w:val="20"/>
                <w:lang w:bidi="ar"/>
              </w:rPr>
              <w:t>▲2.支持自定义系统样式，包括系统名称、登录页/首页/顶部导航栏的logo、登录页背景以及相关信息显示；支持自定义应用的显示、新增应用，卡片式管理应用；(提供公安部权威机构出具的证明材料)</w:t>
            </w:r>
            <w:r>
              <w:rPr>
                <w:rFonts w:hint="eastAsia" w:ascii="微软雅黑" w:hAnsi="微软雅黑" w:eastAsia="微软雅黑" w:cs="微软雅黑"/>
                <w:color w:val="000000"/>
                <w:sz w:val="20"/>
                <w:szCs w:val="20"/>
                <w:lang w:bidi="ar"/>
              </w:rPr>
              <w:br w:type="textWrapping"/>
            </w:r>
            <w:r>
              <w:rPr>
                <w:rFonts w:hint="eastAsia" w:ascii="微软雅黑" w:hAnsi="微软雅黑" w:eastAsia="微软雅黑" w:cs="微软雅黑"/>
                <w:color w:val="000000"/>
                <w:sz w:val="20"/>
                <w:szCs w:val="20"/>
                <w:lang w:bidi="ar"/>
              </w:rPr>
              <w:t>3.支持查看系统的服务数量以及状态，支持在管理主机出现宕机或服务离线情况下，视频存储等业务不中断；</w:t>
            </w:r>
            <w:r>
              <w:rPr>
                <w:rFonts w:hint="eastAsia" w:ascii="微软雅黑" w:hAnsi="微软雅黑" w:eastAsia="微软雅黑" w:cs="微软雅黑"/>
                <w:color w:val="000000"/>
                <w:sz w:val="20"/>
                <w:szCs w:val="20"/>
                <w:lang w:bidi="ar"/>
              </w:rPr>
              <w:br w:type="textWrapping"/>
            </w:r>
            <w:r>
              <w:rPr>
                <w:rFonts w:hint="eastAsia" w:ascii="微软雅黑" w:hAnsi="微软雅黑" w:eastAsia="微软雅黑" w:cs="微软雅黑"/>
                <w:color w:val="000000"/>
                <w:sz w:val="20"/>
                <w:szCs w:val="20"/>
                <w:lang w:bidi="ar"/>
              </w:rPr>
              <w:t>4.支持实况画面1/4/6/8/9/10/13/16/17/25分屏布局；支持走廊模式；支持实况抓拍单张和连续抓拍；支持云台摄像机拉框放大缩放；支持对当前播放窗格播放视频进行本地录像；支持轮切/组显示/轮巡等业务；</w:t>
            </w:r>
            <w:r>
              <w:rPr>
                <w:rFonts w:hint="eastAsia" w:ascii="微软雅黑" w:hAnsi="微软雅黑" w:eastAsia="微软雅黑" w:cs="微软雅黑"/>
                <w:color w:val="000000"/>
                <w:sz w:val="20"/>
                <w:szCs w:val="20"/>
                <w:lang w:bidi="ar"/>
              </w:rPr>
              <w:br w:type="textWrapping"/>
            </w:r>
            <w:r>
              <w:rPr>
                <w:rFonts w:hint="eastAsia" w:ascii="微软雅黑" w:hAnsi="微软雅黑" w:eastAsia="微软雅黑" w:cs="微软雅黑"/>
                <w:color w:val="000000"/>
                <w:sz w:val="20"/>
                <w:szCs w:val="20"/>
                <w:lang w:bidi="ar"/>
              </w:rPr>
              <w:t>5.支持分段回放，将录像分成多段回放；支持录像切片，将录像每隔一段时间抓取一张图片；支持同步回放，将多个摄像机录像同一时刻开始播放，支持告警录像与普通录像条采用不同颜色显示；支持对重要时刻录像手动添加标签；</w:t>
            </w:r>
            <w:r>
              <w:rPr>
                <w:rFonts w:hint="eastAsia" w:ascii="微软雅黑" w:hAnsi="微软雅黑" w:eastAsia="微软雅黑" w:cs="微软雅黑"/>
                <w:color w:val="000000"/>
                <w:sz w:val="20"/>
                <w:szCs w:val="20"/>
                <w:lang w:bidi="ar"/>
              </w:rPr>
              <w:br w:type="textWrapping"/>
            </w:r>
            <w:r>
              <w:rPr>
                <w:rFonts w:hint="eastAsia" w:ascii="微软雅黑" w:hAnsi="微软雅黑" w:eastAsia="微软雅黑" w:cs="微软雅黑"/>
                <w:color w:val="000000"/>
                <w:sz w:val="20"/>
                <w:szCs w:val="20"/>
                <w:lang w:bidi="ar"/>
              </w:rPr>
              <w:t>6.支持控制云台方向（上、下、左、右、左上、左下、右上、右下）、变倍、变焦、光圈、转速、雨刷、辅助照明、红外开关、加热开关、预置位设置、预置位调用、云台巡航、云台快捷键设置，支持给具有云台功能的摄像机配置预置位并将其设置为看守位，当云台长时间不操作后，可自动回看守位，摄像机重新上线后可自动回看守位，巡航停止后自动回看守位，支持按设置的巡航计划和巡航路线启动巡航，支持通过</w:t>
            </w:r>
            <w:bookmarkStart w:id="102" w:name="OLE_LINK9"/>
            <w:r>
              <w:rPr>
                <w:rFonts w:hint="eastAsia" w:ascii="微软雅黑" w:hAnsi="微软雅黑" w:eastAsia="微软雅黑" w:cs="微软雅黑"/>
                <w:color w:val="000000"/>
                <w:sz w:val="20"/>
                <w:szCs w:val="20"/>
                <w:lang w:bidi="ar"/>
              </w:rPr>
              <w:t>GB/T 28181</w:t>
            </w:r>
            <w:bookmarkStart w:id="103" w:name="OLE_LINK7"/>
            <w:r>
              <w:rPr>
                <w:rFonts w:hint="eastAsia" w:ascii="微软雅黑" w:hAnsi="微软雅黑" w:eastAsia="微软雅黑" w:cs="微软雅黑"/>
                <w:color w:val="000000"/>
                <w:sz w:val="20"/>
                <w:szCs w:val="20"/>
                <w:lang w:bidi="ar"/>
              </w:rPr>
              <w:t>-2022（公共安全视频联网系统信息传输、交换、控制技术要求 ）</w:t>
            </w:r>
            <w:bookmarkEnd w:id="102"/>
            <w:bookmarkEnd w:id="103"/>
            <w:r>
              <w:rPr>
                <w:rFonts w:hint="eastAsia" w:ascii="微软雅黑" w:hAnsi="微软雅黑" w:eastAsia="微软雅黑" w:cs="微软雅黑"/>
                <w:color w:val="000000"/>
                <w:sz w:val="20"/>
                <w:szCs w:val="20"/>
                <w:lang w:bidi="ar"/>
              </w:rPr>
              <w:t>协议与前端或域间同步预置位；</w:t>
            </w:r>
            <w:r>
              <w:rPr>
                <w:rFonts w:hint="eastAsia" w:ascii="微软雅黑" w:hAnsi="微软雅黑" w:eastAsia="微软雅黑" w:cs="微软雅黑"/>
                <w:color w:val="000000"/>
                <w:sz w:val="20"/>
                <w:szCs w:val="20"/>
                <w:lang w:bidi="ar"/>
              </w:rPr>
              <w:br w:type="textWrapping"/>
            </w:r>
            <w:r>
              <w:rPr>
                <w:rFonts w:hint="eastAsia" w:ascii="微软雅黑" w:hAnsi="微软雅黑" w:eastAsia="微软雅黑" w:cs="微软雅黑"/>
                <w:color w:val="000000"/>
                <w:sz w:val="20"/>
                <w:szCs w:val="20"/>
                <w:highlight w:val="none"/>
                <w:lang w:bidi="ar"/>
              </w:rPr>
              <w:t xml:space="preserve">▲7.支持上传离线地图；支持对接在线地图；支持不同类型地图切换；支持防区绘制，支持图层管理；支持在地图上标注摄像机等设备；(提供公安部权威机构出具的证明材料) </w:t>
            </w:r>
            <w:r>
              <w:rPr>
                <w:rStyle w:val="26"/>
                <w:rFonts w:hint="eastAsia"/>
                <w:highlight w:val="none"/>
                <w:lang w:eastAsia="zh-CN"/>
              </w:rPr>
              <w:t>；</w:t>
            </w:r>
            <w:r>
              <w:rPr>
                <w:rFonts w:hint="eastAsia" w:ascii="微软雅黑" w:hAnsi="微软雅黑" w:eastAsia="微软雅黑" w:cs="微软雅黑"/>
                <w:color w:val="000000"/>
                <w:sz w:val="20"/>
                <w:szCs w:val="20"/>
                <w:lang w:bidi="ar"/>
              </w:rPr>
              <w:br w:type="textWrapping"/>
            </w:r>
            <w:r>
              <w:rPr>
                <w:rFonts w:hint="eastAsia" w:ascii="微软雅黑" w:hAnsi="微软雅黑" w:eastAsia="微软雅黑" w:cs="微软雅黑"/>
                <w:color w:val="000000"/>
                <w:sz w:val="20"/>
                <w:szCs w:val="20"/>
                <w:lang w:bidi="ar"/>
              </w:rPr>
              <w:t>8.支持中心智能情况下本域实现黑名单/白名单布控、视图库组网下，将上级域的黑名单库布控到下级的视图采集设备；</w:t>
            </w:r>
            <w:r>
              <w:rPr>
                <w:rFonts w:hint="eastAsia" w:ascii="微软雅黑" w:hAnsi="微软雅黑" w:eastAsia="微软雅黑" w:cs="微软雅黑"/>
                <w:color w:val="000000"/>
                <w:sz w:val="20"/>
                <w:szCs w:val="20"/>
                <w:lang w:bidi="ar"/>
              </w:rPr>
              <w:br w:type="textWrapping"/>
            </w:r>
            <w:r>
              <w:rPr>
                <w:rFonts w:hint="eastAsia" w:ascii="微软雅黑" w:hAnsi="微软雅黑" w:eastAsia="微软雅黑" w:cs="微软雅黑"/>
                <w:color w:val="000000"/>
                <w:sz w:val="20"/>
                <w:szCs w:val="20"/>
                <w:lang w:bidi="ar"/>
              </w:rPr>
              <w:t>9.支持本地视频参数配置，包括流媒体传输协议、流媒体服务选择策略、录像回放传输协议，乱序整理、抗丢包等；</w:t>
            </w:r>
          </w:p>
          <w:p>
            <w:pPr>
              <w:textAlignment w:val="top"/>
              <w:rPr>
                <w:rFonts w:ascii="微软雅黑" w:hAnsi="微软雅黑" w:eastAsia="微软雅黑" w:cs="微软雅黑"/>
                <w:color w:val="000000"/>
                <w:sz w:val="20"/>
                <w:szCs w:val="20"/>
                <w:lang w:bidi="ar"/>
              </w:rPr>
            </w:pPr>
            <w:bookmarkStart w:id="104" w:name="OLE_LINK64"/>
            <w:r>
              <w:rPr>
                <w:rFonts w:hint="eastAsia" w:ascii="微软雅黑" w:hAnsi="微软雅黑" w:eastAsia="微软雅黑" w:cs="微软雅黑"/>
                <w:color w:val="000000"/>
                <w:kern w:val="0"/>
                <w:sz w:val="20"/>
                <w:szCs w:val="20"/>
                <w:highlight w:val="none"/>
                <w:lang w:bidi="ar"/>
              </w:rPr>
              <w:t>▲10.支持数据备份，支持对正常存储与备份录像的检索；(提供公安部权威机构出具的证明材料)；</w:t>
            </w:r>
            <w:bookmarkEnd w:id="104"/>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1项</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bookmarkEnd w:id="101"/>
      <w:tr>
        <w:tblPrEx>
          <w:tblCellMar>
            <w:top w:w="0" w:type="dxa"/>
            <w:left w:w="108" w:type="dxa"/>
            <w:bottom w:w="0" w:type="dxa"/>
            <w:right w:w="108" w:type="dxa"/>
          </w:tblCellMar>
        </w:tblPrEx>
        <w:trPr>
          <w:trHeight w:val="1062"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卡口数据接入服务器</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多维数据服务器</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numPr>
                <w:ilvl w:val="0"/>
                <w:numId w:val="5"/>
              </w:numPr>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支持国产化CPU≥8核，16线程，3.0GHz，支持国产化操作系统</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 支持内存≥32GB；硬盘≥1TB</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 支持GE网口≥3个，USB接口≥4个，VGA口≥1个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 支持图片接入以及转发能力，入口带宽≥512Mbps，出口带宽≥1024Mbps；</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 支持接入转发图片数据以及结构化数据，符合标准GA/T1400协议(公安视频图像信息应用系统）</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 支持人脸以及结构化数据的跨域传输</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 支持过车图片、过车信息的复制、转存、转发，支持跨域转发</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 支持区间测速</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 支持违章图片合成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 支持对车辆进行精确布防和模糊布控</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712"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19</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流媒体服务器</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媒体交换服务器</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 支持国产化CPU≥8核，16线程，3.0GHz</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 支持内存≥16GB；硬盘≥1TB</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 支持GE网口≥5个，USB接口≥4个，VGA口≥1个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 媒体流入口带宽≥1024Mbps，媒体流出口带宽≥2048Mbps</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 支持音视频单播流的复制分发</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 支持音视频组播流转单播复制分发</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 支持对跨域媒体流复制分发</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 支持对回放媒体流的转发</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 支持负载均衡和动态互备</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 服务器有看护进程驻守，能有效防止进程异常</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11、 支持多种网络协议：TCP/IP、RTSP、UDP、HTTP、IGMP、Telnet、ICMP、ARP，SIP、SNMP、FTP、TFTP</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12、 支持GB/T 28181-2022（公共安全视频联网系统信息传输、交换、控制技术要求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bookmarkStart w:id="105" w:name="OLE_LINK42"/>
            <w:r>
              <w:rPr>
                <w:rFonts w:hint="eastAsia" w:ascii="微软雅黑" w:hAnsi="微软雅黑" w:eastAsia="微软雅黑" w:cs="微软雅黑"/>
                <w:color w:val="000000"/>
                <w:kern w:val="0"/>
                <w:sz w:val="20"/>
                <w:szCs w:val="20"/>
                <w:lang w:bidi="ar"/>
              </w:rPr>
              <w:t>大数据服务器</w:t>
            </w:r>
            <w:bookmarkEnd w:id="105"/>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国产化服务器</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处理器：2*国产化CPU(16核32线程，2.5GHz)；</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内存：4*32GB；内存插槽数：16个；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标配硬盘：2*【3.5寸 7.2K SATA】 2TB；硬盘扩展：12个2.5/3.5英寸硬盘槽位</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2个2.5英寸硬盘槽位</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1个M.2 SSD硬盘槽位；</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RAID卡：可选配支持RAID0、1、10、5、50、6、60等；</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业务网口：2*GE；PCI-E插槽：6个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USB接口：2个前置USB接口+2个后置USB接口；视频输出接口：1个后置VGA接口；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电源功率：800W（1+1冗余）；电源输入：AC:100～240V；</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产品尺寸及安装要求：448*729.8*87.8（单位mm,宽*深*高）；机柜深度≥1m；满配重量：&lt;33kg；</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工作环境：工作环境温度：5℃～45℃；工作环境湿度：20%～80%，无冷凝；</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2</w:t>
            </w:r>
            <w:r>
              <w:rPr>
                <w:rFonts w:hint="eastAsia" w:ascii="微软雅黑" w:hAnsi="微软雅黑" w:eastAsia="微软雅黑" w:cs="微软雅黑"/>
                <w:color w:val="000000"/>
                <w:kern w:val="0"/>
                <w:sz w:val="20"/>
                <w:szCs w:val="20"/>
                <w:lang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bookmarkStart w:id="106" w:name="OLE_LINK44"/>
            <w:r>
              <w:rPr>
                <w:rFonts w:hint="eastAsia" w:ascii="微软雅黑" w:hAnsi="微软雅黑" w:eastAsia="微软雅黑" w:cs="微软雅黑"/>
                <w:color w:val="000000"/>
                <w:kern w:val="0"/>
                <w:sz w:val="20"/>
                <w:szCs w:val="20"/>
                <w:lang w:bidi="ar"/>
              </w:rPr>
              <w:t>车辆技战法服务</w:t>
            </w:r>
            <w:bookmarkEnd w:id="106"/>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2U通用高端CPU服务器</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numPr>
                <w:ilvl w:val="0"/>
                <w:numId w:val="6"/>
              </w:numPr>
              <w:jc w:val="left"/>
              <w:textAlignment w:val="top"/>
            </w:pPr>
            <w:r>
              <w:rPr>
                <w:rFonts w:hint="eastAsia" w:ascii="微软雅黑" w:hAnsi="微软雅黑" w:eastAsia="微软雅黑" w:cs="微软雅黑"/>
                <w:color w:val="000000"/>
                <w:kern w:val="0"/>
                <w:sz w:val="20"/>
                <w:szCs w:val="20"/>
                <w:lang w:bidi="ar"/>
              </w:rPr>
              <w:t>CPU: 2*国产化CPU (16核32线程，2.5GHz)</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2.内存: 32GB DDR5 * 4，内存插槽数量16个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3.硬盘: 【3.5寸 7.2K SATA】 8TB * 1</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4.Raid卡: 8口 12Gb SAS卡(无缓存，仅支持RAID0、1、10) * 1</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5.网口: 1GB 四口千兆电卡 * 1</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6.USB: USB 接口 * 4</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7.VGA: VGA接口 * 2</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8.PCI-E插槽: 最大支持6个PCI-E插槽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9.电源: 800W电源模块 * 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2</w:t>
            </w:r>
            <w:r>
              <w:rPr>
                <w:rFonts w:hint="eastAsia" w:ascii="微软雅黑" w:hAnsi="微软雅黑" w:eastAsia="微软雅黑" w:cs="微软雅黑"/>
                <w:color w:val="000000"/>
                <w:kern w:val="0"/>
                <w:sz w:val="20"/>
                <w:szCs w:val="20"/>
                <w:lang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国产化服务器</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国产化服务器-32G内存</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1.处理器：1*国产化CPU (8核16线程，3.0GHz)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2.内存：1*32GB；内存插槽数：4个；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3.标配硬盘：1*【3.5寸 7.2K SATA】 4TB；硬盘扩展：4个3.5英寸硬盘槽位</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4.RAID卡：可选配支持RAID0、1、10、5、50、6、60等</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 xml:space="preserve">5.GPU卡：支持2张 单宽半高半长GPU卡（如T4）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6.管理网口：1*GE；业务网口：2*GE；PCI-E插槽：2个；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7.视频输出接口：1个后置VGA接口；USB接口：2个前置USB接口+2个后置USB接口；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8.电源功率：500W；电源输入：AC:110V/220V</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9.工作环境温度：5℃～35℃；工作环境湿度：20%～80%，无冷凝</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2</w:t>
            </w:r>
            <w:r>
              <w:rPr>
                <w:rFonts w:hint="eastAsia" w:ascii="微软雅黑" w:hAnsi="微软雅黑" w:eastAsia="微软雅黑" w:cs="微软雅黑"/>
                <w:color w:val="000000"/>
                <w:kern w:val="0"/>
                <w:sz w:val="20"/>
                <w:szCs w:val="20"/>
                <w:lang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bookmarkStart w:id="107" w:name="OLE_LINK45"/>
            <w:r>
              <w:rPr>
                <w:rFonts w:hint="eastAsia" w:ascii="微软雅黑" w:hAnsi="微软雅黑" w:eastAsia="微软雅黑" w:cs="微软雅黑"/>
                <w:color w:val="000000"/>
                <w:kern w:val="0"/>
                <w:sz w:val="20"/>
                <w:szCs w:val="20"/>
                <w:lang w:bidi="ar"/>
              </w:rPr>
              <w:t>可视化看板服务</w:t>
            </w:r>
            <w:bookmarkEnd w:id="107"/>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bookmarkStart w:id="108" w:name="OLE_LINK46"/>
            <w:r>
              <w:rPr>
                <w:rFonts w:hint="eastAsia" w:ascii="微软雅黑" w:hAnsi="微软雅黑" w:eastAsia="微软雅黑" w:cs="微软雅黑"/>
                <w:color w:val="000000"/>
                <w:kern w:val="0"/>
                <w:sz w:val="20"/>
                <w:szCs w:val="20"/>
                <w:lang w:bidi="ar"/>
              </w:rPr>
              <w:t>国产化服务器-32G内存</w:t>
            </w:r>
            <w:bookmarkEnd w:id="108"/>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1.处理器：1*国产化CPU (8核16线程，3.0GHz)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2.内存：1*32GB；内存插槽数：4个；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3.标配硬盘：1*【3.5寸 7.2K SATA】 4TB；硬盘扩展：4个3.5英寸硬盘槽位</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4.RAID卡：可选配支持RAID0、1、10、5、50、6、60等</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 xml:space="preserve">5.GPU卡：支持2张 单宽半高半长GPU卡（如T4）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6.管理网口：1*GE；业务网口：2*GE；PCI-E插槽：2个；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7.视频输出接口：1个后置VGA接口；USB接口：2个前置USB接口+2个后置USB接口；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8.电源功率：500W；电源输入：AC:110V/220V</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9.工作环境温度：5℃～35℃；工作环境湿度：20%～80%，无冷凝</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52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bookmarkStart w:id="109" w:name="_Hlk228265281"/>
            <w:r>
              <w:rPr>
                <w:rFonts w:ascii="微软雅黑" w:hAnsi="微软雅黑" w:eastAsia="微软雅黑" w:cs="微软雅黑"/>
                <w:color w:val="000000"/>
                <w:kern w:val="0"/>
                <w:sz w:val="20"/>
                <w:szCs w:val="20"/>
                <w:lang w:bidi="ar"/>
              </w:rPr>
              <w:t>2</w:t>
            </w:r>
            <w:r>
              <w:rPr>
                <w:rFonts w:hint="eastAsia" w:ascii="微软雅黑" w:hAnsi="微软雅黑" w:eastAsia="微软雅黑" w:cs="微软雅黑"/>
                <w:color w:val="000000"/>
                <w:kern w:val="0"/>
                <w:sz w:val="20"/>
                <w:szCs w:val="20"/>
                <w:lang w:bidi="ar"/>
              </w:rPr>
              <w:t>4</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bookmarkStart w:id="110" w:name="OLE_LINK47"/>
            <w:r>
              <w:rPr>
                <w:rFonts w:hint="eastAsia" w:ascii="微软雅黑" w:hAnsi="微软雅黑" w:eastAsia="微软雅黑" w:cs="微软雅黑"/>
                <w:color w:val="000000"/>
                <w:kern w:val="0"/>
                <w:sz w:val="20"/>
                <w:szCs w:val="20"/>
                <w:lang w:bidi="ar"/>
              </w:rPr>
              <w:t>国产化存储</w:t>
            </w:r>
            <w:bookmarkEnd w:id="110"/>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bookmarkStart w:id="111" w:name="OLE_LINK48"/>
            <w:r>
              <w:rPr>
                <w:rFonts w:hint="eastAsia" w:ascii="微软雅黑" w:hAnsi="微软雅黑" w:eastAsia="微软雅黑" w:cs="微软雅黑"/>
                <w:color w:val="000000"/>
                <w:kern w:val="0"/>
                <w:sz w:val="20"/>
                <w:szCs w:val="20"/>
                <w:lang w:bidi="ar"/>
              </w:rPr>
              <w:t>48盘位网络存储设备</w:t>
            </w:r>
            <w:bookmarkEnd w:id="111"/>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pStyle w:val="8"/>
            </w:pP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云存储系统支持运行在 X86、ARM 架构设备上</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2</w:t>
            </w:r>
            <w:r>
              <w:rPr>
                <w:rFonts w:hint="eastAsia" w:ascii="微软雅黑" w:hAnsi="微软雅黑" w:eastAsia="微软雅黑" w:cs="微软雅黑"/>
                <w:color w:val="000000"/>
                <w:sz w:val="20"/>
                <w:szCs w:val="20"/>
              </w:rPr>
              <w:t>.</w:t>
            </w:r>
            <w:r>
              <w:rPr>
                <w:rFonts w:ascii="微软雅黑" w:hAnsi="微软雅黑" w:eastAsia="微软雅黑" w:cs="微软雅黑"/>
                <w:color w:val="000000"/>
                <w:sz w:val="20"/>
                <w:szCs w:val="20"/>
              </w:rPr>
              <w:t>云存储系统支持国产CPU</w:t>
            </w:r>
          </w:p>
          <w:p>
            <w:pPr>
              <w:widowControl/>
              <w:jc w:val="left"/>
              <w:textAlignment w:val="top"/>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支持不同类型数据分层存储到云存储系统的不同介质中：支持热数据以高速 SSD为介质进行存储，温数据以机械盘为介质进行存储，冷数据以磁带、光盘为介质进行存储；整体存储过程采用自动迁移的方式，系统自动根据数据的访问频度、存储周期来决定数据的存放位置</w:t>
            </w:r>
            <w:r>
              <w:rPr>
                <w:rFonts w:hint="eastAsia" w:ascii="微软雅黑" w:hAnsi="微软雅黑" w:eastAsia="微软雅黑" w:cs="微软雅黑"/>
                <w:color w:val="000000"/>
                <w:sz w:val="20"/>
                <w:szCs w:val="20"/>
                <w:lang w:eastAsia="zh-CN"/>
              </w:rPr>
              <w:t>。</w:t>
            </w:r>
          </w:p>
          <w:p>
            <w:pPr>
              <w:widowControl/>
              <w:jc w:val="left"/>
              <w:textAlignment w:val="top"/>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lang w:bidi="ar"/>
              </w:rPr>
              <w:t>▲</w:t>
            </w:r>
            <w:r>
              <w:rPr>
                <w:rFonts w:hint="eastAsia" w:ascii="微软雅黑" w:hAnsi="微软雅黑" w:eastAsia="微软雅黑" w:cs="微软雅黑"/>
                <w:color w:val="000000"/>
                <w:sz w:val="20"/>
                <w:szCs w:val="20"/>
                <w:highlight w:val="none"/>
              </w:rPr>
              <w:t>4.</w:t>
            </w:r>
            <w:r>
              <w:rPr>
                <w:rFonts w:ascii="微软雅黑" w:hAnsi="微软雅黑" w:eastAsia="微软雅黑" w:cs="微软雅黑"/>
                <w:color w:val="000000"/>
                <w:sz w:val="20"/>
                <w:szCs w:val="20"/>
                <w:highlight w:val="none"/>
              </w:rPr>
              <w:t>云存储支持</w:t>
            </w:r>
            <w:r>
              <w:rPr>
                <w:rFonts w:hint="eastAsia" w:ascii="微软雅黑" w:hAnsi="微软雅黑" w:eastAsia="微软雅黑" w:cs="微软雅黑"/>
                <w:color w:val="000000"/>
                <w:sz w:val="20"/>
                <w:szCs w:val="20"/>
                <w:highlight w:val="none"/>
              </w:rPr>
              <w:t>多级</w:t>
            </w:r>
            <w:r>
              <w:rPr>
                <w:rFonts w:ascii="微软雅黑" w:hAnsi="微软雅黑" w:eastAsia="微软雅黑" w:cs="微软雅黑"/>
                <w:color w:val="000000"/>
                <w:sz w:val="20"/>
                <w:szCs w:val="20"/>
                <w:highlight w:val="none"/>
              </w:rPr>
              <w:t>分层存储</w:t>
            </w:r>
            <w:r>
              <w:rPr>
                <w:rFonts w:hint="eastAsia" w:ascii="微软雅黑" w:hAnsi="微软雅黑" w:eastAsia="微软雅黑" w:cs="微软雅黑"/>
                <w:color w:val="000000"/>
                <w:sz w:val="20"/>
                <w:szCs w:val="20"/>
                <w:highlight w:val="none"/>
              </w:rPr>
              <w:t>架构</w:t>
            </w:r>
            <w:r>
              <w:rPr>
                <w:rFonts w:hint="eastAsia" w:ascii="微软雅黑" w:hAnsi="微软雅黑" w:eastAsia="微软雅黑" w:cs="微软雅黑"/>
                <w:color w:val="000000"/>
                <w:kern w:val="0"/>
                <w:sz w:val="20"/>
                <w:szCs w:val="20"/>
                <w:highlight w:val="none"/>
                <w:lang w:bidi="ar"/>
              </w:rPr>
              <w:t xml:space="preserve">(提供公安部权威机构出具的证明材料) </w:t>
            </w:r>
            <w:r>
              <w:rPr>
                <w:rFonts w:ascii="微软雅黑" w:hAnsi="微软雅黑" w:eastAsia="微软雅黑" w:cs="微软雅黑"/>
                <w:color w:val="000000"/>
                <w:sz w:val="20"/>
                <w:szCs w:val="20"/>
                <w:highlight w:val="none"/>
              </w:rPr>
              <w:t>；</w:t>
            </w:r>
          </w:p>
          <w:p>
            <w:pPr>
              <w:widowControl/>
              <w:jc w:val="left"/>
              <w:textAlignment w:val="top"/>
              <w:rPr>
                <w:rFonts w:ascii="微软雅黑" w:hAnsi="微软雅黑" w:eastAsia="微软雅黑" w:cs="微软雅黑"/>
                <w:color w:val="000000"/>
                <w:sz w:val="20"/>
                <w:szCs w:val="20"/>
                <w:highlight w:val="none"/>
              </w:rPr>
            </w:pPr>
            <w:r>
              <w:rPr>
                <w:rFonts w:hint="eastAsia" w:ascii="微软雅黑" w:hAnsi="微软雅黑" w:eastAsia="微软雅黑" w:cs="微软雅黑"/>
                <w:color w:val="000000"/>
                <w:kern w:val="0"/>
                <w:sz w:val="20"/>
                <w:szCs w:val="20"/>
                <w:highlight w:val="none"/>
                <w:lang w:bidi="ar"/>
              </w:rPr>
              <w:t>▲</w:t>
            </w:r>
            <w:r>
              <w:rPr>
                <w:rFonts w:hint="eastAsia" w:ascii="微软雅黑" w:hAnsi="微软雅黑" w:eastAsia="微软雅黑" w:cs="微软雅黑"/>
                <w:color w:val="000000"/>
                <w:sz w:val="20"/>
                <w:szCs w:val="20"/>
                <w:highlight w:val="none"/>
              </w:rPr>
              <w:t>5.</w:t>
            </w:r>
            <w:r>
              <w:rPr>
                <w:rFonts w:ascii="微软雅黑" w:hAnsi="微软雅黑" w:eastAsia="微软雅黑" w:cs="微软雅黑"/>
                <w:color w:val="000000"/>
                <w:sz w:val="20"/>
                <w:szCs w:val="20"/>
                <w:highlight w:val="none"/>
              </w:rPr>
              <w:t>支持在虚拟机环境上部署</w:t>
            </w:r>
            <w:r>
              <w:rPr>
                <w:rFonts w:hint="eastAsia" w:ascii="微软雅黑" w:hAnsi="微软雅黑" w:eastAsia="微软雅黑" w:cs="微软雅黑"/>
                <w:color w:val="000000"/>
                <w:sz w:val="20"/>
                <w:szCs w:val="20"/>
                <w:highlight w:val="none"/>
              </w:rPr>
              <w:t>存储业务；</w:t>
            </w:r>
            <w:r>
              <w:rPr>
                <w:rFonts w:ascii="微软雅黑" w:hAnsi="微软雅黑" w:eastAsia="微软雅黑" w:cs="微软雅黑"/>
                <w:color w:val="000000"/>
                <w:sz w:val="20"/>
                <w:szCs w:val="20"/>
                <w:highlight w:val="none"/>
              </w:rPr>
              <w:t>支持 docker 技术</w:t>
            </w:r>
            <w:r>
              <w:rPr>
                <w:rFonts w:hint="eastAsia" w:ascii="微软雅黑" w:hAnsi="微软雅黑" w:eastAsia="微软雅黑" w:cs="微软雅黑"/>
                <w:color w:val="000000"/>
                <w:sz w:val="20"/>
                <w:szCs w:val="20"/>
                <w:highlight w:val="none"/>
              </w:rPr>
              <w:t>；</w:t>
            </w:r>
            <w:r>
              <w:rPr>
                <w:rFonts w:ascii="微软雅黑" w:hAnsi="微软雅黑" w:eastAsia="微软雅黑" w:cs="微软雅黑"/>
                <w:color w:val="000000"/>
                <w:sz w:val="20"/>
                <w:szCs w:val="20"/>
                <w:highlight w:val="none"/>
              </w:rPr>
              <w:t>支持在标准的X86服务器上部署；支持容器秒级启动</w:t>
            </w:r>
            <w:r>
              <w:rPr>
                <w:rFonts w:hint="eastAsia" w:ascii="微软雅黑" w:hAnsi="微软雅黑" w:eastAsia="微软雅黑" w:cs="微软雅黑"/>
                <w:color w:val="000000"/>
                <w:sz w:val="20"/>
                <w:szCs w:val="20"/>
                <w:highlight w:val="none"/>
              </w:rPr>
              <w:t>；</w:t>
            </w:r>
            <w:r>
              <w:rPr>
                <w:rFonts w:hint="eastAsia" w:ascii="微软雅黑" w:hAnsi="微软雅黑" w:eastAsia="微软雅黑" w:cs="微软雅黑"/>
                <w:color w:val="000000"/>
                <w:kern w:val="0"/>
                <w:sz w:val="20"/>
                <w:szCs w:val="20"/>
                <w:highlight w:val="none"/>
                <w:lang w:bidi="ar"/>
              </w:rPr>
              <w:t xml:space="preserve"> (提供公安部权威机构出具的证明材料) </w:t>
            </w:r>
            <w:r>
              <w:rPr>
                <w:rFonts w:ascii="微软雅黑" w:hAnsi="微软雅黑" w:eastAsia="微软雅黑" w:cs="微软雅黑"/>
                <w:color w:val="000000"/>
                <w:kern w:val="0"/>
                <w:sz w:val="20"/>
                <w:szCs w:val="20"/>
                <w:highlight w:val="none"/>
                <w:lang w:bidi="ar"/>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w:t>
            </w:r>
            <w:r>
              <w:rPr>
                <w:rFonts w:ascii="微软雅黑" w:hAnsi="微软雅黑" w:eastAsia="微软雅黑" w:cs="微软雅黑"/>
                <w:color w:val="000000"/>
                <w:sz w:val="20"/>
                <w:szCs w:val="20"/>
              </w:rPr>
              <w:t>套云存储系统可以给多套视频监控业务平台系统提供服务</w:t>
            </w:r>
            <w:r>
              <w:rPr>
                <w:rFonts w:hint="eastAsia" w:ascii="微软雅黑" w:hAnsi="微软雅黑" w:eastAsia="微软雅黑" w:cs="微软雅黑"/>
                <w:color w:val="000000"/>
                <w:sz w:val="20"/>
                <w:szCs w:val="20"/>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7.</w:t>
            </w:r>
            <w:r>
              <w:rPr>
                <w:rFonts w:ascii="微软雅黑" w:hAnsi="微软雅黑" w:eastAsia="微软雅黑" w:cs="微软雅黑"/>
                <w:color w:val="000000"/>
                <w:sz w:val="20"/>
                <w:szCs w:val="20"/>
              </w:rPr>
              <w:t>支持前端摄像机按照流直存的方式存储，以 GB/T 28181（公共安全视频监控联网系统信息传输、交换、控制技术要求）、RTSP、PSIA等媒体流直接发送到存储节点；</w:t>
            </w:r>
          </w:p>
          <w:p>
            <w:pPr>
              <w:widowControl/>
              <w:jc w:val="left"/>
              <w:textAlignment w:val="top"/>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kern w:val="0"/>
                <w:sz w:val="20"/>
                <w:szCs w:val="20"/>
                <w:lang w:bidi="ar"/>
              </w:rPr>
              <w:t>▲</w:t>
            </w:r>
            <w:r>
              <w:rPr>
                <w:rFonts w:hint="eastAsia" w:ascii="微软雅黑" w:hAnsi="微软雅黑" w:eastAsia="微软雅黑" w:cs="微软雅黑"/>
                <w:color w:val="000000"/>
                <w:sz w:val="20"/>
                <w:szCs w:val="20"/>
              </w:rPr>
              <w:t>8.</w:t>
            </w:r>
            <w:r>
              <w:rPr>
                <w:rFonts w:ascii="微软雅黑" w:hAnsi="微软雅黑" w:eastAsia="微软雅黑" w:cs="微软雅黑"/>
                <w:color w:val="000000"/>
                <w:sz w:val="20"/>
                <w:szCs w:val="20"/>
              </w:rPr>
              <w:t>支持数据多模提取功能，支持 GB/T28181</w:t>
            </w:r>
            <w:r>
              <w:rPr>
                <w:rFonts w:hint="eastAsia" w:ascii="微软雅黑" w:hAnsi="微软雅黑" w:eastAsia="微软雅黑" w:cs="微软雅黑"/>
                <w:color w:val="000000"/>
                <w:sz w:val="20"/>
                <w:szCs w:val="20"/>
              </w:rPr>
              <w:t>-2022</w:t>
            </w:r>
            <w:r>
              <w:rPr>
                <w:rFonts w:ascii="微软雅黑" w:hAnsi="微软雅黑" w:eastAsia="微软雅黑" w:cs="微软雅黑"/>
                <w:color w:val="000000"/>
                <w:sz w:val="20"/>
                <w:szCs w:val="20"/>
              </w:rPr>
              <w:t>（公共安全视频监控联网系统信息传输、交换、控制技术要求）、ONVIF 协议直存的数据，以 RTSP\RTMP\HLS 的形式对外提供点播能力， 以 S3\OSS 的形式对外提供数据访问能力</w:t>
            </w:r>
            <w:r>
              <w:rPr>
                <w:rFonts w:hint="eastAsia" w:ascii="微软雅黑" w:hAnsi="微软雅黑" w:eastAsia="微软雅黑" w:cs="微软雅黑"/>
                <w:color w:val="000000"/>
                <w:sz w:val="20"/>
                <w:szCs w:val="20"/>
                <w:lang w:eastAsia="zh-CN"/>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w:t>
            </w:r>
            <w:r>
              <w:rPr>
                <w:rFonts w:ascii="微软雅黑" w:hAnsi="微软雅黑" w:eastAsia="微软雅黑" w:cs="微软雅黑"/>
                <w:color w:val="000000"/>
                <w:sz w:val="20"/>
                <w:szCs w:val="20"/>
              </w:rPr>
              <w:t>系统应支持在1秒内返回视频录像查询结果，且结果精度精确到秒，启动回放解码时间不大于 1 秒，且能指定秒级时间点进行播放；支持回放过程中拖动、暂停、正序、倒序、倍数快进快退、I 帧、关键帧回放等多种控制</w:t>
            </w:r>
            <w:r>
              <w:rPr>
                <w:rFonts w:hint="eastAsia" w:ascii="微软雅黑" w:hAnsi="微软雅黑" w:eastAsia="微软雅黑" w:cs="微软雅黑"/>
                <w:color w:val="000000"/>
                <w:kern w:val="0"/>
                <w:sz w:val="20"/>
                <w:szCs w:val="20"/>
                <w:lang w:bidi="ar"/>
              </w:rPr>
              <w:t xml:space="preserve">(提供公安部权威机构出具的证明材料) </w:t>
            </w:r>
            <w:r>
              <w:rPr>
                <w:rFonts w:ascii="微软雅黑" w:hAnsi="微软雅黑" w:eastAsia="微软雅黑" w:cs="微软雅黑"/>
                <w:color w:val="000000"/>
                <w:kern w:val="0"/>
                <w:sz w:val="20"/>
                <w:szCs w:val="20"/>
                <w:lang w:bidi="ar"/>
              </w:rPr>
              <w:t>；</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w:t>
            </w:r>
            <w:r>
              <w:rPr>
                <w:rFonts w:ascii="微软雅黑" w:hAnsi="微软雅黑" w:eastAsia="微软雅黑" w:cs="微软雅黑"/>
                <w:color w:val="000000"/>
                <w:sz w:val="20"/>
                <w:szCs w:val="20"/>
              </w:rPr>
              <w:t>支持空间使用预测功能，自动识别磁盘的剩余空间容量，可根据当前的磁盘剩余空间、码流、存储时长等信息，计算剩余空间可存储录像时长；</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11.</w:t>
            </w:r>
            <w:r>
              <w:rPr>
                <w:rFonts w:ascii="微软雅黑" w:hAnsi="微软雅黑" w:eastAsia="微软雅黑" w:cs="微软雅黑"/>
                <w:color w:val="000000"/>
                <w:sz w:val="20"/>
                <w:szCs w:val="20"/>
              </w:rPr>
              <w:t>支持多层负载均衡，包括收流负载均衡、存储负载均衡、资源负载均衡、检索负载均衡、下载负载均衡；</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2.</w:t>
            </w:r>
            <w:r>
              <w:rPr>
                <w:rFonts w:ascii="微软雅黑" w:hAnsi="微软雅黑" w:eastAsia="微软雅黑" w:cs="微软雅黑"/>
                <w:color w:val="000000"/>
                <w:sz w:val="20"/>
                <w:szCs w:val="20"/>
              </w:rPr>
              <w:t>设备供电异常恢复后，可立即自检重启进入可服务状态，从供电恢复正常至设备能正常提供业务服务时间 ≤ 1秒；</w:t>
            </w:r>
          </w:p>
          <w:p>
            <w:pPr>
              <w:widowControl/>
              <w:jc w:val="left"/>
              <w:textAlignment w:val="top"/>
              <w:rPr>
                <w:rFonts w:ascii="微软雅黑" w:hAnsi="微软雅黑" w:eastAsia="微软雅黑" w:cs="微软雅黑"/>
                <w:color w:val="000000"/>
                <w:sz w:val="20"/>
                <w:szCs w:val="20"/>
              </w:rPr>
            </w:pPr>
            <w:r>
              <w:rPr>
                <w:rFonts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rPr>
              <w:t>3.</w:t>
            </w:r>
            <w:r>
              <w:rPr>
                <w:rFonts w:ascii="微软雅黑" w:hAnsi="微软雅黑" w:eastAsia="微软雅黑" w:cs="微软雅黑"/>
                <w:color w:val="000000"/>
                <w:sz w:val="20"/>
                <w:szCs w:val="20"/>
              </w:rPr>
              <w:t>支持节点信息监控：1、节点版本信息；2、节点运行状态；3、节点容量空间信息；4、节点 CPU、内存、网络使用率；5、节点硬件环境信息（磁盘状态、块设备状态、CPU、主板温度、CMOS电池电压、AUX3.3V 电压、BBU 电池电压、CPU 风扇状态、BBU 电池状态、电源状态、系统风扇状态、系统指示灯、告警指示灯、数码管、PCIE 插槽状态、 BBU 电池使用时间、系统风扇转速等）；</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2台</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bookmarkEnd w:id="109"/>
      <w:tr>
        <w:tblPrEx>
          <w:tblCellMar>
            <w:top w:w="0" w:type="dxa"/>
            <w:left w:w="108" w:type="dxa"/>
            <w:bottom w:w="0" w:type="dxa"/>
            <w:right w:w="108" w:type="dxa"/>
          </w:tblCellMar>
        </w:tblPrEx>
        <w:trPr>
          <w:trHeight w:val="3032"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lang w:bidi="ar"/>
              </w:rPr>
              <w:t>2</w:t>
            </w:r>
            <w:r>
              <w:rPr>
                <w:rFonts w:hint="eastAsia" w:ascii="微软雅黑" w:hAnsi="微软雅黑" w:eastAsia="微软雅黑" w:cs="微软雅黑"/>
                <w:color w:val="000000"/>
                <w:kern w:val="0"/>
                <w:sz w:val="20"/>
                <w:szCs w:val="20"/>
                <w:lang w:bidi="ar"/>
              </w:rPr>
              <w:t>5</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20TB*2企业级SATA硬盘</w:t>
            </w:r>
          </w:p>
        </w:tc>
        <w:tc>
          <w:tcPr>
            <w:tcW w:w="2382" w:type="pct"/>
            <w:tcBorders>
              <w:top w:val="single" w:color="000000" w:sz="4" w:space="0"/>
              <w:left w:val="single" w:color="000000" w:sz="4" w:space="0"/>
              <w:bottom w:val="nil"/>
              <w:right w:val="single" w:color="000000" w:sz="4" w:space="0"/>
            </w:tcBorders>
            <w:shd w:val="clear" w:color="auto" w:fill="auto"/>
          </w:tcPr>
          <w:p>
            <w:pPr>
              <w:widowControl/>
              <w:jc w:val="left"/>
              <w:textAlignment w:val="top"/>
              <w:rPr>
                <w:rFonts w:ascii="微软雅黑" w:hAnsi="微软雅黑" w:eastAsia="微软雅黑" w:cs="微软雅黑"/>
                <w:color w:val="000000"/>
                <w:kern w:val="0"/>
                <w:sz w:val="20"/>
                <w:szCs w:val="20"/>
                <w:highlight w:val="none"/>
                <w:lang w:bidi="ar"/>
              </w:rPr>
            </w:pPr>
            <w:r>
              <w:rPr>
                <w:rFonts w:hint="eastAsia" w:ascii="微软雅黑" w:hAnsi="微软雅黑" w:eastAsia="微软雅黑" w:cs="微软雅黑"/>
                <w:color w:val="000000"/>
                <w:kern w:val="0"/>
                <w:sz w:val="20"/>
                <w:szCs w:val="20"/>
                <w:highlight w:val="none"/>
                <w:lang w:bidi="ar"/>
              </w:rPr>
              <w:t>1.硬盘容量：20TB*2</w:t>
            </w:r>
          </w:p>
          <w:p>
            <w:pPr>
              <w:widowControl/>
              <w:jc w:val="left"/>
              <w:textAlignment w:val="top"/>
              <w:rPr>
                <w:rFonts w:ascii="微软雅黑" w:hAnsi="微软雅黑" w:eastAsia="微软雅黑" w:cs="微软雅黑"/>
                <w:color w:val="000000"/>
                <w:sz w:val="20"/>
                <w:szCs w:val="20"/>
                <w:highlight w:val="yellow"/>
              </w:rPr>
            </w:pPr>
            <w:r>
              <w:rPr>
                <w:rFonts w:hint="eastAsia" w:ascii="微软雅黑" w:hAnsi="微软雅黑" w:eastAsia="微软雅黑" w:cs="微软雅黑"/>
                <w:color w:val="000000"/>
                <w:kern w:val="0"/>
                <w:sz w:val="20"/>
                <w:szCs w:val="20"/>
                <w:highlight w:val="none"/>
                <w:lang w:bidi="ar"/>
              </w:rPr>
              <w:t>2.硬盘尺寸：3.5英寸，硬盘类型：企业级；</w:t>
            </w:r>
            <w:r>
              <w:rPr>
                <w:rFonts w:hint="eastAsia" w:ascii="微软雅黑" w:hAnsi="微软雅黑" w:eastAsia="微软雅黑" w:cs="微软雅黑"/>
                <w:color w:val="000000"/>
                <w:kern w:val="0"/>
                <w:sz w:val="20"/>
                <w:szCs w:val="20"/>
                <w:highlight w:val="none"/>
                <w:lang w:bidi="ar"/>
              </w:rPr>
              <w:br w:type="textWrapping"/>
            </w:r>
            <w:r>
              <w:rPr>
                <w:rFonts w:hint="eastAsia" w:ascii="微软雅黑" w:hAnsi="微软雅黑" w:eastAsia="微软雅黑" w:cs="微软雅黑"/>
                <w:color w:val="000000"/>
                <w:kern w:val="0"/>
                <w:sz w:val="20"/>
                <w:szCs w:val="20"/>
                <w:highlight w:val="none"/>
                <w:lang w:bidi="ar"/>
              </w:rPr>
              <w:t>3.硬盘缓存：不低于256MB；</w:t>
            </w:r>
            <w:r>
              <w:rPr>
                <w:rFonts w:hint="eastAsia" w:ascii="微软雅黑" w:hAnsi="微软雅黑" w:eastAsia="微软雅黑" w:cs="微软雅黑"/>
                <w:color w:val="000000"/>
                <w:kern w:val="0"/>
                <w:sz w:val="20"/>
                <w:szCs w:val="20"/>
                <w:highlight w:val="none"/>
                <w:lang w:bidi="ar"/>
              </w:rPr>
              <w:br w:type="textWrapping"/>
            </w:r>
            <w:r>
              <w:rPr>
                <w:rFonts w:hint="eastAsia" w:ascii="微软雅黑" w:hAnsi="微软雅黑" w:eastAsia="微软雅黑" w:cs="微软雅黑"/>
                <w:color w:val="000000"/>
                <w:kern w:val="0"/>
                <w:sz w:val="20"/>
                <w:szCs w:val="20"/>
                <w:highlight w:val="none"/>
                <w:lang w:bidi="ar"/>
              </w:rPr>
              <w:t>4.硬盘转速不小于7200RPM；</w:t>
            </w:r>
            <w:bookmarkStart w:id="218" w:name="_GoBack"/>
            <w:bookmarkEnd w:id="218"/>
            <w:r>
              <w:rPr>
                <w:rFonts w:hint="eastAsia" w:ascii="微软雅黑" w:hAnsi="微软雅黑" w:eastAsia="微软雅黑" w:cs="微软雅黑"/>
                <w:color w:val="000000"/>
                <w:kern w:val="0"/>
                <w:sz w:val="20"/>
                <w:szCs w:val="20"/>
                <w:highlight w:val="none"/>
                <w:lang w:bidi="ar"/>
              </w:rPr>
              <w:br w:type="textWrapping"/>
            </w:r>
            <w:r>
              <w:rPr>
                <w:rFonts w:hint="eastAsia" w:ascii="微软雅黑" w:hAnsi="微软雅黑" w:eastAsia="微软雅黑" w:cs="微软雅黑"/>
                <w:color w:val="000000"/>
                <w:kern w:val="0"/>
                <w:sz w:val="20"/>
                <w:szCs w:val="20"/>
                <w:highlight w:val="none"/>
                <w:lang w:bidi="ar"/>
              </w:rPr>
              <w:t>5.硬盘外部传输速率不小于6Gb/s；</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48个</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55" w:hRule="atLeast"/>
        </w:trPr>
        <w:tc>
          <w:tcPr>
            <w:tcW w:w="187" w:type="pct"/>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26</w:t>
            </w:r>
          </w:p>
        </w:tc>
        <w:tc>
          <w:tcPr>
            <w:tcW w:w="397" w:type="pct"/>
            <w:vMerge w:val="restart"/>
            <w:tcBorders>
              <w:top w:val="single" w:color="000000" w:sz="4" w:space="0"/>
              <w:left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配套</w:t>
            </w:r>
          </w:p>
        </w:tc>
        <w:tc>
          <w:tcPr>
            <w:tcW w:w="64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国道电缆</w:t>
            </w:r>
          </w:p>
        </w:tc>
        <w:tc>
          <w:tcPr>
            <w:tcW w:w="2382" w:type="pct"/>
            <w:tcBorders>
              <w:top w:val="single" w:color="000000" w:sz="4" w:space="0"/>
              <w:left w:val="single" w:color="000000" w:sz="4" w:space="0"/>
              <w:bottom w:val="single" w:color="auto" w:sz="4" w:space="0"/>
              <w:right w:val="single" w:color="000000"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ZC-YJLV22 3*16国标铠装铝线、 线径2*16</w:t>
            </w:r>
            <w:bookmarkStart w:id="112" w:name="OLE_LINK5"/>
            <w:r>
              <w:rPr>
                <w:rFonts w:hint="eastAsia" w:ascii="微软雅黑" w:hAnsi="微软雅黑" w:eastAsia="微软雅黑" w:cs="微软雅黑"/>
                <w:color w:val="000000"/>
                <w:kern w:val="0"/>
                <w:sz w:val="20"/>
                <w:szCs w:val="20"/>
                <w:lang w:bidi="ar"/>
              </w:rPr>
              <w:t>mm²</w:t>
            </w:r>
            <w:bookmarkEnd w:id="112"/>
          </w:p>
        </w:tc>
        <w:tc>
          <w:tcPr>
            <w:tcW w:w="30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1000</w:t>
            </w:r>
            <w:r>
              <w:rPr>
                <w:rFonts w:ascii="微软雅黑" w:hAnsi="微软雅黑" w:eastAsia="微软雅黑" w:cs="微软雅黑"/>
                <w:color w:val="000000"/>
                <w:kern w:val="0"/>
                <w:sz w:val="20"/>
                <w:szCs w:val="20"/>
                <w:lang w:bidi="ar"/>
              </w:rPr>
              <w:t>0</w:t>
            </w:r>
            <w:r>
              <w:rPr>
                <w:rFonts w:hint="eastAsia" w:ascii="微软雅黑" w:hAnsi="微软雅黑" w:eastAsia="微软雅黑" w:cs="微软雅黑"/>
                <w:color w:val="000000"/>
                <w:kern w:val="0"/>
                <w:sz w:val="20"/>
                <w:szCs w:val="20"/>
                <w:lang w:bidi="ar"/>
              </w:rPr>
              <w:t>米</w:t>
            </w:r>
          </w:p>
        </w:tc>
        <w:tc>
          <w:tcPr>
            <w:tcW w:w="108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80" w:hRule="atLeast"/>
        </w:trPr>
        <w:tc>
          <w:tcPr>
            <w:tcW w:w="187" w:type="pct"/>
            <w:vMerge w:val="continue"/>
            <w:tcBorders>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p>
        </w:tc>
        <w:tc>
          <w:tcPr>
            <w:tcW w:w="397"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ascii="微软雅黑" w:hAnsi="微软雅黑" w:eastAsia="微软雅黑" w:cs="微软雅黑"/>
                <w:color w:val="000000"/>
                <w:sz w:val="20"/>
                <w:szCs w:val="20"/>
              </w:rPr>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高速电缆</w:t>
            </w:r>
          </w:p>
        </w:tc>
        <w:tc>
          <w:tcPr>
            <w:tcW w:w="2382" w:type="pct"/>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YJV22  3*16国标铠装铜线、 线径2*16mm²</w:t>
            </w:r>
          </w:p>
        </w:tc>
        <w:tc>
          <w:tcPr>
            <w:tcW w:w="3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5</w:t>
            </w:r>
            <w:r>
              <w:rPr>
                <w:rFonts w:ascii="微软雅黑" w:hAnsi="微软雅黑" w:eastAsia="微软雅黑" w:cs="微软雅黑"/>
                <w:color w:val="000000"/>
                <w:kern w:val="0"/>
                <w:sz w:val="20"/>
                <w:szCs w:val="20"/>
                <w:lang w:bidi="ar"/>
              </w:rPr>
              <w:t>000</w:t>
            </w:r>
            <w:r>
              <w:rPr>
                <w:rFonts w:hint="eastAsia" w:ascii="微软雅黑" w:hAnsi="微软雅黑" w:eastAsia="微软雅黑" w:cs="微软雅黑"/>
                <w:color w:val="000000"/>
                <w:kern w:val="0"/>
                <w:sz w:val="20"/>
                <w:szCs w:val="20"/>
                <w:lang w:bidi="ar"/>
              </w:rPr>
              <w:t>米</w:t>
            </w:r>
          </w:p>
        </w:tc>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760" w:hRule="atLeast"/>
        </w:trPr>
        <w:tc>
          <w:tcPr>
            <w:tcW w:w="187"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27</w:t>
            </w:r>
          </w:p>
        </w:tc>
        <w:tc>
          <w:tcPr>
            <w:tcW w:w="397" w:type="pc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微软雅黑" w:hAnsi="微软雅黑" w:eastAsia="微软雅黑" w:cs="微软雅黑"/>
                <w:color w:val="000000"/>
                <w:sz w:val="20"/>
                <w:szCs w:val="20"/>
              </w:rPr>
            </w:pPr>
          </w:p>
        </w:tc>
        <w:tc>
          <w:tcPr>
            <w:tcW w:w="64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球机杆件</w:t>
            </w:r>
          </w:p>
        </w:tc>
        <w:tc>
          <w:tcPr>
            <w:tcW w:w="2382" w:type="pct"/>
            <w:tcBorders>
              <w:top w:val="single" w:color="auto" w:sz="4" w:space="0"/>
              <w:left w:val="single" w:color="000000" w:sz="4" w:space="0"/>
              <w:bottom w:val="single" w:color="auto" w:sz="4" w:space="0"/>
              <w:right w:val="single" w:color="000000"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主杆：高度 6m，主管管径 Φ140mm，壁厚 4.0mm，采用 Q235 碳素结构钢；底部法兰：300mm×300mm×14mm；预埋件：M20 地脚螺栓，4 根；横臂：长度 1.5m，圆钢管 Φ76mm，壁厚 ≥3mm；杆件整体热浸镀锌防腐处理。</w:t>
            </w:r>
          </w:p>
        </w:tc>
        <w:tc>
          <w:tcPr>
            <w:tcW w:w="30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1套</w:t>
            </w:r>
          </w:p>
        </w:tc>
        <w:tc>
          <w:tcPr>
            <w:tcW w:w="108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800" w:hRule="atLeast"/>
        </w:trPr>
        <w:tc>
          <w:tcPr>
            <w:tcW w:w="1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28</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20"/>
                <w:szCs w:val="20"/>
              </w:rPr>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卡口杆件</w:t>
            </w:r>
          </w:p>
        </w:tc>
        <w:tc>
          <w:tcPr>
            <w:tcW w:w="2382" w:type="pct"/>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立杆材质：采用 Q235 碳素结构钢，整体热浸镀锌防腐处理，镀锌层均匀、无毛刺、无漏镀。</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 xml:space="preserve"> 主杆参数：</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高度：6.5m</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主管外径：Φ219mm</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壁厚：5.0mm</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底部法兰：450mm×450mm×16mm</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预埋件：M24 地脚螺栓，6 根</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 xml:space="preserve">  横臂参数：</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长度：4.5m</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形式：变径八角杆</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截面尺寸：根部 180mm，端部 70mm</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壁厚：≥3.5mm</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整体要求：杆件结构强度满足户外抗风、抗压及相关荷载规范要求，焊接牢固，表面光滑，安装孔位预留齐</w:t>
            </w:r>
          </w:p>
          <w:p>
            <w:pPr>
              <w:widowControl/>
              <w:jc w:val="left"/>
              <w:textAlignment w:val="top"/>
              <w:rPr>
                <w:rFonts w:ascii="微软雅黑" w:hAnsi="微软雅黑" w:eastAsia="微软雅黑" w:cs="微软雅黑"/>
                <w:color w:val="000000"/>
                <w:kern w:val="0"/>
                <w:sz w:val="20"/>
                <w:szCs w:val="20"/>
                <w:lang w:bidi="ar"/>
              </w:rPr>
            </w:pPr>
          </w:p>
        </w:tc>
        <w:tc>
          <w:tcPr>
            <w:tcW w:w="305"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41套</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340" w:hRule="atLeast"/>
        </w:trPr>
        <w:tc>
          <w:tcPr>
            <w:tcW w:w="18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29</w:t>
            </w:r>
          </w:p>
        </w:tc>
        <w:tc>
          <w:tcPr>
            <w:tcW w:w="397" w:type="pct"/>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ascii="微软雅黑" w:hAnsi="微软雅黑" w:eastAsia="微软雅黑" w:cs="微软雅黑"/>
                <w:color w:val="000000"/>
                <w:sz w:val="20"/>
                <w:szCs w:val="20"/>
              </w:rPr>
            </w:pP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龙门架</w:t>
            </w:r>
          </w:p>
        </w:tc>
        <w:tc>
          <w:tcPr>
            <w:tcW w:w="2382" w:type="pct"/>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主杆：采用 Φ273mm×8mm热镀锌钢管，长度8300mm，共3 根；</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横梁：采用 Φ159mm×6mm热镀锌钢管，长度18000mm，共2 根；</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底部法兰：600mm×600mm×20mm；</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整体材质：Q235 碳素结构钢，整体热浸镀锌防腐处理，镀锌层均匀、无漏镀、无毛刺，满足户外长期使用要求。</w:t>
            </w:r>
          </w:p>
          <w:p>
            <w:pPr>
              <w:widowControl/>
              <w:jc w:val="left"/>
              <w:textAlignment w:val="top"/>
              <w:rPr>
                <w:rFonts w:ascii="微软雅黑" w:hAnsi="微软雅黑" w:eastAsia="微软雅黑" w:cs="微软雅黑"/>
                <w:color w:val="000000"/>
                <w:kern w:val="0"/>
                <w:sz w:val="20"/>
                <w:szCs w:val="20"/>
                <w:lang w:bidi="ar"/>
              </w:rPr>
            </w:pPr>
          </w:p>
          <w:p>
            <w:pPr>
              <w:widowControl/>
              <w:jc w:val="left"/>
              <w:textAlignment w:val="top"/>
              <w:rPr>
                <w:rFonts w:ascii="微软雅黑" w:hAnsi="微软雅黑" w:eastAsia="微软雅黑" w:cs="微软雅黑"/>
                <w:color w:val="000000"/>
                <w:kern w:val="0"/>
                <w:sz w:val="20"/>
                <w:szCs w:val="20"/>
                <w:lang w:bidi="ar"/>
              </w:rPr>
            </w:pPr>
          </w:p>
        </w:tc>
        <w:tc>
          <w:tcPr>
            <w:tcW w:w="305"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6套</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760" w:hRule="atLeast"/>
        </w:trPr>
        <w:tc>
          <w:tcPr>
            <w:tcW w:w="39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软件服务清单</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微软雅黑" w:hAnsi="微软雅黑" w:eastAsia="微软雅黑" w:cs="微软雅黑"/>
                <w:b/>
                <w:bCs/>
                <w:color w:val="000000"/>
                <w:sz w:val="20"/>
                <w:szCs w:val="20"/>
              </w:rPr>
            </w:pPr>
          </w:p>
        </w:tc>
      </w:tr>
      <w:tr>
        <w:tblPrEx>
          <w:tblCellMar>
            <w:top w:w="0" w:type="dxa"/>
            <w:left w:w="108" w:type="dxa"/>
            <w:bottom w:w="0" w:type="dxa"/>
            <w:right w:w="108" w:type="dxa"/>
          </w:tblCellMar>
        </w:tblPrEx>
        <w:trPr>
          <w:trHeight w:val="11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序号</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产品名称</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产品名称</w:t>
            </w:r>
          </w:p>
        </w:tc>
        <w:tc>
          <w:tcPr>
            <w:tcW w:w="2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基础参数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b/>
                <w:bCs/>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大数据服务</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数据库管理服务软件</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数据库管理服务软件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人脸静态大库库容:5000W</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过人库库容:5000W</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人脸秒级检索范围:5000W</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机动车库容总量:500W</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机动车秒级检索范围:2000W</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人体/非机动车库容总量:2500W</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人体/非机动车秒级检索范围:4000W</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结构化数据库容总量:10亿</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结构化秒级检索范围:10亿</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过车数据写入性能:128条/S</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不含过车的其他数据写入性能:256条/S</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1项</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车辆技战法服务</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bookmarkStart w:id="113" w:name="OLE_LINK20"/>
            <w:r>
              <w:rPr>
                <w:rFonts w:hint="eastAsia" w:ascii="微软雅黑" w:hAnsi="微软雅黑" w:eastAsia="微软雅黑" w:cs="微软雅黑"/>
                <w:color w:val="000000"/>
                <w:kern w:val="0"/>
                <w:sz w:val="20"/>
                <w:szCs w:val="20"/>
                <w:lang w:bidi="ar"/>
              </w:rPr>
              <w:t>数据智能服务平台基础软件</w:t>
            </w:r>
            <w:bookmarkEnd w:id="113"/>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库容:5亿条记录</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主要参数:1.该平台软件与业务系统软件完全解耦，支持独立部署。</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2.支持分布式集群。</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3.支持可视化配置方式完成数据集成，无需开发代码。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4.支持自定义开发数据处理任务，实现数据转换、清洗等处理。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5.支持自定义开发数据应用任务，快速支撑SaaS业务开发。</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6.支持自定义数据服务接口，实现数据共享。</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7.分布式文件系统HDFS：高吞吐量的数据访问，具备高度容错性，适用于大规模数据集上的数据分析应用。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8.消息中间件Kafka：高吞吐、低延迟、高容错、消息持久化消息订阅系统。</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9.分布式数据库HBase：高可靠性、高性能、面向列、可伸缩的分布式存储系统。</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10.全文检索引擎ElasticSearch：分布式可扩展的实时搜索和分析引擎。</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11.流式计算框架Flink：面向数据流处理和批量数据处理的分布式处理引擎框架。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12.内存计算框架Spark：基于内存的快速、通用、可扩展的分布式计算引擎。</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13.资源管理Yarn：通用分布式资源管理系统和调度平台，为上层应用提供统一的资源管理和调度。</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14.任务调度Azkaban：工作流控制、调度引擎，主要用于解决工作流内部多个计算任务之间的依赖关系以及工作流的周期性调度问题。</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15.MPP数据库：大规模并行处理架构，核心技术包括数据水平分布、并行查询执行、线性扩展能力、高可用、高速数据加载等。</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16.图引擎：针对以"关系"为基础的"图"结构数据，进行查询、分析的服务。广泛应用于社交关系分析、营销推荐、防欺诈等具有丰富关系数据的场景。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1项</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专家知识系统服务</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专家知识系统-模型自定义服务</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1.支持技战法总数、场景总数、标签总数、各标签预警数、动态人员档案总数、技战法预警总数、不同紧急程度预警占比的数据统计展示；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2.支持技战法场景分类的增删改查；</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3.人员专家系统：支持动态人、静态人和重点人的数据来源，支持出现、不出现、聚集、徘徊、团伙发现、布控、同行和独行等行为原子，默认支持触碰规则打标签，也支持触碰规则预警；</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4.车辆专家系统：支持动态车辆和静态车辆的数据来源，支持出现、不出现和首次出现等行为原子，默认支持触碰规则打标签，也支持触碰规则预警；</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5.支持生效时间和分析频率的配置；</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6.支持查看各技战模型的结果详情，方便进行结果统计；</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人员和车辆技战预警</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7.支持查看所有的技战预警结果，可通过特征标签、技战法标签、预警时间、预警级别等条件进行检索，方便用户查询；</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8.支持查看预警详情，可查看预警人员或车辆的基本信息和触碰规则的全部抓拍记录，方便用户进行后续研判；</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1项</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olor w:val="000000"/>
                <w:kern w:val="0"/>
                <w:sz w:val="16"/>
                <w:szCs w:val="16"/>
              </w:rPr>
            </w:pPr>
            <w:r>
              <w:rPr>
                <w:rFonts w:hint="eastAsia" w:ascii="微软雅黑" w:hAnsi="微软雅黑" w:eastAsia="微软雅黑" w:cs="微软雅黑"/>
                <w:color w:val="000000"/>
                <w:kern w:val="0"/>
                <w:sz w:val="20"/>
                <w:szCs w:val="20"/>
                <w:lang w:bidi="ar"/>
              </w:rPr>
              <w:t>车辆视图档案业务</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olor w:val="000000"/>
                <w:kern w:val="0"/>
                <w:sz w:val="16"/>
                <w:szCs w:val="16"/>
              </w:rPr>
            </w:pPr>
            <w:r>
              <w:rPr>
                <w:rFonts w:hint="eastAsia" w:ascii="微软雅黑" w:hAnsi="微软雅黑" w:eastAsia="微软雅黑" w:cs="微软雅黑"/>
                <w:color w:val="000000"/>
                <w:kern w:val="0"/>
                <w:sz w:val="20"/>
                <w:szCs w:val="20"/>
                <w:lang w:bidi="ar"/>
              </w:rPr>
              <w:t>车辆视图档案业务</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1.实现车辆聚档，进行档案研判</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2.支持通过车牌号、时间和地点等条件进行档案研判检索；</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3.支持通过车牌号，特征标签（车辆类型、车身颜色、车牌颜色和号牌种类）和技战法标签等多维度标签进行档案研判检索；</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4.利用大数据结合地图，自动标识车辆标签，并可建立所有车辆档案，便于快速定位目标车辆；</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5.支持将前端相机抓拍的所有车辆图片通过车牌号计算，形成车辆档案，包括出入记录、关联车主信息、车辆类型、车身颜色和车牌颜色等个性化标签；</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6.支持查看车辆和关联车主基本信息、特征标签和技战法标签；</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7.支持在地图上查看车辆档案的历史轨迹和常出现地点，便于研判车辆行为。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0"/>
                <w:szCs w:val="20"/>
                <w:lang w:bidi="ar"/>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可视化看板服务</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业务数据可视化服务平台</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1.业务规格:支持对创建的可视化项目顺序、发布状态、封面自定义调整，支持自定义界面logo等个性化配置</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2.支持柱形图、折线图、饼图等常规类型组件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3.支持文字、辅助图形、指标控件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4.支持二三维地图展示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5.支持交互类型组件，支持地图的交互事件驱动场景切换</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6.支持MySQL、Oracle、SQL Server 、ClickHouser等常见数据库连接，且支持对相应连接信息进行编辑管理。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7.支持API类型数据源管理功能，可在数据源管理添加API数据类型时定义好API Base URL（前缀），组件配置数据源时仅编辑对应请求方式、路径、参数即可，便于测试、生产等不同环境的切换。</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8.支持数据源过滤功能，可通过编写JS语句，创建数据过滤器 对获取到的数据格式进行后期转换</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9.支持按照用户需求，定制开发数据展示模块</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1项</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06"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bookmarkStart w:id="114" w:name="OLE_LINK57"/>
            <w:r>
              <w:rPr>
                <w:rFonts w:hint="eastAsia" w:ascii="微软雅黑" w:hAnsi="微软雅黑" w:eastAsia="微软雅黑" w:cs="微软雅黑"/>
                <w:color w:val="000000"/>
                <w:kern w:val="0"/>
                <w:sz w:val="20"/>
                <w:szCs w:val="20"/>
                <w:lang w:bidi="ar"/>
              </w:rPr>
              <w:t>车辆技战法定制开发</w:t>
            </w:r>
            <w:bookmarkEnd w:id="114"/>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车辆技战法定制开发</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技战法定制开发，包含落脚点分析、数据统计分析、车流量分析、昼伏夜出、高频出现、道闸联动、疲劳驾驶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1项</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097"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bookmarkStart w:id="115" w:name="OLE_LINK49"/>
            <w:r>
              <w:rPr>
                <w:rFonts w:hint="eastAsia" w:ascii="微软雅黑" w:hAnsi="微软雅黑" w:eastAsia="微软雅黑" w:cs="微软雅黑"/>
                <w:color w:val="000000"/>
                <w:kern w:val="0"/>
                <w:sz w:val="20"/>
                <w:szCs w:val="20"/>
                <w:lang w:bidi="ar"/>
              </w:rPr>
              <w:t>大模型AI解析+交通事件检测服务（190路视频流或2000路图片流分析）</w:t>
            </w:r>
            <w:bookmarkEnd w:id="115"/>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视图内容解析服务</w:t>
            </w:r>
          </w:p>
        </w:tc>
        <w:tc>
          <w:tcPr>
            <w:tcW w:w="238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1.单机支持本域摄像机数接入≥500；可管理摄像机总数≥5000路。</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2.支持通过GB/T28181（公共安全视频监控联网系统信息传输、交换、控制技术要求）、ONVIF等联网协议接入相关设备；支持将ONVIF媒体流转封装为GB/T28181媒体流；单机媒体流入口性能≥1024Mbps，出口性能≥2048Mbps。</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3.支持GB/T28181（公共安全视频监控联网系统信息传输、交换、控制技术要求）、GA/T1400（公安视频图像信息应用系统）协议等联网协议；单机图片接入、转发性能≥256Mbps；复核小图+大图URL+结构化数据接入、转发性能≥320条/s。</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4.支持抽帧和轮巡功能：支持抽帧时间间隔可配置≥1s，按照每1s抽帧分析；最小轮巡时间间隔20S，单机最大支持的轮巡路数5000路。</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5.视频流：单卡最大支持接入85路视频流视频解析；图片流：单卡最大支持接入85张/秒图片流解析；</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6.大数据能力：支持≥400万库容,结构化库容≥1.5亿，支持热、温、冷数据分级存储到内存、SSD硬盘、HDD硬盘中。</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7.支持调用GIS地图引擎，可以框选摄像头，支持框选，圈选，多边形选择和取消框选；支持右键框选和左侧工具栏点击框选按钮框选。</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8.支持图片检索：支持批量上传多张图片，同时对于已上传图片，支持对目标图片做框选操作，系统可返回符合图片特征的分析结果，比如需要查看保洁人员打扫卫生的情况，可用该人打扫卫生的图片进行图搜，系统会返回打扫卫生的相关图片。</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9.支持一键检索：基于一次语义或者图搜检索得到的结果，系统支持进行再次检索，用户通过识别系统检索出的视图结果，点击一键检索，不断给系统更多确定信息进行重新检索，将得到更精确的线索。</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10.支持一键研判：针对已检索出分析结果，可点击一键研判，系统将自动图片带入到智能研判界面，进行机非人精准检索。</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11.点位治理性能：单卡实时性能≥10个点位/秒，支持标签、点位编码、点位名称、场所、语义搜全局搜索相机或者场所。</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12.支持通过输入自然语言用于自定义配置文字布控任务类型，可配置灵敏度和报警触发时间、报警间隔以及布控时间。比如货拉拉车辆出现预警布控。</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13.支持展示历史报警记录，单个预警记录支持查看详情、下载、查看录像操作；支持通过可视化图表形式对报警记录进行统计，报警结果可按照分析类型、报警点位、报警时间进行查询。</w:t>
            </w:r>
          </w:p>
          <w:p>
            <w:pPr>
              <w:widowControl/>
              <w:jc w:val="left"/>
              <w:textAlignment w:val="top"/>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 xml:space="preserve">14.支持抽帧功能，时间间隔可配置：大于等于1s，按照每1s抽帧分析； </w:t>
            </w:r>
          </w:p>
          <w:p>
            <w:pPr>
              <w:widowControl/>
              <w:jc w:val="left"/>
              <w:textAlignment w:val="top"/>
            </w:pPr>
            <w:r>
              <w:rPr>
                <w:rFonts w:hint="eastAsia" w:ascii="微软雅黑" w:hAnsi="微软雅黑" w:eastAsia="微软雅黑" w:cs="微软雅黑"/>
                <w:color w:val="000000"/>
                <w:kern w:val="0"/>
                <w:sz w:val="20"/>
                <w:szCs w:val="20"/>
                <w:lang w:bidi="ar"/>
              </w:rPr>
              <w:t>15.支持图片检索：1、支持批量上传多张图片，同时对于已上传图片，支持对目标图片做框选操作，系统可返回符合图片特征的分析结果； 2、支持检索时间和空间资源树或地图框选选择相机检索范围；</w:t>
            </w:r>
          </w:p>
          <w:p>
            <w:pPr>
              <w:widowControl/>
              <w:jc w:val="left"/>
              <w:textAlignment w:val="top"/>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1项</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0"/>
                <w:szCs w:val="20"/>
              </w:rPr>
            </w:pPr>
          </w:p>
        </w:tc>
      </w:tr>
      <w:bookmarkEnd w:id="94"/>
      <w:tr>
        <w:tblPrEx>
          <w:tblCellMar>
            <w:top w:w="0" w:type="dxa"/>
            <w:left w:w="108" w:type="dxa"/>
            <w:bottom w:w="0" w:type="dxa"/>
            <w:right w:w="108" w:type="dxa"/>
          </w:tblCellMar>
        </w:tblPrEx>
        <w:trPr>
          <w:trHeight w:val="82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链路费</w:t>
            </w:r>
          </w:p>
        </w:tc>
        <w:tc>
          <w:tcPr>
            <w:tcW w:w="30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每路每月不高于60元，服务期3年，带宽100Mbps及以上。</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127条</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三年</w:t>
            </w:r>
          </w:p>
        </w:tc>
      </w:tr>
      <w:tr>
        <w:tblPrEx>
          <w:tblCellMar>
            <w:top w:w="0" w:type="dxa"/>
            <w:left w:w="108" w:type="dxa"/>
            <w:bottom w:w="0" w:type="dxa"/>
            <w:right w:w="108" w:type="dxa"/>
          </w:tblCellMar>
        </w:tblPrEx>
        <w:trPr>
          <w:trHeight w:val="1434"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安装服务</w:t>
            </w:r>
          </w:p>
        </w:tc>
        <w:tc>
          <w:tcPr>
            <w:tcW w:w="30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包含所有设备调试，监控杆运输、吊装服务、电缆、基础/开挖（1200万环保Pro龙门架卡口杆件基础开挖2米×2米×2米，回填混凝土2米×2米×2米），（1200万环保Pro卡口L杆杆件 基础开挖尺寸 1.4米×1.4米×1.6米，回填混凝土1.4米×1.4米×1.6米，），（双400万6寸双摄球型网络摄像机杆件基础开挖0.8米×0.8米×1米，回填混凝土0.8米×0.8米×1米）、安装辅材。</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1批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微软雅黑" w:hAnsi="微软雅黑" w:eastAsia="微软雅黑" w:cs="微软雅黑"/>
                <w:color w:val="000000"/>
                <w:sz w:val="20"/>
                <w:szCs w:val="20"/>
              </w:rPr>
            </w:pPr>
          </w:p>
        </w:tc>
      </w:tr>
    </w:tbl>
    <w:p>
      <w:pPr>
        <w:pStyle w:val="10"/>
      </w:pPr>
    </w:p>
    <w:p>
      <w:pPr>
        <w:sectPr>
          <w:pgSz w:w="16838" w:h="11906" w:orient="landscape"/>
          <w:pgMar w:top="1365" w:right="1418" w:bottom="1588" w:left="1418" w:header="851" w:footer="907" w:gutter="0"/>
          <w:cols w:space="720" w:num="1"/>
          <w:docGrid w:type="lines" w:linePitch="290" w:charSpace="0"/>
        </w:sectPr>
      </w:pPr>
    </w:p>
    <w:p>
      <w:pPr>
        <w:pStyle w:val="2"/>
        <w:jc w:val="center"/>
        <w:rPr>
          <w:rFonts w:ascii="黑体" w:eastAsia="黑体"/>
          <w:bCs w:val="0"/>
          <w:color w:val="000000"/>
          <w:sz w:val="24"/>
        </w:rPr>
      </w:pPr>
      <w:r>
        <w:rPr>
          <w:rFonts w:hint="eastAsia" w:ascii="黑体" w:eastAsia="黑体"/>
          <w:bCs w:val="0"/>
          <w:color w:val="000000"/>
          <w:sz w:val="24"/>
        </w:rPr>
        <w:t>四、实质性条款</w:t>
      </w:r>
    </w:p>
    <w:tbl>
      <w:tblPr>
        <w:tblStyle w:val="2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9" w:type="dxa"/>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序号</w:t>
            </w:r>
          </w:p>
        </w:tc>
        <w:tc>
          <w:tcPr>
            <w:tcW w:w="8120" w:type="dxa"/>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9" w:type="dxa"/>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1</w:t>
            </w:r>
          </w:p>
        </w:tc>
        <w:tc>
          <w:tcPr>
            <w:tcW w:w="8120" w:type="dxa"/>
            <w:vAlign w:val="center"/>
          </w:tcPr>
          <w:p>
            <w:pPr>
              <w:tabs>
                <w:tab w:val="left" w:pos="632"/>
              </w:tabs>
              <w:spacing w:line="276" w:lineRule="auto"/>
              <w:jc w:val="left"/>
              <w:rPr>
                <w:rFonts w:hAnsi="宋体"/>
                <w:color w:val="000000"/>
                <w:kern w:val="0"/>
              </w:rPr>
            </w:pPr>
            <w:r>
              <w:rPr>
                <w:rFonts w:hint="eastAsia"/>
                <w:color w:val="000000"/>
              </w:rPr>
              <w:t>★专网专线，保证网络安全，不得另作他用。在网络链路租赁期间甲方对乙方提供的链路进行随机抽检，未按要求提供专网专线并造成甲方网络安全隐患的，甲方有权单方面解除合同，期间产生的费用由乙方自行承担。（需出具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9" w:type="dxa"/>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2</w:t>
            </w:r>
          </w:p>
        </w:tc>
        <w:tc>
          <w:tcPr>
            <w:tcW w:w="8120" w:type="dxa"/>
            <w:vAlign w:val="center"/>
          </w:tcPr>
          <w:p>
            <w:pPr>
              <w:spacing w:line="276" w:lineRule="auto"/>
              <w:jc w:val="left"/>
              <w:rPr>
                <w:rFonts w:hAnsi="宋体"/>
                <w:color w:val="000000"/>
                <w:kern w:val="0"/>
              </w:rPr>
            </w:pPr>
            <w:bookmarkStart w:id="116" w:name="OLE_LINK1"/>
            <w:r>
              <w:rPr>
                <w:rFonts w:hint="eastAsia"/>
                <w:color w:val="000000"/>
              </w:rPr>
              <w:t>★</w:t>
            </w:r>
            <w:bookmarkEnd w:id="116"/>
            <w:r>
              <w:rPr>
                <w:rFonts w:hint="eastAsia"/>
                <w:color w:val="000000"/>
              </w:rPr>
              <w:t>前端项目实施团队需具备特种作业操作证（高处作业）和特种作业操作证（电工作业）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9" w:type="dxa"/>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3</w:t>
            </w:r>
          </w:p>
        </w:tc>
        <w:tc>
          <w:tcPr>
            <w:tcW w:w="8120" w:type="dxa"/>
            <w:vAlign w:val="center"/>
          </w:tcPr>
          <w:p>
            <w:pPr>
              <w:pStyle w:val="7"/>
              <w:rPr>
                <w:color w:val="000000"/>
              </w:rPr>
            </w:pPr>
            <w:r>
              <w:rPr>
                <w:rFonts w:hint="eastAsia"/>
                <w:color w:val="000000"/>
              </w:rPr>
              <w:t>★</w:t>
            </w:r>
            <w:r>
              <w:rPr>
                <w:rFonts w:hint="eastAsia" w:ascii="Times New Roman" w:hAnsi="Times New Roman" w:cs="Times New Roman"/>
                <w:color w:val="000000"/>
                <w:sz w:val="21"/>
              </w:rPr>
              <w:t>本次建设的系统需要与巴州公安局平台数据无缝对接上传数据，保证数据的传输可靠稳定性。（要求出具对接承诺函）</w:t>
            </w:r>
          </w:p>
        </w:tc>
      </w:tr>
    </w:tbl>
    <w:p>
      <w:pPr>
        <w:spacing w:line="540" w:lineRule="exact"/>
        <w:rPr>
          <w:rFonts w:ascii="黑体" w:eastAsia="黑体"/>
          <w:color w:val="000000"/>
          <w:sz w:val="24"/>
        </w:rPr>
      </w:pPr>
      <w:r>
        <w:rPr>
          <w:rFonts w:hint="eastAsia" w:ascii="宋体" w:hAnsi="宋体" w:cs="宋体"/>
          <w:color w:val="000000"/>
        </w:rPr>
        <w:t>注：上表所列内容为不可负偏离条款，负偏离将视为未实质性满足招标文件要求作投标无效处理。</w:t>
      </w:r>
    </w:p>
    <w:p>
      <w:pPr>
        <w:pStyle w:val="2"/>
        <w:spacing w:before="0" w:after="0" w:line="240" w:lineRule="auto"/>
        <w:jc w:val="center"/>
        <w:rPr>
          <w:rFonts w:ascii="黑体" w:eastAsia="黑体"/>
          <w:bCs w:val="0"/>
          <w:color w:val="000000"/>
          <w:sz w:val="24"/>
          <w:szCs w:val="24"/>
        </w:rPr>
      </w:pPr>
    </w:p>
    <w:p>
      <w:pPr>
        <w:pStyle w:val="2"/>
        <w:spacing w:before="0" w:after="0" w:line="240" w:lineRule="auto"/>
        <w:jc w:val="center"/>
        <w:rPr>
          <w:color w:val="000000"/>
          <w:sz w:val="24"/>
          <w:szCs w:val="24"/>
        </w:rPr>
      </w:pPr>
      <w:r>
        <w:rPr>
          <w:rFonts w:hint="eastAsia" w:ascii="黑体" w:eastAsia="黑体"/>
          <w:bCs w:val="0"/>
          <w:color w:val="000000"/>
          <w:sz w:val="24"/>
          <w:szCs w:val="24"/>
        </w:rPr>
        <w:t>五、商务技术要求</w:t>
      </w:r>
    </w:p>
    <w:p>
      <w:pPr>
        <w:spacing w:line="500" w:lineRule="exact"/>
        <w:ind w:firstLine="482" w:firstLineChars="200"/>
        <w:rPr>
          <w:b/>
          <w:bCs/>
          <w:sz w:val="24"/>
          <w:szCs w:val="24"/>
        </w:rPr>
      </w:pPr>
      <w:bookmarkStart w:id="117" w:name="_Toc15032"/>
      <w:bookmarkStart w:id="118" w:name="_Toc21950"/>
      <w:bookmarkStart w:id="119" w:name="_Toc106616771"/>
      <w:bookmarkStart w:id="120" w:name="_Toc534725606"/>
      <w:r>
        <w:rPr>
          <w:rFonts w:hint="eastAsia"/>
          <w:b/>
          <w:bCs/>
          <w:sz w:val="24"/>
          <w:szCs w:val="24"/>
        </w:rPr>
        <w:t>一、建设内容</w:t>
      </w:r>
    </w:p>
    <w:p>
      <w:pPr>
        <w:widowControl/>
        <w:spacing w:line="50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1、项目背景</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当前，我县216国道、314国道、G3012高速及机场快速路等重点交通路段存在监控点位覆盖不足、部分设备老化失修等问题，导致交通违法行为查处效率偏低、路况动态监测能力薄弱，难以满足新形势下智慧交通管理及道路安全防控工作需求。为进一步完善交通智能管控体系，提升道路通行安全水平，强化交通执法精准度，特启动本次交通道路补点建设项目。</w:t>
      </w:r>
    </w:p>
    <w:p>
      <w:pPr>
        <w:widowControl/>
        <w:spacing w:line="50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2、设备需求</w:t>
      </w:r>
    </w:p>
    <w:p>
      <w:pPr>
        <w:widowControl/>
        <w:spacing w:line="500" w:lineRule="exact"/>
        <w:ind w:firstLine="480" w:firstLineChars="200"/>
        <w:rPr>
          <w:rFonts w:ascii="宋体" w:hAnsi="宋体" w:cs="宋体"/>
          <w:color w:val="000000"/>
          <w:sz w:val="24"/>
          <w:szCs w:val="24"/>
        </w:rPr>
      </w:pPr>
      <w:bookmarkStart w:id="121" w:name="OLE_LINK14"/>
      <w:r>
        <w:rPr>
          <w:rFonts w:hint="eastAsia" w:ascii="宋体" w:hAnsi="宋体" w:cs="宋体"/>
          <w:color w:val="000000"/>
          <w:sz w:val="24"/>
          <w:szCs w:val="24"/>
        </w:rPr>
        <w:t>包含216国道补点、314国道补点、G3012高速补点、新建机场快速路前端补点及联网共享平台升级扩容及原有信控平台升级</w:t>
      </w:r>
      <w:bookmarkEnd w:id="121"/>
      <w:r>
        <w:rPr>
          <w:rFonts w:hint="eastAsia" w:ascii="宋体" w:hAnsi="宋体" w:cs="宋体"/>
          <w:color w:val="000000"/>
          <w:sz w:val="24"/>
          <w:szCs w:val="24"/>
        </w:rPr>
        <w:t>，主要如下：</w:t>
      </w:r>
    </w:p>
    <w:p>
      <w:pPr>
        <w:widowControl/>
        <w:spacing w:line="50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（1） 前端设备建设内容</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前端智能抓拍设备采购：本项目计划采购前端智能抓拍设备共计127路，具体包括枪球一体机1路、高空云盘1台、电警摄像单元14台、普通球机20台、智能标准环保卡口73台、取证抓拍一体机12台、雷达车速提醒一体机6台等设备，设备具备高清抓拍、智能识别、数据实时传输等功能，可精准捕捉交通违法行为及路况信息。</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项目施工及辅材：施工及辅材部分包含电缆15000米、杆件48套、网线2750米、接地线100米等相关辅材采购及现场施工服务，涵盖设备安装调试、线路铺设、杆件基础施工等全流程工作，确保前端设备与后端平台高效联动。</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本项目施工安装相关全部工作内容，均由中标方全权承担，具体包含但不限于以下范围：</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一、前端建设施工标准要求（立杆/土建/管线/安全）</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 xml:space="preserve"> 中标单位须严格执行现行国家标准与行业规范，主要包括：GB 50188-2007《城镇道路工程施工与质量验收规范》、GB 50009-2012《建筑结构荷载规范》、GB 50205-2020《钢结构工程施工质量验收标准》、JTG H30-2015《公路养护安全作业规程》、GB 5768-2025《道路交通标志和标线》、GB 50343-2012《建筑物电子信息系统防雷技术规范》。</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 xml:space="preserve"> （一）立杆与基础施工</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 xml:space="preserve"> 1. 立杆采用Q235及以上高强度钢材，整体热浸镀锌+钝化+喷塑防腐，镀锌层厚度≥85μm，盐雾试验合格；焊缝饱满无缺陷，结构强度满足抗风≥45m/s、抗震设防要求。</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2. 基础尺寸、配筋、混凝土强度（≥C30）按设计与国标执行，基坑夯实、垫层、预埋件定位准确，养护达标；接地装置同步施工，接地电阻≤4Ω（国道/高速≤10Ω）。</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3. 国道、高速路段立杆高度、悬臂长度、壁厚按车道数与视距要求实施，安装垂直度偏差≤0.5%，法兰水平、连接牢固，紧固件采用不锈钢材质。</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 xml:space="preserve"> （二）管线与井箱施工</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线缆穿管埋深、过路套管、手孔井/设备箱安装符合电气与道路施工规范；室外线缆防水、屏蔽、标识清晰，强弱电分离，防护等级达标。</w:t>
      </w:r>
    </w:p>
    <w:p>
      <w:pPr>
        <w:widowControl/>
        <w:spacing w:line="500" w:lineRule="exact"/>
        <w:ind w:firstLine="720" w:firstLineChars="300"/>
        <w:rPr>
          <w:rFonts w:ascii="宋体" w:hAnsi="宋体" w:cs="宋体"/>
          <w:sz w:val="24"/>
          <w:szCs w:val="24"/>
        </w:rPr>
      </w:pPr>
      <w:r>
        <w:rPr>
          <w:rFonts w:hint="eastAsia" w:ascii="宋体" w:hAnsi="宋体" w:cs="宋体"/>
          <w:sz w:val="24"/>
          <w:szCs w:val="24"/>
        </w:rPr>
        <w:t>（三）人员与安全管理</w:t>
      </w:r>
    </w:p>
    <w:p>
      <w:pPr>
        <w:pStyle w:val="7"/>
        <w:ind w:firstLine="480" w:firstLineChars="200"/>
        <w:rPr>
          <w:rFonts w:ascii="宋体" w:hAnsi="宋体" w:cs="宋体"/>
          <w:szCs w:val="24"/>
        </w:rPr>
      </w:pPr>
      <w:r>
        <w:rPr>
          <w:rFonts w:hint="eastAsia" w:ascii="宋体" w:hAnsi="宋体" w:cs="宋体"/>
          <w:szCs w:val="24"/>
        </w:rPr>
        <w:t>1. 前端项目实施团队需具备特种作业操作证（高处作业）和特种作业操作证（电工作业）持证上岗；国道/高速作业须提前报备交管部门，获批后方可施工。</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2. 现场按JTG H30布设警示标志、锥桶、围挡、爆闪灯，夜间施工必须照明；作业人员穿戴反光背心、安全帽等防护用品，设专职安全员值守，严禁违规占道、野蛮施工。</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3. 施工全过程做好隐蔽工程记录、影像留存、工序报验，接受建设与监理单位旁站检查。</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二、前端监控设备安装标准要求</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严格执行GB 50395-2007《视频安防监控系统工程设计规范》、GA/T 496-2014《闯红灯自动记录系统通用技术条件》、GA/T 1043-2013《智能交通管理系统前端设备运行维护规范》及产品技术要求。</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1. 设备进场核验型号、合格证、检测报告、3C/计量检定（执法类），严禁使用不合格产品。</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2. 摄像机、补光灯、防护罩、交换机、防雷器等安装位置、角度、高度满足覆盖无盲区、抓拍视场规范；固定可靠、无松动抖动，防护等级不低于IP66。</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3. 布线规范、绑扎整齐，接头防水绝缘，屏蔽接地符合要求；设备箱内布线有序、标识完整、散热通风、门锁完好。</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4. 电源、网络、接地分路规范，浪涌保护、等电位连接到位；国道/高速重点强化防风、防振、防水、防破坏措施。</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三、前端监控安装调试标准要求</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调试须遵循国标与系统技术方案，达到稳定在线、图像清晰、数据准确、联网正常。</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1. 通电自检：设备上电正常、无告警，时钟同步、参数配置与平台一致。</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2. 图像调试：分辨率、帧率、码率、宽动态、白平衡、曝光、增益优化；昼夜成像清晰，车牌/人脸可识别，无拖影、过曝、噪点异常；灰度等级≥8级，主观评价不低于4分（GA/T 367）。</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3. 功能调试：云台/变焦/巡航、补光联动、智能分析（车牌、流量、事件）、触发抓拍、断网续传、状态上报等全功能验证；执法设备计量与算法合规。</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4. 联网调试：接入公安/交通视频平台，丢包率、时延、稳定性达标，录像计划、存储策略、权限配置正确，远程控制与回放正常。</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5. 连续试运行：单点连续稳定运行≥72小时无掉线、无死机、无图像异常，形成调试记录。</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四、前端设备施工安装调试验收标准要求</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验收以GB 50348-2018《安全防范工程技术标准》、GB 50339-2013《智能建筑工程质量验收标准》、GA/T 1043-22013及招标文件、设计图纸、合同为依据，实行工序验收、隐蔽验收、单点验收、整体竣工验收。</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1. 资料验收：竣工图纸、设备清单、合格证/检测报告/检定证书、施工记录、隐蔽工程签证、调试报告、试运行记录、接地/绝缘/防雷测试报告、安全交底与报备手续齐全。</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2. 现场验收：立杆基础、结构尺寸、防腐、垂直度、接地电阻符合设计与国标；设备安装牢固、布线规范、防护完好、标识清晰；安全防护与交通导改合规。</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3. 性能验收：图像质量、功能指标、联网稳定性、智能识别准确率、录像完整性、存储时长满足要求；国道/高速重点核验覆盖范围、抗干扰、全天候可靠性。</w:t>
      </w:r>
    </w:p>
    <w:p>
      <w:pPr>
        <w:widowControl/>
        <w:spacing w:line="500" w:lineRule="exact"/>
        <w:ind w:firstLine="480" w:firstLineChars="200"/>
        <w:rPr>
          <w:rFonts w:ascii="宋体" w:hAnsi="宋体" w:cs="宋体"/>
          <w:sz w:val="24"/>
          <w:szCs w:val="24"/>
        </w:rPr>
      </w:pPr>
      <w:r>
        <w:rPr>
          <w:rFonts w:hint="eastAsia" w:ascii="宋体" w:hAnsi="宋体" w:cs="宋体"/>
          <w:sz w:val="24"/>
          <w:szCs w:val="24"/>
        </w:rPr>
        <w:t>4. 结论判定：所有项目符合标准、无重大缺陷，资料完整有效，判定为合格；不合格项限期整改，复验合格后方可交付。</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（2）后端设备建设内容</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后端配套设备建设：后端建设需配置平台配套服务器8台、后端国产存储设备2台，服务器用于支撑前端设备数据的实时处理、分析运算及业务应用部署，国产存储设备可实现海量监控数据的安全存储与快速调取。</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（3）后端平台建设内容</w:t>
      </w:r>
    </w:p>
    <w:p>
      <w:pPr>
        <w:widowControl/>
        <w:spacing w:line="500" w:lineRule="exact"/>
        <w:ind w:firstLine="480" w:firstLineChars="200"/>
        <w:rPr>
          <w:sz w:val="24"/>
          <w:szCs w:val="24"/>
        </w:rPr>
      </w:pPr>
      <w:bookmarkStart w:id="122" w:name="OLE_LINK3"/>
      <w:r>
        <w:rPr>
          <w:rFonts w:hint="eastAsia" w:ascii="宋体" w:hAnsi="宋体" w:cs="宋体"/>
          <w:color w:val="000000"/>
          <w:sz w:val="24"/>
          <w:szCs w:val="24"/>
        </w:rPr>
        <w:t>为了把前端建设的卡口抓拍机以及路口终端、监控摄像机等接入</w:t>
      </w:r>
      <w:r>
        <w:rPr>
          <w:rFonts w:hint="eastAsia"/>
          <w:sz w:val="24"/>
          <w:szCs w:val="24"/>
        </w:rPr>
        <w:t>到后台，为交警业务提供服务，需要建设对应的后台平台设备，建设内容包括：智能交通平台、业务门户、图片接入服务器、地图服务器、媒体交换服务器、数据库服务器和云存储、交换机、机柜等配套设备。</w:t>
      </w:r>
    </w:p>
    <w:bookmarkEnd w:id="122"/>
    <w:p>
      <w:pPr>
        <w:widowControl/>
        <w:spacing w:line="500" w:lineRule="exact"/>
        <w:ind w:firstLine="482" w:firstLineChars="200"/>
        <w:rPr>
          <w:sz w:val="24"/>
          <w:szCs w:val="24"/>
        </w:rPr>
      </w:pPr>
      <w:r>
        <w:rPr>
          <w:rFonts w:hint="eastAsia" w:ascii="宋体" w:hAnsi="宋体" w:cs="宋体"/>
          <w:b/>
          <w:bCs/>
          <w:color w:val="000000"/>
          <w:sz w:val="24"/>
          <w:szCs w:val="24"/>
        </w:rPr>
        <w:t>3、服务范围：</w:t>
      </w:r>
      <w:r>
        <w:rPr>
          <w:rFonts w:hint="eastAsia"/>
          <w:sz w:val="24"/>
          <w:szCs w:val="24"/>
        </w:rPr>
        <w:t>本次建设的轮台县视频监控相关服务点位（实际点位根据采购人要求）。</w:t>
      </w:r>
    </w:p>
    <w:p>
      <w:pPr>
        <w:spacing w:line="500" w:lineRule="exact"/>
        <w:ind w:firstLine="482" w:firstLineChars="200"/>
        <w:rPr>
          <w:b/>
          <w:bCs/>
          <w:sz w:val="24"/>
          <w:szCs w:val="24"/>
        </w:rPr>
      </w:pPr>
      <w:r>
        <w:rPr>
          <w:rFonts w:hint="eastAsia"/>
          <w:b/>
          <w:bCs/>
          <w:sz w:val="24"/>
          <w:szCs w:val="24"/>
        </w:rPr>
        <w:t>二、建设要求</w:t>
      </w:r>
    </w:p>
    <w:p>
      <w:pPr>
        <w:widowControl/>
        <w:spacing w:line="500" w:lineRule="exact"/>
        <w:ind w:firstLine="482" w:firstLineChars="200"/>
        <w:rPr>
          <w:rFonts w:ascii="宋体" w:hAnsi="宋体" w:cs="宋体"/>
          <w:b/>
          <w:bCs/>
          <w:sz w:val="24"/>
          <w:szCs w:val="24"/>
        </w:rPr>
      </w:pPr>
      <w:r>
        <w:rPr>
          <w:rFonts w:hint="eastAsia" w:ascii="宋体" w:hAnsi="宋体" w:cs="宋体"/>
          <w:b/>
          <w:bCs/>
          <w:sz w:val="24"/>
          <w:szCs w:val="24"/>
        </w:rPr>
        <w:t>1、分区域建设明细：</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216国道补点工程：计划新建智能化前端设备46路，补点后将实现该国道重点路口、事故多发路段监控全覆盖，提升交通违法行为自动抓拍率和路况实时监测能力。</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314国道补点工程：规划新建智能化前端设备19路，项目完成后可强化对国道沿线货运车辆、客运车辆的动态监管，有效防范超限超载、疲劳驾驶等违法行为。</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G3012高速补点工程:拟新建智能化前端设备43路，通过补点建设，将提升高速公路出入口、隧道、桥梁等重点区域的智能监测水平，助力实现高速公路交通事件快速预警与处置。</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新建机场快速路前端补点工程：计划新建智能化前端设备19路，补点建设将填补机场快速路监控盲区，强化对进出机场车辆的精准管控，提升道路通行效率与交通安全保障能力，助力打造高效顺畅的机场交通枢纽。</w:t>
      </w:r>
    </w:p>
    <w:p>
      <w:pPr>
        <w:widowControl/>
        <w:spacing w:line="50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三、项目预期效益：</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提升交通管理效能:通过前端设备补点及升级改造，实现重点交通路段监控全覆盖，结合后端平台的数据处理能力，可自动识别交通违法行为，大幅提升执法效率，降低人工巡查成本。</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强化道路安全防控:实时监测路况信息及车辆行驶状态，及时预警交通事故、道路拥堵等异常情况，助力快速处置，有效减少道路安全事故发生，保障群众出行安全。</w:t>
      </w:r>
    </w:p>
    <w:p>
      <w:pPr>
        <w:widowControl/>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支撑智慧交通发展:项目建成后将形成完善的交通智能管控体系，为交通流量分析、出行路线规划、交通政策制定等提供数据支撑，推动我县智慧交通建设迈上新台阶。</w:t>
      </w:r>
    </w:p>
    <w:p>
      <w:pPr>
        <w:widowControl/>
        <w:spacing w:line="50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四、项目人员要求</w:t>
      </w:r>
    </w:p>
    <w:p>
      <w:pPr>
        <w:pStyle w:val="7"/>
        <w:numPr>
          <w:ilvl w:val="0"/>
          <w:numId w:val="7"/>
        </w:numPr>
        <w:ind w:firstLine="480"/>
      </w:pPr>
      <w:r>
        <w:rPr>
          <w:rFonts w:hint="eastAsia"/>
        </w:rPr>
        <w:t>人员基本素质要求：遵守规章制度，遵守安全操作规程，具备良好的职业道德，无犯罪记录，具备相应工作的工作能力，身体健康，年龄在18-60周岁。</w:t>
      </w:r>
    </w:p>
    <w:p>
      <w:pPr>
        <w:pStyle w:val="7"/>
        <w:numPr>
          <w:ilvl w:val="0"/>
          <w:numId w:val="7"/>
        </w:numPr>
        <w:ind w:firstLine="480"/>
      </w:pPr>
      <w:r>
        <w:rPr>
          <w:rFonts w:hint="eastAsia"/>
        </w:rPr>
        <w:t>人员配备要求：</w:t>
      </w:r>
    </w:p>
    <w:p>
      <w:pPr>
        <w:pStyle w:val="7"/>
        <w:ind w:firstLine="480" w:firstLineChars="200"/>
      </w:pPr>
      <w:r>
        <w:rPr>
          <w:rFonts w:hint="eastAsia"/>
          <w:color w:val="000000"/>
        </w:rPr>
        <w:t>★1.</w:t>
      </w:r>
      <w:r>
        <w:rPr>
          <w:rFonts w:hint="eastAsia"/>
        </w:rPr>
        <w:t>前端项目实施团队需具</w:t>
      </w:r>
      <w:bookmarkStart w:id="123" w:name="OLE_LINK2"/>
      <w:r>
        <w:rPr>
          <w:rFonts w:hint="eastAsia"/>
        </w:rPr>
        <w:t>备特种作业操作证（高处作业）</w:t>
      </w:r>
      <w:bookmarkEnd w:id="123"/>
      <w:r>
        <w:rPr>
          <w:rFonts w:hint="eastAsia"/>
        </w:rPr>
        <w:t>和特种作业操作证（电工作业）</w:t>
      </w:r>
    </w:p>
    <w:p>
      <w:pPr>
        <w:ind w:firstLine="480" w:firstLineChars="200"/>
        <w:textAlignment w:val="baseline"/>
        <w:rPr>
          <w:rFonts w:ascii="Arial" w:hAnsi="Arial" w:cs="Arial"/>
          <w:sz w:val="24"/>
        </w:rPr>
      </w:pPr>
      <w:r>
        <w:rPr>
          <w:rFonts w:hint="eastAsia" w:ascii="Arial" w:hAnsi="Arial" w:cs="Arial"/>
          <w:sz w:val="24"/>
        </w:rPr>
        <w:t>2.项目负责人1-2人，需要具有通信工程师中级证书或计算机技术与软件专业技术高级资格证。</w:t>
      </w:r>
    </w:p>
    <w:p>
      <w:pPr>
        <w:pStyle w:val="29"/>
        <w:ind w:firstLine="480" w:firstLineChars="200"/>
        <w:rPr>
          <w:rFonts w:ascii="Arial" w:hAnsi="Arial" w:cs="Arial"/>
          <w:sz w:val="24"/>
          <w:szCs w:val="21"/>
        </w:rPr>
      </w:pPr>
      <w:r>
        <w:rPr>
          <w:rFonts w:hint="eastAsia" w:ascii="Arial" w:hAnsi="Arial" w:cs="Arial"/>
          <w:sz w:val="24"/>
          <w:szCs w:val="21"/>
        </w:rPr>
        <w:t>3.后端平台技术工程师3人，需要具有通信工程师中级证书或计算机技术与软件专业技术高级资格证或注册信息安全工程师证。</w:t>
      </w:r>
    </w:p>
    <w:p>
      <w:pPr>
        <w:pStyle w:val="7"/>
        <w:numPr>
          <w:ilvl w:val="0"/>
          <w:numId w:val="7"/>
        </w:numPr>
        <w:ind w:firstLine="480"/>
      </w:pPr>
      <w:r>
        <w:rPr>
          <w:rFonts w:hint="eastAsia"/>
        </w:rPr>
        <w:t>车辆配备要求：维护车不少于4辆，维护车辆不能和其它项目复用，必须单独配备。派驻现场服务车辆必须车况良好、保险齐全、在审验有效期限内。车辆必须按规定定期保养、维护和检修，严禁超负荷或超载行驶。车辆一旦发生交通事故，驾驶员要立即抢救伤员，保护现场，并立即报告交警部门和招标单位运维负责人。各类事故除及时口头上报外，驾驶员须在事故发生两日内书面报告。事故无论大小，任何人不得隐瞒或谎报。驾驶员应认真学习并严格遵守各项交通法规、车辆操作规程。</w:t>
      </w:r>
    </w:p>
    <w:p>
      <w:pPr>
        <w:ind w:firstLine="480" w:firstLineChars="200"/>
        <w:rPr>
          <w:rFonts w:ascii="Arial" w:hAnsi="Arial" w:cs="Arial"/>
          <w:sz w:val="24"/>
        </w:rPr>
      </w:pPr>
      <w:r>
        <w:rPr>
          <w:rFonts w:hint="eastAsia" w:ascii="Arial" w:hAnsi="Arial" w:cs="Arial"/>
          <w:sz w:val="24"/>
        </w:rPr>
        <w:t>安全保障：中标人须严格督促施工人员遵照国家及行业现行施工规范、安全操作规程开展施工作业；项目施工期间，若发生触电、人身意外伤害等各类安全事故，相关法律责任、经济赔偿责任及一切损失均由中标人独立承担。</w:t>
      </w:r>
    </w:p>
    <w:p>
      <w:pPr>
        <w:pStyle w:val="38"/>
        <w:spacing w:line="500" w:lineRule="exact"/>
        <w:ind w:left="0" w:firstLine="482" w:firstLineChars="200"/>
        <w:rPr>
          <w:b/>
          <w:bCs/>
          <w:kern w:val="2"/>
          <w:lang w:eastAsia="zh-CN" w:bidi="ar-SA"/>
        </w:rPr>
      </w:pPr>
      <w:r>
        <w:rPr>
          <w:rFonts w:hint="eastAsia"/>
          <w:b/>
          <w:bCs/>
          <w:kern w:val="2"/>
          <w:lang w:eastAsia="zh-CN" w:bidi="ar-SA"/>
        </w:rPr>
        <w:t>五、供货要求</w:t>
      </w:r>
    </w:p>
    <w:p>
      <w:pPr>
        <w:pStyle w:val="38"/>
        <w:spacing w:line="500" w:lineRule="exact"/>
        <w:ind w:left="0" w:firstLine="480" w:firstLineChars="200"/>
        <w:rPr>
          <w:kern w:val="2"/>
          <w:lang w:eastAsia="zh-CN" w:bidi="ar-SA"/>
        </w:rPr>
      </w:pPr>
      <w:r>
        <w:rPr>
          <w:rFonts w:hint="eastAsia"/>
          <w:kern w:val="2"/>
          <w:lang w:eastAsia="zh-CN" w:bidi="ar-SA"/>
        </w:rPr>
        <w:t>1. 供应商须提供供货方案、安装方案、调试计划。供货方案内容包括（配送车辆安排、货物到指定地点的时间，是否能承诺按用户要求配送到指定地点）；安装方案内容包括（安装人员安排、安装实施方案、辅材的安装）；调试计划内容包括（验收方案），方案清晰完整，可实施性强，能够保证供应货物质量。要求制定定期检查方案，根据项目需求提供方案详细程度、条理清晰、全面可行、真实，方案措施针对性强、合理可行。</w:t>
      </w:r>
    </w:p>
    <w:p>
      <w:pPr>
        <w:pStyle w:val="38"/>
        <w:spacing w:line="500" w:lineRule="exact"/>
        <w:ind w:left="0" w:firstLine="480" w:firstLineChars="200"/>
        <w:rPr>
          <w:kern w:val="2"/>
          <w:lang w:eastAsia="zh-CN" w:bidi="ar-SA"/>
        </w:rPr>
      </w:pPr>
      <w:r>
        <w:rPr>
          <w:rFonts w:hint="eastAsia"/>
          <w:kern w:val="2"/>
          <w:lang w:eastAsia="zh-CN" w:bidi="ar-SA"/>
        </w:rPr>
        <w:t>2. 备品备件要求：需提供本项目所需的备品备件设备的方案，在设备出现故障时，可以尽可能短时间对设备进行更换和维修，保证系统的正常运行。</w:t>
      </w:r>
    </w:p>
    <w:p>
      <w:pPr>
        <w:pStyle w:val="38"/>
        <w:spacing w:line="500" w:lineRule="exact"/>
        <w:ind w:left="0" w:firstLine="482" w:firstLineChars="200"/>
        <w:rPr>
          <w:kern w:val="2"/>
          <w:lang w:eastAsia="zh-CN" w:bidi="ar-SA"/>
        </w:rPr>
      </w:pPr>
      <w:r>
        <w:rPr>
          <w:rFonts w:hint="eastAsia"/>
          <w:b/>
          <w:bCs/>
          <w:kern w:val="2"/>
          <w:lang w:eastAsia="zh-CN" w:bidi="ar-SA"/>
        </w:rPr>
        <w:t>六、平台技术、运维服务要求</w:t>
      </w:r>
    </w:p>
    <w:p>
      <w:pPr>
        <w:spacing w:after="72" w:afterLines="25" w:line="360" w:lineRule="auto"/>
        <w:ind w:firstLine="480" w:firstLineChars="200"/>
        <w:rPr>
          <w:sz w:val="24"/>
          <w:szCs w:val="24"/>
        </w:rPr>
      </w:pPr>
      <w:r>
        <w:rPr>
          <w:rFonts w:hint="eastAsia"/>
          <w:sz w:val="24"/>
          <w:szCs w:val="24"/>
        </w:rPr>
        <w:t xml:space="preserve"> 1、技术服务要求</w:t>
      </w:r>
    </w:p>
    <w:p>
      <w:pPr>
        <w:pStyle w:val="38"/>
        <w:spacing w:line="500" w:lineRule="exact"/>
        <w:ind w:left="0" w:firstLine="480" w:firstLineChars="200"/>
        <w:rPr>
          <w:kern w:val="2"/>
          <w:lang w:eastAsia="zh-CN" w:bidi="ar-SA"/>
        </w:rPr>
      </w:pPr>
      <w:r>
        <w:rPr>
          <w:rFonts w:hint="eastAsia"/>
          <w:kern w:val="2"/>
          <w:lang w:eastAsia="zh-CN" w:bidi="ar-SA"/>
        </w:rPr>
        <w:t>（1）光衰：裸光纤链路光衰≤20dB，光电转换器、传输设备等网络传输设备由乙方提供和维护，甲方提供接入端口，最终由乙方接至核心网络设备并加电、测试；</w:t>
      </w:r>
    </w:p>
    <w:p>
      <w:pPr>
        <w:pStyle w:val="38"/>
        <w:spacing w:line="500" w:lineRule="exact"/>
        <w:ind w:left="0" w:firstLine="480" w:firstLineChars="200"/>
        <w:rPr>
          <w:kern w:val="2"/>
          <w:lang w:eastAsia="zh-CN" w:bidi="ar-SA"/>
        </w:rPr>
      </w:pPr>
      <w:r>
        <w:rPr>
          <w:rFonts w:hint="eastAsia"/>
          <w:kern w:val="2"/>
          <w:lang w:eastAsia="zh-CN" w:bidi="ar-SA"/>
        </w:rPr>
        <w:t>（2）网络传输须保证数据传输的稳定性，数据传输不丢包，音、视频不卡顿，满足正常业务应用要求；</w:t>
      </w:r>
    </w:p>
    <w:p>
      <w:pPr>
        <w:pStyle w:val="38"/>
        <w:spacing w:line="500" w:lineRule="exact"/>
        <w:ind w:left="0" w:firstLine="480" w:firstLineChars="200"/>
        <w:rPr>
          <w:kern w:val="2"/>
          <w:lang w:eastAsia="zh-CN" w:bidi="ar-SA"/>
        </w:rPr>
      </w:pPr>
      <w:r>
        <w:rPr>
          <w:rFonts w:hint="eastAsia"/>
          <w:kern w:val="2"/>
          <w:lang w:eastAsia="zh-CN" w:bidi="ar-SA"/>
        </w:rPr>
        <w:t>（3）带宽：带宽≧100Mbps；</w:t>
      </w:r>
    </w:p>
    <w:p>
      <w:pPr>
        <w:pStyle w:val="38"/>
        <w:spacing w:line="500" w:lineRule="exact"/>
        <w:ind w:left="0" w:firstLine="480" w:firstLineChars="200"/>
        <w:rPr>
          <w:kern w:val="2"/>
          <w:lang w:eastAsia="zh-CN" w:bidi="ar-SA"/>
        </w:rPr>
      </w:pPr>
      <w:r>
        <w:rPr>
          <w:rFonts w:hint="eastAsia"/>
          <w:kern w:val="2"/>
          <w:lang w:eastAsia="zh-CN" w:bidi="ar-SA"/>
        </w:rPr>
        <w:t>（4）丢包率：链路接入端到甲方服务器端 24小时丢包率为≤0.1%；</w:t>
      </w:r>
    </w:p>
    <w:p>
      <w:pPr>
        <w:pStyle w:val="38"/>
        <w:spacing w:line="500" w:lineRule="exact"/>
        <w:ind w:left="0" w:firstLine="480" w:firstLineChars="200"/>
        <w:rPr>
          <w:kern w:val="2"/>
          <w:lang w:eastAsia="zh-CN" w:bidi="ar-SA"/>
        </w:rPr>
      </w:pPr>
      <w:r>
        <w:rPr>
          <w:rFonts w:hint="eastAsia"/>
          <w:kern w:val="2"/>
          <w:lang w:eastAsia="zh-CN" w:bidi="ar-SA"/>
        </w:rPr>
        <w:t>（5）吞吐量：不得小于协议带宽的70%；</w:t>
      </w:r>
    </w:p>
    <w:p>
      <w:pPr>
        <w:pStyle w:val="38"/>
        <w:spacing w:line="500" w:lineRule="exact"/>
        <w:ind w:left="0" w:firstLine="480" w:firstLineChars="200"/>
        <w:rPr>
          <w:kern w:val="2"/>
          <w:lang w:eastAsia="zh-CN" w:bidi="ar-SA"/>
        </w:rPr>
      </w:pPr>
      <w:r>
        <w:rPr>
          <w:rFonts w:hint="eastAsia"/>
          <w:kern w:val="2"/>
          <w:lang w:eastAsia="zh-CN" w:bidi="ar-SA"/>
        </w:rPr>
        <w:t>（6）时延：Ping 32 字节数据包接入端到服务器端时延≤10ms；</w:t>
      </w:r>
    </w:p>
    <w:p>
      <w:pPr>
        <w:pStyle w:val="38"/>
        <w:spacing w:line="500" w:lineRule="exact"/>
        <w:ind w:left="0" w:firstLine="480" w:firstLineChars="200"/>
        <w:rPr>
          <w:kern w:val="2"/>
          <w:lang w:eastAsia="zh-CN" w:bidi="ar-SA"/>
        </w:rPr>
      </w:pPr>
      <w:r>
        <w:rPr>
          <w:rFonts w:hint="eastAsia"/>
          <w:kern w:val="2"/>
          <w:lang w:eastAsia="zh-CN" w:bidi="ar-SA"/>
        </w:rPr>
        <w:t>（7）时延抖动：传输网的抖动小于20ms；</w:t>
      </w:r>
    </w:p>
    <w:p>
      <w:pPr>
        <w:pStyle w:val="38"/>
        <w:spacing w:line="500" w:lineRule="exact"/>
        <w:ind w:left="0" w:firstLine="480" w:firstLineChars="200"/>
        <w:rPr>
          <w:kern w:val="2"/>
          <w:lang w:eastAsia="zh-CN" w:bidi="ar-SA"/>
        </w:rPr>
      </w:pPr>
      <w:r>
        <w:rPr>
          <w:rFonts w:hint="eastAsia"/>
          <w:kern w:val="2"/>
          <w:lang w:eastAsia="zh-CN" w:bidi="ar-SA"/>
        </w:rPr>
        <w:t>（8）项目验收要求：在本期项目完工交付使用后，会有链路状况等资料产生，要求中标供应商将符合国家电信相关要求标准的全面、规范的文档资料交付给采购人，包括但不限于以下内容：</w:t>
      </w:r>
    </w:p>
    <w:p>
      <w:pPr>
        <w:pStyle w:val="38"/>
        <w:spacing w:line="500" w:lineRule="exact"/>
        <w:ind w:left="0" w:firstLine="480" w:firstLineChars="200"/>
        <w:rPr>
          <w:kern w:val="2"/>
          <w:lang w:eastAsia="zh-CN" w:bidi="ar-SA"/>
        </w:rPr>
      </w:pPr>
      <w:r>
        <w:rPr>
          <w:rFonts w:hint="eastAsia"/>
          <w:kern w:val="2"/>
          <w:lang w:eastAsia="zh-CN" w:bidi="ar-SA"/>
        </w:rPr>
        <w:t>①线路完工确认单；中标方需在每个点位专线网络开通后，与开通点位进行施工时间、施工质量、设备安装、后期维护等情况进行双方签字盖章确认。</w:t>
      </w:r>
    </w:p>
    <w:p>
      <w:pPr>
        <w:pStyle w:val="38"/>
        <w:spacing w:line="500" w:lineRule="exact"/>
        <w:ind w:left="0" w:firstLine="480" w:firstLineChars="200"/>
        <w:rPr>
          <w:kern w:val="2"/>
          <w:lang w:eastAsia="zh-CN" w:bidi="ar-SA"/>
        </w:rPr>
      </w:pPr>
      <w:r>
        <w:rPr>
          <w:rFonts w:hint="eastAsia"/>
          <w:kern w:val="2"/>
          <w:lang w:eastAsia="zh-CN" w:bidi="ar-SA"/>
        </w:rPr>
        <w:t>②测速结果；中标方在所有点位施工完毕后，每季度提供一次点位测速情况，并以书面形式向甲方提供。</w:t>
      </w:r>
    </w:p>
    <w:p>
      <w:pPr>
        <w:pStyle w:val="38"/>
        <w:spacing w:line="500" w:lineRule="exact"/>
        <w:ind w:left="0" w:firstLine="480" w:firstLineChars="200"/>
        <w:rPr>
          <w:kern w:val="2"/>
          <w:lang w:eastAsia="zh-CN" w:bidi="ar-SA"/>
        </w:rPr>
      </w:pPr>
      <w:r>
        <w:rPr>
          <w:rFonts w:hint="eastAsia"/>
          <w:kern w:val="2"/>
          <w:lang w:eastAsia="zh-CN" w:bidi="ar-SA"/>
        </w:rPr>
        <w:t>③定期巡检记录：提供光纤网络网管服务，用以监控网络及提供设备的运行状况，并于每季度初提供上一季度网络和系统运行及故障的分析报告。日常维护过程中做好巡检记录，春节、劳动节、国庆节等重大活动前配合甲方做好主要传输线路的巡检工作，每季度以书面形式向甲方提供；</w:t>
      </w:r>
    </w:p>
    <w:p>
      <w:pPr>
        <w:pStyle w:val="38"/>
        <w:spacing w:line="500" w:lineRule="exact"/>
        <w:ind w:left="0" w:firstLine="480" w:firstLineChars="200"/>
        <w:rPr>
          <w:kern w:val="2"/>
          <w:lang w:eastAsia="zh-CN" w:bidi="ar-SA"/>
        </w:rPr>
      </w:pPr>
      <w:r>
        <w:rPr>
          <w:rFonts w:hint="eastAsia"/>
          <w:kern w:val="2"/>
          <w:lang w:eastAsia="zh-CN" w:bidi="ar-SA"/>
        </w:rPr>
        <w:t>④故障工单；中标方在维护专网线路中，需做好派出人员、派出时间、派出车辆等信息进行登记，每季度以书面形式向甲方提供。发生重大网络故障排除后，应当在2 个工作日内提供给甲方故障排除报告。</w:t>
      </w:r>
    </w:p>
    <w:p>
      <w:pPr>
        <w:pStyle w:val="38"/>
        <w:spacing w:line="500" w:lineRule="exact"/>
        <w:ind w:left="0" w:firstLine="480" w:firstLineChars="200"/>
        <w:rPr>
          <w:kern w:val="2"/>
          <w:lang w:eastAsia="zh-CN" w:bidi="ar-SA"/>
        </w:rPr>
      </w:pPr>
      <w:r>
        <w:rPr>
          <w:rFonts w:hint="eastAsia"/>
          <w:color w:val="000000"/>
          <w:lang w:eastAsia="zh-CN"/>
        </w:rPr>
        <w:t>★2.专网专线，保证网络安全，不得另作他用。在网络链路租赁期间甲方对乙方提供的链路进行随机抽检，未按要求提供专网专线并造成甲方网络安全隐患的，甲方有权单方面解除合同，期间产生的费用由乙方自行承担。（需出具承诺书）</w:t>
      </w:r>
    </w:p>
    <w:p>
      <w:pPr>
        <w:pStyle w:val="10"/>
        <w:spacing w:line="500" w:lineRule="exact"/>
        <w:ind w:firstLine="480" w:firstLineChars="200"/>
        <w:jc w:val="left"/>
        <w:rPr>
          <w:rFonts w:ascii="宋体" w:hAnsi="宋体" w:eastAsia="宋体" w:cs="宋体"/>
          <w:color w:val="000000"/>
          <w:sz w:val="24"/>
          <w:szCs w:val="24"/>
        </w:rPr>
      </w:pPr>
      <w:r>
        <w:rPr>
          <w:rFonts w:hint="eastAsia" w:ascii="Times New Roman" w:hAnsi="Times New Roman" w:eastAsia="宋体"/>
          <w:sz w:val="24"/>
          <w:szCs w:val="24"/>
        </w:rPr>
        <w:t>3. 本项目提供的软件、硬件、平台、系统必须实现兼容，供应商需提供相应产品技术应用说明，并提供证明材料及承诺函。兼容须满足前端的接入、数据的上传，均能对接和接入。须提供设备质保的年限说明。</w:t>
      </w:r>
      <w:r>
        <w:rPr>
          <w:rFonts w:hint="eastAsia" w:ascii="宋体" w:hAnsi="宋体" w:eastAsia="宋体" w:cs="宋体"/>
          <w:color w:val="000000"/>
          <w:sz w:val="24"/>
          <w:szCs w:val="24"/>
        </w:rPr>
        <w:t>提供大数据服务、车辆技战法服务、专家知识系统服务、可视化看板服务、城域平台定制开发、大模型AI解析+交通事件检测服务、交通信号控制联网软件服务，链路服务满足甲方视频监控点位数据传输及视频回传，监控链路不低于20M，保证连接到通信线路上的有关通信设备符合国家主管部门规定的质量标准和技术要求。</w:t>
      </w:r>
      <w:r>
        <w:rPr>
          <w:rFonts w:ascii="宋体" w:hAnsi="宋体" w:eastAsia="宋体" w:cs="宋体"/>
          <w:color w:val="000000"/>
          <w:sz w:val="24"/>
          <w:szCs w:val="24"/>
        </w:rPr>
        <w:t>运</w:t>
      </w:r>
      <w:r>
        <w:rPr>
          <w:rFonts w:hint="eastAsia" w:ascii="宋体" w:hAnsi="宋体" w:eastAsia="宋体" w:cs="宋体"/>
          <w:color w:val="000000"/>
          <w:sz w:val="24"/>
          <w:szCs w:val="24"/>
        </w:rPr>
        <w:t>维</w:t>
      </w:r>
      <w:r>
        <w:rPr>
          <w:rFonts w:ascii="宋体" w:hAnsi="宋体" w:eastAsia="宋体" w:cs="宋体"/>
          <w:color w:val="000000"/>
          <w:sz w:val="24"/>
          <w:szCs w:val="24"/>
        </w:rPr>
        <w:t>服务</w:t>
      </w:r>
      <w:r>
        <w:rPr>
          <w:rFonts w:hint="eastAsia" w:ascii="宋体" w:hAnsi="宋体" w:eastAsia="宋体" w:cs="宋体"/>
          <w:color w:val="000000"/>
          <w:sz w:val="24"/>
          <w:szCs w:val="24"/>
        </w:rPr>
        <w:t>，需拟派工作人员作为联络员持续跟踪服务，服务3年。</w:t>
      </w:r>
      <w:r>
        <w:rPr>
          <w:rFonts w:ascii="宋体" w:hAnsi="宋体" w:eastAsia="宋体" w:cs="宋体"/>
          <w:color w:val="000000"/>
          <w:sz w:val="24"/>
          <w:szCs w:val="24"/>
        </w:rPr>
        <w:t>集成服务</w:t>
      </w:r>
      <w:r>
        <w:rPr>
          <w:rFonts w:hint="eastAsia" w:ascii="宋体" w:hAnsi="宋体" w:eastAsia="宋体" w:cs="宋体"/>
          <w:color w:val="000000"/>
          <w:sz w:val="24"/>
          <w:szCs w:val="24"/>
        </w:rPr>
        <w:t>，提供安装调试，监控杆运输、吊装服务，确保前端设备与后端平台高效联动。</w:t>
      </w:r>
    </w:p>
    <w:p>
      <w:pPr>
        <w:pStyle w:val="1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运维服务商在收到本单位报障后，应按照“先恢复通信、后修复故障”的原则处理，链路业务故障的开始时间以本单位申告记载并经运维服务商记录确认的时间为准，链路业务故障消除时间以运维服务商提供、并经本单位确认的时间为准。</w:t>
      </w:r>
    </w:p>
    <w:p>
      <w:pPr>
        <w:pStyle w:val="38"/>
        <w:spacing w:line="500" w:lineRule="exact"/>
        <w:ind w:left="0" w:firstLine="480" w:firstLineChars="200"/>
        <w:rPr>
          <w:kern w:val="2"/>
          <w:lang w:eastAsia="zh-CN" w:bidi="ar-SA"/>
        </w:rPr>
      </w:pPr>
      <w:r>
        <w:rPr>
          <w:rFonts w:hint="eastAsia"/>
          <w:kern w:val="2"/>
          <w:lang w:eastAsia="zh-CN" w:bidi="ar-SA"/>
        </w:rPr>
        <w:t>4. 本项目自合同签订后90日内，需完成前端视频抓拍系统建设、平台服务器搭建及原有前端资源整合（包含平台对接及相关调试工作），并交付试运行，试运行15天后，由中标单位提出验收申请，采购人组织相关参与人员验收，核实新建设备抓拍率并对视频及违法数据上传至巴州交通资源整合平台进行双向核对，自验收合格之日起，项目服务期三年。</w:t>
      </w:r>
    </w:p>
    <w:p>
      <w:pPr>
        <w:pStyle w:val="38"/>
        <w:spacing w:line="500" w:lineRule="exact"/>
        <w:ind w:left="0" w:firstLine="480" w:firstLineChars="200"/>
        <w:rPr>
          <w:kern w:val="2"/>
          <w:lang w:eastAsia="zh-CN" w:bidi="ar-SA"/>
        </w:rPr>
      </w:pPr>
      <w:r>
        <w:rPr>
          <w:rFonts w:hint="eastAsia"/>
          <w:kern w:val="2"/>
          <w:lang w:eastAsia="zh-CN" w:bidi="ar-SA"/>
        </w:rPr>
        <w:t>5. 本项目服务期满以后，在保证整体设备及系统正常运行状态下，整体移交至招标人或招标人委托的运维单位。在本项目运维期内，中标人须为本项目软、硬件设备提供免费升级维护，硬件（抓拍单元、补光爆闪、服务器及此次项目建设及相关一切影响不能传输数据的其他设备）、软件（是指此次项目建设平台软件、及项目建设相关一切影响软件正常使用，漏洞修复及相关后续延伸性的升级包含定向开发）维护（日常巡检、前端光缆、电缆的熔接更换、软硬件故障的排除及修复及协助甲方单位完成此次建设相关项目的信息采集完善等其他工作）。</w:t>
      </w:r>
    </w:p>
    <w:p>
      <w:pPr>
        <w:pStyle w:val="38"/>
        <w:spacing w:line="500" w:lineRule="exact"/>
        <w:ind w:left="0" w:firstLine="480" w:firstLineChars="200"/>
        <w:rPr>
          <w:kern w:val="2"/>
          <w:lang w:eastAsia="zh-CN" w:bidi="ar-SA"/>
        </w:rPr>
      </w:pPr>
      <w:r>
        <w:rPr>
          <w:rFonts w:hint="eastAsia"/>
          <w:color w:val="000000"/>
          <w:lang w:eastAsia="zh-CN"/>
        </w:rPr>
        <w:t>★6</w:t>
      </w:r>
      <w:r>
        <w:rPr>
          <w:rFonts w:hint="eastAsia"/>
          <w:kern w:val="2"/>
          <w:lang w:eastAsia="zh-CN" w:bidi="ar-SA"/>
        </w:rPr>
        <w:t>.本次建设的系统需要与巴州公安局平台数据无缝对接上传数据，保证数据的传输可靠稳定性。（要求出具对接承诺函）</w:t>
      </w:r>
    </w:p>
    <w:p>
      <w:pPr>
        <w:pStyle w:val="38"/>
        <w:spacing w:line="500" w:lineRule="exact"/>
        <w:ind w:left="0" w:firstLine="480" w:firstLineChars="200"/>
        <w:rPr>
          <w:kern w:val="2"/>
          <w:highlight w:val="red"/>
          <w:lang w:eastAsia="zh-CN" w:bidi="ar-SA"/>
        </w:rPr>
      </w:pPr>
    </w:p>
    <w:p>
      <w:pPr>
        <w:pStyle w:val="38"/>
        <w:spacing w:line="500" w:lineRule="exact"/>
        <w:ind w:left="0" w:firstLine="482" w:firstLineChars="200"/>
        <w:rPr>
          <w:b/>
          <w:bCs/>
          <w:kern w:val="2"/>
          <w:lang w:eastAsia="zh-CN" w:bidi="ar-SA"/>
        </w:rPr>
      </w:pPr>
      <w:r>
        <w:rPr>
          <w:rFonts w:hint="eastAsia"/>
          <w:b/>
          <w:bCs/>
          <w:kern w:val="2"/>
          <w:lang w:eastAsia="zh-CN" w:bidi="ar-SA"/>
        </w:rPr>
        <w:t>七、售后服务（响应）要求</w:t>
      </w:r>
    </w:p>
    <w:p>
      <w:pPr>
        <w:pStyle w:val="38"/>
        <w:spacing w:line="500" w:lineRule="exact"/>
        <w:ind w:left="0" w:firstLine="480" w:firstLineChars="200"/>
        <w:rPr>
          <w:kern w:val="2"/>
          <w:lang w:eastAsia="zh-CN" w:bidi="ar-SA"/>
        </w:rPr>
      </w:pPr>
      <w:r>
        <w:rPr>
          <w:rFonts w:hint="eastAsia"/>
          <w:kern w:val="2"/>
          <w:lang w:eastAsia="zh-CN" w:bidi="ar-SA"/>
        </w:rPr>
        <w:t>1. 供应商需提供 7×24 小时的服务，对于紧急情况，出现故障时接到采购人通知后不超过2 小时内（含）响应，不超过4小时到达现场，对于一般故障，接到采购人通知后不超过4小时内（含）响应，不超过6小时到达现场。</w:t>
      </w:r>
    </w:p>
    <w:p>
      <w:pPr>
        <w:pStyle w:val="38"/>
        <w:spacing w:line="500" w:lineRule="exact"/>
        <w:ind w:left="0" w:firstLine="480" w:firstLineChars="200"/>
        <w:rPr>
          <w:kern w:val="2"/>
          <w:lang w:eastAsia="zh-CN" w:bidi="ar-SA"/>
        </w:rPr>
      </w:pPr>
      <w:r>
        <w:rPr>
          <w:rFonts w:hint="eastAsia"/>
          <w:kern w:val="2"/>
          <w:lang w:eastAsia="zh-CN" w:bidi="ar-SA"/>
        </w:rPr>
        <w:t>2. 针对本项目制定完整详细的售后服务方案，本地化售后服务、售后服务内容、实时技术支持，日常巡检方案、服务承诺、技术升级服务、运行维护服务等。维护服务期内，售后服务要求 7×24 小时技术运维保障响应；如在 24 小时内不能排除故障，提供不低于原设备技术指标的备用设备替代，直至设备修复，不影响用户使用。维护服务期内，投标人负责对其提供的设备整机进行维修和软件维护、应用软件升级。维护服务期外，出现采购人不能处理的故障时，供应商也必须提供服务，但可以按市场价格收取适当费用。维护服务期内，对前端设备要求每季度巡检、养护至少一次；对后端传输、转发设备至少每月巡检一次。</w:t>
      </w:r>
    </w:p>
    <w:p>
      <w:pPr>
        <w:pStyle w:val="38"/>
        <w:spacing w:line="500" w:lineRule="exact"/>
        <w:ind w:left="0" w:firstLine="482" w:firstLineChars="200"/>
        <w:rPr>
          <w:b/>
          <w:bCs/>
          <w:kern w:val="2"/>
          <w:lang w:eastAsia="zh-CN" w:bidi="ar-SA"/>
        </w:rPr>
      </w:pPr>
      <w:r>
        <w:rPr>
          <w:rFonts w:hint="eastAsia"/>
          <w:b/>
          <w:bCs/>
          <w:kern w:val="2"/>
          <w:lang w:eastAsia="zh-CN" w:bidi="ar-SA"/>
        </w:rPr>
        <w:t>八、技术培训要求</w:t>
      </w:r>
    </w:p>
    <w:p>
      <w:pPr>
        <w:pStyle w:val="38"/>
        <w:spacing w:line="500" w:lineRule="exact"/>
        <w:ind w:left="0" w:firstLine="480" w:firstLineChars="200"/>
        <w:rPr>
          <w:kern w:val="2"/>
          <w:lang w:eastAsia="zh-CN" w:bidi="ar-SA"/>
        </w:rPr>
      </w:pPr>
      <w:r>
        <w:rPr>
          <w:rFonts w:hint="eastAsia"/>
          <w:kern w:val="2"/>
          <w:lang w:eastAsia="zh-CN" w:bidi="ar-SA"/>
        </w:rPr>
        <w:t>供应商须提供培训方案；培训方案内容包括培训目标、培训内容、培训方式、人员培训资料等内容。须说明培训时长和频次。投标人负责对采购人、相关部门、业务骨干、平台运行技术人员进行培训。投标人须根据项目实施的进度及时安排培训和授课并制定详细的培训计划，明确培训目标、参训人员、课程内容、时间、场地、考核等相关安排， 服务期内提供不少于 5次的培训服务。投标供应商承诺中标后提供免费培训，使用户能够正常操作产品，上述培训所发生的费用由中标人承担且已含在投标总价中。</w:t>
      </w:r>
    </w:p>
    <w:p>
      <w:pPr>
        <w:pStyle w:val="38"/>
        <w:spacing w:line="500" w:lineRule="exact"/>
        <w:ind w:left="0" w:firstLine="482" w:firstLineChars="200"/>
        <w:rPr>
          <w:b/>
          <w:bCs/>
          <w:kern w:val="2"/>
          <w:lang w:eastAsia="zh-CN" w:bidi="ar-SA"/>
        </w:rPr>
      </w:pPr>
      <w:r>
        <w:rPr>
          <w:rFonts w:hint="eastAsia"/>
          <w:b/>
          <w:bCs/>
          <w:kern w:val="2"/>
          <w:lang w:eastAsia="zh-CN" w:bidi="ar-SA"/>
        </w:rPr>
        <w:t>九、沟通与配合</w:t>
      </w:r>
    </w:p>
    <w:p>
      <w:pPr>
        <w:pStyle w:val="38"/>
        <w:spacing w:line="500" w:lineRule="exact"/>
        <w:ind w:left="0" w:firstLine="480" w:firstLineChars="200"/>
        <w:rPr>
          <w:kern w:val="2"/>
          <w:lang w:eastAsia="zh-CN" w:bidi="ar-SA"/>
        </w:rPr>
      </w:pPr>
      <w:r>
        <w:rPr>
          <w:rFonts w:hint="eastAsia"/>
          <w:kern w:val="2"/>
          <w:lang w:eastAsia="zh-CN" w:bidi="ar-SA"/>
        </w:rPr>
        <w:t>需协助、配合项目采购人的工作，针对项目招标人提出的技术要求和实施计划要求，开展工程交付工作。在工程实施过程中，需服从项目招标人的统一管理，严格执行招标人的相关管理制度和标准规范。在工程实施过程中，投标人必须指派一名经验丰富的人员作为客户代表，负责记录、协调处理相关工作内容或问题。投标人需接受招标人的监督和管理。根据要求按时完成设备到货、安装调试、验证测试、资料移交等相关工作，按要求进行项目进度、项目问题、项目关键里程碑等项目情况的汇报，确保项目的工期与质量。如遇特殊情况， 招标人、投标人协商解决。</w:t>
      </w:r>
    </w:p>
    <w:p>
      <w:pPr>
        <w:pStyle w:val="38"/>
        <w:spacing w:line="500" w:lineRule="exact"/>
        <w:ind w:left="0" w:firstLine="482" w:firstLineChars="200"/>
        <w:rPr>
          <w:b/>
          <w:bCs/>
          <w:kern w:val="2"/>
          <w:lang w:eastAsia="zh-CN" w:bidi="ar-SA"/>
        </w:rPr>
      </w:pPr>
      <w:r>
        <w:rPr>
          <w:rFonts w:hint="eastAsia"/>
          <w:b/>
          <w:bCs/>
          <w:kern w:val="2"/>
          <w:lang w:eastAsia="zh-CN" w:bidi="ar-SA"/>
        </w:rPr>
        <w:t>十、付款方式</w:t>
      </w:r>
    </w:p>
    <w:p>
      <w:pPr>
        <w:spacing w:line="500" w:lineRule="exact"/>
        <w:ind w:firstLine="480" w:firstLineChars="200"/>
        <w:jc w:val="left"/>
        <w:rPr>
          <w:sz w:val="24"/>
          <w:szCs w:val="24"/>
        </w:rPr>
      </w:pPr>
      <w:r>
        <w:rPr>
          <w:rFonts w:hint="eastAsia"/>
          <w:sz w:val="24"/>
          <w:szCs w:val="24"/>
        </w:rPr>
        <w:t>合同签订后支付30%，设备到货并安装支付40%，项目验收后支付30%。</w:t>
      </w:r>
    </w:p>
    <w:p>
      <w:pPr>
        <w:spacing w:line="500" w:lineRule="exact"/>
        <w:ind w:firstLine="482" w:firstLineChars="200"/>
        <w:rPr>
          <w:b/>
          <w:bCs/>
          <w:sz w:val="24"/>
          <w:szCs w:val="24"/>
        </w:rPr>
      </w:pPr>
      <w:r>
        <w:rPr>
          <w:rFonts w:hint="eastAsia"/>
          <w:b/>
          <w:bCs/>
          <w:sz w:val="24"/>
          <w:szCs w:val="24"/>
        </w:rPr>
        <w:t>十一、保密要求</w:t>
      </w:r>
    </w:p>
    <w:p>
      <w:pPr>
        <w:spacing w:line="360" w:lineRule="auto"/>
        <w:ind w:firstLine="480" w:firstLineChars="200"/>
        <w:jc w:val="left"/>
        <w:rPr>
          <w:rFonts w:ascii="宋体" w:hAnsi="宋体" w:cs="宋体"/>
        </w:rPr>
      </w:pPr>
      <w:r>
        <w:rPr>
          <w:rFonts w:hint="eastAsia"/>
          <w:sz w:val="24"/>
          <w:szCs w:val="24"/>
        </w:rPr>
        <w:t>中标方在本项目投标、中标及合同履行全过程中，知悉的招标方及本项目相关的全部保密信息，均负有严格的保密义务，未经招标方书面同意，不得向任何第三方披露、泄露、传播或擅自使用，不得向与本项目无关的内部人员泄露。</w:t>
      </w:r>
    </w:p>
    <w:p>
      <w:pPr>
        <w:spacing w:line="360" w:lineRule="auto"/>
        <w:jc w:val="left"/>
        <w:rPr>
          <w:rFonts w:ascii="宋体" w:hAnsi="宋体" w:cs="宋体"/>
          <w:color w:val="000000"/>
        </w:rPr>
      </w:pPr>
    </w:p>
    <w:bookmarkEnd w:id="117"/>
    <w:bookmarkEnd w:id="118"/>
    <w:p>
      <w:pPr>
        <w:pStyle w:val="4"/>
        <w:rPr>
          <w:rFonts w:ascii="方正小标宋_GBK" w:hAnsi="方正小标宋_GBK" w:eastAsia="方正小标宋_GBK" w:cs="方正小标宋_GBK"/>
          <w:b/>
          <w:bCs/>
          <w:color w:val="000000"/>
          <w:sz w:val="32"/>
          <w:szCs w:val="32"/>
        </w:rPr>
      </w:pPr>
    </w:p>
    <w:p>
      <w:pPr>
        <w:pStyle w:val="4"/>
        <w:rPr>
          <w:rFonts w:ascii="方正小标宋_GBK" w:hAnsi="方正小标宋_GBK" w:eastAsia="方正小标宋_GBK" w:cs="方正小标宋_GBK"/>
          <w:b/>
          <w:bCs/>
          <w:color w:val="000000"/>
          <w:sz w:val="32"/>
          <w:szCs w:val="32"/>
        </w:rPr>
      </w:pPr>
      <w:r>
        <w:rPr>
          <w:rFonts w:hint="eastAsia" w:ascii="方正小标宋_GBK" w:hAnsi="方正小标宋_GBK" w:eastAsia="方正小标宋_GBK" w:cs="方正小标宋_GBK"/>
          <w:b/>
          <w:bCs/>
          <w:color w:val="000000"/>
          <w:sz w:val="32"/>
          <w:szCs w:val="32"/>
        </w:rPr>
        <w:t>第四章 投标文件组成要求及格式</w:t>
      </w:r>
    </w:p>
    <w:p>
      <w:pPr>
        <w:ind w:firstLine="464" w:firstLineChars="200"/>
        <w:rPr>
          <w:rFonts w:ascii="宋体" w:hAnsi="宋体"/>
          <w:b/>
          <w:bCs/>
          <w:color w:val="000000"/>
          <w:sz w:val="24"/>
        </w:rPr>
      </w:pPr>
      <w:r>
        <w:rPr>
          <w:rFonts w:hint="eastAsia" w:ascii="方正小标宋_GBK" w:hAnsi="方正小标宋_GBK" w:eastAsia="方正小标宋_GBK" w:cs="方正小标宋_GBK"/>
          <w:color w:val="000000"/>
          <w:spacing w:val="-4"/>
          <w:kern w:val="0"/>
          <w:sz w:val="24"/>
          <w:szCs w:val="24"/>
        </w:rPr>
        <w:t>投标前，需充分知悉参与政府采购活动时的重大风险事项，并签署政府采购违法行为风险知悉确认书！！！</w:t>
      </w:r>
    </w:p>
    <w:p>
      <w:pPr>
        <w:ind w:firstLine="1200" w:firstLineChars="500"/>
        <w:jc w:val="left"/>
        <w:outlineLvl w:val="0"/>
        <w:rPr>
          <w:rFonts w:ascii="宋体" w:hAnsi="宋体"/>
          <w:color w:val="000000"/>
          <w:sz w:val="24"/>
        </w:rPr>
      </w:pPr>
      <w:r>
        <w:rPr>
          <w:rFonts w:hint="eastAsia" w:ascii="宋体" w:hAnsi="宋体"/>
          <w:color w:val="000000"/>
          <w:sz w:val="24"/>
        </w:rPr>
        <w:t>1.投标文件正文，主要包括以下内容：</w:t>
      </w:r>
    </w:p>
    <w:p>
      <w:pPr>
        <w:ind w:left="718" w:leftChars="342" w:firstLine="699" w:firstLineChars="333"/>
        <w:jc w:val="left"/>
        <w:rPr>
          <w:color w:val="000000"/>
        </w:rPr>
      </w:pPr>
      <w:r>
        <w:rPr>
          <w:rFonts w:hint="eastAsia"/>
          <w:color w:val="000000"/>
        </w:rPr>
        <w:t>（1）</w:t>
      </w:r>
      <w:bookmarkStart w:id="124" w:name="_Hlk72070784"/>
      <w:r>
        <w:rPr>
          <w:rFonts w:hint="eastAsia"/>
          <w:color w:val="000000"/>
        </w:rPr>
        <w:t>投标函</w:t>
      </w:r>
      <w:bookmarkEnd w:id="124"/>
    </w:p>
    <w:p>
      <w:pPr>
        <w:ind w:left="718" w:leftChars="342" w:firstLine="699" w:firstLineChars="333"/>
        <w:jc w:val="left"/>
        <w:rPr>
          <w:color w:val="000000"/>
        </w:rPr>
      </w:pPr>
      <w:r>
        <w:rPr>
          <w:rFonts w:hint="eastAsia"/>
          <w:color w:val="000000"/>
        </w:rPr>
        <w:t>（2）</w:t>
      </w:r>
      <w:bookmarkStart w:id="125" w:name="_Hlk72062521"/>
      <w:r>
        <w:rPr>
          <w:rFonts w:hint="eastAsia"/>
          <w:color w:val="000000"/>
        </w:rPr>
        <w:t>政府采购投标及履约承诺函</w:t>
      </w:r>
      <w:bookmarkEnd w:id="125"/>
    </w:p>
    <w:p>
      <w:pPr>
        <w:ind w:left="718" w:leftChars="342" w:firstLine="699" w:firstLineChars="333"/>
        <w:jc w:val="left"/>
        <w:rPr>
          <w:color w:val="000000"/>
        </w:rPr>
      </w:pPr>
      <w:r>
        <w:rPr>
          <w:rFonts w:hint="eastAsia"/>
          <w:color w:val="000000"/>
        </w:rPr>
        <w:t>（3）投标单位反商业贿赂承诺书</w:t>
      </w:r>
    </w:p>
    <w:p>
      <w:pPr>
        <w:ind w:left="718" w:leftChars="342" w:firstLine="699" w:firstLineChars="333"/>
        <w:jc w:val="left"/>
        <w:rPr>
          <w:color w:val="000000"/>
        </w:rPr>
      </w:pPr>
      <w:r>
        <w:rPr>
          <w:rFonts w:hint="eastAsia"/>
          <w:color w:val="000000"/>
        </w:rPr>
        <w:t>（4）具备履行合同所需的设备和专业技术能力的书面声明</w:t>
      </w:r>
    </w:p>
    <w:p>
      <w:pPr>
        <w:ind w:left="718" w:leftChars="342" w:firstLine="699" w:firstLineChars="333"/>
        <w:jc w:val="left"/>
        <w:rPr>
          <w:color w:val="000000"/>
        </w:rPr>
      </w:pPr>
      <w:r>
        <w:rPr>
          <w:rFonts w:hint="eastAsia"/>
          <w:color w:val="000000"/>
        </w:rPr>
        <w:t>（5）投标人情况及资格证明文件（营业执照、资质证书、财务状况、税收、社保、中小企业、残疾人福利性单位、监狱企业声明函等）</w:t>
      </w:r>
    </w:p>
    <w:p>
      <w:pPr>
        <w:ind w:left="718" w:leftChars="342" w:firstLine="699" w:firstLineChars="333"/>
        <w:jc w:val="left"/>
        <w:rPr>
          <w:color w:val="000000"/>
        </w:rPr>
      </w:pPr>
      <w:bookmarkStart w:id="126" w:name="_Hlk72257201"/>
      <w:r>
        <w:rPr>
          <w:rFonts w:hint="eastAsia"/>
          <w:color w:val="000000"/>
        </w:rPr>
        <w:t>（</w:t>
      </w:r>
      <w:r>
        <w:rPr>
          <w:color w:val="000000"/>
        </w:rPr>
        <w:t>4</w:t>
      </w:r>
      <w:r>
        <w:rPr>
          <w:rFonts w:hint="eastAsia"/>
          <w:color w:val="000000"/>
        </w:rPr>
        <w:t>）开标一览表、分项报价表、涉及的其他内容报价清单</w:t>
      </w:r>
    </w:p>
    <w:p>
      <w:pPr>
        <w:ind w:firstLine="1417" w:firstLineChars="675"/>
        <w:jc w:val="left"/>
        <w:rPr>
          <w:color w:val="000000"/>
        </w:rPr>
      </w:pPr>
      <w:r>
        <w:rPr>
          <w:rFonts w:hint="eastAsia" w:ascii="宋体" w:hAnsi="宋体" w:cs="宋体"/>
          <w:color w:val="000000"/>
        </w:rPr>
        <w:t>（5）供应商认证情况</w:t>
      </w:r>
      <w:r>
        <w:rPr>
          <w:rFonts w:hint="eastAsia" w:ascii="宋体" w:hAnsi="宋体"/>
          <w:color w:val="000000"/>
        </w:rPr>
        <w:t>（节能、环境标志产品认证）</w:t>
      </w:r>
    </w:p>
    <w:p>
      <w:pPr>
        <w:ind w:firstLine="1417" w:firstLineChars="675"/>
        <w:jc w:val="left"/>
        <w:rPr>
          <w:color w:val="000000"/>
        </w:rPr>
      </w:pPr>
      <w:r>
        <w:rPr>
          <w:rFonts w:hint="eastAsia" w:ascii="宋体" w:hAnsi="宋体" w:cs="宋体"/>
          <w:color w:val="000000"/>
        </w:rPr>
        <w:t>（6）</w:t>
      </w:r>
      <w:r>
        <w:rPr>
          <w:rFonts w:hint="eastAsia" w:ascii="宋体" w:hAnsi="宋体"/>
          <w:color w:val="000000"/>
        </w:rPr>
        <w:t>供应商同类项目业绩情况</w:t>
      </w:r>
    </w:p>
    <w:p>
      <w:pPr>
        <w:ind w:firstLine="1417" w:firstLineChars="675"/>
        <w:jc w:val="left"/>
        <w:rPr>
          <w:color w:val="000000"/>
        </w:rPr>
      </w:pPr>
      <w:r>
        <w:rPr>
          <w:rFonts w:hint="eastAsia" w:ascii="宋体" w:hAnsi="宋体"/>
          <w:color w:val="000000"/>
        </w:rPr>
        <w:t>（7）供应商获奖情况（格式自定）</w:t>
      </w:r>
    </w:p>
    <w:p>
      <w:pPr>
        <w:ind w:firstLine="1417" w:firstLineChars="675"/>
        <w:jc w:val="left"/>
        <w:rPr>
          <w:color w:val="000000"/>
        </w:rPr>
      </w:pPr>
      <w:r>
        <w:rPr>
          <w:rFonts w:hint="eastAsia" w:ascii="宋体" w:hAnsi="宋体"/>
          <w:color w:val="000000"/>
        </w:rPr>
        <w:t>（8）供应商自主知识产权产品（创新、设计）情况（格式自定）</w:t>
      </w:r>
    </w:p>
    <w:p>
      <w:pPr>
        <w:ind w:left="718" w:leftChars="342" w:firstLine="1417" w:firstLineChars="675"/>
        <w:jc w:val="left"/>
        <w:rPr>
          <w:color w:val="000000"/>
        </w:rPr>
      </w:pPr>
    </w:p>
    <w:bookmarkEnd w:id="126"/>
    <w:p>
      <w:pPr>
        <w:ind w:firstLine="1200" w:firstLineChars="500"/>
        <w:jc w:val="left"/>
        <w:outlineLvl w:val="0"/>
        <w:rPr>
          <w:rFonts w:ascii="宋体" w:hAnsi="宋体"/>
          <w:color w:val="000000"/>
          <w:sz w:val="24"/>
        </w:rPr>
      </w:pPr>
      <w:r>
        <w:rPr>
          <w:rFonts w:hint="eastAsia" w:ascii="宋体" w:hAnsi="宋体"/>
          <w:color w:val="000000"/>
          <w:sz w:val="24"/>
        </w:rPr>
        <w:t>2.投标文件附件，主要包括以下内容：</w:t>
      </w:r>
    </w:p>
    <w:p>
      <w:pPr>
        <w:ind w:firstLine="1417" w:firstLineChars="675"/>
        <w:jc w:val="left"/>
        <w:rPr>
          <w:color w:val="000000"/>
        </w:rPr>
      </w:pPr>
      <w:r>
        <w:rPr>
          <w:rFonts w:hint="eastAsia"/>
          <w:color w:val="000000"/>
        </w:rPr>
        <w:t>（1）法定代表人（负责人）证明书</w:t>
      </w:r>
    </w:p>
    <w:p>
      <w:pPr>
        <w:ind w:firstLine="1417" w:firstLineChars="675"/>
        <w:jc w:val="left"/>
        <w:rPr>
          <w:color w:val="000000"/>
        </w:rPr>
      </w:pPr>
      <w:r>
        <w:rPr>
          <w:rFonts w:hint="eastAsia"/>
          <w:color w:val="000000"/>
        </w:rPr>
        <w:t>（2）投标文件签署授权委托书</w:t>
      </w:r>
    </w:p>
    <w:p>
      <w:pPr>
        <w:ind w:firstLine="1417" w:firstLineChars="675"/>
        <w:jc w:val="left"/>
        <w:rPr>
          <w:color w:val="000000"/>
        </w:rPr>
      </w:pPr>
      <w:r>
        <w:rPr>
          <w:rFonts w:hint="eastAsia"/>
          <w:color w:val="000000"/>
        </w:rPr>
        <w:t>（2）投标保证金缴纳凭证</w:t>
      </w:r>
    </w:p>
    <w:p>
      <w:pPr>
        <w:ind w:firstLine="1417" w:firstLineChars="675"/>
        <w:jc w:val="left"/>
        <w:rPr>
          <w:color w:val="000000"/>
        </w:rPr>
      </w:pPr>
      <w:r>
        <w:rPr>
          <w:rFonts w:hint="eastAsia"/>
          <w:color w:val="000000"/>
        </w:rPr>
        <w:t>（2）联合体协议书、分包意向协议</w:t>
      </w:r>
    </w:p>
    <w:p>
      <w:pPr>
        <w:ind w:firstLine="1417" w:firstLineChars="675"/>
        <w:jc w:val="left"/>
        <w:rPr>
          <w:color w:val="000000"/>
        </w:rPr>
      </w:pPr>
      <w:r>
        <w:rPr>
          <w:rFonts w:hint="eastAsia"/>
          <w:color w:val="000000"/>
        </w:rPr>
        <w:t>（3）</w:t>
      </w:r>
      <w:r>
        <w:rPr>
          <w:color w:val="000000"/>
        </w:rPr>
        <w:t>实质性条款响应情况表</w:t>
      </w:r>
    </w:p>
    <w:p>
      <w:pPr>
        <w:ind w:firstLine="1417" w:firstLineChars="675"/>
        <w:jc w:val="left"/>
        <w:rPr>
          <w:color w:val="000000"/>
        </w:rPr>
      </w:pPr>
      <w:r>
        <w:rPr>
          <w:rFonts w:hint="eastAsia"/>
          <w:color w:val="000000"/>
        </w:rPr>
        <w:t>（2）重要技术参数响应情况表</w:t>
      </w:r>
    </w:p>
    <w:p>
      <w:pPr>
        <w:ind w:firstLine="1417" w:firstLineChars="675"/>
        <w:jc w:val="left"/>
        <w:rPr>
          <w:color w:val="000000"/>
        </w:rPr>
      </w:pPr>
      <w:r>
        <w:rPr>
          <w:rFonts w:hint="eastAsia"/>
          <w:color w:val="000000"/>
        </w:rPr>
        <w:t>（4）</w:t>
      </w:r>
      <w:r>
        <w:rPr>
          <w:rFonts w:hint="eastAsia" w:ascii="宋体" w:hAnsi="宋体"/>
          <w:color w:val="000000"/>
        </w:rPr>
        <w:t>实施方案（格式自定）</w:t>
      </w:r>
    </w:p>
    <w:p>
      <w:pPr>
        <w:pStyle w:val="6"/>
        <w:ind w:left="210" w:leftChars="100" w:firstLine="1207" w:firstLineChars="575"/>
        <w:jc w:val="left"/>
        <w:rPr>
          <w:rFonts w:ascii="宋体" w:hAnsi="宋体"/>
          <w:color w:val="000000"/>
        </w:rPr>
      </w:pPr>
      <w:r>
        <w:rPr>
          <w:rFonts w:hint="eastAsia" w:ascii="宋体" w:hAnsi="宋体"/>
          <w:color w:val="000000"/>
        </w:rPr>
        <w:t>（</w:t>
      </w:r>
      <w:r>
        <w:rPr>
          <w:rFonts w:ascii="宋体" w:hAnsi="宋体"/>
          <w:color w:val="000000"/>
        </w:rPr>
        <w:t>5</w:t>
      </w:r>
      <w:r>
        <w:rPr>
          <w:rFonts w:hint="eastAsia" w:ascii="宋体" w:hAnsi="宋体"/>
          <w:color w:val="000000"/>
        </w:rPr>
        <w:t>）项目重点难点分析、应对措施及相关的合理化建议（格式自定）</w:t>
      </w:r>
    </w:p>
    <w:p>
      <w:pPr>
        <w:pStyle w:val="6"/>
        <w:ind w:left="210" w:leftChars="100" w:firstLine="1207" w:firstLineChars="575"/>
        <w:jc w:val="left"/>
        <w:rPr>
          <w:rFonts w:ascii="宋体" w:hAnsi="宋体"/>
          <w:color w:val="000000"/>
        </w:rPr>
      </w:pPr>
      <w:r>
        <w:rPr>
          <w:rFonts w:hint="eastAsia" w:ascii="宋体" w:hAnsi="宋体"/>
          <w:color w:val="000000"/>
        </w:rPr>
        <w:t>（</w:t>
      </w:r>
      <w:r>
        <w:rPr>
          <w:rFonts w:ascii="宋体" w:hAnsi="宋体"/>
          <w:color w:val="000000"/>
        </w:rPr>
        <w:t>6</w:t>
      </w:r>
      <w:r>
        <w:rPr>
          <w:rFonts w:hint="eastAsia" w:ascii="宋体" w:hAnsi="宋体"/>
          <w:color w:val="000000"/>
        </w:rPr>
        <w:t>）质量（完成时间、安全、环保）保障措施及方案（格式自定）</w:t>
      </w:r>
    </w:p>
    <w:p>
      <w:pPr>
        <w:pStyle w:val="6"/>
        <w:ind w:left="210" w:leftChars="100" w:firstLine="1207" w:firstLineChars="575"/>
        <w:jc w:val="left"/>
        <w:rPr>
          <w:rFonts w:ascii="宋体" w:hAnsi="宋体"/>
          <w:color w:val="000000"/>
        </w:rPr>
      </w:pPr>
      <w:r>
        <w:rPr>
          <w:rFonts w:hint="eastAsia" w:ascii="宋体" w:hAnsi="宋体"/>
          <w:color w:val="000000"/>
        </w:rPr>
        <w:t>（</w:t>
      </w:r>
      <w:r>
        <w:rPr>
          <w:rFonts w:ascii="宋体" w:hAnsi="宋体"/>
          <w:color w:val="000000"/>
        </w:rPr>
        <w:t>7</w:t>
      </w:r>
      <w:r>
        <w:rPr>
          <w:rFonts w:hint="eastAsia" w:ascii="宋体" w:hAnsi="宋体"/>
          <w:color w:val="000000"/>
        </w:rPr>
        <w:t>）项目服务承诺（格式自定）</w:t>
      </w:r>
    </w:p>
    <w:p>
      <w:pPr>
        <w:pStyle w:val="6"/>
        <w:ind w:left="210" w:leftChars="100" w:firstLine="1207" w:firstLineChars="575"/>
        <w:jc w:val="left"/>
        <w:rPr>
          <w:rFonts w:ascii="宋体" w:hAnsi="宋体"/>
          <w:color w:val="000000"/>
        </w:rPr>
      </w:pPr>
      <w:r>
        <w:rPr>
          <w:rFonts w:hint="eastAsia" w:ascii="宋体" w:hAnsi="宋体"/>
          <w:color w:val="000000"/>
        </w:rPr>
        <w:t>（</w:t>
      </w:r>
      <w:r>
        <w:rPr>
          <w:rFonts w:ascii="宋体" w:hAnsi="宋体"/>
          <w:color w:val="000000"/>
        </w:rPr>
        <w:t>8</w:t>
      </w:r>
      <w:r>
        <w:rPr>
          <w:rFonts w:hint="eastAsia" w:ascii="宋体" w:hAnsi="宋体"/>
          <w:color w:val="000000"/>
        </w:rPr>
        <w:t>）违约承诺（格式自定）</w:t>
      </w:r>
    </w:p>
    <w:p>
      <w:pPr>
        <w:pStyle w:val="6"/>
        <w:spacing w:before="72" w:beforeLines="25" w:after="72" w:afterLines="25"/>
        <w:ind w:firstLine="1417" w:firstLineChars="675"/>
        <w:jc w:val="left"/>
        <w:rPr>
          <w:rFonts w:ascii="宋体" w:hAnsi="宋体"/>
          <w:color w:val="000000"/>
        </w:rPr>
      </w:pPr>
      <w:r>
        <w:rPr>
          <w:rFonts w:hint="eastAsia" w:ascii="宋体" w:hAnsi="宋体"/>
          <w:color w:val="000000"/>
        </w:rPr>
        <w:t>（</w:t>
      </w:r>
      <w:r>
        <w:rPr>
          <w:rFonts w:ascii="宋体" w:hAnsi="宋体"/>
          <w:color w:val="000000"/>
        </w:rPr>
        <w:t>9</w:t>
      </w:r>
      <w:r>
        <w:rPr>
          <w:rFonts w:hint="eastAsia" w:ascii="宋体" w:hAnsi="宋体"/>
          <w:color w:val="000000"/>
        </w:rPr>
        <w:t>）拟安排的项目负责人情况</w:t>
      </w:r>
    </w:p>
    <w:p>
      <w:pPr>
        <w:pStyle w:val="6"/>
        <w:spacing w:before="72" w:beforeLines="25" w:after="72" w:afterLines="25"/>
        <w:ind w:firstLine="1417" w:firstLineChars="675"/>
        <w:jc w:val="left"/>
        <w:rPr>
          <w:rFonts w:ascii="宋体" w:hAnsi="宋体"/>
          <w:color w:val="000000"/>
        </w:rPr>
      </w:pPr>
      <w:r>
        <w:rPr>
          <w:rFonts w:hint="eastAsia" w:ascii="宋体" w:hAnsi="宋体"/>
          <w:color w:val="000000"/>
        </w:rPr>
        <w:t>（</w:t>
      </w:r>
      <w:r>
        <w:rPr>
          <w:rFonts w:ascii="宋体" w:hAnsi="宋体"/>
          <w:color w:val="000000"/>
        </w:rPr>
        <w:t>10</w:t>
      </w:r>
      <w:r>
        <w:rPr>
          <w:rFonts w:hint="eastAsia" w:ascii="宋体" w:hAnsi="宋体"/>
          <w:color w:val="000000"/>
        </w:rPr>
        <w:t>）拟安排的项目主要团队成员（主要技术人员）情况（项目负责人除外）</w:t>
      </w:r>
    </w:p>
    <w:p>
      <w:pPr>
        <w:pStyle w:val="6"/>
        <w:spacing w:before="72" w:beforeLines="25" w:after="72" w:afterLines="25"/>
        <w:ind w:firstLine="1417" w:firstLineChars="675"/>
        <w:jc w:val="left"/>
        <w:rPr>
          <w:rFonts w:ascii="宋体" w:hAnsi="宋体"/>
          <w:color w:val="000000"/>
        </w:rPr>
      </w:pPr>
      <w:r>
        <w:rPr>
          <w:rFonts w:hint="eastAsia" w:ascii="宋体" w:hAnsi="宋体"/>
          <w:color w:val="000000"/>
        </w:rPr>
        <w:t>（</w:t>
      </w:r>
      <w:r>
        <w:rPr>
          <w:rFonts w:ascii="宋体" w:hAnsi="宋体"/>
          <w:color w:val="000000"/>
        </w:rPr>
        <w:t>11</w:t>
      </w:r>
      <w:r>
        <w:rPr>
          <w:rFonts w:hint="eastAsia" w:ascii="宋体" w:hAnsi="宋体"/>
          <w:color w:val="000000"/>
        </w:rPr>
        <w:t>）拟投入的服务资源（车辆、场地、工具、机器等）情况（格式自定）</w:t>
      </w:r>
    </w:p>
    <w:p>
      <w:pPr>
        <w:pStyle w:val="6"/>
        <w:spacing w:before="72" w:beforeLines="25" w:after="72" w:afterLines="25"/>
        <w:ind w:firstLine="1417" w:firstLineChars="675"/>
        <w:jc w:val="left"/>
        <w:rPr>
          <w:rFonts w:ascii="宋体" w:hAnsi="宋体"/>
          <w:b/>
          <w:color w:val="000000"/>
          <w:sz w:val="28"/>
          <w:szCs w:val="28"/>
        </w:rPr>
      </w:pPr>
      <w:r>
        <w:rPr>
          <w:rFonts w:hint="eastAsia" w:ascii="宋体" w:hAnsi="宋体"/>
          <w:color w:val="000000"/>
        </w:rPr>
        <w:t>（</w:t>
      </w:r>
      <w:r>
        <w:rPr>
          <w:rFonts w:ascii="宋体" w:hAnsi="宋体"/>
          <w:color w:val="000000"/>
        </w:rPr>
        <w:t>12</w:t>
      </w:r>
      <w:r>
        <w:rPr>
          <w:rFonts w:hint="eastAsia" w:ascii="宋体" w:hAnsi="宋体"/>
          <w:color w:val="000000"/>
        </w:rPr>
        <w:t>）</w:t>
      </w:r>
      <w:r>
        <w:rPr>
          <w:rFonts w:hint="eastAsia"/>
          <w:color w:val="000000"/>
        </w:rPr>
        <w:t>投标人认为需要加以说明的其他内容（格式自定）</w:t>
      </w:r>
    </w:p>
    <w:p>
      <w:pPr>
        <w:jc w:val="center"/>
        <w:rPr>
          <w:rFonts w:ascii="黑体" w:hAnsi="宋体" w:eastAsia="黑体"/>
          <w:b/>
          <w:bCs/>
          <w:color w:val="000000"/>
          <w:sz w:val="28"/>
          <w:szCs w:val="28"/>
        </w:rPr>
      </w:pPr>
    </w:p>
    <w:p>
      <w:pPr>
        <w:spacing w:after="145" w:afterLines="50"/>
        <w:jc w:val="center"/>
        <w:rPr>
          <w:rFonts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rPr>
        <w:t>政府采购违法行为风险知悉确认书</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b/>
          <w:bCs/>
          <w:color w:val="000000"/>
        </w:rPr>
      </w:pPr>
      <w:r>
        <w:rPr>
          <w:rFonts w:hint="eastAsia" w:ascii="宋体" w:hAnsi="宋体"/>
          <w:b/>
          <w:bCs/>
          <w:color w:val="000000"/>
        </w:rPr>
        <w:t>一、本公司已充分知悉</w:t>
      </w:r>
      <w:r>
        <w:rPr>
          <w:rFonts w:hint="eastAsia"/>
          <w:b/>
          <w:bCs/>
          <w:color w:val="000000"/>
        </w:rPr>
        <w:t>“</w:t>
      </w:r>
      <w:r>
        <w:rPr>
          <w:rFonts w:hint="eastAsia" w:ascii="宋体" w:hAnsi="宋体"/>
          <w:b/>
          <w:bCs/>
          <w:color w:val="000000"/>
        </w:rPr>
        <w:t>隐瞒真实情况，提供虚假资料</w:t>
      </w:r>
      <w:r>
        <w:rPr>
          <w:rFonts w:hint="eastAsia"/>
          <w:b/>
          <w:bCs/>
          <w:color w:val="000000"/>
        </w:rPr>
        <w:t>”</w:t>
      </w:r>
      <w:r>
        <w:rPr>
          <w:rFonts w:hint="eastAsia" w:ascii="宋体" w:hAnsi="宋体"/>
          <w:b/>
          <w:bCs/>
          <w:color w:val="000000"/>
        </w:rPr>
        <w:t>的法定情形，相关情形包括但不限于：</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（一）通过转让或者租借等方式从其他单位获取资格或者资质证书投标的。</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（二）由其他单位或者其他单位负责人在投标供应商编制的投标文件上加盖印章或者签字的。</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（三）项目负责人或者主要技术人员不是本单位人员的。</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（四）投标保证金不是从投标供应商基本账户转出的。</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（五）其他隐瞒真实情况、提供虚假资料的行为。</w:t>
      </w:r>
    </w:p>
    <w:p>
      <w:pPr>
        <w:spacing w:line="360" w:lineRule="auto"/>
        <w:ind w:firstLine="422" w:firstLineChars="200"/>
        <w:rPr>
          <w:b/>
          <w:bCs/>
          <w:color w:val="000000"/>
        </w:rPr>
      </w:pPr>
      <w:r>
        <w:rPr>
          <w:rFonts w:hint="eastAsia" w:ascii="宋体" w:hAnsi="宋体"/>
          <w:b/>
          <w:bCs/>
          <w:color w:val="000000"/>
        </w:rPr>
        <w:t>二、本公司已充分知悉</w:t>
      </w:r>
      <w:r>
        <w:rPr>
          <w:rFonts w:hint="eastAsia"/>
          <w:b/>
          <w:bCs/>
          <w:color w:val="000000"/>
        </w:rPr>
        <w:t>“</w:t>
      </w:r>
      <w:r>
        <w:rPr>
          <w:rFonts w:hint="eastAsia" w:ascii="宋体" w:hAnsi="宋体"/>
          <w:b/>
          <w:bCs/>
          <w:color w:val="000000"/>
        </w:rPr>
        <w:t>与其他采购参加人串通投标</w:t>
      </w:r>
      <w:r>
        <w:rPr>
          <w:rFonts w:hint="eastAsia"/>
          <w:b/>
          <w:bCs/>
          <w:color w:val="000000"/>
        </w:rPr>
        <w:t>”</w:t>
      </w:r>
      <w:r>
        <w:rPr>
          <w:rFonts w:hint="eastAsia" w:ascii="宋体" w:hAnsi="宋体"/>
          <w:b/>
          <w:bCs/>
          <w:color w:val="000000"/>
        </w:rPr>
        <w:t>的法定情形，相关情形包括但不限于：</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（一）投标供应商之间相互约定给予未中标的供应商利益补偿。</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（二）不同投标供应商的法定代表人、主要经营负责人、项目投标授权代表人、项目负责人、主要技术人员为同一人、属同一单位或者在同一单位缴纳社会保险。</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（三）不同投标供应商的投标文件由同一单位或者同一人编制，或者由同一人分阶段参与编制的。</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（四）不同投标供应商的投标文件或部分投标文件相互混装。</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（五）不同投标供应商的投标文件内容存在非正常一致。</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（六）由同一单位工作人员为两家以上（含两家）供应商进行同一项投标活动的。</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（七）不同投标人的投标报价呈规律性差异。</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（八）不同投标人的投标保证金从同一单位或者个人的账户转出。</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（九）主管部门依照法律、法规认定的其他情形。</w:t>
      </w:r>
    </w:p>
    <w:p>
      <w:pPr>
        <w:spacing w:line="360" w:lineRule="auto"/>
        <w:ind w:firstLine="422" w:firstLineChars="200"/>
        <w:rPr>
          <w:b/>
          <w:bCs/>
          <w:color w:val="000000"/>
        </w:rPr>
      </w:pPr>
      <w:r>
        <w:rPr>
          <w:rFonts w:hint="eastAsia" w:ascii="宋体" w:hAnsi="宋体"/>
          <w:b/>
          <w:bCs/>
          <w:color w:val="000000"/>
        </w:rPr>
        <w:t>三、本公司已充分知悉下列情形所对应的法律风险，并在投标前已对相关风险事项进行排查。</w:t>
      </w:r>
    </w:p>
    <w:p>
      <w:pPr>
        <w:autoSpaceDE w:val="0"/>
        <w:autoSpaceDN w:val="0"/>
        <w:spacing w:line="360" w:lineRule="auto"/>
        <w:ind w:firstLine="404" w:firstLineChars="200"/>
        <w:rPr>
          <w:rFonts w:ascii="宋体" w:hAnsi="宋体"/>
          <w:b/>
          <w:bCs/>
          <w:color w:val="000000"/>
          <w:spacing w:val="-4"/>
          <w:kern w:val="0"/>
        </w:rPr>
      </w:pPr>
      <w:r>
        <w:rPr>
          <w:rFonts w:hint="eastAsia" w:ascii="宋体" w:hAnsi="宋体"/>
          <w:color w:val="000000"/>
          <w:spacing w:val="-4"/>
          <w:kern w:val="0"/>
        </w:rPr>
        <w:t>（一）对于从其他主体获取的投标资料，供应商应审慎核查，确保投标资料的真实性。</w:t>
      </w:r>
      <w:r>
        <w:rPr>
          <w:rFonts w:hint="eastAsia" w:ascii="宋体" w:hAnsi="宋体"/>
          <w:b/>
          <w:bCs/>
          <w:color w:val="000000"/>
          <w:spacing w:val="-4"/>
          <w:kern w:val="0"/>
        </w:rPr>
        <w:t>如主管部门查实投标文件中存在虚假资料的，无论相关资料是否由第三方或本公司员工提供，均不影响主管部门对供应商存在“隐瞒真实情况，提供虚假资料”违法行为的认定。</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（三）对于涉及安全生产、特种作业、抢险救灾、防疫等政府采购项目，供应商实施提供虚假资料、串通投标等违法行为的，主管部门将依法从严处理。</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Style w:val="19"/>
        <w:autoSpaceDE w:val="0"/>
        <w:autoSpaceDN w:val="0"/>
        <w:spacing w:before="0" w:beforeAutospacing="0" w:after="0" w:afterAutospacing="0" w:line="360" w:lineRule="auto"/>
        <w:ind w:firstLine="404" w:firstLineChars="200"/>
        <w:jc w:val="both"/>
        <w:rPr>
          <w:color w:val="000000"/>
          <w:spacing w:val="-4"/>
          <w:sz w:val="21"/>
          <w:szCs w:val="21"/>
        </w:rPr>
      </w:pPr>
      <w:r>
        <w:rPr>
          <w:rFonts w:hint="eastAsia"/>
          <w:color w:val="000000"/>
          <w:spacing w:val="-4"/>
          <w:sz w:val="21"/>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pStyle w:val="19"/>
        <w:autoSpaceDE w:val="0"/>
        <w:autoSpaceDN w:val="0"/>
        <w:spacing w:before="0" w:beforeAutospacing="0" w:after="0" w:afterAutospacing="0" w:line="360" w:lineRule="auto"/>
        <w:ind w:firstLine="422" w:firstLineChars="200"/>
        <w:jc w:val="both"/>
        <w:rPr>
          <w:b/>
          <w:bCs/>
          <w:color w:val="000000"/>
          <w:sz w:val="21"/>
          <w:szCs w:val="21"/>
        </w:rPr>
      </w:pPr>
      <w:r>
        <w:rPr>
          <w:rFonts w:hint="eastAsia"/>
          <w:b/>
          <w:bCs/>
          <w:color w:val="000000"/>
          <w:sz w:val="21"/>
          <w:szCs w:val="21"/>
        </w:rPr>
        <w:t>四、本公司已充分知悉政府采购违法、违规行为的法律后果。</w:t>
      </w:r>
    </w:p>
    <w:p>
      <w:pPr>
        <w:pStyle w:val="19"/>
        <w:autoSpaceDE w:val="0"/>
        <w:autoSpaceDN w:val="0"/>
        <w:spacing w:before="0" w:beforeAutospacing="0" w:after="0" w:afterAutospacing="0" w:line="360" w:lineRule="auto"/>
        <w:ind w:firstLine="404" w:firstLineChars="200"/>
        <w:jc w:val="both"/>
        <w:rPr>
          <w:b/>
          <w:bCs/>
          <w:color w:val="000000"/>
          <w:spacing w:val="-4"/>
          <w:sz w:val="21"/>
          <w:szCs w:val="21"/>
        </w:rPr>
      </w:pPr>
      <w:r>
        <w:rPr>
          <w:rFonts w:hint="eastAsia"/>
          <w:color w:val="000000"/>
          <w:spacing w:val="-4"/>
          <w:sz w:val="21"/>
          <w:szCs w:val="21"/>
        </w:rPr>
        <w:t>经查实，若投标供应商存在政府采购违法、违规行为，财政主管部门将依据政府采购法律法规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b/>
          <w:bCs/>
          <w:color w:val="000000"/>
          <w:spacing w:val="-4"/>
          <w:sz w:val="21"/>
          <w:szCs w:val="21"/>
        </w:rPr>
        <w:t>以下文字请投标供应商抄写并确认：“本公司已仔细阅读《政府采购违法行为风险知悉确认书》，充分知悉违法行为的法律后果，并承诺将严谨、诚信、依法依规参与政府采购活动”。</w:t>
      </w:r>
    </w:p>
    <w:tbl>
      <w:tblPr>
        <w:tblStyle w:val="2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pStyle w:val="19"/>
              <w:autoSpaceDE w:val="0"/>
              <w:autoSpaceDN w:val="0"/>
              <w:spacing w:before="0" w:beforeAutospacing="0" w:after="0" w:afterAutospacing="0" w:line="360" w:lineRule="auto"/>
              <w:jc w:val="both"/>
              <w:rPr>
                <w:color w:val="000000"/>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pStyle w:val="19"/>
              <w:autoSpaceDE w:val="0"/>
              <w:autoSpaceDN w:val="0"/>
              <w:spacing w:before="0" w:beforeAutospacing="0" w:after="0" w:afterAutospacing="0" w:line="360" w:lineRule="auto"/>
              <w:jc w:val="both"/>
              <w:rPr>
                <w:color w:val="000000"/>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pStyle w:val="19"/>
              <w:autoSpaceDE w:val="0"/>
              <w:autoSpaceDN w:val="0"/>
              <w:spacing w:before="0" w:beforeAutospacing="0" w:after="0" w:afterAutospacing="0" w:line="360" w:lineRule="auto"/>
              <w:jc w:val="both"/>
              <w:rPr>
                <w:color w:val="000000"/>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pStyle w:val="19"/>
              <w:autoSpaceDE w:val="0"/>
              <w:autoSpaceDN w:val="0"/>
              <w:spacing w:before="0" w:beforeAutospacing="0" w:after="0" w:afterAutospacing="0" w:line="360" w:lineRule="auto"/>
              <w:jc w:val="both"/>
              <w:rPr>
                <w:color w:val="000000"/>
                <w:spacing w:val="-4"/>
                <w:sz w:val="21"/>
                <w:szCs w:val="21"/>
              </w:rPr>
            </w:pPr>
          </w:p>
        </w:tc>
      </w:tr>
    </w:tbl>
    <w:p>
      <w:pPr>
        <w:pStyle w:val="19"/>
        <w:autoSpaceDE w:val="0"/>
        <w:autoSpaceDN w:val="0"/>
        <w:spacing w:before="0" w:beforeAutospacing="0" w:after="0" w:afterAutospacing="0" w:line="360" w:lineRule="auto"/>
        <w:jc w:val="both"/>
        <w:rPr>
          <w:b/>
          <w:bCs/>
          <w:color w:val="000000"/>
          <w:spacing w:val="-4"/>
          <w:sz w:val="21"/>
          <w:szCs w:val="21"/>
        </w:rPr>
      </w:pPr>
      <w:r>
        <w:rPr>
          <w:rFonts w:hint="eastAsia"/>
          <w:b/>
          <w:bCs/>
          <w:color w:val="000000"/>
          <w:spacing w:val="-4"/>
          <w:sz w:val="21"/>
          <w:szCs w:val="21"/>
        </w:rPr>
        <w:t>注：1.政府采购违法行为风险知悉确认书为必填项，但不作为资格性审查及符合性审查条件。</w:t>
      </w:r>
    </w:p>
    <w:p>
      <w:pPr>
        <w:pStyle w:val="19"/>
        <w:autoSpaceDE w:val="0"/>
        <w:autoSpaceDN w:val="0"/>
        <w:spacing w:before="0" w:beforeAutospacing="0" w:after="0" w:afterAutospacing="0" w:line="360" w:lineRule="auto"/>
        <w:ind w:firstLine="406" w:firstLineChars="200"/>
        <w:jc w:val="both"/>
        <w:rPr>
          <w:color w:val="000000"/>
          <w:spacing w:val="-4"/>
          <w:sz w:val="21"/>
          <w:szCs w:val="21"/>
        </w:rPr>
      </w:pPr>
      <w:r>
        <w:rPr>
          <w:rFonts w:hint="eastAsia"/>
          <w:b/>
          <w:bCs/>
          <w:color w:val="000000"/>
          <w:spacing w:val="-4"/>
          <w:sz w:val="21"/>
          <w:szCs w:val="21"/>
        </w:rPr>
        <w:t>2.投标供应商负责人或投标授权代表签字并加盖单位公章后，扫描上传至投标文件一并提交。</w:t>
      </w:r>
    </w:p>
    <w:p>
      <w:pPr>
        <w:pStyle w:val="19"/>
        <w:wordWrap w:val="0"/>
        <w:autoSpaceDE w:val="0"/>
        <w:autoSpaceDN w:val="0"/>
        <w:spacing w:before="0" w:beforeAutospacing="0" w:after="0" w:afterAutospacing="0" w:line="360" w:lineRule="auto"/>
        <w:ind w:firstLine="404" w:firstLineChars="200"/>
        <w:jc w:val="center"/>
        <w:rPr>
          <w:color w:val="000000"/>
          <w:spacing w:val="-4"/>
          <w:sz w:val="21"/>
          <w:szCs w:val="21"/>
        </w:rPr>
      </w:pPr>
      <w:r>
        <w:rPr>
          <w:rFonts w:hint="eastAsia"/>
          <w:color w:val="000000"/>
          <w:spacing w:val="-4"/>
          <w:sz w:val="21"/>
          <w:szCs w:val="21"/>
        </w:rPr>
        <w:t xml:space="preserve">                                       </w:t>
      </w:r>
    </w:p>
    <w:p>
      <w:pPr>
        <w:pStyle w:val="19"/>
        <w:wordWrap w:val="0"/>
        <w:autoSpaceDE w:val="0"/>
        <w:autoSpaceDN w:val="0"/>
        <w:spacing w:before="0" w:beforeAutospacing="0" w:after="0" w:afterAutospacing="0" w:line="360" w:lineRule="auto"/>
        <w:ind w:firstLine="404" w:firstLineChars="200"/>
        <w:jc w:val="center"/>
        <w:rPr>
          <w:color w:val="000000"/>
          <w:spacing w:val="-4"/>
          <w:sz w:val="21"/>
          <w:szCs w:val="21"/>
        </w:rPr>
      </w:pPr>
      <w:r>
        <w:rPr>
          <w:rFonts w:hint="eastAsia"/>
          <w:color w:val="000000"/>
          <w:spacing w:val="-4"/>
          <w:sz w:val="21"/>
          <w:szCs w:val="21"/>
        </w:rPr>
        <w:t xml:space="preserve">                                      负责人/投标授权代表签名：     </w:t>
      </w:r>
    </w:p>
    <w:p>
      <w:pPr>
        <w:pStyle w:val="19"/>
        <w:wordWrap w:val="0"/>
        <w:autoSpaceDE w:val="0"/>
        <w:autoSpaceDN w:val="0"/>
        <w:spacing w:before="0" w:beforeAutospacing="0" w:after="0" w:afterAutospacing="0" w:line="360" w:lineRule="auto"/>
        <w:ind w:firstLine="404" w:firstLineChars="200"/>
        <w:jc w:val="center"/>
        <w:rPr>
          <w:color w:val="000000"/>
          <w:spacing w:val="-4"/>
          <w:sz w:val="21"/>
          <w:szCs w:val="21"/>
        </w:rPr>
      </w:pPr>
      <w:r>
        <w:rPr>
          <w:rFonts w:hint="eastAsia"/>
          <w:color w:val="000000"/>
          <w:spacing w:val="-4"/>
          <w:sz w:val="21"/>
          <w:szCs w:val="21"/>
        </w:rPr>
        <w:t xml:space="preserve">                              知悉人（公章）：     </w:t>
      </w:r>
    </w:p>
    <w:p>
      <w:pPr>
        <w:pStyle w:val="19"/>
        <w:wordWrap w:val="0"/>
        <w:autoSpaceDE w:val="0"/>
        <w:autoSpaceDN w:val="0"/>
        <w:spacing w:before="0" w:beforeAutospacing="0" w:after="0" w:afterAutospacing="0" w:line="360" w:lineRule="auto"/>
        <w:ind w:firstLine="404" w:firstLineChars="200"/>
        <w:jc w:val="center"/>
        <w:rPr>
          <w:color w:val="000000"/>
          <w:spacing w:val="-4"/>
          <w:sz w:val="21"/>
          <w:szCs w:val="21"/>
        </w:rPr>
      </w:pPr>
      <w:r>
        <w:rPr>
          <w:rFonts w:hint="eastAsia"/>
          <w:color w:val="000000"/>
          <w:spacing w:val="-4"/>
          <w:sz w:val="21"/>
          <w:szCs w:val="21"/>
        </w:rPr>
        <w:t xml:space="preserve">                    日期：     </w:t>
      </w:r>
    </w:p>
    <w:p>
      <w:pPr>
        <w:pStyle w:val="19"/>
        <w:wordWrap w:val="0"/>
        <w:autoSpaceDE w:val="0"/>
        <w:autoSpaceDN w:val="0"/>
        <w:spacing w:before="0" w:beforeAutospacing="0" w:after="0" w:afterAutospacing="0" w:line="360" w:lineRule="auto"/>
        <w:ind w:firstLine="404" w:firstLineChars="200"/>
        <w:jc w:val="center"/>
        <w:rPr>
          <w:color w:val="000000"/>
          <w:spacing w:val="-4"/>
          <w:sz w:val="21"/>
          <w:szCs w:val="21"/>
        </w:rPr>
      </w:pPr>
    </w:p>
    <w:p>
      <w:pPr>
        <w:pStyle w:val="19"/>
        <w:wordWrap w:val="0"/>
        <w:autoSpaceDE w:val="0"/>
        <w:autoSpaceDN w:val="0"/>
        <w:spacing w:before="0" w:beforeAutospacing="0" w:after="0" w:afterAutospacing="0" w:line="360" w:lineRule="auto"/>
        <w:ind w:firstLine="404" w:firstLineChars="200"/>
        <w:jc w:val="center"/>
        <w:rPr>
          <w:color w:val="000000"/>
          <w:spacing w:val="-4"/>
          <w:sz w:val="21"/>
          <w:szCs w:val="21"/>
        </w:rPr>
      </w:pPr>
    </w:p>
    <w:p>
      <w:pPr>
        <w:outlineLvl w:val="1"/>
        <w:rPr>
          <w:rFonts w:ascii="宋体" w:hAnsi="宋体"/>
          <w:b/>
          <w:color w:val="000000"/>
          <w:sz w:val="28"/>
          <w:szCs w:val="28"/>
        </w:rPr>
      </w:pPr>
    </w:p>
    <w:p>
      <w:pPr>
        <w:outlineLvl w:val="1"/>
        <w:rPr>
          <w:rFonts w:ascii="宋体" w:hAnsi="宋体"/>
          <w:b/>
          <w:color w:val="000000"/>
          <w:sz w:val="28"/>
          <w:szCs w:val="28"/>
        </w:rPr>
      </w:pPr>
    </w:p>
    <w:p>
      <w:pPr>
        <w:outlineLvl w:val="1"/>
        <w:rPr>
          <w:rFonts w:ascii="黑体" w:eastAsia="黑体"/>
          <w:b/>
          <w:color w:val="000000"/>
          <w:kern w:val="0"/>
          <w:sz w:val="24"/>
        </w:rPr>
      </w:pPr>
      <w:r>
        <w:rPr>
          <w:rFonts w:hint="eastAsia" w:ascii="宋体" w:hAnsi="宋体"/>
          <w:b/>
          <w:color w:val="000000"/>
          <w:sz w:val="28"/>
          <w:szCs w:val="28"/>
        </w:rPr>
        <w:t>投标文件正文</w:t>
      </w:r>
    </w:p>
    <w:p>
      <w:pPr>
        <w:pStyle w:val="2"/>
        <w:jc w:val="center"/>
        <w:rPr>
          <w:rFonts w:ascii="黑体" w:eastAsia="黑体"/>
          <w:bCs w:val="0"/>
          <w:color w:val="000000"/>
          <w:kern w:val="0"/>
          <w:sz w:val="24"/>
        </w:rPr>
      </w:pPr>
      <w:r>
        <w:rPr>
          <w:rFonts w:hint="eastAsia" w:ascii="黑体" w:eastAsia="黑体"/>
          <w:bCs w:val="0"/>
          <w:color w:val="000000"/>
          <w:kern w:val="0"/>
          <w:sz w:val="24"/>
        </w:rPr>
        <w:t>一、投标函</w:t>
      </w:r>
    </w:p>
    <w:p>
      <w:pPr>
        <w:spacing w:line="360" w:lineRule="auto"/>
        <w:rPr>
          <w:rFonts w:ascii="宋体" w:hAnsi="宋体"/>
          <w:color w:val="000000"/>
        </w:rPr>
      </w:pPr>
      <w:r>
        <w:rPr>
          <w:rFonts w:hint="eastAsia" w:ascii="宋体" w:hAnsi="宋体"/>
          <w:color w:val="000000"/>
        </w:rPr>
        <w:t>致：</w:t>
      </w:r>
      <w:r>
        <w:rPr>
          <w:rFonts w:hint="eastAsia" w:ascii="宋体" w:hAnsi="宋体"/>
          <w:color w:val="000000"/>
          <w:u w:val="single"/>
        </w:rPr>
        <w:t xml:space="preserve">  巴州政务服务和公共资源交易中心  </w:t>
      </w:r>
      <w:r>
        <w:rPr>
          <w:rFonts w:hint="eastAsia" w:ascii="宋体" w:hAnsi="宋体"/>
          <w:color w:val="000000"/>
        </w:rPr>
        <w:t xml:space="preserve"> </w:t>
      </w:r>
      <w:r>
        <w:rPr>
          <w:rFonts w:hint="eastAsia" w:ascii="宋体" w:hAnsi="宋体"/>
          <w:color w:val="000000"/>
          <w:u w:val="single"/>
        </w:rPr>
        <w:t xml:space="preserve">  </w:t>
      </w:r>
    </w:p>
    <w:p>
      <w:pPr>
        <w:ind w:firstLine="420" w:firstLineChars="200"/>
        <w:rPr>
          <w:rFonts w:ascii="宋体" w:hAnsi="宋体"/>
          <w:color w:val="000000"/>
        </w:rPr>
      </w:pPr>
      <w:bookmarkStart w:id="127" w:name="_Hlk73818812"/>
      <w:r>
        <w:rPr>
          <w:rFonts w:hint="eastAsia"/>
          <w:color w:val="000000"/>
        </w:rPr>
        <w:t>1、根据已收到贵单位的项目编号为</w:t>
      </w:r>
      <w:r>
        <w:rPr>
          <w:color w:val="000000"/>
          <w:u w:val="single"/>
        </w:rPr>
        <w:t xml:space="preserve">   </w:t>
      </w:r>
      <w:r>
        <w:rPr>
          <w:rFonts w:hint="eastAsia"/>
          <w:color w:val="000000"/>
          <w:u w:val="single"/>
        </w:rPr>
        <w:t xml:space="preserve">     </w:t>
      </w:r>
      <w:r>
        <w:rPr>
          <w:rFonts w:hint="eastAsia"/>
          <w:color w:val="000000"/>
        </w:rPr>
        <w:t>的</w:t>
      </w:r>
      <w:r>
        <w:rPr>
          <w:rFonts w:hint="eastAsia"/>
          <w:color w:val="000000"/>
          <w:u w:val="single"/>
        </w:rPr>
        <w:t xml:space="preserve">               </w:t>
      </w:r>
      <w:r>
        <w:rPr>
          <w:rFonts w:hint="eastAsia"/>
          <w:color w:val="000000"/>
        </w:rPr>
        <w:t>项目的招标文件，遵照《政府采购法》和《政府采购法实施条例》等有关规定，我单位经研究上述招标文件的专用条款及通用条款后，</w:t>
      </w:r>
      <w:bookmarkStart w:id="128" w:name="_Hlk72263588"/>
      <w:r>
        <w:rPr>
          <w:rFonts w:hint="eastAsia"/>
          <w:color w:val="000000"/>
        </w:rPr>
        <w:t>愿意按照招标文件要求承包上述项目并修补其任何缺陷。</w:t>
      </w:r>
      <w:bookmarkEnd w:id="128"/>
    </w:p>
    <w:p>
      <w:pPr>
        <w:ind w:firstLine="420" w:firstLineChars="200"/>
        <w:rPr>
          <w:rFonts w:ascii="宋体" w:hAnsi="宋体"/>
          <w:color w:val="000000"/>
        </w:rPr>
      </w:pPr>
      <w:r>
        <w:rPr>
          <w:rFonts w:ascii="宋体" w:hAnsi="宋体"/>
          <w:color w:val="000000"/>
        </w:rPr>
        <w:t>2</w:t>
      </w:r>
      <w:r>
        <w:rPr>
          <w:rFonts w:hint="eastAsia" w:ascii="宋体" w:hAnsi="宋体"/>
          <w:color w:val="000000"/>
        </w:rPr>
        <w:t>、投标价格见</w:t>
      </w:r>
      <w:r>
        <w:rPr>
          <w:rFonts w:hint="eastAsia"/>
          <w:color w:val="000000"/>
        </w:rPr>
        <w:t>投标书编制软件中《开标一览表》中填写的投标报价。</w:t>
      </w:r>
    </w:p>
    <w:p>
      <w:pPr>
        <w:ind w:firstLine="420" w:firstLineChars="200"/>
        <w:rPr>
          <w:rFonts w:ascii="宋体" w:hAnsi="宋体"/>
          <w:color w:val="000000"/>
        </w:rPr>
      </w:pPr>
      <w:r>
        <w:rPr>
          <w:rFonts w:hint="eastAsia" w:ascii="宋体" w:hAnsi="宋体"/>
          <w:color w:val="000000"/>
        </w:rPr>
        <w:t>3、如果我单位中标，我单位将按照招标文件的要求提交履约担保。</w:t>
      </w:r>
    </w:p>
    <w:p>
      <w:pPr>
        <w:ind w:firstLine="420" w:firstLineChars="200"/>
        <w:rPr>
          <w:rFonts w:ascii="宋体" w:hAnsi="宋体"/>
          <w:color w:val="000000"/>
        </w:rPr>
      </w:pPr>
      <w:r>
        <w:rPr>
          <w:rFonts w:hint="eastAsia" w:ascii="宋体" w:hAnsi="宋体"/>
          <w:color w:val="000000"/>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color w:val="000000"/>
        </w:rPr>
      </w:pPr>
      <w:r>
        <w:rPr>
          <w:rFonts w:hint="eastAsia" w:ascii="宋体" w:hAnsi="宋体"/>
          <w:color w:val="000000"/>
        </w:rPr>
        <w:t>5、除非另外达成协议并生效，贵单位的中标通知书和本投标文件将构成合同的重要内容。</w:t>
      </w:r>
    </w:p>
    <w:p>
      <w:pPr>
        <w:ind w:left="525" w:leftChars="200" w:hanging="105" w:hangingChars="50"/>
        <w:rPr>
          <w:rFonts w:ascii="宋体" w:hAnsi="宋体"/>
          <w:color w:val="000000"/>
        </w:rPr>
      </w:pPr>
      <w:r>
        <w:rPr>
          <w:rFonts w:hint="eastAsia" w:ascii="宋体" w:hAnsi="宋体"/>
          <w:color w:val="000000"/>
        </w:rPr>
        <w:t>6、我单位理解贵单位将不受必须接受所收到的最低报价或其它任何投标文件的约束。</w:t>
      </w:r>
      <w:bookmarkEnd w:id="127"/>
    </w:p>
    <w:p>
      <w:pPr>
        <w:ind w:firstLine="420" w:firstLineChars="200"/>
        <w:rPr>
          <w:rFonts w:ascii="宋体" w:hAnsi="宋体"/>
          <w:color w:val="000000"/>
        </w:rPr>
      </w:pPr>
      <w:r>
        <w:rPr>
          <w:rFonts w:hint="eastAsia" w:ascii="宋体" w:hAnsi="宋体"/>
          <w:color w:val="000000"/>
        </w:rPr>
        <w:t>7.如我单位提交样品，且未在规定时间内取回样品的，视同放弃取回，同意巴州政务服务和公共资源交易中心对我单位提交的样品进行清理。</w:t>
      </w:r>
    </w:p>
    <w:p>
      <w:pPr>
        <w:ind w:firstLine="420" w:firstLineChars="200"/>
        <w:rPr>
          <w:color w:val="000000"/>
          <w:u w:val="single"/>
        </w:rPr>
      </w:pPr>
      <w:r>
        <w:rPr>
          <w:rFonts w:hint="eastAsia"/>
          <w:color w:val="000000"/>
        </w:rPr>
        <w:t>投标人：</w:t>
      </w:r>
      <w:r>
        <w:rPr>
          <w:rFonts w:hint="eastAsia"/>
          <w:color w:val="000000"/>
          <w:u w:val="single"/>
        </w:rPr>
        <w:t xml:space="preserve">                   </w:t>
      </w:r>
      <w:r>
        <w:rPr>
          <w:rFonts w:hint="eastAsia"/>
          <w:color w:val="000000"/>
        </w:rPr>
        <w:t xml:space="preserve">    单位地址：</w:t>
      </w:r>
      <w:r>
        <w:rPr>
          <w:rFonts w:hint="eastAsia"/>
          <w:color w:val="000000"/>
          <w:u w:val="single"/>
        </w:rPr>
        <w:t xml:space="preserve">               </w:t>
      </w:r>
    </w:p>
    <w:p>
      <w:pPr>
        <w:ind w:left="540" w:leftChars="257"/>
        <w:rPr>
          <w:color w:val="000000"/>
          <w:u w:val="single"/>
        </w:rPr>
      </w:pPr>
      <w:r>
        <w:rPr>
          <w:rFonts w:hint="eastAsia"/>
          <w:color w:val="000000"/>
        </w:rPr>
        <w:t>法定代表人（负责人）或其委托代理人：</w:t>
      </w:r>
      <w:r>
        <w:rPr>
          <w:rFonts w:hint="eastAsia"/>
          <w:color w:val="000000"/>
          <w:u w:val="single"/>
        </w:rPr>
        <w:t xml:space="preserve">                   </w:t>
      </w:r>
    </w:p>
    <w:p>
      <w:pPr>
        <w:ind w:left="540" w:leftChars="257"/>
        <w:rPr>
          <w:color w:val="000000"/>
          <w:u w:val="single"/>
        </w:rPr>
      </w:pPr>
      <w:r>
        <w:rPr>
          <w:rFonts w:hint="eastAsia"/>
          <w:color w:val="000000"/>
        </w:rPr>
        <w:t>邮政编码：</w:t>
      </w:r>
      <w:r>
        <w:rPr>
          <w:rFonts w:hint="eastAsia"/>
          <w:color w:val="000000"/>
          <w:u w:val="single"/>
        </w:rPr>
        <w:t xml:space="preserve">          </w:t>
      </w:r>
      <w:r>
        <w:rPr>
          <w:rFonts w:hint="eastAsia"/>
          <w:color w:val="000000"/>
        </w:rPr>
        <w:t xml:space="preserve">  电话：</w:t>
      </w:r>
      <w:r>
        <w:rPr>
          <w:rFonts w:hint="eastAsia"/>
          <w:color w:val="000000"/>
          <w:u w:val="single"/>
        </w:rPr>
        <w:t xml:space="preserve">          </w:t>
      </w:r>
      <w:r>
        <w:rPr>
          <w:rFonts w:hint="eastAsia"/>
          <w:color w:val="000000"/>
        </w:rPr>
        <w:t xml:space="preserve">  邮箱：</w:t>
      </w:r>
      <w:r>
        <w:rPr>
          <w:rFonts w:hint="eastAsia"/>
          <w:color w:val="000000"/>
          <w:u w:val="single"/>
        </w:rPr>
        <w:t xml:space="preserve">            </w:t>
      </w:r>
    </w:p>
    <w:p>
      <w:pPr>
        <w:ind w:left="540" w:leftChars="257"/>
        <w:rPr>
          <w:color w:val="000000"/>
        </w:rPr>
      </w:pPr>
      <w:r>
        <w:rPr>
          <w:rFonts w:hint="eastAsia"/>
          <w:color w:val="000000"/>
        </w:rPr>
        <w:t>开户银行名称：</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ab/>
      </w:r>
      <w:r>
        <w:rPr>
          <w:rFonts w:hint="eastAsia"/>
          <w:color w:val="000000"/>
        </w:rPr>
        <w:t>开户银行账号：</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ab/>
      </w:r>
    </w:p>
    <w:p>
      <w:pPr>
        <w:ind w:left="540" w:leftChars="257"/>
        <w:rPr>
          <w:color w:val="000000"/>
        </w:rPr>
      </w:pPr>
      <w:r>
        <w:rPr>
          <w:rFonts w:hint="eastAsia"/>
          <w:color w:val="000000"/>
        </w:rPr>
        <w:t>开户银行地址：</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ab/>
      </w:r>
      <w:r>
        <w:rPr>
          <w:rFonts w:hint="eastAsia"/>
          <w:color w:val="000000"/>
        </w:rPr>
        <w:t>开户银行电话：</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ab/>
      </w:r>
    </w:p>
    <w:p>
      <w:pPr>
        <w:ind w:firstLine="616" w:firstLineChars="257"/>
        <w:rPr>
          <w:color w:val="000000"/>
          <w:sz w:val="24"/>
        </w:rPr>
      </w:pPr>
      <w:r>
        <w:rPr>
          <w:rFonts w:hint="eastAsia"/>
          <w:color w:val="000000"/>
          <w:sz w:val="24"/>
        </w:rPr>
        <w:t xml:space="preserve">                               </w:t>
      </w:r>
    </w:p>
    <w:p>
      <w:pPr>
        <w:rPr>
          <w:rFonts w:ascii="黑体" w:hAnsi="宋体" w:eastAsia="黑体"/>
          <w:color w:val="000000"/>
        </w:rPr>
      </w:pPr>
      <w:r>
        <w:rPr>
          <w:rFonts w:hint="eastAsia" w:ascii="黑体" w:hAnsi="宋体" w:eastAsia="黑体"/>
          <w:color w:val="000000"/>
        </w:rPr>
        <w:t xml:space="preserve"> </w:t>
      </w:r>
    </w:p>
    <w:p>
      <w:pPr>
        <w:jc w:val="center"/>
        <w:rPr>
          <w:color w:val="000000"/>
        </w:rPr>
      </w:pPr>
      <w:r>
        <w:rPr>
          <w:rFonts w:hint="eastAsia"/>
          <w:color w:val="000000"/>
        </w:rPr>
        <w:t xml:space="preserve">                                                     </w:t>
      </w:r>
      <w:r>
        <w:rPr>
          <w:color w:val="000000"/>
        </w:rPr>
        <w:t>投标人</w:t>
      </w:r>
      <w:r>
        <w:rPr>
          <w:rFonts w:hint="eastAsia"/>
          <w:color w:val="000000"/>
        </w:rPr>
        <w:t>（</w:t>
      </w:r>
      <w:r>
        <w:rPr>
          <w:color w:val="000000"/>
        </w:rPr>
        <w:t>签章</w:t>
      </w:r>
      <w:r>
        <w:rPr>
          <w:rFonts w:hint="eastAsia"/>
          <w:color w:val="000000"/>
        </w:rPr>
        <w:t>）</w:t>
      </w:r>
      <w:r>
        <w:rPr>
          <w:color w:val="000000"/>
        </w:rPr>
        <w:t>：_________________</w:t>
      </w:r>
    </w:p>
    <w:p>
      <w:pPr>
        <w:jc w:val="center"/>
        <w:rPr>
          <w:color w:val="000000"/>
        </w:rPr>
      </w:pPr>
      <w:r>
        <w:rPr>
          <w:rFonts w:hint="eastAsia"/>
          <w:color w:val="000000"/>
        </w:rPr>
        <w:t xml:space="preserve">                                                 </w:t>
      </w: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r>
        <w:rPr>
          <w:rFonts w:hint="eastAsia"/>
          <w:color w:val="000000"/>
          <w:sz w:val="24"/>
        </w:rPr>
        <w:t xml:space="preserve"> </w:t>
      </w:r>
    </w:p>
    <w:p>
      <w:pPr>
        <w:pStyle w:val="10"/>
        <w:rPr>
          <w:color w:val="000000"/>
        </w:rPr>
      </w:pPr>
    </w:p>
    <w:p>
      <w:pPr>
        <w:rPr>
          <w:rFonts w:ascii="黑体" w:hAnsi="宋体" w:eastAsia="黑体"/>
          <w:color w:val="000000"/>
        </w:rPr>
      </w:pPr>
    </w:p>
    <w:p>
      <w:pPr>
        <w:rPr>
          <w:rFonts w:ascii="黑体" w:eastAsia="黑体"/>
          <w:b/>
          <w:color w:val="000000"/>
          <w:kern w:val="0"/>
          <w:sz w:val="24"/>
        </w:rPr>
      </w:pPr>
      <w:r>
        <w:rPr>
          <w:rFonts w:hint="eastAsia" w:ascii="黑体" w:eastAsia="黑体"/>
          <w:b/>
          <w:color w:val="000000"/>
          <w:kern w:val="0"/>
          <w:sz w:val="24"/>
        </w:rPr>
        <w:br w:type="page"/>
      </w:r>
    </w:p>
    <w:p>
      <w:pPr>
        <w:pStyle w:val="2"/>
        <w:jc w:val="center"/>
        <w:rPr>
          <w:rFonts w:ascii="黑体" w:eastAsia="黑体"/>
          <w:bCs w:val="0"/>
          <w:color w:val="000000"/>
          <w:kern w:val="0"/>
          <w:sz w:val="24"/>
        </w:rPr>
      </w:pPr>
      <w:r>
        <w:rPr>
          <w:rFonts w:hint="eastAsia" w:ascii="黑体" w:eastAsia="黑体"/>
          <w:bCs w:val="0"/>
          <w:color w:val="000000"/>
          <w:kern w:val="0"/>
          <w:sz w:val="24"/>
        </w:rPr>
        <w:t>二、政府采购投标及履约承诺函</w:t>
      </w:r>
    </w:p>
    <w:p>
      <w:pPr>
        <w:rPr>
          <w:rFonts w:ascii="宋体" w:hAnsi="宋体"/>
          <w:color w:val="000000"/>
        </w:rPr>
      </w:pPr>
      <w:r>
        <w:rPr>
          <w:rFonts w:hint="eastAsia" w:ascii="宋体" w:hAnsi="宋体"/>
          <w:color w:val="000000"/>
        </w:rPr>
        <w:t>致：</w:t>
      </w:r>
      <w:r>
        <w:rPr>
          <w:rFonts w:hint="eastAsia" w:ascii="宋体" w:hAnsi="宋体"/>
          <w:color w:val="000000"/>
          <w:u w:val="single"/>
        </w:rPr>
        <w:t xml:space="preserve">  巴州政务服务和公共资源交易中心</w:t>
      </w:r>
    </w:p>
    <w:p>
      <w:pPr>
        <w:ind w:right="-815" w:firstLine="420" w:firstLineChars="200"/>
        <w:rPr>
          <w:rFonts w:ascii="宋体" w:hAnsi="宋体"/>
          <w:color w:val="000000"/>
        </w:rPr>
      </w:pPr>
      <w:r>
        <w:rPr>
          <w:rFonts w:hint="eastAsia" w:ascii="宋体" w:hAnsi="宋体"/>
          <w:color w:val="000000"/>
        </w:rPr>
        <w:t>我单位承诺：</w:t>
      </w:r>
    </w:p>
    <w:p>
      <w:pPr>
        <w:ind w:firstLine="420" w:firstLineChars="200"/>
        <w:rPr>
          <w:rFonts w:ascii="宋体" w:hAnsi="宋体"/>
          <w:color w:val="000000"/>
        </w:rPr>
      </w:pPr>
      <w:r>
        <w:rPr>
          <w:rFonts w:hint="eastAsia" w:ascii="宋体" w:hAnsi="宋体"/>
          <w:color w:val="000000"/>
        </w:rPr>
        <w:t>1.我单位参与本项目所投标（响应）的货物、工程或服务，不存在侵犯知识产权的情况；已知悉并同意中标（成交）结果信息公示（公开）的内容。</w:t>
      </w:r>
    </w:p>
    <w:p>
      <w:pPr>
        <w:ind w:firstLine="420" w:firstLineChars="200"/>
        <w:rPr>
          <w:rFonts w:ascii="宋体" w:hAnsi="宋体"/>
          <w:color w:val="000000"/>
        </w:rPr>
      </w:pPr>
      <w:r>
        <w:rPr>
          <w:rFonts w:hint="eastAsia" w:ascii="宋体" w:hAnsi="宋体"/>
          <w:color w:val="000000"/>
        </w:rPr>
        <w:t>2.我单位参与本项目投标前三年内，在经营活动中没有因违法经营受到刑事处罚或者责令停产停业、吊销许可证或者执照、较大数额罚款等行政处罚。</w:t>
      </w:r>
    </w:p>
    <w:p>
      <w:pPr>
        <w:ind w:firstLine="420" w:firstLineChars="200"/>
        <w:rPr>
          <w:rFonts w:ascii="宋体" w:hAnsi="宋体"/>
          <w:color w:val="000000"/>
        </w:rPr>
      </w:pPr>
      <w:r>
        <w:rPr>
          <w:rFonts w:hint="eastAsia" w:ascii="宋体" w:hAnsi="宋体"/>
          <w:color w:val="000000"/>
        </w:rPr>
        <w:t>3.我单位参与本项目</w:t>
      </w:r>
      <w:r>
        <w:rPr>
          <w:rFonts w:hint="eastAsia"/>
          <w:color w:val="000000"/>
        </w:rPr>
        <w:t>政府采购活动时不存在被有关部门禁止参与政府采购活动且在有效期内的情况。</w:t>
      </w:r>
    </w:p>
    <w:p>
      <w:pPr>
        <w:ind w:firstLine="420" w:firstLineChars="200"/>
        <w:rPr>
          <w:rFonts w:ascii="宋体" w:hAnsi="宋体"/>
          <w:color w:val="000000"/>
        </w:rPr>
      </w:pPr>
      <w:r>
        <w:rPr>
          <w:rFonts w:hint="eastAsia" w:ascii="宋体" w:hAnsi="宋体"/>
          <w:color w:val="000000"/>
        </w:rPr>
        <w:t>4.我单位具备《中华人民共和国政府采购法》第二十二条第一款规定的六项条件。</w:t>
      </w:r>
    </w:p>
    <w:p>
      <w:pPr>
        <w:ind w:firstLine="420" w:firstLineChars="200"/>
        <w:rPr>
          <w:rFonts w:ascii="宋体" w:hAnsi="宋体"/>
          <w:color w:val="000000"/>
        </w:rPr>
      </w:pPr>
      <w:r>
        <w:rPr>
          <w:rFonts w:hint="eastAsia" w:ascii="宋体" w:hAnsi="宋体"/>
          <w:color w:val="000000"/>
        </w:rPr>
        <w:t>5.我单位</w:t>
      </w:r>
      <w:r>
        <w:rPr>
          <w:rFonts w:hint="eastAsia"/>
          <w:color w:val="000000"/>
        </w:rPr>
        <w:t>未被列入失信被执行人、重大税收违法失信主体名单、政府采购严重违法失信行为记录名单</w:t>
      </w:r>
    </w:p>
    <w:p>
      <w:pPr>
        <w:ind w:firstLine="420" w:firstLineChars="200"/>
        <w:rPr>
          <w:rFonts w:ascii="宋体" w:hAnsi="宋体"/>
          <w:color w:val="000000"/>
        </w:rPr>
      </w:pPr>
      <w:r>
        <w:rPr>
          <w:rFonts w:hint="eastAsia" w:ascii="宋体" w:hAnsi="宋体"/>
          <w:color w:val="000000"/>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color w:val="000000"/>
        </w:rPr>
      </w:pPr>
      <w:r>
        <w:rPr>
          <w:rFonts w:hint="eastAsia" w:ascii="宋体" w:hAnsi="宋体"/>
          <w:color w:val="000000"/>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color w:val="000000"/>
        </w:rPr>
      </w:pPr>
      <w:r>
        <w:rPr>
          <w:rFonts w:hint="eastAsia" w:ascii="宋体" w:hAnsi="宋体"/>
          <w:color w:val="000000"/>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color w:val="000000"/>
        </w:rPr>
      </w:pPr>
      <w:r>
        <w:rPr>
          <w:rFonts w:ascii="宋体" w:hAnsi="宋体"/>
          <w:color w:val="000000"/>
        </w:rPr>
        <w:t>8</w:t>
      </w:r>
      <w:r>
        <w:rPr>
          <w:rFonts w:hint="eastAsia" w:ascii="宋体" w:hAnsi="宋体"/>
          <w:color w:val="000000"/>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color w:val="000000"/>
        </w:rPr>
      </w:pPr>
      <w:r>
        <w:rPr>
          <w:rFonts w:ascii="宋体" w:hAnsi="宋体"/>
          <w:color w:val="000000"/>
        </w:rPr>
        <w:t>9</w:t>
      </w:r>
      <w:r>
        <w:rPr>
          <w:rFonts w:hint="eastAsia" w:ascii="宋体" w:hAnsi="宋体"/>
          <w:color w:val="000000"/>
        </w:rPr>
        <w:t>.我单位承诺中标后项目不转包，未经采购人同意不进行分包。</w:t>
      </w:r>
    </w:p>
    <w:p>
      <w:pPr>
        <w:ind w:firstLine="420" w:firstLineChars="200"/>
        <w:rPr>
          <w:rFonts w:ascii="宋体" w:hAnsi="宋体"/>
          <w:color w:val="000000"/>
        </w:rPr>
      </w:pPr>
      <w:r>
        <w:rPr>
          <w:rFonts w:hint="eastAsia" w:ascii="宋体" w:hAnsi="宋体"/>
          <w:color w:val="000000"/>
        </w:rPr>
        <w:t>1</w:t>
      </w:r>
      <w:r>
        <w:rPr>
          <w:rFonts w:ascii="宋体" w:hAnsi="宋体"/>
          <w:color w:val="000000"/>
        </w:rPr>
        <w:t>0.</w:t>
      </w:r>
      <w:r>
        <w:rPr>
          <w:rFonts w:hint="eastAsia" w:ascii="宋体" w:hAnsi="宋体"/>
          <w:color w:val="000000"/>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olor w:val="000000"/>
        </w:rPr>
      </w:pPr>
      <w:r>
        <w:rPr>
          <w:rFonts w:ascii="宋体" w:hAnsi="宋体"/>
          <w:color w:val="000000"/>
        </w:rPr>
        <w:t>11.</w:t>
      </w:r>
      <w:r>
        <w:rPr>
          <w:rFonts w:hint="eastAsia" w:ascii="宋体" w:hAnsi="宋体"/>
          <w:color w:val="000000"/>
        </w:rPr>
        <w:t>我单位保证，若所投货物涉及</w:t>
      </w:r>
      <w:r>
        <w:rPr>
          <w:rFonts w:ascii="宋体" w:hAnsi="宋体"/>
          <w:color w:val="000000"/>
        </w:rPr>
        <w:t>《</w:t>
      </w:r>
      <w:r>
        <w:rPr>
          <w:rFonts w:hint="eastAsia" w:ascii="宋体" w:hAnsi="宋体"/>
          <w:color w:val="000000"/>
        </w:rPr>
        <w:t>财政部生态环境部关于印发节能产品政府采购品目清单的通知》（财库〔20</w:t>
      </w:r>
      <w:r>
        <w:rPr>
          <w:rFonts w:ascii="宋体" w:hAnsi="宋体"/>
          <w:color w:val="000000"/>
        </w:rPr>
        <w:t>19</w:t>
      </w:r>
      <w:r>
        <w:rPr>
          <w:rFonts w:hint="eastAsia" w:ascii="宋体" w:hAnsi="宋体"/>
          <w:color w:val="000000"/>
        </w:rPr>
        <w:t>〕</w:t>
      </w:r>
      <w:r>
        <w:rPr>
          <w:rFonts w:ascii="宋体" w:hAnsi="宋体"/>
          <w:color w:val="000000"/>
        </w:rPr>
        <w:t>19</w:t>
      </w:r>
      <w:r>
        <w:rPr>
          <w:rFonts w:hint="eastAsia" w:ascii="宋体" w:hAnsi="宋体"/>
          <w:color w:val="000000"/>
        </w:rPr>
        <w:t>号）列明的政府采购强制产品，则所投该产品符合节能产品的认证要求。</w:t>
      </w:r>
    </w:p>
    <w:p>
      <w:pPr>
        <w:ind w:firstLine="420" w:firstLineChars="200"/>
        <w:rPr>
          <w:rFonts w:ascii="宋体" w:hAnsi="宋体"/>
          <w:color w:val="000000"/>
        </w:rPr>
      </w:pPr>
      <w:r>
        <w:rPr>
          <w:rFonts w:hint="eastAsia" w:ascii="宋体" w:hAnsi="宋体"/>
          <w:color w:val="000000"/>
        </w:rPr>
        <w:t>1</w:t>
      </w:r>
      <w:r>
        <w:rPr>
          <w:rFonts w:ascii="宋体" w:hAnsi="宋体"/>
          <w:color w:val="000000"/>
        </w:rPr>
        <w:t>2.</w:t>
      </w:r>
      <w:r>
        <w:rPr>
          <w:rFonts w:hint="eastAsia" w:ascii="宋体" w:hAnsi="宋体"/>
          <w:color w:val="000000"/>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ind w:firstLine="420" w:firstLineChars="200"/>
        <w:rPr>
          <w:rFonts w:ascii="宋体" w:hAnsi="宋体"/>
          <w:color w:val="000000"/>
        </w:rPr>
      </w:pPr>
      <w:r>
        <w:rPr>
          <w:rFonts w:hint="eastAsia" w:ascii="宋体" w:hAnsi="宋体"/>
          <w:color w:val="000000"/>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ascii="宋体" w:hAnsi="宋体"/>
          <w:color w:val="000000"/>
        </w:rPr>
      </w:pPr>
    </w:p>
    <w:p>
      <w:pPr>
        <w:ind w:firstLine="420" w:firstLineChars="200"/>
        <w:rPr>
          <w:rFonts w:ascii="宋体" w:hAnsi="宋体"/>
          <w:color w:val="000000"/>
        </w:rPr>
      </w:pPr>
      <w:r>
        <w:rPr>
          <w:rFonts w:hint="eastAsia" w:ascii="宋体" w:hAnsi="宋体"/>
          <w:color w:val="000000"/>
        </w:rPr>
        <w:t>以上承诺，如有违反，愿依照国家相关法律法规处理，并承担由此给采购人带来的损失。</w:t>
      </w:r>
    </w:p>
    <w:p>
      <w:pPr>
        <w:spacing w:before="72" w:beforeLines="25" w:after="72" w:afterLines="25"/>
        <w:ind w:firstLine="5460" w:firstLineChars="2600"/>
        <w:rPr>
          <w:rFonts w:ascii="宋体" w:hAnsi="宋体"/>
          <w:color w:val="000000"/>
        </w:rPr>
      </w:pPr>
      <w:r>
        <w:rPr>
          <w:rFonts w:hint="eastAsia" w:ascii="宋体" w:hAnsi="宋体"/>
          <w:color w:val="000000"/>
        </w:rPr>
        <w:t xml:space="preserve">                                    </w:t>
      </w:r>
    </w:p>
    <w:p>
      <w:pPr>
        <w:jc w:val="center"/>
        <w:rPr>
          <w:color w:val="000000"/>
        </w:rPr>
      </w:pPr>
      <w:r>
        <w:rPr>
          <w:rFonts w:hint="eastAsia"/>
          <w:color w:val="000000"/>
        </w:rPr>
        <w:t xml:space="preserve">                                                     </w:t>
      </w:r>
      <w:r>
        <w:rPr>
          <w:color w:val="000000"/>
        </w:rPr>
        <w:t>投标人</w:t>
      </w:r>
      <w:r>
        <w:rPr>
          <w:rFonts w:hint="eastAsia"/>
          <w:color w:val="000000"/>
        </w:rPr>
        <w:t>（</w:t>
      </w:r>
      <w:r>
        <w:rPr>
          <w:color w:val="000000"/>
        </w:rPr>
        <w:t>签章</w:t>
      </w:r>
      <w:r>
        <w:rPr>
          <w:rFonts w:hint="eastAsia"/>
          <w:color w:val="000000"/>
        </w:rPr>
        <w:t>）</w:t>
      </w:r>
      <w:r>
        <w:rPr>
          <w:color w:val="000000"/>
        </w:rPr>
        <w:t>：_________________</w:t>
      </w:r>
    </w:p>
    <w:p>
      <w:pPr>
        <w:jc w:val="center"/>
        <w:rPr>
          <w:color w:val="000000"/>
        </w:rPr>
      </w:pPr>
      <w:r>
        <w:rPr>
          <w:rFonts w:hint="eastAsia"/>
          <w:color w:val="000000"/>
        </w:rPr>
        <w:t xml:space="preserve">                                                 </w:t>
      </w: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r>
        <w:rPr>
          <w:rFonts w:hint="eastAsia"/>
          <w:color w:val="000000"/>
          <w:sz w:val="24"/>
        </w:rPr>
        <w:t xml:space="preserve"> </w:t>
      </w:r>
    </w:p>
    <w:p>
      <w:pPr>
        <w:ind w:firstLine="645"/>
        <w:rPr>
          <w:rFonts w:ascii="宋体" w:hAnsi="宋体"/>
          <w:color w:val="000000"/>
        </w:rPr>
      </w:pPr>
    </w:p>
    <w:p>
      <w:pPr>
        <w:rPr>
          <w:rFonts w:ascii="宋体" w:hAnsi="宋体"/>
          <w:color w:val="000000"/>
        </w:rPr>
      </w:pPr>
    </w:p>
    <w:p>
      <w:pPr>
        <w:ind w:firstLine="482" w:firstLineChars="200"/>
        <w:jc w:val="center"/>
        <w:rPr>
          <w:rFonts w:ascii="黑体" w:eastAsia="黑体"/>
          <w:b/>
          <w:color w:val="000000"/>
          <w:kern w:val="0"/>
          <w:sz w:val="24"/>
          <w:szCs w:val="32"/>
        </w:rPr>
      </w:pPr>
      <w:r>
        <w:rPr>
          <w:rFonts w:hint="eastAsia" w:ascii="黑体" w:eastAsia="黑体"/>
          <w:b/>
          <w:color w:val="000000"/>
          <w:kern w:val="0"/>
          <w:sz w:val="24"/>
          <w:szCs w:val="32"/>
        </w:rPr>
        <w:t>三、投标单位反商业贿赂承诺书</w:t>
      </w:r>
    </w:p>
    <w:p>
      <w:pPr>
        <w:ind w:firstLine="420" w:firstLineChars="200"/>
        <w:rPr>
          <w:rFonts w:ascii="宋体" w:hAnsi="宋体"/>
          <w:color w:val="000000"/>
        </w:rPr>
      </w:pPr>
      <w:r>
        <w:rPr>
          <w:rFonts w:hint="eastAsia" w:ascii="宋体" w:hAnsi="宋体"/>
          <w:color w:val="000000"/>
        </w:rPr>
        <w:t> </w:t>
      </w:r>
    </w:p>
    <w:p>
      <w:pPr>
        <w:ind w:firstLine="420" w:firstLineChars="200"/>
        <w:rPr>
          <w:rFonts w:ascii="宋体" w:hAnsi="宋体"/>
          <w:color w:val="000000"/>
        </w:rPr>
      </w:pPr>
      <w:r>
        <w:rPr>
          <w:rFonts w:hint="eastAsia" w:ascii="宋体" w:hAnsi="宋体"/>
          <w:color w:val="000000"/>
        </w:rPr>
        <w:t> 我公司承诺在</w:t>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ind w:firstLine="420" w:firstLineChars="200"/>
        <w:rPr>
          <w:rFonts w:ascii="宋体" w:hAnsi="宋体"/>
          <w:color w:val="000000"/>
        </w:rPr>
      </w:pPr>
    </w:p>
    <w:p>
      <w:pPr>
        <w:ind w:firstLine="420" w:firstLineChars="200"/>
        <w:jc w:val="right"/>
        <w:rPr>
          <w:rFonts w:ascii="宋体" w:hAnsi="宋体"/>
          <w:color w:val="000000"/>
        </w:rPr>
      </w:pPr>
      <w:r>
        <w:rPr>
          <w:rFonts w:hint="eastAsia" w:ascii="宋体" w:hAnsi="宋体"/>
          <w:color w:val="000000"/>
        </w:rPr>
        <w:t>投标供应商名称：  （盖章）</w:t>
      </w:r>
    </w:p>
    <w:p>
      <w:pPr>
        <w:ind w:firstLine="420" w:firstLineChars="200"/>
        <w:jc w:val="right"/>
        <w:rPr>
          <w:rFonts w:ascii="宋体" w:hAnsi="宋体"/>
          <w:color w:val="000000"/>
        </w:rPr>
      </w:pPr>
      <w:r>
        <w:rPr>
          <w:rFonts w:hint="eastAsia" w:ascii="宋体" w:hAnsi="宋体"/>
          <w:color w:val="000000"/>
        </w:rPr>
        <w:t>公司法定代表人：  （签字）</w:t>
      </w:r>
    </w:p>
    <w:p>
      <w:pPr>
        <w:ind w:firstLine="420" w:firstLineChars="200"/>
        <w:jc w:val="right"/>
        <w:rPr>
          <w:rFonts w:ascii="宋体" w:hAnsi="宋体"/>
          <w:color w:val="000000"/>
        </w:rPr>
      </w:pPr>
      <w:r>
        <w:rPr>
          <w:rFonts w:hint="eastAsia" w:ascii="宋体" w:hAnsi="宋体"/>
          <w:color w:val="000000"/>
        </w:rPr>
        <w:t>委托代理人：      （签字）</w:t>
      </w:r>
    </w:p>
    <w:p>
      <w:pPr>
        <w:pStyle w:val="11"/>
        <w:ind w:firstLine="0" w:firstLineChars="0"/>
        <w:rPr>
          <w:color w:val="000000"/>
        </w:rPr>
      </w:pPr>
    </w:p>
    <w:p>
      <w:pPr>
        <w:ind w:firstLine="482" w:firstLineChars="200"/>
        <w:jc w:val="center"/>
        <w:rPr>
          <w:rFonts w:ascii="黑体" w:eastAsia="黑体"/>
          <w:b/>
          <w:color w:val="000000"/>
          <w:kern w:val="0"/>
          <w:sz w:val="24"/>
          <w:szCs w:val="32"/>
        </w:rPr>
      </w:pPr>
      <w:r>
        <w:rPr>
          <w:rFonts w:hint="eastAsia" w:ascii="黑体" w:eastAsia="黑体"/>
          <w:b/>
          <w:color w:val="000000"/>
          <w:kern w:val="0"/>
          <w:sz w:val="24"/>
          <w:szCs w:val="32"/>
        </w:rPr>
        <w:t>四、具备履行合同所必需的设备和专业技术能力的书面声明</w:t>
      </w:r>
    </w:p>
    <w:p>
      <w:pPr>
        <w:ind w:firstLine="420" w:firstLineChars="200"/>
        <w:rPr>
          <w:rFonts w:ascii="宋体" w:hAnsi="宋体"/>
          <w:color w:val="000000"/>
        </w:rPr>
      </w:pPr>
    </w:p>
    <w:p>
      <w:pPr>
        <w:ind w:firstLine="420" w:firstLineChars="200"/>
        <w:rPr>
          <w:rFonts w:ascii="宋体" w:hAnsi="宋体"/>
          <w:color w:val="000000"/>
        </w:rPr>
      </w:pPr>
      <w:r>
        <w:rPr>
          <w:rFonts w:hint="eastAsia" w:ascii="宋体" w:hAnsi="宋体"/>
          <w:color w:val="000000"/>
        </w:rPr>
        <w:t>我单位郑重声明：我单位具备履行本项采购合同所必需的设备和专业技术能力，为履行本项采购合同我公司具备如下主要设备和主要专业技术能力：</w:t>
      </w:r>
    </w:p>
    <w:p>
      <w:pPr>
        <w:ind w:firstLine="420" w:firstLineChars="200"/>
        <w:rPr>
          <w:rFonts w:ascii="宋体" w:hAnsi="宋体"/>
          <w:color w:val="000000"/>
        </w:rPr>
      </w:pPr>
      <w:r>
        <w:rPr>
          <w:rFonts w:hint="eastAsia" w:ascii="宋体" w:hAnsi="宋体"/>
          <w:color w:val="000000"/>
        </w:rPr>
        <w:t>主要设备有：</w:t>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 xml:space="preserve">                                                    </w:t>
      </w:r>
    </w:p>
    <w:p>
      <w:pPr>
        <w:ind w:firstLine="420" w:firstLineChars="200"/>
        <w:rPr>
          <w:rFonts w:ascii="宋体" w:hAnsi="宋体"/>
          <w:color w:val="000000"/>
        </w:rPr>
      </w:pPr>
      <w:r>
        <w:rPr>
          <w:rFonts w:hint="eastAsia" w:ascii="宋体" w:hAnsi="宋体"/>
          <w:color w:val="000000"/>
        </w:rPr>
        <w:t>主要专业技术能力有：</w:t>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u w:val="single"/>
        </w:rPr>
        <w:tab/>
      </w:r>
      <w:r>
        <w:rPr>
          <w:rFonts w:hint="eastAsia" w:ascii="宋体" w:hAnsi="宋体"/>
          <w:color w:val="000000"/>
        </w:rPr>
        <w:t xml:space="preserve">                                           </w:t>
      </w:r>
    </w:p>
    <w:p>
      <w:pPr>
        <w:ind w:firstLine="420" w:firstLineChars="200"/>
        <w:rPr>
          <w:rFonts w:ascii="宋体" w:hAnsi="宋体"/>
          <w:color w:val="000000"/>
        </w:rPr>
      </w:pPr>
      <w:r>
        <w:rPr>
          <w:rFonts w:hint="eastAsia" w:ascii="宋体" w:hAnsi="宋体"/>
          <w:color w:val="000000"/>
        </w:rPr>
        <w:t xml:space="preserve">                                     </w:t>
      </w:r>
    </w:p>
    <w:p>
      <w:pPr>
        <w:ind w:firstLine="420" w:firstLineChars="200"/>
        <w:rPr>
          <w:rFonts w:ascii="宋体" w:hAnsi="宋体"/>
          <w:color w:val="000000"/>
        </w:rPr>
      </w:pPr>
    </w:p>
    <w:p>
      <w:pPr>
        <w:ind w:firstLine="420" w:firstLineChars="200"/>
        <w:rPr>
          <w:rFonts w:ascii="宋体" w:hAnsi="宋体"/>
          <w:color w:val="000000"/>
        </w:rPr>
      </w:pPr>
    </w:p>
    <w:p>
      <w:pPr>
        <w:jc w:val="center"/>
        <w:rPr>
          <w:color w:val="000000"/>
        </w:rPr>
      </w:pPr>
      <w:r>
        <w:rPr>
          <w:rFonts w:hint="eastAsia"/>
          <w:color w:val="000000"/>
        </w:rPr>
        <w:t xml:space="preserve">                                                </w:t>
      </w:r>
      <w:r>
        <w:rPr>
          <w:color w:val="000000"/>
        </w:rPr>
        <w:t>投标人</w:t>
      </w:r>
      <w:r>
        <w:rPr>
          <w:rFonts w:hint="eastAsia"/>
          <w:color w:val="000000"/>
        </w:rPr>
        <w:t>（</w:t>
      </w:r>
      <w:r>
        <w:rPr>
          <w:color w:val="000000"/>
        </w:rPr>
        <w:t>签章</w:t>
      </w:r>
      <w:r>
        <w:rPr>
          <w:rFonts w:hint="eastAsia"/>
          <w:color w:val="000000"/>
        </w:rPr>
        <w:t>）：</w:t>
      </w:r>
      <w:r>
        <w:rPr>
          <w:rFonts w:hint="eastAsia"/>
          <w:color w:val="000000"/>
          <w:u w:val="single"/>
        </w:rPr>
        <w:t xml:space="preserve">         </w:t>
      </w:r>
      <w:r>
        <w:rPr>
          <w:rFonts w:hint="eastAsia"/>
          <w:color w:val="000000"/>
        </w:rPr>
        <w:tab/>
      </w:r>
      <w:r>
        <w:rPr>
          <w:rFonts w:hint="eastAsia"/>
          <w:color w:val="000000"/>
        </w:rPr>
        <w:t xml:space="preserve">  </w:t>
      </w:r>
    </w:p>
    <w:p>
      <w:pPr>
        <w:jc w:val="center"/>
        <w:rPr>
          <w:color w:val="000000"/>
        </w:rPr>
      </w:pPr>
      <w:r>
        <w:rPr>
          <w:rFonts w:hint="eastAsia"/>
          <w:color w:val="000000"/>
        </w:rPr>
        <w:t xml:space="preserve">                                                 </w:t>
      </w: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r>
        <w:rPr>
          <w:rFonts w:hint="eastAsia"/>
          <w:color w:val="000000"/>
          <w:sz w:val="24"/>
        </w:rPr>
        <w:t xml:space="preserve"> </w:t>
      </w:r>
    </w:p>
    <w:p>
      <w:pPr>
        <w:pStyle w:val="2"/>
        <w:spacing w:before="120" w:after="120"/>
        <w:rPr>
          <w:rFonts w:ascii="黑体" w:eastAsia="黑体"/>
          <w:bCs w:val="0"/>
          <w:color w:val="000000"/>
          <w:kern w:val="0"/>
          <w:sz w:val="24"/>
        </w:rPr>
      </w:pPr>
    </w:p>
    <w:p>
      <w:pPr>
        <w:pStyle w:val="2"/>
        <w:spacing w:before="120" w:after="120"/>
        <w:jc w:val="center"/>
        <w:rPr>
          <w:rFonts w:ascii="黑体" w:eastAsia="黑体"/>
          <w:bCs w:val="0"/>
          <w:color w:val="000000"/>
          <w:kern w:val="0"/>
          <w:sz w:val="24"/>
        </w:rPr>
      </w:pPr>
    </w:p>
    <w:p>
      <w:pPr>
        <w:pStyle w:val="2"/>
        <w:spacing w:before="120" w:after="120"/>
        <w:jc w:val="center"/>
        <w:rPr>
          <w:rFonts w:ascii="黑体" w:eastAsia="黑体"/>
          <w:bCs w:val="0"/>
          <w:color w:val="000000"/>
          <w:kern w:val="0"/>
          <w:sz w:val="24"/>
        </w:rPr>
      </w:pPr>
      <w:r>
        <w:rPr>
          <w:rFonts w:hint="eastAsia" w:ascii="黑体" w:eastAsia="黑体"/>
          <w:bCs w:val="0"/>
          <w:color w:val="000000"/>
          <w:kern w:val="0"/>
          <w:sz w:val="24"/>
        </w:rPr>
        <w:t>五、投标人情况及资格证明文件</w:t>
      </w:r>
    </w:p>
    <w:p>
      <w:pPr>
        <w:tabs>
          <w:tab w:val="left" w:pos="900"/>
        </w:tabs>
        <w:spacing w:line="360" w:lineRule="auto"/>
        <w:ind w:firstLine="420" w:firstLineChars="200"/>
        <w:rPr>
          <w:rFonts w:ascii="宋体" w:hAnsi="宋体" w:cs="宋体"/>
          <w:color w:val="000000"/>
        </w:rPr>
      </w:pPr>
    </w:p>
    <w:p>
      <w:pPr>
        <w:spacing w:before="145" w:beforeLines="50"/>
        <w:ind w:firstLine="420" w:firstLineChars="200"/>
        <w:rPr>
          <w:color w:val="000000"/>
        </w:rPr>
      </w:pPr>
      <w:r>
        <w:rPr>
          <w:rFonts w:hint="eastAsia"/>
          <w:color w:val="000000"/>
        </w:rPr>
        <w:t>特别提示：投标人须按本招标文件第一册第一章招标公告 “申请人的资格要求”（即投标人资格要求）提供相关的资格证明资料，未提供或提供不完整、不符合要求的，将作投标无效处理。</w:t>
      </w:r>
    </w:p>
    <w:p>
      <w:pPr>
        <w:tabs>
          <w:tab w:val="left" w:pos="900"/>
        </w:tabs>
        <w:spacing w:line="360" w:lineRule="auto"/>
        <w:ind w:firstLine="420" w:firstLineChars="200"/>
        <w:rPr>
          <w:rFonts w:ascii="宋体" w:hAnsi="宋体" w:cs="宋体"/>
          <w:color w:val="000000"/>
        </w:rPr>
      </w:pPr>
      <w:r>
        <w:rPr>
          <w:rFonts w:hint="eastAsia" w:ascii="宋体" w:hAnsi="宋体" w:cs="宋体"/>
          <w:color w:val="000000"/>
        </w:rPr>
        <w:t>如：</w:t>
      </w:r>
    </w:p>
    <w:p>
      <w:pPr>
        <w:tabs>
          <w:tab w:val="left" w:pos="900"/>
        </w:tabs>
        <w:spacing w:line="360" w:lineRule="auto"/>
        <w:ind w:firstLine="420" w:firstLineChars="200"/>
        <w:rPr>
          <w:rFonts w:ascii="宋体" w:hAnsi="宋体" w:cs="宋体"/>
          <w:color w:val="000000"/>
        </w:rPr>
      </w:pPr>
      <w:r>
        <w:rPr>
          <w:rFonts w:hint="eastAsia" w:ascii="宋体" w:hAnsi="宋体" w:cs="宋体"/>
          <w:color w:val="000000"/>
        </w:rPr>
        <w:t>1.</w:t>
      </w:r>
      <w:r>
        <w:rPr>
          <w:color w:val="000000"/>
        </w:rPr>
        <w:t>具有独立承担民事责任的能力：</w:t>
      </w:r>
      <w:r>
        <w:rPr>
          <w:rFonts w:hint="eastAsia" w:ascii="宋体" w:hAnsi="宋体" w:cs="宋体"/>
          <w:color w:val="000000"/>
        </w:rPr>
        <w:t>在中华人民共和国境内注册的法人或其他组织或自然人， 投标（响应）时提交有效的营业执照（或事业法人登记证或身份证等相关证明）复印件。分支机构投标的，须提供总公司和分公司营业执照副本复印件，总公司出具给分支机构的授权书。</w:t>
      </w:r>
    </w:p>
    <w:p>
      <w:pPr>
        <w:tabs>
          <w:tab w:val="left" w:pos="900"/>
        </w:tabs>
        <w:spacing w:line="360" w:lineRule="auto"/>
        <w:ind w:firstLine="420" w:firstLineChars="200"/>
        <w:rPr>
          <w:rFonts w:ascii="宋体" w:hAnsi="宋体" w:cs="宋体"/>
          <w:color w:val="000000"/>
        </w:rPr>
      </w:pPr>
      <w:r>
        <w:rPr>
          <w:rFonts w:hint="eastAsia" w:ascii="宋体" w:hAnsi="宋体" w:cs="宋体"/>
          <w:color w:val="000000"/>
        </w:rPr>
        <w:t>2.</w:t>
      </w:r>
      <w:r>
        <w:rPr>
          <w:rFonts w:hint="eastAsia"/>
          <w:color w:val="000000"/>
        </w:rPr>
        <w:t>具有良好的商业信誉和健全的财务会计制度，提供</w:t>
      </w:r>
      <w:r>
        <w:rPr>
          <w:rFonts w:hint="eastAsia" w:ascii="宋体" w:hAnsi="宋体" w:cs="宋体"/>
          <w:color w:val="000000"/>
        </w:rPr>
        <w:t>最近一个年度的财务状况报告（资产负债表、利润表）或财务审计报告，成立不满一年不需提供；</w:t>
      </w:r>
    </w:p>
    <w:p>
      <w:pPr>
        <w:tabs>
          <w:tab w:val="left" w:pos="900"/>
        </w:tabs>
        <w:spacing w:line="360" w:lineRule="auto"/>
        <w:ind w:firstLine="420" w:firstLineChars="200"/>
        <w:rPr>
          <w:rFonts w:ascii="宋体" w:hAnsi="宋体" w:cs="宋体"/>
          <w:color w:val="000000"/>
        </w:rPr>
      </w:pPr>
      <w:r>
        <w:rPr>
          <w:rFonts w:hint="eastAsia" w:ascii="宋体" w:hAnsi="宋体" w:cs="宋体"/>
          <w:color w:val="000000"/>
        </w:rPr>
        <w:t>3.</w:t>
      </w:r>
      <w:r>
        <w:rPr>
          <w:rFonts w:hint="eastAsia" w:ascii="宋体" w:hAnsi="宋体" w:cs="宋体"/>
          <w:iCs/>
          <w:color w:val="000000"/>
        </w:rPr>
        <w:t>依法缴纳税收和社会保障资金的相关材料（提供提交投标文件截止时间前6个月内至少三个月依法缴纳税收及缴纳社会保障资金的证明材料。投标人依法享受缓缴、免缴税收、社会保障资金的提供证明材料</w:t>
      </w:r>
      <w:r>
        <w:rPr>
          <w:rFonts w:hint="eastAsia" w:ascii="宋体" w:hAnsi="宋体" w:cs="宋体"/>
          <w:color w:val="000000"/>
        </w:rPr>
        <w:t>；</w:t>
      </w:r>
    </w:p>
    <w:p>
      <w:pPr>
        <w:tabs>
          <w:tab w:val="left" w:pos="900"/>
        </w:tabs>
        <w:spacing w:line="360" w:lineRule="auto"/>
        <w:ind w:firstLine="420" w:firstLineChars="200"/>
        <w:rPr>
          <w:color w:val="000000"/>
        </w:rPr>
      </w:pPr>
      <w:r>
        <w:rPr>
          <w:rFonts w:hint="eastAsia"/>
          <w:color w:val="000000"/>
        </w:rPr>
        <w:t>4.特定资质证明材料；</w:t>
      </w:r>
    </w:p>
    <w:p>
      <w:pPr>
        <w:tabs>
          <w:tab w:val="left" w:pos="900"/>
        </w:tabs>
        <w:spacing w:line="360" w:lineRule="auto"/>
        <w:ind w:firstLine="420" w:firstLineChars="200"/>
        <w:rPr>
          <w:color w:val="000000"/>
        </w:rPr>
      </w:pPr>
      <w:r>
        <w:rPr>
          <w:rFonts w:hint="eastAsia"/>
          <w:color w:val="000000"/>
        </w:rPr>
        <w:t>5.....</w:t>
      </w:r>
    </w:p>
    <w:p>
      <w:pPr>
        <w:tabs>
          <w:tab w:val="left" w:pos="900"/>
        </w:tabs>
        <w:spacing w:line="360" w:lineRule="auto"/>
        <w:ind w:firstLine="420" w:firstLineChars="200"/>
        <w:rPr>
          <w:color w:val="000000"/>
        </w:rPr>
      </w:pPr>
      <w:r>
        <w:rPr>
          <w:rFonts w:hint="eastAsia"/>
          <w:color w:val="000000"/>
        </w:rPr>
        <w:t>6......</w:t>
      </w:r>
    </w:p>
    <w:p>
      <w:pPr>
        <w:tabs>
          <w:tab w:val="left" w:pos="900"/>
        </w:tabs>
        <w:spacing w:line="360" w:lineRule="auto"/>
        <w:ind w:firstLine="420" w:firstLineChars="200"/>
        <w:rPr>
          <w:color w:val="000000"/>
        </w:rPr>
      </w:pPr>
    </w:p>
    <w:p>
      <w:pPr>
        <w:pStyle w:val="10"/>
        <w:rPr>
          <w:rFonts w:ascii="黑体" w:hAnsi="宋体" w:eastAsia="黑体"/>
          <w:bCs/>
          <w:color w:val="000000"/>
          <w:kern w:val="0"/>
          <w:sz w:val="24"/>
          <w:szCs w:val="32"/>
        </w:rPr>
      </w:pPr>
      <w:r>
        <w:rPr>
          <w:rFonts w:hint="eastAsia" w:ascii="宋体" w:hAnsi="宋体" w:cs="宋体"/>
          <w:color w:val="000000"/>
        </w:rPr>
        <w:t xml:space="preserve">   </w:t>
      </w:r>
    </w:p>
    <w:p>
      <w:pPr>
        <w:outlineLvl w:val="3"/>
        <w:rPr>
          <w:rFonts w:ascii="黑体" w:hAnsi="宋体" w:eastAsia="黑体"/>
          <w:bCs/>
          <w:color w:val="000000"/>
          <w:kern w:val="0"/>
          <w:sz w:val="24"/>
          <w:szCs w:val="32"/>
        </w:rPr>
      </w:pPr>
      <w:r>
        <w:rPr>
          <w:rFonts w:hint="eastAsia" w:ascii="黑体" w:hAnsi="宋体" w:eastAsia="黑体"/>
          <w:bCs/>
          <w:color w:val="000000"/>
          <w:kern w:val="0"/>
          <w:sz w:val="24"/>
          <w:szCs w:val="32"/>
        </w:rPr>
        <w:t>（二）中小企业声明函、残疾人福利性单位声明函及监狱企业声明函</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填写指引：</w:t>
      </w:r>
    </w:p>
    <w:p>
      <w:pPr>
        <w:ind w:firstLine="420" w:firstLineChars="200"/>
        <w:outlineLvl w:val="3"/>
        <w:rPr>
          <w:rFonts w:ascii="黑体" w:hAnsi="黑体" w:eastAsia="黑体"/>
          <w:color w:val="000000"/>
        </w:rPr>
      </w:pPr>
      <w:r>
        <w:rPr>
          <w:rFonts w:hint="eastAsia" w:ascii="黑体" w:hAnsi="宋体" w:eastAsia="黑体"/>
          <w:bCs/>
          <w:color w:val="000000"/>
          <w:kern w:val="0"/>
        </w:rPr>
        <w:t>1、该部分内容由投标人根据自身实际情况填写，不符合要求的投标人可以不填写或直接删除相应的声明函。</w:t>
      </w:r>
      <w:r>
        <w:rPr>
          <w:rFonts w:hint="eastAsia" w:ascii="黑体" w:hAnsi="黑体" w:eastAsia="黑体"/>
          <w:color w:val="000000"/>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000000"/>
        </w:rPr>
      </w:pPr>
      <w:r>
        <w:rPr>
          <w:rFonts w:hint="eastAsia" w:ascii="黑体" w:hAnsi="黑体" w:eastAsia="黑体"/>
          <w:color w:val="000000"/>
        </w:rPr>
        <w:t>2、该部分内容填写需要参考的相关文件：(</w:t>
      </w:r>
      <w:r>
        <w:rPr>
          <w:rFonts w:ascii="黑体" w:hAnsi="黑体" w:eastAsia="黑体"/>
          <w:color w:val="000000"/>
        </w:rPr>
        <w:t>1</w:t>
      </w:r>
      <w:r>
        <w:rPr>
          <w:rFonts w:hint="eastAsia" w:ascii="黑体" w:hAnsi="黑体" w:eastAsia="黑体"/>
          <w:color w:val="000000"/>
        </w:rPr>
        <w:t>)财政部《政府采购促进中小企业发展管理办法》（财库〔2020〕46号）；(</w:t>
      </w:r>
      <w:r>
        <w:rPr>
          <w:rFonts w:ascii="黑体" w:hAnsi="黑体" w:eastAsia="黑体"/>
          <w:color w:val="000000"/>
        </w:rPr>
        <w:t>2</w:t>
      </w:r>
      <w:r>
        <w:rPr>
          <w:rFonts w:hint="eastAsia" w:ascii="黑体" w:hAnsi="黑体" w:eastAsia="黑体"/>
          <w:color w:val="000000"/>
        </w:rPr>
        <w:t>)</w:t>
      </w:r>
      <w:bookmarkStart w:id="129" w:name="_Hlk71925120"/>
      <w:r>
        <w:rPr>
          <w:rFonts w:hint="eastAsia" w:ascii="黑体" w:hAnsi="黑体" w:eastAsia="黑体"/>
          <w:color w:val="000000"/>
        </w:rPr>
        <w:t>《工业和信息化部、国家统计局、国家发展和改革委员会、财政部关于印发中小企业划型标准规定的通知》（工信部联企业〔2011〕300 号</w:t>
      </w:r>
      <w:bookmarkEnd w:id="129"/>
      <w:r>
        <w:rPr>
          <w:rFonts w:hint="eastAsia" w:ascii="黑体" w:hAnsi="黑体" w:eastAsia="黑体"/>
          <w:color w:val="000000"/>
        </w:rPr>
        <w:t>，以下简称3</w:t>
      </w:r>
      <w:r>
        <w:rPr>
          <w:rFonts w:ascii="黑体" w:hAnsi="黑体" w:eastAsia="黑体"/>
          <w:color w:val="000000"/>
        </w:rPr>
        <w:t>00</w:t>
      </w:r>
      <w:r>
        <w:rPr>
          <w:rFonts w:hint="eastAsia" w:ascii="黑体" w:hAnsi="黑体" w:eastAsia="黑体"/>
          <w:color w:val="000000"/>
        </w:rPr>
        <w:t>号文）。</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3、请依照提供的格式和内容填写声明函，不要随意变更格式；声明函需要加盖公章；</w:t>
      </w:r>
      <w:r>
        <w:rPr>
          <w:rFonts w:hint="eastAsia" w:ascii="黑体" w:hAnsi="黑体" w:eastAsia="黑体"/>
          <w:color w:val="000000"/>
        </w:rPr>
        <w:t>满足多项优惠政策的投标人，不重复享受多项价格扣除政策。</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4、声明函具体填写要求：</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（1）声明是中小企业须填写《中小企业声明函》的以下内容：</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第一处，在“单位名称”下划线处如实填写采购人名称（巴州政务服务和公共资源交易中心不是本项目的采购人，而是组织实施机构）；</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第二处，在“项目名称”下划线处如实填写采购项目名称；</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第三处，在“标的名称”下划线处填写所采购服务（标的）的具体名称（以</w:t>
      </w:r>
      <w:bookmarkStart w:id="130" w:name="_Hlk72259001"/>
      <w:r>
        <w:rPr>
          <w:rFonts w:hint="eastAsia" w:ascii="黑体" w:hAnsi="宋体" w:eastAsia="黑体"/>
          <w:bCs/>
          <w:color w:val="000000"/>
          <w:kern w:val="0"/>
        </w:rPr>
        <w:t>招标文件第一册第三章</w:t>
      </w:r>
      <w:bookmarkEnd w:id="130"/>
      <w:r>
        <w:rPr>
          <w:rFonts w:hint="eastAsia" w:ascii="黑体" w:hAnsi="宋体" w:eastAsia="黑体"/>
          <w:bCs/>
          <w:color w:val="000000"/>
          <w:kern w:val="0"/>
        </w:rPr>
        <w:t>用户需求书“货物/服务需求明细”的“服务需求名称”一栏为准）；如果涉及多个服务需求（标的）由同一企业承接，“标的名称”下划线处可以如实填写多个服务需求（标的）；</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第四处，在“招标文件中明确的所属行业”下划线处填写采购标的对应的中小企业划分标准所属行业（所属行业可在招标文件第一册第二章“对通用条款的补充内容及其他关键信息”章节查看）；</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（2）声明是残疾人福利性单位须填写《残疾人福利性单位声明函》的相关内容（填写位置的字体已加粗），具体参照以上《中小企业声明函》填写要求执行。</w:t>
      </w:r>
    </w:p>
    <w:p>
      <w:pPr>
        <w:ind w:firstLine="420" w:firstLineChars="200"/>
        <w:outlineLvl w:val="3"/>
        <w:rPr>
          <w:rFonts w:ascii="黑体" w:hAnsi="宋体" w:eastAsia="黑体"/>
          <w:bCs/>
          <w:color w:val="000000"/>
          <w:kern w:val="0"/>
        </w:rPr>
      </w:pPr>
      <w:r>
        <w:rPr>
          <w:rFonts w:hint="eastAsia" w:ascii="黑体" w:hAnsi="宋体" w:eastAsia="黑体"/>
          <w:bCs/>
          <w:color w:val="000000"/>
          <w:kern w:val="0"/>
        </w:rPr>
        <w:t>（3）声明是监狱企业须填写《监狱企业声明函》的相关内容（填写位置的字体已加粗），具体参照以上《中小企业声明函》填写要求执行。</w:t>
      </w:r>
    </w:p>
    <w:p>
      <w:pPr>
        <w:ind w:firstLine="420" w:firstLineChars="200"/>
        <w:rPr>
          <w:color w:val="000000"/>
        </w:rPr>
      </w:pPr>
      <w:r>
        <w:rPr>
          <w:rFonts w:hint="eastAsia" w:ascii="黑体" w:hAnsi="宋体" w:eastAsia="黑体"/>
          <w:bCs/>
          <w:color w:val="000000"/>
          <w:kern w:val="0"/>
        </w:rPr>
        <w:t>5、声明函的有效性最终由评审委员会判定；如评审委员会判定声明函无效，相关供应商不享受</w:t>
      </w:r>
      <w:r>
        <w:rPr>
          <w:rFonts w:hint="eastAsia" w:ascii="黑体" w:hAnsi="黑体" w:eastAsia="黑体"/>
          <w:color w:val="000000"/>
        </w:rPr>
        <w:t>价格扣除</w:t>
      </w:r>
      <w:r>
        <w:rPr>
          <w:rFonts w:hint="eastAsia" w:ascii="黑体" w:hAnsi="宋体" w:eastAsia="黑体"/>
          <w:bCs/>
          <w:color w:val="000000"/>
          <w:kern w:val="0"/>
        </w:rPr>
        <w:t>（但不作投标无效处理）。</w:t>
      </w:r>
    </w:p>
    <w:p>
      <w:pPr>
        <w:ind w:firstLine="420" w:firstLineChars="200"/>
        <w:rPr>
          <w:color w:val="000000"/>
        </w:rPr>
      </w:pPr>
    </w:p>
    <w:p>
      <w:pPr>
        <w:jc w:val="center"/>
        <w:outlineLvl w:val="3"/>
        <w:rPr>
          <w:b/>
          <w:color w:val="000000"/>
          <w:sz w:val="24"/>
        </w:rPr>
      </w:pPr>
    </w:p>
    <w:p>
      <w:pPr>
        <w:jc w:val="center"/>
        <w:outlineLvl w:val="3"/>
        <w:rPr>
          <w:b/>
          <w:color w:val="000000"/>
          <w:sz w:val="24"/>
        </w:rPr>
      </w:pPr>
      <w:r>
        <w:rPr>
          <w:rFonts w:hint="eastAsia"/>
          <w:b/>
          <w:color w:val="000000"/>
          <w:sz w:val="24"/>
        </w:rPr>
        <w:t>1、</w:t>
      </w:r>
      <w:r>
        <w:rPr>
          <w:b/>
          <w:color w:val="000000"/>
          <w:sz w:val="24"/>
        </w:rPr>
        <w:t>中小企业声明函（</w:t>
      </w:r>
      <w:r>
        <w:rPr>
          <w:rFonts w:hint="eastAsia"/>
          <w:b/>
          <w:color w:val="000000"/>
          <w:sz w:val="24"/>
        </w:rPr>
        <w:t>工程、服务</w:t>
      </w:r>
      <w:r>
        <w:rPr>
          <w:b/>
          <w:color w:val="000000"/>
          <w:sz w:val="24"/>
        </w:rPr>
        <w:t xml:space="preserve">） </w:t>
      </w:r>
    </w:p>
    <w:p>
      <w:pPr>
        <w:ind w:firstLine="420" w:firstLineChars="200"/>
        <w:outlineLvl w:val="3"/>
        <w:rPr>
          <w:rFonts w:ascii="宋体" w:hAnsi="宋体"/>
          <w:color w:val="000000"/>
        </w:rPr>
      </w:pPr>
      <w:r>
        <w:rPr>
          <w:rFonts w:ascii="宋体" w:hAnsi="宋体"/>
          <w:color w:val="000000"/>
        </w:rPr>
        <w:t>本</w:t>
      </w:r>
      <w:r>
        <w:rPr>
          <w:rFonts w:hint="eastAsia" w:ascii="宋体" w:hAnsi="宋体"/>
          <w:color w:val="000000"/>
        </w:rPr>
        <w:t>公司（联合体）</w:t>
      </w:r>
      <w:r>
        <w:rPr>
          <w:rFonts w:ascii="宋体" w:hAnsi="宋体"/>
          <w:color w:val="000000"/>
        </w:rPr>
        <w:t>郑重声明，根据《政府采购促进中小企业发展管理办法》（财库</w:t>
      </w:r>
      <w:r>
        <w:rPr>
          <w:rFonts w:hint="eastAsia" w:ascii="宋体" w:hAnsi="宋体" w:cs="微软雅黑"/>
          <w:color w:val="000000"/>
        </w:rPr>
        <w:t>﹝</w:t>
      </w:r>
      <w:r>
        <w:rPr>
          <w:rFonts w:ascii="宋体" w:hAnsi="宋体"/>
          <w:color w:val="000000"/>
        </w:rPr>
        <w:t>2020</w:t>
      </w:r>
      <w:r>
        <w:rPr>
          <w:rFonts w:hint="eastAsia" w:ascii="宋体" w:hAnsi="宋体" w:cs="微软雅黑"/>
          <w:color w:val="000000"/>
        </w:rPr>
        <w:t>﹞</w:t>
      </w:r>
      <w:r>
        <w:rPr>
          <w:rFonts w:ascii="宋体" w:hAnsi="宋体"/>
          <w:color w:val="000000"/>
        </w:rPr>
        <w:t>46 号）的规定，本</w:t>
      </w:r>
      <w:r>
        <w:rPr>
          <w:rFonts w:hint="eastAsia" w:ascii="宋体" w:hAnsi="宋体"/>
          <w:color w:val="000000"/>
        </w:rPr>
        <w:t>投标人</w:t>
      </w:r>
      <w:r>
        <w:rPr>
          <w:rFonts w:ascii="宋体" w:hAnsi="宋体"/>
          <w:color w:val="000000"/>
        </w:rPr>
        <w:t>参加</w:t>
      </w:r>
      <w:r>
        <w:rPr>
          <w:rFonts w:ascii="宋体" w:hAnsi="宋体"/>
          <w:b/>
          <w:bCs/>
          <w:color w:val="000000"/>
          <w:u w:val="single"/>
        </w:rPr>
        <w:t>（</w:t>
      </w:r>
      <w:r>
        <w:rPr>
          <w:rFonts w:hint="eastAsia" w:ascii="宋体" w:hAnsi="宋体"/>
          <w:b/>
          <w:bCs/>
          <w:color w:val="000000"/>
          <w:u w:val="single"/>
        </w:rPr>
        <w:t>采购人</w:t>
      </w:r>
      <w:r>
        <w:rPr>
          <w:rFonts w:ascii="宋体" w:hAnsi="宋体"/>
          <w:b/>
          <w:bCs/>
          <w:color w:val="000000"/>
          <w:u w:val="single"/>
        </w:rPr>
        <w:t>名称）</w:t>
      </w:r>
      <w:r>
        <w:rPr>
          <w:rFonts w:ascii="宋体" w:hAnsi="宋体"/>
          <w:color w:val="000000"/>
        </w:rPr>
        <w:t>的</w:t>
      </w:r>
      <w:r>
        <w:rPr>
          <w:rFonts w:ascii="宋体" w:hAnsi="宋体"/>
          <w:b/>
          <w:bCs/>
          <w:color w:val="000000"/>
          <w:u w:val="single"/>
        </w:rPr>
        <w:t>（项目名称）</w:t>
      </w:r>
      <w:r>
        <w:rPr>
          <w:rFonts w:ascii="宋体" w:hAnsi="宋体"/>
          <w:color w:val="000000"/>
        </w:rPr>
        <w:t>采购活动，</w:t>
      </w:r>
      <w:r>
        <w:rPr>
          <w:rFonts w:hint="eastAsia" w:ascii="宋体" w:hAnsi="宋体"/>
          <w:color w:val="000000"/>
        </w:rPr>
        <w:t>服务</w:t>
      </w:r>
      <w:r>
        <w:rPr>
          <w:rFonts w:ascii="宋体" w:hAnsi="宋体"/>
          <w:color w:val="000000"/>
        </w:rPr>
        <w:t>全部由符合政策要求的中小企业</w:t>
      </w:r>
      <w:r>
        <w:rPr>
          <w:rFonts w:hint="eastAsia" w:ascii="宋体" w:hAnsi="宋体"/>
          <w:color w:val="000000"/>
        </w:rPr>
        <w:t>承接</w:t>
      </w:r>
      <w:r>
        <w:rPr>
          <w:rFonts w:ascii="宋体" w:hAnsi="宋体"/>
          <w:color w:val="000000"/>
        </w:rPr>
        <w:t>。相关企业的具体情况如下：</w:t>
      </w:r>
    </w:p>
    <w:p>
      <w:pPr>
        <w:ind w:firstLine="420" w:firstLineChars="200"/>
        <w:outlineLvl w:val="3"/>
        <w:rPr>
          <w:rFonts w:ascii="宋体" w:hAnsi="宋体"/>
          <w:color w:val="000000"/>
        </w:rPr>
      </w:pPr>
      <w:r>
        <w:rPr>
          <w:rFonts w:ascii="宋体" w:hAnsi="宋体"/>
          <w:color w:val="000000"/>
        </w:rPr>
        <w:t>1.</w:t>
      </w:r>
      <w:r>
        <w:rPr>
          <w:rFonts w:ascii="宋体" w:hAnsi="宋体"/>
          <w:b/>
          <w:bCs/>
          <w:color w:val="000000"/>
          <w:u w:val="single"/>
        </w:rPr>
        <w:t xml:space="preserve"> （标的名称）</w:t>
      </w:r>
      <w:r>
        <w:rPr>
          <w:rFonts w:ascii="宋体" w:hAnsi="宋体"/>
          <w:color w:val="000000"/>
        </w:rPr>
        <w:t xml:space="preserve"> ，属于</w:t>
      </w:r>
      <w:r>
        <w:rPr>
          <w:rFonts w:ascii="宋体" w:hAnsi="宋体"/>
          <w:b/>
          <w:bCs/>
          <w:color w:val="000000"/>
          <w:u w:val="single"/>
        </w:rPr>
        <w:t>（</w:t>
      </w:r>
      <w:r>
        <w:rPr>
          <w:rFonts w:hint="eastAsia" w:ascii="宋体" w:hAnsi="宋体"/>
          <w:b/>
          <w:bCs/>
          <w:color w:val="000000"/>
          <w:u w:val="single"/>
        </w:rPr>
        <w:t>招标</w:t>
      </w:r>
      <w:r>
        <w:rPr>
          <w:rFonts w:ascii="宋体" w:hAnsi="宋体"/>
          <w:b/>
          <w:bCs/>
          <w:color w:val="000000"/>
          <w:u w:val="single"/>
        </w:rPr>
        <w:t xml:space="preserve">文件中明确的所属行业） </w:t>
      </w:r>
      <w:r>
        <w:rPr>
          <w:rFonts w:ascii="宋体" w:hAnsi="宋体"/>
          <w:color w:val="000000"/>
        </w:rPr>
        <w:t>行业；</w:t>
      </w:r>
      <w:r>
        <w:rPr>
          <w:rFonts w:hint="eastAsia" w:ascii="宋体" w:hAnsi="宋体"/>
          <w:color w:val="000000"/>
        </w:rPr>
        <w:t>承建（承接）企业</w:t>
      </w:r>
      <w:r>
        <w:rPr>
          <w:rFonts w:ascii="宋体" w:hAnsi="宋体"/>
          <w:color w:val="000000"/>
        </w:rPr>
        <w:t>为</w:t>
      </w:r>
      <w:r>
        <w:rPr>
          <w:rFonts w:ascii="宋体" w:hAnsi="宋体"/>
          <w:b/>
          <w:bCs/>
          <w:color w:val="000000"/>
          <w:u w:val="single"/>
        </w:rPr>
        <w:t>（企业名称）</w:t>
      </w:r>
      <w:r>
        <w:rPr>
          <w:rFonts w:ascii="宋体" w:hAnsi="宋体"/>
          <w:color w:val="000000"/>
        </w:rPr>
        <w:t>，从业人员</w:t>
      </w:r>
      <w:r>
        <w:rPr>
          <w:rFonts w:ascii="宋体" w:hAnsi="宋体"/>
          <w:b/>
          <w:bCs/>
          <w:color w:val="000000"/>
          <w:u w:val="single"/>
        </w:rPr>
        <w:t xml:space="preserve">  </w:t>
      </w:r>
      <w:r>
        <w:rPr>
          <w:rFonts w:ascii="宋体" w:hAnsi="宋体"/>
          <w:color w:val="000000"/>
        </w:rPr>
        <w:t>人，营业收入为</w:t>
      </w:r>
      <w:r>
        <w:rPr>
          <w:rFonts w:ascii="宋体" w:hAnsi="宋体"/>
          <w:b/>
          <w:bCs/>
          <w:color w:val="000000"/>
          <w:u w:val="single"/>
        </w:rPr>
        <w:t xml:space="preserve">  </w:t>
      </w:r>
      <w:r>
        <w:rPr>
          <w:rFonts w:ascii="宋体" w:hAnsi="宋体"/>
          <w:color w:val="000000"/>
        </w:rPr>
        <w:t>万元，资产总额为</w:t>
      </w:r>
      <w:r>
        <w:rPr>
          <w:rFonts w:hint="eastAsia" w:ascii="宋体" w:hAnsi="宋体"/>
          <w:b/>
          <w:bCs/>
          <w:color w:val="000000"/>
          <w:u w:val="single"/>
        </w:rPr>
        <w:t xml:space="preserve"> </w:t>
      </w:r>
      <w:r>
        <w:rPr>
          <w:rFonts w:ascii="宋体" w:hAnsi="宋体"/>
          <w:b/>
          <w:bCs/>
          <w:color w:val="000000"/>
          <w:u w:val="single"/>
        </w:rPr>
        <w:t xml:space="preserve"> </w:t>
      </w:r>
      <w:r>
        <w:rPr>
          <w:rFonts w:ascii="宋体" w:hAnsi="宋体"/>
          <w:color w:val="000000"/>
        </w:rPr>
        <w:t>万元 ，属于</w:t>
      </w:r>
      <w:r>
        <w:rPr>
          <w:rFonts w:ascii="宋体" w:hAnsi="宋体"/>
          <w:b/>
          <w:bCs/>
          <w:color w:val="000000"/>
          <w:u w:val="single"/>
        </w:rPr>
        <w:t>（中型企业、小型企业、微型企业）</w:t>
      </w:r>
      <w:r>
        <w:rPr>
          <w:rFonts w:ascii="宋体" w:hAnsi="宋体"/>
          <w:color w:val="000000"/>
        </w:rPr>
        <w:t xml:space="preserve">； </w:t>
      </w:r>
    </w:p>
    <w:p>
      <w:pPr>
        <w:ind w:firstLine="420" w:firstLineChars="200"/>
        <w:outlineLvl w:val="3"/>
        <w:rPr>
          <w:rFonts w:ascii="宋体" w:hAnsi="宋体"/>
          <w:color w:val="000000"/>
          <w:u w:val="single"/>
        </w:rPr>
      </w:pPr>
      <w:r>
        <w:rPr>
          <w:rFonts w:ascii="宋体" w:hAnsi="宋体"/>
          <w:color w:val="000000"/>
        </w:rPr>
        <w:t>2.</w:t>
      </w:r>
      <w:r>
        <w:rPr>
          <w:rFonts w:ascii="宋体" w:hAnsi="宋体"/>
          <w:b/>
          <w:bCs/>
          <w:color w:val="000000"/>
          <w:u w:val="single"/>
        </w:rPr>
        <w:t xml:space="preserve"> （标的名称）</w:t>
      </w:r>
      <w:r>
        <w:rPr>
          <w:rFonts w:ascii="宋体" w:hAnsi="宋体"/>
          <w:color w:val="000000"/>
        </w:rPr>
        <w:t xml:space="preserve"> ，属于</w:t>
      </w:r>
      <w:r>
        <w:rPr>
          <w:rFonts w:ascii="宋体" w:hAnsi="宋体"/>
          <w:b/>
          <w:bCs/>
          <w:color w:val="000000"/>
          <w:u w:val="single"/>
        </w:rPr>
        <w:t>（</w:t>
      </w:r>
      <w:r>
        <w:rPr>
          <w:rFonts w:hint="eastAsia" w:ascii="宋体" w:hAnsi="宋体"/>
          <w:b/>
          <w:bCs/>
          <w:color w:val="000000"/>
          <w:u w:val="single"/>
        </w:rPr>
        <w:t>招标</w:t>
      </w:r>
      <w:r>
        <w:rPr>
          <w:rFonts w:ascii="宋体" w:hAnsi="宋体"/>
          <w:b/>
          <w:bCs/>
          <w:color w:val="000000"/>
          <w:u w:val="single"/>
        </w:rPr>
        <w:t xml:space="preserve">文件中明确的所属行业） </w:t>
      </w:r>
      <w:r>
        <w:rPr>
          <w:rFonts w:ascii="宋体" w:hAnsi="宋体"/>
          <w:color w:val="000000"/>
        </w:rPr>
        <w:t>行业；</w:t>
      </w:r>
      <w:r>
        <w:rPr>
          <w:rFonts w:hint="eastAsia" w:ascii="宋体" w:hAnsi="宋体"/>
          <w:color w:val="000000"/>
        </w:rPr>
        <w:t>承建（承接）企业</w:t>
      </w:r>
      <w:r>
        <w:rPr>
          <w:rFonts w:ascii="宋体" w:hAnsi="宋体"/>
          <w:color w:val="000000"/>
        </w:rPr>
        <w:t>为</w:t>
      </w:r>
      <w:r>
        <w:rPr>
          <w:rFonts w:ascii="宋体" w:hAnsi="宋体"/>
          <w:b/>
          <w:bCs/>
          <w:color w:val="000000"/>
          <w:u w:val="single"/>
        </w:rPr>
        <w:t>（企业名称）</w:t>
      </w:r>
      <w:r>
        <w:rPr>
          <w:rFonts w:ascii="宋体" w:hAnsi="宋体"/>
          <w:color w:val="000000"/>
        </w:rPr>
        <w:t>，从业人员</w:t>
      </w:r>
      <w:r>
        <w:rPr>
          <w:rFonts w:ascii="宋体" w:hAnsi="宋体"/>
          <w:b/>
          <w:bCs/>
          <w:color w:val="000000"/>
          <w:u w:val="single"/>
        </w:rPr>
        <w:t xml:space="preserve">  </w:t>
      </w:r>
      <w:r>
        <w:rPr>
          <w:rFonts w:ascii="宋体" w:hAnsi="宋体"/>
          <w:color w:val="000000"/>
        </w:rPr>
        <w:t>人，营业收入为</w:t>
      </w:r>
      <w:r>
        <w:rPr>
          <w:rFonts w:ascii="宋体" w:hAnsi="宋体"/>
          <w:b/>
          <w:bCs/>
          <w:color w:val="000000"/>
          <w:u w:val="single"/>
        </w:rPr>
        <w:t xml:space="preserve">  </w:t>
      </w:r>
      <w:r>
        <w:rPr>
          <w:rFonts w:ascii="宋体" w:hAnsi="宋体"/>
          <w:color w:val="000000"/>
        </w:rPr>
        <w:t>万元，资产总额为</w:t>
      </w:r>
      <w:r>
        <w:rPr>
          <w:rFonts w:hint="eastAsia" w:ascii="宋体" w:hAnsi="宋体"/>
          <w:b/>
          <w:bCs/>
          <w:color w:val="000000"/>
          <w:u w:val="single"/>
        </w:rPr>
        <w:t xml:space="preserve"> </w:t>
      </w:r>
      <w:r>
        <w:rPr>
          <w:rFonts w:ascii="宋体" w:hAnsi="宋体"/>
          <w:b/>
          <w:bCs/>
          <w:color w:val="000000"/>
          <w:u w:val="single"/>
        </w:rPr>
        <w:t xml:space="preserve"> </w:t>
      </w:r>
      <w:r>
        <w:rPr>
          <w:rFonts w:ascii="宋体" w:hAnsi="宋体"/>
          <w:color w:val="000000"/>
        </w:rPr>
        <w:t>万元 ，属于</w:t>
      </w:r>
      <w:r>
        <w:rPr>
          <w:rFonts w:ascii="宋体" w:hAnsi="宋体"/>
          <w:b/>
          <w:bCs/>
          <w:color w:val="000000"/>
          <w:u w:val="single"/>
        </w:rPr>
        <w:t>（中型企业、小型企业、微型企业）</w:t>
      </w:r>
      <w:r>
        <w:rPr>
          <w:rFonts w:hint="eastAsia" w:ascii="宋体" w:hAnsi="宋体"/>
          <w:color w:val="000000"/>
        </w:rPr>
        <w:t>；</w:t>
      </w:r>
    </w:p>
    <w:p>
      <w:pPr>
        <w:ind w:firstLine="420" w:firstLineChars="200"/>
        <w:outlineLvl w:val="3"/>
        <w:rPr>
          <w:rFonts w:ascii="宋体" w:hAnsi="宋体"/>
          <w:color w:val="000000"/>
        </w:rPr>
      </w:pPr>
      <w:r>
        <w:rPr>
          <w:rFonts w:ascii="宋体" w:hAnsi="宋体"/>
          <w:color w:val="000000"/>
        </w:rPr>
        <w:t xml:space="preserve">…… </w:t>
      </w:r>
    </w:p>
    <w:p>
      <w:pPr>
        <w:ind w:firstLine="420" w:firstLineChars="200"/>
        <w:outlineLvl w:val="3"/>
        <w:rPr>
          <w:rFonts w:ascii="宋体" w:hAnsi="宋体"/>
          <w:color w:val="000000"/>
        </w:rPr>
      </w:pPr>
      <w:r>
        <w:rPr>
          <w:rFonts w:ascii="宋体" w:hAnsi="宋体"/>
          <w:color w:val="000000"/>
        </w:rPr>
        <w:t>以上企业，不属于大企业的分支机构，不存在控股股东为大企业的情形，也不存在与大企业的负责人为同一人的情形。</w:t>
      </w:r>
    </w:p>
    <w:p>
      <w:pPr>
        <w:ind w:firstLine="420" w:firstLineChars="200"/>
        <w:outlineLvl w:val="3"/>
        <w:rPr>
          <w:color w:val="000000"/>
        </w:rPr>
      </w:pPr>
      <w:bookmarkStart w:id="131" w:name="_Hlk73562275"/>
    </w:p>
    <w:p>
      <w:pPr>
        <w:ind w:firstLine="420" w:firstLineChars="200"/>
        <w:outlineLvl w:val="3"/>
        <w:rPr>
          <w:color w:val="000000"/>
        </w:rPr>
      </w:pPr>
      <w:r>
        <w:rPr>
          <w:rFonts w:hint="eastAsia"/>
          <w:color w:val="000000"/>
        </w:rPr>
        <w:t>本企业</w:t>
      </w:r>
      <w:r>
        <w:rPr>
          <w:color w:val="000000"/>
        </w:rPr>
        <w:t>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color w:val="000000"/>
        </w:rPr>
        <w:t>投标人</w:t>
      </w:r>
      <w:r>
        <w:rPr>
          <w:color w:val="000000"/>
        </w:rPr>
        <w:t>按照本办法规定提供声明函内容不实的，属于提供虚假材料谋取中标，依照《政府采购法》等政府采购有关法律法规规定追究相应责任</w:t>
      </w:r>
      <w:r>
        <w:rPr>
          <w:rFonts w:hint="eastAsia"/>
          <w:color w:val="000000"/>
        </w:rPr>
        <w:t>。</w:t>
      </w:r>
      <w:bookmarkEnd w:id="131"/>
    </w:p>
    <w:p>
      <w:pPr>
        <w:pStyle w:val="10"/>
        <w:rPr>
          <w:color w:val="000000"/>
        </w:rPr>
      </w:pPr>
    </w:p>
    <w:p>
      <w:pPr>
        <w:ind w:firstLine="5670" w:firstLineChars="2700"/>
        <w:outlineLvl w:val="3"/>
        <w:rPr>
          <w:color w:val="000000"/>
        </w:rPr>
      </w:pPr>
      <w:r>
        <w:rPr>
          <w:rFonts w:hint="eastAsia"/>
          <w:color w:val="000000"/>
        </w:rPr>
        <w:t>企业名称（盖章）：</w:t>
      </w:r>
    </w:p>
    <w:p>
      <w:pPr>
        <w:ind w:firstLine="6300" w:firstLineChars="3000"/>
        <w:outlineLvl w:val="3"/>
        <w:rPr>
          <w:color w:val="000000"/>
        </w:rPr>
      </w:pPr>
      <w:r>
        <w:rPr>
          <w:rFonts w:hint="eastAsia"/>
          <w:color w:val="000000"/>
        </w:rPr>
        <w:t>日期：</w:t>
      </w:r>
    </w:p>
    <w:p>
      <w:pPr>
        <w:pStyle w:val="9"/>
        <w:rPr>
          <w:color w:val="000000"/>
        </w:rPr>
      </w:pPr>
    </w:p>
    <w:p>
      <w:pPr>
        <w:rPr>
          <w:color w:val="000000"/>
        </w:rPr>
      </w:pPr>
    </w:p>
    <w:p>
      <w:pPr>
        <w:widowControl/>
        <w:spacing w:line="400" w:lineRule="exact"/>
        <w:rPr>
          <w:rFonts w:ascii="宋体" w:hAnsi="宋体"/>
          <w:b/>
          <w:bCs/>
          <w:color w:val="000000"/>
          <w:sz w:val="18"/>
        </w:rPr>
      </w:pPr>
      <w:r>
        <w:rPr>
          <w:rFonts w:hint="eastAsia" w:ascii="宋体" w:hAnsi="宋体"/>
          <w:b/>
          <w:bCs/>
          <w:color w:val="000000"/>
          <w:sz w:val="18"/>
        </w:rPr>
        <w:t>备注：1、从业人员、营业收入、资产总额填报上一年度数据，无上一年度数据的新成立企业可不填报。</w:t>
      </w:r>
    </w:p>
    <w:p>
      <w:pPr>
        <w:widowControl/>
        <w:numPr>
          <w:ilvl w:val="0"/>
          <w:numId w:val="8"/>
        </w:numPr>
        <w:spacing w:line="400" w:lineRule="exact"/>
        <w:ind w:firstLine="542" w:firstLineChars="300"/>
        <w:rPr>
          <w:rFonts w:ascii="宋体" w:hAnsi="宋体"/>
          <w:b/>
          <w:bCs/>
          <w:color w:val="000000"/>
          <w:sz w:val="18"/>
          <w:szCs w:val="22"/>
        </w:rPr>
      </w:pPr>
      <w:r>
        <w:rPr>
          <w:rFonts w:hint="eastAsia" w:ascii="宋体" w:hAnsi="宋体"/>
          <w:b/>
          <w:bCs/>
          <w:color w:val="000000"/>
          <w:sz w:val="18"/>
          <w:szCs w:val="22"/>
        </w:rPr>
        <w:t>投标人为中小企业时需提供本声明函，并完整填写从业人员、营业收入、资产总额等内容，否则评审时不能享受相应的价格扣除。</w:t>
      </w:r>
    </w:p>
    <w:p>
      <w:pPr>
        <w:pStyle w:val="9"/>
        <w:ind w:left="0"/>
        <w:rPr>
          <w:color w:val="000000"/>
        </w:rPr>
      </w:pPr>
    </w:p>
    <w:p>
      <w:pPr>
        <w:rPr>
          <w:color w:val="000000"/>
        </w:rPr>
      </w:pPr>
    </w:p>
    <w:p>
      <w:pPr>
        <w:pStyle w:val="10"/>
        <w:rPr>
          <w:color w:val="000000"/>
        </w:rPr>
      </w:pPr>
    </w:p>
    <w:p>
      <w:pPr>
        <w:jc w:val="center"/>
        <w:outlineLvl w:val="3"/>
        <w:rPr>
          <w:rFonts w:ascii="宋体" w:hAnsi="宋体" w:cs="宋体"/>
          <w:b/>
          <w:color w:val="000000"/>
          <w:sz w:val="24"/>
        </w:rPr>
      </w:pPr>
      <w:r>
        <w:rPr>
          <w:rFonts w:hint="eastAsia" w:ascii="宋体" w:hAnsi="宋体" w:cs="宋体"/>
          <w:b/>
          <w:color w:val="000000"/>
          <w:sz w:val="24"/>
        </w:rPr>
        <w:t xml:space="preserve">2、中小企业声明函（货物） </w:t>
      </w:r>
    </w:p>
    <w:p>
      <w:pPr>
        <w:ind w:firstLine="420" w:firstLineChars="200"/>
        <w:outlineLvl w:val="3"/>
        <w:rPr>
          <w:rFonts w:ascii="宋体" w:hAnsi="宋体" w:cs="宋体"/>
          <w:color w:val="000000"/>
        </w:rPr>
      </w:pPr>
      <w:r>
        <w:rPr>
          <w:rFonts w:hint="eastAsia" w:ascii="宋体" w:hAnsi="宋体" w:cs="宋体"/>
          <w:color w:val="000000"/>
        </w:rPr>
        <w:t>本公司（联合体）郑重声明，根据《政府采购促进中小企业发展管理办法》（财库﹝2020﹞46 号）的规定，本公司（联合体）参加</w:t>
      </w:r>
      <w:r>
        <w:rPr>
          <w:rFonts w:hint="eastAsia" w:ascii="宋体" w:hAnsi="宋体" w:cs="宋体"/>
          <w:b/>
          <w:bCs/>
          <w:color w:val="000000"/>
          <w:u w:val="single"/>
        </w:rPr>
        <w:t>（采购人名称）</w:t>
      </w:r>
      <w:r>
        <w:rPr>
          <w:rFonts w:hint="eastAsia" w:ascii="宋体" w:hAnsi="宋体" w:cs="宋体"/>
          <w:color w:val="000000"/>
        </w:rPr>
        <w:t>的</w:t>
      </w:r>
      <w:r>
        <w:rPr>
          <w:rFonts w:hint="eastAsia" w:ascii="宋体" w:hAnsi="宋体" w:cs="宋体"/>
          <w:b/>
          <w:bCs/>
          <w:color w:val="000000"/>
          <w:u w:val="single"/>
        </w:rPr>
        <w:t>（项目名称）</w:t>
      </w:r>
      <w:r>
        <w:rPr>
          <w:rFonts w:hint="eastAsia" w:ascii="宋体" w:hAnsi="宋体" w:cs="宋体"/>
          <w:color w:val="000000"/>
        </w:rPr>
        <w:t>采购活动，提供的货物全部由符合政策要求的中小企业制造。相关企业（含联合体中的中小企业、签订分包意向协议的中小企业）的具体情况如下：</w:t>
      </w:r>
    </w:p>
    <w:p>
      <w:pPr>
        <w:ind w:firstLine="420" w:firstLineChars="200"/>
        <w:outlineLvl w:val="3"/>
        <w:rPr>
          <w:rFonts w:ascii="宋体" w:hAnsi="宋体" w:cs="宋体"/>
          <w:color w:val="000000"/>
        </w:rPr>
      </w:pPr>
      <w:r>
        <w:rPr>
          <w:rFonts w:hint="eastAsia" w:ascii="宋体" w:hAnsi="宋体" w:cs="宋体"/>
          <w:color w:val="000000"/>
        </w:rPr>
        <w:t>1.</w:t>
      </w:r>
      <w:r>
        <w:rPr>
          <w:rFonts w:hint="eastAsia" w:ascii="宋体" w:hAnsi="宋体" w:cs="宋体"/>
          <w:b/>
          <w:bCs/>
          <w:color w:val="000000"/>
          <w:u w:val="single"/>
        </w:rPr>
        <w:t xml:space="preserve"> （标的名称）</w:t>
      </w:r>
      <w:r>
        <w:rPr>
          <w:rFonts w:hint="eastAsia" w:ascii="宋体" w:hAnsi="宋体" w:cs="宋体"/>
          <w:color w:val="000000"/>
        </w:rPr>
        <w:t xml:space="preserve"> ，属于</w:t>
      </w:r>
      <w:r>
        <w:rPr>
          <w:rFonts w:hint="eastAsia" w:ascii="宋体" w:hAnsi="宋体" w:cs="宋体"/>
          <w:b/>
          <w:bCs/>
          <w:color w:val="000000"/>
          <w:u w:val="single"/>
        </w:rPr>
        <w:t xml:space="preserve">（招标文件中明确的所属行业） </w:t>
      </w:r>
      <w:r>
        <w:rPr>
          <w:rFonts w:hint="eastAsia" w:ascii="宋体" w:hAnsi="宋体" w:cs="宋体"/>
          <w:color w:val="000000"/>
        </w:rPr>
        <w:t>行业；制造商为</w:t>
      </w:r>
      <w:r>
        <w:rPr>
          <w:rFonts w:hint="eastAsia" w:ascii="宋体" w:hAnsi="宋体" w:cs="宋体"/>
          <w:b/>
          <w:bCs/>
          <w:color w:val="000000"/>
          <w:u w:val="single"/>
        </w:rPr>
        <w:t>（企业名称）</w:t>
      </w:r>
      <w:r>
        <w:rPr>
          <w:rFonts w:hint="eastAsia" w:ascii="宋体" w:hAnsi="宋体" w:cs="宋体"/>
          <w:color w:val="000000"/>
        </w:rPr>
        <w:t>，从业人员</w:t>
      </w:r>
      <w:r>
        <w:rPr>
          <w:rFonts w:hint="eastAsia" w:ascii="宋体" w:hAnsi="宋体" w:cs="宋体"/>
          <w:b/>
          <w:bCs/>
          <w:color w:val="000000"/>
          <w:u w:val="single"/>
        </w:rPr>
        <w:t xml:space="preserve">  </w:t>
      </w:r>
      <w:r>
        <w:rPr>
          <w:rFonts w:hint="eastAsia" w:ascii="宋体" w:hAnsi="宋体" w:cs="宋体"/>
          <w:color w:val="000000"/>
        </w:rPr>
        <w:t>人，营业收入为</w:t>
      </w:r>
      <w:r>
        <w:rPr>
          <w:rFonts w:hint="eastAsia" w:ascii="宋体" w:hAnsi="宋体" w:cs="宋体"/>
          <w:b/>
          <w:bCs/>
          <w:color w:val="000000"/>
          <w:u w:val="single"/>
        </w:rPr>
        <w:t xml:space="preserve">  </w:t>
      </w:r>
      <w:r>
        <w:rPr>
          <w:rFonts w:hint="eastAsia" w:ascii="宋体" w:hAnsi="宋体" w:cs="宋体"/>
          <w:color w:val="000000"/>
        </w:rPr>
        <w:t>万元，资产总额为</w:t>
      </w:r>
      <w:r>
        <w:rPr>
          <w:rFonts w:hint="eastAsia" w:ascii="宋体" w:hAnsi="宋体" w:cs="宋体"/>
          <w:b/>
          <w:bCs/>
          <w:color w:val="000000"/>
          <w:u w:val="single"/>
        </w:rPr>
        <w:t xml:space="preserve">  </w:t>
      </w:r>
      <w:r>
        <w:rPr>
          <w:rFonts w:hint="eastAsia" w:ascii="宋体" w:hAnsi="宋体" w:cs="宋体"/>
          <w:color w:val="000000"/>
        </w:rPr>
        <w:t>万元 ，属于</w:t>
      </w:r>
      <w:r>
        <w:rPr>
          <w:rFonts w:hint="eastAsia" w:ascii="宋体" w:hAnsi="宋体" w:cs="宋体"/>
          <w:b/>
          <w:bCs/>
          <w:color w:val="000000"/>
          <w:u w:val="single"/>
        </w:rPr>
        <w:t>（中型企业、小型企业、微型企业）</w:t>
      </w:r>
      <w:r>
        <w:rPr>
          <w:rFonts w:hint="eastAsia" w:ascii="宋体" w:hAnsi="宋体" w:cs="宋体"/>
          <w:color w:val="000000"/>
        </w:rPr>
        <w:t xml:space="preserve">； </w:t>
      </w:r>
    </w:p>
    <w:p>
      <w:pPr>
        <w:ind w:firstLine="420" w:firstLineChars="200"/>
        <w:outlineLvl w:val="3"/>
        <w:rPr>
          <w:rFonts w:ascii="宋体" w:hAnsi="宋体" w:cs="宋体"/>
          <w:color w:val="000000"/>
          <w:u w:val="single"/>
        </w:rPr>
      </w:pPr>
      <w:r>
        <w:rPr>
          <w:rFonts w:hint="eastAsia" w:ascii="宋体" w:hAnsi="宋体" w:cs="宋体"/>
          <w:color w:val="000000"/>
        </w:rPr>
        <w:t>2.</w:t>
      </w:r>
      <w:r>
        <w:rPr>
          <w:rFonts w:hint="eastAsia" w:ascii="宋体" w:hAnsi="宋体" w:cs="宋体"/>
          <w:b/>
          <w:bCs/>
          <w:color w:val="000000"/>
          <w:u w:val="single"/>
        </w:rPr>
        <w:t xml:space="preserve"> （标的名称）</w:t>
      </w:r>
      <w:r>
        <w:rPr>
          <w:rFonts w:hint="eastAsia" w:ascii="宋体" w:hAnsi="宋体" w:cs="宋体"/>
          <w:color w:val="000000"/>
        </w:rPr>
        <w:t xml:space="preserve"> ，属于</w:t>
      </w:r>
      <w:r>
        <w:rPr>
          <w:rFonts w:hint="eastAsia" w:ascii="宋体" w:hAnsi="宋体" w:cs="宋体"/>
          <w:b/>
          <w:bCs/>
          <w:color w:val="000000"/>
          <w:u w:val="single"/>
        </w:rPr>
        <w:t xml:space="preserve">（招标文件中明确的所属行业） </w:t>
      </w:r>
      <w:r>
        <w:rPr>
          <w:rFonts w:hint="eastAsia" w:ascii="宋体" w:hAnsi="宋体" w:cs="宋体"/>
          <w:color w:val="000000"/>
        </w:rPr>
        <w:t>行业；制造商为</w:t>
      </w:r>
      <w:r>
        <w:rPr>
          <w:rFonts w:hint="eastAsia" w:ascii="宋体" w:hAnsi="宋体" w:cs="宋体"/>
          <w:b/>
          <w:bCs/>
          <w:color w:val="000000"/>
          <w:u w:val="single"/>
        </w:rPr>
        <w:t>（企业名称）</w:t>
      </w:r>
      <w:r>
        <w:rPr>
          <w:rFonts w:hint="eastAsia" w:ascii="宋体" w:hAnsi="宋体" w:cs="宋体"/>
          <w:color w:val="000000"/>
        </w:rPr>
        <w:t>，从业人员</w:t>
      </w:r>
      <w:r>
        <w:rPr>
          <w:rFonts w:hint="eastAsia" w:ascii="宋体" w:hAnsi="宋体" w:cs="宋体"/>
          <w:b/>
          <w:bCs/>
          <w:color w:val="000000"/>
          <w:u w:val="single"/>
        </w:rPr>
        <w:t xml:space="preserve">  </w:t>
      </w:r>
      <w:r>
        <w:rPr>
          <w:rFonts w:hint="eastAsia" w:ascii="宋体" w:hAnsi="宋体" w:cs="宋体"/>
          <w:color w:val="000000"/>
        </w:rPr>
        <w:t>人，营业收入为</w:t>
      </w:r>
      <w:r>
        <w:rPr>
          <w:rFonts w:hint="eastAsia" w:ascii="宋体" w:hAnsi="宋体" w:cs="宋体"/>
          <w:b/>
          <w:bCs/>
          <w:color w:val="000000"/>
          <w:u w:val="single"/>
        </w:rPr>
        <w:t xml:space="preserve">  </w:t>
      </w:r>
      <w:r>
        <w:rPr>
          <w:rFonts w:hint="eastAsia" w:ascii="宋体" w:hAnsi="宋体" w:cs="宋体"/>
          <w:color w:val="000000"/>
        </w:rPr>
        <w:t>万元，资产总额为</w:t>
      </w:r>
      <w:r>
        <w:rPr>
          <w:rFonts w:hint="eastAsia" w:ascii="宋体" w:hAnsi="宋体" w:cs="宋体"/>
          <w:b/>
          <w:bCs/>
          <w:color w:val="000000"/>
          <w:u w:val="single"/>
        </w:rPr>
        <w:t xml:space="preserve">  </w:t>
      </w:r>
      <w:r>
        <w:rPr>
          <w:rFonts w:hint="eastAsia" w:ascii="宋体" w:hAnsi="宋体" w:cs="宋体"/>
          <w:color w:val="000000"/>
        </w:rPr>
        <w:t>万元 ，属于</w:t>
      </w:r>
      <w:r>
        <w:rPr>
          <w:rFonts w:hint="eastAsia" w:ascii="宋体" w:hAnsi="宋体" w:cs="宋体"/>
          <w:b/>
          <w:bCs/>
          <w:color w:val="000000"/>
          <w:u w:val="single"/>
        </w:rPr>
        <w:t>（中型企业、小型企业、微型企业）</w:t>
      </w:r>
      <w:r>
        <w:rPr>
          <w:rFonts w:hint="eastAsia" w:ascii="宋体" w:hAnsi="宋体" w:cs="宋体"/>
          <w:color w:val="000000"/>
        </w:rPr>
        <w:t>；</w:t>
      </w:r>
    </w:p>
    <w:p>
      <w:pPr>
        <w:ind w:firstLine="420" w:firstLineChars="200"/>
        <w:outlineLvl w:val="3"/>
        <w:rPr>
          <w:rFonts w:ascii="宋体" w:hAnsi="宋体" w:cs="宋体"/>
          <w:color w:val="000000"/>
        </w:rPr>
      </w:pPr>
      <w:r>
        <w:rPr>
          <w:rFonts w:hint="eastAsia" w:ascii="宋体" w:hAnsi="宋体" w:cs="宋体"/>
          <w:color w:val="000000"/>
        </w:rPr>
        <w:t xml:space="preserve">…… </w:t>
      </w:r>
    </w:p>
    <w:p>
      <w:pPr>
        <w:ind w:firstLine="420" w:firstLineChars="200"/>
        <w:outlineLvl w:val="3"/>
        <w:rPr>
          <w:rFonts w:ascii="宋体" w:hAnsi="宋体" w:cs="宋体"/>
          <w:color w:val="000000"/>
        </w:rPr>
      </w:pPr>
      <w:r>
        <w:rPr>
          <w:rFonts w:hint="eastAsia" w:ascii="宋体" w:hAnsi="宋体" w:cs="宋体"/>
          <w:color w:val="000000"/>
        </w:rPr>
        <w:t>以上企业，不属于大企业的分支机构，不存在控股股东为大企业的情形，也不存在与大企业的负责人为同一人的情形。</w:t>
      </w:r>
    </w:p>
    <w:p>
      <w:pPr>
        <w:ind w:firstLine="420" w:firstLineChars="200"/>
        <w:outlineLvl w:val="3"/>
        <w:rPr>
          <w:rFonts w:ascii="宋体" w:hAnsi="宋体" w:cs="宋体"/>
          <w:color w:val="000000"/>
        </w:rPr>
      </w:pPr>
    </w:p>
    <w:p>
      <w:pPr>
        <w:ind w:firstLine="420" w:firstLineChars="200"/>
        <w:outlineLvl w:val="3"/>
        <w:rPr>
          <w:rFonts w:ascii="宋体" w:hAnsi="宋体" w:cs="宋体"/>
          <w:color w:val="000000"/>
        </w:rPr>
      </w:pPr>
      <w:r>
        <w:rPr>
          <w:rFonts w:hint="eastAsia" w:ascii="宋体" w:hAnsi="宋体" w:cs="宋体"/>
          <w:color w:val="000000"/>
        </w:rPr>
        <w:t>本企业人已知悉《政府采购促进中小企业发展管理办法》（财库〔2020〕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pStyle w:val="10"/>
        <w:rPr>
          <w:rFonts w:ascii="宋体" w:hAnsi="宋体" w:eastAsia="宋体" w:cs="宋体"/>
          <w:color w:val="000000"/>
          <w:sz w:val="21"/>
          <w:szCs w:val="21"/>
        </w:rPr>
      </w:pPr>
    </w:p>
    <w:p>
      <w:pPr>
        <w:ind w:firstLine="5670" w:firstLineChars="2700"/>
        <w:outlineLvl w:val="3"/>
        <w:rPr>
          <w:rFonts w:ascii="宋体" w:hAnsi="宋体" w:cs="宋体"/>
          <w:color w:val="000000"/>
        </w:rPr>
      </w:pPr>
      <w:r>
        <w:rPr>
          <w:rFonts w:hint="eastAsia" w:ascii="宋体" w:hAnsi="宋体" w:cs="宋体"/>
          <w:color w:val="000000"/>
        </w:rPr>
        <w:t>企业名称（盖章）：</w:t>
      </w:r>
    </w:p>
    <w:p>
      <w:pPr>
        <w:ind w:firstLine="6300" w:firstLineChars="3000"/>
        <w:outlineLvl w:val="3"/>
        <w:rPr>
          <w:rFonts w:ascii="宋体" w:hAnsi="宋体" w:cs="宋体"/>
          <w:color w:val="000000"/>
        </w:rPr>
      </w:pPr>
      <w:r>
        <w:rPr>
          <w:rFonts w:hint="eastAsia" w:ascii="宋体" w:hAnsi="宋体" w:cs="宋体"/>
          <w:color w:val="000000"/>
        </w:rPr>
        <w:t>日期：</w:t>
      </w:r>
    </w:p>
    <w:p>
      <w:pPr>
        <w:pStyle w:val="9"/>
        <w:rPr>
          <w:color w:val="000000"/>
        </w:rPr>
      </w:pPr>
    </w:p>
    <w:p>
      <w:pPr>
        <w:rPr>
          <w:color w:val="000000"/>
        </w:rPr>
      </w:pPr>
    </w:p>
    <w:p>
      <w:pPr>
        <w:widowControl/>
        <w:spacing w:line="400" w:lineRule="exact"/>
        <w:rPr>
          <w:rFonts w:ascii="宋体" w:hAnsi="宋体"/>
          <w:b/>
          <w:bCs/>
          <w:color w:val="000000"/>
          <w:sz w:val="18"/>
        </w:rPr>
      </w:pPr>
      <w:r>
        <w:rPr>
          <w:rFonts w:hint="eastAsia" w:ascii="宋体" w:hAnsi="宋体"/>
          <w:b/>
          <w:bCs/>
          <w:color w:val="000000"/>
          <w:sz w:val="18"/>
        </w:rPr>
        <w:t>备注：1、从业人员、营业收入、资产总额填报上一年度数据，无上一年度数据的新成立企业可不填报。</w:t>
      </w:r>
    </w:p>
    <w:p>
      <w:pPr>
        <w:widowControl/>
        <w:numPr>
          <w:ilvl w:val="0"/>
          <w:numId w:val="8"/>
        </w:numPr>
        <w:spacing w:line="400" w:lineRule="exact"/>
        <w:ind w:firstLine="542" w:firstLineChars="300"/>
        <w:rPr>
          <w:color w:val="000000"/>
        </w:rPr>
      </w:pPr>
      <w:r>
        <w:rPr>
          <w:rFonts w:hint="eastAsia" w:ascii="宋体" w:hAnsi="宋体"/>
          <w:b/>
          <w:bCs/>
          <w:color w:val="000000"/>
          <w:sz w:val="18"/>
          <w:szCs w:val="22"/>
        </w:rPr>
        <w:t>投标人为中小企业时需提供本声明函，并完整填写从业人员、营业收入、资产总额等内容，否则评审时不能享受相应的价格扣除。</w:t>
      </w:r>
    </w:p>
    <w:p>
      <w:pPr>
        <w:ind w:firstLine="420" w:firstLineChars="200"/>
        <w:rPr>
          <w:color w:val="000000"/>
        </w:rPr>
      </w:pPr>
    </w:p>
    <w:p>
      <w:pPr>
        <w:jc w:val="center"/>
        <w:outlineLvl w:val="3"/>
        <w:rPr>
          <w:b/>
          <w:color w:val="000000"/>
          <w:sz w:val="24"/>
        </w:rPr>
      </w:pPr>
      <w:r>
        <w:rPr>
          <w:rFonts w:hint="eastAsia"/>
          <w:b/>
          <w:color w:val="000000"/>
          <w:sz w:val="24"/>
        </w:rPr>
        <w:t>3、残疾人福利性单位声明函（服务类）</w:t>
      </w:r>
    </w:p>
    <w:p>
      <w:pPr>
        <w:rPr>
          <w:b/>
          <w:bCs/>
          <w:color w:val="000000"/>
        </w:rPr>
      </w:pPr>
    </w:p>
    <w:p>
      <w:pPr>
        <w:ind w:firstLine="420" w:firstLineChars="200"/>
        <w:rPr>
          <w:rFonts w:ascii="宋体" w:hAnsi="宋体"/>
          <w:color w:val="000000"/>
        </w:rPr>
      </w:pPr>
      <w:r>
        <w:rPr>
          <w:rFonts w:ascii="宋体" w:hAnsi="宋体"/>
          <w:color w:val="000000"/>
        </w:rPr>
        <w:t>本</w:t>
      </w:r>
      <w:r>
        <w:rPr>
          <w:rFonts w:hint="eastAsia" w:ascii="宋体" w:hAnsi="宋体"/>
          <w:color w:val="000000"/>
        </w:rPr>
        <w:t>投标人郑重声明，根据《财政部民政部中国残疾人联合会关于促进残疾人就业政府采购政策的通知》（财库〔</w:t>
      </w:r>
      <w:r>
        <w:rPr>
          <w:rFonts w:ascii="宋体" w:hAnsi="宋体"/>
          <w:color w:val="000000"/>
        </w:rPr>
        <w:t>2017</w:t>
      </w:r>
      <w:r>
        <w:rPr>
          <w:rFonts w:hint="eastAsia" w:ascii="宋体" w:hAnsi="宋体"/>
          <w:color w:val="000000"/>
        </w:rPr>
        <w:t>〕</w:t>
      </w:r>
      <w:r>
        <w:rPr>
          <w:rFonts w:ascii="宋体" w:hAnsi="宋体"/>
          <w:color w:val="000000"/>
        </w:rPr>
        <w:t xml:space="preserve">141 </w:t>
      </w:r>
      <w:r>
        <w:rPr>
          <w:rFonts w:hint="eastAsia" w:ascii="宋体" w:hAnsi="宋体"/>
          <w:color w:val="000000"/>
        </w:rPr>
        <w:t>号）的规定，本投标人</w:t>
      </w:r>
      <w:r>
        <w:rPr>
          <w:rFonts w:ascii="宋体" w:hAnsi="宋体"/>
          <w:color w:val="000000"/>
        </w:rPr>
        <w:t>参加</w:t>
      </w:r>
      <w:r>
        <w:rPr>
          <w:rFonts w:ascii="宋体" w:hAnsi="宋体"/>
          <w:b/>
          <w:bCs/>
          <w:color w:val="000000"/>
          <w:u w:val="single"/>
        </w:rPr>
        <w:t>（</w:t>
      </w:r>
      <w:r>
        <w:rPr>
          <w:rFonts w:hint="eastAsia" w:ascii="宋体" w:hAnsi="宋体"/>
          <w:b/>
          <w:bCs/>
          <w:color w:val="000000"/>
          <w:u w:val="single"/>
        </w:rPr>
        <w:t>采购人</w:t>
      </w:r>
      <w:r>
        <w:rPr>
          <w:rFonts w:ascii="宋体" w:hAnsi="宋体"/>
          <w:b/>
          <w:bCs/>
          <w:color w:val="000000"/>
          <w:u w:val="single"/>
        </w:rPr>
        <w:t>名称）</w:t>
      </w:r>
      <w:r>
        <w:rPr>
          <w:rFonts w:ascii="宋体" w:hAnsi="宋体"/>
          <w:color w:val="000000"/>
        </w:rPr>
        <w:t>的</w:t>
      </w:r>
      <w:r>
        <w:rPr>
          <w:rFonts w:ascii="宋体" w:hAnsi="宋体"/>
          <w:b/>
          <w:bCs/>
          <w:color w:val="000000"/>
          <w:u w:val="single"/>
        </w:rPr>
        <w:t>（项目名称）</w:t>
      </w:r>
      <w:r>
        <w:rPr>
          <w:rFonts w:ascii="宋体" w:hAnsi="宋体"/>
          <w:color w:val="000000"/>
        </w:rPr>
        <w:t>采购活动，</w:t>
      </w:r>
      <w:r>
        <w:rPr>
          <w:rFonts w:hint="eastAsia" w:ascii="宋体" w:hAnsi="宋体"/>
          <w:color w:val="000000"/>
        </w:rPr>
        <w:t>服务</w:t>
      </w:r>
      <w:r>
        <w:rPr>
          <w:rFonts w:ascii="宋体" w:hAnsi="宋体"/>
          <w:color w:val="000000"/>
        </w:rPr>
        <w:t>全部由符合政策要求的</w:t>
      </w:r>
      <w:r>
        <w:rPr>
          <w:rFonts w:hint="eastAsia" w:ascii="宋体" w:hAnsi="宋体"/>
          <w:color w:val="000000"/>
        </w:rPr>
        <w:t>残疾人福利性单位承接</w:t>
      </w:r>
      <w:r>
        <w:rPr>
          <w:rFonts w:ascii="宋体" w:hAnsi="宋体"/>
          <w:color w:val="000000"/>
        </w:rPr>
        <w:t>。相关</w:t>
      </w:r>
      <w:r>
        <w:rPr>
          <w:rFonts w:hint="eastAsia" w:ascii="宋体" w:hAnsi="宋体"/>
          <w:color w:val="000000"/>
        </w:rPr>
        <w:t>残疾人福利性单位</w:t>
      </w:r>
      <w:r>
        <w:rPr>
          <w:rFonts w:ascii="宋体" w:hAnsi="宋体"/>
          <w:color w:val="000000"/>
        </w:rPr>
        <w:t>的具体情况如下：</w:t>
      </w:r>
    </w:p>
    <w:p>
      <w:pPr>
        <w:ind w:firstLine="420" w:firstLineChars="200"/>
        <w:rPr>
          <w:rFonts w:ascii="宋体" w:hAnsi="宋体"/>
          <w:color w:val="000000"/>
        </w:rPr>
      </w:pPr>
      <w:r>
        <w:rPr>
          <w:rFonts w:ascii="宋体" w:hAnsi="宋体"/>
          <w:color w:val="000000"/>
        </w:rPr>
        <w:t>1.</w:t>
      </w:r>
      <w:r>
        <w:rPr>
          <w:rFonts w:ascii="宋体" w:hAnsi="宋体"/>
          <w:b/>
          <w:bCs/>
          <w:color w:val="000000"/>
          <w:u w:val="single"/>
        </w:rPr>
        <w:t xml:space="preserve"> （标的名称）</w:t>
      </w:r>
      <w:r>
        <w:rPr>
          <w:rFonts w:ascii="宋体" w:hAnsi="宋体"/>
          <w:color w:val="000000"/>
        </w:rPr>
        <w:t xml:space="preserve"> </w:t>
      </w:r>
      <w:r>
        <w:rPr>
          <w:rFonts w:hint="eastAsia" w:ascii="宋体" w:hAnsi="宋体"/>
          <w:color w:val="000000"/>
        </w:rPr>
        <w:t>，承接企业</w:t>
      </w:r>
      <w:r>
        <w:rPr>
          <w:rFonts w:ascii="宋体" w:hAnsi="宋体"/>
          <w:color w:val="000000"/>
        </w:rPr>
        <w:t>为</w:t>
      </w:r>
      <w:r>
        <w:rPr>
          <w:rFonts w:ascii="宋体" w:hAnsi="宋体"/>
          <w:b/>
          <w:bCs/>
          <w:color w:val="000000"/>
          <w:u w:val="single"/>
        </w:rPr>
        <w:t>（</w:t>
      </w:r>
      <w:r>
        <w:rPr>
          <w:rFonts w:hint="eastAsia" w:ascii="宋体" w:hAnsi="宋体"/>
          <w:b/>
          <w:bCs/>
          <w:color w:val="000000"/>
          <w:u w:val="single"/>
        </w:rPr>
        <w:t>单位</w:t>
      </w:r>
      <w:r>
        <w:rPr>
          <w:rFonts w:ascii="宋体" w:hAnsi="宋体"/>
          <w:b/>
          <w:bCs/>
          <w:color w:val="000000"/>
          <w:u w:val="single"/>
        </w:rPr>
        <w:t>名称）</w:t>
      </w:r>
      <w:r>
        <w:rPr>
          <w:rFonts w:ascii="宋体" w:hAnsi="宋体"/>
          <w:color w:val="000000"/>
        </w:rPr>
        <w:t>，属于</w:t>
      </w:r>
      <w:r>
        <w:rPr>
          <w:rFonts w:hint="eastAsia" w:ascii="宋体" w:hAnsi="宋体"/>
          <w:b/>
          <w:bCs/>
          <w:color w:val="000000"/>
          <w:u w:val="single"/>
        </w:rPr>
        <w:t>残疾人福利性单位</w:t>
      </w:r>
      <w:r>
        <w:rPr>
          <w:rFonts w:ascii="宋体" w:hAnsi="宋体"/>
          <w:color w:val="000000"/>
        </w:rPr>
        <w:t>；</w:t>
      </w:r>
    </w:p>
    <w:p>
      <w:pPr>
        <w:ind w:firstLine="420" w:firstLineChars="200"/>
        <w:rPr>
          <w:rFonts w:ascii="宋体" w:hAnsi="宋体"/>
          <w:color w:val="000000"/>
        </w:rPr>
      </w:pPr>
      <w:r>
        <w:rPr>
          <w:rFonts w:ascii="宋体" w:hAnsi="宋体"/>
          <w:color w:val="000000"/>
        </w:rPr>
        <w:t>2.</w:t>
      </w:r>
      <w:r>
        <w:rPr>
          <w:rFonts w:ascii="宋体" w:hAnsi="宋体"/>
          <w:b/>
          <w:bCs/>
          <w:color w:val="000000"/>
          <w:u w:val="single"/>
        </w:rPr>
        <w:t xml:space="preserve"> （标的名称）</w:t>
      </w:r>
      <w:r>
        <w:rPr>
          <w:rFonts w:ascii="宋体" w:hAnsi="宋体"/>
          <w:color w:val="000000"/>
        </w:rPr>
        <w:t xml:space="preserve"> </w:t>
      </w:r>
      <w:r>
        <w:rPr>
          <w:rFonts w:hint="eastAsia" w:ascii="宋体" w:hAnsi="宋体"/>
          <w:color w:val="000000"/>
        </w:rPr>
        <w:t>，承接企业</w:t>
      </w:r>
      <w:r>
        <w:rPr>
          <w:rFonts w:ascii="宋体" w:hAnsi="宋体"/>
          <w:color w:val="000000"/>
        </w:rPr>
        <w:t>为</w:t>
      </w:r>
      <w:r>
        <w:rPr>
          <w:rFonts w:ascii="宋体" w:hAnsi="宋体"/>
          <w:b/>
          <w:bCs/>
          <w:color w:val="000000"/>
          <w:u w:val="single"/>
        </w:rPr>
        <w:t>（</w:t>
      </w:r>
      <w:r>
        <w:rPr>
          <w:rFonts w:hint="eastAsia" w:ascii="宋体" w:hAnsi="宋体"/>
          <w:b/>
          <w:bCs/>
          <w:color w:val="000000"/>
          <w:u w:val="single"/>
        </w:rPr>
        <w:t>单位</w:t>
      </w:r>
      <w:r>
        <w:rPr>
          <w:rFonts w:ascii="宋体" w:hAnsi="宋体"/>
          <w:b/>
          <w:bCs/>
          <w:color w:val="000000"/>
          <w:u w:val="single"/>
        </w:rPr>
        <w:t>名称）</w:t>
      </w:r>
      <w:r>
        <w:rPr>
          <w:rFonts w:ascii="宋体" w:hAnsi="宋体"/>
          <w:color w:val="000000"/>
        </w:rPr>
        <w:t>，属于</w:t>
      </w:r>
      <w:r>
        <w:rPr>
          <w:rFonts w:hint="eastAsia" w:ascii="宋体" w:hAnsi="宋体"/>
          <w:b/>
          <w:bCs/>
          <w:color w:val="000000"/>
          <w:u w:val="single"/>
        </w:rPr>
        <w:t>残疾人福利性单位</w:t>
      </w:r>
      <w:r>
        <w:rPr>
          <w:rFonts w:hint="eastAsia" w:ascii="宋体" w:hAnsi="宋体"/>
          <w:color w:val="000000"/>
        </w:rPr>
        <w:t>。</w:t>
      </w:r>
    </w:p>
    <w:p>
      <w:pPr>
        <w:ind w:firstLine="420" w:firstLineChars="200"/>
        <w:outlineLvl w:val="3"/>
        <w:rPr>
          <w:rFonts w:ascii="宋体" w:hAnsi="宋体"/>
          <w:color w:val="000000"/>
        </w:rPr>
      </w:pPr>
      <w:r>
        <w:rPr>
          <w:rFonts w:ascii="宋体" w:hAnsi="宋体"/>
          <w:color w:val="000000"/>
        </w:rPr>
        <w:t xml:space="preserve">…… </w:t>
      </w:r>
    </w:p>
    <w:p>
      <w:pPr>
        <w:ind w:firstLine="420" w:firstLineChars="200"/>
        <w:rPr>
          <w:rFonts w:ascii="宋体" w:hAnsi="宋体"/>
          <w:color w:val="000000"/>
        </w:rPr>
      </w:pPr>
      <w:r>
        <w:rPr>
          <w:rFonts w:hint="eastAsia"/>
          <w:color w:val="000000"/>
        </w:rPr>
        <w:t>本</w:t>
      </w:r>
      <w:r>
        <w:rPr>
          <w:color w:val="000000"/>
        </w:rPr>
        <w:t>投标人</w:t>
      </w:r>
      <w:r>
        <w:rPr>
          <w:rFonts w:hint="eastAsia"/>
          <w:color w:val="000000"/>
        </w:rPr>
        <w:t>已</w:t>
      </w:r>
      <w:r>
        <w:rPr>
          <w:color w:val="000000"/>
        </w:rPr>
        <w:t>知悉</w:t>
      </w:r>
      <w:r>
        <w:rPr>
          <w:rFonts w:hint="eastAsia"/>
          <w:color w:val="000000"/>
        </w:rPr>
        <w:t>《财政部民政部中国残疾人联合会关于促进残疾人就业政府采购政策的通知》（财库〔2017〕141 号）</w:t>
      </w:r>
      <w:r>
        <w:rPr>
          <w:color w:val="000000"/>
        </w:rPr>
        <w:t>的规定，承诺提供的声明函内容是真实的，如提供声明函内容不实，则依法追究相关法律责任</w:t>
      </w:r>
      <w:r>
        <w:rPr>
          <w:rFonts w:hint="eastAsia"/>
          <w:color w:val="000000"/>
        </w:rPr>
        <w:t>。</w:t>
      </w:r>
    </w:p>
    <w:p>
      <w:pPr>
        <w:ind w:firstLine="420" w:firstLineChars="200"/>
        <w:rPr>
          <w:rFonts w:ascii="宋体" w:hAnsi="宋体"/>
          <w:color w:val="000000"/>
        </w:rPr>
      </w:pPr>
    </w:p>
    <w:p>
      <w:pPr>
        <w:jc w:val="center"/>
        <w:outlineLvl w:val="3"/>
        <w:rPr>
          <w:b/>
          <w:color w:val="000000"/>
          <w:sz w:val="24"/>
        </w:rPr>
      </w:pPr>
    </w:p>
    <w:p>
      <w:pPr>
        <w:jc w:val="center"/>
        <w:outlineLvl w:val="3"/>
        <w:rPr>
          <w:b/>
          <w:color w:val="000000"/>
          <w:sz w:val="24"/>
        </w:rPr>
      </w:pPr>
    </w:p>
    <w:p>
      <w:pPr>
        <w:jc w:val="center"/>
        <w:outlineLvl w:val="3"/>
        <w:rPr>
          <w:b/>
          <w:color w:val="000000"/>
          <w:sz w:val="24"/>
        </w:rPr>
      </w:pPr>
    </w:p>
    <w:p>
      <w:pPr>
        <w:jc w:val="center"/>
        <w:outlineLvl w:val="3"/>
        <w:rPr>
          <w:b/>
          <w:color w:val="000000"/>
          <w:sz w:val="24"/>
        </w:rPr>
      </w:pPr>
      <w:r>
        <w:rPr>
          <w:rFonts w:hint="eastAsia"/>
          <w:b/>
          <w:color w:val="000000"/>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color w:val="000000"/>
        </w:rPr>
      </w:pPr>
    </w:p>
    <w:p>
      <w:pPr>
        <w:ind w:firstLine="420" w:firstLineChars="200"/>
        <w:rPr>
          <w:rFonts w:ascii="宋体" w:hAnsi="宋体"/>
          <w:color w:val="000000"/>
        </w:rPr>
      </w:pPr>
    </w:p>
    <w:p>
      <w:pPr>
        <w:ind w:firstLine="420" w:firstLineChars="200"/>
        <w:rPr>
          <w:rFonts w:ascii="宋体" w:hAnsi="宋体"/>
          <w:color w:val="000000"/>
        </w:rPr>
      </w:pPr>
      <w:r>
        <w:rPr>
          <w:rFonts w:hint="eastAsia" w:ascii="宋体" w:hAnsi="宋体"/>
          <w:color w:val="000000"/>
        </w:rPr>
        <w:t>本投标人郑重声明，根据《财政部司法部关于政府采购支持监狱企业发展有关问题的通知》（财库〔</w:t>
      </w:r>
      <w:r>
        <w:rPr>
          <w:rFonts w:ascii="宋体" w:hAnsi="宋体"/>
          <w:color w:val="000000"/>
        </w:rPr>
        <w:t>2014</w:t>
      </w:r>
      <w:r>
        <w:rPr>
          <w:rFonts w:hint="eastAsia" w:ascii="宋体" w:hAnsi="宋体"/>
          <w:color w:val="000000"/>
        </w:rPr>
        <w:t>〕</w:t>
      </w:r>
      <w:r>
        <w:rPr>
          <w:rFonts w:ascii="宋体" w:hAnsi="宋体"/>
          <w:color w:val="000000"/>
        </w:rPr>
        <w:t>68</w:t>
      </w:r>
      <w:r>
        <w:rPr>
          <w:rFonts w:hint="eastAsia" w:ascii="宋体" w:hAnsi="宋体"/>
          <w:color w:val="000000"/>
        </w:rPr>
        <w:t>号）的规定，本投标人</w:t>
      </w:r>
      <w:r>
        <w:rPr>
          <w:rFonts w:ascii="宋体" w:hAnsi="宋体"/>
          <w:color w:val="000000"/>
        </w:rPr>
        <w:t>参加</w:t>
      </w:r>
      <w:r>
        <w:rPr>
          <w:rFonts w:ascii="宋体" w:hAnsi="宋体"/>
          <w:b/>
          <w:bCs/>
          <w:color w:val="000000"/>
          <w:u w:val="single"/>
        </w:rPr>
        <w:t>（</w:t>
      </w:r>
      <w:r>
        <w:rPr>
          <w:rFonts w:hint="eastAsia" w:ascii="宋体" w:hAnsi="宋体"/>
          <w:b/>
          <w:bCs/>
          <w:color w:val="000000"/>
          <w:u w:val="single"/>
        </w:rPr>
        <w:t>采购人</w:t>
      </w:r>
      <w:r>
        <w:rPr>
          <w:rFonts w:ascii="宋体" w:hAnsi="宋体"/>
          <w:b/>
          <w:bCs/>
          <w:color w:val="000000"/>
          <w:u w:val="single"/>
        </w:rPr>
        <w:t>名称）</w:t>
      </w:r>
      <w:r>
        <w:rPr>
          <w:rFonts w:ascii="宋体" w:hAnsi="宋体"/>
          <w:color w:val="000000"/>
        </w:rPr>
        <w:t>的</w:t>
      </w:r>
      <w:r>
        <w:rPr>
          <w:rFonts w:ascii="宋体" w:hAnsi="宋体"/>
          <w:b/>
          <w:bCs/>
          <w:color w:val="000000"/>
          <w:u w:val="single"/>
        </w:rPr>
        <w:t>（项目名称）</w:t>
      </w:r>
      <w:r>
        <w:rPr>
          <w:rFonts w:ascii="宋体" w:hAnsi="宋体"/>
          <w:color w:val="000000"/>
        </w:rPr>
        <w:t>采购活动，</w:t>
      </w:r>
      <w:r>
        <w:rPr>
          <w:rFonts w:hint="eastAsia" w:ascii="宋体" w:hAnsi="宋体"/>
          <w:color w:val="000000"/>
        </w:rPr>
        <w:t>服务</w:t>
      </w:r>
      <w:r>
        <w:rPr>
          <w:rFonts w:ascii="宋体" w:hAnsi="宋体"/>
          <w:color w:val="000000"/>
        </w:rPr>
        <w:t>全部由符合政策要求的</w:t>
      </w:r>
      <w:r>
        <w:rPr>
          <w:rFonts w:hint="eastAsia" w:ascii="宋体" w:hAnsi="宋体"/>
          <w:color w:val="000000"/>
        </w:rPr>
        <w:t>监狱企业承接</w:t>
      </w:r>
      <w:r>
        <w:rPr>
          <w:rFonts w:ascii="宋体" w:hAnsi="宋体"/>
          <w:color w:val="000000"/>
        </w:rPr>
        <w:t>。相关</w:t>
      </w:r>
      <w:r>
        <w:rPr>
          <w:rFonts w:hint="eastAsia" w:ascii="宋体" w:hAnsi="宋体"/>
          <w:color w:val="000000"/>
        </w:rPr>
        <w:t>监狱企业</w:t>
      </w:r>
      <w:r>
        <w:rPr>
          <w:rFonts w:ascii="宋体" w:hAnsi="宋体"/>
          <w:color w:val="000000"/>
        </w:rPr>
        <w:t>的具体情况如下：</w:t>
      </w:r>
    </w:p>
    <w:p>
      <w:pPr>
        <w:ind w:firstLine="420" w:firstLineChars="200"/>
        <w:rPr>
          <w:rFonts w:ascii="宋体" w:hAnsi="宋体"/>
          <w:color w:val="000000"/>
        </w:rPr>
      </w:pPr>
      <w:r>
        <w:rPr>
          <w:rFonts w:ascii="宋体" w:hAnsi="宋体"/>
          <w:color w:val="000000"/>
        </w:rPr>
        <w:t>1.</w:t>
      </w:r>
      <w:r>
        <w:rPr>
          <w:rFonts w:ascii="宋体" w:hAnsi="宋体"/>
          <w:b/>
          <w:bCs/>
          <w:color w:val="000000"/>
          <w:u w:val="single"/>
        </w:rPr>
        <w:t xml:space="preserve"> （标的名称）</w:t>
      </w:r>
      <w:r>
        <w:rPr>
          <w:rFonts w:ascii="宋体" w:hAnsi="宋体"/>
          <w:color w:val="000000"/>
        </w:rPr>
        <w:t xml:space="preserve"> </w:t>
      </w:r>
      <w:r>
        <w:rPr>
          <w:rFonts w:hint="eastAsia" w:ascii="宋体" w:hAnsi="宋体"/>
          <w:color w:val="000000"/>
        </w:rPr>
        <w:t>，承接单位</w:t>
      </w:r>
      <w:r>
        <w:rPr>
          <w:rFonts w:ascii="宋体" w:hAnsi="宋体"/>
          <w:color w:val="000000"/>
        </w:rPr>
        <w:t>为</w:t>
      </w:r>
      <w:r>
        <w:rPr>
          <w:rFonts w:ascii="宋体" w:hAnsi="宋体"/>
          <w:b/>
          <w:bCs/>
          <w:color w:val="000000"/>
          <w:u w:val="single"/>
        </w:rPr>
        <w:t>（</w:t>
      </w:r>
      <w:r>
        <w:rPr>
          <w:rFonts w:hint="eastAsia" w:ascii="宋体" w:hAnsi="宋体"/>
          <w:b/>
          <w:bCs/>
          <w:color w:val="000000"/>
          <w:u w:val="single"/>
        </w:rPr>
        <w:t>企业</w:t>
      </w:r>
      <w:r>
        <w:rPr>
          <w:rFonts w:ascii="宋体" w:hAnsi="宋体"/>
          <w:b/>
          <w:bCs/>
          <w:color w:val="000000"/>
          <w:u w:val="single"/>
        </w:rPr>
        <w:t>名称）</w:t>
      </w:r>
      <w:r>
        <w:rPr>
          <w:rFonts w:ascii="宋体" w:hAnsi="宋体"/>
          <w:color w:val="000000"/>
        </w:rPr>
        <w:t>，属于</w:t>
      </w:r>
      <w:r>
        <w:rPr>
          <w:rFonts w:hint="eastAsia" w:ascii="宋体" w:hAnsi="宋体"/>
          <w:b/>
          <w:bCs/>
          <w:color w:val="000000"/>
          <w:u w:val="single"/>
        </w:rPr>
        <w:t>监狱企业</w:t>
      </w:r>
      <w:r>
        <w:rPr>
          <w:rFonts w:ascii="宋体" w:hAnsi="宋体"/>
          <w:color w:val="000000"/>
        </w:rPr>
        <w:t>；</w:t>
      </w:r>
    </w:p>
    <w:p>
      <w:pPr>
        <w:ind w:firstLine="420" w:firstLineChars="200"/>
        <w:rPr>
          <w:rFonts w:ascii="宋体" w:hAnsi="宋体"/>
          <w:color w:val="000000"/>
        </w:rPr>
      </w:pPr>
      <w:r>
        <w:rPr>
          <w:rFonts w:ascii="宋体" w:hAnsi="宋体"/>
          <w:color w:val="000000"/>
        </w:rPr>
        <w:t>2.</w:t>
      </w:r>
      <w:r>
        <w:rPr>
          <w:rFonts w:ascii="宋体" w:hAnsi="宋体"/>
          <w:b/>
          <w:bCs/>
          <w:color w:val="000000"/>
          <w:u w:val="single"/>
        </w:rPr>
        <w:t xml:space="preserve"> （标的名称）</w:t>
      </w:r>
      <w:r>
        <w:rPr>
          <w:rFonts w:ascii="宋体" w:hAnsi="宋体"/>
          <w:color w:val="000000"/>
        </w:rPr>
        <w:t xml:space="preserve"> </w:t>
      </w:r>
      <w:r>
        <w:rPr>
          <w:rFonts w:hint="eastAsia" w:ascii="宋体" w:hAnsi="宋体"/>
          <w:color w:val="000000"/>
        </w:rPr>
        <w:t>，承接单位</w:t>
      </w:r>
      <w:r>
        <w:rPr>
          <w:rFonts w:ascii="宋体" w:hAnsi="宋体"/>
          <w:color w:val="000000"/>
        </w:rPr>
        <w:t>为</w:t>
      </w:r>
      <w:r>
        <w:rPr>
          <w:rFonts w:ascii="宋体" w:hAnsi="宋体"/>
          <w:b/>
          <w:bCs/>
          <w:color w:val="000000"/>
          <w:u w:val="single"/>
        </w:rPr>
        <w:t>（</w:t>
      </w:r>
      <w:r>
        <w:rPr>
          <w:rFonts w:hint="eastAsia" w:ascii="宋体" w:hAnsi="宋体"/>
          <w:b/>
          <w:bCs/>
          <w:color w:val="000000"/>
          <w:u w:val="single"/>
        </w:rPr>
        <w:t>企业</w:t>
      </w:r>
      <w:r>
        <w:rPr>
          <w:rFonts w:ascii="宋体" w:hAnsi="宋体"/>
          <w:b/>
          <w:bCs/>
          <w:color w:val="000000"/>
          <w:u w:val="single"/>
        </w:rPr>
        <w:t>名称）</w:t>
      </w:r>
      <w:r>
        <w:rPr>
          <w:rFonts w:ascii="宋体" w:hAnsi="宋体"/>
          <w:color w:val="000000"/>
        </w:rPr>
        <w:t>，属于</w:t>
      </w:r>
      <w:r>
        <w:rPr>
          <w:rFonts w:hint="eastAsia" w:ascii="宋体" w:hAnsi="宋体"/>
          <w:b/>
          <w:bCs/>
          <w:color w:val="000000"/>
          <w:u w:val="single"/>
        </w:rPr>
        <w:t>监狱企业</w:t>
      </w:r>
      <w:r>
        <w:rPr>
          <w:rFonts w:hint="eastAsia" w:ascii="宋体" w:hAnsi="宋体"/>
          <w:color w:val="000000"/>
        </w:rPr>
        <w:t>。</w:t>
      </w:r>
    </w:p>
    <w:p>
      <w:pPr>
        <w:ind w:firstLine="420" w:firstLineChars="200"/>
        <w:outlineLvl w:val="3"/>
        <w:rPr>
          <w:rFonts w:ascii="宋体" w:hAnsi="宋体"/>
          <w:color w:val="000000"/>
        </w:rPr>
      </w:pPr>
      <w:r>
        <w:rPr>
          <w:rFonts w:ascii="宋体" w:hAnsi="宋体"/>
          <w:color w:val="000000"/>
        </w:rPr>
        <w:t xml:space="preserve">…… </w:t>
      </w:r>
    </w:p>
    <w:p>
      <w:pPr>
        <w:ind w:firstLine="420" w:firstLineChars="200"/>
        <w:rPr>
          <w:rFonts w:ascii="宋体" w:hAnsi="宋体"/>
          <w:color w:val="000000"/>
        </w:rPr>
      </w:pPr>
      <w:r>
        <w:rPr>
          <w:rFonts w:ascii="宋体" w:hAnsi="宋体"/>
          <w:color w:val="000000"/>
        </w:rPr>
        <w:t>本</w:t>
      </w:r>
      <w:r>
        <w:rPr>
          <w:rFonts w:hint="eastAsia" w:ascii="宋体" w:hAnsi="宋体"/>
          <w:color w:val="000000"/>
        </w:rPr>
        <w:t>投标人</w:t>
      </w:r>
      <w:r>
        <w:rPr>
          <w:rFonts w:ascii="宋体" w:hAnsi="宋体"/>
          <w:color w:val="000000"/>
        </w:rPr>
        <w:t>对上述声明内容的真实性负责。如有虚假，将依法承担相应责任。</w:t>
      </w:r>
    </w:p>
    <w:p>
      <w:pPr>
        <w:ind w:firstLine="420" w:firstLineChars="200"/>
        <w:rPr>
          <w:rFonts w:ascii="宋体" w:hAnsi="宋体"/>
          <w:color w:val="000000"/>
        </w:rPr>
      </w:pPr>
      <w:r>
        <w:rPr>
          <w:rFonts w:hint="eastAsia" w:ascii="宋体" w:hAnsi="宋体"/>
          <w:color w:val="000000"/>
        </w:rPr>
        <w:t>附：省级以上监狱管理局、戒毒管理局（含新疆生产建设兵团）出具的监狱企业证明文件。</w:t>
      </w:r>
    </w:p>
    <w:p>
      <w:pPr>
        <w:pStyle w:val="18"/>
        <w:jc w:val="both"/>
        <w:rPr>
          <w:b/>
          <w:bCs/>
          <w:color w:val="000000"/>
        </w:rPr>
      </w:pPr>
    </w:p>
    <w:p>
      <w:pPr>
        <w:rPr>
          <w:rFonts w:ascii="黑体" w:eastAsia="黑体"/>
          <w:b/>
          <w:color w:val="000000"/>
          <w:sz w:val="24"/>
          <w:szCs w:val="24"/>
        </w:rPr>
      </w:pPr>
      <w:bookmarkStart w:id="132" w:name="_Toc106616779"/>
      <w:r>
        <w:rPr>
          <w:rFonts w:hint="eastAsia" w:ascii="黑体" w:eastAsia="黑体"/>
          <w:b/>
          <w:color w:val="000000"/>
          <w:sz w:val="24"/>
          <w:szCs w:val="24"/>
        </w:rPr>
        <w:br w:type="page"/>
      </w:r>
    </w:p>
    <w:p>
      <w:pPr>
        <w:pStyle w:val="2"/>
        <w:ind w:firstLine="3253" w:firstLineChars="1350"/>
        <w:rPr>
          <w:rFonts w:ascii="黑体" w:eastAsia="黑体"/>
          <w:bCs w:val="0"/>
          <w:color w:val="000000"/>
          <w:sz w:val="24"/>
          <w:szCs w:val="24"/>
        </w:rPr>
      </w:pPr>
      <w:r>
        <w:rPr>
          <w:rFonts w:hint="eastAsia" w:ascii="黑体" w:eastAsia="黑体"/>
          <w:bCs w:val="0"/>
          <w:color w:val="000000"/>
          <w:sz w:val="24"/>
          <w:szCs w:val="24"/>
        </w:rPr>
        <w:t>六、报价一览表</w:t>
      </w:r>
      <w:bookmarkEnd w:id="132"/>
    </w:p>
    <w:tbl>
      <w:tblPr>
        <w:tblStyle w:val="22"/>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2929" w:type="dxa"/>
            <w:vAlign w:val="center"/>
          </w:tcPr>
          <w:p>
            <w:pPr>
              <w:tabs>
                <w:tab w:val="left" w:pos="142"/>
              </w:tabs>
              <w:spacing w:line="360" w:lineRule="auto"/>
              <w:jc w:val="center"/>
              <w:rPr>
                <w:rFonts w:ascii="宋体" w:hAnsi="宋体" w:cs="宋体"/>
                <w:color w:val="000000"/>
              </w:rPr>
            </w:pPr>
            <w:r>
              <w:rPr>
                <w:rFonts w:hint="eastAsia" w:ascii="宋体" w:hAnsi="宋体" w:cs="宋体"/>
                <w:color w:val="000000"/>
              </w:rPr>
              <w:t>项目名称</w:t>
            </w:r>
          </w:p>
        </w:tc>
        <w:tc>
          <w:tcPr>
            <w:tcW w:w="6035" w:type="dxa"/>
            <w:vAlign w:val="center"/>
          </w:tcPr>
          <w:p>
            <w:pPr>
              <w:tabs>
                <w:tab w:val="left" w:pos="142"/>
              </w:tabs>
              <w:spacing w:line="360" w:lineRule="auto"/>
              <w:ind w:firstLine="420" w:firstLineChars="200"/>
              <w:jc w:val="left"/>
              <w:rPr>
                <w:rFonts w:ascii="宋体" w:hAnsi="宋体" w:cs="宋体"/>
                <w:color w:val="000000"/>
              </w:rPr>
            </w:pPr>
            <w:r>
              <w:rPr>
                <w:rFonts w:hint="eastAsia" w:ascii="宋体" w:hAnsi="宋体" w:cs="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jc w:val="center"/>
        </w:trPr>
        <w:tc>
          <w:tcPr>
            <w:tcW w:w="2929" w:type="dxa"/>
            <w:vAlign w:val="center"/>
          </w:tcPr>
          <w:p>
            <w:pPr>
              <w:tabs>
                <w:tab w:val="left" w:pos="142"/>
              </w:tabs>
              <w:spacing w:line="500" w:lineRule="exact"/>
              <w:jc w:val="center"/>
              <w:rPr>
                <w:rFonts w:ascii="宋体" w:hAnsi="宋体" w:cs="宋体"/>
                <w:color w:val="000000"/>
              </w:rPr>
            </w:pPr>
            <w:r>
              <w:rPr>
                <w:rFonts w:hint="eastAsia" w:ascii="宋体" w:hAnsi="宋体" w:cs="宋体"/>
                <w:color w:val="000000"/>
              </w:rPr>
              <w:t>项目编号</w:t>
            </w:r>
          </w:p>
        </w:tc>
        <w:tc>
          <w:tcPr>
            <w:tcW w:w="6035" w:type="dxa"/>
            <w:vAlign w:val="center"/>
          </w:tcPr>
          <w:p>
            <w:pPr>
              <w:tabs>
                <w:tab w:val="left" w:pos="142"/>
              </w:tabs>
              <w:spacing w:line="500" w:lineRule="exact"/>
              <w:ind w:firstLine="420" w:firstLineChars="200"/>
              <w:jc w:val="left"/>
              <w:rPr>
                <w:rFonts w:ascii="宋体" w:hAnsi="宋体" w:cs="宋体"/>
                <w:color w:val="000000"/>
              </w:rPr>
            </w:pPr>
            <w:r>
              <w:rPr>
                <w:rFonts w:hint="eastAsia" w:ascii="宋体" w:hAnsi="宋体" w:cs="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tblCellSpacing w:w="0" w:type="dxa"/>
          <w:jc w:val="center"/>
        </w:trPr>
        <w:tc>
          <w:tcPr>
            <w:tcW w:w="2929" w:type="dxa"/>
            <w:vAlign w:val="center"/>
          </w:tcPr>
          <w:p>
            <w:pPr>
              <w:tabs>
                <w:tab w:val="left" w:pos="142"/>
              </w:tabs>
              <w:spacing w:line="500" w:lineRule="exact"/>
              <w:jc w:val="center"/>
              <w:rPr>
                <w:rFonts w:ascii="宋体" w:hAnsi="宋体" w:cs="宋体"/>
                <w:color w:val="000000"/>
              </w:rPr>
            </w:pPr>
            <w:r>
              <w:rPr>
                <w:rFonts w:hint="eastAsia" w:ascii="宋体" w:hAnsi="宋体" w:cs="宋体"/>
                <w:color w:val="000000"/>
              </w:rPr>
              <w:t>投标报价（元/%）</w:t>
            </w:r>
          </w:p>
        </w:tc>
        <w:tc>
          <w:tcPr>
            <w:tcW w:w="6035" w:type="dxa"/>
            <w:vAlign w:val="center"/>
          </w:tcPr>
          <w:p>
            <w:pPr>
              <w:tabs>
                <w:tab w:val="left" w:pos="142"/>
              </w:tabs>
              <w:spacing w:line="500" w:lineRule="exact"/>
              <w:ind w:firstLine="420" w:firstLineChars="200"/>
              <w:jc w:val="left"/>
              <w:rPr>
                <w:rFonts w:ascii="宋体" w:hAnsi="宋体" w:cs="宋体"/>
                <w:color w:val="000000"/>
              </w:rPr>
            </w:pPr>
            <w:r>
              <w:rPr>
                <w:rFonts w:hint="eastAsia" w:ascii="宋体" w:hAnsi="宋体" w:cs="宋体"/>
                <w:color w:val="000000"/>
              </w:rPr>
              <w:t>￥</w:t>
            </w:r>
            <w:r>
              <w:rPr>
                <w:rFonts w:hint="eastAsia" w:ascii="宋体" w:hAnsi="宋体" w:cs="宋体"/>
                <w:color w:val="000000"/>
                <w:u w:val="single"/>
              </w:rPr>
              <w:t xml:space="preserve">                      </w:t>
            </w:r>
            <w:r>
              <w:rPr>
                <w:rFonts w:hint="eastAsia" w:ascii="宋体" w:hAnsi="宋体" w:cs="宋体"/>
                <w:color w:val="000000"/>
              </w:rPr>
              <w:t>元整</w:t>
            </w:r>
          </w:p>
          <w:p>
            <w:pPr>
              <w:tabs>
                <w:tab w:val="left" w:pos="142"/>
              </w:tabs>
              <w:spacing w:line="500" w:lineRule="exact"/>
              <w:ind w:firstLine="420" w:firstLineChars="200"/>
              <w:jc w:val="left"/>
              <w:rPr>
                <w:rFonts w:ascii="宋体" w:hAnsi="宋体" w:cs="宋体"/>
                <w:color w:val="000000"/>
              </w:rPr>
            </w:pPr>
            <w:r>
              <w:rPr>
                <w:rFonts w:hint="eastAsia" w:ascii="宋体" w:hAnsi="宋体" w:cs="宋体"/>
                <w:color w:val="000000"/>
              </w:rPr>
              <w:t>人民币 (大写):</w:t>
            </w:r>
            <w:r>
              <w:rPr>
                <w:rFonts w:hint="eastAsia" w:ascii="宋体" w:hAnsi="宋体" w:cs="宋体"/>
                <w:color w:val="000000"/>
                <w:u w:val="single"/>
              </w:rPr>
              <w:t xml:space="preserve">              </w:t>
            </w:r>
            <w:r>
              <w:rPr>
                <w:rFonts w:hint="eastAsia" w:ascii="宋体" w:hAnsi="宋体" w:cs="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blCellSpacing w:w="0" w:type="dxa"/>
          <w:jc w:val="center"/>
        </w:trPr>
        <w:tc>
          <w:tcPr>
            <w:tcW w:w="2929" w:type="dxa"/>
            <w:vAlign w:val="center"/>
          </w:tcPr>
          <w:p>
            <w:pPr>
              <w:tabs>
                <w:tab w:val="left" w:pos="142"/>
              </w:tabs>
              <w:spacing w:line="500" w:lineRule="exact"/>
              <w:jc w:val="center"/>
              <w:rPr>
                <w:rFonts w:ascii="宋体" w:hAnsi="宋体" w:cs="宋体"/>
                <w:color w:val="000000"/>
              </w:rPr>
            </w:pPr>
            <w:r>
              <w:rPr>
                <w:rFonts w:hint="eastAsia" w:ascii="宋体" w:hAnsi="宋体" w:cs="宋体"/>
                <w:color w:val="000000"/>
              </w:rPr>
              <w:t>合同履约期限</w:t>
            </w:r>
          </w:p>
        </w:tc>
        <w:tc>
          <w:tcPr>
            <w:tcW w:w="6035" w:type="dxa"/>
            <w:vAlign w:val="center"/>
          </w:tcPr>
          <w:p>
            <w:pPr>
              <w:tabs>
                <w:tab w:val="left" w:pos="142"/>
              </w:tabs>
              <w:spacing w:line="500" w:lineRule="exact"/>
              <w:ind w:firstLine="420" w:firstLineChars="200"/>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blCellSpacing w:w="0" w:type="dxa"/>
          <w:jc w:val="center"/>
        </w:trPr>
        <w:tc>
          <w:tcPr>
            <w:tcW w:w="2929" w:type="dxa"/>
            <w:vAlign w:val="center"/>
          </w:tcPr>
          <w:p>
            <w:pPr>
              <w:tabs>
                <w:tab w:val="left" w:pos="142"/>
              </w:tabs>
              <w:spacing w:line="500" w:lineRule="exact"/>
              <w:jc w:val="center"/>
              <w:rPr>
                <w:rFonts w:ascii="宋体" w:hAnsi="宋体" w:cs="宋体"/>
                <w:color w:val="000000"/>
              </w:rPr>
            </w:pPr>
            <w:r>
              <w:rPr>
                <w:rFonts w:hint="eastAsia" w:ascii="宋体" w:hAnsi="宋体" w:cs="宋体"/>
                <w:color w:val="000000"/>
              </w:rPr>
              <w:t>质保期</w:t>
            </w:r>
          </w:p>
        </w:tc>
        <w:tc>
          <w:tcPr>
            <w:tcW w:w="6035" w:type="dxa"/>
            <w:vAlign w:val="center"/>
          </w:tcPr>
          <w:p>
            <w:pPr>
              <w:tabs>
                <w:tab w:val="left" w:pos="142"/>
              </w:tabs>
              <w:spacing w:line="500" w:lineRule="exact"/>
              <w:ind w:firstLine="420" w:firstLineChars="200"/>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blCellSpacing w:w="0" w:type="dxa"/>
          <w:jc w:val="center"/>
        </w:trPr>
        <w:tc>
          <w:tcPr>
            <w:tcW w:w="2929" w:type="dxa"/>
            <w:vAlign w:val="center"/>
          </w:tcPr>
          <w:p>
            <w:pPr>
              <w:tabs>
                <w:tab w:val="left" w:pos="142"/>
              </w:tabs>
              <w:spacing w:line="500" w:lineRule="exact"/>
              <w:jc w:val="center"/>
              <w:rPr>
                <w:rFonts w:ascii="宋体" w:hAnsi="宋体" w:cs="宋体"/>
                <w:color w:val="000000"/>
              </w:rPr>
            </w:pPr>
            <w:r>
              <w:rPr>
                <w:rFonts w:hint="eastAsia" w:ascii="宋体" w:hAnsi="宋体" w:cs="宋体"/>
                <w:color w:val="000000"/>
              </w:rPr>
              <w:t>项目（技术）负责人</w:t>
            </w:r>
          </w:p>
        </w:tc>
        <w:tc>
          <w:tcPr>
            <w:tcW w:w="6035" w:type="dxa"/>
            <w:vAlign w:val="center"/>
          </w:tcPr>
          <w:p>
            <w:pPr>
              <w:tabs>
                <w:tab w:val="left" w:pos="142"/>
              </w:tabs>
              <w:spacing w:line="500" w:lineRule="exact"/>
              <w:ind w:firstLine="420" w:firstLineChars="200"/>
              <w:jc w:val="left"/>
              <w:rPr>
                <w:rFonts w:ascii="宋体" w:hAnsi="宋体" w:cs="宋体"/>
                <w:color w:val="000000"/>
              </w:rPr>
            </w:pPr>
          </w:p>
        </w:tc>
      </w:tr>
    </w:tbl>
    <w:p>
      <w:pPr>
        <w:jc w:val="center"/>
        <w:rPr>
          <w:color w:val="000000"/>
        </w:rPr>
      </w:pPr>
      <w:r>
        <w:rPr>
          <w:rFonts w:hint="eastAsia"/>
          <w:color w:val="000000"/>
        </w:rPr>
        <w:t xml:space="preserve">                                                     </w:t>
      </w:r>
    </w:p>
    <w:p>
      <w:pPr>
        <w:jc w:val="center"/>
        <w:rPr>
          <w:color w:val="000000"/>
        </w:rPr>
      </w:pPr>
      <w:r>
        <w:rPr>
          <w:rFonts w:hint="eastAsia"/>
          <w:color w:val="000000"/>
        </w:rPr>
        <w:t xml:space="preserve">                                                     </w:t>
      </w:r>
      <w:r>
        <w:rPr>
          <w:color w:val="000000"/>
        </w:rPr>
        <w:t>投标人</w:t>
      </w:r>
      <w:r>
        <w:rPr>
          <w:rFonts w:hint="eastAsia"/>
          <w:color w:val="000000"/>
        </w:rPr>
        <w:t>（</w:t>
      </w:r>
      <w:r>
        <w:rPr>
          <w:color w:val="000000"/>
        </w:rPr>
        <w:t>签章</w:t>
      </w:r>
      <w:r>
        <w:rPr>
          <w:rFonts w:hint="eastAsia"/>
          <w:color w:val="000000"/>
        </w:rPr>
        <w:t>）</w:t>
      </w:r>
      <w:r>
        <w:rPr>
          <w:color w:val="000000"/>
        </w:rPr>
        <w:t>：_________________</w:t>
      </w:r>
    </w:p>
    <w:p>
      <w:pPr>
        <w:jc w:val="center"/>
        <w:rPr>
          <w:color w:val="000000"/>
        </w:rPr>
      </w:pPr>
      <w:r>
        <w:rPr>
          <w:rFonts w:hint="eastAsia"/>
          <w:color w:val="000000"/>
        </w:rPr>
        <w:t xml:space="preserve">                                                 </w:t>
      </w: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r>
        <w:rPr>
          <w:rFonts w:hint="eastAsia"/>
          <w:color w:val="000000"/>
          <w:sz w:val="24"/>
        </w:rPr>
        <w:t xml:space="preserve"> </w:t>
      </w:r>
    </w:p>
    <w:p>
      <w:pPr>
        <w:rPr>
          <w:color w:val="000000"/>
        </w:rPr>
      </w:pPr>
      <w:r>
        <w:rPr>
          <w:rFonts w:hint="eastAsia"/>
          <w:color w:val="000000"/>
        </w:rPr>
        <w:t>注:</w:t>
      </w:r>
    </w:p>
    <w:p>
      <w:pPr>
        <w:ind w:firstLine="420" w:firstLineChars="200"/>
        <w:rPr>
          <w:rFonts w:ascii="黑体" w:eastAsia="黑体"/>
          <w:b/>
          <w:color w:val="000000"/>
          <w:sz w:val="24"/>
          <w:szCs w:val="24"/>
        </w:rPr>
      </w:pPr>
      <w:r>
        <w:rPr>
          <w:rFonts w:hint="eastAsia"/>
          <w:color w:val="000000"/>
        </w:rPr>
        <w:t>1、投标总报价应包含本项目实施期间的所有含税费用。</w:t>
      </w:r>
    </w:p>
    <w:p>
      <w:pPr>
        <w:pStyle w:val="2"/>
        <w:ind w:firstLine="3253" w:firstLineChars="1350"/>
        <w:rPr>
          <w:rFonts w:ascii="黑体" w:eastAsia="黑体"/>
          <w:bCs w:val="0"/>
          <w:color w:val="000000"/>
          <w:sz w:val="24"/>
          <w:szCs w:val="24"/>
        </w:rPr>
      </w:pPr>
      <w:r>
        <w:rPr>
          <w:rFonts w:hint="eastAsia" w:ascii="黑体" w:eastAsia="黑体"/>
          <w:bCs w:val="0"/>
          <w:color w:val="000000"/>
          <w:sz w:val="24"/>
          <w:szCs w:val="24"/>
        </w:rPr>
        <w:t>七、项目详细报价</w:t>
      </w:r>
    </w:p>
    <w:p>
      <w:pPr>
        <w:pStyle w:val="18"/>
        <w:rPr>
          <w:b/>
          <w:bCs/>
          <w:color w:val="000000"/>
        </w:rPr>
      </w:pPr>
    </w:p>
    <w:p>
      <w:pPr>
        <w:pStyle w:val="18"/>
        <w:rPr>
          <w:rFonts w:ascii="宋体" w:hAnsi="宋体" w:eastAsia="宋体" w:cs="宋体"/>
          <w:color w:val="000000"/>
          <w:sz w:val="21"/>
          <w:szCs w:val="21"/>
        </w:rPr>
      </w:pPr>
      <w:r>
        <w:rPr>
          <w:rFonts w:hint="eastAsia" w:ascii="宋体" w:hAnsi="宋体" w:eastAsia="宋体" w:cs="宋体"/>
          <w:b/>
          <w:bCs/>
          <w:color w:val="000000"/>
          <w:sz w:val="21"/>
          <w:szCs w:val="21"/>
        </w:rPr>
        <w:t>（一）</w:t>
      </w:r>
      <w:r>
        <w:rPr>
          <w:rFonts w:hint="eastAsia" w:ascii="宋体" w:hAnsi="宋体" w:eastAsia="宋体" w:cs="宋体"/>
          <w:b/>
          <w:color w:val="000000"/>
          <w:sz w:val="21"/>
          <w:szCs w:val="21"/>
        </w:rPr>
        <w:t>分项报价表</w:t>
      </w:r>
    </w:p>
    <w:p>
      <w:pPr>
        <w:ind w:firstLine="480"/>
        <w:rPr>
          <w:color w:val="000000"/>
        </w:rPr>
      </w:pPr>
      <w:r>
        <w:rPr>
          <w:color w:val="000000"/>
        </w:rPr>
        <w:t>采购项目编号：</w:t>
      </w:r>
    </w:p>
    <w:p>
      <w:pPr>
        <w:ind w:firstLine="480"/>
        <w:rPr>
          <w:color w:val="000000"/>
        </w:rPr>
      </w:pPr>
      <w:r>
        <w:rPr>
          <w:color w:val="000000"/>
        </w:rPr>
        <w:t>项目名称：</w:t>
      </w:r>
    </w:p>
    <w:p>
      <w:pPr>
        <w:ind w:firstLine="480"/>
        <w:rPr>
          <w:color w:val="000000"/>
        </w:rPr>
      </w:pPr>
      <w:r>
        <w:rPr>
          <w:color w:val="000000"/>
        </w:rPr>
        <w:t>投标人名称：</w:t>
      </w:r>
    </w:p>
    <w:p>
      <w:pPr>
        <w:ind w:firstLine="480"/>
        <w:rPr>
          <w:color w:val="000000"/>
        </w:rPr>
      </w:pPr>
      <w:r>
        <w:rPr>
          <w:color w:val="000000"/>
        </w:rPr>
        <w:t>采购包：</w:t>
      </w:r>
    </w:p>
    <w:p>
      <w:pPr>
        <w:pStyle w:val="9"/>
        <w:rPr>
          <w:b/>
          <w:bCs/>
          <w:color w:val="000000"/>
        </w:rPr>
      </w:pPr>
      <w:r>
        <w:rPr>
          <w:rFonts w:hint="eastAsia"/>
          <w:color w:val="000000"/>
        </w:rPr>
        <w:t xml:space="preserve">           </w:t>
      </w:r>
      <w:r>
        <w:rPr>
          <w:rFonts w:hint="eastAsia"/>
          <w:b/>
          <w:bCs/>
          <w:color w:val="000000"/>
        </w:rPr>
        <w:t xml:space="preserve">      （货物类）</w:t>
      </w:r>
    </w:p>
    <w:p>
      <w:pPr>
        <w:pStyle w:val="9"/>
        <w:rPr>
          <w:color w:val="000000"/>
        </w:rPr>
      </w:pPr>
      <w:r>
        <w:rPr>
          <w:rFonts w:hint="eastAsia"/>
          <w:color w:val="000000"/>
        </w:rPr>
        <w:t xml:space="preserve">   </w:t>
      </w:r>
    </w:p>
    <w:p>
      <w:pPr>
        <w:rPr>
          <w:color w:val="000000"/>
        </w:rPr>
      </w:pPr>
      <w:r>
        <w:rPr>
          <w:color w:val="000000"/>
        </w:rPr>
        <w:t>货币及单位：人民币/元</w:t>
      </w:r>
    </w:p>
    <w:tbl>
      <w:tblPr>
        <w:tblStyle w:val="22"/>
        <w:tblpPr w:leftFromText="180" w:rightFromText="180" w:vertAnchor="text" w:horzAnchor="page" w:tblpX="1200" w:tblpY="295"/>
        <w:tblOverlap w:val="never"/>
        <w:tblW w:w="953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9"/>
        <w:gridCol w:w="960"/>
        <w:gridCol w:w="795"/>
        <w:gridCol w:w="795"/>
        <w:gridCol w:w="990"/>
        <w:gridCol w:w="990"/>
        <w:gridCol w:w="960"/>
        <w:gridCol w:w="1320"/>
        <w:gridCol w:w="765"/>
        <w:gridCol w:w="720"/>
        <w:gridCol w:w="6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pPr>
              <w:jc w:val="center"/>
              <w:rPr>
                <w:rFonts w:ascii="宋体" w:hAnsi="宋体" w:cs="宋体"/>
                <w:color w:val="000000"/>
              </w:rPr>
            </w:pPr>
            <w:r>
              <w:rPr>
                <w:rFonts w:hint="eastAsia" w:ascii="宋体" w:hAnsi="宋体" w:cs="宋体"/>
                <w:color w:val="000000"/>
              </w:rPr>
              <w:t>序号</w:t>
            </w:r>
          </w:p>
        </w:tc>
        <w:tc>
          <w:tcPr>
            <w:tcW w:w="960" w:type="dxa"/>
          </w:tcPr>
          <w:p>
            <w:pPr>
              <w:jc w:val="center"/>
              <w:rPr>
                <w:rFonts w:ascii="宋体" w:hAnsi="宋体" w:cs="宋体"/>
                <w:color w:val="000000"/>
              </w:rPr>
            </w:pPr>
            <w:r>
              <w:rPr>
                <w:rFonts w:hint="eastAsia" w:ascii="宋体" w:hAnsi="宋体" w:cs="宋体"/>
                <w:color w:val="000000"/>
              </w:rPr>
              <w:t>货物</w:t>
            </w:r>
          </w:p>
          <w:p>
            <w:pPr>
              <w:jc w:val="center"/>
              <w:rPr>
                <w:rFonts w:ascii="宋体" w:hAnsi="宋体" w:cs="宋体"/>
                <w:color w:val="000000"/>
              </w:rPr>
            </w:pPr>
            <w:r>
              <w:rPr>
                <w:rFonts w:hint="eastAsia" w:ascii="宋体" w:hAnsi="宋体" w:cs="宋体"/>
                <w:color w:val="000000"/>
              </w:rPr>
              <w:t>名称</w:t>
            </w:r>
          </w:p>
        </w:tc>
        <w:tc>
          <w:tcPr>
            <w:tcW w:w="795" w:type="dxa"/>
          </w:tcPr>
          <w:p>
            <w:pPr>
              <w:jc w:val="center"/>
              <w:rPr>
                <w:rFonts w:ascii="宋体" w:hAnsi="宋体" w:cs="宋体"/>
                <w:color w:val="000000"/>
              </w:rPr>
            </w:pPr>
            <w:r>
              <w:rPr>
                <w:rFonts w:hint="eastAsia" w:ascii="宋体" w:hAnsi="宋体" w:cs="宋体"/>
                <w:color w:val="000000"/>
              </w:rPr>
              <w:t>货物</w:t>
            </w:r>
          </w:p>
          <w:p>
            <w:pPr>
              <w:jc w:val="center"/>
              <w:rPr>
                <w:rFonts w:ascii="宋体" w:hAnsi="宋体" w:cs="宋体"/>
                <w:color w:val="000000"/>
              </w:rPr>
            </w:pPr>
            <w:r>
              <w:rPr>
                <w:rFonts w:hint="eastAsia" w:ascii="宋体" w:hAnsi="宋体" w:cs="宋体"/>
                <w:color w:val="000000"/>
              </w:rPr>
              <w:t>名称</w:t>
            </w:r>
          </w:p>
        </w:tc>
        <w:tc>
          <w:tcPr>
            <w:tcW w:w="795" w:type="dxa"/>
          </w:tcPr>
          <w:p>
            <w:pPr>
              <w:jc w:val="center"/>
              <w:rPr>
                <w:rFonts w:ascii="宋体" w:hAnsi="宋体" w:cs="宋体"/>
                <w:color w:val="000000"/>
              </w:rPr>
            </w:pPr>
            <w:r>
              <w:rPr>
                <w:rFonts w:hint="eastAsia" w:ascii="宋体" w:hAnsi="宋体" w:cs="宋体"/>
                <w:color w:val="000000"/>
              </w:rPr>
              <w:t>规格型号</w:t>
            </w:r>
          </w:p>
        </w:tc>
        <w:tc>
          <w:tcPr>
            <w:tcW w:w="990" w:type="dxa"/>
          </w:tcPr>
          <w:p>
            <w:pPr>
              <w:jc w:val="center"/>
              <w:rPr>
                <w:rFonts w:ascii="宋体" w:hAnsi="宋体" w:cs="宋体"/>
                <w:color w:val="000000"/>
              </w:rPr>
            </w:pPr>
            <w:r>
              <w:rPr>
                <w:rFonts w:hint="eastAsia" w:ascii="宋体" w:hAnsi="宋体" w:cs="宋体"/>
              </w:rPr>
              <w:t>技术参数（特征描述）</w:t>
            </w:r>
          </w:p>
        </w:tc>
        <w:tc>
          <w:tcPr>
            <w:tcW w:w="990" w:type="dxa"/>
          </w:tcPr>
          <w:p>
            <w:pPr>
              <w:jc w:val="center"/>
              <w:rPr>
                <w:rFonts w:ascii="宋体" w:hAnsi="宋体" w:cs="宋体"/>
                <w:color w:val="000000"/>
              </w:rPr>
            </w:pPr>
            <w:r>
              <w:rPr>
                <w:rFonts w:hint="eastAsia" w:ascii="宋体" w:hAnsi="宋体" w:cs="宋体"/>
                <w:color w:val="000000"/>
              </w:rPr>
              <w:t>品牌</w:t>
            </w:r>
          </w:p>
        </w:tc>
        <w:tc>
          <w:tcPr>
            <w:tcW w:w="960" w:type="dxa"/>
          </w:tcPr>
          <w:p>
            <w:pPr>
              <w:jc w:val="center"/>
              <w:rPr>
                <w:rFonts w:ascii="宋体" w:hAnsi="宋体" w:cs="宋体"/>
                <w:color w:val="000000"/>
              </w:rPr>
            </w:pPr>
            <w:r>
              <w:rPr>
                <w:rFonts w:hint="eastAsia" w:ascii="宋体" w:hAnsi="宋体" w:cs="宋体"/>
                <w:color w:val="000000"/>
              </w:rPr>
              <w:t>产地</w:t>
            </w:r>
          </w:p>
        </w:tc>
        <w:tc>
          <w:tcPr>
            <w:tcW w:w="1320" w:type="dxa"/>
          </w:tcPr>
          <w:p>
            <w:pPr>
              <w:jc w:val="center"/>
              <w:rPr>
                <w:rFonts w:ascii="宋体" w:hAnsi="宋体" w:cs="宋体"/>
                <w:color w:val="000000"/>
              </w:rPr>
            </w:pPr>
            <w:r>
              <w:rPr>
                <w:rFonts w:hint="eastAsia" w:ascii="宋体" w:hAnsi="宋体" w:cs="宋体"/>
                <w:color w:val="000000"/>
              </w:rPr>
              <w:t>制造商名称</w:t>
            </w:r>
          </w:p>
        </w:tc>
        <w:tc>
          <w:tcPr>
            <w:tcW w:w="765" w:type="dxa"/>
          </w:tcPr>
          <w:p>
            <w:pPr>
              <w:jc w:val="center"/>
              <w:rPr>
                <w:rFonts w:ascii="宋体" w:hAnsi="宋体" w:cs="宋体"/>
                <w:color w:val="000000"/>
              </w:rPr>
            </w:pPr>
            <w:r>
              <w:rPr>
                <w:rFonts w:hint="eastAsia" w:ascii="宋体" w:hAnsi="宋体" w:cs="宋体"/>
                <w:color w:val="000000"/>
              </w:rPr>
              <w:t>单价</w:t>
            </w:r>
          </w:p>
        </w:tc>
        <w:tc>
          <w:tcPr>
            <w:tcW w:w="720" w:type="dxa"/>
          </w:tcPr>
          <w:p>
            <w:pPr>
              <w:jc w:val="center"/>
              <w:rPr>
                <w:rFonts w:ascii="宋体" w:hAnsi="宋体" w:cs="宋体"/>
                <w:color w:val="000000"/>
              </w:rPr>
            </w:pPr>
            <w:r>
              <w:rPr>
                <w:rFonts w:hint="eastAsia" w:ascii="宋体" w:hAnsi="宋体" w:cs="宋体"/>
                <w:color w:val="000000"/>
              </w:rPr>
              <w:t>数量</w:t>
            </w:r>
          </w:p>
        </w:tc>
        <w:tc>
          <w:tcPr>
            <w:tcW w:w="658" w:type="dxa"/>
          </w:tcPr>
          <w:p>
            <w:pPr>
              <w:jc w:val="center"/>
              <w:rPr>
                <w:rFonts w:ascii="宋体" w:hAnsi="宋体" w:cs="宋体"/>
                <w:color w:val="000000"/>
              </w:rPr>
            </w:pPr>
            <w:r>
              <w:rPr>
                <w:rFonts w:hint="eastAsia" w:ascii="宋体" w:hAnsi="宋体" w:cs="宋体"/>
                <w:color w:val="000000"/>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pPr>
              <w:jc w:val="center"/>
              <w:rPr>
                <w:rFonts w:ascii="宋体" w:hAnsi="宋体" w:cs="宋体"/>
                <w:color w:val="000000"/>
              </w:rPr>
            </w:pPr>
            <w:r>
              <w:rPr>
                <w:rFonts w:hint="eastAsia" w:ascii="宋体" w:hAnsi="宋体" w:cs="宋体"/>
                <w:color w:val="000000"/>
              </w:rPr>
              <w:t>1</w:t>
            </w:r>
          </w:p>
        </w:tc>
        <w:tc>
          <w:tcPr>
            <w:tcW w:w="960"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60" w:type="dxa"/>
          </w:tcPr>
          <w:p>
            <w:pPr>
              <w:jc w:val="center"/>
              <w:rPr>
                <w:rFonts w:ascii="宋体" w:hAnsi="宋体" w:cs="宋体"/>
                <w:color w:val="000000"/>
              </w:rPr>
            </w:pPr>
          </w:p>
        </w:tc>
        <w:tc>
          <w:tcPr>
            <w:tcW w:w="132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720" w:type="dxa"/>
          </w:tcPr>
          <w:p>
            <w:pPr>
              <w:jc w:val="center"/>
              <w:rPr>
                <w:rFonts w:ascii="宋体" w:hAnsi="宋体" w:cs="宋体"/>
                <w:color w:val="000000"/>
              </w:rPr>
            </w:pPr>
          </w:p>
        </w:tc>
        <w:tc>
          <w:tcPr>
            <w:tcW w:w="658" w:type="dxa"/>
          </w:tcPr>
          <w:p>
            <w:pPr>
              <w:jc w:val="center"/>
              <w:rPr>
                <w:rFonts w:ascii="宋体" w:hAnsi="宋体" w:cs="宋体"/>
                <w:color w:val="00000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pPr>
              <w:jc w:val="center"/>
              <w:rPr>
                <w:rFonts w:ascii="宋体" w:hAnsi="宋体" w:cs="宋体"/>
                <w:color w:val="000000"/>
              </w:rPr>
            </w:pPr>
            <w:r>
              <w:rPr>
                <w:rFonts w:hint="eastAsia" w:ascii="宋体" w:hAnsi="宋体" w:cs="宋体"/>
                <w:color w:val="000000"/>
              </w:rPr>
              <w:t>2</w:t>
            </w:r>
          </w:p>
        </w:tc>
        <w:tc>
          <w:tcPr>
            <w:tcW w:w="960"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60" w:type="dxa"/>
          </w:tcPr>
          <w:p>
            <w:pPr>
              <w:jc w:val="center"/>
              <w:rPr>
                <w:rFonts w:ascii="宋体" w:hAnsi="宋体" w:cs="宋体"/>
                <w:color w:val="000000"/>
              </w:rPr>
            </w:pPr>
          </w:p>
        </w:tc>
        <w:tc>
          <w:tcPr>
            <w:tcW w:w="132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720" w:type="dxa"/>
          </w:tcPr>
          <w:p>
            <w:pPr>
              <w:jc w:val="center"/>
              <w:rPr>
                <w:rFonts w:ascii="宋体" w:hAnsi="宋体" w:cs="宋体"/>
                <w:color w:val="000000"/>
              </w:rPr>
            </w:pPr>
          </w:p>
        </w:tc>
        <w:tc>
          <w:tcPr>
            <w:tcW w:w="658" w:type="dxa"/>
          </w:tcPr>
          <w:p>
            <w:pPr>
              <w:jc w:val="center"/>
              <w:rPr>
                <w:rFonts w:ascii="宋体" w:hAnsi="宋体" w:cs="宋体"/>
                <w:color w:val="00000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pPr>
              <w:jc w:val="center"/>
              <w:rPr>
                <w:rFonts w:ascii="宋体" w:hAnsi="宋体" w:cs="宋体"/>
                <w:color w:val="000000"/>
              </w:rPr>
            </w:pPr>
            <w:r>
              <w:rPr>
                <w:rFonts w:hint="eastAsia" w:ascii="宋体" w:hAnsi="宋体" w:cs="宋体"/>
                <w:color w:val="000000"/>
              </w:rPr>
              <w:t>3</w:t>
            </w:r>
          </w:p>
        </w:tc>
        <w:tc>
          <w:tcPr>
            <w:tcW w:w="960"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60" w:type="dxa"/>
          </w:tcPr>
          <w:p>
            <w:pPr>
              <w:jc w:val="center"/>
              <w:rPr>
                <w:rFonts w:ascii="宋体" w:hAnsi="宋体" w:cs="宋体"/>
                <w:color w:val="000000"/>
              </w:rPr>
            </w:pPr>
          </w:p>
        </w:tc>
        <w:tc>
          <w:tcPr>
            <w:tcW w:w="132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720" w:type="dxa"/>
          </w:tcPr>
          <w:p>
            <w:pPr>
              <w:jc w:val="center"/>
              <w:rPr>
                <w:rFonts w:ascii="宋体" w:hAnsi="宋体" w:cs="宋体"/>
                <w:color w:val="000000"/>
              </w:rPr>
            </w:pPr>
          </w:p>
        </w:tc>
        <w:tc>
          <w:tcPr>
            <w:tcW w:w="658" w:type="dxa"/>
          </w:tcPr>
          <w:p>
            <w:pPr>
              <w:jc w:val="center"/>
              <w:rPr>
                <w:rFonts w:ascii="宋体" w:hAnsi="宋体" w:cs="宋体"/>
                <w:color w:val="00000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pPr>
              <w:jc w:val="center"/>
              <w:rPr>
                <w:rFonts w:ascii="宋体" w:hAnsi="宋体" w:cs="宋体"/>
                <w:color w:val="000000"/>
              </w:rPr>
            </w:pPr>
            <w:r>
              <w:rPr>
                <w:rFonts w:hint="eastAsia" w:ascii="宋体" w:hAnsi="宋体" w:cs="宋体"/>
                <w:color w:val="000000"/>
              </w:rPr>
              <w:t>4</w:t>
            </w:r>
          </w:p>
        </w:tc>
        <w:tc>
          <w:tcPr>
            <w:tcW w:w="960"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60" w:type="dxa"/>
          </w:tcPr>
          <w:p>
            <w:pPr>
              <w:jc w:val="center"/>
              <w:rPr>
                <w:rFonts w:ascii="宋体" w:hAnsi="宋体" w:cs="宋体"/>
                <w:color w:val="000000"/>
              </w:rPr>
            </w:pPr>
          </w:p>
        </w:tc>
        <w:tc>
          <w:tcPr>
            <w:tcW w:w="132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720" w:type="dxa"/>
          </w:tcPr>
          <w:p>
            <w:pPr>
              <w:jc w:val="center"/>
              <w:rPr>
                <w:rFonts w:ascii="宋体" w:hAnsi="宋体" w:cs="宋体"/>
                <w:color w:val="000000"/>
              </w:rPr>
            </w:pPr>
          </w:p>
        </w:tc>
        <w:tc>
          <w:tcPr>
            <w:tcW w:w="658" w:type="dxa"/>
          </w:tcPr>
          <w:p>
            <w:pPr>
              <w:jc w:val="center"/>
              <w:rPr>
                <w:rFonts w:ascii="宋体" w:hAnsi="宋体" w:cs="宋体"/>
                <w:color w:val="00000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pPr>
              <w:jc w:val="center"/>
              <w:rPr>
                <w:rFonts w:ascii="宋体" w:hAnsi="宋体" w:cs="宋体"/>
                <w:color w:val="000000"/>
              </w:rPr>
            </w:pPr>
            <w:r>
              <w:rPr>
                <w:rFonts w:hint="eastAsia" w:ascii="宋体" w:hAnsi="宋体" w:cs="宋体"/>
                <w:color w:val="000000"/>
              </w:rPr>
              <w:t>...</w:t>
            </w:r>
          </w:p>
        </w:tc>
        <w:tc>
          <w:tcPr>
            <w:tcW w:w="960"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795"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90" w:type="dxa"/>
          </w:tcPr>
          <w:p>
            <w:pPr>
              <w:jc w:val="center"/>
              <w:rPr>
                <w:rFonts w:ascii="宋体" w:hAnsi="宋体" w:cs="宋体"/>
                <w:color w:val="000000"/>
              </w:rPr>
            </w:pPr>
          </w:p>
        </w:tc>
        <w:tc>
          <w:tcPr>
            <w:tcW w:w="960" w:type="dxa"/>
          </w:tcPr>
          <w:p>
            <w:pPr>
              <w:jc w:val="center"/>
              <w:rPr>
                <w:rFonts w:ascii="宋体" w:hAnsi="宋体" w:cs="宋体"/>
                <w:color w:val="000000"/>
              </w:rPr>
            </w:pPr>
          </w:p>
        </w:tc>
        <w:tc>
          <w:tcPr>
            <w:tcW w:w="132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720" w:type="dxa"/>
          </w:tcPr>
          <w:p>
            <w:pPr>
              <w:jc w:val="center"/>
              <w:rPr>
                <w:rFonts w:ascii="宋体" w:hAnsi="宋体" w:cs="宋体"/>
                <w:color w:val="000000"/>
              </w:rPr>
            </w:pPr>
          </w:p>
        </w:tc>
        <w:tc>
          <w:tcPr>
            <w:tcW w:w="658" w:type="dxa"/>
          </w:tcPr>
          <w:p>
            <w:pPr>
              <w:jc w:val="center"/>
              <w:rPr>
                <w:rFonts w:ascii="宋体" w:hAnsi="宋体" w:cs="宋体"/>
                <w:color w:val="000000"/>
              </w:rPr>
            </w:pPr>
          </w:p>
        </w:tc>
      </w:tr>
    </w:tbl>
    <w:p>
      <w:pPr>
        <w:jc w:val="center"/>
        <w:rPr>
          <w:color w:val="000000"/>
        </w:rPr>
      </w:pPr>
      <w:r>
        <w:rPr>
          <w:rFonts w:hint="eastAsia" w:ascii="宋体" w:hAnsi="宋体" w:cs="宋体"/>
          <w:color w:val="000000"/>
        </w:rPr>
        <w:br w:type="textWrapping"/>
      </w:r>
      <w:r>
        <w:rPr>
          <w:rFonts w:hint="eastAsia"/>
          <w:color w:val="000000"/>
        </w:rPr>
        <w:t xml:space="preserve">             </w:t>
      </w:r>
    </w:p>
    <w:p>
      <w:pPr>
        <w:rPr>
          <w:color w:val="000000"/>
        </w:rPr>
      </w:pPr>
      <w:r>
        <w:rPr>
          <w:rFonts w:hint="eastAsia"/>
          <w:color w:val="000000"/>
        </w:rPr>
        <w:t xml:space="preserve">                                     </w:t>
      </w:r>
      <w:r>
        <w:rPr>
          <w:rFonts w:hint="eastAsia"/>
          <w:b/>
          <w:bCs/>
          <w:color w:val="000000"/>
        </w:rPr>
        <w:t>（服务类）</w:t>
      </w:r>
    </w:p>
    <w:p>
      <w:pPr>
        <w:rPr>
          <w:color w:val="000000"/>
        </w:rPr>
      </w:pPr>
      <w:r>
        <w:rPr>
          <w:color w:val="000000"/>
        </w:rPr>
        <w:t>货币及单位：人民币/元</w:t>
      </w:r>
    </w:p>
    <w:tbl>
      <w:tblPr>
        <w:tblStyle w:val="22"/>
        <w:tblW w:w="93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4"/>
        <w:gridCol w:w="1350"/>
        <w:gridCol w:w="810"/>
        <w:gridCol w:w="1072"/>
        <w:gridCol w:w="683"/>
        <w:gridCol w:w="810"/>
        <w:gridCol w:w="765"/>
        <w:gridCol w:w="870"/>
        <w:gridCol w:w="885"/>
        <w:gridCol w:w="14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dxa"/>
          </w:tcPr>
          <w:p>
            <w:pPr>
              <w:jc w:val="center"/>
              <w:rPr>
                <w:rFonts w:ascii="宋体" w:hAnsi="宋体" w:cs="宋体"/>
                <w:color w:val="000000"/>
              </w:rPr>
            </w:pPr>
            <w:r>
              <w:rPr>
                <w:rFonts w:hint="eastAsia" w:ascii="宋体" w:hAnsi="宋体" w:cs="宋体"/>
                <w:color w:val="000000"/>
              </w:rPr>
              <w:t>序号</w:t>
            </w:r>
          </w:p>
        </w:tc>
        <w:tc>
          <w:tcPr>
            <w:tcW w:w="1350" w:type="dxa"/>
          </w:tcPr>
          <w:p>
            <w:pPr>
              <w:jc w:val="center"/>
              <w:rPr>
                <w:rFonts w:ascii="宋体" w:hAnsi="宋体" w:cs="宋体"/>
                <w:color w:val="000000"/>
              </w:rPr>
            </w:pPr>
            <w:r>
              <w:rPr>
                <w:rFonts w:hint="eastAsia" w:ascii="宋体" w:hAnsi="宋体" w:cs="宋体"/>
                <w:color w:val="000000"/>
              </w:rPr>
              <w:t>服务</w:t>
            </w:r>
          </w:p>
          <w:p>
            <w:pPr>
              <w:jc w:val="center"/>
              <w:rPr>
                <w:rFonts w:ascii="宋体" w:hAnsi="宋体" w:cs="宋体"/>
                <w:color w:val="000000"/>
              </w:rPr>
            </w:pPr>
            <w:r>
              <w:rPr>
                <w:rFonts w:hint="eastAsia" w:ascii="宋体" w:hAnsi="宋体" w:cs="宋体"/>
                <w:color w:val="000000"/>
              </w:rPr>
              <w:t>名称</w:t>
            </w:r>
          </w:p>
        </w:tc>
        <w:tc>
          <w:tcPr>
            <w:tcW w:w="810" w:type="dxa"/>
          </w:tcPr>
          <w:p>
            <w:pPr>
              <w:jc w:val="center"/>
              <w:rPr>
                <w:rFonts w:ascii="宋体" w:hAnsi="宋体" w:cs="宋体"/>
                <w:color w:val="000000"/>
              </w:rPr>
            </w:pPr>
            <w:r>
              <w:rPr>
                <w:rFonts w:hint="eastAsia" w:ascii="宋体" w:hAnsi="宋体" w:cs="宋体"/>
                <w:color w:val="000000"/>
              </w:rPr>
              <w:t>服务名称</w:t>
            </w:r>
          </w:p>
        </w:tc>
        <w:tc>
          <w:tcPr>
            <w:tcW w:w="1072" w:type="dxa"/>
          </w:tcPr>
          <w:p>
            <w:pPr>
              <w:jc w:val="center"/>
              <w:rPr>
                <w:rFonts w:ascii="宋体" w:hAnsi="宋体" w:cs="宋体"/>
                <w:color w:val="000000"/>
              </w:rPr>
            </w:pPr>
            <w:r>
              <w:rPr>
                <w:rFonts w:hint="eastAsia" w:ascii="宋体" w:hAnsi="宋体" w:cs="宋体"/>
                <w:color w:val="000000"/>
              </w:rPr>
              <w:t>服务范围</w:t>
            </w:r>
          </w:p>
        </w:tc>
        <w:tc>
          <w:tcPr>
            <w:tcW w:w="683" w:type="dxa"/>
          </w:tcPr>
          <w:p>
            <w:pPr>
              <w:jc w:val="center"/>
              <w:rPr>
                <w:rFonts w:ascii="宋体" w:hAnsi="宋体" w:cs="宋体"/>
                <w:color w:val="000000"/>
              </w:rPr>
            </w:pPr>
            <w:r>
              <w:rPr>
                <w:rFonts w:hint="eastAsia" w:ascii="宋体" w:hAnsi="宋体" w:cs="宋体"/>
                <w:color w:val="000000"/>
              </w:rPr>
              <w:t>服务要求</w:t>
            </w:r>
          </w:p>
        </w:tc>
        <w:tc>
          <w:tcPr>
            <w:tcW w:w="810" w:type="dxa"/>
          </w:tcPr>
          <w:p>
            <w:pPr>
              <w:jc w:val="center"/>
              <w:rPr>
                <w:rFonts w:ascii="宋体" w:hAnsi="宋体" w:cs="宋体"/>
                <w:color w:val="000000"/>
              </w:rPr>
            </w:pPr>
            <w:r>
              <w:rPr>
                <w:rFonts w:hint="eastAsia" w:ascii="宋体" w:hAnsi="宋体" w:cs="宋体"/>
                <w:color w:val="000000"/>
              </w:rPr>
              <w:t>服务期限</w:t>
            </w:r>
          </w:p>
        </w:tc>
        <w:tc>
          <w:tcPr>
            <w:tcW w:w="765" w:type="dxa"/>
          </w:tcPr>
          <w:p>
            <w:pPr>
              <w:jc w:val="center"/>
              <w:rPr>
                <w:rFonts w:ascii="宋体" w:hAnsi="宋体" w:cs="宋体"/>
                <w:color w:val="000000"/>
              </w:rPr>
            </w:pPr>
            <w:r>
              <w:rPr>
                <w:rFonts w:hint="eastAsia" w:ascii="宋体" w:hAnsi="宋体" w:cs="宋体"/>
                <w:color w:val="000000"/>
              </w:rPr>
              <w:t>服务标准</w:t>
            </w:r>
          </w:p>
        </w:tc>
        <w:tc>
          <w:tcPr>
            <w:tcW w:w="870" w:type="dxa"/>
          </w:tcPr>
          <w:p>
            <w:pPr>
              <w:jc w:val="center"/>
              <w:rPr>
                <w:rFonts w:ascii="宋体" w:hAnsi="宋体" w:cs="宋体"/>
                <w:color w:val="000000"/>
              </w:rPr>
            </w:pPr>
            <w:r>
              <w:rPr>
                <w:rFonts w:hint="eastAsia" w:ascii="宋体" w:hAnsi="宋体" w:cs="宋体"/>
                <w:color w:val="000000"/>
              </w:rPr>
              <w:t>单价</w:t>
            </w:r>
          </w:p>
        </w:tc>
        <w:tc>
          <w:tcPr>
            <w:tcW w:w="885" w:type="dxa"/>
          </w:tcPr>
          <w:p>
            <w:pPr>
              <w:jc w:val="center"/>
              <w:rPr>
                <w:rFonts w:ascii="宋体" w:hAnsi="宋体" w:cs="宋体"/>
                <w:color w:val="000000"/>
              </w:rPr>
            </w:pPr>
            <w:r>
              <w:rPr>
                <w:rFonts w:hint="eastAsia" w:ascii="宋体" w:hAnsi="宋体" w:cs="宋体"/>
                <w:color w:val="000000"/>
              </w:rPr>
              <w:t>数量</w:t>
            </w:r>
          </w:p>
        </w:tc>
        <w:tc>
          <w:tcPr>
            <w:tcW w:w="1493" w:type="dxa"/>
          </w:tcPr>
          <w:p>
            <w:pPr>
              <w:jc w:val="center"/>
              <w:rPr>
                <w:rFonts w:ascii="宋体" w:hAnsi="宋体" w:cs="宋体"/>
                <w:color w:val="000000"/>
              </w:rPr>
            </w:pPr>
            <w:r>
              <w:rPr>
                <w:rFonts w:hint="eastAsia" w:ascii="宋体" w:hAnsi="宋体" w:cs="宋体"/>
                <w:color w:val="000000"/>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dxa"/>
          </w:tcPr>
          <w:p>
            <w:pPr>
              <w:jc w:val="center"/>
              <w:rPr>
                <w:rFonts w:ascii="宋体" w:hAnsi="宋体" w:cs="宋体"/>
                <w:color w:val="000000"/>
              </w:rPr>
            </w:pPr>
            <w:r>
              <w:rPr>
                <w:rFonts w:hint="eastAsia" w:ascii="宋体" w:hAnsi="宋体" w:cs="宋体"/>
                <w:color w:val="000000"/>
              </w:rPr>
              <w:t>1</w:t>
            </w:r>
          </w:p>
        </w:tc>
        <w:tc>
          <w:tcPr>
            <w:tcW w:w="1350"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1072" w:type="dxa"/>
          </w:tcPr>
          <w:p>
            <w:pPr>
              <w:jc w:val="center"/>
              <w:rPr>
                <w:rFonts w:ascii="宋体" w:hAnsi="宋体" w:cs="宋体"/>
                <w:color w:val="000000"/>
              </w:rPr>
            </w:pPr>
          </w:p>
        </w:tc>
        <w:tc>
          <w:tcPr>
            <w:tcW w:w="683"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870" w:type="dxa"/>
          </w:tcPr>
          <w:p>
            <w:pPr>
              <w:jc w:val="center"/>
              <w:rPr>
                <w:rFonts w:ascii="宋体" w:hAnsi="宋体" w:cs="宋体"/>
                <w:color w:val="000000"/>
              </w:rPr>
            </w:pPr>
          </w:p>
        </w:tc>
        <w:tc>
          <w:tcPr>
            <w:tcW w:w="885" w:type="dxa"/>
          </w:tcPr>
          <w:p>
            <w:pPr>
              <w:jc w:val="center"/>
              <w:rPr>
                <w:rFonts w:ascii="宋体" w:hAnsi="宋体" w:cs="宋体"/>
                <w:color w:val="000000"/>
              </w:rPr>
            </w:pPr>
          </w:p>
        </w:tc>
        <w:tc>
          <w:tcPr>
            <w:tcW w:w="1493" w:type="dxa"/>
          </w:tcPr>
          <w:p>
            <w:pPr>
              <w:jc w:val="center"/>
              <w:rPr>
                <w:rFonts w:ascii="宋体" w:hAnsi="宋体" w:cs="宋体"/>
                <w:color w:val="00000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dxa"/>
          </w:tcPr>
          <w:p>
            <w:pPr>
              <w:jc w:val="center"/>
              <w:rPr>
                <w:rFonts w:ascii="宋体" w:hAnsi="宋体" w:cs="宋体"/>
                <w:color w:val="000000"/>
              </w:rPr>
            </w:pPr>
            <w:r>
              <w:rPr>
                <w:rFonts w:hint="eastAsia" w:ascii="宋体" w:hAnsi="宋体" w:cs="宋体"/>
                <w:color w:val="000000"/>
              </w:rPr>
              <w:t>2</w:t>
            </w:r>
          </w:p>
        </w:tc>
        <w:tc>
          <w:tcPr>
            <w:tcW w:w="1350"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1072" w:type="dxa"/>
          </w:tcPr>
          <w:p>
            <w:pPr>
              <w:jc w:val="center"/>
              <w:rPr>
                <w:rFonts w:ascii="宋体" w:hAnsi="宋体" w:cs="宋体"/>
                <w:color w:val="000000"/>
              </w:rPr>
            </w:pPr>
          </w:p>
        </w:tc>
        <w:tc>
          <w:tcPr>
            <w:tcW w:w="683"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870" w:type="dxa"/>
          </w:tcPr>
          <w:p>
            <w:pPr>
              <w:jc w:val="center"/>
              <w:rPr>
                <w:rFonts w:ascii="宋体" w:hAnsi="宋体" w:cs="宋体"/>
                <w:color w:val="000000"/>
              </w:rPr>
            </w:pPr>
          </w:p>
        </w:tc>
        <w:tc>
          <w:tcPr>
            <w:tcW w:w="885" w:type="dxa"/>
          </w:tcPr>
          <w:p>
            <w:pPr>
              <w:jc w:val="center"/>
              <w:rPr>
                <w:rFonts w:ascii="宋体" w:hAnsi="宋体" w:cs="宋体"/>
                <w:color w:val="000000"/>
              </w:rPr>
            </w:pPr>
          </w:p>
        </w:tc>
        <w:tc>
          <w:tcPr>
            <w:tcW w:w="1493" w:type="dxa"/>
          </w:tcPr>
          <w:p>
            <w:pPr>
              <w:jc w:val="center"/>
              <w:rPr>
                <w:rFonts w:ascii="宋体" w:hAnsi="宋体" w:cs="宋体"/>
                <w:color w:val="00000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dxa"/>
          </w:tcPr>
          <w:p>
            <w:pPr>
              <w:jc w:val="center"/>
              <w:rPr>
                <w:rFonts w:ascii="宋体" w:hAnsi="宋体" w:cs="宋体"/>
                <w:color w:val="000000"/>
              </w:rPr>
            </w:pPr>
            <w:r>
              <w:rPr>
                <w:rFonts w:hint="eastAsia" w:ascii="宋体" w:hAnsi="宋体" w:cs="宋体"/>
                <w:color w:val="000000"/>
              </w:rPr>
              <w:t>3</w:t>
            </w:r>
          </w:p>
        </w:tc>
        <w:tc>
          <w:tcPr>
            <w:tcW w:w="1350"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1072" w:type="dxa"/>
          </w:tcPr>
          <w:p>
            <w:pPr>
              <w:jc w:val="center"/>
              <w:rPr>
                <w:rFonts w:ascii="宋体" w:hAnsi="宋体" w:cs="宋体"/>
                <w:color w:val="000000"/>
              </w:rPr>
            </w:pPr>
          </w:p>
        </w:tc>
        <w:tc>
          <w:tcPr>
            <w:tcW w:w="683"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870" w:type="dxa"/>
          </w:tcPr>
          <w:p>
            <w:pPr>
              <w:jc w:val="center"/>
              <w:rPr>
                <w:rFonts w:ascii="宋体" w:hAnsi="宋体" w:cs="宋体"/>
                <w:color w:val="000000"/>
              </w:rPr>
            </w:pPr>
          </w:p>
        </w:tc>
        <w:tc>
          <w:tcPr>
            <w:tcW w:w="885" w:type="dxa"/>
          </w:tcPr>
          <w:p>
            <w:pPr>
              <w:jc w:val="center"/>
              <w:rPr>
                <w:rFonts w:ascii="宋体" w:hAnsi="宋体" w:cs="宋体"/>
                <w:color w:val="000000"/>
              </w:rPr>
            </w:pPr>
          </w:p>
        </w:tc>
        <w:tc>
          <w:tcPr>
            <w:tcW w:w="1493" w:type="dxa"/>
          </w:tcPr>
          <w:p>
            <w:pPr>
              <w:jc w:val="center"/>
              <w:rPr>
                <w:rFonts w:ascii="宋体" w:hAnsi="宋体" w:cs="宋体"/>
                <w:color w:val="00000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dxa"/>
          </w:tcPr>
          <w:p>
            <w:pPr>
              <w:jc w:val="center"/>
              <w:rPr>
                <w:rFonts w:ascii="宋体" w:hAnsi="宋体" w:cs="宋体"/>
                <w:color w:val="000000"/>
              </w:rPr>
            </w:pPr>
            <w:r>
              <w:rPr>
                <w:rFonts w:hint="eastAsia" w:ascii="宋体" w:hAnsi="宋体" w:cs="宋体"/>
                <w:color w:val="000000"/>
              </w:rPr>
              <w:t>4</w:t>
            </w:r>
          </w:p>
        </w:tc>
        <w:tc>
          <w:tcPr>
            <w:tcW w:w="1350"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1072" w:type="dxa"/>
          </w:tcPr>
          <w:p>
            <w:pPr>
              <w:jc w:val="center"/>
              <w:rPr>
                <w:rFonts w:ascii="宋体" w:hAnsi="宋体" w:cs="宋体"/>
                <w:color w:val="000000"/>
              </w:rPr>
            </w:pPr>
          </w:p>
        </w:tc>
        <w:tc>
          <w:tcPr>
            <w:tcW w:w="683"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870" w:type="dxa"/>
          </w:tcPr>
          <w:p>
            <w:pPr>
              <w:jc w:val="center"/>
              <w:rPr>
                <w:rFonts w:ascii="宋体" w:hAnsi="宋体" w:cs="宋体"/>
                <w:color w:val="000000"/>
              </w:rPr>
            </w:pPr>
          </w:p>
        </w:tc>
        <w:tc>
          <w:tcPr>
            <w:tcW w:w="885" w:type="dxa"/>
          </w:tcPr>
          <w:p>
            <w:pPr>
              <w:jc w:val="center"/>
              <w:rPr>
                <w:rFonts w:ascii="宋体" w:hAnsi="宋体" w:cs="宋体"/>
                <w:color w:val="000000"/>
              </w:rPr>
            </w:pPr>
          </w:p>
        </w:tc>
        <w:tc>
          <w:tcPr>
            <w:tcW w:w="1493" w:type="dxa"/>
          </w:tcPr>
          <w:p>
            <w:pPr>
              <w:jc w:val="center"/>
              <w:rPr>
                <w:rFonts w:ascii="宋体" w:hAnsi="宋体" w:cs="宋体"/>
                <w:color w:val="00000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dxa"/>
          </w:tcPr>
          <w:p>
            <w:pPr>
              <w:jc w:val="center"/>
              <w:rPr>
                <w:rFonts w:ascii="宋体" w:hAnsi="宋体" w:cs="宋体"/>
                <w:color w:val="000000"/>
              </w:rPr>
            </w:pPr>
            <w:r>
              <w:rPr>
                <w:rFonts w:hint="eastAsia" w:ascii="宋体" w:hAnsi="宋体" w:cs="宋体"/>
                <w:color w:val="000000"/>
              </w:rPr>
              <w:t>...</w:t>
            </w:r>
          </w:p>
        </w:tc>
        <w:tc>
          <w:tcPr>
            <w:tcW w:w="1350"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1072" w:type="dxa"/>
          </w:tcPr>
          <w:p>
            <w:pPr>
              <w:jc w:val="center"/>
              <w:rPr>
                <w:rFonts w:ascii="宋体" w:hAnsi="宋体" w:cs="宋体"/>
                <w:color w:val="000000"/>
              </w:rPr>
            </w:pPr>
          </w:p>
        </w:tc>
        <w:tc>
          <w:tcPr>
            <w:tcW w:w="683" w:type="dxa"/>
          </w:tcPr>
          <w:p>
            <w:pPr>
              <w:jc w:val="center"/>
              <w:rPr>
                <w:rFonts w:ascii="宋体" w:hAnsi="宋体" w:cs="宋体"/>
                <w:color w:val="000000"/>
              </w:rPr>
            </w:pPr>
          </w:p>
        </w:tc>
        <w:tc>
          <w:tcPr>
            <w:tcW w:w="810" w:type="dxa"/>
          </w:tcPr>
          <w:p>
            <w:pPr>
              <w:jc w:val="center"/>
              <w:rPr>
                <w:rFonts w:ascii="宋体" w:hAnsi="宋体" w:cs="宋体"/>
                <w:color w:val="000000"/>
              </w:rPr>
            </w:pPr>
          </w:p>
        </w:tc>
        <w:tc>
          <w:tcPr>
            <w:tcW w:w="765" w:type="dxa"/>
          </w:tcPr>
          <w:p>
            <w:pPr>
              <w:jc w:val="center"/>
              <w:rPr>
                <w:rFonts w:ascii="宋体" w:hAnsi="宋体" w:cs="宋体"/>
                <w:color w:val="000000"/>
              </w:rPr>
            </w:pPr>
          </w:p>
        </w:tc>
        <w:tc>
          <w:tcPr>
            <w:tcW w:w="870" w:type="dxa"/>
          </w:tcPr>
          <w:p>
            <w:pPr>
              <w:jc w:val="center"/>
              <w:rPr>
                <w:rFonts w:ascii="宋体" w:hAnsi="宋体" w:cs="宋体"/>
                <w:color w:val="000000"/>
              </w:rPr>
            </w:pPr>
          </w:p>
        </w:tc>
        <w:tc>
          <w:tcPr>
            <w:tcW w:w="885" w:type="dxa"/>
          </w:tcPr>
          <w:p>
            <w:pPr>
              <w:jc w:val="center"/>
              <w:rPr>
                <w:rFonts w:ascii="宋体" w:hAnsi="宋体" w:cs="宋体"/>
                <w:color w:val="000000"/>
              </w:rPr>
            </w:pPr>
          </w:p>
        </w:tc>
        <w:tc>
          <w:tcPr>
            <w:tcW w:w="1493" w:type="dxa"/>
          </w:tcPr>
          <w:p>
            <w:pPr>
              <w:jc w:val="center"/>
              <w:rPr>
                <w:rFonts w:ascii="宋体" w:hAnsi="宋体" w:cs="宋体"/>
                <w:color w:val="000000"/>
              </w:rPr>
            </w:pPr>
          </w:p>
        </w:tc>
      </w:tr>
    </w:tbl>
    <w:p>
      <w:pPr>
        <w:rPr>
          <w:color w:val="000000"/>
        </w:rPr>
      </w:pPr>
    </w:p>
    <w:p>
      <w:pPr>
        <w:jc w:val="center"/>
        <w:rPr>
          <w:color w:val="000000"/>
        </w:rPr>
      </w:pPr>
      <w:r>
        <w:rPr>
          <w:rFonts w:hint="eastAsia"/>
          <w:color w:val="000000"/>
        </w:rPr>
        <w:t xml:space="preserve">                                                   </w:t>
      </w:r>
      <w:r>
        <w:rPr>
          <w:color w:val="000000"/>
        </w:rPr>
        <w:t>投标人</w:t>
      </w:r>
      <w:r>
        <w:rPr>
          <w:rFonts w:hint="eastAsia"/>
          <w:color w:val="000000"/>
        </w:rPr>
        <w:t>（</w:t>
      </w:r>
      <w:r>
        <w:rPr>
          <w:color w:val="000000"/>
        </w:rPr>
        <w:t>签章</w:t>
      </w:r>
      <w:r>
        <w:rPr>
          <w:rFonts w:hint="eastAsia"/>
          <w:color w:val="000000"/>
        </w:rPr>
        <w:t>）</w:t>
      </w:r>
      <w:r>
        <w:rPr>
          <w:color w:val="000000"/>
        </w:rPr>
        <w:t>：______________</w:t>
      </w:r>
    </w:p>
    <w:p>
      <w:pPr>
        <w:jc w:val="center"/>
        <w:rPr>
          <w:color w:val="000000"/>
        </w:rPr>
      </w:pPr>
      <w:r>
        <w:rPr>
          <w:rFonts w:hint="eastAsia"/>
          <w:color w:val="000000"/>
        </w:rPr>
        <w:t xml:space="preserve">                                                 </w:t>
      </w: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r>
        <w:rPr>
          <w:rFonts w:hint="eastAsia"/>
          <w:color w:val="000000"/>
          <w:sz w:val="24"/>
        </w:rPr>
        <w:t xml:space="preserve"> </w:t>
      </w:r>
    </w:p>
    <w:p>
      <w:pPr>
        <w:pStyle w:val="10"/>
        <w:rPr>
          <w:color w:val="000000"/>
        </w:rPr>
      </w:pPr>
    </w:p>
    <w:p>
      <w:pPr>
        <w:rPr>
          <w:b/>
          <w:color w:val="000000"/>
        </w:rPr>
      </w:pPr>
      <w:r>
        <w:rPr>
          <w:rFonts w:hint="eastAsia"/>
          <w:b/>
          <w:color w:val="000000"/>
        </w:rPr>
        <w:t>注：</w:t>
      </w:r>
    </w:p>
    <w:p>
      <w:pPr>
        <w:widowControl/>
        <w:numPr>
          <w:ilvl w:val="0"/>
          <w:numId w:val="9"/>
        </w:numPr>
        <w:snapToGrid w:val="0"/>
        <w:ind w:firstLine="420" w:firstLineChars="200"/>
        <w:jc w:val="left"/>
        <w:rPr>
          <w:rFonts w:ascii="宋体" w:hAnsi="宋体"/>
          <w:color w:val="000000"/>
          <w:kern w:val="0"/>
        </w:rPr>
      </w:pPr>
      <w:r>
        <w:rPr>
          <w:rFonts w:hint="eastAsia" w:ascii="宋体" w:hAnsi="宋体"/>
          <w:color w:val="000000"/>
          <w:kern w:val="0"/>
        </w:rPr>
        <w:t>投标人的投标报价不得超过预算金额，否则将导致投标被否决。</w:t>
      </w:r>
    </w:p>
    <w:p>
      <w:pPr>
        <w:pStyle w:val="18"/>
        <w:jc w:val="both"/>
        <w:rPr>
          <w:color w:val="000000"/>
        </w:rPr>
      </w:pPr>
    </w:p>
    <w:p>
      <w:pPr>
        <w:pStyle w:val="18"/>
        <w:rPr>
          <w:color w:val="000000"/>
        </w:rPr>
      </w:pPr>
    </w:p>
    <w:p>
      <w:pPr>
        <w:tabs>
          <w:tab w:val="left" w:pos="720"/>
        </w:tabs>
        <w:jc w:val="center"/>
        <w:rPr>
          <w:color w:val="000000"/>
        </w:rPr>
        <w:sectPr>
          <w:pgSz w:w="11906" w:h="16838"/>
          <w:pgMar w:top="1418" w:right="1588" w:bottom="1418" w:left="1365" w:header="851" w:footer="907" w:gutter="0"/>
          <w:cols w:space="720" w:num="1"/>
          <w:docGrid w:type="lines" w:linePitch="290" w:charSpace="0"/>
        </w:sectPr>
      </w:pPr>
      <w:r>
        <w:rPr>
          <w:rFonts w:hint="eastAsia"/>
          <w:b/>
          <w:color w:val="000000"/>
          <w:sz w:val="24"/>
        </w:rPr>
        <w:t>（二）</w:t>
      </w:r>
      <w:bookmarkStart w:id="133" w:name="_Hlk72073235"/>
      <w:r>
        <w:rPr>
          <w:rFonts w:hint="eastAsia"/>
          <w:b/>
          <w:color w:val="000000"/>
          <w:sz w:val="24"/>
        </w:rPr>
        <w:t>投标人认为需要涉及的其他内容报价清单</w:t>
      </w:r>
      <w:bookmarkEnd w:id="133"/>
    </w:p>
    <w:p>
      <w:pPr>
        <w:widowControl/>
        <w:tabs>
          <w:tab w:val="left" w:pos="720"/>
        </w:tabs>
        <w:spacing w:line="360" w:lineRule="auto"/>
        <w:ind w:firstLine="3132" w:firstLineChars="1300"/>
        <w:rPr>
          <w:rFonts w:ascii="黑体" w:hAnsi="宋体" w:eastAsia="黑体"/>
          <w:b/>
          <w:color w:val="000000"/>
          <w:sz w:val="24"/>
        </w:rPr>
      </w:pPr>
      <w:r>
        <w:rPr>
          <w:rFonts w:hint="eastAsia" w:ascii="黑体" w:hAnsi="宋体" w:eastAsia="黑体"/>
          <w:b/>
          <w:color w:val="000000"/>
          <w:sz w:val="24"/>
        </w:rPr>
        <w:t>八、供应商认证情况</w:t>
      </w:r>
    </w:p>
    <w:p>
      <w:pPr>
        <w:pStyle w:val="10"/>
        <w:ind w:firstLine="420" w:firstLineChars="200"/>
        <w:rPr>
          <w:rFonts w:ascii="宋体" w:hAnsi="宋体" w:eastAsia="宋体" w:cs="宋体"/>
          <w:color w:val="000000"/>
          <w:sz w:val="21"/>
          <w:szCs w:val="21"/>
        </w:rPr>
      </w:pPr>
    </w:p>
    <w:p>
      <w:pPr>
        <w:pStyle w:val="10"/>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特别提示：</w:t>
      </w:r>
    </w:p>
    <w:p>
      <w:pPr>
        <w:pStyle w:val="10"/>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投标人须按本招标文件评标信息中“供应商认证情况”这一评审因素要求，提供证明资料</w:t>
      </w:r>
    </w:p>
    <w:p>
      <w:pPr>
        <w:spacing w:line="360" w:lineRule="auto"/>
        <w:ind w:firstLine="422" w:firstLineChars="200"/>
        <w:rPr>
          <w:rFonts w:ascii="宋体" w:hAnsi="宋体" w:cs="宋体"/>
          <w:b/>
          <w:bCs/>
          <w:color w:val="000000"/>
          <w:shd w:val="clear" w:color="auto" w:fill="FFFFFF"/>
        </w:rPr>
      </w:pPr>
    </w:p>
    <w:p>
      <w:pPr>
        <w:widowControl/>
        <w:snapToGrid w:val="0"/>
        <w:ind w:firstLine="420" w:firstLineChars="200"/>
        <w:jc w:val="left"/>
        <w:rPr>
          <w:rFonts w:ascii="宋体" w:hAnsi="宋体"/>
          <w:color w:val="000000"/>
          <w:kern w:val="0"/>
        </w:rPr>
      </w:pPr>
      <w:r>
        <w:rPr>
          <w:rFonts w:hint="eastAsia" w:ascii="宋体" w:hAnsi="宋体"/>
          <w:color w:val="000000"/>
          <w:kern w:val="0"/>
        </w:rPr>
        <w:t>例如： 节能、环境标志产品认证</w:t>
      </w:r>
    </w:p>
    <w:p>
      <w:pPr>
        <w:widowControl/>
        <w:spacing w:line="360" w:lineRule="auto"/>
        <w:ind w:firstLine="420" w:firstLineChars="200"/>
        <w:rPr>
          <w:rFonts w:ascii="宋体" w:hAnsi="宋体" w:cs="宋体"/>
          <w:color w:val="000000"/>
        </w:rPr>
      </w:pPr>
      <w:r>
        <w:rPr>
          <w:rFonts w:hint="eastAsia" w:ascii="宋体" w:hAnsi="宋体" w:cs="宋体"/>
          <w:color w:val="000000"/>
        </w:rPr>
        <w:t>1.节能产品:应在</w:t>
      </w:r>
    </w:p>
    <w:p>
      <w:pPr>
        <w:widowControl/>
        <w:spacing w:line="360" w:lineRule="auto"/>
        <w:ind w:firstLine="420" w:firstLineChars="200"/>
        <w:rPr>
          <w:rFonts w:ascii="宋体" w:hAnsi="宋体" w:cs="宋体"/>
          <w:color w:val="000000"/>
        </w:rPr>
      </w:pPr>
      <w:r>
        <w:rPr>
          <w:rFonts w:hint="eastAsia" w:ascii="宋体" w:hAnsi="宋体" w:cs="宋体"/>
          <w:color w:val="000000"/>
        </w:rPr>
        <w:t>中国政府采购网(http://www.ccgp.gov.cn)</w:t>
      </w:r>
    </w:p>
    <w:p>
      <w:pPr>
        <w:widowControl/>
        <w:spacing w:line="360" w:lineRule="auto"/>
        <w:ind w:firstLine="420" w:firstLineChars="200"/>
        <w:rPr>
          <w:rFonts w:ascii="宋体" w:hAnsi="宋体" w:cs="宋体"/>
          <w:color w:val="000000"/>
        </w:rPr>
      </w:pPr>
      <w:r>
        <w:rPr>
          <w:rFonts w:hint="eastAsia" w:ascii="宋体" w:hAnsi="宋体" w:cs="宋体"/>
          <w:color w:val="000000"/>
        </w:rPr>
        <w:t>国家发展改革委网站(http://hzs.ndrc.gov.cn)</w:t>
      </w:r>
    </w:p>
    <w:p>
      <w:pPr>
        <w:widowControl/>
        <w:spacing w:line="360" w:lineRule="auto"/>
        <w:ind w:firstLine="420" w:firstLineChars="200"/>
        <w:rPr>
          <w:rFonts w:ascii="宋体" w:hAnsi="宋体" w:cs="宋体"/>
          <w:color w:val="000000"/>
        </w:rPr>
      </w:pPr>
      <w:r>
        <w:rPr>
          <w:rFonts w:hint="eastAsia" w:ascii="宋体" w:hAnsi="宋体" w:cs="宋体"/>
          <w:color w:val="000000"/>
        </w:rPr>
        <w:t>中国质量认证中心网站(http://www.cqc.com.cn)</w:t>
      </w:r>
    </w:p>
    <w:p>
      <w:pPr>
        <w:widowControl/>
        <w:spacing w:line="360" w:lineRule="auto"/>
        <w:ind w:firstLine="420" w:firstLineChars="200"/>
        <w:rPr>
          <w:rFonts w:ascii="宋体" w:hAnsi="宋体" w:cs="宋体"/>
          <w:color w:val="000000"/>
        </w:rPr>
      </w:pPr>
      <w:r>
        <w:rPr>
          <w:rFonts w:hint="eastAsia" w:ascii="宋体" w:hAnsi="宋体" w:cs="宋体"/>
          <w:color w:val="000000"/>
        </w:rPr>
        <w:t>2.环境标志产品:应在</w:t>
      </w:r>
    </w:p>
    <w:p>
      <w:pPr>
        <w:widowControl/>
        <w:spacing w:line="360" w:lineRule="auto"/>
        <w:ind w:firstLine="420" w:firstLineChars="200"/>
        <w:rPr>
          <w:rFonts w:ascii="宋体" w:hAnsi="宋体" w:cs="宋体"/>
          <w:color w:val="000000"/>
        </w:rPr>
      </w:pPr>
      <w:r>
        <w:rPr>
          <w:rFonts w:hint="eastAsia" w:ascii="宋体" w:hAnsi="宋体" w:cs="宋体"/>
          <w:color w:val="000000"/>
        </w:rPr>
        <w:t>中国政府采购网(http://www.ccgp.gov.cn)</w:t>
      </w:r>
    </w:p>
    <w:p>
      <w:pPr>
        <w:widowControl/>
        <w:spacing w:line="360" w:lineRule="auto"/>
        <w:ind w:firstLine="420" w:firstLineChars="200"/>
        <w:rPr>
          <w:rFonts w:ascii="宋体" w:hAnsi="宋体" w:cs="宋体"/>
          <w:color w:val="000000"/>
        </w:rPr>
      </w:pPr>
      <w:r>
        <w:rPr>
          <w:rFonts w:hint="eastAsia" w:ascii="宋体" w:hAnsi="宋体" w:cs="宋体"/>
          <w:color w:val="000000"/>
        </w:rPr>
        <w:t>国家环境保护部网(http://www.sepa.gov.cn)</w:t>
      </w:r>
    </w:p>
    <w:p>
      <w:pPr>
        <w:widowControl/>
        <w:spacing w:line="360" w:lineRule="auto"/>
        <w:ind w:firstLine="420" w:firstLineChars="200"/>
        <w:rPr>
          <w:rFonts w:ascii="宋体" w:hAnsi="宋体" w:cs="宋体"/>
          <w:color w:val="000000"/>
        </w:rPr>
      </w:pPr>
      <w:r>
        <w:rPr>
          <w:rFonts w:hint="eastAsia" w:ascii="宋体" w:hAnsi="宋体" w:cs="宋体"/>
          <w:color w:val="000000"/>
        </w:rPr>
        <w:t>中国绿色采购网(http://www.cgpn.cn)</w:t>
      </w:r>
    </w:p>
    <w:p>
      <w:pPr>
        <w:widowControl/>
        <w:spacing w:line="360" w:lineRule="auto"/>
        <w:ind w:firstLine="420" w:firstLineChars="200"/>
        <w:rPr>
          <w:rFonts w:ascii="宋体" w:hAnsi="宋体" w:cs="宋体"/>
          <w:color w:val="000000"/>
        </w:rPr>
      </w:pPr>
      <w:r>
        <w:rPr>
          <w:rFonts w:hint="eastAsia" w:ascii="宋体" w:hAnsi="宋体" w:cs="宋体"/>
          <w:color w:val="000000"/>
        </w:rPr>
        <w:t>3.属优先采购节能、环境标志产品须从以上权威媒体网站上下载的网页公告、目录清单、证书等,并注出所在位置。</w:t>
      </w:r>
    </w:p>
    <w:p>
      <w:pPr>
        <w:widowControl/>
        <w:spacing w:line="360" w:lineRule="auto"/>
        <w:ind w:firstLine="420" w:firstLineChars="200"/>
        <w:rPr>
          <w:rFonts w:ascii="宋体" w:hAnsi="宋体" w:cs="宋体"/>
          <w:color w:val="000000"/>
        </w:rPr>
      </w:pPr>
      <w:r>
        <w:rPr>
          <w:rFonts w:hint="eastAsia" w:ascii="宋体" w:hAnsi="宋体" w:cs="宋体"/>
          <w:color w:val="000000"/>
        </w:rPr>
        <w:t>4.证明材料加盖供应商公章。</w:t>
      </w:r>
    </w:p>
    <w:p>
      <w:pPr>
        <w:pStyle w:val="10"/>
        <w:spacing w:line="500" w:lineRule="exact"/>
        <w:jc w:val="left"/>
        <w:rPr>
          <w:rFonts w:ascii="宋体" w:hAnsi="宋体" w:eastAsia="宋体" w:cs="宋体"/>
          <w:color w:val="000000"/>
          <w:sz w:val="21"/>
          <w:szCs w:val="21"/>
        </w:rPr>
      </w:pPr>
    </w:p>
    <w:p>
      <w:pPr>
        <w:pStyle w:val="10"/>
        <w:spacing w:line="500" w:lineRule="exact"/>
        <w:jc w:val="left"/>
        <w:rPr>
          <w:rFonts w:ascii="宋体" w:hAnsi="宋体" w:eastAsia="宋体" w:cs="宋体"/>
          <w:color w:val="000000"/>
          <w:sz w:val="21"/>
          <w:szCs w:val="21"/>
        </w:rPr>
      </w:pPr>
    </w:p>
    <w:p>
      <w:pPr>
        <w:pStyle w:val="10"/>
        <w:spacing w:line="500" w:lineRule="exact"/>
        <w:jc w:val="left"/>
        <w:rPr>
          <w:rFonts w:ascii="宋体" w:hAnsi="宋体" w:eastAsia="宋体" w:cs="宋体"/>
          <w:color w:val="000000"/>
          <w:sz w:val="21"/>
          <w:szCs w:val="21"/>
        </w:rPr>
      </w:pPr>
      <w:r>
        <w:rPr>
          <w:rFonts w:hint="eastAsia" w:ascii="宋体" w:hAnsi="宋体" w:eastAsia="宋体" w:cs="宋体"/>
          <w:color w:val="000000"/>
          <w:sz w:val="21"/>
          <w:szCs w:val="21"/>
        </w:rPr>
        <w:t>（1）节能产品明细清单                                       报价货币种类金额（单位：元）</w:t>
      </w:r>
    </w:p>
    <w:tbl>
      <w:tblPr>
        <w:tblStyle w:val="22"/>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673"/>
        <w:gridCol w:w="673"/>
        <w:gridCol w:w="1027"/>
        <w:gridCol w:w="1062"/>
        <w:gridCol w:w="1269"/>
        <w:gridCol w:w="1081"/>
        <w:gridCol w:w="673"/>
        <w:gridCol w:w="773"/>
        <w:gridCol w:w="808"/>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制造商</w:t>
            </w:r>
          </w:p>
        </w:tc>
        <w:tc>
          <w:tcPr>
            <w:tcW w:w="673"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制造商企业类型</w:t>
            </w:r>
          </w:p>
        </w:tc>
        <w:tc>
          <w:tcPr>
            <w:tcW w:w="673"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品牌</w:t>
            </w:r>
          </w:p>
        </w:tc>
        <w:tc>
          <w:tcPr>
            <w:tcW w:w="1027"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产品名称、规格型号</w:t>
            </w:r>
          </w:p>
        </w:tc>
        <w:tc>
          <w:tcPr>
            <w:tcW w:w="1062"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节字标志认证证书号</w:t>
            </w:r>
          </w:p>
        </w:tc>
        <w:tc>
          <w:tcPr>
            <w:tcW w:w="1269"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节能产品认证证书有效截止日期</w:t>
            </w:r>
          </w:p>
        </w:tc>
        <w:tc>
          <w:tcPr>
            <w:tcW w:w="1754" w:type="dxa"/>
            <w:gridSpan w:val="2"/>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产品所在节能产品政府采购清单页码</w:t>
            </w:r>
          </w:p>
        </w:tc>
        <w:tc>
          <w:tcPr>
            <w:tcW w:w="773"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单位</w:t>
            </w:r>
          </w:p>
        </w:tc>
        <w:tc>
          <w:tcPr>
            <w:tcW w:w="808"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数量</w:t>
            </w:r>
          </w:p>
        </w:tc>
        <w:tc>
          <w:tcPr>
            <w:tcW w:w="741"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10"/>
              <w:spacing w:line="500" w:lineRule="exact"/>
              <w:jc w:val="center"/>
              <w:rPr>
                <w:rFonts w:ascii="宋体" w:hAnsi="宋体" w:eastAsia="宋体" w:cs="宋体"/>
                <w:color w:val="000000"/>
                <w:sz w:val="21"/>
                <w:szCs w:val="21"/>
              </w:rPr>
            </w:pPr>
          </w:p>
        </w:tc>
        <w:tc>
          <w:tcPr>
            <w:tcW w:w="673" w:type="dxa"/>
          </w:tcPr>
          <w:p>
            <w:pPr>
              <w:pStyle w:val="10"/>
              <w:spacing w:line="500" w:lineRule="exact"/>
              <w:jc w:val="center"/>
              <w:rPr>
                <w:rFonts w:ascii="宋体" w:hAnsi="宋体" w:eastAsia="宋体" w:cs="宋体"/>
                <w:color w:val="000000"/>
                <w:sz w:val="21"/>
                <w:szCs w:val="21"/>
              </w:rPr>
            </w:pPr>
          </w:p>
        </w:tc>
        <w:tc>
          <w:tcPr>
            <w:tcW w:w="673" w:type="dxa"/>
          </w:tcPr>
          <w:p>
            <w:pPr>
              <w:pStyle w:val="10"/>
              <w:spacing w:line="500" w:lineRule="exact"/>
              <w:jc w:val="center"/>
              <w:rPr>
                <w:rFonts w:ascii="宋体" w:hAnsi="宋体" w:eastAsia="宋体" w:cs="宋体"/>
                <w:color w:val="000000"/>
                <w:sz w:val="21"/>
                <w:szCs w:val="21"/>
              </w:rPr>
            </w:pPr>
          </w:p>
        </w:tc>
        <w:tc>
          <w:tcPr>
            <w:tcW w:w="1027" w:type="dxa"/>
          </w:tcPr>
          <w:p>
            <w:pPr>
              <w:pStyle w:val="10"/>
              <w:spacing w:line="500" w:lineRule="exact"/>
              <w:jc w:val="center"/>
              <w:rPr>
                <w:rFonts w:ascii="宋体" w:hAnsi="宋体" w:eastAsia="宋体" w:cs="宋体"/>
                <w:color w:val="000000"/>
                <w:sz w:val="21"/>
                <w:szCs w:val="21"/>
              </w:rPr>
            </w:pPr>
          </w:p>
        </w:tc>
        <w:tc>
          <w:tcPr>
            <w:tcW w:w="1062" w:type="dxa"/>
          </w:tcPr>
          <w:p>
            <w:pPr>
              <w:pStyle w:val="10"/>
              <w:spacing w:line="500" w:lineRule="exact"/>
              <w:jc w:val="center"/>
              <w:rPr>
                <w:rFonts w:ascii="宋体" w:hAnsi="宋体" w:eastAsia="宋体" w:cs="宋体"/>
                <w:color w:val="000000"/>
                <w:sz w:val="21"/>
                <w:szCs w:val="21"/>
              </w:rPr>
            </w:pPr>
          </w:p>
        </w:tc>
        <w:tc>
          <w:tcPr>
            <w:tcW w:w="1269" w:type="dxa"/>
          </w:tcPr>
          <w:p>
            <w:pPr>
              <w:pStyle w:val="10"/>
              <w:spacing w:line="500" w:lineRule="exact"/>
              <w:jc w:val="center"/>
              <w:rPr>
                <w:rFonts w:ascii="宋体" w:hAnsi="宋体" w:eastAsia="宋体" w:cs="宋体"/>
                <w:color w:val="000000"/>
                <w:sz w:val="21"/>
                <w:szCs w:val="21"/>
              </w:rPr>
            </w:pPr>
          </w:p>
        </w:tc>
        <w:tc>
          <w:tcPr>
            <w:tcW w:w="1754" w:type="dxa"/>
            <w:gridSpan w:val="2"/>
          </w:tcPr>
          <w:p>
            <w:pPr>
              <w:pStyle w:val="10"/>
              <w:spacing w:line="500" w:lineRule="exact"/>
              <w:jc w:val="center"/>
              <w:rPr>
                <w:rFonts w:ascii="宋体" w:hAnsi="宋体" w:eastAsia="宋体" w:cs="宋体"/>
                <w:color w:val="000000"/>
                <w:sz w:val="21"/>
                <w:szCs w:val="21"/>
              </w:rPr>
            </w:pPr>
          </w:p>
        </w:tc>
        <w:tc>
          <w:tcPr>
            <w:tcW w:w="773" w:type="dxa"/>
          </w:tcPr>
          <w:p>
            <w:pPr>
              <w:pStyle w:val="10"/>
              <w:spacing w:line="500" w:lineRule="exact"/>
              <w:jc w:val="center"/>
              <w:rPr>
                <w:rFonts w:ascii="宋体" w:hAnsi="宋体" w:eastAsia="宋体" w:cs="宋体"/>
                <w:color w:val="000000"/>
                <w:sz w:val="21"/>
                <w:szCs w:val="21"/>
              </w:rPr>
            </w:pPr>
          </w:p>
        </w:tc>
        <w:tc>
          <w:tcPr>
            <w:tcW w:w="808" w:type="dxa"/>
          </w:tcPr>
          <w:p>
            <w:pPr>
              <w:pStyle w:val="10"/>
              <w:spacing w:line="500" w:lineRule="exact"/>
              <w:jc w:val="center"/>
              <w:rPr>
                <w:rFonts w:ascii="宋体" w:hAnsi="宋体" w:eastAsia="宋体" w:cs="宋体"/>
                <w:color w:val="000000"/>
                <w:sz w:val="21"/>
                <w:szCs w:val="21"/>
              </w:rPr>
            </w:pPr>
          </w:p>
        </w:tc>
        <w:tc>
          <w:tcPr>
            <w:tcW w:w="741" w:type="dxa"/>
          </w:tcPr>
          <w:p>
            <w:pPr>
              <w:pStyle w:val="10"/>
              <w:spacing w:line="500" w:lineRule="exact"/>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10"/>
              <w:spacing w:line="500" w:lineRule="exact"/>
              <w:jc w:val="left"/>
              <w:rPr>
                <w:rFonts w:ascii="宋体" w:hAnsi="宋体" w:eastAsia="宋体" w:cs="宋体"/>
                <w:color w:val="000000"/>
                <w:sz w:val="21"/>
                <w:szCs w:val="21"/>
              </w:rPr>
            </w:pPr>
          </w:p>
        </w:tc>
        <w:tc>
          <w:tcPr>
            <w:tcW w:w="673" w:type="dxa"/>
          </w:tcPr>
          <w:p>
            <w:pPr>
              <w:pStyle w:val="10"/>
              <w:spacing w:line="500" w:lineRule="exact"/>
              <w:jc w:val="left"/>
              <w:rPr>
                <w:rFonts w:ascii="宋体" w:hAnsi="宋体" w:eastAsia="宋体" w:cs="宋体"/>
                <w:color w:val="000000"/>
                <w:sz w:val="21"/>
                <w:szCs w:val="21"/>
              </w:rPr>
            </w:pPr>
          </w:p>
        </w:tc>
        <w:tc>
          <w:tcPr>
            <w:tcW w:w="673" w:type="dxa"/>
          </w:tcPr>
          <w:p>
            <w:pPr>
              <w:pStyle w:val="10"/>
              <w:spacing w:line="500" w:lineRule="exact"/>
              <w:jc w:val="left"/>
              <w:rPr>
                <w:rFonts w:ascii="宋体" w:hAnsi="宋体" w:eastAsia="宋体" w:cs="宋体"/>
                <w:color w:val="000000"/>
                <w:sz w:val="21"/>
                <w:szCs w:val="21"/>
              </w:rPr>
            </w:pPr>
          </w:p>
        </w:tc>
        <w:tc>
          <w:tcPr>
            <w:tcW w:w="1027" w:type="dxa"/>
          </w:tcPr>
          <w:p>
            <w:pPr>
              <w:pStyle w:val="10"/>
              <w:spacing w:line="500" w:lineRule="exact"/>
              <w:jc w:val="left"/>
              <w:rPr>
                <w:rFonts w:ascii="宋体" w:hAnsi="宋体" w:eastAsia="宋体" w:cs="宋体"/>
                <w:color w:val="000000"/>
                <w:sz w:val="21"/>
                <w:szCs w:val="21"/>
              </w:rPr>
            </w:pPr>
          </w:p>
        </w:tc>
        <w:tc>
          <w:tcPr>
            <w:tcW w:w="1062" w:type="dxa"/>
          </w:tcPr>
          <w:p>
            <w:pPr>
              <w:pStyle w:val="10"/>
              <w:spacing w:line="500" w:lineRule="exact"/>
              <w:jc w:val="left"/>
              <w:rPr>
                <w:rFonts w:ascii="宋体" w:hAnsi="宋体" w:eastAsia="宋体" w:cs="宋体"/>
                <w:color w:val="000000"/>
                <w:sz w:val="21"/>
                <w:szCs w:val="21"/>
              </w:rPr>
            </w:pPr>
          </w:p>
        </w:tc>
        <w:tc>
          <w:tcPr>
            <w:tcW w:w="1269" w:type="dxa"/>
          </w:tcPr>
          <w:p>
            <w:pPr>
              <w:pStyle w:val="10"/>
              <w:spacing w:line="500" w:lineRule="exact"/>
              <w:jc w:val="left"/>
              <w:rPr>
                <w:rFonts w:ascii="宋体" w:hAnsi="宋体" w:eastAsia="宋体" w:cs="宋体"/>
                <w:color w:val="000000"/>
                <w:sz w:val="21"/>
                <w:szCs w:val="21"/>
              </w:rPr>
            </w:pPr>
          </w:p>
        </w:tc>
        <w:tc>
          <w:tcPr>
            <w:tcW w:w="1754" w:type="dxa"/>
            <w:gridSpan w:val="2"/>
          </w:tcPr>
          <w:p>
            <w:pPr>
              <w:pStyle w:val="10"/>
              <w:spacing w:line="500" w:lineRule="exact"/>
              <w:jc w:val="left"/>
              <w:rPr>
                <w:rFonts w:ascii="宋体" w:hAnsi="宋体" w:eastAsia="宋体" w:cs="宋体"/>
                <w:color w:val="000000"/>
                <w:sz w:val="21"/>
                <w:szCs w:val="21"/>
              </w:rPr>
            </w:pPr>
          </w:p>
        </w:tc>
        <w:tc>
          <w:tcPr>
            <w:tcW w:w="773" w:type="dxa"/>
          </w:tcPr>
          <w:p>
            <w:pPr>
              <w:pStyle w:val="10"/>
              <w:spacing w:line="500" w:lineRule="exact"/>
              <w:jc w:val="left"/>
              <w:rPr>
                <w:rFonts w:ascii="宋体" w:hAnsi="宋体" w:eastAsia="宋体" w:cs="宋体"/>
                <w:color w:val="000000"/>
                <w:sz w:val="21"/>
                <w:szCs w:val="21"/>
              </w:rPr>
            </w:pPr>
          </w:p>
        </w:tc>
        <w:tc>
          <w:tcPr>
            <w:tcW w:w="808" w:type="dxa"/>
          </w:tcPr>
          <w:p>
            <w:pPr>
              <w:pStyle w:val="10"/>
              <w:spacing w:line="500" w:lineRule="exact"/>
              <w:jc w:val="left"/>
              <w:rPr>
                <w:rFonts w:ascii="宋体" w:hAnsi="宋体" w:eastAsia="宋体" w:cs="宋体"/>
                <w:color w:val="000000"/>
                <w:sz w:val="21"/>
                <w:szCs w:val="21"/>
              </w:rPr>
            </w:pPr>
          </w:p>
        </w:tc>
        <w:tc>
          <w:tcPr>
            <w:tcW w:w="741" w:type="dxa"/>
          </w:tcPr>
          <w:p>
            <w:pPr>
              <w:pStyle w:val="10"/>
              <w:spacing w:line="500" w:lineRule="exact"/>
              <w:jc w:val="left"/>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4" w:type="dxa"/>
            <w:gridSpan w:val="7"/>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合计金额</w:t>
            </w:r>
          </w:p>
        </w:tc>
        <w:tc>
          <w:tcPr>
            <w:tcW w:w="673" w:type="dxa"/>
          </w:tcPr>
          <w:p>
            <w:pPr>
              <w:pStyle w:val="10"/>
              <w:spacing w:line="500" w:lineRule="exact"/>
              <w:jc w:val="center"/>
              <w:rPr>
                <w:rFonts w:ascii="宋体" w:hAnsi="宋体" w:eastAsia="宋体" w:cs="宋体"/>
                <w:color w:val="000000"/>
                <w:sz w:val="21"/>
                <w:szCs w:val="21"/>
              </w:rPr>
            </w:pPr>
          </w:p>
        </w:tc>
        <w:tc>
          <w:tcPr>
            <w:tcW w:w="773" w:type="dxa"/>
          </w:tcPr>
          <w:p>
            <w:pPr>
              <w:pStyle w:val="10"/>
              <w:spacing w:line="500" w:lineRule="exact"/>
              <w:jc w:val="left"/>
              <w:rPr>
                <w:rFonts w:ascii="宋体" w:hAnsi="宋体" w:eastAsia="宋体" w:cs="宋体"/>
                <w:color w:val="000000"/>
                <w:sz w:val="21"/>
                <w:szCs w:val="21"/>
              </w:rPr>
            </w:pPr>
          </w:p>
        </w:tc>
        <w:tc>
          <w:tcPr>
            <w:tcW w:w="808" w:type="dxa"/>
          </w:tcPr>
          <w:p>
            <w:pPr>
              <w:pStyle w:val="10"/>
              <w:spacing w:line="500" w:lineRule="exact"/>
              <w:jc w:val="left"/>
              <w:rPr>
                <w:rFonts w:ascii="宋体" w:hAnsi="宋体" w:eastAsia="宋体" w:cs="宋体"/>
                <w:color w:val="000000"/>
                <w:sz w:val="21"/>
                <w:szCs w:val="21"/>
              </w:rPr>
            </w:pPr>
          </w:p>
        </w:tc>
        <w:tc>
          <w:tcPr>
            <w:tcW w:w="741" w:type="dxa"/>
          </w:tcPr>
          <w:p>
            <w:pPr>
              <w:pStyle w:val="10"/>
              <w:spacing w:line="500" w:lineRule="exact"/>
              <w:jc w:val="left"/>
              <w:rPr>
                <w:rFonts w:ascii="宋体" w:hAnsi="宋体" w:eastAsia="宋体" w:cs="宋体"/>
                <w:color w:val="000000"/>
                <w:sz w:val="21"/>
                <w:szCs w:val="21"/>
              </w:rPr>
            </w:pPr>
          </w:p>
        </w:tc>
      </w:tr>
    </w:tbl>
    <w:p>
      <w:pPr>
        <w:pStyle w:val="10"/>
        <w:spacing w:line="500" w:lineRule="exact"/>
        <w:jc w:val="left"/>
        <w:rPr>
          <w:rFonts w:ascii="宋体" w:hAnsi="宋体" w:eastAsia="宋体" w:cs="宋体"/>
          <w:color w:val="000000"/>
          <w:sz w:val="21"/>
          <w:szCs w:val="21"/>
        </w:rPr>
      </w:pPr>
    </w:p>
    <w:p>
      <w:pPr>
        <w:pStyle w:val="10"/>
        <w:spacing w:line="500" w:lineRule="exact"/>
        <w:jc w:val="left"/>
        <w:rPr>
          <w:rFonts w:ascii="宋体" w:hAnsi="宋体" w:eastAsia="宋体" w:cs="宋体"/>
          <w:color w:val="000000"/>
          <w:sz w:val="21"/>
          <w:szCs w:val="21"/>
        </w:rPr>
      </w:pPr>
    </w:p>
    <w:p>
      <w:pPr>
        <w:pStyle w:val="10"/>
        <w:spacing w:line="500" w:lineRule="exact"/>
        <w:jc w:val="left"/>
        <w:rPr>
          <w:rFonts w:ascii="宋体" w:hAnsi="宋体" w:eastAsia="宋体" w:cs="宋体"/>
          <w:color w:val="000000"/>
          <w:sz w:val="21"/>
          <w:szCs w:val="21"/>
        </w:rPr>
      </w:pPr>
    </w:p>
    <w:p>
      <w:pPr>
        <w:pStyle w:val="10"/>
        <w:spacing w:line="500" w:lineRule="exact"/>
        <w:jc w:val="left"/>
        <w:rPr>
          <w:rFonts w:ascii="宋体" w:hAnsi="宋体" w:eastAsia="宋体" w:cs="宋体"/>
          <w:color w:val="000000"/>
          <w:sz w:val="21"/>
          <w:szCs w:val="21"/>
        </w:rPr>
      </w:pPr>
    </w:p>
    <w:p>
      <w:pPr>
        <w:pStyle w:val="10"/>
        <w:spacing w:line="500" w:lineRule="exact"/>
        <w:rPr>
          <w:rFonts w:ascii="宋体" w:hAnsi="宋体" w:eastAsia="宋体" w:cs="宋体"/>
          <w:color w:val="000000"/>
          <w:sz w:val="21"/>
          <w:szCs w:val="21"/>
        </w:rPr>
      </w:pPr>
      <w:r>
        <w:rPr>
          <w:rFonts w:hint="eastAsia" w:ascii="宋体" w:hAnsi="宋体" w:eastAsia="宋体" w:cs="宋体"/>
          <w:color w:val="000000"/>
          <w:sz w:val="21"/>
          <w:szCs w:val="21"/>
        </w:rPr>
        <w:t>（2）环保产品明细清单                                       报价货币种类金额（单位：元）</w:t>
      </w:r>
    </w:p>
    <w:tbl>
      <w:tblPr>
        <w:tblStyle w:val="22"/>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04"/>
        <w:gridCol w:w="704"/>
        <w:gridCol w:w="958"/>
        <w:gridCol w:w="1027"/>
        <w:gridCol w:w="1061"/>
        <w:gridCol w:w="1347"/>
        <w:gridCol w:w="704"/>
        <w:gridCol w:w="795"/>
        <w:gridCol w:w="78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制造商</w:t>
            </w:r>
          </w:p>
        </w:tc>
        <w:tc>
          <w:tcPr>
            <w:tcW w:w="704"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制造商企业类型</w:t>
            </w:r>
          </w:p>
        </w:tc>
        <w:tc>
          <w:tcPr>
            <w:tcW w:w="704"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品牌</w:t>
            </w:r>
          </w:p>
        </w:tc>
        <w:tc>
          <w:tcPr>
            <w:tcW w:w="958"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产品名称、规格型号</w:t>
            </w:r>
          </w:p>
        </w:tc>
        <w:tc>
          <w:tcPr>
            <w:tcW w:w="1027"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中国环境标志认证证书编号</w:t>
            </w:r>
          </w:p>
        </w:tc>
        <w:tc>
          <w:tcPr>
            <w:tcW w:w="1061"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认证证书有效截止日期</w:t>
            </w:r>
          </w:p>
        </w:tc>
        <w:tc>
          <w:tcPr>
            <w:tcW w:w="2051" w:type="dxa"/>
            <w:gridSpan w:val="2"/>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产品所在环境标志产品政府采购清单页码</w:t>
            </w:r>
          </w:p>
        </w:tc>
        <w:tc>
          <w:tcPr>
            <w:tcW w:w="795"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单位</w:t>
            </w:r>
          </w:p>
        </w:tc>
        <w:tc>
          <w:tcPr>
            <w:tcW w:w="780"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数量</w:t>
            </w:r>
          </w:p>
        </w:tc>
        <w:tc>
          <w:tcPr>
            <w:tcW w:w="727" w:type="dxa"/>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pStyle w:val="10"/>
              <w:spacing w:line="500" w:lineRule="exact"/>
              <w:jc w:val="center"/>
              <w:rPr>
                <w:rFonts w:ascii="宋体" w:hAnsi="宋体" w:eastAsia="宋体" w:cs="宋体"/>
                <w:color w:val="000000"/>
                <w:sz w:val="21"/>
                <w:szCs w:val="21"/>
              </w:rPr>
            </w:pPr>
          </w:p>
        </w:tc>
        <w:tc>
          <w:tcPr>
            <w:tcW w:w="704" w:type="dxa"/>
          </w:tcPr>
          <w:p>
            <w:pPr>
              <w:pStyle w:val="10"/>
              <w:spacing w:line="500" w:lineRule="exact"/>
              <w:jc w:val="center"/>
              <w:rPr>
                <w:rFonts w:ascii="宋体" w:hAnsi="宋体" w:eastAsia="宋体" w:cs="宋体"/>
                <w:color w:val="000000"/>
                <w:sz w:val="21"/>
                <w:szCs w:val="21"/>
              </w:rPr>
            </w:pPr>
          </w:p>
        </w:tc>
        <w:tc>
          <w:tcPr>
            <w:tcW w:w="704" w:type="dxa"/>
          </w:tcPr>
          <w:p>
            <w:pPr>
              <w:pStyle w:val="10"/>
              <w:spacing w:line="500" w:lineRule="exact"/>
              <w:jc w:val="center"/>
              <w:rPr>
                <w:rFonts w:ascii="宋体" w:hAnsi="宋体" w:eastAsia="宋体" w:cs="宋体"/>
                <w:color w:val="000000"/>
                <w:sz w:val="21"/>
                <w:szCs w:val="21"/>
              </w:rPr>
            </w:pPr>
          </w:p>
        </w:tc>
        <w:tc>
          <w:tcPr>
            <w:tcW w:w="958" w:type="dxa"/>
          </w:tcPr>
          <w:p>
            <w:pPr>
              <w:pStyle w:val="10"/>
              <w:spacing w:line="500" w:lineRule="exact"/>
              <w:jc w:val="center"/>
              <w:rPr>
                <w:rFonts w:ascii="宋体" w:hAnsi="宋体" w:eastAsia="宋体" w:cs="宋体"/>
                <w:color w:val="000000"/>
                <w:sz w:val="21"/>
                <w:szCs w:val="21"/>
              </w:rPr>
            </w:pPr>
          </w:p>
        </w:tc>
        <w:tc>
          <w:tcPr>
            <w:tcW w:w="1027" w:type="dxa"/>
          </w:tcPr>
          <w:p>
            <w:pPr>
              <w:pStyle w:val="10"/>
              <w:spacing w:line="500" w:lineRule="exact"/>
              <w:jc w:val="center"/>
              <w:rPr>
                <w:rFonts w:ascii="宋体" w:hAnsi="宋体" w:eastAsia="宋体" w:cs="宋体"/>
                <w:color w:val="000000"/>
                <w:sz w:val="21"/>
                <w:szCs w:val="21"/>
              </w:rPr>
            </w:pPr>
          </w:p>
        </w:tc>
        <w:tc>
          <w:tcPr>
            <w:tcW w:w="1061" w:type="dxa"/>
          </w:tcPr>
          <w:p>
            <w:pPr>
              <w:pStyle w:val="10"/>
              <w:spacing w:line="500" w:lineRule="exact"/>
              <w:jc w:val="center"/>
              <w:rPr>
                <w:rFonts w:ascii="宋体" w:hAnsi="宋体" w:eastAsia="宋体" w:cs="宋体"/>
                <w:color w:val="000000"/>
                <w:sz w:val="21"/>
                <w:szCs w:val="21"/>
              </w:rPr>
            </w:pPr>
          </w:p>
        </w:tc>
        <w:tc>
          <w:tcPr>
            <w:tcW w:w="2051" w:type="dxa"/>
            <w:gridSpan w:val="2"/>
          </w:tcPr>
          <w:p>
            <w:pPr>
              <w:pStyle w:val="10"/>
              <w:spacing w:line="500" w:lineRule="exact"/>
              <w:jc w:val="center"/>
              <w:rPr>
                <w:rFonts w:ascii="宋体" w:hAnsi="宋体" w:eastAsia="宋体" w:cs="宋体"/>
                <w:color w:val="000000"/>
                <w:sz w:val="21"/>
                <w:szCs w:val="21"/>
              </w:rPr>
            </w:pPr>
          </w:p>
        </w:tc>
        <w:tc>
          <w:tcPr>
            <w:tcW w:w="795" w:type="dxa"/>
          </w:tcPr>
          <w:p>
            <w:pPr>
              <w:pStyle w:val="10"/>
              <w:spacing w:line="500" w:lineRule="exact"/>
              <w:jc w:val="center"/>
              <w:rPr>
                <w:rFonts w:ascii="宋体" w:hAnsi="宋体" w:eastAsia="宋体" w:cs="宋体"/>
                <w:color w:val="000000"/>
                <w:sz w:val="21"/>
                <w:szCs w:val="21"/>
              </w:rPr>
            </w:pPr>
          </w:p>
        </w:tc>
        <w:tc>
          <w:tcPr>
            <w:tcW w:w="780" w:type="dxa"/>
          </w:tcPr>
          <w:p>
            <w:pPr>
              <w:pStyle w:val="10"/>
              <w:spacing w:line="500" w:lineRule="exact"/>
              <w:jc w:val="center"/>
              <w:rPr>
                <w:rFonts w:ascii="宋体" w:hAnsi="宋体" w:eastAsia="宋体" w:cs="宋体"/>
                <w:color w:val="000000"/>
                <w:sz w:val="21"/>
                <w:szCs w:val="21"/>
              </w:rPr>
            </w:pPr>
          </w:p>
        </w:tc>
        <w:tc>
          <w:tcPr>
            <w:tcW w:w="727" w:type="dxa"/>
          </w:tcPr>
          <w:p>
            <w:pPr>
              <w:pStyle w:val="10"/>
              <w:spacing w:line="500" w:lineRule="exact"/>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pPr>
              <w:pStyle w:val="10"/>
              <w:spacing w:line="500" w:lineRule="exact"/>
              <w:jc w:val="center"/>
              <w:rPr>
                <w:rFonts w:ascii="宋体" w:hAnsi="宋体" w:eastAsia="宋体" w:cs="宋体"/>
                <w:color w:val="000000"/>
                <w:sz w:val="21"/>
                <w:szCs w:val="21"/>
              </w:rPr>
            </w:pPr>
          </w:p>
        </w:tc>
        <w:tc>
          <w:tcPr>
            <w:tcW w:w="704" w:type="dxa"/>
          </w:tcPr>
          <w:p>
            <w:pPr>
              <w:pStyle w:val="10"/>
              <w:spacing w:line="500" w:lineRule="exact"/>
              <w:jc w:val="center"/>
              <w:rPr>
                <w:rFonts w:ascii="宋体" w:hAnsi="宋体" w:eastAsia="宋体" w:cs="宋体"/>
                <w:color w:val="000000"/>
                <w:sz w:val="21"/>
                <w:szCs w:val="21"/>
              </w:rPr>
            </w:pPr>
          </w:p>
        </w:tc>
        <w:tc>
          <w:tcPr>
            <w:tcW w:w="704" w:type="dxa"/>
          </w:tcPr>
          <w:p>
            <w:pPr>
              <w:pStyle w:val="10"/>
              <w:spacing w:line="500" w:lineRule="exact"/>
              <w:jc w:val="center"/>
              <w:rPr>
                <w:rFonts w:ascii="宋体" w:hAnsi="宋体" w:eastAsia="宋体" w:cs="宋体"/>
                <w:color w:val="000000"/>
                <w:sz w:val="21"/>
                <w:szCs w:val="21"/>
              </w:rPr>
            </w:pPr>
          </w:p>
        </w:tc>
        <w:tc>
          <w:tcPr>
            <w:tcW w:w="958" w:type="dxa"/>
          </w:tcPr>
          <w:p>
            <w:pPr>
              <w:pStyle w:val="10"/>
              <w:spacing w:line="500" w:lineRule="exact"/>
              <w:jc w:val="center"/>
              <w:rPr>
                <w:rFonts w:ascii="宋体" w:hAnsi="宋体" w:eastAsia="宋体" w:cs="宋体"/>
                <w:color w:val="000000"/>
                <w:sz w:val="21"/>
                <w:szCs w:val="21"/>
              </w:rPr>
            </w:pPr>
          </w:p>
        </w:tc>
        <w:tc>
          <w:tcPr>
            <w:tcW w:w="1027" w:type="dxa"/>
          </w:tcPr>
          <w:p>
            <w:pPr>
              <w:pStyle w:val="10"/>
              <w:spacing w:line="500" w:lineRule="exact"/>
              <w:jc w:val="center"/>
              <w:rPr>
                <w:rFonts w:ascii="宋体" w:hAnsi="宋体" w:eastAsia="宋体" w:cs="宋体"/>
                <w:color w:val="000000"/>
                <w:sz w:val="21"/>
                <w:szCs w:val="21"/>
              </w:rPr>
            </w:pPr>
          </w:p>
        </w:tc>
        <w:tc>
          <w:tcPr>
            <w:tcW w:w="1061" w:type="dxa"/>
          </w:tcPr>
          <w:p>
            <w:pPr>
              <w:pStyle w:val="10"/>
              <w:spacing w:line="500" w:lineRule="exact"/>
              <w:jc w:val="center"/>
              <w:rPr>
                <w:rFonts w:ascii="宋体" w:hAnsi="宋体" w:eastAsia="宋体" w:cs="宋体"/>
                <w:color w:val="000000"/>
                <w:sz w:val="21"/>
                <w:szCs w:val="21"/>
              </w:rPr>
            </w:pPr>
          </w:p>
        </w:tc>
        <w:tc>
          <w:tcPr>
            <w:tcW w:w="2051" w:type="dxa"/>
            <w:gridSpan w:val="2"/>
          </w:tcPr>
          <w:p>
            <w:pPr>
              <w:pStyle w:val="10"/>
              <w:spacing w:line="500" w:lineRule="exact"/>
              <w:jc w:val="center"/>
              <w:rPr>
                <w:rFonts w:ascii="宋体" w:hAnsi="宋体" w:eastAsia="宋体" w:cs="宋体"/>
                <w:color w:val="000000"/>
                <w:sz w:val="21"/>
                <w:szCs w:val="21"/>
              </w:rPr>
            </w:pPr>
          </w:p>
        </w:tc>
        <w:tc>
          <w:tcPr>
            <w:tcW w:w="795" w:type="dxa"/>
          </w:tcPr>
          <w:p>
            <w:pPr>
              <w:pStyle w:val="10"/>
              <w:spacing w:line="500" w:lineRule="exact"/>
              <w:jc w:val="center"/>
              <w:rPr>
                <w:rFonts w:ascii="宋体" w:hAnsi="宋体" w:eastAsia="宋体" w:cs="宋体"/>
                <w:color w:val="000000"/>
                <w:sz w:val="21"/>
                <w:szCs w:val="21"/>
              </w:rPr>
            </w:pPr>
          </w:p>
        </w:tc>
        <w:tc>
          <w:tcPr>
            <w:tcW w:w="780" w:type="dxa"/>
          </w:tcPr>
          <w:p>
            <w:pPr>
              <w:pStyle w:val="10"/>
              <w:spacing w:line="500" w:lineRule="exact"/>
              <w:jc w:val="center"/>
              <w:rPr>
                <w:rFonts w:ascii="宋体" w:hAnsi="宋体" w:eastAsia="宋体" w:cs="宋体"/>
                <w:color w:val="000000"/>
                <w:sz w:val="21"/>
                <w:szCs w:val="21"/>
              </w:rPr>
            </w:pPr>
          </w:p>
        </w:tc>
        <w:tc>
          <w:tcPr>
            <w:tcW w:w="727" w:type="dxa"/>
          </w:tcPr>
          <w:p>
            <w:pPr>
              <w:pStyle w:val="10"/>
              <w:spacing w:line="500" w:lineRule="exact"/>
              <w:jc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4" w:type="dxa"/>
            <w:gridSpan w:val="7"/>
          </w:tcPr>
          <w:p>
            <w:pPr>
              <w:pStyle w:val="10"/>
              <w:spacing w:line="5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合计金额</w:t>
            </w:r>
          </w:p>
        </w:tc>
        <w:tc>
          <w:tcPr>
            <w:tcW w:w="704" w:type="dxa"/>
          </w:tcPr>
          <w:p>
            <w:pPr>
              <w:pStyle w:val="10"/>
              <w:spacing w:line="500" w:lineRule="exact"/>
              <w:jc w:val="center"/>
              <w:rPr>
                <w:rFonts w:ascii="宋体" w:hAnsi="宋体" w:eastAsia="宋体" w:cs="宋体"/>
                <w:color w:val="000000"/>
                <w:sz w:val="21"/>
                <w:szCs w:val="21"/>
              </w:rPr>
            </w:pPr>
          </w:p>
        </w:tc>
        <w:tc>
          <w:tcPr>
            <w:tcW w:w="795" w:type="dxa"/>
          </w:tcPr>
          <w:p>
            <w:pPr>
              <w:pStyle w:val="10"/>
              <w:spacing w:line="500" w:lineRule="exact"/>
              <w:jc w:val="center"/>
              <w:rPr>
                <w:rFonts w:ascii="宋体" w:hAnsi="宋体" w:eastAsia="宋体" w:cs="宋体"/>
                <w:color w:val="000000"/>
                <w:sz w:val="21"/>
                <w:szCs w:val="21"/>
              </w:rPr>
            </w:pPr>
          </w:p>
        </w:tc>
        <w:tc>
          <w:tcPr>
            <w:tcW w:w="780" w:type="dxa"/>
          </w:tcPr>
          <w:p>
            <w:pPr>
              <w:pStyle w:val="10"/>
              <w:spacing w:line="500" w:lineRule="exact"/>
              <w:jc w:val="center"/>
              <w:rPr>
                <w:rFonts w:ascii="宋体" w:hAnsi="宋体" w:eastAsia="宋体" w:cs="宋体"/>
                <w:color w:val="000000"/>
                <w:sz w:val="21"/>
                <w:szCs w:val="21"/>
              </w:rPr>
            </w:pPr>
          </w:p>
        </w:tc>
        <w:tc>
          <w:tcPr>
            <w:tcW w:w="727" w:type="dxa"/>
          </w:tcPr>
          <w:p>
            <w:pPr>
              <w:pStyle w:val="10"/>
              <w:spacing w:line="500" w:lineRule="exact"/>
              <w:jc w:val="center"/>
              <w:rPr>
                <w:rFonts w:ascii="宋体" w:hAnsi="宋体" w:eastAsia="宋体" w:cs="宋体"/>
                <w:color w:val="000000"/>
                <w:sz w:val="21"/>
                <w:szCs w:val="21"/>
              </w:rPr>
            </w:pPr>
          </w:p>
        </w:tc>
      </w:tr>
    </w:tbl>
    <w:p>
      <w:pPr>
        <w:pStyle w:val="10"/>
        <w:rPr>
          <w:rFonts w:ascii="宋体" w:hAnsi="宋体" w:eastAsia="宋体" w:cs="宋体"/>
          <w:color w:val="000000"/>
          <w:sz w:val="21"/>
          <w:szCs w:val="21"/>
        </w:rPr>
      </w:pPr>
    </w:p>
    <w:p>
      <w:pPr>
        <w:pStyle w:val="10"/>
        <w:rPr>
          <w:rFonts w:ascii="宋体" w:hAnsi="宋体" w:eastAsia="宋体"/>
          <w:color w:val="000000"/>
          <w:kern w:val="0"/>
          <w:sz w:val="21"/>
          <w:szCs w:val="21"/>
        </w:rPr>
      </w:pPr>
      <w:r>
        <w:rPr>
          <w:rFonts w:hint="eastAsia" w:ascii="宋体" w:hAnsi="宋体" w:eastAsia="宋体"/>
          <w:color w:val="000000"/>
          <w:kern w:val="0"/>
          <w:sz w:val="21"/>
          <w:szCs w:val="21"/>
        </w:rPr>
        <w:t>注：</w:t>
      </w:r>
    </w:p>
    <w:p>
      <w:pPr>
        <w:pStyle w:val="10"/>
        <w:rPr>
          <w:rFonts w:ascii="宋体" w:hAnsi="宋体" w:eastAsia="宋体"/>
          <w:color w:val="000000"/>
          <w:kern w:val="0"/>
          <w:sz w:val="21"/>
          <w:szCs w:val="21"/>
        </w:rPr>
      </w:pPr>
      <w:r>
        <w:rPr>
          <w:rFonts w:hint="eastAsia" w:ascii="宋体" w:hAnsi="宋体" w:eastAsia="宋体"/>
          <w:color w:val="000000"/>
          <w:kern w:val="0"/>
          <w:sz w:val="21"/>
          <w:szCs w:val="21"/>
        </w:rPr>
        <w:t>1、空调机、照明产品（包括双端荧光灯、单端荧光灯、管形荧光灯镇流器）、电视机、电热水器、计算机、打印机、显示器、便器、水嘴等九类产品为政府强制采购节能产品。</w:t>
      </w:r>
    </w:p>
    <w:p>
      <w:pPr>
        <w:pStyle w:val="10"/>
        <w:rPr>
          <w:rFonts w:ascii="宋体" w:hAnsi="宋体" w:eastAsia="宋体"/>
          <w:color w:val="000000"/>
          <w:kern w:val="0"/>
          <w:sz w:val="21"/>
          <w:szCs w:val="21"/>
        </w:rPr>
      </w:pPr>
      <w:r>
        <w:rPr>
          <w:rFonts w:hint="eastAsia" w:ascii="宋体" w:hAnsi="宋体" w:eastAsia="宋体"/>
          <w:color w:val="000000"/>
          <w:kern w:val="0"/>
          <w:sz w:val="21"/>
          <w:szCs w:val="21"/>
        </w:rPr>
        <w:t>2、制造商为小型或微型企业时才需要填“制造商企业类型”栏,填写内容为“小型”或“微型”；</w:t>
      </w:r>
    </w:p>
    <w:p>
      <w:pPr>
        <w:pStyle w:val="11"/>
        <w:ind w:firstLine="0" w:firstLineChars="0"/>
        <w:rPr>
          <w:rFonts w:hAnsi="宋体"/>
          <w:color w:val="000000"/>
          <w:sz w:val="21"/>
          <w:szCs w:val="21"/>
        </w:rPr>
      </w:pPr>
      <w:r>
        <w:rPr>
          <w:rFonts w:hint="eastAsia" w:hAnsi="宋体"/>
          <w:color w:val="000000"/>
          <w:sz w:val="21"/>
          <w:szCs w:val="21"/>
        </w:rPr>
        <w:t>3、若无货物属于优先采购节能、环境标志产品的，则不填写此表。</w:t>
      </w:r>
    </w:p>
    <w:p>
      <w:pPr>
        <w:widowControl/>
        <w:ind w:firstLine="2940" w:firstLineChars="1400"/>
        <w:rPr>
          <w:rFonts w:ascii="宋体" w:hAnsi="宋体" w:cs="宋体"/>
          <w:color w:val="000000"/>
        </w:rPr>
      </w:pPr>
    </w:p>
    <w:p>
      <w:pPr>
        <w:widowControl/>
        <w:tabs>
          <w:tab w:val="left" w:pos="720"/>
        </w:tabs>
        <w:spacing w:line="360" w:lineRule="auto"/>
        <w:rPr>
          <w:rFonts w:ascii="黑体" w:hAnsi="宋体" w:eastAsia="黑体"/>
          <w:b/>
          <w:color w:val="000000"/>
          <w:sz w:val="24"/>
        </w:rPr>
      </w:pPr>
    </w:p>
    <w:p>
      <w:pPr>
        <w:widowControl/>
        <w:tabs>
          <w:tab w:val="left" w:pos="720"/>
        </w:tabs>
        <w:spacing w:line="360" w:lineRule="auto"/>
        <w:ind w:firstLine="2891" w:firstLineChars="1200"/>
        <w:rPr>
          <w:rFonts w:ascii="黑体" w:hAnsi="宋体" w:eastAsia="黑体"/>
          <w:b/>
          <w:color w:val="000000"/>
          <w:sz w:val="24"/>
        </w:rPr>
      </w:pPr>
    </w:p>
    <w:p>
      <w:pPr>
        <w:widowControl/>
        <w:tabs>
          <w:tab w:val="left" w:pos="720"/>
        </w:tabs>
        <w:spacing w:line="360" w:lineRule="auto"/>
        <w:ind w:firstLine="2891" w:firstLineChars="1200"/>
        <w:rPr>
          <w:rFonts w:ascii="黑体" w:hAnsi="宋体" w:eastAsia="黑体"/>
          <w:b/>
          <w:color w:val="000000"/>
          <w:sz w:val="24"/>
          <w:szCs w:val="20"/>
        </w:rPr>
      </w:pPr>
      <w:r>
        <w:rPr>
          <w:rFonts w:hint="eastAsia" w:ascii="黑体" w:hAnsi="宋体" w:eastAsia="黑体"/>
          <w:b/>
          <w:color w:val="000000"/>
          <w:sz w:val="24"/>
        </w:rPr>
        <w:t>九、供应商同类项目业绩情况</w:t>
      </w:r>
    </w:p>
    <w:tbl>
      <w:tblPr>
        <w:tblStyle w:val="22"/>
        <w:tblpPr w:leftFromText="180" w:rightFromText="180" w:vertAnchor="text" w:horzAnchor="page" w:tblpX="1636" w:tblpY="227"/>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615"/>
        <w:gridCol w:w="1340"/>
        <w:gridCol w:w="1485"/>
        <w:gridCol w:w="1290"/>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0" w:type="dxa"/>
            <w:vAlign w:val="center"/>
          </w:tcPr>
          <w:p>
            <w:pPr>
              <w:jc w:val="center"/>
              <w:rPr>
                <w:rFonts w:ascii="宋体" w:hAnsi="宋体" w:cs="宋体"/>
                <w:color w:val="000000"/>
                <w:spacing w:val="-1"/>
                <w:kern w:val="0"/>
              </w:rPr>
            </w:pPr>
            <w:r>
              <w:rPr>
                <w:rFonts w:hint="eastAsia" w:ascii="宋体" w:hAnsi="宋体" w:cs="宋体"/>
                <w:color w:val="000000"/>
                <w:spacing w:val="-1"/>
                <w:kern w:val="0"/>
              </w:rPr>
              <w:t>序号</w:t>
            </w:r>
          </w:p>
        </w:tc>
        <w:tc>
          <w:tcPr>
            <w:tcW w:w="1615" w:type="dxa"/>
            <w:vAlign w:val="center"/>
          </w:tcPr>
          <w:p>
            <w:pPr>
              <w:jc w:val="center"/>
              <w:rPr>
                <w:rFonts w:ascii="宋体" w:hAnsi="宋体" w:cs="宋体"/>
                <w:color w:val="000000"/>
                <w:spacing w:val="-1"/>
                <w:kern w:val="0"/>
              </w:rPr>
            </w:pPr>
            <w:r>
              <w:rPr>
                <w:rFonts w:hint="eastAsia" w:ascii="宋体" w:hAnsi="宋体" w:cs="宋体"/>
                <w:color w:val="000000"/>
                <w:spacing w:val="-1"/>
                <w:kern w:val="0"/>
              </w:rPr>
              <w:t>项目名称</w:t>
            </w:r>
          </w:p>
        </w:tc>
        <w:tc>
          <w:tcPr>
            <w:tcW w:w="1340" w:type="dxa"/>
            <w:vAlign w:val="center"/>
          </w:tcPr>
          <w:p>
            <w:pPr>
              <w:jc w:val="center"/>
              <w:rPr>
                <w:rFonts w:ascii="宋体" w:hAnsi="宋体" w:cs="宋体"/>
                <w:color w:val="000000"/>
                <w:spacing w:val="-1"/>
                <w:kern w:val="0"/>
              </w:rPr>
            </w:pPr>
            <w:r>
              <w:rPr>
                <w:rFonts w:hint="eastAsia" w:ascii="宋体" w:hAnsi="宋体" w:cs="宋体"/>
                <w:color w:val="000000"/>
                <w:spacing w:val="-1"/>
                <w:kern w:val="0"/>
              </w:rPr>
              <w:t>合同金额（万元）</w:t>
            </w:r>
          </w:p>
        </w:tc>
        <w:tc>
          <w:tcPr>
            <w:tcW w:w="1485" w:type="dxa"/>
            <w:vAlign w:val="center"/>
          </w:tcPr>
          <w:p>
            <w:pPr>
              <w:jc w:val="center"/>
              <w:rPr>
                <w:rFonts w:ascii="宋体" w:hAnsi="宋体" w:cs="宋体"/>
                <w:color w:val="000000"/>
                <w:spacing w:val="-1"/>
                <w:kern w:val="0"/>
              </w:rPr>
            </w:pPr>
            <w:r>
              <w:rPr>
                <w:rFonts w:hint="eastAsia" w:ascii="宋体" w:hAnsi="宋体" w:cs="宋体"/>
                <w:color w:val="000000"/>
              </w:rPr>
              <w:t>签订合同时间</w:t>
            </w:r>
          </w:p>
        </w:tc>
        <w:tc>
          <w:tcPr>
            <w:tcW w:w="1290" w:type="dxa"/>
            <w:vAlign w:val="center"/>
          </w:tcPr>
          <w:p>
            <w:pPr>
              <w:jc w:val="center"/>
              <w:rPr>
                <w:rFonts w:ascii="宋体" w:hAnsi="宋体" w:cs="宋体"/>
                <w:color w:val="000000"/>
                <w:spacing w:val="-1"/>
                <w:kern w:val="0"/>
              </w:rPr>
            </w:pPr>
            <w:r>
              <w:rPr>
                <w:rFonts w:hint="eastAsia" w:ascii="宋体" w:hAnsi="宋体" w:cs="宋体"/>
                <w:color w:val="000000"/>
              </w:rPr>
              <w:t>竣工验收报告时间</w:t>
            </w:r>
          </w:p>
        </w:tc>
        <w:tc>
          <w:tcPr>
            <w:tcW w:w="2547" w:type="dxa"/>
            <w:vAlign w:val="center"/>
          </w:tcPr>
          <w:p>
            <w:pPr>
              <w:jc w:val="center"/>
              <w:rPr>
                <w:rFonts w:ascii="宋体" w:hAnsi="宋体" w:cs="宋体"/>
                <w:color w:val="000000"/>
                <w:spacing w:val="-1"/>
                <w:kern w:val="0"/>
              </w:rPr>
            </w:pPr>
            <w:r>
              <w:rPr>
                <w:rFonts w:hint="eastAsia" w:ascii="宋体" w:hAnsi="宋体" w:cs="宋体"/>
                <w:color w:val="000000"/>
                <w:spacing w:val="-1"/>
                <w:kern w:val="0"/>
              </w:rPr>
              <w:t>采购人联系人及电话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vAlign w:val="center"/>
          </w:tcPr>
          <w:p>
            <w:pPr>
              <w:jc w:val="center"/>
              <w:rPr>
                <w:rFonts w:ascii="宋体" w:hAnsi="宋体" w:cs="宋体"/>
                <w:color w:val="000000"/>
                <w:spacing w:val="-1"/>
                <w:kern w:val="0"/>
              </w:rPr>
            </w:pPr>
            <w:r>
              <w:rPr>
                <w:rFonts w:hint="eastAsia" w:ascii="宋体" w:hAnsi="宋体" w:cs="宋体"/>
                <w:color w:val="000000"/>
                <w:spacing w:val="-1"/>
                <w:kern w:val="0"/>
              </w:rPr>
              <w:t>1</w:t>
            </w:r>
          </w:p>
        </w:tc>
        <w:tc>
          <w:tcPr>
            <w:tcW w:w="1615" w:type="dxa"/>
            <w:vAlign w:val="center"/>
          </w:tcPr>
          <w:p>
            <w:pPr>
              <w:jc w:val="center"/>
              <w:rPr>
                <w:rFonts w:ascii="宋体" w:hAnsi="宋体" w:cs="宋体"/>
                <w:color w:val="000000"/>
                <w:spacing w:val="-1"/>
                <w:kern w:val="0"/>
              </w:rPr>
            </w:pPr>
          </w:p>
        </w:tc>
        <w:tc>
          <w:tcPr>
            <w:tcW w:w="1340" w:type="dxa"/>
            <w:vAlign w:val="center"/>
          </w:tcPr>
          <w:p>
            <w:pPr>
              <w:jc w:val="center"/>
              <w:rPr>
                <w:rFonts w:ascii="宋体" w:hAnsi="宋体" w:cs="宋体"/>
                <w:color w:val="000000"/>
                <w:spacing w:val="-1"/>
                <w:kern w:val="0"/>
              </w:rPr>
            </w:pPr>
          </w:p>
        </w:tc>
        <w:tc>
          <w:tcPr>
            <w:tcW w:w="1485" w:type="dxa"/>
            <w:vAlign w:val="center"/>
          </w:tcPr>
          <w:p>
            <w:pPr>
              <w:jc w:val="center"/>
              <w:rPr>
                <w:rFonts w:ascii="宋体" w:hAnsi="宋体" w:cs="宋体"/>
                <w:color w:val="000000"/>
                <w:spacing w:val="-1"/>
                <w:kern w:val="0"/>
              </w:rPr>
            </w:pPr>
          </w:p>
        </w:tc>
        <w:tc>
          <w:tcPr>
            <w:tcW w:w="1290" w:type="dxa"/>
            <w:vAlign w:val="center"/>
          </w:tcPr>
          <w:p>
            <w:pPr>
              <w:jc w:val="center"/>
              <w:rPr>
                <w:rFonts w:ascii="宋体" w:hAnsi="宋体" w:cs="宋体"/>
                <w:color w:val="000000"/>
                <w:spacing w:val="-1"/>
                <w:kern w:val="0"/>
              </w:rPr>
            </w:pPr>
          </w:p>
        </w:tc>
        <w:tc>
          <w:tcPr>
            <w:tcW w:w="2547" w:type="dxa"/>
            <w:vAlign w:val="center"/>
          </w:tcPr>
          <w:p>
            <w:pPr>
              <w:jc w:val="center"/>
              <w:rPr>
                <w:rFonts w:ascii="宋体" w:hAnsi="宋体" w:cs="宋体"/>
                <w:color w:val="000000"/>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vAlign w:val="center"/>
          </w:tcPr>
          <w:p>
            <w:pPr>
              <w:jc w:val="center"/>
              <w:rPr>
                <w:rFonts w:ascii="宋体" w:hAnsi="宋体" w:cs="宋体"/>
                <w:color w:val="000000"/>
                <w:spacing w:val="-1"/>
                <w:kern w:val="0"/>
              </w:rPr>
            </w:pPr>
            <w:r>
              <w:rPr>
                <w:rFonts w:hint="eastAsia" w:ascii="宋体" w:hAnsi="宋体" w:cs="宋体"/>
                <w:color w:val="000000"/>
                <w:spacing w:val="-1"/>
                <w:kern w:val="0"/>
              </w:rPr>
              <w:t>2</w:t>
            </w:r>
          </w:p>
        </w:tc>
        <w:tc>
          <w:tcPr>
            <w:tcW w:w="1615" w:type="dxa"/>
            <w:vAlign w:val="center"/>
          </w:tcPr>
          <w:p>
            <w:pPr>
              <w:jc w:val="center"/>
              <w:rPr>
                <w:rFonts w:ascii="宋体" w:hAnsi="宋体" w:cs="宋体"/>
                <w:color w:val="000000"/>
                <w:spacing w:val="-1"/>
                <w:kern w:val="0"/>
              </w:rPr>
            </w:pPr>
          </w:p>
        </w:tc>
        <w:tc>
          <w:tcPr>
            <w:tcW w:w="1340" w:type="dxa"/>
            <w:vAlign w:val="center"/>
          </w:tcPr>
          <w:p>
            <w:pPr>
              <w:jc w:val="center"/>
              <w:rPr>
                <w:rFonts w:ascii="宋体" w:hAnsi="宋体" w:cs="宋体"/>
                <w:color w:val="000000"/>
                <w:spacing w:val="-1"/>
                <w:kern w:val="0"/>
              </w:rPr>
            </w:pPr>
          </w:p>
        </w:tc>
        <w:tc>
          <w:tcPr>
            <w:tcW w:w="1485" w:type="dxa"/>
            <w:vAlign w:val="center"/>
          </w:tcPr>
          <w:p>
            <w:pPr>
              <w:jc w:val="center"/>
              <w:rPr>
                <w:rFonts w:ascii="宋体" w:hAnsi="宋体" w:cs="宋体"/>
                <w:color w:val="000000"/>
                <w:spacing w:val="-1"/>
                <w:kern w:val="0"/>
              </w:rPr>
            </w:pPr>
          </w:p>
        </w:tc>
        <w:tc>
          <w:tcPr>
            <w:tcW w:w="1290" w:type="dxa"/>
            <w:vAlign w:val="center"/>
          </w:tcPr>
          <w:p>
            <w:pPr>
              <w:jc w:val="center"/>
              <w:rPr>
                <w:rFonts w:ascii="宋体" w:hAnsi="宋体" w:cs="宋体"/>
                <w:color w:val="000000"/>
                <w:spacing w:val="-1"/>
                <w:kern w:val="0"/>
              </w:rPr>
            </w:pPr>
          </w:p>
        </w:tc>
        <w:tc>
          <w:tcPr>
            <w:tcW w:w="2547" w:type="dxa"/>
            <w:vAlign w:val="center"/>
          </w:tcPr>
          <w:p>
            <w:pPr>
              <w:jc w:val="center"/>
              <w:rPr>
                <w:rFonts w:ascii="宋体" w:hAnsi="宋体" w:cs="宋体"/>
                <w:color w:val="000000"/>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vAlign w:val="center"/>
          </w:tcPr>
          <w:p>
            <w:pPr>
              <w:jc w:val="center"/>
              <w:rPr>
                <w:rFonts w:ascii="宋体" w:hAnsi="宋体" w:cs="宋体"/>
                <w:color w:val="000000"/>
                <w:spacing w:val="-1"/>
                <w:kern w:val="0"/>
              </w:rPr>
            </w:pPr>
            <w:r>
              <w:rPr>
                <w:rFonts w:hint="eastAsia" w:ascii="宋体" w:hAnsi="宋体" w:cs="宋体"/>
                <w:color w:val="000000"/>
                <w:spacing w:val="-1"/>
                <w:kern w:val="0"/>
              </w:rPr>
              <w:t>3</w:t>
            </w:r>
          </w:p>
        </w:tc>
        <w:tc>
          <w:tcPr>
            <w:tcW w:w="1615" w:type="dxa"/>
            <w:vAlign w:val="center"/>
          </w:tcPr>
          <w:p>
            <w:pPr>
              <w:jc w:val="center"/>
              <w:rPr>
                <w:rFonts w:ascii="宋体" w:hAnsi="宋体" w:cs="宋体"/>
                <w:color w:val="000000"/>
                <w:spacing w:val="-1"/>
                <w:kern w:val="0"/>
              </w:rPr>
            </w:pPr>
          </w:p>
        </w:tc>
        <w:tc>
          <w:tcPr>
            <w:tcW w:w="1340" w:type="dxa"/>
            <w:vAlign w:val="center"/>
          </w:tcPr>
          <w:p>
            <w:pPr>
              <w:jc w:val="center"/>
              <w:rPr>
                <w:rFonts w:ascii="宋体" w:hAnsi="宋体" w:cs="宋体"/>
                <w:color w:val="000000"/>
                <w:spacing w:val="-1"/>
                <w:kern w:val="0"/>
              </w:rPr>
            </w:pPr>
          </w:p>
        </w:tc>
        <w:tc>
          <w:tcPr>
            <w:tcW w:w="1485" w:type="dxa"/>
            <w:vAlign w:val="center"/>
          </w:tcPr>
          <w:p>
            <w:pPr>
              <w:jc w:val="center"/>
              <w:rPr>
                <w:rFonts w:ascii="宋体" w:hAnsi="宋体" w:cs="宋体"/>
                <w:color w:val="000000"/>
                <w:spacing w:val="-1"/>
                <w:kern w:val="0"/>
              </w:rPr>
            </w:pPr>
          </w:p>
        </w:tc>
        <w:tc>
          <w:tcPr>
            <w:tcW w:w="1290" w:type="dxa"/>
            <w:vAlign w:val="center"/>
          </w:tcPr>
          <w:p>
            <w:pPr>
              <w:jc w:val="center"/>
              <w:rPr>
                <w:rFonts w:ascii="宋体" w:hAnsi="宋体" w:cs="宋体"/>
                <w:color w:val="000000"/>
                <w:spacing w:val="-1"/>
                <w:kern w:val="0"/>
              </w:rPr>
            </w:pPr>
          </w:p>
        </w:tc>
        <w:tc>
          <w:tcPr>
            <w:tcW w:w="2547" w:type="dxa"/>
            <w:vAlign w:val="center"/>
          </w:tcPr>
          <w:p>
            <w:pPr>
              <w:jc w:val="center"/>
              <w:rPr>
                <w:rFonts w:ascii="宋体" w:hAnsi="宋体" w:cs="宋体"/>
                <w:color w:val="000000"/>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0" w:type="dxa"/>
            <w:vAlign w:val="center"/>
          </w:tcPr>
          <w:p>
            <w:pPr>
              <w:jc w:val="center"/>
              <w:rPr>
                <w:rFonts w:ascii="宋体" w:hAnsi="宋体" w:cs="宋体"/>
                <w:color w:val="000000"/>
                <w:spacing w:val="-1"/>
                <w:kern w:val="0"/>
              </w:rPr>
            </w:pPr>
            <w:r>
              <w:rPr>
                <w:rFonts w:hint="eastAsia" w:ascii="宋体" w:hAnsi="宋体" w:cs="宋体"/>
                <w:color w:val="000000"/>
                <w:spacing w:val="-1"/>
                <w:kern w:val="0"/>
              </w:rPr>
              <w:t>…</w:t>
            </w:r>
          </w:p>
        </w:tc>
        <w:tc>
          <w:tcPr>
            <w:tcW w:w="1615" w:type="dxa"/>
            <w:vAlign w:val="center"/>
          </w:tcPr>
          <w:p>
            <w:pPr>
              <w:jc w:val="center"/>
              <w:rPr>
                <w:rFonts w:ascii="宋体" w:hAnsi="宋体" w:cs="宋体"/>
                <w:color w:val="000000"/>
                <w:spacing w:val="-1"/>
                <w:kern w:val="0"/>
              </w:rPr>
            </w:pPr>
          </w:p>
        </w:tc>
        <w:tc>
          <w:tcPr>
            <w:tcW w:w="1340" w:type="dxa"/>
            <w:vAlign w:val="center"/>
          </w:tcPr>
          <w:p>
            <w:pPr>
              <w:jc w:val="center"/>
              <w:rPr>
                <w:rFonts w:ascii="宋体" w:hAnsi="宋体" w:cs="宋体"/>
                <w:color w:val="000000"/>
                <w:spacing w:val="-1"/>
                <w:kern w:val="0"/>
              </w:rPr>
            </w:pPr>
          </w:p>
        </w:tc>
        <w:tc>
          <w:tcPr>
            <w:tcW w:w="1485" w:type="dxa"/>
            <w:vAlign w:val="center"/>
          </w:tcPr>
          <w:p>
            <w:pPr>
              <w:jc w:val="center"/>
              <w:rPr>
                <w:rFonts w:ascii="宋体" w:hAnsi="宋体" w:cs="宋体"/>
                <w:color w:val="000000"/>
                <w:spacing w:val="-1"/>
                <w:kern w:val="0"/>
              </w:rPr>
            </w:pPr>
          </w:p>
        </w:tc>
        <w:tc>
          <w:tcPr>
            <w:tcW w:w="1290" w:type="dxa"/>
            <w:vAlign w:val="center"/>
          </w:tcPr>
          <w:p>
            <w:pPr>
              <w:jc w:val="center"/>
              <w:rPr>
                <w:rFonts w:ascii="宋体" w:hAnsi="宋体" w:cs="宋体"/>
                <w:color w:val="000000"/>
                <w:spacing w:val="-1"/>
                <w:kern w:val="0"/>
              </w:rPr>
            </w:pPr>
          </w:p>
        </w:tc>
        <w:tc>
          <w:tcPr>
            <w:tcW w:w="2547" w:type="dxa"/>
            <w:vAlign w:val="center"/>
          </w:tcPr>
          <w:p>
            <w:pPr>
              <w:jc w:val="center"/>
              <w:rPr>
                <w:rFonts w:ascii="宋体" w:hAnsi="宋体" w:cs="宋体"/>
                <w:color w:val="000000"/>
                <w:spacing w:val="-1"/>
                <w:kern w:val="0"/>
              </w:rPr>
            </w:pPr>
          </w:p>
        </w:tc>
      </w:tr>
    </w:tbl>
    <w:p>
      <w:pPr>
        <w:widowControl/>
        <w:snapToGrid w:val="0"/>
        <w:jc w:val="left"/>
        <w:rPr>
          <w:rFonts w:ascii="宋体" w:hAnsi="宋体"/>
          <w:color w:val="000000"/>
          <w:kern w:val="0"/>
        </w:rPr>
      </w:pPr>
    </w:p>
    <w:p>
      <w:pPr>
        <w:widowControl/>
        <w:snapToGrid w:val="0"/>
        <w:ind w:firstLine="420" w:firstLineChars="200"/>
        <w:jc w:val="left"/>
        <w:rPr>
          <w:rFonts w:ascii="宋体" w:hAnsi="宋体"/>
          <w:color w:val="000000"/>
          <w:kern w:val="0"/>
        </w:rPr>
      </w:pPr>
      <w:r>
        <w:rPr>
          <w:rFonts w:hint="eastAsia" w:ascii="宋体" w:hAnsi="宋体"/>
          <w:color w:val="000000"/>
          <w:kern w:val="0"/>
        </w:rPr>
        <w:t>特别提示：投标人须按本招标文件评标信息中“供应商同类项目业绩情况”这一评审因素要求，提供相关证明资料。</w:t>
      </w:r>
    </w:p>
    <w:p>
      <w:pPr>
        <w:pStyle w:val="10"/>
        <w:kinsoku w:val="0"/>
        <w:overflowPunct w:val="0"/>
        <w:spacing w:before="10"/>
        <w:rPr>
          <w:rFonts w:ascii="宋体" w:hAnsi="宋体" w:eastAsia="宋体" w:cs="宋体"/>
          <w:color w:val="000000"/>
          <w:sz w:val="29"/>
          <w:szCs w:val="29"/>
        </w:rPr>
      </w:pPr>
    </w:p>
    <w:p>
      <w:pPr>
        <w:jc w:val="center"/>
        <w:rPr>
          <w:color w:val="000000"/>
        </w:rPr>
      </w:pPr>
      <w:r>
        <w:rPr>
          <w:rFonts w:hint="eastAsia"/>
          <w:color w:val="000000"/>
        </w:rPr>
        <w:t xml:space="preserve">                                                  </w:t>
      </w:r>
      <w:r>
        <w:rPr>
          <w:color w:val="000000"/>
        </w:rPr>
        <w:t>投标人</w:t>
      </w:r>
      <w:r>
        <w:rPr>
          <w:rFonts w:hint="eastAsia"/>
          <w:color w:val="000000"/>
        </w:rPr>
        <w:t>（</w:t>
      </w:r>
      <w:r>
        <w:rPr>
          <w:color w:val="000000"/>
        </w:rPr>
        <w:t>签章</w:t>
      </w:r>
      <w:r>
        <w:rPr>
          <w:rFonts w:hint="eastAsia"/>
          <w:color w:val="000000"/>
        </w:rPr>
        <w:t>）</w:t>
      </w:r>
      <w:r>
        <w:rPr>
          <w:color w:val="000000"/>
        </w:rPr>
        <w:t>：______________</w:t>
      </w:r>
    </w:p>
    <w:p>
      <w:pPr>
        <w:jc w:val="center"/>
        <w:rPr>
          <w:color w:val="000000"/>
        </w:rPr>
      </w:pPr>
      <w:r>
        <w:rPr>
          <w:rFonts w:hint="eastAsia"/>
          <w:color w:val="000000"/>
        </w:rPr>
        <w:t xml:space="preserve">                                                 </w:t>
      </w: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r>
        <w:rPr>
          <w:rFonts w:hint="eastAsia"/>
          <w:color w:val="000000"/>
          <w:sz w:val="24"/>
        </w:rPr>
        <w:t xml:space="preserve"> </w:t>
      </w:r>
    </w:p>
    <w:p>
      <w:pPr>
        <w:pStyle w:val="10"/>
        <w:rPr>
          <w:color w:val="000000"/>
        </w:rPr>
      </w:pPr>
    </w:p>
    <w:p>
      <w:pPr>
        <w:pStyle w:val="18"/>
        <w:rPr>
          <w:color w:val="000000"/>
        </w:rPr>
      </w:pPr>
    </w:p>
    <w:p>
      <w:pPr>
        <w:widowControl/>
        <w:tabs>
          <w:tab w:val="left" w:pos="720"/>
        </w:tabs>
        <w:spacing w:line="360" w:lineRule="auto"/>
        <w:ind w:left="630" w:firstLine="1446" w:firstLineChars="600"/>
        <w:rPr>
          <w:rFonts w:ascii="黑体" w:hAnsi="宋体" w:eastAsia="黑体"/>
          <w:b/>
          <w:color w:val="000000"/>
          <w:sz w:val="24"/>
          <w:szCs w:val="20"/>
        </w:rPr>
      </w:pPr>
      <w:r>
        <w:rPr>
          <w:rFonts w:hint="eastAsia" w:ascii="黑体" w:hAnsi="宋体" w:eastAsia="黑体"/>
          <w:b/>
          <w:color w:val="000000"/>
          <w:sz w:val="24"/>
        </w:rPr>
        <w:t>十、供应商获奖情况</w:t>
      </w:r>
      <w:r>
        <w:rPr>
          <w:rFonts w:hint="eastAsia" w:ascii="黑体" w:hAnsi="宋体" w:eastAsia="黑体"/>
          <w:b/>
          <w:color w:val="000000"/>
          <w:sz w:val="24"/>
          <w:szCs w:val="20"/>
        </w:rPr>
        <w:t>（如有，格式自定）</w:t>
      </w:r>
    </w:p>
    <w:p>
      <w:pPr>
        <w:pStyle w:val="10"/>
        <w:rPr>
          <w:rFonts w:ascii="宋体" w:hAnsi="宋体" w:eastAsia="宋体" w:cs="宋体"/>
          <w:color w:val="000000"/>
          <w:sz w:val="21"/>
          <w:szCs w:val="21"/>
        </w:rPr>
      </w:pPr>
      <w:r>
        <w:rPr>
          <w:rFonts w:hint="eastAsia" w:ascii="宋体" w:hAnsi="宋体" w:eastAsia="宋体" w:cs="宋体"/>
          <w:color w:val="000000"/>
          <w:sz w:val="21"/>
          <w:szCs w:val="21"/>
        </w:rPr>
        <w:t>（特别提示：投标人须按本招标文件评标信息中“供应商获奖情况”这一评审因素要求，提供证明资料）</w:t>
      </w:r>
    </w:p>
    <w:p>
      <w:pPr>
        <w:pStyle w:val="18"/>
        <w:rPr>
          <w:color w:val="000000"/>
        </w:rPr>
      </w:pPr>
    </w:p>
    <w:p>
      <w:pPr>
        <w:widowControl/>
        <w:tabs>
          <w:tab w:val="left" w:pos="720"/>
        </w:tabs>
        <w:spacing w:line="360" w:lineRule="auto"/>
        <w:ind w:left="630" w:firstLine="241" w:firstLineChars="100"/>
        <w:jc w:val="left"/>
        <w:rPr>
          <w:rFonts w:ascii="黑体" w:hAnsi="宋体" w:eastAsia="黑体"/>
          <w:b/>
          <w:color w:val="000000"/>
          <w:sz w:val="24"/>
          <w:szCs w:val="20"/>
        </w:rPr>
      </w:pPr>
      <w:r>
        <w:rPr>
          <w:rFonts w:hint="eastAsia" w:ascii="黑体" w:hAnsi="宋体" w:eastAsia="黑体"/>
          <w:b/>
          <w:color w:val="000000"/>
          <w:sz w:val="24"/>
        </w:rPr>
        <w:t>十一、供应商自主知识产权产品（创新、设计）情况</w:t>
      </w:r>
      <w:r>
        <w:rPr>
          <w:rFonts w:hint="eastAsia" w:ascii="黑体" w:hAnsi="宋体" w:eastAsia="黑体"/>
          <w:b/>
          <w:color w:val="000000"/>
          <w:sz w:val="24"/>
          <w:szCs w:val="20"/>
        </w:rPr>
        <w:t>（如有，格式自定）</w:t>
      </w:r>
    </w:p>
    <w:p>
      <w:pPr>
        <w:pStyle w:val="10"/>
        <w:rPr>
          <w:rFonts w:ascii="宋体" w:hAnsi="宋体" w:eastAsia="宋体" w:cs="宋体"/>
          <w:color w:val="000000"/>
          <w:sz w:val="21"/>
          <w:szCs w:val="21"/>
        </w:rPr>
      </w:pPr>
      <w:r>
        <w:rPr>
          <w:rFonts w:hint="eastAsia" w:ascii="宋体" w:hAnsi="宋体" w:eastAsia="宋体" w:cs="宋体"/>
          <w:color w:val="000000"/>
          <w:sz w:val="21"/>
          <w:szCs w:val="21"/>
        </w:rPr>
        <w:t>（特别提示：投标人须按本招标文件评标信息中“供应商自主知识产权产品（创新、设计）情况”这一评审因素要求，提供证明资料）</w:t>
      </w:r>
    </w:p>
    <w:p>
      <w:pPr>
        <w:rPr>
          <w:rFonts w:ascii="黑体" w:hAnsi="宋体" w:eastAsia="黑体"/>
          <w:bCs/>
          <w:color w:val="000000"/>
          <w:sz w:val="24"/>
        </w:rPr>
      </w:pPr>
    </w:p>
    <w:p>
      <w:pPr>
        <w:jc w:val="center"/>
        <w:rPr>
          <w:rFonts w:ascii="宋体" w:hAnsi="宋体"/>
          <w:b/>
          <w:color w:val="000000"/>
          <w:sz w:val="28"/>
          <w:szCs w:val="28"/>
        </w:rPr>
      </w:pPr>
      <w:r>
        <w:rPr>
          <w:rFonts w:hint="eastAsia" w:ascii="宋体" w:hAnsi="宋体"/>
          <w:b/>
          <w:color w:val="000000"/>
          <w:sz w:val="28"/>
          <w:szCs w:val="28"/>
        </w:rPr>
        <w:t>投标文件附件</w:t>
      </w:r>
    </w:p>
    <w:p>
      <w:pPr>
        <w:pStyle w:val="2"/>
        <w:jc w:val="center"/>
        <w:rPr>
          <w:color w:val="000000"/>
          <w:sz w:val="24"/>
        </w:rPr>
      </w:pPr>
      <w:r>
        <w:rPr>
          <w:rFonts w:hint="eastAsia" w:ascii="黑体" w:eastAsia="黑体"/>
          <w:bCs w:val="0"/>
          <w:color w:val="000000"/>
          <w:sz w:val="24"/>
        </w:rPr>
        <w:t>一、</w:t>
      </w:r>
      <w:bookmarkStart w:id="134" w:name="_Hlk72092499"/>
      <w:r>
        <w:rPr>
          <w:rFonts w:hint="eastAsia" w:ascii="黑体" w:eastAsia="黑体"/>
          <w:bCs w:val="0"/>
          <w:color w:val="000000"/>
          <w:sz w:val="24"/>
        </w:rPr>
        <w:t>法定代表人（负责人）证明书</w:t>
      </w:r>
      <w:bookmarkEnd w:id="134"/>
    </w:p>
    <w:p>
      <w:pPr>
        <w:spacing w:line="360" w:lineRule="auto"/>
        <w:rPr>
          <w:color w:val="000000"/>
        </w:rPr>
      </w:pPr>
      <w:r>
        <w:rPr>
          <w:rFonts w:hint="eastAsia"/>
          <w:color w:val="000000"/>
        </w:rPr>
        <w:t xml:space="preserve">   </w:t>
      </w:r>
      <w:r>
        <w:rPr>
          <w:rFonts w:hint="eastAsia"/>
          <w:color w:val="000000"/>
          <w:u w:val="single"/>
        </w:rPr>
        <w:t xml:space="preserve">         </w:t>
      </w:r>
      <w:r>
        <w:rPr>
          <w:rFonts w:hint="eastAsia"/>
          <w:color w:val="000000"/>
        </w:rPr>
        <w:t>同志，身份证号码：</w:t>
      </w:r>
      <w:r>
        <w:rPr>
          <w:rFonts w:hint="eastAsia"/>
          <w:color w:val="000000"/>
          <w:u w:val="single"/>
        </w:rPr>
        <w:t xml:space="preserve">               </w:t>
      </w:r>
      <w:r>
        <w:rPr>
          <w:rFonts w:hint="eastAsia"/>
          <w:color w:val="000000"/>
        </w:rPr>
        <w:t>，现任我单位</w:t>
      </w:r>
      <w:r>
        <w:rPr>
          <w:rFonts w:hint="eastAsia"/>
          <w:color w:val="000000"/>
          <w:u w:val="single"/>
        </w:rPr>
        <w:t xml:space="preserve">         </w:t>
      </w:r>
      <w:r>
        <w:rPr>
          <w:rFonts w:hint="eastAsia"/>
          <w:color w:val="000000"/>
        </w:rPr>
        <w:t>职务，为法定代表人（负责人），特此证明。</w:t>
      </w:r>
    </w:p>
    <w:tbl>
      <w:tblPr>
        <w:tblStyle w:val="22"/>
        <w:tblpPr w:leftFromText="180" w:rightFromText="180" w:vertAnchor="text" w:horzAnchor="page" w:tblpX="2368" w:tblpY="250"/>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2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80" w:hRule="atLeast"/>
        </w:trPr>
        <w:tc>
          <w:tcPr>
            <w:tcW w:w="7280" w:type="dxa"/>
            <w:tcBorders>
              <w:top w:val="single" w:color="auto" w:sz="2" w:space="0"/>
              <w:left w:val="single" w:color="auto" w:sz="2" w:space="0"/>
              <w:bottom w:val="single" w:color="auto" w:sz="2" w:space="0"/>
              <w:right w:val="single" w:color="auto" w:sz="2" w:space="0"/>
            </w:tcBorders>
          </w:tcPr>
          <w:p>
            <w:pPr>
              <w:rPr>
                <w:color w:val="000000"/>
              </w:rPr>
            </w:pPr>
          </w:p>
          <w:p>
            <w:pPr>
              <w:pStyle w:val="10"/>
              <w:rPr>
                <w:color w:val="000000"/>
              </w:rPr>
            </w:pPr>
          </w:p>
          <w:p>
            <w:pPr>
              <w:jc w:val="center"/>
              <w:rPr>
                <w:color w:val="000000"/>
              </w:rPr>
            </w:pPr>
            <w:r>
              <w:rPr>
                <w:rFonts w:hint="eastAsia" w:ascii="宋体" w:hAnsi="宋体"/>
                <w:color w:val="000000"/>
              </w:rPr>
              <w:t>粘贴：</w:t>
            </w:r>
            <w:r>
              <w:rPr>
                <w:rFonts w:hint="eastAsia"/>
                <w:color w:val="000000"/>
              </w:rPr>
              <w:t>法定代表人（负责人）身份证扫描件（正反两面）；</w:t>
            </w:r>
          </w:p>
          <w:p>
            <w:pPr>
              <w:jc w:val="center"/>
              <w:rPr>
                <w:rFonts w:ascii="宋体" w:hAnsi="宋体"/>
                <w:color w:val="000000"/>
              </w:rPr>
            </w:pPr>
            <w:r>
              <w:rPr>
                <w:rFonts w:hint="eastAsia"/>
                <w:color w:val="000000"/>
              </w:rPr>
              <w:t>非中国国籍管辖范围人员，可提供公安部门认可的身份证明材料扫描件。</w:t>
            </w:r>
          </w:p>
          <w:p>
            <w:pPr>
              <w:pStyle w:val="11"/>
              <w:ind w:firstLine="480"/>
              <w:rPr>
                <w:color w:val="000000"/>
              </w:rPr>
            </w:pPr>
          </w:p>
        </w:tc>
      </w:tr>
    </w:tbl>
    <w:p>
      <w:pPr>
        <w:pStyle w:val="10"/>
        <w:rPr>
          <w:color w:val="000000"/>
          <w:szCs w:val="21"/>
        </w:rPr>
      </w:pPr>
      <w:r>
        <w:rPr>
          <w:rFonts w:hint="eastAsia"/>
          <w:color w:val="000000"/>
          <w:szCs w:val="21"/>
        </w:rPr>
        <w:t xml:space="preserve">       </w:t>
      </w:r>
    </w:p>
    <w:p>
      <w:pPr>
        <w:pStyle w:val="10"/>
        <w:rPr>
          <w:color w:val="000000"/>
          <w:szCs w:val="21"/>
        </w:rPr>
      </w:pPr>
      <w:r>
        <w:rPr>
          <w:rFonts w:hint="eastAsia"/>
          <w:color w:val="000000"/>
          <w:szCs w:val="21"/>
        </w:rPr>
        <w:t xml:space="preserve">                                         </w:t>
      </w: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r>
        <w:rPr>
          <w:rFonts w:hint="eastAsia"/>
          <w:color w:val="000000"/>
        </w:rPr>
        <w:t>说明：</w:t>
      </w:r>
    </w:p>
    <w:p>
      <w:pPr>
        <w:ind w:firstLine="480"/>
        <w:rPr>
          <w:color w:val="000000"/>
        </w:rPr>
      </w:pPr>
      <w:r>
        <w:rPr>
          <w:rFonts w:hint="eastAsia"/>
          <w:color w:val="000000"/>
        </w:rPr>
        <w:t>1、法定代表人为投标人（企业事业单位、国家机关、社会团体）的主要行政负责人。</w:t>
      </w:r>
      <w:r>
        <w:rPr>
          <w:color w:val="000000"/>
        </w:rPr>
        <w:t>对于银行、保险、电信、邮政、铁路等行业以及获得总公司投标授权的分公司，可以提供投标分支机构负责人授权书</w:t>
      </w:r>
    </w:p>
    <w:p>
      <w:pPr>
        <w:spacing w:line="360" w:lineRule="auto"/>
        <w:ind w:firstLine="420" w:firstLineChars="200"/>
        <w:rPr>
          <w:rFonts w:ascii="黑体" w:eastAsia="黑体"/>
          <w:color w:val="000000"/>
          <w:sz w:val="24"/>
        </w:rPr>
      </w:pPr>
      <w:r>
        <w:rPr>
          <w:color w:val="000000"/>
        </w:rPr>
        <w:t xml:space="preserve"> </w:t>
      </w:r>
      <w:r>
        <w:rPr>
          <w:rFonts w:hint="eastAsia"/>
          <w:color w:val="000000"/>
        </w:rPr>
        <w:t>2、内容必须填写真实、清楚，涂改无效，不得转让、买卖。</w:t>
      </w:r>
    </w:p>
    <w:p>
      <w:pPr>
        <w:pStyle w:val="2"/>
        <w:spacing w:before="120" w:after="120"/>
        <w:jc w:val="center"/>
        <w:rPr>
          <w:rFonts w:ascii="黑体" w:eastAsia="黑体"/>
          <w:bCs w:val="0"/>
          <w:color w:val="000000"/>
          <w:sz w:val="24"/>
        </w:rPr>
      </w:pPr>
    </w:p>
    <w:p>
      <w:pPr>
        <w:pStyle w:val="2"/>
        <w:spacing w:before="120" w:after="120"/>
        <w:jc w:val="center"/>
        <w:rPr>
          <w:rFonts w:ascii="黑体" w:eastAsia="黑体"/>
          <w:bCs w:val="0"/>
          <w:color w:val="000000"/>
          <w:sz w:val="24"/>
        </w:rPr>
      </w:pPr>
    </w:p>
    <w:p>
      <w:pPr>
        <w:pStyle w:val="2"/>
        <w:spacing w:before="120" w:after="120"/>
        <w:jc w:val="center"/>
        <w:rPr>
          <w:rFonts w:ascii="黑体" w:eastAsia="黑体"/>
          <w:b w:val="0"/>
          <w:color w:val="000000"/>
          <w:sz w:val="24"/>
        </w:rPr>
      </w:pPr>
      <w:r>
        <w:rPr>
          <w:rFonts w:hint="eastAsia" w:ascii="黑体" w:eastAsia="黑体"/>
          <w:bCs w:val="0"/>
          <w:color w:val="000000"/>
          <w:sz w:val="24"/>
        </w:rPr>
        <w:t>二、投标文件签署授权委托书</w:t>
      </w:r>
    </w:p>
    <w:p>
      <w:pPr>
        <w:spacing w:line="360" w:lineRule="auto"/>
        <w:ind w:firstLine="420" w:firstLineChars="200"/>
        <w:rPr>
          <w:color w:val="000000"/>
        </w:rPr>
      </w:pPr>
      <w:r>
        <w:rPr>
          <w:rFonts w:hint="eastAsia"/>
          <w:color w:val="000000"/>
        </w:rPr>
        <w:t>本授权委托书声明：我</w:t>
      </w:r>
      <w:r>
        <w:rPr>
          <w:rFonts w:hint="eastAsia"/>
          <w:color w:val="000000"/>
          <w:u w:val="single"/>
        </w:rPr>
        <w:t xml:space="preserve">           </w:t>
      </w:r>
      <w:r>
        <w:rPr>
          <w:rFonts w:hint="eastAsia"/>
          <w:color w:val="000000"/>
        </w:rPr>
        <w:t>（姓名）系</w:t>
      </w:r>
      <w:r>
        <w:rPr>
          <w:rFonts w:hint="eastAsia"/>
          <w:color w:val="000000"/>
          <w:u w:val="single"/>
        </w:rPr>
        <w:t xml:space="preserve">             </w:t>
      </w:r>
      <w:r>
        <w:rPr>
          <w:rFonts w:hint="eastAsia"/>
          <w:color w:val="000000"/>
        </w:rPr>
        <w:t>（投标人名称）的法定代表人（负责人），现授权委托</w:t>
      </w:r>
      <w:r>
        <w:rPr>
          <w:rFonts w:hint="eastAsia"/>
          <w:color w:val="000000"/>
          <w:u w:val="single"/>
        </w:rPr>
        <w:t xml:space="preserve">            </w:t>
      </w:r>
      <w:r>
        <w:rPr>
          <w:rFonts w:hint="eastAsia"/>
          <w:color w:val="000000"/>
        </w:rPr>
        <w:t>（姓名）为我单位签署本项目已递交的投标文件的法定代表人（负责人）的授权委托代理人，并以我单位的名义签署响应书和响应文件，与贵单位协商、澄清、解释，质疑，签订合同书并执行一切与此有关的事项。代理人全权代表我所签署的本项目已递交的投标文件内容我均承认。</w:t>
      </w:r>
    </w:p>
    <w:p>
      <w:pPr>
        <w:pStyle w:val="6"/>
        <w:spacing w:line="360" w:lineRule="auto"/>
        <w:rPr>
          <w:color w:val="000000"/>
        </w:rPr>
      </w:pPr>
      <w:r>
        <w:rPr>
          <w:rFonts w:hint="eastAsia"/>
          <w:color w:val="000000"/>
        </w:rPr>
        <w:t>代理人无转委托权，特此委托。</w:t>
      </w:r>
    </w:p>
    <w:p>
      <w:pPr>
        <w:rPr>
          <w:color w:val="000000"/>
        </w:rPr>
      </w:pPr>
    </w:p>
    <w:tbl>
      <w:tblPr>
        <w:tblStyle w:val="22"/>
        <w:tblpPr w:leftFromText="180" w:rightFromText="180" w:vertAnchor="text" w:horzAnchor="page" w:tblpX="2353" w:tblpY="127"/>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2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80" w:hRule="atLeast"/>
        </w:trPr>
        <w:tc>
          <w:tcPr>
            <w:tcW w:w="7280" w:type="dxa"/>
            <w:tcBorders>
              <w:top w:val="single" w:color="auto" w:sz="2" w:space="0"/>
              <w:left w:val="single" w:color="auto" w:sz="2" w:space="0"/>
              <w:bottom w:val="single" w:color="auto" w:sz="2" w:space="0"/>
              <w:right w:val="single" w:color="auto" w:sz="2" w:space="0"/>
            </w:tcBorders>
          </w:tcPr>
          <w:p>
            <w:pPr>
              <w:rPr>
                <w:color w:val="000000"/>
              </w:rPr>
            </w:pPr>
          </w:p>
          <w:p>
            <w:pPr>
              <w:pStyle w:val="10"/>
              <w:rPr>
                <w:color w:val="000000"/>
              </w:rPr>
            </w:pPr>
          </w:p>
          <w:p>
            <w:pPr>
              <w:ind w:firstLine="1470" w:firstLineChars="700"/>
              <w:rPr>
                <w:rFonts w:ascii="宋体" w:hAnsi="宋体"/>
                <w:bCs/>
                <w:color w:val="000000"/>
              </w:rPr>
            </w:pPr>
            <w:r>
              <w:rPr>
                <w:rFonts w:hint="eastAsia" w:ascii="宋体" w:hAnsi="宋体"/>
                <w:color w:val="000000"/>
              </w:rPr>
              <w:t>粘贴：</w:t>
            </w:r>
            <w:r>
              <w:rPr>
                <w:rFonts w:hint="eastAsia"/>
                <w:bCs/>
                <w:color w:val="000000"/>
              </w:rPr>
              <w:t>代理人身份证扫描件（正反两面）</w:t>
            </w:r>
          </w:p>
          <w:p>
            <w:pPr>
              <w:pStyle w:val="11"/>
              <w:ind w:firstLine="480"/>
              <w:rPr>
                <w:color w:val="000000"/>
              </w:rPr>
            </w:pPr>
          </w:p>
        </w:tc>
      </w:tr>
    </w:tbl>
    <w:p>
      <w:pPr>
        <w:pStyle w:val="6"/>
        <w:spacing w:line="360" w:lineRule="auto"/>
        <w:rPr>
          <w:color w:val="000000"/>
        </w:rPr>
      </w:pPr>
    </w:p>
    <w:p>
      <w:pPr>
        <w:spacing w:line="360" w:lineRule="auto"/>
        <w:ind w:left="540" w:leftChars="257"/>
        <w:rPr>
          <w:color w:val="000000"/>
        </w:rPr>
      </w:pPr>
    </w:p>
    <w:p>
      <w:pPr>
        <w:spacing w:line="360" w:lineRule="auto"/>
        <w:ind w:left="540" w:leftChars="257"/>
        <w:rPr>
          <w:color w:val="000000"/>
        </w:rPr>
      </w:pPr>
    </w:p>
    <w:p>
      <w:pPr>
        <w:spacing w:line="360" w:lineRule="auto"/>
        <w:ind w:left="540" w:leftChars="257"/>
        <w:rPr>
          <w:color w:val="000000"/>
        </w:rPr>
      </w:pPr>
    </w:p>
    <w:p>
      <w:pPr>
        <w:spacing w:line="360" w:lineRule="auto"/>
        <w:ind w:left="540" w:leftChars="257"/>
        <w:rPr>
          <w:color w:val="000000"/>
        </w:rPr>
      </w:pPr>
    </w:p>
    <w:p>
      <w:pPr>
        <w:spacing w:line="360" w:lineRule="auto"/>
        <w:ind w:left="540" w:leftChars="257"/>
        <w:rPr>
          <w:color w:val="000000"/>
        </w:rPr>
      </w:pPr>
    </w:p>
    <w:p>
      <w:pPr>
        <w:spacing w:line="360" w:lineRule="auto"/>
        <w:ind w:left="540" w:leftChars="257"/>
        <w:rPr>
          <w:color w:val="000000"/>
        </w:rPr>
      </w:pPr>
    </w:p>
    <w:p>
      <w:pPr>
        <w:spacing w:line="360" w:lineRule="auto"/>
        <w:ind w:left="540" w:leftChars="257"/>
        <w:rPr>
          <w:color w:val="000000"/>
        </w:rPr>
      </w:pPr>
    </w:p>
    <w:p>
      <w:pPr>
        <w:spacing w:line="360" w:lineRule="auto"/>
        <w:ind w:left="540" w:leftChars="257"/>
        <w:rPr>
          <w:color w:val="000000"/>
          <w:u w:val="single"/>
        </w:rPr>
      </w:pPr>
      <w:r>
        <w:rPr>
          <w:rFonts w:hint="eastAsia"/>
          <w:color w:val="000000"/>
        </w:rPr>
        <w:t>代理人：</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 xml:space="preserve">                                  </w:t>
      </w:r>
    </w:p>
    <w:p>
      <w:pPr>
        <w:spacing w:line="360" w:lineRule="auto"/>
        <w:ind w:left="540" w:leftChars="257"/>
        <w:rPr>
          <w:color w:val="000000"/>
          <w:u w:val="single"/>
        </w:rPr>
      </w:pPr>
      <w:r>
        <w:rPr>
          <w:rFonts w:hint="eastAsia"/>
          <w:color w:val="000000"/>
        </w:rPr>
        <w:t>电话：</w:t>
      </w:r>
      <w:r>
        <w:rPr>
          <w:rFonts w:hint="eastAsia"/>
          <w:color w:val="000000"/>
          <w:u w:val="single"/>
        </w:rPr>
        <w:t xml:space="preserve">             </w:t>
      </w:r>
      <w:r>
        <w:rPr>
          <w:rFonts w:hint="eastAsia"/>
          <w:color w:val="000000"/>
        </w:rPr>
        <w:t xml:space="preserve">  手机：</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ab/>
      </w:r>
    </w:p>
    <w:p>
      <w:pPr>
        <w:spacing w:line="360" w:lineRule="auto"/>
        <w:ind w:left="540" w:leftChars="257"/>
        <w:rPr>
          <w:color w:val="000000"/>
          <w:u w:val="single"/>
        </w:rPr>
      </w:pPr>
      <w:r>
        <w:rPr>
          <w:rFonts w:hint="eastAsia"/>
          <w:color w:val="000000"/>
        </w:rPr>
        <w:t>身份证号码：</w:t>
      </w:r>
      <w:r>
        <w:rPr>
          <w:rFonts w:hint="eastAsia"/>
          <w:color w:val="000000"/>
          <w:u w:val="single"/>
        </w:rPr>
        <w:t xml:space="preserve">                      </w:t>
      </w:r>
      <w:r>
        <w:rPr>
          <w:rFonts w:hint="eastAsia"/>
          <w:color w:val="000000"/>
        </w:rPr>
        <w:t>职务：</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ab/>
      </w:r>
      <w:r>
        <w:rPr>
          <w:rFonts w:hint="eastAsia"/>
          <w:color w:val="000000"/>
          <w:u w:val="single"/>
        </w:rPr>
        <w:t xml:space="preserve">         </w:t>
      </w:r>
    </w:p>
    <w:p>
      <w:pPr>
        <w:spacing w:line="360" w:lineRule="auto"/>
        <w:ind w:left="540" w:leftChars="257"/>
        <w:rPr>
          <w:color w:val="000000"/>
        </w:rPr>
      </w:pPr>
      <w:r>
        <w:rPr>
          <w:rFonts w:hint="eastAsia"/>
          <w:color w:val="000000"/>
        </w:rPr>
        <w:t>授权委托日期：</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 xml:space="preserve">月 </w:t>
      </w:r>
      <w:r>
        <w:rPr>
          <w:rFonts w:hint="eastAsia"/>
          <w:color w:val="000000"/>
          <w:u w:val="single"/>
        </w:rPr>
        <w:t xml:space="preserve">      </w:t>
      </w:r>
      <w:r>
        <w:rPr>
          <w:rFonts w:hint="eastAsia"/>
          <w:color w:val="000000"/>
        </w:rPr>
        <w:t>日</w:t>
      </w:r>
    </w:p>
    <w:p>
      <w:pPr>
        <w:jc w:val="center"/>
        <w:rPr>
          <w:color w:val="000000"/>
        </w:rPr>
      </w:pPr>
      <w:r>
        <w:rPr>
          <w:rFonts w:hint="eastAsia" w:eastAsia="楷体_GB2312"/>
          <w:color w:val="000000"/>
        </w:rPr>
        <w:t xml:space="preserve"> </w:t>
      </w:r>
      <w:r>
        <w:rPr>
          <w:rFonts w:hint="eastAsia"/>
          <w:color w:val="000000"/>
        </w:rPr>
        <w:t xml:space="preserve">                                           </w:t>
      </w:r>
    </w:p>
    <w:p>
      <w:pPr>
        <w:jc w:val="center"/>
        <w:rPr>
          <w:color w:val="000000"/>
        </w:rPr>
      </w:pPr>
      <w:r>
        <w:rPr>
          <w:rFonts w:hint="eastAsia"/>
          <w:color w:val="000000"/>
        </w:rPr>
        <w:t xml:space="preserve">                                                    </w:t>
      </w:r>
    </w:p>
    <w:p>
      <w:pPr>
        <w:jc w:val="center"/>
        <w:rPr>
          <w:color w:val="000000"/>
        </w:rPr>
      </w:pPr>
      <w:r>
        <w:rPr>
          <w:rFonts w:hint="eastAsia"/>
          <w:color w:val="000000"/>
        </w:rPr>
        <w:t xml:space="preserve">                                                     </w:t>
      </w:r>
      <w:r>
        <w:rPr>
          <w:color w:val="000000"/>
        </w:rPr>
        <w:t>投标人</w:t>
      </w:r>
      <w:r>
        <w:rPr>
          <w:rFonts w:hint="eastAsia"/>
          <w:color w:val="000000"/>
        </w:rPr>
        <w:t>（</w:t>
      </w:r>
      <w:r>
        <w:rPr>
          <w:color w:val="000000"/>
        </w:rPr>
        <w:t>签章</w:t>
      </w:r>
      <w:r>
        <w:rPr>
          <w:rFonts w:hint="eastAsia"/>
          <w:color w:val="000000"/>
        </w:rPr>
        <w:t>）</w:t>
      </w:r>
      <w:r>
        <w:rPr>
          <w:color w:val="000000"/>
        </w:rPr>
        <w:t>：_________________</w:t>
      </w:r>
    </w:p>
    <w:p>
      <w:pPr>
        <w:jc w:val="center"/>
        <w:rPr>
          <w:color w:val="000000"/>
        </w:rPr>
      </w:pPr>
      <w:r>
        <w:rPr>
          <w:rFonts w:hint="eastAsia"/>
          <w:color w:val="000000"/>
        </w:rPr>
        <w:t xml:space="preserve">                                                 </w:t>
      </w: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r>
        <w:rPr>
          <w:rFonts w:hint="eastAsia"/>
          <w:color w:val="000000"/>
          <w:sz w:val="24"/>
        </w:rPr>
        <w:t xml:space="preserve"> </w:t>
      </w:r>
    </w:p>
    <w:p>
      <w:pPr>
        <w:spacing w:line="360" w:lineRule="auto"/>
        <w:ind w:firstLine="422" w:firstLineChars="200"/>
        <w:rPr>
          <w:b/>
          <w:color w:val="000000"/>
        </w:rPr>
      </w:pPr>
    </w:p>
    <w:p>
      <w:pPr>
        <w:pStyle w:val="2"/>
        <w:jc w:val="center"/>
        <w:rPr>
          <w:rFonts w:ascii="黑体" w:eastAsia="黑体"/>
          <w:bCs w:val="0"/>
          <w:color w:val="000000"/>
          <w:kern w:val="0"/>
          <w:sz w:val="24"/>
          <w:szCs w:val="24"/>
        </w:rPr>
      </w:pPr>
    </w:p>
    <w:p>
      <w:pPr>
        <w:pStyle w:val="10"/>
        <w:kinsoku w:val="0"/>
        <w:overflowPunct w:val="0"/>
        <w:spacing w:before="34" w:line="357" w:lineRule="auto"/>
        <w:ind w:right="126" w:firstLine="2954" w:firstLineChars="1226"/>
        <w:rPr>
          <w:rFonts w:ascii="黑体" w:hAnsi="Times New Roman" w:eastAsia="黑体"/>
          <w:b/>
          <w:color w:val="000000"/>
          <w:sz w:val="24"/>
          <w:szCs w:val="32"/>
        </w:rPr>
      </w:pPr>
      <w:r>
        <w:rPr>
          <w:rFonts w:hint="eastAsia" w:ascii="黑体" w:hAnsi="Times New Roman" w:eastAsia="黑体"/>
          <w:b/>
          <w:color w:val="000000"/>
          <w:sz w:val="24"/>
          <w:szCs w:val="32"/>
        </w:rPr>
        <w:t>三、投标保证金缴纳凭证</w:t>
      </w:r>
    </w:p>
    <w:p>
      <w:pPr>
        <w:pStyle w:val="10"/>
        <w:kinsoku w:val="0"/>
        <w:overflowPunct w:val="0"/>
        <w:rPr>
          <w:rFonts w:ascii="宋体" w:hAnsi="宋体" w:eastAsia="宋体"/>
          <w:b/>
          <w:bCs/>
          <w:color w:val="000000"/>
          <w:sz w:val="21"/>
          <w:szCs w:val="21"/>
        </w:rPr>
      </w:pPr>
    </w:p>
    <w:p>
      <w:pPr>
        <w:rPr>
          <w:rFonts w:ascii="宋体" w:hAnsi="宋体"/>
          <w:color w:val="000000"/>
        </w:rPr>
      </w:pPr>
      <w:r>
        <w:rPr>
          <w:rFonts w:hint="eastAsia" w:ascii="宋体" w:hAnsi="宋体"/>
          <w:color w:val="000000"/>
        </w:rPr>
        <w:t>致：</w:t>
      </w:r>
      <w:r>
        <w:rPr>
          <w:rFonts w:hint="eastAsia" w:ascii="宋体" w:hAnsi="宋体"/>
          <w:color w:val="000000"/>
          <w:u w:val="single"/>
        </w:rPr>
        <w:t xml:space="preserve">  巴州政务服务和公共资源交易中心</w:t>
      </w:r>
    </w:p>
    <w:p>
      <w:pPr>
        <w:ind w:firstLine="420" w:firstLineChars="200"/>
        <w:rPr>
          <w:rFonts w:ascii="宋体" w:hAnsi="宋体"/>
          <w:color w:val="000000"/>
        </w:rPr>
      </w:pPr>
      <w:r>
        <w:rPr>
          <w:rFonts w:hint="eastAsia" w:ascii="宋体" w:hAnsi="宋体"/>
          <w:color w:val="000000"/>
        </w:rPr>
        <w:t>我方于</w:t>
      </w:r>
      <w:r>
        <w:rPr>
          <w:rFonts w:hint="eastAsia" w:ascii="宋体" w:hAnsi="宋体"/>
          <w:color w:val="000000"/>
        </w:rPr>
        <w:tab/>
      </w:r>
      <w:r>
        <w:rPr>
          <w:rFonts w:hint="eastAsia" w:ascii="宋体" w:hAnsi="宋体"/>
          <w:color w:val="000000"/>
        </w:rPr>
        <w:t xml:space="preserve">   年</w:t>
      </w:r>
      <w:r>
        <w:rPr>
          <w:rFonts w:hint="eastAsia" w:ascii="宋体" w:hAnsi="宋体"/>
          <w:color w:val="000000"/>
        </w:rPr>
        <w:tab/>
      </w:r>
      <w:r>
        <w:rPr>
          <w:rFonts w:hint="eastAsia" w:ascii="宋体" w:hAnsi="宋体"/>
          <w:color w:val="000000"/>
        </w:rPr>
        <w:t>月</w:t>
      </w:r>
      <w:r>
        <w:rPr>
          <w:rFonts w:hint="eastAsia" w:ascii="宋体" w:hAnsi="宋体"/>
          <w:color w:val="000000"/>
        </w:rPr>
        <w:tab/>
      </w:r>
      <w:r>
        <w:rPr>
          <w:rFonts w:hint="eastAsia" w:ascii="宋体" w:hAnsi="宋体"/>
          <w:color w:val="000000"/>
        </w:rPr>
        <w:t xml:space="preserve"> 日参加</w:t>
      </w:r>
      <w:r>
        <w:rPr>
          <w:rFonts w:hint="eastAsia" w:ascii="宋体" w:hAnsi="宋体"/>
          <w:color w:val="000000"/>
        </w:rPr>
        <w:tab/>
      </w:r>
      <w:r>
        <w:rPr>
          <w:rFonts w:hint="eastAsia" w:ascii="宋体" w:hAnsi="宋体"/>
          <w:color w:val="000000"/>
        </w:rPr>
        <w:t>（项目名称）   的投标，现保证：我方在规定的投标有效期内撤销或修改投标文件的，或者在收到中标通知书后无正当理由拒签合同或拒交规定履约担保的，投标保证金不予退还。</w:t>
      </w:r>
    </w:p>
    <w:p>
      <w:pPr>
        <w:ind w:firstLine="420" w:firstLineChars="200"/>
        <w:rPr>
          <w:rFonts w:ascii="宋体" w:hAnsi="宋体"/>
          <w:color w:val="000000"/>
        </w:rPr>
      </w:pPr>
    </w:p>
    <w:p>
      <w:pPr>
        <w:jc w:val="center"/>
        <w:rPr>
          <w:color w:val="000000"/>
        </w:rPr>
      </w:pPr>
      <w:r>
        <w:rPr>
          <w:rFonts w:hint="eastAsia"/>
          <w:color w:val="000000"/>
        </w:rPr>
        <w:t xml:space="preserve">                                              </w:t>
      </w:r>
    </w:p>
    <w:tbl>
      <w:tblPr>
        <w:tblStyle w:val="22"/>
        <w:tblpPr w:leftFromText="180" w:rightFromText="180" w:vertAnchor="text" w:horzAnchor="page" w:tblpX="2353" w:tblpY="127"/>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2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80" w:hRule="atLeast"/>
        </w:trPr>
        <w:tc>
          <w:tcPr>
            <w:tcW w:w="7280" w:type="dxa"/>
            <w:tcBorders>
              <w:top w:val="single" w:color="auto" w:sz="2" w:space="0"/>
              <w:left w:val="single" w:color="auto" w:sz="2" w:space="0"/>
              <w:bottom w:val="single" w:color="auto" w:sz="2" w:space="0"/>
              <w:right w:val="single" w:color="auto" w:sz="2" w:space="0"/>
            </w:tcBorders>
          </w:tcPr>
          <w:p>
            <w:pPr>
              <w:rPr>
                <w:color w:val="000000"/>
              </w:rPr>
            </w:pPr>
          </w:p>
          <w:p>
            <w:pPr>
              <w:pStyle w:val="10"/>
              <w:rPr>
                <w:color w:val="000000"/>
              </w:rPr>
            </w:pPr>
          </w:p>
          <w:p>
            <w:pPr>
              <w:ind w:firstLine="1470" w:firstLineChars="700"/>
              <w:rPr>
                <w:rFonts w:ascii="宋体" w:hAnsi="宋体"/>
                <w:color w:val="000000"/>
              </w:rPr>
            </w:pPr>
            <w:r>
              <w:rPr>
                <w:rFonts w:hint="eastAsia" w:ascii="宋体" w:hAnsi="宋体"/>
                <w:color w:val="000000"/>
              </w:rPr>
              <w:t>粘贴：投标保证金缴费回单复印件加盖公章</w:t>
            </w:r>
          </w:p>
          <w:p>
            <w:pPr>
              <w:pStyle w:val="11"/>
              <w:ind w:firstLine="480"/>
              <w:rPr>
                <w:color w:val="000000"/>
              </w:rPr>
            </w:pPr>
          </w:p>
        </w:tc>
      </w:tr>
    </w:tbl>
    <w:p>
      <w:pPr>
        <w:ind w:firstLine="420" w:firstLineChars="200"/>
        <w:rPr>
          <w:rFonts w:ascii="宋体" w:hAnsi="宋体"/>
          <w:color w:val="000000"/>
        </w:rPr>
      </w:pPr>
    </w:p>
    <w:p>
      <w:pPr>
        <w:ind w:firstLine="420" w:firstLineChars="200"/>
        <w:rPr>
          <w:rFonts w:ascii="宋体" w:hAnsi="宋体"/>
          <w:color w:val="000000"/>
        </w:rPr>
      </w:pPr>
    </w:p>
    <w:p>
      <w:pPr>
        <w:ind w:firstLine="420" w:firstLineChars="200"/>
        <w:rPr>
          <w:rFonts w:ascii="宋体" w:hAnsi="宋体"/>
          <w:color w:val="000000"/>
        </w:rPr>
      </w:pPr>
    </w:p>
    <w:p>
      <w:pPr>
        <w:ind w:firstLine="420" w:firstLineChars="200"/>
        <w:rPr>
          <w:rFonts w:ascii="宋体" w:hAnsi="宋体"/>
          <w:color w:val="000000"/>
        </w:rPr>
      </w:pPr>
    </w:p>
    <w:p>
      <w:pPr>
        <w:ind w:firstLine="420" w:firstLineChars="200"/>
        <w:rPr>
          <w:rFonts w:ascii="宋体" w:hAnsi="宋体"/>
          <w:color w:val="000000"/>
        </w:rPr>
      </w:pPr>
    </w:p>
    <w:p>
      <w:pPr>
        <w:ind w:firstLine="420" w:firstLineChars="200"/>
        <w:rPr>
          <w:rFonts w:ascii="宋体" w:hAnsi="宋体"/>
          <w:color w:val="000000"/>
        </w:rPr>
      </w:pPr>
    </w:p>
    <w:p>
      <w:pPr>
        <w:ind w:firstLine="420" w:firstLineChars="200"/>
        <w:rPr>
          <w:rFonts w:ascii="宋体" w:hAnsi="宋体"/>
          <w:color w:val="000000"/>
        </w:rPr>
      </w:pPr>
    </w:p>
    <w:p>
      <w:pPr>
        <w:ind w:firstLine="420" w:firstLineChars="200"/>
        <w:rPr>
          <w:rFonts w:ascii="宋体" w:hAnsi="宋体"/>
          <w:color w:val="000000"/>
        </w:rPr>
      </w:pPr>
    </w:p>
    <w:p>
      <w:pPr>
        <w:ind w:firstLine="420" w:firstLineChars="200"/>
        <w:rPr>
          <w:rFonts w:ascii="宋体" w:hAnsi="宋体"/>
          <w:color w:val="000000"/>
        </w:rPr>
      </w:pPr>
    </w:p>
    <w:p>
      <w:pPr>
        <w:jc w:val="center"/>
        <w:rPr>
          <w:color w:val="000000"/>
        </w:rPr>
      </w:pPr>
      <w:r>
        <w:rPr>
          <w:rFonts w:hint="eastAsia"/>
          <w:color w:val="000000"/>
        </w:rPr>
        <w:t xml:space="preserve">                                              </w:t>
      </w:r>
      <w:r>
        <w:rPr>
          <w:color w:val="000000"/>
        </w:rPr>
        <w:t>投标人</w:t>
      </w:r>
      <w:r>
        <w:rPr>
          <w:rFonts w:hint="eastAsia"/>
          <w:color w:val="000000"/>
        </w:rPr>
        <w:t>（</w:t>
      </w:r>
      <w:r>
        <w:rPr>
          <w:color w:val="000000"/>
        </w:rPr>
        <w:t>签章</w:t>
      </w:r>
      <w:r>
        <w:rPr>
          <w:rFonts w:hint="eastAsia"/>
          <w:color w:val="000000"/>
        </w:rPr>
        <w:t>）：</w:t>
      </w:r>
      <w:r>
        <w:rPr>
          <w:rFonts w:hint="eastAsia"/>
          <w:color w:val="000000"/>
          <w:u w:val="single"/>
        </w:rPr>
        <w:t xml:space="preserve">         </w:t>
      </w:r>
      <w:r>
        <w:rPr>
          <w:rFonts w:hint="eastAsia"/>
          <w:color w:val="000000"/>
        </w:rPr>
        <w:tab/>
      </w:r>
      <w:r>
        <w:rPr>
          <w:rFonts w:hint="eastAsia"/>
          <w:color w:val="000000"/>
        </w:rPr>
        <w:t xml:space="preserve">  </w:t>
      </w:r>
    </w:p>
    <w:p>
      <w:pPr>
        <w:jc w:val="center"/>
        <w:rPr>
          <w:color w:val="000000"/>
          <w:sz w:val="24"/>
        </w:rPr>
      </w:pPr>
      <w:r>
        <w:rPr>
          <w:rFonts w:hint="eastAsia"/>
          <w:color w:val="000000"/>
        </w:rPr>
        <w:t xml:space="preserve">                                                 </w:t>
      </w: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r>
        <w:rPr>
          <w:rFonts w:hint="eastAsia"/>
          <w:color w:val="000000"/>
          <w:sz w:val="24"/>
        </w:rPr>
        <w:t xml:space="preserve"> </w:t>
      </w:r>
    </w:p>
    <w:p>
      <w:pPr>
        <w:pStyle w:val="10"/>
        <w:rPr>
          <w:color w:val="000000"/>
          <w:sz w:val="24"/>
        </w:rPr>
      </w:pPr>
    </w:p>
    <w:p>
      <w:pPr>
        <w:pStyle w:val="10"/>
        <w:kinsoku w:val="0"/>
        <w:overflowPunct w:val="0"/>
        <w:spacing w:before="34" w:line="357" w:lineRule="auto"/>
        <w:ind w:right="126" w:firstLine="3639" w:firstLineChars="1726"/>
        <w:rPr>
          <w:rFonts w:ascii="宋体" w:hAnsi="宋体" w:eastAsia="宋体"/>
          <w:b/>
          <w:bCs/>
          <w:color w:val="000000"/>
          <w:sz w:val="21"/>
          <w:szCs w:val="21"/>
          <w:lang w:val="en-GB"/>
        </w:rPr>
      </w:pPr>
    </w:p>
    <w:p>
      <w:pPr>
        <w:pStyle w:val="10"/>
        <w:kinsoku w:val="0"/>
        <w:overflowPunct w:val="0"/>
        <w:spacing w:before="34" w:line="357" w:lineRule="auto"/>
        <w:ind w:right="126" w:firstLine="3639" w:firstLineChars="1726"/>
        <w:rPr>
          <w:rFonts w:ascii="宋体" w:hAnsi="宋体" w:eastAsia="宋体"/>
          <w:b/>
          <w:bCs/>
          <w:color w:val="000000"/>
          <w:sz w:val="21"/>
          <w:szCs w:val="21"/>
          <w:lang w:val="en-GB"/>
        </w:rPr>
      </w:pPr>
    </w:p>
    <w:p>
      <w:pPr>
        <w:pStyle w:val="10"/>
        <w:kinsoku w:val="0"/>
        <w:overflowPunct w:val="0"/>
        <w:spacing w:before="34" w:line="357" w:lineRule="auto"/>
        <w:ind w:right="126" w:firstLine="3639" w:firstLineChars="1726"/>
        <w:rPr>
          <w:rFonts w:ascii="宋体" w:hAnsi="宋体" w:eastAsia="宋体"/>
          <w:b/>
          <w:bCs/>
          <w:color w:val="000000"/>
          <w:sz w:val="21"/>
          <w:szCs w:val="21"/>
          <w:lang w:val="en-GB"/>
        </w:rPr>
      </w:pPr>
    </w:p>
    <w:p>
      <w:pPr>
        <w:pStyle w:val="10"/>
        <w:kinsoku w:val="0"/>
        <w:overflowPunct w:val="0"/>
        <w:spacing w:before="34" w:line="357" w:lineRule="auto"/>
        <w:ind w:right="126" w:firstLine="3639" w:firstLineChars="1726"/>
        <w:rPr>
          <w:rFonts w:ascii="宋体" w:hAnsi="宋体" w:eastAsia="宋体"/>
          <w:b/>
          <w:bCs/>
          <w:color w:val="000000"/>
          <w:sz w:val="21"/>
          <w:szCs w:val="21"/>
          <w:lang w:val="en-GB"/>
        </w:rPr>
      </w:pPr>
    </w:p>
    <w:p>
      <w:pPr>
        <w:pStyle w:val="10"/>
        <w:kinsoku w:val="0"/>
        <w:overflowPunct w:val="0"/>
        <w:spacing w:before="34" w:line="357" w:lineRule="auto"/>
        <w:ind w:right="126" w:firstLine="3639" w:firstLineChars="1726"/>
        <w:rPr>
          <w:rFonts w:ascii="宋体" w:hAnsi="宋体" w:eastAsia="宋体"/>
          <w:b/>
          <w:bCs/>
          <w:color w:val="000000"/>
          <w:sz w:val="21"/>
          <w:szCs w:val="21"/>
          <w:lang w:val="en-GB"/>
        </w:rPr>
      </w:pPr>
    </w:p>
    <w:p>
      <w:pPr>
        <w:pStyle w:val="10"/>
        <w:kinsoku w:val="0"/>
        <w:overflowPunct w:val="0"/>
        <w:spacing w:before="34" w:line="357" w:lineRule="auto"/>
        <w:ind w:right="126" w:firstLine="3639" w:firstLineChars="1726"/>
        <w:rPr>
          <w:rFonts w:ascii="宋体" w:hAnsi="宋体" w:eastAsia="宋体"/>
          <w:b/>
          <w:bCs/>
          <w:color w:val="000000"/>
          <w:sz w:val="21"/>
          <w:szCs w:val="21"/>
          <w:lang w:val="en-GB"/>
        </w:rPr>
      </w:pPr>
    </w:p>
    <w:p>
      <w:pPr>
        <w:pStyle w:val="10"/>
        <w:kinsoku w:val="0"/>
        <w:overflowPunct w:val="0"/>
        <w:spacing w:before="34" w:line="357" w:lineRule="auto"/>
        <w:ind w:right="126" w:firstLine="3436" w:firstLineChars="1426"/>
        <w:rPr>
          <w:rFonts w:ascii="黑体" w:hAnsi="Times New Roman" w:eastAsia="黑体"/>
          <w:b/>
          <w:color w:val="000000"/>
          <w:sz w:val="24"/>
          <w:szCs w:val="32"/>
        </w:rPr>
      </w:pPr>
      <w:r>
        <w:rPr>
          <w:rFonts w:hint="eastAsia" w:ascii="黑体" w:hAnsi="Times New Roman" w:eastAsia="黑体"/>
          <w:b/>
          <w:color w:val="000000"/>
          <w:sz w:val="24"/>
          <w:szCs w:val="32"/>
        </w:rPr>
        <w:t>四、</w:t>
      </w:r>
      <w:r>
        <w:rPr>
          <w:rFonts w:hint="eastAsia" w:ascii="黑体" w:hAnsi="Times New Roman" w:eastAsia="黑体"/>
          <w:b/>
          <w:color w:val="000000"/>
          <w:sz w:val="24"/>
          <w:szCs w:val="32"/>
          <w:lang w:val="en-GB"/>
        </w:rPr>
        <w:t>联合体协议书</w:t>
      </w:r>
    </w:p>
    <w:p>
      <w:pPr>
        <w:spacing w:line="360" w:lineRule="auto"/>
        <w:rPr>
          <w:rFonts w:ascii="宋体" w:hAnsi="宋体" w:cs="宋体"/>
          <w:color w:val="000000"/>
          <w:kern w:val="0"/>
          <w:lang w:val="en-GB"/>
        </w:rPr>
      </w:pPr>
      <w:r>
        <w:rPr>
          <w:rFonts w:hint="eastAsia" w:ascii="宋体" w:hAnsi="宋体" w:cs="宋体"/>
          <w:color w:val="000000"/>
          <w:kern w:val="0"/>
          <w:lang w:val="en-GB"/>
        </w:rPr>
        <w:t>牵头人名称：</w:t>
      </w:r>
      <w:r>
        <w:rPr>
          <w:rFonts w:hint="eastAsia" w:ascii="宋体" w:hAnsi="宋体" w:cs="宋体"/>
          <w:color w:val="000000"/>
          <w:kern w:val="0"/>
          <w:u w:val="single"/>
        </w:rPr>
        <w:t xml:space="preserve"> </w:t>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lang w:val="en-GB"/>
        </w:rPr>
        <w:t xml:space="preserve">                                                       </w:t>
      </w:r>
    </w:p>
    <w:p>
      <w:pPr>
        <w:spacing w:line="360" w:lineRule="auto"/>
        <w:rPr>
          <w:rFonts w:ascii="宋体" w:hAnsi="宋体" w:cs="宋体"/>
          <w:color w:val="000000"/>
          <w:kern w:val="0"/>
          <w:lang w:val="en-GB"/>
        </w:rPr>
      </w:pPr>
      <w:r>
        <w:rPr>
          <w:rFonts w:hint="eastAsia" w:ascii="宋体" w:hAnsi="宋体" w:cs="宋体"/>
          <w:color w:val="000000"/>
          <w:kern w:val="0"/>
          <w:lang w:val="en-GB"/>
        </w:rPr>
        <w:t>法定代表人：</w:t>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lang w:val="en-GB"/>
        </w:rPr>
        <w:t xml:space="preserve">                                                          </w:t>
      </w:r>
    </w:p>
    <w:p>
      <w:pPr>
        <w:spacing w:line="360" w:lineRule="auto"/>
        <w:rPr>
          <w:rFonts w:ascii="宋体" w:hAnsi="宋体" w:cs="宋体"/>
          <w:color w:val="000000"/>
          <w:kern w:val="0"/>
          <w:lang w:val="en-GB"/>
        </w:rPr>
      </w:pPr>
      <w:r>
        <w:rPr>
          <w:rFonts w:hint="eastAsia" w:ascii="宋体" w:hAnsi="宋体" w:cs="宋体"/>
          <w:color w:val="000000"/>
          <w:kern w:val="0"/>
          <w:lang w:val="en-GB"/>
        </w:rPr>
        <w:t>法定住所：</w:t>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lang w:val="en-GB"/>
        </w:rPr>
        <w:t xml:space="preserve">                                                         </w:t>
      </w:r>
    </w:p>
    <w:p>
      <w:pPr>
        <w:spacing w:line="360" w:lineRule="auto"/>
        <w:rPr>
          <w:rFonts w:ascii="宋体" w:hAnsi="宋体" w:cs="宋体"/>
          <w:color w:val="000000"/>
          <w:kern w:val="0"/>
          <w:lang w:val="en-GB"/>
        </w:rPr>
      </w:pPr>
      <w:r>
        <w:rPr>
          <w:rFonts w:hint="eastAsia" w:ascii="宋体" w:hAnsi="宋体" w:cs="宋体"/>
          <w:color w:val="000000"/>
          <w:kern w:val="0"/>
          <w:lang w:val="en-GB"/>
        </w:rPr>
        <w:t>成员二名称：</w:t>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lang w:val="en-GB"/>
        </w:rPr>
        <w:t xml:space="preserve">                                                          </w:t>
      </w:r>
    </w:p>
    <w:p>
      <w:pPr>
        <w:spacing w:line="360" w:lineRule="auto"/>
        <w:rPr>
          <w:rFonts w:ascii="宋体" w:hAnsi="宋体" w:cs="宋体"/>
          <w:color w:val="000000"/>
          <w:kern w:val="0"/>
          <w:lang w:val="en-GB"/>
        </w:rPr>
      </w:pPr>
      <w:r>
        <w:rPr>
          <w:rFonts w:hint="eastAsia" w:ascii="宋体" w:hAnsi="宋体" w:cs="宋体"/>
          <w:color w:val="000000"/>
          <w:kern w:val="0"/>
          <w:lang w:val="en-GB"/>
        </w:rPr>
        <w:t>法定代表人：</w:t>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lang w:val="en-GB"/>
        </w:rPr>
        <w:t xml:space="preserve">                                                          </w:t>
      </w:r>
    </w:p>
    <w:p>
      <w:pPr>
        <w:spacing w:line="360" w:lineRule="auto"/>
        <w:rPr>
          <w:rFonts w:ascii="宋体" w:hAnsi="宋体" w:cs="宋体"/>
          <w:color w:val="000000"/>
          <w:kern w:val="0"/>
          <w:lang w:val="en-GB"/>
        </w:rPr>
      </w:pPr>
      <w:r>
        <w:rPr>
          <w:rFonts w:hint="eastAsia" w:ascii="宋体" w:hAnsi="宋体" w:cs="宋体"/>
          <w:color w:val="000000"/>
          <w:kern w:val="0"/>
          <w:lang w:val="en-GB"/>
        </w:rPr>
        <w:t xml:space="preserve">法定住所： </w:t>
      </w:r>
      <w:r>
        <w:rPr>
          <w:rFonts w:hint="eastAsia" w:ascii="宋体" w:hAnsi="宋体" w:cs="宋体"/>
          <w:color w:val="000000"/>
          <w:kern w:val="0"/>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u w:val="single"/>
        </w:rPr>
        <w:tab/>
      </w:r>
      <w:r>
        <w:rPr>
          <w:rFonts w:hint="eastAsia" w:ascii="宋体" w:hAnsi="宋体" w:cs="宋体"/>
          <w:color w:val="000000"/>
          <w:kern w:val="0"/>
          <w:lang w:val="en-GB"/>
        </w:rPr>
        <w:t xml:space="preserve">                                                           </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鉴于上述各成员单位经过友好协商，自愿组成       （联合体名称）联合体，共同参加               （采购人名称）（以下简称采购人）        （项目名称）      标段（以下简称本项目）的项目投标并争取赢得本项目采购合同（以下简称合同）。现就联合体投标事宜订立如下协议：</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1．        （某成员单位名称）为              （联合体名称）牵头人。</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4．联合体各成员单位内部的职责分工如下：                   。按照本条上述分工，联合体成员单位各自所承担的合同工作量比例如下：               。</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5．投标工作和联合体在中标后项目实施过程中的有关费用按各自承担的工作量分摊。</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6．联合体中标后，本联合体协议是合同的附件，对联合体各成员单位有合同约束力。</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7．本协议书自签署之日起生效，联合体未中标或者中标时合同履行完毕后自动失效。</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8．本协议书一式            份，联合体成员和招标人各执一份。</w:t>
      </w:r>
    </w:p>
    <w:p>
      <w:pPr>
        <w:spacing w:line="360" w:lineRule="auto"/>
        <w:rPr>
          <w:rFonts w:ascii="宋体" w:hAnsi="宋体" w:cs="宋体"/>
          <w:color w:val="000000"/>
          <w:kern w:val="0"/>
          <w:lang w:val="en-GB"/>
        </w:rPr>
      </w:pPr>
      <w:r>
        <w:rPr>
          <w:rFonts w:hint="eastAsia" w:ascii="宋体" w:hAnsi="宋体" w:cs="宋体"/>
          <w:color w:val="000000"/>
          <w:kern w:val="0"/>
          <w:lang w:val="en-GB"/>
        </w:rPr>
        <w:t>牵头人名称：                                  （盖单位章）</w:t>
      </w:r>
    </w:p>
    <w:p>
      <w:pPr>
        <w:spacing w:line="360" w:lineRule="auto"/>
        <w:rPr>
          <w:rFonts w:ascii="宋体" w:hAnsi="宋体" w:cs="宋体"/>
          <w:color w:val="000000"/>
          <w:kern w:val="0"/>
          <w:lang w:val="en-GB"/>
        </w:rPr>
      </w:pPr>
      <w:r>
        <w:rPr>
          <w:rFonts w:hint="eastAsia" w:ascii="宋体" w:hAnsi="宋体" w:cs="宋体"/>
          <w:color w:val="000000"/>
          <w:kern w:val="0"/>
          <w:lang w:val="en-GB"/>
        </w:rPr>
        <w:t>法定代表人或其委托代理人：                    （签字或盖章）</w:t>
      </w:r>
    </w:p>
    <w:p>
      <w:pPr>
        <w:spacing w:line="360" w:lineRule="auto"/>
        <w:rPr>
          <w:rFonts w:ascii="宋体" w:hAnsi="宋体" w:cs="宋体"/>
          <w:color w:val="000000"/>
          <w:kern w:val="0"/>
          <w:lang w:val="en-GB"/>
        </w:rPr>
      </w:pPr>
      <w:r>
        <w:rPr>
          <w:rFonts w:hint="eastAsia" w:ascii="宋体" w:hAnsi="宋体" w:cs="宋体"/>
          <w:color w:val="000000"/>
          <w:kern w:val="0"/>
          <w:lang w:val="en-GB"/>
        </w:rPr>
        <w:t>成员二名称：                                  （盖单位章）</w:t>
      </w:r>
    </w:p>
    <w:p>
      <w:pPr>
        <w:spacing w:line="360" w:lineRule="auto"/>
        <w:rPr>
          <w:rFonts w:ascii="宋体" w:hAnsi="宋体" w:cs="宋体"/>
          <w:color w:val="000000"/>
          <w:kern w:val="0"/>
          <w:lang w:val="en-GB"/>
        </w:rPr>
      </w:pPr>
      <w:r>
        <w:rPr>
          <w:rFonts w:hint="eastAsia" w:ascii="宋体" w:hAnsi="宋体" w:cs="宋体"/>
          <w:color w:val="000000"/>
          <w:kern w:val="0"/>
          <w:lang w:val="en-GB"/>
        </w:rPr>
        <w:t>法定代表人或其委托代理人：                        （签字或盖章）</w:t>
      </w:r>
    </w:p>
    <w:p>
      <w:pPr>
        <w:spacing w:line="360" w:lineRule="auto"/>
        <w:jc w:val="right"/>
        <w:rPr>
          <w:rFonts w:ascii="宋体" w:hAnsi="宋体" w:cs="宋体"/>
          <w:color w:val="000000"/>
          <w:kern w:val="0"/>
          <w:lang w:val="en-GB"/>
        </w:rPr>
      </w:pPr>
      <w:r>
        <w:rPr>
          <w:rFonts w:hint="eastAsia" w:ascii="宋体" w:hAnsi="宋体" w:cs="宋体"/>
          <w:color w:val="000000"/>
          <w:kern w:val="0"/>
          <w:lang w:val="en-GB"/>
        </w:rPr>
        <w:t xml:space="preserve">             年        月        日           </w:t>
      </w:r>
    </w:p>
    <w:p>
      <w:pPr>
        <w:spacing w:line="360" w:lineRule="auto"/>
        <w:rPr>
          <w:rFonts w:ascii="宋体" w:hAnsi="宋体" w:cs="宋体"/>
          <w:color w:val="000000"/>
          <w:kern w:val="0"/>
          <w:lang w:val="en-GB"/>
        </w:rPr>
      </w:pPr>
      <w:r>
        <w:rPr>
          <w:rFonts w:hint="eastAsia" w:ascii="宋体" w:hAnsi="宋体" w:cs="宋体"/>
          <w:color w:val="000000"/>
          <w:kern w:val="0"/>
          <w:lang w:val="en-GB"/>
        </w:rPr>
        <w:t>备注：本协议书由委托代理人签字的，应附法定代表人签字的授权委托书。</w:t>
      </w:r>
    </w:p>
    <w:p>
      <w:pPr>
        <w:pStyle w:val="10"/>
        <w:rPr>
          <w:rFonts w:ascii="宋体" w:hAnsi="宋体" w:eastAsia="宋体" w:cs="宋体"/>
          <w:color w:val="000000"/>
          <w:kern w:val="0"/>
          <w:sz w:val="21"/>
          <w:szCs w:val="21"/>
          <w:lang w:val="en-GB"/>
        </w:rPr>
      </w:pPr>
    </w:p>
    <w:p>
      <w:pPr>
        <w:spacing w:line="360" w:lineRule="auto"/>
        <w:rPr>
          <w:rFonts w:ascii="宋体" w:hAnsi="宋体" w:cs="宋体"/>
          <w:b/>
          <w:bCs/>
          <w:color w:val="000000"/>
          <w:kern w:val="0"/>
          <w:lang w:val="en-GB"/>
        </w:rPr>
      </w:pPr>
    </w:p>
    <w:p>
      <w:pPr>
        <w:spacing w:line="360" w:lineRule="auto"/>
        <w:ind w:firstLine="2650" w:firstLineChars="1100"/>
        <w:rPr>
          <w:rFonts w:ascii="宋体" w:hAnsi="宋体" w:cs="宋体"/>
          <w:color w:val="000000"/>
          <w:kern w:val="0"/>
          <w:lang w:val="en-GB"/>
        </w:rPr>
      </w:pPr>
      <w:r>
        <w:rPr>
          <w:rFonts w:hint="eastAsia" w:ascii="黑体" w:eastAsia="黑体"/>
          <w:b/>
          <w:color w:val="000000"/>
          <w:sz w:val="24"/>
          <w:szCs w:val="32"/>
        </w:rPr>
        <w:t>五、</w:t>
      </w:r>
      <w:r>
        <w:rPr>
          <w:rFonts w:hint="eastAsia" w:ascii="黑体" w:eastAsia="黑体"/>
          <w:b/>
          <w:color w:val="000000"/>
          <w:sz w:val="24"/>
          <w:szCs w:val="32"/>
          <w:lang w:val="en-GB"/>
        </w:rPr>
        <w:t>分包意向协议（</w:t>
      </w:r>
      <w:r>
        <w:rPr>
          <w:rFonts w:hint="eastAsia" w:ascii="黑体" w:eastAsia="黑体"/>
          <w:b/>
          <w:color w:val="000000"/>
          <w:sz w:val="24"/>
          <w:szCs w:val="32"/>
        </w:rPr>
        <w:t>格式一</w:t>
      </w:r>
      <w:r>
        <w:rPr>
          <w:rFonts w:hint="eastAsia" w:ascii="黑体" w:eastAsia="黑体"/>
          <w:b/>
          <w:color w:val="000000"/>
          <w:sz w:val="24"/>
          <w:szCs w:val="32"/>
          <w:lang w:val="en-GB"/>
        </w:rPr>
        <w:t>）</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 xml:space="preserve">甲方（投标人）：________ </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 xml:space="preserve">乙方（拟分包单位）：________ </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 xml:space="preserve">甲方承诺，一旦在_________（采购项目名称）（项目编号/包号为：_______）招标采购项目中获得采购合同，将按照下述约定将合同项下部分内容分包给乙方： </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 xml:space="preserve">分包内容：_____。 </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 xml:space="preserve">分包金额：_____，该金额占该采购包预算总金额的比例为___%。 </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 xml:space="preserve">乙方承诺将在上述情况下与甲方签订分包合同。 本协议自各方盖章之日起生效，如甲方未在该项目（采购包）中标，本协议自动终止。 </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 xml:space="preserve">甲方（盖章）：_________ </w:t>
      </w:r>
      <w:r>
        <w:rPr>
          <w:rFonts w:hint="eastAsia" w:ascii="宋体" w:hAnsi="宋体" w:cs="宋体"/>
          <w:color w:val="000000"/>
          <w:kern w:val="0"/>
        </w:rPr>
        <w:t xml:space="preserve">                  </w:t>
      </w:r>
      <w:r>
        <w:rPr>
          <w:rFonts w:hint="eastAsia" w:ascii="宋体" w:hAnsi="宋体" w:cs="宋体"/>
          <w:color w:val="000000"/>
          <w:kern w:val="0"/>
          <w:lang w:val="en-GB"/>
        </w:rPr>
        <w:t>乙方（盖章）：_________</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 xml:space="preserve">日期：_____年______月______日 </w:t>
      </w:r>
    </w:p>
    <w:p>
      <w:pPr>
        <w:spacing w:line="360" w:lineRule="auto"/>
        <w:ind w:firstLine="420" w:firstLineChars="200"/>
        <w:rPr>
          <w:rFonts w:ascii="宋体" w:hAnsi="宋体" w:cs="宋体"/>
          <w:color w:val="000000"/>
          <w:kern w:val="0"/>
          <w:lang w:val="en-GB"/>
        </w:rPr>
      </w:pP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说明：</w:t>
      </w:r>
    </w:p>
    <w:p>
      <w:pPr>
        <w:spacing w:line="360" w:lineRule="auto"/>
        <w:ind w:firstLine="420" w:firstLineChars="200"/>
        <w:rPr>
          <w:color w:val="000000"/>
          <w:lang w:val="en-GB"/>
        </w:rPr>
      </w:pPr>
      <w:r>
        <w:rPr>
          <w:rFonts w:hint="eastAsia" w:ascii="宋体" w:hAnsi="宋体" w:cs="宋体"/>
          <w:color w:val="000000"/>
          <w:kern w:val="0"/>
        </w:rPr>
        <w:t>1.此</w:t>
      </w:r>
      <w:r>
        <w:rPr>
          <w:rFonts w:hint="eastAsia" w:ascii="宋体" w:hAnsi="宋体" w:cs="宋体"/>
          <w:color w:val="000000"/>
          <w:kern w:val="0"/>
          <w:lang w:val="en-GB"/>
        </w:rPr>
        <w:t>表</w:t>
      </w:r>
      <w:r>
        <w:rPr>
          <w:rFonts w:hint="eastAsia" w:ascii="宋体" w:hAnsi="宋体" w:cs="宋体"/>
          <w:color w:val="000000"/>
          <w:kern w:val="0"/>
        </w:rPr>
        <w:t>为</w:t>
      </w:r>
      <w:r>
        <w:rPr>
          <w:rFonts w:hint="eastAsia" w:ascii="宋体" w:hAnsi="宋体" w:cs="宋体"/>
          <w:color w:val="000000"/>
          <w:kern w:val="0"/>
          <w:lang w:val="en-GB"/>
        </w:rPr>
        <w:t>投标人</w:t>
      </w:r>
      <w:r>
        <w:rPr>
          <w:rFonts w:hint="eastAsia" w:ascii="宋体" w:hAnsi="宋体" w:cs="宋体"/>
          <w:color w:val="000000"/>
          <w:kern w:val="0"/>
        </w:rPr>
        <w:t>非因“</w:t>
      </w:r>
      <w:r>
        <w:rPr>
          <w:rFonts w:hint="eastAsia" w:ascii="宋体" w:hAnsi="宋体" w:cs="宋体"/>
          <w:color w:val="000000"/>
          <w:kern w:val="0"/>
          <w:lang w:val="en-GB"/>
        </w:rPr>
        <w:t>落实</w:t>
      </w:r>
      <w:r>
        <w:rPr>
          <w:rFonts w:hint="eastAsia" w:ascii="宋体" w:hAnsi="宋体" w:cs="宋体"/>
          <w:color w:val="000000"/>
          <w:kern w:val="0"/>
        </w:rPr>
        <w:t>中小企业预留份额”</w:t>
      </w:r>
      <w:r>
        <w:rPr>
          <w:rFonts w:hint="eastAsia" w:ascii="宋体" w:hAnsi="宋体" w:cs="宋体"/>
          <w:color w:val="000000"/>
          <w:kern w:val="0"/>
          <w:lang w:val="en-GB"/>
        </w:rPr>
        <w:t>分包时填写；</w:t>
      </w:r>
    </w:p>
    <w:p>
      <w:pPr>
        <w:spacing w:line="360" w:lineRule="auto"/>
        <w:ind w:firstLine="420" w:firstLineChars="200"/>
        <w:rPr>
          <w:color w:val="000000"/>
        </w:rPr>
      </w:pPr>
      <w:r>
        <w:rPr>
          <w:rFonts w:hint="eastAsia" w:ascii="宋体" w:hAnsi="宋体" w:cs="宋体"/>
          <w:color w:val="000000"/>
          <w:kern w:val="0"/>
        </w:rPr>
        <w:t>2.拟分包单位必须满足“</w:t>
      </w:r>
      <w:r>
        <w:rPr>
          <w:rFonts w:hint="eastAsia" w:ascii="宋体" w:hAnsi="宋体" w:cs="宋体"/>
          <w:color w:val="000000"/>
          <w:kern w:val="0"/>
          <w:lang w:val="en-GB"/>
        </w:rPr>
        <w:t>通用条款的补充内容</w:t>
      </w:r>
      <w:r>
        <w:rPr>
          <w:rFonts w:hint="eastAsia" w:ascii="宋体" w:hAnsi="宋体" w:cs="宋体"/>
          <w:color w:val="000000"/>
          <w:kern w:val="0"/>
        </w:rPr>
        <w:t>”中关于分包的资质要求，并提供相应</w:t>
      </w:r>
      <w:r>
        <w:rPr>
          <w:rFonts w:hint="eastAsia" w:ascii="宋体" w:hAnsi="宋体" w:cs="宋体"/>
          <w:color w:val="000000"/>
          <w:kern w:val="0"/>
          <w:lang w:val="en-GB"/>
        </w:rPr>
        <w:t>资质证书复印件，否则投标</w:t>
      </w:r>
      <w:r>
        <w:rPr>
          <w:rFonts w:hint="eastAsia" w:ascii="宋体" w:hAnsi="宋体" w:cs="宋体"/>
          <w:color w:val="000000"/>
          <w:kern w:val="0"/>
        </w:rPr>
        <w:t>无效；</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rPr>
        <w:t>3.</w:t>
      </w:r>
      <w:r>
        <w:rPr>
          <w:rFonts w:hint="eastAsia" w:ascii="宋体" w:hAnsi="宋体" w:cs="宋体"/>
          <w:color w:val="000000"/>
          <w:kern w:val="0"/>
          <w:lang w:val="en-GB"/>
        </w:rPr>
        <w:t>投标人须与所有拟分包单位分别签订《分包意向协议》，并在投标文件中提交协议复印件，否则投标无效。</w:t>
      </w:r>
    </w:p>
    <w:p>
      <w:pPr>
        <w:spacing w:line="360" w:lineRule="auto"/>
        <w:rPr>
          <w:rFonts w:ascii="宋体" w:hAnsi="宋体" w:cs="宋体"/>
          <w:color w:val="000000"/>
          <w:kern w:val="0"/>
        </w:rPr>
      </w:pPr>
    </w:p>
    <w:p>
      <w:pPr>
        <w:spacing w:line="360" w:lineRule="auto"/>
        <w:ind w:firstLine="2891" w:firstLineChars="1200"/>
        <w:rPr>
          <w:rFonts w:ascii="黑体" w:eastAsia="黑体"/>
          <w:b/>
          <w:color w:val="000000"/>
          <w:sz w:val="24"/>
          <w:szCs w:val="32"/>
          <w:lang w:val="en-GB"/>
        </w:rPr>
      </w:pPr>
      <w:r>
        <w:rPr>
          <w:rFonts w:hint="eastAsia" w:ascii="黑体" w:eastAsia="黑体"/>
          <w:b/>
          <w:color w:val="000000"/>
          <w:sz w:val="24"/>
          <w:szCs w:val="32"/>
          <w:lang w:val="en-GB"/>
        </w:rPr>
        <w:t>拟分包意向协议（</w:t>
      </w:r>
      <w:r>
        <w:rPr>
          <w:rFonts w:hint="eastAsia" w:ascii="黑体" w:eastAsia="黑体"/>
          <w:b/>
          <w:color w:val="000000"/>
          <w:sz w:val="24"/>
          <w:szCs w:val="32"/>
        </w:rPr>
        <w:t>格式二</w:t>
      </w:r>
      <w:r>
        <w:rPr>
          <w:rFonts w:hint="eastAsia" w:ascii="黑体" w:eastAsia="黑体"/>
          <w:b/>
          <w:color w:val="000000"/>
          <w:sz w:val="24"/>
          <w:szCs w:val="32"/>
          <w:lang w:val="en-GB"/>
        </w:rPr>
        <w:t>）</w:t>
      </w:r>
    </w:p>
    <w:p>
      <w:pPr>
        <w:spacing w:line="360" w:lineRule="auto"/>
        <w:rPr>
          <w:rFonts w:ascii="宋体" w:hAnsi="宋体" w:cs="宋体"/>
          <w:color w:val="000000"/>
          <w:kern w:val="0"/>
        </w:rPr>
      </w:pPr>
      <w:r>
        <w:rPr>
          <w:rFonts w:hint="eastAsia" w:ascii="宋体" w:hAnsi="宋体" w:cs="宋体"/>
          <w:color w:val="000000"/>
          <w:kern w:val="0"/>
          <w:lang w:val="en-GB"/>
        </w:rPr>
        <w:t>致：</w:t>
      </w:r>
      <w:r>
        <w:rPr>
          <w:rFonts w:hint="eastAsia" w:ascii="宋体" w:hAnsi="宋体" w:cs="宋体"/>
          <w:color w:val="000000"/>
          <w:kern w:val="0"/>
        </w:rPr>
        <w:t>巴州政务服务和公共资源交易中心</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我单位参加贵单位组织采购的项目编号为_______的_________项目（填写采购项目名称）的投标。拟签订分包合同的单位情况如下表所示：</w:t>
      </w:r>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31"/>
        <w:gridCol w:w="1410"/>
        <w:gridCol w:w="1469"/>
        <w:gridCol w:w="1664"/>
        <w:gridCol w:w="1218"/>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lang w:val="en-GB"/>
              </w:rPr>
            </w:pPr>
            <w:r>
              <w:rPr>
                <w:rFonts w:hint="eastAsia" w:ascii="宋体" w:hAnsi="宋体" w:cs="宋体"/>
                <w:color w:val="000000"/>
                <w:kern w:val="0"/>
                <w:lang w:val="en-GB"/>
              </w:rPr>
              <w:t>序号</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rPr>
            </w:pPr>
            <w:r>
              <w:rPr>
                <w:rFonts w:hint="eastAsia" w:ascii="宋体" w:hAnsi="宋体" w:cs="宋体"/>
                <w:color w:val="000000"/>
                <w:kern w:val="0"/>
              </w:rPr>
              <w:t>拟分包单位名称</w:t>
            </w:r>
          </w:p>
        </w:tc>
        <w:tc>
          <w:tcPr>
            <w:tcW w:w="1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lang w:val="en-GB"/>
              </w:rPr>
            </w:pPr>
            <w:r>
              <w:rPr>
                <w:rFonts w:hint="eastAsia" w:ascii="宋体" w:hAnsi="宋体" w:cs="宋体"/>
                <w:color w:val="000000"/>
                <w:kern w:val="0"/>
              </w:rPr>
              <w:t>拟分包单位</w:t>
            </w:r>
            <w:r>
              <w:rPr>
                <w:rFonts w:hint="eastAsia" w:ascii="宋体" w:hAnsi="宋体" w:cs="宋体"/>
                <w:color w:val="000000"/>
                <w:kern w:val="0"/>
                <w:lang w:val="en-GB"/>
              </w:rPr>
              <w:t xml:space="preserve">类型 </w:t>
            </w: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ascii="宋体" w:hAnsi="宋体" w:cs="宋体"/>
                <w:color w:val="000000"/>
                <w:kern w:val="0"/>
              </w:rPr>
            </w:pPr>
            <w:r>
              <w:rPr>
                <w:rFonts w:hint="eastAsia" w:ascii="宋体" w:hAnsi="宋体" w:cs="宋体"/>
                <w:color w:val="000000"/>
                <w:kern w:val="0"/>
                <w:lang w:val="en-GB"/>
              </w:rPr>
              <w:t>资质</w:t>
            </w:r>
            <w:r>
              <w:rPr>
                <w:rFonts w:hint="eastAsia" w:ascii="宋体" w:hAnsi="宋体" w:cs="宋体"/>
                <w:color w:val="000000"/>
                <w:kern w:val="0"/>
              </w:rPr>
              <w:t>证书</w:t>
            </w: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lang w:val="en-GB"/>
              </w:rPr>
            </w:pPr>
            <w:r>
              <w:rPr>
                <w:rFonts w:hint="eastAsia" w:ascii="宋体" w:hAnsi="宋体" w:cs="宋体"/>
                <w:color w:val="000000"/>
                <w:kern w:val="0"/>
                <w:lang w:val="en-GB"/>
              </w:rPr>
              <w:t>拟</w:t>
            </w:r>
            <w:r>
              <w:rPr>
                <w:rFonts w:hint="eastAsia" w:ascii="宋体" w:hAnsi="宋体" w:cs="宋体"/>
                <w:color w:val="000000"/>
                <w:kern w:val="0"/>
              </w:rPr>
              <w:t>分</w:t>
            </w:r>
            <w:r>
              <w:rPr>
                <w:rFonts w:hint="eastAsia" w:ascii="宋体" w:hAnsi="宋体" w:cs="宋体"/>
                <w:color w:val="000000"/>
                <w:kern w:val="0"/>
                <w:lang w:val="en-GB"/>
              </w:rPr>
              <w:t>包合同内容</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lang w:val="en-GB"/>
              </w:rPr>
            </w:pPr>
            <w:r>
              <w:rPr>
                <w:rFonts w:hint="eastAsia" w:ascii="宋体" w:hAnsi="宋体" w:cs="宋体"/>
                <w:color w:val="000000"/>
                <w:kern w:val="0"/>
                <w:lang w:val="en-GB"/>
              </w:rPr>
              <w:t>拟分包合金额（元）</w:t>
            </w:r>
          </w:p>
        </w:tc>
        <w:tc>
          <w:tcPr>
            <w:tcW w:w="15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lang w:val="en-GB"/>
              </w:rPr>
            </w:pPr>
            <w:r>
              <w:rPr>
                <w:rFonts w:hint="eastAsia" w:ascii="宋体" w:hAnsi="宋体" w:cs="宋体"/>
                <w:color w:val="000000"/>
                <w:kern w:val="0"/>
                <w:lang w:val="en-GB"/>
              </w:rPr>
              <w:t>占该采购包预算金额的比例（%）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1</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lang w:val="en-GB"/>
              </w:rPr>
            </w:pPr>
            <w:r>
              <w:rPr>
                <w:rFonts w:hint="eastAsia" w:ascii="宋体" w:hAnsi="宋体" w:cs="宋体"/>
                <w:color w:val="000000"/>
                <w:kern w:val="0"/>
                <w:lang w:val="en-GB"/>
              </w:rPr>
              <w:t>□</w:t>
            </w:r>
            <w:r>
              <w:rPr>
                <w:rFonts w:hint="eastAsia" w:ascii="宋体" w:hAnsi="宋体" w:cs="宋体"/>
                <w:color w:val="000000"/>
                <w:kern w:val="0"/>
              </w:rPr>
              <w:t>小微</w:t>
            </w:r>
            <w:r>
              <w:rPr>
                <w:rFonts w:hint="eastAsia" w:ascii="宋体" w:hAnsi="宋体" w:cs="宋体"/>
                <w:color w:val="000000"/>
                <w:kern w:val="0"/>
                <w:lang w:val="en-GB"/>
              </w:rPr>
              <w:t>企业 □</w:t>
            </w:r>
            <w:r>
              <w:rPr>
                <w:rFonts w:hint="eastAsia" w:ascii="宋体" w:hAnsi="宋体" w:cs="宋体"/>
                <w:color w:val="000000"/>
                <w:kern w:val="0"/>
              </w:rPr>
              <w:t>其他类型</w:t>
            </w: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c>
          <w:tcPr>
            <w:tcW w:w="15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rPr>
            </w:pPr>
          </w:p>
          <w:p>
            <w:pPr>
              <w:spacing w:line="360" w:lineRule="auto"/>
              <w:jc w:val="center"/>
              <w:rPr>
                <w:rFonts w:ascii="宋体" w:hAnsi="宋体" w:cs="宋体"/>
                <w:color w:val="000000"/>
                <w:kern w:val="0"/>
              </w:rPr>
            </w:pPr>
            <w:r>
              <w:rPr>
                <w:rFonts w:hint="eastAsia" w:ascii="宋体" w:hAnsi="宋体" w:cs="宋体"/>
                <w:color w:val="000000"/>
                <w:kern w:val="0"/>
              </w:rPr>
              <w:t>2</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lang w:val="en-GB"/>
              </w:rPr>
            </w:pPr>
            <w:r>
              <w:rPr>
                <w:rFonts w:hint="eastAsia" w:ascii="宋体" w:hAnsi="宋体" w:cs="宋体"/>
                <w:color w:val="000000"/>
                <w:kern w:val="0"/>
                <w:lang w:val="en-GB"/>
              </w:rPr>
              <w:t>□</w:t>
            </w:r>
            <w:r>
              <w:rPr>
                <w:rFonts w:hint="eastAsia" w:ascii="宋体" w:hAnsi="宋体" w:cs="宋体"/>
                <w:color w:val="000000"/>
                <w:kern w:val="0"/>
              </w:rPr>
              <w:t>小微</w:t>
            </w:r>
            <w:r>
              <w:rPr>
                <w:rFonts w:hint="eastAsia" w:ascii="宋体" w:hAnsi="宋体" w:cs="宋体"/>
                <w:color w:val="000000"/>
                <w:kern w:val="0"/>
                <w:lang w:val="en-GB"/>
              </w:rPr>
              <w:t>企业 □</w:t>
            </w:r>
            <w:r>
              <w:rPr>
                <w:rFonts w:hint="eastAsia" w:ascii="宋体" w:hAnsi="宋体" w:cs="宋体"/>
                <w:color w:val="000000"/>
                <w:kern w:val="0"/>
              </w:rPr>
              <w:t>其他类型</w:t>
            </w: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c>
          <w:tcPr>
            <w:tcW w:w="15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rPr>
            </w:pPr>
            <w:r>
              <w:rPr>
                <w:rFonts w:hint="eastAsia" w:ascii="宋体" w:hAnsi="宋体" w:cs="宋体"/>
                <w:color w:val="000000"/>
                <w:kern w:val="0"/>
              </w:rPr>
              <w:t xml:space="preserve">                                         合计：</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c>
          <w:tcPr>
            <w:tcW w:w="15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000000"/>
                <w:kern w:val="0"/>
                <w:lang w:val="en-GB"/>
              </w:rPr>
            </w:pPr>
          </w:p>
        </w:tc>
      </w:tr>
    </w:tbl>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我单位承诺一旦在该项目中获得采购合同将按下表所列情况进行分包，同时承诺分包承担主体不再次分包。</w:t>
      </w:r>
    </w:p>
    <w:p>
      <w:pPr>
        <w:spacing w:line="360" w:lineRule="auto"/>
        <w:ind w:firstLine="420" w:firstLineChars="200"/>
        <w:rPr>
          <w:rFonts w:ascii="宋体" w:hAnsi="宋体" w:cs="宋体"/>
          <w:color w:val="000000"/>
          <w:kern w:val="0"/>
        </w:rPr>
      </w:pPr>
      <w:r>
        <w:rPr>
          <w:rFonts w:hint="eastAsia" w:ascii="宋体" w:hAnsi="宋体" w:cs="宋体"/>
          <w:color w:val="000000"/>
          <w:kern w:val="0"/>
          <w:lang w:val="en-GB"/>
        </w:rPr>
        <w:t xml:space="preserve">          </w:t>
      </w:r>
      <w:r>
        <w:rPr>
          <w:rFonts w:hint="eastAsia" w:ascii="宋体" w:hAnsi="宋体" w:cs="宋体"/>
          <w:color w:val="000000"/>
          <w:kern w:val="0"/>
        </w:rPr>
        <w:t xml:space="preserve">                          </w:t>
      </w:r>
      <w:r>
        <w:rPr>
          <w:rFonts w:hint="eastAsia" w:ascii="宋体" w:hAnsi="宋体" w:cs="宋体"/>
          <w:color w:val="000000"/>
          <w:kern w:val="0"/>
          <w:lang w:val="en-GB"/>
        </w:rPr>
        <w:t xml:space="preserve"> </w:t>
      </w:r>
      <w:r>
        <w:rPr>
          <w:rFonts w:hint="eastAsia" w:ascii="宋体" w:hAnsi="宋体" w:cs="宋体"/>
          <w:color w:val="000000"/>
          <w:kern w:val="0"/>
        </w:rPr>
        <w:t xml:space="preserve">        </w:t>
      </w:r>
    </w:p>
    <w:p>
      <w:pPr>
        <w:spacing w:line="360" w:lineRule="auto"/>
        <w:ind w:firstLine="5250" w:firstLineChars="2500"/>
        <w:rPr>
          <w:rFonts w:ascii="宋体" w:hAnsi="宋体" w:cs="宋体"/>
          <w:color w:val="000000"/>
          <w:kern w:val="0"/>
          <w:lang w:val="en-GB"/>
        </w:rPr>
      </w:pPr>
      <w:r>
        <w:rPr>
          <w:rFonts w:hint="eastAsia" w:ascii="宋体" w:hAnsi="宋体" w:cs="宋体"/>
          <w:color w:val="000000"/>
          <w:kern w:val="0"/>
        </w:rPr>
        <w:t xml:space="preserve"> </w:t>
      </w:r>
      <w:r>
        <w:rPr>
          <w:rFonts w:hint="eastAsia" w:ascii="宋体" w:hAnsi="宋体" w:cs="宋体"/>
          <w:color w:val="000000"/>
          <w:kern w:val="0"/>
          <w:lang w:val="en-GB"/>
        </w:rPr>
        <w:t xml:space="preserve">投标人名称（加盖公章）：______ </w:t>
      </w:r>
    </w:p>
    <w:p>
      <w:pPr>
        <w:spacing w:line="360" w:lineRule="auto"/>
        <w:ind w:firstLine="5460" w:firstLineChars="2600"/>
        <w:rPr>
          <w:rFonts w:ascii="宋体" w:hAnsi="宋体" w:cs="宋体"/>
          <w:color w:val="000000"/>
          <w:kern w:val="0"/>
          <w:lang w:val="en-GB"/>
        </w:rPr>
      </w:pPr>
      <w:r>
        <w:rPr>
          <w:rFonts w:hint="eastAsia" w:ascii="宋体" w:hAnsi="宋体" w:cs="宋体"/>
          <w:color w:val="000000"/>
          <w:kern w:val="0"/>
          <w:lang w:val="en-GB"/>
        </w:rPr>
        <w:t xml:space="preserve">日期：____年____月____日 </w:t>
      </w:r>
    </w:p>
    <w:p>
      <w:pPr>
        <w:spacing w:line="360" w:lineRule="auto"/>
        <w:ind w:firstLine="420" w:firstLineChars="200"/>
        <w:rPr>
          <w:rFonts w:ascii="宋体" w:hAnsi="宋体" w:cs="宋体"/>
          <w:color w:val="000000"/>
          <w:kern w:val="0"/>
          <w:lang w:val="en-GB"/>
        </w:rPr>
      </w:pPr>
      <w:r>
        <w:rPr>
          <w:rFonts w:hint="eastAsia" w:ascii="宋体" w:hAnsi="宋体" w:cs="宋体"/>
          <w:color w:val="000000"/>
          <w:kern w:val="0"/>
          <w:lang w:val="en-GB"/>
        </w:rPr>
        <w:t xml:space="preserve">说明： </w:t>
      </w:r>
    </w:p>
    <w:p>
      <w:pPr>
        <w:spacing w:line="360" w:lineRule="auto"/>
        <w:ind w:firstLine="420" w:firstLineChars="200"/>
        <w:rPr>
          <w:rFonts w:ascii="宋体" w:hAnsi="宋体" w:cs="宋体"/>
          <w:color w:val="000000"/>
          <w:kern w:val="0"/>
        </w:rPr>
      </w:pPr>
      <w:r>
        <w:rPr>
          <w:rFonts w:hint="eastAsia" w:ascii="宋体" w:hAnsi="宋体" w:cs="宋体"/>
          <w:color w:val="000000"/>
          <w:kern w:val="0"/>
          <w:lang w:val="en-GB"/>
        </w:rPr>
        <w:t>（</w:t>
      </w:r>
      <w:r>
        <w:rPr>
          <w:rFonts w:hint="eastAsia" w:ascii="宋体" w:hAnsi="宋体" w:cs="宋体"/>
          <w:color w:val="000000"/>
          <w:kern w:val="0"/>
        </w:rPr>
        <w:t>1</w:t>
      </w:r>
      <w:r>
        <w:rPr>
          <w:rFonts w:hint="eastAsia" w:ascii="宋体" w:hAnsi="宋体" w:cs="宋体"/>
          <w:color w:val="000000"/>
          <w:kern w:val="0"/>
          <w:lang w:val="en-GB"/>
        </w:rPr>
        <w:t>）</w:t>
      </w:r>
      <w:r>
        <w:rPr>
          <w:rFonts w:hint="eastAsia" w:ascii="宋体" w:hAnsi="宋体" w:cs="宋体"/>
          <w:color w:val="000000"/>
          <w:kern w:val="0"/>
        </w:rPr>
        <w:t>此表为投标人在</w:t>
      </w:r>
      <w:r>
        <w:rPr>
          <w:rFonts w:hint="eastAsia" w:ascii="宋体" w:hAnsi="宋体" w:cs="宋体"/>
          <w:color w:val="000000"/>
          <w:kern w:val="0"/>
          <w:lang w:val="en-GB"/>
        </w:rPr>
        <w:t>“落实</w:t>
      </w:r>
      <w:r>
        <w:rPr>
          <w:rFonts w:hint="eastAsia" w:ascii="宋体" w:hAnsi="宋体" w:cs="宋体"/>
          <w:color w:val="000000"/>
          <w:kern w:val="0"/>
        </w:rPr>
        <w:t>中小企业预留份额</w:t>
      </w:r>
      <w:r>
        <w:rPr>
          <w:rFonts w:hint="eastAsia" w:ascii="宋体" w:hAnsi="宋体" w:cs="宋体"/>
          <w:color w:val="000000"/>
          <w:kern w:val="0"/>
          <w:lang w:val="en-GB"/>
        </w:rPr>
        <w:t>”</w:t>
      </w:r>
      <w:r>
        <w:rPr>
          <w:rFonts w:hint="eastAsia" w:ascii="宋体" w:hAnsi="宋体" w:cs="宋体"/>
          <w:color w:val="000000"/>
          <w:kern w:val="0"/>
        </w:rPr>
        <w:t>而向中小企业分包时填写。</w:t>
      </w:r>
    </w:p>
    <w:p>
      <w:pPr>
        <w:ind w:firstLine="420" w:firstLineChars="200"/>
        <w:rPr>
          <w:rFonts w:ascii="宋体" w:hAnsi="宋体" w:cs="宋体"/>
          <w:color w:val="000000"/>
          <w:kern w:val="0"/>
        </w:rPr>
      </w:pPr>
      <w:r>
        <w:rPr>
          <w:rFonts w:hint="eastAsia" w:ascii="宋体" w:hAnsi="宋体" w:cs="宋体"/>
          <w:color w:val="000000"/>
          <w:kern w:val="0"/>
        </w:rPr>
        <w:t>（2）拟分包单位必须满足“</w:t>
      </w:r>
      <w:r>
        <w:rPr>
          <w:rFonts w:hint="eastAsia" w:ascii="宋体" w:hAnsi="宋体" w:cs="宋体"/>
          <w:color w:val="000000"/>
          <w:kern w:val="0"/>
          <w:lang w:val="en-GB"/>
        </w:rPr>
        <w:t>通用条款的补充内容</w:t>
      </w:r>
      <w:r>
        <w:rPr>
          <w:rFonts w:hint="eastAsia" w:ascii="宋体" w:hAnsi="宋体" w:cs="宋体"/>
          <w:color w:val="000000"/>
          <w:kern w:val="0"/>
        </w:rPr>
        <w:t>”中关于分包的资质要求，并提供相应</w:t>
      </w:r>
      <w:r>
        <w:rPr>
          <w:rFonts w:hint="eastAsia" w:ascii="宋体" w:hAnsi="宋体" w:cs="宋体"/>
          <w:color w:val="000000"/>
          <w:kern w:val="0"/>
          <w:lang w:val="en-GB"/>
        </w:rPr>
        <w:t xml:space="preserve">资质证书复印件，否则投标无效。 </w:t>
      </w:r>
    </w:p>
    <w:p>
      <w:pPr>
        <w:pStyle w:val="11"/>
        <w:ind w:firstLine="480"/>
        <w:rPr>
          <w:color w:val="000000"/>
        </w:rPr>
      </w:pPr>
    </w:p>
    <w:p>
      <w:pPr>
        <w:pStyle w:val="2"/>
        <w:jc w:val="center"/>
        <w:rPr>
          <w:rFonts w:ascii="黑体" w:eastAsia="黑体"/>
          <w:bCs w:val="0"/>
          <w:color w:val="000000"/>
          <w:kern w:val="0"/>
          <w:sz w:val="24"/>
          <w:szCs w:val="24"/>
        </w:rPr>
      </w:pPr>
      <w:r>
        <w:rPr>
          <w:rFonts w:hint="eastAsia" w:ascii="黑体" w:eastAsia="黑体"/>
          <w:bCs w:val="0"/>
          <w:color w:val="000000"/>
          <w:kern w:val="0"/>
          <w:sz w:val="24"/>
          <w:szCs w:val="24"/>
        </w:rPr>
        <w:t>六、</w:t>
      </w:r>
      <w:bookmarkStart w:id="135" w:name="_Hlk72092634"/>
      <w:r>
        <w:rPr>
          <w:rFonts w:hint="eastAsia" w:ascii="黑体" w:eastAsia="黑体"/>
          <w:bCs w:val="0"/>
          <w:color w:val="000000"/>
          <w:kern w:val="0"/>
          <w:sz w:val="24"/>
          <w:szCs w:val="24"/>
        </w:rPr>
        <w:t>实质性条款响应情况表</w:t>
      </w:r>
      <w:bookmarkEnd w:id="135"/>
    </w:p>
    <w:tbl>
      <w:tblPr>
        <w:tblStyle w:val="22"/>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434"/>
        <w:gridCol w:w="1523"/>
        <w:gridCol w:w="1247"/>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vAlign w:val="center"/>
          </w:tcPr>
          <w:p>
            <w:pPr>
              <w:adjustRightInd w:val="0"/>
              <w:snapToGrid w:val="0"/>
              <w:spacing w:line="360" w:lineRule="auto"/>
              <w:jc w:val="center"/>
              <w:rPr>
                <w:color w:val="000000"/>
              </w:rPr>
            </w:pPr>
            <w:bookmarkStart w:id="136" w:name="_Hlk72092651"/>
            <w:r>
              <w:rPr>
                <w:rFonts w:hint="eastAsia"/>
                <w:color w:val="000000"/>
              </w:rPr>
              <w:t>序号</w:t>
            </w:r>
          </w:p>
        </w:tc>
        <w:tc>
          <w:tcPr>
            <w:tcW w:w="3434" w:type="dxa"/>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实质性条款具体内容</w:t>
            </w:r>
          </w:p>
        </w:tc>
        <w:tc>
          <w:tcPr>
            <w:tcW w:w="1523" w:type="dxa"/>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招标要求</w:t>
            </w:r>
          </w:p>
        </w:tc>
        <w:tc>
          <w:tcPr>
            <w:tcW w:w="1247" w:type="dxa"/>
            <w:vAlign w:val="center"/>
          </w:tcPr>
          <w:p>
            <w:pPr>
              <w:adjustRightInd w:val="0"/>
              <w:snapToGrid w:val="0"/>
              <w:spacing w:line="360" w:lineRule="auto"/>
              <w:jc w:val="center"/>
              <w:rPr>
                <w:rFonts w:ascii="宋体" w:hAnsi="宋体"/>
                <w:color w:val="000000"/>
                <w:kern w:val="0"/>
              </w:rPr>
            </w:pPr>
            <w:r>
              <w:rPr>
                <w:rFonts w:hint="eastAsia"/>
                <w:color w:val="000000"/>
              </w:rPr>
              <w:t>投标响应</w:t>
            </w:r>
          </w:p>
        </w:tc>
        <w:tc>
          <w:tcPr>
            <w:tcW w:w="1136" w:type="dxa"/>
            <w:vAlign w:val="center"/>
          </w:tcPr>
          <w:p>
            <w:pPr>
              <w:adjustRightInd w:val="0"/>
              <w:snapToGrid w:val="0"/>
              <w:spacing w:line="360" w:lineRule="auto"/>
              <w:jc w:val="center"/>
              <w:rPr>
                <w:rFonts w:ascii="宋体" w:hAnsi="宋体"/>
                <w:color w:val="000000"/>
                <w:kern w:val="0"/>
              </w:rPr>
            </w:pPr>
            <w:r>
              <w:rPr>
                <w:rFonts w:hint="eastAsia"/>
                <w:color w:val="000000"/>
              </w:rPr>
              <w:t>偏离情况</w:t>
            </w:r>
          </w:p>
        </w:tc>
        <w:tc>
          <w:tcPr>
            <w:tcW w:w="1136" w:type="dxa"/>
            <w:vAlign w:val="center"/>
          </w:tcPr>
          <w:p>
            <w:pPr>
              <w:adjustRightInd w:val="0"/>
              <w:snapToGrid w:val="0"/>
              <w:spacing w:line="360" w:lineRule="auto"/>
              <w:jc w:val="center"/>
              <w:rPr>
                <w:rFonts w:ascii="宋体" w:hAnsi="宋体"/>
                <w:color w:val="000000"/>
                <w:kern w:val="0"/>
              </w:rPr>
            </w:pPr>
            <w:r>
              <w:rPr>
                <w:rFonts w:hint="eastAsia"/>
                <w:color w:val="000000"/>
              </w:rPr>
              <w:t>原因说明</w:t>
            </w:r>
          </w:p>
        </w:tc>
      </w:tr>
      <w:bookmarkEnd w:id="1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adjustRightInd w:val="0"/>
              <w:snapToGrid w:val="0"/>
              <w:spacing w:line="360" w:lineRule="auto"/>
              <w:jc w:val="center"/>
              <w:rPr>
                <w:color w:val="000000"/>
              </w:rPr>
            </w:pPr>
            <w:r>
              <w:rPr>
                <w:rFonts w:hint="eastAsia"/>
                <w:color w:val="000000"/>
              </w:rPr>
              <w:t>1</w:t>
            </w:r>
          </w:p>
        </w:tc>
        <w:tc>
          <w:tcPr>
            <w:tcW w:w="3434" w:type="dxa"/>
            <w:vAlign w:val="center"/>
          </w:tcPr>
          <w:p>
            <w:pPr>
              <w:adjustRightInd w:val="0"/>
              <w:snapToGrid w:val="0"/>
              <w:spacing w:line="360" w:lineRule="auto"/>
              <w:jc w:val="center"/>
              <w:rPr>
                <w:rFonts w:hAnsi="宋体"/>
                <w:color w:val="000000"/>
                <w:kern w:val="0"/>
              </w:rPr>
            </w:pPr>
            <w:r>
              <w:rPr>
                <w:rFonts w:hint="eastAsia"/>
                <w:color w:val="000000"/>
              </w:rPr>
              <w:t>满足本项目标★的条款要求</w:t>
            </w:r>
          </w:p>
        </w:tc>
        <w:tc>
          <w:tcPr>
            <w:tcW w:w="1523" w:type="dxa"/>
            <w:vAlign w:val="center"/>
          </w:tcPr>
          <w:p>
            <w:pPr>
              <w:adjustRightInd w:val="0"/>
              <w:snapToGrid w:val="0"/>
              <w:spacing w:line="360" w:lineRule="auto"/>
              <w:jc w:val="center"/>
              <w:rPr>
                <w:rFonts w:ascii="宋体" w:hAnsi="宋体"/>
                <w:color w:val="000000"/>
                <w:kern w:val="0"/>
              </w:rPr>
            </w:pPr>
          </w:p>
        </w:tc>
        <w:tc>
          <w:tcPr>
            <w:tcW w:w="1247"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adjustRightInd w:val="0"/>
              <w:snapToGrid w:val="0"/>
              <w:spacing w:line="360" w:lineRule="auto"/>
              <w:jc w:val="center"/>
              <w:rPr>
                <w:color w:val="000000"/>
              </w:rPr>
            </w:pPr>
            <w:r>
              <w:rPr>
                <w:rFonts w:hint="eastAsia"/>
                <w:color w:val="000000"/>
              </w:rPr>
              <w:t>2</w:t>
            </w:r>
          </w:p>
        </w:tc>
        <w:tc>
          <w:tcPr>
            <w:tcW w:w="3434" w:type="dxa"/>
            <w:vAlign w:val="center"/>
          </w:tcPr>
          <w:p>
            <w:pPr>
              <w:adjustRightInd w:val="0"/>
              <w:snapToGrid w:val="0"/>
              <w:spacing w:line="360" w:lineRule="auto"/>
              <w:jc w:val="center"/>
              <w:rPr>
                <w:color w:val="000000"/>
              </w:rPr>
            </w:pPr>
            <w:r>
              <w:rPr>
                <w:rFonts w:hint="eastAsia"/>
                <w:color w:val="000000"/>
              </w:rPr>
              <w:t>...</w:t>
            </w:r>
          </w:p>
        </w:tc>
        <w:tc>
          <w:tcPr>
            <w:tcW w:w="1523" w:type="dxa"/>
            <w:vAlign w:val="center"/>
          </w:tcPr>
          <w:p>
            <w:pPr>
              <w:adjustRightInd w:val="0"/>
              <w:snapToGrid w:val="0"/>
              <w:spacing w:line="360" w:lineRule="auto"/>
              <w:jc w:val="center"/>
              <w:rPr>
                <w:rFonts w:ascii="宋体" w:hAnsi="宋体"/>
                <w:color w:val="000000"/>
                <w:kern w:val="0"/>
              </w:rPr>
            </w:pPr>
          </w:p>
        </w:tc>
        <w:tc>
          <w:tcPr>
            <w:tcW w:w="1247"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adjustRightInd w:val="0"/>
              <w:snapToGrid w:val="0"/>
              <w:spacing w:line="360" w:lineRule="auto"/>
              <w:jc w:val="center"/>
              <w:rPr>
                <w:color w:val="000000"/>
              </w:rPr>
            </w:pPr>
            <w:r>
              <w:rPr>
                <w:rFonts w:hint="eastAsia"/>
                <w:color w:val="000000"/>
              </w:rPr>
              <w:t>3</w:t>
            </w:r>
          </w:p>
        </w:tc>
        <w:tc>
          <w:tcPr>
            <w:tcW w:w="3434" w:type="dxa"/>
            <w:vAlign w:val="center"/>
          </w:tcPr>
          <w:p>
            <w:pPr>
              <w:adjustRightInd w:val="0"/>
              <w:snapToGrid w:val="0"/>
              <w:spacing w:line="360" w:lineRule="auto"/>
              <w:jc w:val="center"/>
              <w:rPr>
                <w:color w:val="000000"/>
              </w:rPr>
            </w:pPr>
            <w:r>
              <w:rPr>
                <w:rFonts w:hint="eastAsia"/>
                <w:color w:val="000000"/>
              </w:rPr>
              <w:t>...</w:t>
            </w:r>
          </w:p>
        </w:tc>
        <w:tc>
          <w:tcPr>
            <w:tcW w:w="1523" w:type="dxa"/>
            <w:vAlign w:val="center"/>
          </w:tcPr>
          <w:p>
            <w:pPr>
              <w:adjustRightInd w:val="0"/>
              <w:snapToGrid w:val="0"/>
              <w:spacing w:line="360" w:lineRule="auto"/>
              <w:jc w:val="center"/>
              <w:rPr>
                <w:rFonts w:ascii="宋体" w:hAnsi="宋体"/>
                <w:color w:val="000000"/>
                <w:kern w:val="0"/>
              </w:rPr>
            </w:pPr>
          </w:p>
        </w:tc>
        <w:tc>
          <w:tcPr>
            <w:tcW w:w="1247"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r>
    </w:tbl>
    <w:p>
      <w:pPr>
        <w:spacing w:line="360" w:lineRule="auto"/>
        <w:rPr>
          <w:color w:val="000000"/>
        </w:rPr>
      </w:pPr>
      <w:r>
        <w:rPr>
          <w:rFonts w:hint="eastAsia"/>
          <w:color w:val="000000"/>
        </w:rPr>
        <w:t>注：1.上表所列各项均为不可负偏离条款。</w:t>
      </w:r>
    </w:p>
    <w:p>
      <w:pPr>
        <w:spacing w:line="360" w:lineRule="auto"/>
        <w:ind w:firstLine="420" w:firstLineChars="200"/>
        <w:rPr>
          <w:color w:val="000000"/>
        </w:rPr>
      </w:pPr>
      <w:r>
        <w:rPr>
          <w:rFonts w:hint="eastAsia"/>
          <w:color w:val="000000"/>
        </w:rPr>
        <w:t>2.根据采购文件第三章“用户需求书中”</w:t>
      </w:r>
      <w:r>
        <w:rPr>
          <w:color w:val="000000"/>
        </w:rPr>
        <w:t>打“</w:t>
      </w:r>
      <w:r>
        <w:rPr>
          <w:rFonts w:hint="eastAsia"/>
          <w:color w:val="000000"/>
        </w:rPr>
        <w:t>★</w:t>
      </w:r>
      <w:r>
        <w:rPr>
          <w:color w:val="000000"/>
        </w:rPr>
        <w:t>”号条款</w:t>
      </w:r>
      <w:r>
        <w:rPr>
          <w:rFonts w:hint="eastAsia"/>
          <w:color w:val="000000"/>
        </w:rPr>
        <w:t>，详细填写投标人自身响应情况，</w:t>
      </w:r>
      <w:r>
        <w:rPr>
          <w:color w:val="000000"/>
        </w:rPr>
        <w:t>并列明具体响应数值或内容，只注明符合、满足等无具体内容表述的</w:t>
      </w:r>
      <w:r>
        <w:rPr>
          <w:rFonts w:hint="eastAsia"/>
          <w:color w:val="000000"/>
        </w:rPr>
        <w:t>或者照搬照抄招实质性条款具体内容，</w:t>
      </w:r>
      <w:r>
        <w:rPr>
          <w:color w:val="000000"/>
        </w:rPr>
        <w:t>将视为未实质性满足招标文件要求</w:t>
      </w:r>
      <w:r>
        <w:rPr>
          <w:rFonts w:hint="eastAsia"/>
          <w:color w:val="000000"/>
        </w:rPr>
        <w:t>，投标无效</w:t>
      </w:r>
    </w:p>
    <w:p>
      <w:pPr>
        <w:spacing w:line="360" w:lineRule="auto"/>
        <w:ind w:firstLine="420" w:firstLineChars="200"/>
        <w:rPr>
          <w:color w:val="000000"/>
        </w:rPr>
      </w:pPr>
      <w:r>
        <w:rPr>
          <w:rFonts w:hint="eastAsia"/>
          <w:color w:val="000000"/>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spacing w:line="360" w:lineRule="auto"/>
        <w:ind w:firstLine="420" w:firstLineChars="200"/>
        <w:rPr>
          <w:color w:val="000000"/>
        </w:rPr>
      </w:pPr>
      <w:r>
        <w:rPr>
          <w:rFonts w:hint="eastAsia"/>
          <w:color w:val="000000"/>
        </w:rPr>
        <w:t>4.评审委员会有权根据实质性条款响应情况作出评判。</w:t>
      </w:r>
    </w:p>
    <w:p>
      <w:pPr>
        <w:pStyle w:val="18"/>
        <w:jc w:val="both"/>
        <w:rPr>
          <w:rFonts w:ascii="Times New Roman" w:eastAsia="宋体"/>
          <w:color w:val="000000"/>
          <w:szCs w:val="21"/>
        </w:rPr>
      </w:pPr>
    </w:p>
    <w:p>
      <w:pPr>
        <w:pStyle w:val="18"/>
        <w:rPr>
          <w:rFonts w:ascii="Times New Roman" w:eastAsia="宋体"/>
          <w:color w:val="000000"/>
          <w:szCs w:val="21"/>
        </w:rPr>
      </w:pPr>
    </w:p>
    <w:p>
      <w:pPr>
        <w:pStyle w:val="2"/>
        <w:jc w:val="center"/>
        <w:rPr>
          <w:rFonts w:ascii="黑体" w:eastAsia="黑体"/>
          <w:bCs w:val="0"/>
          <w:color w:val="000000"/>
          <w:kern w:val="0"/>
          <w:sz w:val="24"/>
          <w:szCs w:val="24"/>
        </w:rPr>
      </w:pPr>
      <w:r>
        <w:rPr>
          <w:rFonts w:hint="eastAsia" w:ascii="黑体" w:eastAsia="黑体"/>
          <w:bCs w:val="0"/>
          <w:color w:val="000000"/>
          <w:kern w:val="0"/>
          <w:sz w:val="24"/>
          <w:szCs w:val="24"/>
        </w:rPr>
        <w:t>七、重要技术参数响应情况表</w:t>
      </w:r>
    </w:p>
    <w:tbl>
      <w:tblPr>
        <w:tblStyle w:val="22"/>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434"/>
        <w:gridCol w:w="1523"/>
        <w:gridCol w:w="1247"/>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vAlign w:val="center"/>
          </w:tcPr>
          <w:p>
            <w:pPr>
              <w:adjustRightInd w:val="0"/>
              <w:snapToGrid w:val="0"/>
              <w:spacing w:line="360" w:lineRule="auto"/>
              <w:jc w:val="center"/>
              <w:rPr>
                <w:color w:val="000000"/>
              </w:rPr>
            </w:pPr>
            <w:r>
              <w:rPr>
                <w:rFonts w:hint="eastAsia"/>
                <w:color w:val="000000"/>
              </w:rPr>
              <w:t>序号</w:t>
            </w:r>
          </w:p>
        </w:tc>
        <w:tc>
          <w:tcPr>
            <w:tcW w:w="3434" w:type="dxa"/>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重要技术参数具体内容</w:t>
            </w:r>
          </w:p>
        </w:tc>
        <w:tc>
          <w:tcPr>
            <w:tcW w:w="1523" w:type="dxa"/>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招标要求</w:t>
            </w:r>
          </w:p>
        </w:tc>
        <w:tc>
          <w:tcPr>
            <w:tcW w:w="1247" w:type="dxa"/>
            <w:vAlign w:val="center"/>
          </w:tcPr>
          <w:p>
            <w:pPr>
              <w:adjustRightInd w:val="0"/>
              <w:snapToGrid w:val="0"/>
              <w:spacing w:line="360" w:lineRule="auto"/>
              <w:jc w:val="center"/>
              <w:rPr>
                <w:rFonts w:ascii="宋体" w:hAnsi="宋体"/>
                <w:color w:val="000000"/>
                <w:kern w:val="0"/>
              </w:rPr>
            </w:pPr>
            <w:r>
              <w:rPr>
                <w:rFonts w:hint="eastAsia"/>
                <w:color w:val="000000"/>
              </w:rPr>
              <w:t>投标响应</w:t>
            </w:r>
          </w:p>
        </w:tc>
        <w:tc>
          <w:tcPr>
            <w:tcW w:w="1136" w:type="dxa"/>
            <w:vAlign w:val="center"/>
          </w:tcPr>
          <w:p>
            <w:pPr>
              <w:adjustRightInd w:val="0"/>
              <w:snapToGrid w:val="0"/>
              <w:spacing w:line="360" w:lineRule="auto"/>
              <w:jc w:val="center"/>
              <w:rPr>
                <w:rFonts w:ascii="宋体" w:hAnsi="宋体"/>
                <w:color w:val="000000"/>
                <w:kern w:val="0"/>
              </w:rPr>
            </w:pPr>
            <w:r>
              <w:rPr>
                <w:rFonts w:hint="eastAsia"/>
                <w:color w:val="000000"/>
              </w:rPr>
              <w:t>偏离情况</w:t>
            </w:r>
          </w:p>
        </w:tc>
        <w:tc>
          <w:tcPr>
            <w:tcW w:w="1136" w:type="dxa"/>
            <w:vAlign w:val="center"/>
          </w:tcPr>
          <w:p>
            <w:pPr>
              <w:adjustRightInd w:val="0"/>
              <w:snapToGrid w:val="0"/>
              <w:spacing w:line="360" w:lineRule="auto"/>
              <w:jc w:val="center"/>
              <w:rPr>
                <w:rFonts w:ascii="宋体" w:hAnsi="宋体"/>
                <w:color w:val="000000"/>
                <w:kern w:val="0"/>
              </w:rPr>
            </w:pPr>
            <w:r>
              <w:rPr>
                <w:rFonts w:hint="eastAsia"/>
                <w:color w:val="000000"/>
              </w:rPr>
              <w:t>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adjustRightInd w:val="0"/>
              <w:snapToGrid w:val="0"/>
              <w:spacing w:line="360" w:lineRule="auto"/>
              <w:jc w:val="center"/>
              <w:rPr>
                <w:color w:val="000000"/>
              </w:rPr>
            </w:pPr>
            <w:r>
              <w:rPr>
                <w:rFonts w:hint="eastAsia"/>
                <w:color w:val="000000"/>
              </w:rPr>
              <w:t>1</w:t>
            </w:r>
          </w:p>
        </w:tc>
        <w:tc>
          <w:tcPr>
            <w:tcW w:w="3434" w:type="dxa"/>
            <w:vAlign w:val="center"/>
          </w:tcPr>
          <w:p>
            <w:pPr>
              <w:adjustRightInd w:val="0"/>
              <w:snapToGrid w:val="0"/>
              <w:spacing w:line="360" w:lineRule="auto"/>
              <w:jc w:val="center"/>
              <w:rPr>
                <w:rFonts w:hAnsi="宋体"/>
                <w:color w:val="000000"/>
                <w:kern w:val="0"/>
              </w:rPr>
            </w:pPr>
            <w:r>
              <w:rPr>
                <w:rFonts w:hint="eastAsia"/>
                <w:color w:val="000000"/>
              </w:rPr>
              <w:t>满足本项目标</w:t>
            </w:r>
            <w:r>
              <w:rPr>
                <w:color w:val="000000"/>
              </w:rPr>
              <w:t>▲</w:t>
            </w:r>
            <w:r>
              <w:rPr>
                <w:rFonts w:hint="eastAsia"/>
                <w:color w:val="000000"/>
              </w:rPr>
              <w:t>的条款要求</w:t>
            </w:r>
          </w:p>
        </w:tc>
        <w:tc>
          <w:tcPr>
            <w:tcW w:w="1523" w:type="dxa"/>
            <w:vAlign w:val="center"/>
          </w:tcPr>
          <w:p>
            <w:pPr>
              <w:adjustRightInd w:val="0"/>
              <w:snapToGrid w:val="0"/>
              <w:spacing w:line="360" w:lineRule="auto"/>
              <w:jc w:val="center"/>
              <w:rPr>
                <w:rFonts w:ascii="宋体" w:hAnsi="宋体"/>
                <w:color w:val="000000"/>
                <w:kern w:val="0"/>
              </w:rPr>
            </w:pPr>
          </w:p>
        </w:tc>
        <w:tc>
          <w:tcPr>
            <w:tcW w:w="1247"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adjustRightInd w:val="0"/>
              <w:snapToGrid w:val="0"/>
              <w:spacing w:line="360" w:lineRule="auto"/>
              <w:jc w:val="center"/>
              <w:rPr>
                <w:color w:val="000000"/>
              </w:rPr>
            </w:pPr>
            <w:r>
              <w:rPr>
                <w:rFonts w:hint="eastAsia"/>
                <w:color w:val="000000"/>
              </w:rPr>
              <w:t>2</w:t>
            </w:r>
          </w:p>
        </w:tc>
        <w:tc>
          <w:tcPr>
            <w:tcW w:w="3434" w:type="dxa"/>
            <w:vAlign w:val="center"/>
          </w:tcPr>
          <w:p>
            <w:pPr>
              <w:adjustRightInd w:val="0"/>
              <w:snapToGrid w:val="0"/>
              <w:spacing w:line="360" w:lineRule="auto"/>
              <w:jc w:val="center"/>
              <w:rPr>
                <w:color w:val="000000"/>
              </w:rPr>
            </w:pPr>
            <w:r>
              <w:rPr>
                <w:rFonts w:hint="eastAsia"/>
                <w:color w:val="000000"/>
              </w:rPr>
              <w:t>...</w:t>
            </w:r>
          </w:p>
        </w:tc>
        <w:tc>
          <w:tcPr>
            <w:tcW w:w="1523" w:type="dxa"/>
            <w:vAlign w:val="center"/>
          </w:tcPr>
          <w:p>
            <w:pPr>
              <w:adjustRightInd w:val="0"/>
              <w:snapToGrid w:val="0"/>
              <w:spacing w:line="360" w:lineRule="auto"/>
              <w:jc w:val="center"/>
              <w:rPr>
                <w:rFonts w:ascii="宋体" w:hAnsi="宋体"/>
                <w:color w:val="000000"/>
                <w:kern w:val="0"/>
              </w:rPr>
            </w:pPr>
          </w:p>
        </w:tc>
        <w:tc>
          <w:tcPr>
            <w:tcW w:w="1247"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pPr>
              <w:adjustRightInd w:val="0"/>
              <w:snapToGrid w:val="0"/>
              <w:spacing w:line="360" w:lineRule="auto"/>
              <w:jc w:val="center"/>
              <w:rPr>
                <w:color w:val="000000"/>
              </w:rPr>
            </w:pPr>
            <w:r>
              <w:rPr>
                <w:rFonts w:hint="eastAsia"/>
                <w:color w:val="000000"/>
              </w:rPr>
              <w:t>3</w:t>
            </w:r>
          </w:p>
        </w:tc>
        <w:tc>
          <w:tcPr>
            <w:tcW w:w="3434" w:type="dxa"/>
            <w:vAlign w:val="center"/>
          </w:tcPr>
          <w:p>
            <w:pPr>
              <w:adjustRightInd w:val="0"/>
              <w:snapToGrid w:val="0"/>
              <w:spacing w:line="360" w:lineRule="auto"/>
              <w:jc w:val="center"/>
              <w:rPr>
                <w:color w:val="000000"/>
              </w:rPr>
            </w:pPr>
            <w:r>
              <w:rPr>
                <w:rFonts w:hint="eastAsia"/>
                <w:color w:val="000000"/>
              </w:rPr>
              <w:t>...</w:t>
            </w:r>
          </w:p>
        </w:tc>
        <w:tc>
          <w:tcPr>
            <w:tcW w:w="1523" w:type="dxa"/>
            <w:vAlign w:val="center"/>
          </w:tcPr>
          <w:p>
            <w:pPr>
              <w:adjustRightInd w:val="0"/>
              <w:snapToGrid w:val="0"/>
              <w:spacing w:line="360" w:lineRule="auto"/>
              <w:jc w:val="center"/>
              <w:rPr>
                <w:rFonts w:ascii="宋体" w:hAnsi="宋体"/>
                <w:color w:val="000000"/>
                <w:kern w:val="0"/>
              </w:rPr>
            </w:pPr>
          </w:p>
        </w:tc>
        <w:tc>
          <w:tcPr>
            <w:tcW w:w="1247"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c>
          <w:tcPr>
            <w:tcW w:w="1136" w:type="dxa"/>
            <w:vAlign w:val="center"/>
          </w:tcPr>
          <w:p>
            <w:pPr>
              <w:adjustRightInd w:val="0"/>
              <w:snapToGrid w:val="0"/>
              <w:spacing w:line="360" w:lineRule="auto"/>
              <w:jc w:val="center"/>
              <w:rPr>
                <w:rFonts w:ascii="宋体" w:hAnsi="宋体"/>
                <w:color w:val="000000"/>
                <w:kern w:val="0"/>
              </w:rPr>
            </w:pPr>
          </w:p>
        </w:tc>
      </w:tr>
    </w:tbl>
    <w:p>
      <w:pPr>
        <w:ind w:firstLine="210" w:firstLineChars="100"/>
        <w:rPr>
          <w:color w:val="000000"/>
        </w:rPr>
      </w:pPr>
      <w:r>
        <w:rPr>
          <w:color w:val="000000"/>
        </w:rPr>
        <w:t>说明：</w:t>
      </w:r>
    </w:p>
    <w:p>
      <w:pPr>
        <w:ind w:firstLine="480"/>
        <w:rPr>
          <w:color w:val="000000"/>
        </w:rPr>
      </w:pPr>
      <w:r>
        <w:rPr>
          <w:rFonts w:hint="eastAsia"/>
          <w:color w:val="000000"/>
        </w:rPr>
        <w:t>1.采购文件第三章“用户需求书中”</w:t>
      </w:r>
      <w:r>
        <w:rPr>
          <w:color w:val="000000"/>
        </w:rPr>
        <w:t>打“▲”号条款为重要技术参数（如有），若有部分“▲”条款未响应或不满足，将根据评审要求影响其得分，但不作为无效投标条款。</w:t>
      </w:r>
    </w:p>
    <w:p>
      <w:pPr>
        <w:ind w:firstLine="480"/>
        <w:rPr>
          <w:color w:val="000000"/>
        </w:rPr>
      </w:pPr>
      <w:r>
        <w:rPr>
          <w:color w:val="000000"/>
        </w:rPr>
        <w:t>3. “是否偏离”项下应按下列规定填写：优于的，填写“正偏离”；符合的，填写“无偏离”；低于的，填写“负偏离”。</w:t>
      </w:r>
    </w:p>
    <w:p>
      <w:pPr>
        <w:ind w:firstLine="420" w:firstLineChars="200"/>
        <w:rPr>
          <w:rFonts w:ascii="宋体" w:hAnsi="宋体"/>
          <w:color w:val="000000"/>
          <w:sz w:val="24"/>
          <w:szCs w:val="24"/>
        </w:rPr>
      </w:pPr>
      <w:r>
        <w:rPr>
          <w:color w:val="000000"/>
        </w:rPr>
        <w:t>4.“备注”处可填写偏离情况的说明。</w:t>
      </w:r>
    </w:p>
    <w:p>
      <w:pPr>
        <w:pStyle w:val="18"/>
        <w:rPr>
          <w:rFonts w:ascii="Times New Roman" w:eastAsia="宋体"/>
          <w:color w:val="000000"/>
          <w:szCs w:val="21"/>
        </w:rPr>
      </w:pPr>
    </w:p>
    <w:p>
      <w:pPr>
        <w:pStyle w:val="18"/>
        <w:rPr>
          <w:rFonts w:ascii="Times New Roman" w:eastAsia="宋体"/>
          <w:color w:val="000000"/>
          <w:szCs w:val="21"/>
        </w:rPr>
      </w:pPr>
    </w:p>
    <w:p>
      <w:pPr>
        <w:rPr>
          <w:color w:val="000000"/>
        </w:rPr>
      </w:pPr>
    </w:p>
    <w:p>
      <w:pPr>
        <w:rPr>
          <w:b/>
          <w:bCs/>
          <w:color w:val="000000"/>
          <w:sz w:val="24"/>
        </w:rPr>
      </w:pPr>
    </w:p>
    <w:p>
      <w:pPr>
        <w:jc w:val="center"/>
        <w:rPr>
          <w:rFonts w:ascii="黑体" w:hAnsi="宋体" w:eastAsia="黑体"/>
          <w:b/>
          <w:bCs/>
          <w:color w:val="000000"/>
          <w:sz w:val="24"/>
          <w:szCs w:val="20"/>
        </w:rPr>
      </w:pPr>
      <w:r>
        <w:rPr>
          <w:rFonts w:hint="eastAsia" w:ascii="黑体" w:hAnsi="宋体" w:eastAsia="黑体"/>
          <w:b/>
          <w:bCs/>
          <w:color w:val="000000"/>
          <w:sz w:val="24"/>
          <w:szCs w:val="20"/>
        </w:rPr>
        <w:t>八、实施方案（格式自定）</w:t>
      </w:r>
    </w:p>
    <w:p>
      <w:pPr>
        <w:pStyle w:val="6"/>
        <w:ind w:firstLine="0"/>
        <w:rPr>
          <w:rFonts w:ascii="宋体" w:hAnsi="宋体" w:cs="宋体"/>
          <w:color w:val="000000"/>
        </w:rPr>
      </w:pPr>
      <w:r>
        <w:rPr>
          <w:rFonts w:hint="eastAsia" w:ascii="宋体" w:hAnsi="宋体" w:cs="宋体"/>
          <w:color w:val="000000"/>
        </w:rPr>
        <w:t>（特别提示：投标人须按本招标文件评标信息中“实施方案”这一评审因素要求，提供证明资料）</w:t>
      </w:r>
    </w:p>
    <w:p>
      <w:pPr>
        <w:pStyle w:val="6"/>
        <w:ind w:firstLine="0"/>
        <w:rPr>
          <w:rFonts w:ascii="宋体" w:hAnsi="宋体" w:cs="宋体"/>
          <w:color w:val="000000"/>
          <w:sz w:val="24"/>
        </w:rPr>
      </w:pPr>
    </w:p>
    <w:p>
      <w:pPr>
        <w:rPr>
          <w:color w:val="000000"/>
        </w:rPr>
      </w:pPr>
    </w:p>
    <w:p>
      <w:pPr>
        <w:pStyle w:val="6"/>
        <w:ind w:firstLine="0"/>
        <w:jc w:val="center"/>
        <w:rPr>
          <w:rFonts w:ascii="黑体" w:hAnsi="宋体" w:eastAsia="黑体"/>
          <w:b/>
          <w:bCs/>
          <w:color w:val="000000"/>
          <w:sz w:val="24"/>
        </w:rPr>
      </w:pPr>
      <w:r>
        <w:rPr>
          <w:rFonts w:hint="eastAsia" w:ascii="黑体" w:hAnsi="宋体" w:eastAsia="黑体"/>
          <w:b/>
          <w:bCs/>
          <w:color w:val="000000"/>
          <w:sz w:val="24"/>
        </w:rPr>
        <w:t>九、项目重点难点分析、应对措施及相关的合理化建议（</w:t>
      </w:r>
      <w:r>
        <w:rPr>
          <w:rFonts w:hint="eastAsia" w:ascii="黑体" w:hAnsi="宋体" w:eastAsia="黑体"/>
          <w:b/>
          <w:bCs/>
          <w:color w:val="000000"/>
          <w:sz w:val="24"/>
          <w:szCs w:val="20"/>
        </w:rPr>
        <w:t>如有，</w:t>
      </w:r>
      <w:r>
        <w:rPr>
          <w:rFonts w:hint="eastAsia" w:ascii="黑体" w:hAnsi="宋体" w:eastAsia="黑体"/>
          <w:b/>
          <w:bCs/>
          <w:color w:val="000000"/>
          <w:sz w:val="24"/>
        </w:rPr>
        <w:t>格式自定）</w:t>
      </w:r>
    </w:p>
    <w:p>
      <w:pPr>
        <w:pStyle w:val="6"/>
        <w:ind w:firstLine="0"/>
        <w:rPr>
          <w:rFonts w:ascii="宋体" w:hAnsi="宋体" w:cs="宋体"/>
          <w:color w:val="000000"/>
        </w:rPr>
      </w:pPr>
      <w:r>
        <w:rPr>
          <w:rFonts w:hint="eastAsia" w:ascii="宋体" w:hAnsi="宋体" w:cs="宋体"/>
          <w:color w:val="000000"/>
        </w:rPr>
        <w:t>（特别提示：投标人须按本招标文件评标信息中“项目重点难点分析、应对措施及相关的合理化建议”这一评审因素要求，提供证明资料）</w:t>
      </w:r>
    </w:p>
    <w:p>
      <w:pPr>
        <w:pStyle w:val="6"/>
        <w:ind w:firstLine="0"/>
        <w:rPr>
          <w:rFonts w:ascii="宋体" w:hAnsi="宋体" w:cs="宋体"/>
          <w:color w:val="000000"/>
        </w:rPr>
      </w:pPr>
    </w:p>
    <w:p>
      <w:pPr>
        <w:rPr>
          <w:color w:val="000000"/>
        </w:rPr>
      </w:pPr>
    </w:p>
    <w:p>
      <w:pPr>
        <w:pStyle w:val="6"/>
        <w:ind w:firstLine="0"/>
        <w:jc w:val="center"/>
        <w:rPr>
          <w:rFonts w:ascii="黑体" w:hAnsi="宋体" w:eastAsia="黑体"/>
          <w:b/>
          <w:bCs/>
          <w:color w:val="000000"/>
          <w:sz w:val="24"/>
        </w:rPr>
      </w:pPr>
    </w:p>
    <w:p>
      <w:pPr>
        <w:pStyle w:val="6"/>
        <w:ind w:firstLine="0"/>
        <w:jc w:val="center"/>
        <w:rPr>
          <w:rFonts w:ascii="黑体" w:hAnsi="宋体" w:eastAsia="黑体"/>
          <w:b/>
          <w:bCs/>
          <w:color w:val="000000"/>
          <w:sz w:val="24"/>
        </w:rPr>
      </w:pPr>
      <w:r>
        <w:rPr>
          <w:rFonts w:hint="eastAsia" w:ascii="黑体" w:hAnsi="宋体" w:eastAsia="黑体"/>
          <w:b/>
          <w:bCs/>
          <w:color w:val="000000"/>
          <w:sz w:val="24"/>
        </w:rPr>
        <w:t>十、质量（完成时间、安全、环保）保障措施及方案（</w:t>
      </w:r>
      <w:r>
        <w:rPr>
          <w:rFonts w:hint="eastAsia" w:ascii="黑体" w:hAnsi="宋体" w:eastAsia="黑体"/>
          <w:b/>
          <w:bCs/>
          <w:color w:val="000000"/>
          <w:sz w:val="24"/>
          <w:szCs w:val="20"/>
        </w:rPr>
        <w:t>如有，</w:t>
      </w:r>
      <w:r>
        <w:rPr>
          <w:rFonts w:hint="eastAsia" w:ascii="黑体" w:hAnsi="宋体" w:eastAsia="黑体"/>
          <w:b/>
          <w:bCs/>
          <w:color w:val="000000"/>
          <w:sz w:val="24"/>
        </w:rPr>
        <w:t>格式自定）</w:t>
      </w:r>
    </w:p>
    <w:p>
      <w:pPr>
        <w:pStyle w:val="6"/>
        <w:ind w:firstLine="0"/>
        <w:rPr>
          <w:rFonts w:ascii="宋体" w:hAnsi="宋体" w:cs="宋体"/>
          <w:color w:val="000000"/>
        </w:rPr>
      </w:pPr>
      <w:r>
        <w:rPr>
          <w:rFonts w:hint="eastAsia" w:ascii="宋体" w:hAnsi="宋体" w:cs="宋体"/>
          <w:color w:val="000000"/>
        </w:rPr>
        <w:t>（特别提示：投标人须按本招标文件评标信息中“质量（完成时间、安全、环保）保障措施及方案”这一评审因素要求，提供证明资料）</w:t>
      </w:r>
    </w:p>
    <w:p>
      <w:pPr>
        <w:pStyle w:val="6"/>
        <w:ind w:firstLine="0"/>
        <w:rPr>
          <w:rFonts w:ascii="宋体" w:hAnsi="宋体" w:cs="宋体"/>
          <w:color w:val="000000"/>
          <w:sz w:val="24"/>
        </w:rPr>
      </w:pPr>
    </w:p>
    <w:p>
      <w:pPr>
        <w:pStyle w:val="6"/>
        <w:ind w:firstLine="0"/>
        <w:jc w:val="center"/>
        <w:rPr>
          <w:rFonts w:ascii="黑体" w:hAnsi="宋体" w:eastAsia="黑体"/>
          <w:b/>
          <w:bCs/>
          <w:color w:val="000000"/>
          <w:sz w:val="24"/>
        </w:rPr>
      </w:pPr>
    </w:p>
    <w:p>
      <w:pPr>
        <w:pStyle w:val="6"/>
        <w:ind w:firstLine="0"/>
        <w:jc w:val="center"/>
        <w:rPr>
          <w:rFonts w:ascii="黑体" w:hAnsi="宋体" w:eastAsia="黑体"/>
          <w:b/>
          <w:bCs/>
          <w:color w:val="000000"/>
          <w:sz w:val="24"/>
        </w:rPr>
      </w:pPr>
      <w:r>
        <w:rPr>
          <w:rFonts w:hint="eastAsia" w:ascii="黑体" w:hAnsi="宋体" w:eastAsia="黑体"/>
          <w:b/>
          <w:bCs/>
          <w:color w:val="000000"/>
          <w:sz w:val="24"/>
        </w:rPr>
        <w:t>十一、项目服务承诺（</w:t>
      </w:r>
      <w:r>
        <w:rPr>
          <w:rFonts w:hint="eastAsia" w:ascii="黑体" w:hAnsi="宋体" w:eastAsia="黑体"/>
          <w:b/>
          <w:bCs/>
          <w:color w:val="000000"/>
          <w:sz w:val="24"/>
          <w:szCs w:val="20"/>
        </w:rPr>
        <w:t>如有，</w:t>
      </w:r>
      <w:r>
        <w:rPr>
          <w:rFonts w:hint="eastAsia" w:ascii="黑体" w:hAnsi="宋体" w:eastAsia="黑体"/>
          <w:b/>
          <w:bCs/>
          <w:color w:val="000000"/>
          <w:sz w:val="24"/>
        </w:rPr>
        <w:t>格式自定）</w:t>
      </w:r>
    </w:p>
    <w:p>
      <w:pPr>
        <w:pStyle w:val="6"/>
        <w:ind w:firstLine="0"/>
        <w:rPr>
          <w:rFonts w:ascii="宋体" w:hAnsi="宋体" w:cs="宋体"/>
          <w:color w:val="000000"/>
        </w:rPr>
      </w:pPr>
      <w:r>
        <w:rPr>
          <w:rFonts w:hint="eastAsia" w:ascii="宋体" w:hAnsi="宋体" w:cs="宋体"/>
          <w:color w:val="000000"/>
        </w:rPr>
        <w:t>（特别提示：投标人须按本招标文件评标信息中“项目服务承诺”这一评审因素要求，提供证明资料）</w:t>
      </w:r>
    </w:p>
    <w:p>
      <w:pPr>
        <w:pStyle w:val="6"/>
        <w:ind w:firstLine="0"/>
        <w:rPr>
          <w:rFonts w:ascii="宋体" w:hAnsi="宋体" w:cs="宋体"/>
          <w:color w:val="000000"/>
          <w:sz w:val="24"/>
        </w:rPr>
      </w:pPr>
    </w:p>
    <w:p>
      <w:pPr>
        <w:pStyle w:val="6"/>
        <w:ind w:firstLine="0"/>
        <w:rPr>
          <w:rFonts w:ascii="黑体" w:hAnsi="宋体" w:eastAsia="黑体"/>
          <w:color w:val="000000"/>
          <w:sz w:val="24"/>
        </w:rPr>
      </w:pPr>
    </w:p>
    <w:p>
      <w:pPr>
        <w:pStyle w:val="6"/>
        <w:ind w:firstLine="0"/>
        <w:jc w:val="center"/>
        <w:rPr>
          <w:rFonts w:ascii="黑体" w:hAnsi="宋体" w:eastAsia="黑体"/>
          <w:b/>
          <w:bCs/>
          <w:color w:val="000000"/>
          <w:sz w:val="24"/>
        </w:rPr>
      </w:pPr>
      <w:r>
        <w:rPr>
          <w:rFonts w:hint="eastAsia" w:ascii="黑体" w:hAnsi="宋体" w:eastAsia="黑体"/>
          <w:b/>
          <w:bCs/>
          <w:color w:val="000000"/>
          <w:sz w:val="24"/>
        </w:rPr>
        <w:t>十二、违约承诺（</w:t>
      </w:r>
      <w:r>
        <w:rPr>
          <w:rFonts w:hint="eastAsia" w:ascii="黑体" w:hAnsi="宋体" w:eastAsia="黑体"/>
          <w:b/>
          <w:bCs/>
          <w:color w:val="000000"/>
          <w:sz w:val="24"/>
          <w:szCs w:val="20"/>
        </w:rPr>
        <w:t>如有，</w:t>
      </w:r>
      <w:r>
        <w:rPr>
          <w:rFonts w:hint="eastAsia" w:ascii="黑体" w:hAnsi="宋体" w:eastAsia="黑体"/>
          <w:b/>
          <w:bCs/>
          <w:color w:val="000000"/>
          <w:sz w:val="24"/>
        </w:rPr>
        <w:t>格式自定）</w:t>
      </w:r>
    </w:p>
    <w:p>
      <w:pPr>
        <w:pStyle w:val="6"/>
        <w:spacing w:before="72" w:beforeLines="25" w:after="72" w:afterLines="25"/>
        <w:ind w:firstLine="0"/>
        <w:rPr>
          <w:rFonts w:ascii="黑体" w:hAnsi="宋体" w:eastAsia="黑体"/>
          <w:b/>
          <w:bCs/>
          <w:color w:val="000000"/>
          <w:sz w:val="24"/>
        </w:rPr>
      </w:pPr>
      <w:r>
        <w:rPr>
          <w:rFonts w:hint="eastAsia" w:ascii="宋体" w:hAnsi="宋体" w:cs="宋体"/>
          <w:color w:val="000000"/>
          <w:sz w:val="24"/>
        </w:rPr>
        <w:t>（特别提示：投标人须按本招标文件评标信息中“违约承诺”这一评审因素要求，提供证明资料）</w:t>
      </w:r>
    </w:p>
    <w:p>
      <w:pPr>
        <w:pStyle w:val="6"/>
        <w:spacing w:before="72" w:beforeLines="25" w:after="72" w:afterLines="25"/>
        <w:ind w:firstLine="0"/>
        <w:jc w:val="center"/>
        <w:rPr>
          <w:rFonts w:ascii="黑体" w:hAnsi="宋体" w:eastAsia="黑体"/>
          <w:b/>
          <w:bCs/>
          <w:color w:val="000000"/>
          <w:sz w:val="24"/>
        </w:rPr>
      </w:pPr>
    </w:p>
    <w:p>
      <w:pPr>
        <w:pStyle w:val="6"/>
        <w:spacing w:before="72" w:beforeLines="25" w:after="72" w:afterLines="25"/>
        <w:ind w:firstLine="0"/>
        <w:jc w:val="center"/>
        <w:rPr>
          <w:rFonts w:ascii="黑体" w:hAnsi="宋体" w:eastAsia="黑体"/>
          <w:b/>
          <w:bCs/>
          <w:color w:val="000000"/>
          <w:sz w:val="24"/>
        </w:rPr>
      </w:pPr>
    </w:p>
    <w:p>
      <w:pPr>
        <w:pStyle w:val="6"/>
        <w:spacing w:before="72" w:beforeLines="25" w:after="72" w:afterLines="25"/>
        <w:ind w:firstLine="2409" w:firstLineChars="1000"/>
        <w:rPr>
          <w:rFonts w:ascii="黑体" w:hAnsi="宋体" w:eastAsia="黑体"/>
          <w:b/>
          <w:bCs/>
          <w:color w:val="000000"/>
          <w:sz w:val="24"/>
        </w:rPr>
      </w:pPr>
      <w:r>
        <w:rPr>
          <w:rFonts w:hint="eastAsia" w:ascii="黑体" w:hAnsi="宋体" w:eastAsia="黑体"/>
          <w:b/>
          <w:bCs/>
          <w:color w:val="000000"/>
          <w:sz w:val="24"/>
        </w:rPr>
        <w:t>十三、拟安排的项目负责人情况</w:t>
      </w:r>
    </w:p>
    <w:tbl>
      <w:tblPr>
        <w:tblStyle w:val="22"/>
        <w:tblW w:w="0" w:type="auto"/>
        <w:jc w:val="center"/>
        <w:tblLayout w:type="fixed"/>
        <w:tblCellMar>
          <w:top w:w="0" w:type="dxa"/>
          <w:left w:w="108" w:type="dxa"/>
          <w:bottom w:w="0" w:type="dxa"/>
          <w:right w:w="108" w:type="dxa"/>
        </w:tblCellMar>
      </w:tblPr>
      <w:tblGrid>
        <w:gridCol w:w="1228"/>
        <w:gridCol w:w="862"/>
        <w:gridCol w:w="1331"/>
        <w:gridCol w:w="959"/>
        <w:gridCol w:w="787"/>
        <w:gridCol w:w="1638"/>
        <w:gridCol w:w="2144"/>
      </w:tblGrid>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姓名</w:t>
            </w:r>
          </w:p>
        </w:tc>
        <w:tc>
          <w:tcPr>
            <w:tcW w:w="219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000000"/>
              </w:rPr>
            </w:pPr>
          </w:p>
        </w:tc>
        <w:tc>
          <w:tcPr>
            <w:tcW w:w="95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年龄</w:t>
            </w:r>
          </w:p>
        </w:tc>
        <w:tc>
          <w:tcPr>
            <w:tcW w:w="787"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163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身份证号码</w:t>
            </w: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r>
      <w:tr>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毕业学校</w:t>
            </w:r>
          </w:p>
        </w:tc>
        <w:tc>
          <w:tcPr>
            <w:tcW w:w="393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p>
        </w:tc>
        <w:tc>
          <w:tcPr>
            <w:tcW w:w="163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专     业</w:t>
            </w: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学位</w:t>
            </w:r>
          </w:p>
        </w:tc>
        <w:tc>
          <w:tcPr>
            <w:tcW w:w="219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000000"/>
              </w:rPr>
            </w:pPr>
          </w:p>
        </w:tc>
        <w:tc>
          <w:tcPr>
            <w:tcW w:w="95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职称</w:t>
            </w:r>
          </w:p>
        </w:tc>
        <w:tc>
          <w:tcPr>
            <w:tcW w:w="787"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163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职     务</w:t>
            </w: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r>
      <w:tr>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b/>
                <w:bCs/>
                <w:color w:val="000000"/>
              </w:rPr>
            </w:pPr>
            <w:r>
              <w:rPr>
                <w:rFonts w:hint="eastAsia" w:ascii="宋体" w:hAnsi="宋体" w:cs="宋体"/>
                <w:b/>
                <w:bCs/>
                <w:color w:val="000000"/>
              </w:rPr>
              <w:t>服务时间</w:t>
            </w: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r>
      <w:tr>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tcPr>
          <w:p>
            <w:pPr>
              <w:spacing w:line="440" w:lineRule="exact"/>
              <w:rPr>
                <w:rFonts w:ascii="宋体" w:hAnsi="宋体" w:cs="宋体"/>
                <w:b/>
                <w:bCs/>
                <w:color w:val="000000"/>
              </w:rPr>
            </w:pPr>
            <w:r>
              <w:rPr>
                <w:rFonts w:hint="eastAsia" w:ascii="宋体" w:hAnsi="宋体" w:cs="宋体"/>
                <w:b/>
                <w:bCs/>
                <w:color w:val="000000"/>
              </w:rPr>
              <w:t>注册证书及注册号</w:t>
            </w:r>
          </w:p>
        </w:tc>
        <w:tc>
          <w:tcPr>
            <w:tcW w:w="862"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序号</w:t>
            </w:r>
          </w:p>
        </w:tc>
        <w:tc>
          <w:tcPr>
            <w:tcW w:w="3077"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证书名</w:t>
            </w: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b/>
                <w:bCs/>
                <w:color w:val="000000"/>
              </w:rPr>
            </w:pPr>
            <w:r>
              <w:rPr>
                <w:rFonts w:hint="eastAsia" w:ascii="宋体" w:hAnsi="宋体" w:cs="宋体"/>
                <w:b/>
                <w:bCs/>
                <w:color w:val="000000"/>
              </w:rPr>
              <w:t>证书号</w:t>
            </w: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pPr>
              <w:spacing w:line="440" w:lineRule="exact"/>
              <w:jc w:val="center"/>
              <w:rPr>
                <w:rFonts w:ascii="宋体" w:hAnsi="宋体" w:cs="宋体"/>
                <w:b/>
                <w:bCs/>
                <w:color w:val="000000"/>
              </w:rPr>
            </w:pPr>
          </w:p>
        </w:tc>
        <w:tc>
          <w:tcPr>
            <w:tcW w:w="862"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r>
              <w:rPr>
                <w:rFonts w:hint="eastAsia" w:ascii="宋体" w:hAnsi="宋体" w:cs="宋体"/>
                <w:color w:val="000000"/>
              </w:rPr>
              <w:t>1</w:t>
            </w:r>
          </w:p>
        </w:tc>
        <w:tc>
          <w:tcPr>
            <w:tcW w:w="3077"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rPr>
            </w:pP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pPr>
              <w:spacing w:line="440" w:lineRule="exact"/>
              <w:jc w:val="center"/>
              <w:rPr>
                <w:rFonts w:ascii="宋体" w:hAnsi="宋体" w:cs="宋体"/>
                <w:b/>
                <w:bCs/>
                <w:color w:val="000000"/>
              </w:rPr>
            </w:pPr>
          </w:p>
        </w:tc>
        <w:tc>
          <w:tcPr>
            <w:tcW w:w="862"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r>
              <w:rPr>
                <w:rFonts w:hint="eastAsia" w:ascii="宋体" w:hAnsi="宋体" w:cs="宋体"/>
                <w:color w:val="000000"/>
              </w:rPr>
              <w:t>2</w:t>
            </w:r>
          </w:p>
        </w:tc>
        <w:tc>
          <w:tcPr>
            <w:tcW w:w="3077"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rPr>
            </w:pP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r>
      <w:tr>
        <w:tblPrEx>
          <w:tblCellMar>
            <w:top w:w="0" w:type="dxa"/>
            <w:left w:w="108" w:type="dxa"/>
            <w:bottom w:w="0" w:type="dxa"/>
            <w:right w:w="108" w:type="dxa"/>
          </w:tblCellMar>
        </w:tblPrEx>
        <w:trPr>
          <w:trHeight w:val="944"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b/>
                <w:bCs/>
                <w:color w:val="000000"/>
              </w:rPr>
            </w:pPr>
            <w:r>
              <w:rPr>
                <w:rFonts w:hint="eastAsia" w:ascii="宋体" w:hAnsi="宋体" w:cs="宋体"/>
                <w:b/>
                <w:bCs/>
                <w:color w:val="000000"/>
              </w:rPr>
              <w:t>主要经历</w:t>
            </w:r>
          </w:p>
        </w:tc>
        <w:tc>
          <w:tcPr>
            <w:tcW w:w="7721" w:type="dxa"/>
            <w:gridSpan w:val="6"/>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日期</w:t>
            </w:r>
          </w:p>
        </w:tc>
        <w:tc>
          <w:tcPr>
            <w:tcW w:w="3152"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担任何职务</w:t>
            </w: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b/>
                <w:bCs/>
                <w:color w:val="000000"/>
              </w:rPr>
            </w:pPr>
            <w:r>
              <w:rPr>
                <w:rFonts w:hint="eastAsia" w:ascii="宋体" w:hAnsi="宋体" w:cs="宋体"/>
                <w:b/>
                <w:bCs/>
                <w:color w:val="000000"/>
              </w:rPr>
              <w:t>备注</w:t>
            </w: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3152"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2425"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3152"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2425"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c>
          <w:tcPr>
            <w:tcW w:w="2144"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color w:val="000000"/>
              </w:rPr>
            </w:pPr>
          </w:p>
        </w:tc>
      </w:tr>
    </w:tbl>
    <w:p>
      <w:pPr>
        <w:autoSpaceDE w:val="0"/>
        <w:autoSpaceDN w:val="0"/>
        <w:adjustRightInd w:val="0"/>
        <w:snapToGrid w:val="0"/>
        <w:spacing w:line="240" w:lineRule="atLeast"/>
        <w:rPr>
          <w:rFonts w:ascii="宋体" w:hAnsi="宋体" w:cs="宋体"/>
          <w:b/>
          <w:color w:val="000000"/>
          <w:spacing w:val="10"/>
        </w:rPr>
      </w:pPr>
    </w:p>
    <w:p>
      <w:pPr>
        <w:pStyle w:val="6"/>
        <w:spacing w:before="72" w:beforeLines="25" w:after="72" w:afterLines="25"/>
        <w:ind w:firstLine="0"/>
        <w:rPr>
          <w:rFonts w:ascii="宋体" w:hAnsi="宋体" w:cs="宋体"/>
          <w:color w:val="000000"/>
        </w:rPr>
      </w:pPr>
      <w:r>
        <w:rPr>
          <w:rFonts w:hint="eastAsia" w:ascii="宋体" w:hAnsi="宋体" w:cs="宋体"/>
          <w:color w:val="000000"/>
        </w:rPr>
        <w:t>特别提示：</w:t>
      </w:r>
    </w:p>
    <w:p>
      <w:pPr>
        <w:pStyle w:val="6"/>
        <w:spacing w:before="72" w:beforeLines="25" w:after="72" w:afterLines="25"/>
        <w:ind w:firstLineChars="200"/>
        <w:rPr>
          <w:rFonts w:ascii="宋体" w:hAnsi="宋体" w:cs="宋体"/>
          <w:b/>
          <w:bCs/>
          <w:color w:val="000000"/>
        </w:rPr>
      </w:pPr>
      <w:r>
        <w:rPr>
          <w:rFonts w:hint="eastAsia" w:ascii="宋体" w:hAnsi="宋体" w:cs="宋体"/>
          <w:color w:val="000000"/>
        </w:rPr>
        <w:t>投标人须按本招标文件评标信息中“拟安排的项目负责人情况（仅限一人）”这一评审因素要求，提供相关证明资料如：</w:t>
      </w:r>
      <w:r>
        <w:rPr>
          <w:rFonts w:hint="eastAsia" w:ascii="宋体" w:hAnsi="宋体" w:cs="宋体"/>
          <w:b/>
          <w:color w:val="000000"/>
          <w:spacing w:val="10"/>
        </w:rPr>
        <w:t>身份证复印件、职称证书复印件、</w:t>
      </w:r>
      <w:r>
        <w:rPr>
          <w:rFonts w:hint="eastAsia" w:ascii="宋体" w:hAnsi="宋体" w:cs="宋体"/>
          <w:b/>
          <w:bCs/>
          <w:color w:val="000000"/>
        </w:rPr>
        <w:t>国家规定或行业相关上岗、执业资格证书复印件、本单位社保缴纳证明、</w:t>
      </w:r>
      <w:r>
        <w:rPr>
          <w:rFonts w:hint="eastAsia" w:ascii="宋体" w:hAnsi="宋体" w:cs="宋体"/>
          <w:b/>
          <w:color w:val="000000"/>
          <w:spacing w:val="10"/>
        </w:rPr>
        <w:t>相关业绩证明材料复印件等</w:t>
      </w:r>
      <w:r>
        <w:rPr>
          <w:rFonts w:hint="eastAsia" w:ascii="宋体" w:hAnsi="宋体" w:cs="宋体"/>
          <w:b/>
          <w:bCs/>
          <w:color w:val="000000"/>
        </w:rPr>
        <w:t>。</w:t>
      </w:r>
    </w:p>
    <w:p>
      <w:pPr>
        <w:pStyle w:val="10"/>
        <w:rPr>
          <w:color w:val="000000"/>
        </w:rPr>
      </w:pPr>
    </w:p>
    <w:p>
      <w:pPr>
        <w:autoSpaceDE w:val="0"/>
        <w:autoSpaceDN w:val="0"/>
        <w:adjustRightInd w:val="0"/>
        <w:snapToGrid w:val="0"/>
        <w:spacing w:line="240" w:lineRule="atLeast"/>
        <w:rPr>
          <w:rFonts w:ascii="宋体" w:hAnsi="宋体" w:cs="宋体"/>
          <w:color w:val="000000"/>
        </w:rPr>
      </w:pPr>
      <w:r>
        <w:rPr>
          <w:rFonts w:hint="eastAsia" w:ascii="宋体" w:hAnsi="宋体" w:cs="宋体"/>
          <w:color w:val="000000"/>
        </w:rPr>
        <w:t>特别要求：</w:t>
      </w:r>
    </w:p>
    <w:p>
      <w:pPr>
        <w:autoSpaceDE w:val="0"/>
        <w:autoSpaceDN w:val="0"/>
        <w:adjustRightInd w:val="0"/>
        <w:snapToGrid w:val="0"/>
        <w:spacing w:line="240" w:lineRule="atLeast"/>
        <w:ind w:firstLine="420" w:firstLineChars="200"/>
        <w:rPr>
          <w:rFonts w:ascii="宋体" w:hAnsi="宋体" w:cs="宋体"/>
          <w:color w:val="000000"/>
          <w:sz w:val="24"/>
        </w:rPr>
      </w:pPr>
      <w:r>
        <w:rPr>
          <w:rFonts w:hint="eastAsia" w:ascii="宋体" w:hAnsi="宋体" w:cs="宋体"/>
          <w:color w:val="000000"/>
          <w:kern w:val="1"/>
        </w:rPr>
        <w:t>拟投入本项目的工作人员须满足本项目的工作要求，在合同履行过程中，中标人须根据本项目的实际需求或招标人的进度要求，对人员进行合理的增加，费用均包含在投标报价中。</w:t>
      </w:r>
    </w:p>
    <w:p>
      <w:pPr>
        <w:pStyle w:val="6"/>
        <w:spacing w:before="72" w:beforeLines="25" w:after="72" w:afterLines="25"/>
        <w:ind w:firstLine="0"/>
        <w:rPr>
          <w:rFonts w:ascii="黑体" w:hAnsi="宋体" w:eastAsia="黑体"/>
          <w:color w:val="000000"/>
          <w:sz w:val="24"/>
        </w:rPr>
      </w:pPr>
    </w:p>
    <w:p>
      <w:pPr>
        <w:pStyle w:val="6"/>
        <w:spacing w:before="72" w:beforeLines="25" w:after="72" w:afterLines="25"/>
        <w:ind w:firstLine="482" w:firstLineChars="200"/>
        <w:rPr>
          <w:rFonts w:ascii="黑体" w:hAnsi="宋体" w:eastAsia="黑体"/>
          <w:b/>
          <w:bCs/>
          <w:color w:val="000000"/>
          <w:sz w:val="24"/>
        </w:rPr>
      </w:pPr>
      <w:r>
        <w:rPr>
          <w:rFonts w:hint="eastAsia" w:ascii="黑体" w:hAnsi="宋体" w:eastAsia="黑体"/>
          <w:b/>
          <w:bCs/>
          <w:color w:val="000000"/>
          <w:sz w:val="24"/>
        </w:rPr>
        <w:t>十四、拟安排的项目主要团队成员（主要技术人员）情况（项目负责人除外）</w:t>
      </w:r>
    </w:p>
    <w:tbl>
      <w:tblPr>
        <w:tblStyle w:val="22"/>
        <w:tblpPr w:leftFromText="180" w:rightFromText="180" w:vertAnchor="text" w:horzAnchor="page" w:tblpX="1531" w:tblpY="8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02"/>
        <w:gridCol w:w="1138"/>
        <w:gridCol w:w="1290"/>
        <w:gridCol w:w="1395"/>
        <w:gridCol w:w="1335"/>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577" w:type="dxa"/>
            <w:vAlign w:val="center"/>
          </w:tcPr>
          <w:p>
            <w:pPr>
              <w:spacing w:line="440" w:lineRule="exact"/>
              <w:jc w:val="center"/>
              <w:rPr>
                <w:rFonts w:ascii="宋体" w:hAnsi="宋体" w:cs="宋体"/>
                <w:color w:val="000000"/>
              </w:rPr>
            </w:pPr>
            <w:r>
              <w:rPr>
                <w:rFonts w:hint="eastAsia" w:ascii="宋体" w:hAnsi="宋体" w:cs="宋体"/>
                <w:color w:val="000000"/>
              </w:rPr>
              <w:t>序号</w:t>
            </w:r>
          </w:p>
        </w:tc>
        <w:tc>
          <w:tcPr>
            <w:tcW w:w="1202" w:type="dxa"/>
            <w:vAlign w:val="center"/>
          </w:tcPr>
          <w:p>
            <w:pPr>
              <w:spacing w:line="440" w:lineRule="exact"/>
              <w:jc w:val="center"/>
              <w:rPr>
                <w:rFonts w:ascii="宋体" w:hAnsi="宋体" w:cs="宋体"/>
                <w:color w:val="000000"/>
              </w:rPr>
            </w:pPr>
            <w:r>
              <w:rPr>
                <w:rFonts w:hint="eastAsia" w:ascii="宋体" w:hAnsi="宋体" w:cs="宋体"/>
                <w:color w:val="000000"/>
              </w:rPr>
              <w:t>姓名</w:t>
            </w:r>
          </w:p>
        </w:tc>
        <w:tc>
          <w:tcPr>
            <w:tcW w:w="1138" w:type="dxa"/>
            <w:vAlign w:val="center"/>
          </w:tcPr>
          <w:p>
            <w:pPr>
              <w:spacing w:line="440" w:lineRule="exact"/>
              <w:jc w:val="center"/>
              <w:rPr>
                <w:rFonts w:ascii="宋体" w:hAnsi="宋体" w:cs="宋体"/>
                <w:color w:val="000000"/>
              </w:rPr>
            </w:pPr>
            <w:r>
              <w:rPr>
                <w:rFonts w:hint="eastAsia" w:ascii="宋体" w:hAnsi="宋体" w:cs="宋体"/>
                <w:color w:val="000000"/>
              </w:rPr>
              <w:t>性别</w:t>
            </w:r>
          </w:p>
        </w:tc>
        <w:tc>
          <w:tcPr>
            <w:tcW w:w="1290" w:type="dxa"/>
            <w:vAlign w:val="center"/>
          </w:tcPr>
          <w:p>
            <w:pPr>
              <w:spacing w:line="440" w:lineRule="exact"/>
              <w:jc w:val="center"/>
              <w:rPr>
                <w:rFonts w:ascii="宋体" w:hAnsi="宋体" w:cs="宋体"/>
                <w:color w:val="000000"/>
              </w:rPr>
            </w:pPr>
            <w:r>
              <w:rPr>
                <w:rFonts w:hint="eastAsia" w:ascii="宋体" w:hAnsi="宋体" w:cs="宋体"/>
                <w:color w:val="000000"/>
              </w:rPr>
              <w:t>职称</w:t>
            </w:r>
          </w:p>
        </w:tc>
        <w:tc>
          <w:tcPr>
            <w:tcW w:w="1395" w:type="dxa"/>
            <w:vAlign w:val="center"/>
          </w:tcPr>
          <w:p>
            <w:pPr>
              <w:spacing w:line="440" w:lineRule="exact"/>
              <w:jc w:val="center"/>
              <w:rPr>
                <w:rFonts w:ascii="宋体" w:hAnsi="宋体" w:cs="宋体"/>
                <w:color w:val="000000"/>
              </w:rPr>
            </w:pPr>
            <w:r>
              <w:rPr>
                <w:rFonts w:hint="eastAsia" w:ascii="宋体" w:hAnsi="宋体" w:cs="宋体"/>
                <w:color w:val="000000"/>
              </w:rPr>
              <w:t>目前从事的岗位</w:t>
            </w:r>
          </w:p>
        </w:tc>
        <w:tc>
          <w:tcPr>
            <w:tcW w:w="1335" w:type="dxa"/>
            <w:vAlign w:val="center"/>
          </w:tcPr>
          <w:p>
            <w:pPr>
              <w:spacing w:line="440" w:lineRule="exact"/>
              <w:jc w:val="center"/>
              <w:rPr>
                <w:rFonts w:ascii="宋体" w:hAnsi="宋体" w:cs="宋体"/>
                <w:color w:val="000000"/>
              </w:rPr>
            </w:pPr>
            <w:r>
              <w:rPr>
                <w:rFonts w:hint="eastAsia" w:ascii="宋体" w:hAnsi="宋体" w:cs="宋体"/>
                <w:color w:val="000000"/>
              </w:rPr>
              <w:t>从业资格证书</w:t>
            </w:r>
          </w:p>
        </w:tc>
        <w:tc>
          <w:tcPr>
            <w:tcW w:w="1965" w:type="dxa"/>
            <w:vAlign w:val="center"/>
          </w:tcPr>
          <w:p>
            <w:pPr>
              <w:spacing w:line="440" w:lineRule="exact"/>
              <w:jc w:val="center"/>
              <w:rPr>
                <w:rFonts w:ascii="宋体" w:hAnsi="宋体" w:cs="宋体"/>
                <w:color w:val="000000"/>
              </w:rPr>
            </w:pPr>
            <w:r>
              <w:rPr>
                <w:rFonts w:hint="eastAsia" w:ascii="宋体" w:hAnsi="宋体" w:cs="宋体"/>
                <w:color w:val="000000"/>
              </w:rPr>
              <w:t>从事该岗位的时间或业绩案列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77" w:type="dxa"/>
          </w:tcPr>
          <w:p>
            <w:pPr>
              <w:spacing w:line="440" w:lineRule="exact"/>
              <w:jc w:val="center"/>
              <w:rPr>
                <w:rFonts w:ascii="宋体" w:hAnsi="宋体" w:cs="宋体"/>
                <w:color w:val="000000"/>
              </w:rPr>
            </w:pPr>
            <w:r>
              <w:rPr>
                <w:rFonts w:hint="eastAsia" w:ascii="宋体" w:hAnsi="宋体" w:cs="宋体"/>
                <w:color w:val="000000"/>
              </w:rPr>
              <w:t>1</w:t>
            </w:r>
          </w:p>
        </w:tc>
        <w:tc>
          <w:tcPr>
            <w:tcW w:w="1202" w:type="dxa"/>
          </w:tcPr>
          <w:p>
            <w:pPr>
              <w:spacing w:line="440" w:lineRule="exact"/>
              <w:jc w:val="center"/>
              <w:rPr>
                <w:rFonts w:ascii="宋体" w:hAnsi="宋体" w:cs="宋体"/>
                <w:color w:val="000000"/>
              </w:rPr>
            </w:pPr>
          </w:p>
        </w:tc>
        <w:tc>
          <w:tcPr>
            <w:tcW w:w="1138" w:type="dxa"/>
          </w:tcPr>
          <w:p>
            <w:pPr>
              <w:spacing w:line="440" w:lineRule="exact"/>
              <w:jc w:val="center"/>
              <w:rPr>
                <w:rFonts w:ascii="宋体" w:hAnsi="宋体" w:cs="宋体"/>
                <w:color w:val="000000"/>
              </w:rPr>
            </w:pPr>
          </w:p>
        </w:tc>
        <w:tc>
          <w:tcPr>
            <w:tcW w:w="1290" w:type="dxa"/>
          </w:tcPr>
          <w:p>
            <w:pPr>
              <w:spacing w:line="440" w:lineRule="exact"/>
              <w:jc w:val="center"/>
              <w:rPr>
                <w:rFonts w:ascii="宋体" w:hAnsi="宋体" w:cs="宋体"/>
                <w:color w:val="000000"/>
              </w:rPr>
            </w:pPr>
          </w:p>
        </w:tc>
        <w:tc>
          <w:tcPr>
            <w:tcW w:w="1395" w:type="dxa"/>
          </w:tcPr>
          <w:p>
            <w:pPr>
              <w:spacing w:line="440" w:lineRule="exact"/>
              <w:jc w:val="center"/>
              <w:rPr>
                <w:rFonts w:ascii="宋体" w:hAnsi="宋体" w:cs="宋体"/>
                <w:color w:val="000000"/>
              </w:rPr>
            </w:pPr>
          </w:p>
        </w:tc>
        <w:tc>
          <w:tcPr>
            <w:tcW w:w="1335" w:type="dxa"/>
          </w:tcPr>
          <w:p>
            <w:pPr>
              <w:spacing w:line="440" w:lineRule="exact"/>
              <w:jc w:val="center"/>
              <w:rPr>
                <w:rFonts w:ascii="宋体" w:hAnsi="宋体" w:cs="宋体"/>
                <w:color w:val="000000"/>
              </w:rPr>
            </w:pPr>
          </w:p>
        </w:tc>
        <w:tc>
          <w:tcPr>
            <w:tcW w:w="1965" w:type="dxa"/>
          </w:tcPr>
          <w:p>
            <w:pPr>
              <w:spacing w:line="44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7" w:type="dxa"/>
          </w:tcPr>
          <w:p>
            <w:pPr>
              <w:spacing w:line="440" w:lineRule="exact"/>
              <w:jc w:val="center"/>
              <w:rPr>
                <w:rFonts w:ascii="宋体" w:hAnsi="宋体" w:cs="宋体"/>
                <w:color w:val="000000"/>
              </w:rPr>
            </w:pPr>
            <w:r>
              <w:rPr>
                <w:rFonts w:hint="eastAsia" w:ascii="宋体" w:hAnsi="宋体" w:cs="宋体"/>
                <w:color w:val="000000"/>
              </w:rPr>
              <w:t>2</w:t>
            </w:r>
          </w:p>
        </w:tc>
        <w:tc>
          <w:tcPr>
            <w:tcW w:w="1202" w:type="dxa"/>
          </w:tcPr>
          <w:p>
            <w:pPr>
              <w:spacing w:line="440" w:lineRule="exact"/>
              <w:jc w:val="center"/>
              <w:rPr>
                <w:rFonts w:ascii="宋体" w:hAnsi="宋体" w:cs="宋体"/>
                <w:color w:val="000000"/>
              </w:rPr>
            </w:pPr>
          </w:p>
        </w:tc>
        <w:tc>
          <w:tcPr>
            <w:tcW w:w="1138" w:type="dxa"/>
          </w:tcPr>
          <w:p>
            <w:pPr>
              <w:spacing w:line="440" w:lineRule="exact"/>
              <w:jc w:val="center"/>
              <w:rPr>
                <w:rFonts w:ascii="宋体" w:hAnsi="宋体" w:cs="宋体"/>
                <w:color w:val="000000"/>
              </w:rPr>
            </w:pPr>
          </w:p>
        </w:tc>
        <w:tc>
          <w:tcPr>
            <w:tcW w:w="1290" w:type="dxa"/>
          </w:tcPr>
          <w:p>
            <w:pPr>
              <w:spacing w:line="440" w:lineRule="exact"/>
              <w:jc w:val="center"/>
              <w:rPr>
                <w:rFonts w:ascii="宋体" w:hAnsi="宋体" w:cs="宋体"/>
                <w:color w:val="000000"/>
              </w:rPr>
            </w:pPr>
          </w:p>
        </w:tc>
        <w:tc>
          <w:tcPr>
            <w:tcW w:w="1395" w:type="dxa"/>
          </w:tcPr>
          <w:p>
            <w:pPr>
              <w:spacing w:line="440" w:lineRule="exact"/>
              <w:jc w:val="center"/>
              <w:rPr>
                <w:rFonts w:ascii="宋体" w:hAnsi="宋体" w:cs="宋体"/>
                <w:color w:val="000000"/>
              </w:rPr>
            </w:pPr>
          </w:p>
        </w:tc>
        <w:tc>
          <w:tcPr>
            <w:tcW w:w="1335" w:type="dxa"/>
          </w:tcPr>
          <w:p>
            <w:pPr>
              <w:spacing w:line="440" w:lineRule="exact"/>
              <w:jc w:val="center"/>
              <w:rPr>
                <w:rFonts w:ascii="宋体" w:hAnsi="宋体" w:cs="宋体"/>
                <w:color w:val="000000"/>
              </w:rPr>
            </w:pPr>
          </w:p>
        </w:tc>
        <w:tc>
          <w:tcPr>
            <w:tcW w:w="1965" w:type="dxa"/>
          </w:tcPr>
          <w:p>
            <w:pPr>
              <w:spacing w:line="44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77" w:type="dxa"/>
          </w:tcPr>
          <w:p>
            <w:pPr>
              <w:spacing w:line="440" w:lineRule="exact"/>
              <w:jc w:val="center"/>
              <w:rPr>
                <w:rFonts w:ascii="宋体" w:hAnsi="宋体" w:cs="宋体"/>
                <w:color w:val="000000"/>
              </w:rPr>
            </w:pPr>
            <w:r>
              <w:rPr>
                <w:rFonts w:hint="eastAsia" w:ascii="宋体" w:hAnsi="宋体" w:cs="宋体"/>
                <w:color w:val="000000"/>
              </w:rPr>
              <w:t>3</w:t>
            </w:r>
          </w:p>
        </w:tc>
        <w:tc>
          <w:tcPr>
            <w:tcW w:w="1202" w:type="dxa"/>
          </w:tcPr>
          <w:p>
            <w:pPr>
              <w:spacing w:line="440" w:lineRule="exact"/>
              <w:jc w:val="center"/>
              <w:rPr>
                <w:rFonts w:ascii="宋体" w:hAnsi="宋体" w:cs="宋体"/>
                <w:color w:val="000000"/>
              </w:rPr>
            </w:pPr>
          </w:p>
        </w:tc>
        <w:tc>
          <w:tcPr>
            <w:tcW w:w="1138" w:type="dxa"/>
          </w:tcPr>
          <w:p>
            <w:pPr>
              <w:spacing w:line="440" w:lineRule="exact"/>
              <w:jc w:val="center"/>
              <w:rPr>
                <w:rFonts w:ascii="宋体" w:hAnsi="宋体" w:cs="宋体"/>
                <w:color w:val="000000"/>
              </w:rPr>
            </w:pPr>
          </w:p>
        </w:tc>
        <w:tc>
          <w:tcPr>
            <w:tcW w:w="1290" w:type="dxa"/>
          </w:tcPr>
          <w:p>
            <w:pPr>
              <w:spacing w:line="440" w:lineRule="exact"/>
              <w:jc w:val="center"/>
              <w:rPr>
                <w:rFonts w:ascii="宋体" w:hAnsi="宋体" w:cs="宋体"/>
                <w:color w:val="000000"/>
              </w:rPr>
            </w:pPr>
          </w:p>
        </w:tc>
        <w:tc>
          <w:tcPr>
            <w:tcW w:w="1395" w:type="dxa"/>
          </w:tcPr>
          <w:p>
            <w:pPr>
              <w:spacing w:line="440" w:lineRule="exact"/>
              <w:jc w:val="center"/>
              <w:rPr>
                <w:rFonts w:ascii="宋体" w:hAnsi="宋体" w:cs="宋体"/>
                <w:color w:val="000000"/>
              </w:rPr>
            </w:pPr>
          </w:p>
        </w:tc>
        <w:tc>
          <w:tcPr>
            <w:tcW w:w="1335" w:type="dxa"/>
          </w:tcPr>
          <w:p>
            <w:pPr>
              <w:spacing w:line="440" w:lineRule="exact"/>
              <w:jc w:val="center"/>
              <w:rPr>
                <w:rFonts w:ascii="宋体" w:hAnsi="宋体" w:cs="宋体"/>
                <w:color w:val="000000"/>
              </w:rPr>
            </w:pPr>
          </w:p>
        </w:tc>
        <w:tc>
          <w:tcPr>
            <w:tcW w:w="1965" w:type="dxa"/>
          </w:tcPr>
          <w:p>
            <w:pPr>
              <w:spacing w:line="44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77" w:type="dxa"/>
          </w:tcPr>
          <w:p>
            <w:pPr>
              <w:spacing w:line="440" w:lineRule="exact"/>
              <w:jc w:val="center"/>
              <w:rPr>
                <w:rFonts w:ascii="宋体" w:hAnsi="宋体" w:cs="宋体"/>
                <w:color w:val="000000"/>
              </w:rPr>
            </w:pPr>
            <w:r>
              <w:rPr>
                <w:rFonts w:hint="eastAsia" w:ascii="宋体" w:hAnsi="宋体" w:cs="宋体"/>
                <w:color w:val="000000"/>
              </w:rPr>
              <w:t>…</w:t>
            </w:r>
          </w:p>
        </w:tc>
        <w:tc>
          <w:tcPr>
            <w:tcW w:w="1202" w:type="dxa"/>
          </w:tcPr>
          <w:p>
            <w:pPr>
              <w:spacing w:line="440" w:lineRule="exact"/>
              <w:jc w:val="center"/>
              <w:rPr>
                <w:rFonts w:ascii="宋体" w:hAnsi="宋体" w:cs="宋体"/>
                <w:color w:val="000000"/>
              </w:rPr>
            </w:pPr>
          </w:p>
        </w:tc>
        <w:tc>
          <w:tcPr>
            <w:tcW w:w="1138" w:type="dxa"/>
          </w:tcPr>
          <w:p>
            <w:pPr>
              <w:spacing w:line="440" w:lineRule="exact"/>
              <w:jc w:val="center"/>
              <w:rPr>
                <w:rFonts w:ascii="宋体" w:hAnsi="宋体" w:cs="宋体"/>
                <w:color w:val="000000"/>
              </w:rPr>
            </w:pPr>
          </w:p>
        </w:tc>
        <w:tc>
          <w:tcPr>
            <w:tcW w:w="1290" w:type="dxa"/>
          </w:tcPr>
          <w:p>
            <w:pPr>
              <w:spacing w:line="440" w:lineRule="exact"/>
              <w:jc w:val="center"/>
              <w:rPr>
                <w:rFonts w:ascii="宋体" w:hAnsi="宋体" w:cs="宋体"/>
                <w:color w:val="000000"/>
              </w:rPr>
            </w:pPr>
          </w:p>
        </w:tc>
        <w:tc>
          <w:tcPr>
            <w:tcW w:w="1395" w:type="dxa"/>
          </w:tcPr>
          <w:p>
            <w:pPr>
              <w:spacing w:line="440" w:lineRule="exact"/>
              <w:jc w:val="center"/>
              <w:rPr>
                <w:rFonts w:ascii="宋体" w:hAnsi="宋体" w:cs="宋体"/>
                <w:color w:val="000000"/>
              </w:rPr>
            </w:pPr>
          </w:p>
        </w:tc>
        <w:tc>
          <w:tcPr>
            <w:tcW w:w="1335" w:type="dxa"/>
          </w:tcPr>
          <w:p>
            <w:pPr>
              <w:spacing w:line="440" w:lineRule="exact"/>
              <w:jc w:val="center"/>
              <w:rPr>
                <w:rFonts w:ascii="宋体" w:hAnsi="宋体" w:cs="宋体"/>
                <w:color w:val="000000"/>
              </w:rPr>
            </w:pPr>
          </w:p>
        </w:tc>
        <w:tc>
          <w:tcPr>
            <w:tcW w:w="1965" w:type="dxa"/>
          </w:tcPr>
          <w:p>
            <w:pPr>
              <w:spacing w:line="440" w:lineRule="exact"/>
              <w:jc w:val="center"/>
              <w:rPr>
                <w:rFonts w:ascii="宋体" w:hAnsi="宋体" w:cs="宋体"/>
                <w:color w:val="000000"/>
              </w:rPr>
            </w:pPr>
          </w:p>
        </w:tc>
      </w:tr>
    </w:tbl>
    <w:p>
      <w:pPr>
        <w:pStyle w:val="6"/>
        <w:spacing w:before="72" w:beforeLines="25" w:after="72" w:afterLines="25"/>
        <w:ind w:firstLine="0"/>
        <w:rPr>
          <w:rFonts w:ascii="宋体" w:hAnsi="宋体" w:cs="宋体"/>
          <w:color w:val="000000"/>
        </w:rPr>
      </w:pPr>
    </w:p>
    <w:p>
      <w:pPr>
        <w:pStyle w:val="6"/>
        <w:spacing w:before="72" w:beforeLines="25" w:after="72" w:afterLines="25"/>
        <w:ind w:firstLine="0"/>
        <w:rPr>
          <w:rFonts w:ascii="宋体" w:hAnsi="宋体" w:cs="宋体"/>
          <w:color w:val="000000"/>
        </w:rPr>
      </w:pPr>
    </w:p>
    <w:p>
      <w:pPr>
        <w:pStyle w:val="6"/>
        <w:spacing w:before="72" w:beforeLines="25" w:after="72" w:afterLines="25"/>
        <w:ind w:firstLine="0"/>
        <w:rPr>
          <w:rFonts w:ascii="宋体" w:hAnsi="宋体" w:cs="宋体"/>
          <w:color w:val="000000"/>
        </w:rPr>
      </w:pPr>
    </w:p>
    <w:p>
      <w:pPr>
        <w:pStyle w:val="6"/>
        <w:spacing w:before="72" w:beforeLines="25" w:after="72" w:afterLines="25"/>
        <w:ind w:firstLine="0"/>
        <w:rPr>
          <w:rFonts w:ascii="宋体" w:hAnsi="宋体" w:cs="宋体"/>
          <w:color w:val="000000"/>
        </w:rPr>
      </w:pPr>
      <w:r>
        <w:rPr>
          <w:rFonts w:hint="eastAsia" w:ascii="宋体" w:hAnsi="宋体" w:cs="宋体"/>
          <w:color w:val="000000"/>
        </w:rPr>
        <w:t>特别提示：</w:t>
      </w:r>
    </w:p>
    <w:p>
      <w:pPr>
        <w:pStyle w:val="6"/>
        <w:spacing w:before="72" w:beforeLines="25" w:after="72" w:afterLines="25"/>
        <w:ind w:firstLineChars="200"/>
        <w:rPr>
          <w:rFonts w:ascii="宋体" w:hAnsi="宋体" w:cs="宋体"/>
          <w:b/>
          <w:bCs/>
          <w:color w:val="000000"/>
        </w:rPr>
      </w:pPr>
      <w:r>
        <w:rPr>
          <w:rFonts w:hint="eastAsia" w:ascii="宋体" w:hAnsi="宋体" w:cs="宋体"/>
          <w:color w:val="000000"/>
        </w:rPr>
        <w:t>投标人须按本招标文件评标信息中“拟安排的项目主要团队成员（主要技术人员）情况（项目负责人除外）”这一评审因素要求，提供证明相关资料如：</w:t>
      </w:r>
      <w:r>
        <w:rPr>
          <w:rFonts w:hint="eastAsia" w:ascii="宋体" w:hAnsi="宋体" w:cs="宋体"/>
          <w:b/>
          <w:color w:val="000000"/>
          <w:spacing w:val="10"/>
        </w:rPr>
        <w:t>身份证复印件、职称证书复印件、</w:t>
      </w:r>
      <w:r>
        <w:rPr>
          <w:rFonts w:hint="eastAsia" w:ascii="宋体" w:hAnsi="宋体" w:cs="宋体"/>
          <w:b/>
          <w:bCs/>
          <w:color w:val="000000"/>
        </w:rPr>
        <w:t>国家规定或行业相关上岗、执业资格证书复印件、本单位社保缴纳证明、</w:t>
      </w:r>
      <w:r>
        <w:rPr>
          <w:rFonts w:hint="eastAsia" w:ascii="宋体" w:hAnsi="宋体" w:cs="宋体"/>
          <w:b/>
          <w:color w:val="000000"/>
          <w:spacing w:val="10"/>
        </w:rPr>
        <w:t>相关业绩证明材料复印件等</w:t>
      </w:r>
      <w:r>
        <w:rPr>
          <w:rFonts w:hint="eastAsia" w:ascii="宋体" w:hAnsi="宋体" w:cs="宋体"/>
          <w:b/>
          <w:bCs/>
          <w:color w:val="000000"/>
        </w:rPr>
        <w:t>。</w:t>
      </w:r>
    </w:p>
    <w:p>
      <w:pPr>
        <w:pStyle w:val="6"/>
        <w:spacing w:before="72" w:beforeLines="25" w:after="72" w:afterLines="25"/>
        <w:ind w:firstLine="480" w:firstLineChars="200"/>
        <w:rPr>
          <w:rFonts w:ascii="宋体" w:hAnsi="宋体" w:cs="宋体"/>
          <w:color w:val="000000"/>
          <w:sz w:val="24"/>
        </w:rPr>
      </w:pPr>
    </w:p>
    <w:p>
      <w:pPr>
        <w:pStyle w:val="6"/>
        <w:spacing w:before="72" w:beforeLines="25" w:after="72" w:afterLines="25"/>
        <w:ind w:firstLine="0"/>
        <w:rPr>
          <w:rFonts w:ascii="黑体" w:hAnsi="宋体" w:eastAsia="黑体"/>
          <w:color w:val="000000"/>
          <w:sz w:val="24"/>
        </w:rPr>
      </w:pPr>
    </w:p>
    <w:p>
      <w:pPr>
        <w:pStyle w:val="6"/>
        <w:spacing w:before="72" w:beforeLines="25" w:after="72" w:afterLines="25"/>
        <w:ind w:firstLine="0"/>
        <w:jc w:val="center"/>
        <w:rPr>
          <w:rFonts w:ascii="黑体" w:hAnsi="宋体" w:eastAsia="黑体"/>
          <w:b/>
          <w:bCs/>
          <w:color w:val="000000"/>
          <w:sz w:val="24"/>
        </w:rPr>
      </w:pPr>
      <w:r>
        <w:rPr>
          <w:rFonts w:hint="eastAsia" w:ascii="黑体" w:hAnsi="宋体" w:eastAsia="黑体"/>
          <w:b/>
          <w:bCs/>
          <w:color w:val="000000"/>
          <w:sz w:val="24"/>
        </w:rPr>
        <w:t>十五、拟投入的服务资源（车辆、场地、工具、机器等）情况（</w:t>
      </w:r>
      <w:r>
        <w:rPr>
          <w:rFonts w:hint="eastAsia" w:ascii="黑体" w:hAnsi="宋体" w:eastAsia="黑体"/>
          <w:b/>
          <w:bCs/>
          <w:color w:val="000000"/>
          <w:sz w:val="24"/>
          <w:szCs w:val="20"/>
        </w:rPr>
        <w:t>如有，</w:t>
      </w:r>
      <w:r>
        <w:rPr>
          <w:rFonts w:hint="eastAsia" w:ascii="黑体" w:hAnsi="宋体" w:eastAsia="黑体"/>
          <w:b/>
          <w:bCs/>
          <w:color w:val="000000"/>
          <w:sz w:val="24"/>
        </w:rPr>
        <w:t>格式自定）</w:t>
      </w:r>
    </w:p>
    <w:p>
      <w:pPr>
        <w:rPr>
          <w:rFonts w:ascii="宋体" w:hAnsi="宋体" w:cs="宋体"/>
          <w:color w:val="000000"/>
        </w:rPr>
      </w:pPr>
      <w:r>
        <w:rPr>
          <w:rFonts w:hint="eastAsia" w:ascii="宋体" w:hAnsi="宋体" w:cs="宋体"/>
          <w:color w:val="000000"/>
        </w:rPr>
        <w:t>（特别提示：投标人须按本招标文件评标信息中“拟投入的服务资源（车辆、场地、工具、机器等）情况”这一评审因素要求，提供证明资料）</w:t>
      </w:r>
    </w:p>
    <w:p>
      <w:pPr>
        <w:rPr>
          <w:color w:val="000000"/>
        </w:rPr>
      </w:pPr>
    </w:p>
    <w:p>
      <w:pPr>
        <w:pStyle w:val="10"/>
        <w:rPr>
          <w:color w:val="000000"/>
        </w:rPr>
      </w:pPr>
    </w:p>
    <w:p>
      <w:pPr>
        <w:pStyle w:val="11"/>
        <w:ind w:firstLine="480"/>
        <w:rPr>
          <w:color w:val="000000"/>
        </w:rPr>
      </w:pPr>
    </w:p>
    <w:p>
      <w:pPr>
        <w:pStyle w:val="10"/>
        <w:rPr>
          <w:color w:val="000000"/>
        </w:rPr>
      </w:pPr>
    </w:p>
    <w:p>
      <w:pPr>
        <w:jc w:val="center"/>
        <w:rPr>
          <w:rFonts w:ascii="黑体" w:hAnsi="宋体" w:eastAsia="黑体"/>
          <w:b/>
          <w:bCs/>
          <w:color w:val="000000"/>
          <w:sz w:val="24"/>
          <w:szCs w:val="20"/>
        </w:rPr>
      </w:pPr>
      <w:r>
        <w:rPr>
          <w:rFonts w:hint="eastAsia" w:ascii="黑体" w:hAnsi="宋体" w:eastAsia="黑体"/>
          <w:b/>
          <w:bCs/>
          <w:color w:val="000000"/>
          <w:sz w:val="24"/>
          <w:szCs w:val="20"/>
        </w:rPr>
        <w:t>十六、投标人认为需要加以说明的其他内容</w:t>
      </w:r>
    </w:p>
    <w:p>
      <w:pPr>
        <w:pStyle w:val="10"/>
        <w:rPr>
          <w:color w:val="000000"/>
        </w:rPr>
      </w:pPr>
    </w:p>
    <w:p>
      <w:pPr>
        <w:pStyle w:val="11"/>
        <w:ind w:firstLine="480"/>
        <w:rPr>
          <w:color w:val="000000"/>
        </w:rPr>
      </w:pPr>
    </w:p>
    <w:p>
      <w:pPr>
        <w:rPr>
          <w:color w:val="000000"/>
        </w:rPr>
      </w:pPr>
    </w:p>
    <w:p>
      <w:pPr>
        <w:pStyle w:val="4"/>
        <w:rPr>
          <w:rFonts w:ascii="方正小标宋_GBK" w:hAnsi="方正小标宋_GBK" w:eastAsia="方正小标宋_GBK" w:cs="方正小标宋_GBK"/>
          <w:color w:val="000000"/>
          <w:sz w:val="32"/>
          <w:szCs w:val="32"/>
        </w:rPr>
      </w:pPr>
    </w:p>
    <w:p>
      <w:pPr>
        <w:pStyle w:val="4"/>
        <w:rPr>
          <w:rFonts w:ascii="方正小标宋_GBK" w:hAnsi="方正小标宋_GBK" w:eastAsia="方正小标宋_GBK" w:cs="方正小标宋_GBK"/>
          <w:b/>
          <w:bCs/>
          <w:color w:val="000000"/>
          <w:sz w:val="32"/>
          <w:szCs w:val="32"/>
        </w:rPr>
      </w:pPr>
      <w:r>
        <w:rPr>
          <w:rFonts w:hint="eastAsia" w:ascii="方正小标宋_GBK" w:hAnsi="方正小标宋_GBK" w:eastAsia="方正小标宋_GBK" w:cs="方正小标宋_GBK"/>
          <w:b/>
          <w:bCs/>
          <w:color w:val="000000"/>
          <w:sz w:val="32"/>
          <w:szCs w:val="32"/>
        </w:rPr>
        <w:t>第五章  合同条款及格式</w:t>
      </w:r>
    </w:p>
    <w:p>
      <w:pPr>
        <w:pStyle w:val="4"/>
        <w:jc w:val="both"/>
        <w:rPr>
          <w:rFonts w:ascii="方正小标宋_GBK" w:hAnsi="方正小标宋_GBK" w:eastAsia="方正小标宋_GBK" w:cs="方正小标宋_GBK"/>
          <w:color w:val="000000"/>
          <w:sz w:val="32"/>
          <w:szCs w:val="32"/>
        </w:rPr>
      </w:pPr>
    </w:p>
    <w:p>
      <w:pPr>
        <w:pStyle w:val="4"/>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合同文本</w:t>
      </w:r>
      <w:bookmarkEnd w:id="119"/>
      <w:bookmarkEnd w:id="120"/>
      <w:r>
        <w:rPr>
          <w:rFonts w:hint="eastAsia" w:ascii="方正小标宋_GBK" w:hAnsi="方正小标宋_GBK" w:eastAsia="方正小标宋_GBK" w:cs="方正小标宋_GBK"/>
          <w:color w:val="000000"/>
          <w:sz w:val="32"/>
          <w:szCs w:val="32"/>
        </w:rPr>
        <w:t>（模板）</w:t>
      </w:r>
    </w:p>
    <w:p>
      <w:pPr>
        <w:spacing w:line="500" w:lineRule="exact"/>
        <w:ind w:firstLine="420" w:firstLineChars="200"/>
        <w:rPr>
          <w:rFonts w:ascii="宋体" w:hAnsi="宋体" w:cs="宋体"/>
          <w:bCs/>
          <w:color w:val="000000"/>
        </w:rPr>
      </w:pPr>
      <w:bookmarkStart w:id="137" w:name="_Toc20823315"/>
      <w:bookmarkStart w:id="138" w:name="_Toc16938559"/>
      <w:bookmarkStart w:id="139" w:name="_Toc513029243"/>
      <w:r>
        <w:rPr>
          <w:rFonts w:hint="eastAsia" w:ascii="宋体" w:hAnsi="宋体" w:cs="宋体"/>
          <w:bCs/>
          <w:color w:val="000000"/>
        </w:rPr>
        <w:t>以下为中标后签定本项目合同的通用条款，中标人不得提出实质性的修改，关于专用条款将由采购人与中标人结合本项目具体情况协商后签订。</w:t>
      </w:r>
    </w:p>
    <w:p>
      <w:pPr>
        <w:jc w:val="center"/>
        <w:rPr>
          <w:rFonts w:ascii="宋体" w:hAnsi="宋体" w:cs="宋体"/>
          <w:b/>
          <w:bCs/>
          <w:color w:val="000000"/>
        </w:rPr>
      </w:pPr>
      <w:r>
        <w:rPr>
          <w:rFonts w:hint="eastAsia" w:ascii="宋体" w:hAnsi="宋体" w:cs="宋体"/>
          <w:b/>
          <w:color w:val="000000"/>
        </w:rPr>
        <w:t>新疆维吾尔自治区政府采购合同（合同编号）</w:t>
      </w:r>
    </w:p>
    <w:p>
      <w:pPr>
        <w:pStyle w:val="14"/>
        <w:snapToGrid w:val="0"/>
        <w:spacing w:before="120" w:after="120"/>
        <w:rPr>
          <w:rFonts w:hAnsi="宋体" w:cs="宋体"/>
          <w:color w:val="000000"/>
        </w:rPr>
      </w:pPr>
      <w:r>
        <w:rPr>
          <w:rFonts w:hint="eastAsia" w:hAnsi="宋体" w:cs="宋体"/>
          <w:color w:val="000000"/>
        </w:rPr>
        <w:t>项目名称：                                       项目编号：</w:t>
      </w:r>
    </w:p>
    <w:p>
      <w:pPr>
        <w:pStyle w:val="14"/>
        <w:snapToGrid w:val="0"/>
        <w:spacing w:before="120" w:after="120"/>
        <w:rPr>
          <w:rFonts w:hAnsi="宋体" w:cs="宋体"/>
          <w:color w:val="000000"/>
        </w:rPr>
      </w:pPr>
      <w:r>
        <w:rPr>
          <w:rFonts w:hint="eastAsia" w:hAnsi="宋体" w:cs="宋体"/>
          <w:color w:val="000000"/>
        </w:rPr>
        <w:t>甲方：（买方）_________</w:t>
      </w:r>
    </w:p>
    <w:p>
      <w:pPr>
        <w:pStyle w:val="14"/>
        <w:snapToGrid w:val="0"/>
        <w:spacing w:before="120" w:after="120"/>
        <w:rPr>
          <w:rFonts w:hAnsi="宋体" w:cs="宋体"/>
          <w:color w:val="000000"/>
        </w:rPr>
      </w:pPr>
      <w:r>
        <w:rPr>
          <w:rFonts w:hint="eastAsia" w:hAnsi="宋体" w:cs="宋体"/>
          <w:color w:val="000000"/>
        </w:rPr>
        <w:t>乙方：（卖方）_________</w:t>
      </w:r>
    </w:p>
    <w:p>
      <w:pPr>
        <w:pStyle w:val="14"/>
        <w:snapToGrid w:val="0"/>
        <w:spacing w:before="120" w:after="120"/>
        <w:rPr>
          <w:rFonts w:hAnsi="宋体" w:cs="宋体"/>
          <w:b/>
          <w:color w:val="000000"/>
        </w:rPr>
      </w:pPr>
      <w:r>
        <w:rPr>
          <w:rFonts w:hint="eastAsia" w:hAnsi="宋体" w:cs="宋体"/>
          <w:b/>
          <w:color w:val="000000"/>
        </w:rPr>
        <w:t xml:space="preserve">   </w:t>
      </w:r>
      <w:r>
        <w:rPr>
          <w:rFonts w:hint="eastAsia" w:hAnsi="宋体" w:cs="宋体"/>
          <w:color w:val="000000"/>
        </w:rPr>
        <w:t>甲、乙双方根据巴音郭楞蒙古自治州政务服务和公共资源交易中心</w:t>
      </w:r>
      <w:r>
        <w:rPr>
          <w:rFonts w:hint="eastAsia" w:hAnsi="宋体" w:cs="宋体"/>
          <w:color w:val="000000"/>
          <w:u w:val="single"/>
        </w:rPr>
        <w:t xml:space="preserve">                          组织的                                   </w:t>
      </w:r>
      <w:r>
        <w:rPr>
          <w:rFonts w:hint="eastAsia" w:hAnsi="宋体" w:cs="宋体"/>
          <w:color w:val="000000"/>
        </w:rPr>
        <w:t>项目公开招标的结果，签署本合同。</w:t>
      </w:r>
    </w:p>
    <w:p>
      <w:pPr>
        <w:pStyle w:val="14"/>
        <w:snapToGrid w:val="0"/>
        <w:spacing w:before="120" w:after="120"/>
        <w:rPr>
          <w:rFonts w:hAnsi="宋体" w:cs="宋体"/>
          <w:b/>
          <w:color w:val="000000"/>
        </w:rPr>
      </w:pPr>
      <w:r>
        <w:rPr>
          <w:rFonts w:hint="eastAsia" w:hAnsi="宋体" w:cs="宋体"/>
          <w:b/>
          <w:color w:val="000000"/>
        </w:rPr>
        <w:t>一、产品内容</w:t>
      </w:r>
    </w:p>
    <w:p>
      <w:pPr>
        <w:pStyle w:val="14"/>
        <w:snapToGrid w:val="0"/>
        <w:spacing w:before="120" w:after="120"/>
        <w:rPr>
          <w:rFonts w:hAnsi="宋体" w:cs="宋体"/>
          <w:color w:val="000000"/>
        </w:rPr>
      </w:pPr>
      <w:r>
        <w:rPr>
          <w:rFonts w:hint="eastAsia" w:hAnsi="宋体" w:cs="宋体"/>
          <w:color w:val="000000"/>
        </w:rPr>
        <w:t>1.1 产品名称：</w:t>
      </w:r>
    </w:p>
    <w:p>
      <w:pPr>
        <w:pStyle w:val="14"/>
        <w:snapToGrid w:val="0"/>
        <w:spacing w:before="120" w:after="120"/>
        <w:rPr>
          <w:rFonts w:hAnsi="宋体" w:cs="宋体"/>
          <w:color w:val="000000"/>
        </w:rPr>
      </w:pPr>
      <w:r>
        <w:rPr>
          <w:rFonts w:hint="eastAsia" w:hAnsi="宋体" w:cs="宋体"/>
          <w:color w:val="000000"/>
        </w:rPr>
        <w:t>1.2 型号规格：</w:t>
      </w:r>
    </w:p>
    <w:p>
      <w:pPr>
        <w:pStyle w:val="14"/>
        <w:snapToGrid w:val="0"/>
        <w:spacing w:before="120" w:after="120"/>
        <w:rPr>
          <w:rFonts w:hAnsi="宋体" w:cs="宋体"/>
          <w:color w:val="000000"/>
        </w:rPr>
      </w:pPr>
      <w:r>
        <w:rPr>
          <w:rFonts w:hint="eastAsia" w:hAnsi="宋体" w:cs="宋体"/>
          <w:color w:val="000000"/>
        </w:rPr>
        <w:t>1.3 数量（单位）：</w:t>
      </w:r>
    </w:p>
    <w:p>
      <w:pPr>
        <w:pStyle w:val="14"/>
        <w:snapToGrid w:val="0"/>
        <w:spacing w:before="120" w:after="120"/>
        <w:rPr>
          <w:rFonts w:hAnsi="宋体" w:cs="宋体"/>
          <w:b/>
          <w:color w:val="000000"/>
        </w:rPr>
      </w:pPr>
      <w:r>
        <w:rPr>
          <w:rFonts w:hint="eastAsia" w:hAnsi="宋体" w:cs="宋体"/>
          <w:b/>
          <w:color w:val="000000"/>
        </w:rPr>
        <w:t>二、合同金额</w:t>
      </w:r>
    </w:p>
    <w:p>
      <w:pPr>
        <w:pStyle w:val="14"/>
        <w:snapToGrid w:val="0"/>
        <w:spacing w:before="120" w:after="120"/>
        <w:ind w:left="359" w:hanging="359" w:hangingChars="171"/>
        <w:rPr>
          <w:rFonts w:hAnsi="宋体" w:cs="宋体"/>
          <w:color w:val="000000"/>
        </w:rPr>
      </w:pPr>
      <w:r>
        <w:rPr>
          <w:rFonts w:hint="eastAsia" w:hAnsi="宋体" w:cs="宋体"/>
          <w:color w:val="000000"/>
        </w:rPr>
        <w:t>2.1 本合同金额为（大写）：____________________________________圆（_______________元）人民币或其他币种。</w:t>
      </w:r>
    </w:p>
    <w:p>
      <w:pPr>
        <w:pStyle w:val="14"/>
        <w:snapToGrid w:val="0"/>
        <w:spacing w:before="120" w:after="120"/>
        <w:rPr>
          <w:rFonts w:hAnsi="宋体" w:cs="宋体"/>
          <w:b/>
          <w:color w:val="000000"/>
        </w:rPr>
      </w:pPr>
      <w:r>
        <w:rPr>
          <w:rFonts w:hint="eastAsia" w:hAnsi="宋体" w:cs="宋体"/>
          <w:b/>
          <w:color w:val="000000"/>
        </w:rPr>
        <w:t>三、技术资料</w:t>
      </w:r>
    </w:p>
    <w:p>
      <w:pPr>
        <w:pStyle w:val="14"/>
        <w:snapToGrid w:val="0"/>
        <w:spacing w:before="120" w:after="120"/>
        <w:ind w:left="359" w:hanging="359" w:hangingChars="171"/>
        <w:rPr>
          <w:rFonts w:hAnsi="宋体" w:cs="宋体"/>
          <w:color w:val="000000"/>
        </w:rPr>
      </w:pPr>
      <w:r>
        <w:rPr>
          <w:rFonts w:hint="eastAsia" w:hAnsi="宋体" w:cs="宋体"/>
          <w:color w:val="000000"/>
        </w:rPr>
        <w:t>3.1乙方应按招标文件规定的时间向甲方提供使用货物的有关技术资料。</w:t>
      </w:r>
    </w:p>
    <w:p>
      <w:pPr>
        <w:pStyle w:val="14"/>
        <w:snapToGrid w:val="0"/>
        <w:spacing w:before="120" w:after="120"/>
        <w:ind w:left="359" w:hanging="359" w:hangingChars="171"/>
        <w:rPr>
          <w:rFonts w:hAnsi="宋体" w:cs="宋体"/>
          <w:color w:val="000000"/>
        </w:rPr>
      </w:pPr>
      <w:r>
        <w:rPr>
          <w:rFonts w:hint="eastAsia" w:hAnsi="宋体" w:cs="宋体"/>
          <w:color w:val="000000"/>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snapToGrid w:val="0"/>
        <w:spacing w:before="120" w:after="120"/>
        <w:ind w:left="360" w:hanging="361" w:hangingChars="171"/>
        <w:rPr>
          <w:rFonts w:hAnsi="宋体" w:cs="宋体"/>
          <w:b/>
          <w:color w:val="000000"/>
        </w:rPr>
      </w:pPr>
      <w:r>
        <w:rPr>
          <w:rFonts w:hint="eastAsia" w:hAnsi="宋体" w:cs="宋体"/>
          <w:b/>
          <w:color w:val="000000"/>
        </w:rPr>
        <w:t>四、知识产权</w:t>
      </w:r>
    </w:p>
    <w:p>
      <w:pPr>
        <w:spacing w:line="500" w:lineRule="exact"/>
        <w:rPr>
          <w:rFonts w:ascii="宋体" w:hAnsi="宋体" w:cs="宋体"/>
          <w:color w:val="000000"/>
        </w:rPr>
      </w:pPr>
      <w:r>
        <w:rPr>
          <w:rFonts w:hint="eastAsia" w:ascii="宋体" w:hAnsi="宋体" w:cs="宋体"/>
          <w:color w:val="000000"/>
        </w:rPr>
        <w:t>4.1乙方应保证甲方在使用、接受本合同货物和服务或其任何一部分时不受第三方提出侵犯其专利权、版权、商标权和工业设计权等知识产权的起诉。一旦出现侵权，由乙方负全部责任。</w:t>
      </w:r>
    </w:p>
    <w:p>
      <w:pPr>
        <w:pStyle w:val="14"/>
        <w:snapToGrid w:val="0"/>
        <w:spacing w:before="120" w:after="120"/>
        <w:rPr>
          <w:rFonts w:hAnsi="宋体" w:cs="宋体"/>
          <w:color w:val="000000"/>
          <w:u w:val="single"/>
        </w:rPr>
      </w:pPr>
      <w:r>
        <w:rPr>
          <w:rFonts w:hint="eastAsia" w:hAnsi="宋体" w:cs="宋体"/>
          <w:b/>
          <w:color w:val="000000"/>
        </w:rPr>
        <w:t>五、产权担保</w:t>
      </w:r>
    </w:p>
    <w:p>
      <w:pPr>
        <w:pStyle w:val="14"/>
        <w:snapToGrid w:val="0"/>
        <w:spacing w:before="120" w:after="120"/>
        <w:ind w:left="357" w:hanging="357" w:hangingChars="170"/>
        <w:rPr>
          <w:rFonts w:hAnsi="宋体" w:cs="宋体"/>
          <w:color w:val="000000"/>
          <w:u w:val="single"/>
        </w:rPr>
      </w:pPr>
      <w:r>
        <w:rPr>
          <w:rFonts w:hint="eastAsia" w:hAnsi="宋体" w:cs="宋体"/>
          <w:color w:val="000000"/>
        </w:rPr>
        <w:t>5.1 乙方保证所交付的产品的所有权完全属于乙方且无任何抵押、查封等产权瑕疵。</w:t>
      </w:r>
    </w:p>
    <w:p>
      <w:pPr>
        <w:snapToGrid w:val="0"/>
        <w:spacing w:before="145" w:beforeLines="50" w:after="145" w:afterLines="50"/>
        <w:rPr>
          <w:rFonts w:ascii="宋体" w:hAnsi="宋体" w:cs="宋体"/>
          <w:b/>
          <w:color w:val="000000"/>
        </w:rPr>
      </w:pPr>
      <w:r>
        <w:rPr>
          <w:rFonts w:hint="eastAsia" w:ascii="宋体" w:hAnsi="宋体" w:cs="宋体"/>
          <w:b/>
          <w:color w:val="000000"/>
        </w:rPr>
        <w:t>六、转包或分包</w:t>
      </w:r>
    </w:p>
    <w:p>
      <w:pPr>
        <w:snapToGrid w:val="0"/>
        <w:spacing w:before="145" w:beforeLines="50" w:after="145" w:afterLines="50"/>
        <w:rPr>
          <w:rFonts w:ascii="宋体" w:hAnsi="宋体" w:cs="宋体"/>
          <w:color w:val="000000"/>
        </w:rPr>
      </w:pPr>
      <w:r>
        <w:rPr>
          <w:rFonts w:hint="eastAsia" w:ascii="宋体" w:hAnsi="宋体" w:cs="宋体"/>
          <w:color w:val="000000"/>
        </w:rPr>
        <w:t>6.1本合同范围的产品，应由乙方直接供应，不得转让他人供应；</w:t>
      </w:r>
    </w:p>
    <w:p>
      <w:pPr>
        <w:snapToGrid w:val="0"/>
        <w:spacing w:before="145" w:beforeLines="50" w:after="145" w:afterLines="50"/>
        <w:rPr>
          <w:rFonts w:ascii="宋体" w:hAnsi="宋体" w:cs="宋体"/>
          <w:color w:val="000000"/>
        </w:rPr>
      </w:pPr>
      <w:r>
        <w:rPr>
          <w:rFonts w:hint="eastAsia" w:ascii="宋体" w:hAnsi="宋体" w:cs="宋体"/>
          <w:color w:val="000000"/>
        </w:rPr>
        <w:t>6.2 除非得到甲方的书面同意，乙方不得部分分包给他人供应。</w:t>
      </w:r>
    </w:p>
    <w:p>
      <w:pPr>
        <w:snapToGrid w:val="0"/>
        <w:spacing w:before="145" w:beforeLines="50" w:after="145" w:afterLines="50"/>
        <w:rPr>
          <w:rFonts w:ascii="宋体" w:hAnsi="宋体" w:cs="宋体"/>
          <w:color w:val="000000"/>
        </w:rPr>
      </w:pPr>
      <w:r>
        <w:rPr>
          <w:rFonts w:hint="eastAsia" w:ascii="宋体" w:hAnsi="宋体" w:cs="宋体"/>
          <w:color w:val="000000"/>
        </w:rPr>
        <w:t>6.3如有转让和未经甲方同意的分包行为，甲方有权给予终止合同。</w:t>
      </w:r>
    </w:p>
    <w:p>
      <w:pPr>
        <w:pStyle w:val="14"/>
        <w:snapToGrid w:val="0"/>
        <w:spacing w:before="120" w:after="120"/>
        <w:rPr>
          <w:rFonts w:hAnsi="宋体" w:cs="宋体"/>
          <w:color w:val="000000"/>
        </w:rPr>
      </w:pPr>
      <w:r>
        <w:rPr>
          <w:rFonts w:hint="eastAsia" w:hAnsi="宋体" w:cs="宋体"/>
          <w:b/>
          <w:color w:val="000000"/>
        </w:rPr>
        <w:t>七、质保期</w:t>
      </w:r>
    </w:p>
    <w:p>
      <w:pPr>
        <w:pStyle w:val="14"/>
        <w:snapToGrid w:val="0"/>
        <w:spacing w:before="120" w:after="120"/>
        <w:rPr>
          <w:rFonts w:hAnsi="宋体" w:cs="宋体"/>
          <w:color w:val="000000"/>
        </w:rPr>
      </w:pPr>
      <w:r>
        <w:rPr>
          <w:rFonts w:hint="eastAsia" w:hAnsi="宋体" w:cs="宋体"/>
          <w:color w:val="000000"/>
        </w:rPr>
        <w:t>8.1 质保期</w:t>
      </w:r>
      <w:r>
        <w:rPr>
          <w:rFonts w:hint="eastAsia" w:hAnsi="宋体" w:cs="宋体"/>
          <w:color w:val="000000"/>
          <w:u w:val="single"/>
        </w:rPr>
        <w:t xml:space="preserve">      </w:t>
      </w:r>
      <w:r>
        <w:rPr>
          <w:rFonts w:hint="eastAsia" w:hAnsi="宋体" w:cs="宋体"/>
          <w:color w:val="000000"/>
        </w:rPr>
        <w:t>年。（自交货验收合格之日起计）</w:t>
      </w:r>
    </w:p>
    <w:p>
      <w:pPr>
        <w:pStyle w:val="14"/>
        <w:snapToGrid w:val="0"/>
        <w:spacing w:before="120" w:after="120"/>
        <w:rPr>
          <w:rFonts w:hAnsi="宋体" w:cs="宋体"/>
          <w:b/>
          <w:color w:val="000000"/>
        </w:rPr>
      </w:pPr>
      <w:r>
        <w:rPr>
          <w:rFonts w:hint="eastAsia" w:hAnsi="宋体" w:cs="宋体"/>
          <w:b/>
          <w:color w:val="000000"/>
        </w:rPr>
        <w:t>八、交货期、交货方式及交货地点</w:t>
      </w:r>
    </w:p>
    <w:p>
      <w:pPr>
        <w:pStyle w:val="14"/>
        <w:snapToGrid w:val="0"/>
        <w:spacing w:before="120" w:after="120"/>
        <w:rPr>
          <w:rFonts w:hAnsi="宋体" w:cs="宋体"/>
          <w:bCs/>
          <w:color w:val="000000"/>
        </w:rPr>
      </w:pPr>
      <w:r>
        <w:rPr>
          <w:rFonts w:hint="eastAsia" w:hAnsi="宋体" w:cs="宋体"/>
          <w:bCs/>
          <w:color w:val="000000"/>
        </w:rPr>
        <w:t>8.1 交货期：</w:t>
      </w:r>
      <w:r>
        <w:rPr>
          <w:rFonts w:hint="eastAsia" w:hAnsi="宋体" w:cs="宋体"/>
          <w:color w:val="000000"/>
        </w:rPr>
        <w:t>__</w:t>
      </w:r>
      <w:r>
        <w:rPr>
          <w:rFonts w:hint="eastAsia" w:hAnsi="宋体" w:cs="宋体"/>
          <w:color w:val="000000"/>
          <w:u w:val="single"/>
        </w:rPr>
        <w:t xml:space="preserve">    </w:t>
      </w:r>
      <w:r>
        <w:rPr>
          <w:rFonts w:hint="eastAsia" w:hAnsi="宋体" w:cs="宋体"/>
          <w:color w:val="000000"/>
        </w:rPr>
        <w:t>____</w:t>
      </w:r>
    </w:p>
    <w:p>
      <w:pPr>
        <w:pStyle w:val="14"/>
        <w:snapToGrid w:val="0"/>
        <w:spacing w:before="120" w:after="120"/>
        <w:rPr>
          <w:rFonts w:hAnsi="宋体" w:cs="宋体"/>
          <w:bCs/>
          <w:color w:val="000000"/>
        </w:rPr>
      </w:pPr>
      <w:r>
        <w:rPr>
          <w:rFonts w:hint="eastAsia" w:hAnsi="宋体" w:cs="宋体"/>
          <w:bCs/>
          <w:color w:val="000000"/>
        </w:rPr>
        <w:t>8.2 交货方式：</w:t>
      </w:r>
      <w:r>
        <w:rPr>
          <w:rFonts w:hint="eastAsia" w:hAnsi="宋体" w:cs="宋体"/>
          <w:color w:val="000000"/>
        </w:rPr>
        <w:t>___________</w:t>
      </w:r>
    </w:p>
    <w:p>
      <w:pPr>
        <w:pStyle w:val="14"/>
        <w:snapToGrid w:val="0"/>
        <w:spacing w:before="120" w:after="120"/>
        <w:rPr>
          <w:rFonts w:hAnsi="宋体" w:cs="宋体"/>
          <w:b/>
          <w:color w:val="000000"/>
        </w:rPr>
      </w:pPr>
      <w:r>
        <w:rPr>
          <w:rFonts w:hint="eastAsia" w:hAnsi="宋体" w:cs="宋体"/>
          <w:bCs/>
          <w:color w:val="000000"/>
        </w:rPr>
        <w:t>8.3 交货地点：</w:t>
      </w:r>
      <w:r>
        <w:rPr>
          <w:rFonts w:hint="eastAsia" w:hAnsi="宋体" w:cs="宋体"/>
          <w:color w:val="000000"/>
        </w:rPr>
        <w:t>__</w:t>
      </w:r>
      <w:r>
        <w:rPr>
          <w:rFonts w:hint="eastAsia" w:hAnsi="宋体" w:cs="宋体"/>
          <w:color w:val="000000"/>
          <w:u w:val="single"/>
        </w:rPr>
        <w:t xml:space="preserve">       </w:t>
      </w:r>
      <w:r>
        <w:rPr>
          <w:rFonts w:hint="eastAsia" w:hAnsi="宋体" w:cs="宋体"/>
          <w:color w:val="000000"/>
        </w:rPr>
        <w:t>___</w:t>
      </w:r>
    </w:p>
    <w:p>
      <w:pPr>
        <w:pStyle w:val="14"/>
        <w:snapToGrid w:val="0"/>
        <w:spacing w:before="120" w:after="120"/>
        <w:rPr>
          <w:rFonts w:hAnsi="宋体" w:cs="宋体"/>
          <w:bCs/>
          <w:color w:val="000000"/>
        </w:rPr>
      </w:pPr>
      <w:r>
        <w:rPr>
          <w:rFonts w:hint="eastAsia" w:hAnsi="宋体" w:cs="宋体"/>
          <w:b/>
          <w:color w:val="000000"/>
        </w:rPr>
        <w:t>九、货款支付</w:t>
      </w:r>
    </w:p>
    <w:p>
      <w:pPr>
        <w:pStyle w:val="14"/>
        <w:snapToGrid w:val="0"/>
        <w:spacing w:before="120" w:after="120"/>
        <w:rPr>
          <w:rFonts w:hAnsi="宋体" w:cs="宋体"/>
          <w:bCs/>
          <w:color w:val="000000"/>
        </w:rPr>
      </w:pPr>
      <w:r>
        <w:rPr>
          <w:rFonts w:hint="eastAsia" w:hAnsi="宋体" w:cs="宋体"/>
          <w:bCs/>
          <w:color w:val="000000"/>
        </w:rPr>
        <w:t>9.1 采购资金的支付方式、时间及条件：</w:t>
      </w:r>
      <w:r>
        <w:rPr>
          <w:rFonts w:hint="eastAsia" w:hAnsi="宋体" w:cs="宋体"/>
          <w:color w:val="000000"/>
        </w:rPr>
        <w:t>_________</w:t>
      </w:r>
    </w:p>
    <w:p>
      <w:pPr>
        <w:pStyle w:val="14"/>
        <w:snapToGrid w:val="0"/>
        <w:spacing w:before="120" w:after="120"/>
        <w:ind w:left="420" w:hanging="420" w:hangingChars="200"/>
        <w:rPr>
          <w:rFonts w:hAnsi="宋体" w:cs="宋体"/>
          <w:bCs/>
          <w:color w:val="000000"/>
        </w:rPr>
      </w:pPr>
      <w:r>
        <w:rPr>
          <w:rFonts w:hint="eastAsia" w:hAnsi="宋体" w:cs="宋体"/>
          <w:bCs/>
          <w:color w:val="000000"/>
        </w:rPr>
        <w:t>9.2</w:t>
      </w:r>
      <w:r>
        <w:rPr>
          <w:rFonts w:hint="eastAsia" w:hAnsi="宋体" w:cs="宋体"/>
          <w:color w:val="000000"/>
        </w:rPr>
        <w:t>当采购数量与实际使用数量不一致时，乙方应根据实际使用量供货，合同的最终结算金额按实际使用量乘以成交单价进行计算。</w:t>
      </w:r>
    </w:p>
    <w:p>
      <w:pPr>
        <w:snapToGrid w:val="0"/>
        <w:spacing w:before="145" w:beforeLines="50" w:after="145" w:afterLines="50"/>
        <w:rPr>
          <w:rFonts w:ascii="宋体" w:hAnsi="宋体" w:cs="宋体"/>
          <w:b/>
          <w:color w:val="000000"/>
        </w:rPr>
      </w:pPr>
      <w:r>
        <w:rPr>
          <w:rFonts w:hint="eastAsia" w:ascii="宋体" w:hAnsi="宋体" w:cs="宋体"/>
          <w:b/>
          <w:color w:val="000000"/>
        </w:rPr>
        <w:t>十.税费</w:t>
      </w:r>
    </w:p>
    <w:p>
      <w:pPr>
        <w:snapToGrid w:val="0"/>
        <w:spacing w:before="145" w:beforeLines="50" w:after="145" w:afterLines="50"/>
        <w:rPr>
          <w:rFonts w:ascii="宋体" w:hAnsi="宋体" w:cs="宋体"/>
          <w:color w:val="000000"/>
        </w:rPr>
      </w:pPr>
      <w:r>
        <w:rPr>
          <w:rFonts w:hint="eastAsia" w:ascii="宋体" w:hAnsi="宋体" w:cs="宋体"/>
          <w:color w:val="000000"/>
        </w:rPr>
        <w:t>10.1本合同执行中相关的一切税费均由乙方负担。</w:t>
      </w:r>
    </w:p>
    <w:p>
      <w:pPr>
        <w:pStyle w:val="14"/>
        <w:snapToGrid w:val="0"/>
        <w:spacing w:before="120" w:after="120"/>
        <w:ind w:left="360" w:hanging="361" w:hangingChars="171"/>
        <w:rPr>
          <w:rFonts w:hAnsi="宋体" w:cs="宋体"/>
          <w:color w:val="000000"/>
        </w:rPr>
      </w:pPr>
      <w:r>
        <w:rPr>
          <w:rFonts w:hint="eastAsia" w:hAnsi="宋体" w:cs="宋体"/>
          <w:b/>
          <w:color w:val="000000"/>
        </w:rPr>
        <w:t>十一、质量保证及售后服务</w:t>
      </w:r>
    </w:p>
    <w:p>
      <w:pPr>
        <w:pStyle w:val="14"/>
        <w:snapToGrid w:val="0"/>
        <w:spacing w:before="120" w:after="120"/>
        <w:ind w:left="359" w:hanging="359" w:hangingChars="171"/>
        <w:rPr>
          <w:rFonts w:hAnsi="宋体" w:cs="宋体"/>
          <w:color w:val="000000"/>
        </w:rPr>
      </w:pPr>
      <w:r>
        <w:rPr>
          <w:rFonts w:hint="eastAsia" w:hAnsi="宋体" w:cs="宋体"/>
          <w:color w:val="000000"/>
        </w:rPr>
        <w:t>11.1 乙方应按招标文件规定的货物性能、技术要求、质量标准向甲方提供未经使用的全新产品。</w:t>
      </w:r>
    </w:p>
    <w:p>
      <w:pPr>
        <w:pStyle w:val="14"/>
        <w:snapToGrid w:val="0"/>
        <w:spacing w:before="120" w:after="120"/>
        <w:ind w:left="420" w:hanging="420" w:hangingChars="200"/>
        <w:rPr>
          <w:rFonts w:hAnsi="宋体" w:cs="宋体"/>
          <w:color w:val="000000"/>
        </w:rPr>
      </w:pPr>
      <w:r>
        <w:rPr>
          <w:rFonts w:hint="eastAsia" w:hAnsi="宋体" w:cs="宋体"/>
          <w:color w:val="000000"/>
        </w:rPr>
        <w:t>11.2 乙方提供的货物在质保期内因产品本身的质量问题发生故障，乙方应负责免费更换。对达不到技术要求者，根据实际情况，经双方协商，可按以下办法处理：</w:t>
      </w:r>
    </w:p>
    <w:p>
      <w:pPr>
        <w:pStyle w:val="14"/>
        <w:snapToGrid w:val="0"/>
        <w:spacing w:before="120" w:after="120"/>
        <w:ind w:firstLine="420"/>
        <w:rPr>
          <w:rFonts w:hAnsi="宋体" w:cs="宋体"/>
          <w:color w:val="000000"/>
        </w:rPr>
      </w:pPr>
      <w:r>
        <w:rPr>
          <w:rFonts w:hint="eastAsia" w:hAnsi="宋体" w:cs="宋体"/>
          <w:color w:val="000000"/>
        </w:rPr>
        <w:t>⑴更换：由乙方承担所发生的全部费用。</w:t>
      </w:r>
    </w:p>
    <w:p>
      <w:pPr>
        <w:pStyle w:val="14"/>
        <w:snapToGrid w:val="0"/>
        <w:spacing w:before="120" w:after="120"/>
        <w:ind w:firstLine="420"/>
        <w:rPr>
          <w:rFonts w:hAnsi="宋体" w:cs="宋体"/>
          <w:color w:val="000000"/>
        </w:rPr>
      </w:pPr>
      <w:r>
        <w:rPr>
          <w:rFonts w:hint="eastAsia" w:hAnsi="宋体" w:cs="宋体"/>
          <w:color w:val="000000"/>
        </w:rPr>
        <w:t>⑵贬值处理：由甲乙双方合议定价。</w:t>
      </w:r>
    </w:p>
    <w:p>
      <w:pPr>
        <w:pStyle w:val="14"/>
        <w:snapToGrid w:val="0"/>
        <w:spacing w:before="120" w:after="120"/>
        <w:ind w:left="420" w:leftChars="200"/>
        <w:rPr>
          <w:rFonts w:hAnsi="宋体" w:cs="宋体"/>
          <w:color w:val="000000"/>
        </w:rPr>
      </w:pPr>
      <w:r>
        <w:rPr>
          <w:rFonts w:hint="eastAsia" w:hAnsi="宋体" w:cs="宋体"/>
          <w:color w:val="000000"/>
        </w:rPr>
        <w:t>⑶退货处理：乙方应退还甲方支付的合同款，同时应承担该产品的直接费用（运输、保险、检验、货款利息及银行手续费等）。</w:t>
      </w:r>
    </w:p>
    <w:p>
      <w:pPr>
        <w:pStyle w:val="14"/>
        <w:snapToGrid w:val="0"/>
        <w:spacing w:before="120" w:after="120"/>
        <w:rPr>
          <w:rFonts w:hAnsi="宋体" w:cs="宋体"/>
          <w:color w:val="000000"/>
        </w:rPr>
      </w:pPr>
      <w:r>
        <w:rPr>
          <w:rFonts w:hint="eastAsia" w:hAnsi="宋体" w:cs="宋体"/>
          <w:color w:val="000000"/>
        </w:rPr>
        <w:t>11.3 如在使用过程中发生质量问题，乙方在接到甲方通知后在_____小时内到达甲方现场。</w:t>
      </w:r>
    </w:p>
    <w:p>
      <w:pPr>
        <w:pStyle w:val="14"/>
        <w:snapToGrid w:val="0"/>
        <w:spacing w:before="120" w:after="120"/>
        <w:rPr>
          <w:rFonts w:hAnsi="宋体" w:cs="宋体"/>
          <w:color w:val="000000"/>
        </w:rPr>
      </w:pPr>
      <w:r>
        <w:rPr>
          <w:rFonts w:hint="eastAsia" w:hAnsi="宋体" w:cs="宋体"/>
          <w:color w:val="000000"/>
        </w:rPr>
        <w:t>11.4 在质保期内，乙方应对产品出现的质量及安全问题负责处理解决并承担一切费用。</w:t>
      </w:r>
    </w:p>
    <w:p>
      <w:pPr>
        <w:pStyle w:val="14"/>
        <w:snapToGrid w:val="0"/>
        <w:spacing w:before="120" w:after="120"/>
        <w:ind w:left="420" w:hanging="420" w:hangingChars="200"/>
        <w:rPr>
          <w:rFonts w:hAnsi="宋体" w:cs="宋体"/>
          <w:color w:val="000000"/>
        </w:rPr>
      </w:pPr>
      <w:r>
        <w:rPr>
          <w:rFonts w:hint="eastAsia" w:hAnsi="宋体" w:cs="宋体"/>
          <w:color w:val="000000"/>
        </w:rPr>
        <w:t>11.5上述的产品的免费保修期为</w:t>
      </w:r>
      <w:r>
        <w:rPr>
          <w:rFonts w:hint="eastAsia" w:hAnsi="宋体" w:cs="宋体"/>
          <w:color w:val="000000"/>
          <w:u w:val="single"/>
        </w:rPr>
        <w:t xml:space="preserve">    </w:t>
      </w:r>
      <w:r>
        <w:rPr>
          <w:rFonts w:hint="eastAsia" w:hAnsi="宋体" w:cs="宋体"/>
          <w:color w:val="000000"/>
        </w:rPr>
        <w:t>年，因人为因素出现的故障不在免费保修范围内。超过保修期后，终生维修，维修时只收部件成本费。</w:t>
      </w:r>
    </w:p>
    <w:p>
      <w:pPr>
        <w:pStyle w:val="14"/>
        <w:snapToGrid w:val="0"/>
        <w:spacing w:before="120" w:after="120"/>
        <w:rPr>
          <w:rFonts w:hAnsi="宋体" w:cs="宋体"/>
          <w:b/>
          <w:color w:val="000000"/>
        </w:rPr>
      </w:pPr>
      <w:r>
        <w:rPr>
          <w:rFonts w:hint="eastAsia" w:hAnsi="宋体" w:cs="宋体"/>
          <w:b/>
          <w:color w:val="000000"/>
        </w:rPr>
        <w:t>十二、调试和验收</w:t>
      </w:r>
    </w:p>
    <w:p>
      <w:pPr>
        <w:pStyle w:val="14"/>
        <w:snapToGrid w:val="0"/>
        <w:spacing w:before="120" w:after="120"/>
        <w:ind w:left="420" w:hanging="420" w:hangingChars="200"/>
        <w:rPr>
          <w:rFonts w:hAnsi="宋体" w:cs="宋体"/>
          <w:color w:val="000000"/>
        </w:rPr>
      </w:pPr>
      <w:r>
        <w:rPr>
          <w:rFonts w:hint="eastAsia" w:hAnsi="宋体" w:cs="宋体"/>
          <w:color w:val="000000"/>
        </w:rPr>
        <w:t>12.1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4"/>
        <w:snapToGrid w:val="0"/>
        <w:spacing w:before="120" w:after="120"/>
        <w:ind w:left="420" w:hanging="420" w:hangingChars="200"/>
        <w:rPr>
          <w:rFonts w:hAnsi="宋体" w:cs="宋体"/>
          <w:color w:val="000000"/>
        </w:rPr>
      </w:pPr>
      <w:r>
        <w:rPr>
          <w:rFonts w:hint="eastAsia" w:hAnsi="宋体" w:cs="宋体"/>
          <w:color w:val="000000"/>
        </w:rPr>
        <w:t>12.2 乙方交货前应对产品做出全面检查和对验收文件进行整理，并列出清单，作为甲方收货验收和使用的技术条件依据，检验的结果应随货物交甲方。</w:t>
      </w:r>
    </w:p>
    <w:p>
      <w:pPr>
        <w:pStyle w:val="14"/>
        <w:snapToGrid w:val="0"/>
        <w:spacing w:before="120" w:after="120"/>
        <w:ind w:left="420" w:hanging="420" w:hangingChars="200"/>
        <w:rPr>
          <w:rFonts w:hAnsi="宋体" w:cs="宋体"/>
          <w:color w:val="000000"/>
          <w:u w:val="single"/>
        </w:rPr>
      </w:pPr>
      <w:r>
        <w:rPr>
          <w:rFonts w:hint="eastAsia" w:hAnsi="宋体" w:cs="宋体"/>
          <w:color w:val="000000"/>
        </w:rPr>
        <w:t>12.3 甲方对乙方提供的货物在使用前进行调试时，乙方需负责安装并培训甲方的使用操作人员，并协助甲方一起调试，直到符合技术要求，甲方才做最终验收。</w:t>
      </w:r>
    </w:p>
    <w:p>
      <w:pPr>
        <w:pStyle w:val="14"/>
        <w:snapToGrid w:val="0"/>
        <w:spacing w:before="120" w:after="120"/>
        <w:ind w:left="420" w:hanging="420" w:hangingChars="200"/>
        <w:rPr>
          <w:rFonts w:hAnsi="宋体" w:cs="宋体"/>
          <w:color w:val="000000"/>
        </w:rPr>
      </w:pPr>
      <w:r>
        <w:rPr>
          <w:rFonts w:hint="eastAsia" w:hAnsi="宋体" w:cs="宋体"/>
          <w:color w:val="000000"/>
        </w:rPr>
        <w:t>12.4 对技术复杂的货物，甲方可请国家认可的专业检测机构参与初步验收及最终验收，并由其出具质量检测报告。</w:t>
      </w:r>
    </w:p>
    <w:p>
      <w:pPr>
        <w:pStyle w:val="14"/>
        <w:snapToGrid w:val="0"/>
        <w:spacing w:before="120" w:after="120"/>
        <w:ind w:left="420" w:hanging="420" w:hangingChars="200"/>
        <w:rPr>
          <w:rFonts w:hAnsi="宋体" w:cs="宋体"/>
          <w:color w:val="000000"/>
        </w:rPr>
      </w:pPr>
      <w:r>
        <w:rPr>
          <w:rFonts w:hint="eastAsia" w:hAnsi="宋体" w:cs="宋体"/>
          <w:color w:val="000000"/>
        </w:rPr>
        <w:t>12.5 验收时乙方必须在现场，验收完毕后作出验收结果报告；验收费用由甲乙双方协商解决。</w:t>
      </w:r>
    </w:p>
    <w:p>
      <w:pPr>
        <w:pStyle w:val="14"/>
        <w:snapToGrid w:val="0"/>
        <w:spacing w:before="120" w:after="120"/>
        <w:rPr>
          <w:rFonts w:hAnsi="宋体" w:cs="宋体"/>
          <w:b/>
          <w:color w:val="000000"/>
        </w:rPr>
      </w:pPr>
      <w:r>
        <w:rPr>
          <w:rFonts w:hint="eastAsia" w:hAnsi="宋体" w:cs="宋体"/>
          <w:b/>
          <w:color w:val="000000"/>
        </w:rPr>
        <w:t>十三、产品包装、发运及运输</w:t>
      </w:r>
    </w:p>
    <w:p>
      <w:pPr>
        <w:pStyle w:val="14"/>
        <w:snapToGrid w:val="0"/>
        <w:spacing w:before="120" w:after="120"/>
        <w:ind w:left="420" w:hanging="420" w:hangingChars="200"/>
        <w:rPr>
          <w:rFonts w:hAnsi="宋体" w:cs="宋体"/>
          <w:color w:val="000000"/>
        </w:rPr>
      </w:pPr>
      <w:r>
        <w:rPr>
          <w:rFonts w:hint="eastAsia" w:hAnsi="宋体" w:cs="宋体"/>
          <w:color w:val="000000"/>
        </w:rPr>
        <w:t>13.1 乙方应在产品发运前对其进行满足运输距离、防潮、防震、防锈和防破损装卸等要求包装，以保证产品安全运达甲方指定地点。</w:t>
      </w:r>
    </w:p>
    <w:p>
      <w:pPr>
        <w:pStyle w:val="14"/>
        <w:snapToGrid w:val="0"/>
        <w:spacing w:before="120" w:after="120"/>
        <w:ind w:left="420" w:hanging="420" w:hangingChars="200"/>
        <w:rPr>
          <w:rFonts w:hAnsi="宋体" w:cs="宋体"/>
          <w:color w:val="000000"/>
        </w:rPr>
      </w:pPr>
      <w:r>
        <w:rPr>
          <w:rFonts w:hint="eastAsia" w:hAnsi="宋体" w:cs="宋体"/>
          <w:color w:val="000000"/>
        </w:rPr>
        <w:t>13.2 使用说明书、质量检验证明书、随配附件和工具以及清单一并附于产品内。</w:t>
      </w:r>
    </w:p>
    <w:p>
      <w:pPr>
        <w:pStyle w:val="14"/>
        <w:snapToGrid w:val="0"/>
        <w:spacing w:before="120" w:after="120"/>
        <w:ind w:left="420" w:hanging="420" w:hangingChars="200"/>
        <w:rPr>
          <w:rFonts w:hAnsi="宋体" w:cs="宋体"/>
          <w:color w:val="000000"/>
        </w:rPr>
      </w:pPr>
      <w:r>
        <w:rPr>
          <w:rFonts w:hint="eastAsia" w:hAnsi="宋体" w:cs="宋体"/>
          <w:color w:val="000000"/>
        </w:rPr>
        <w:t>13.3 乙方在产品发运手续办理完毕后24小时内或货到甲方48小时前通知甲方，以准备接货。</w:t>
      </w:r>
    </w:p>
    <w:p>
      <w:pPr>
        <w:pStyle w:val="14"/>
        <w:snapToGrid w:val="0"/>
        <w:spacing w:before="120" w:after="120"/>
        <w:ind w:left="420" w:hanging="420" w:hangingChars="200"/>
        <w:rPr>
          <w:rFonts w:hAnsi="宋体" w:cs="宋体"/>
          <w:color w:val="000000"/>
        </w:rPr>
      </w:pPr>
      <w:r>
        <w:rPr>
          <w:rFonts w:hint="eastAsia" w:hAnsi="宋体" w:cs="宋体"/>
          <w:color w:val="000000"/>
        </w:rPr>
        <w:t>13.4 产品在交付甲方前发生的风险均由乙方负责。</w:t>
      </w:r>
    </w:p>
    <w:p>
      <w:pPr>
        <w:pStyle w:val="14"/>
        <w:snapToGrid w:val="0"/>
        <w:spacing w:before="156" w:after="156"/>
        <w:ind w:left="420" w:right="26" w:hanging="420" w:hangingChars="200"/>
        <w:rPr>
          <w:rFonts w:hAnsi="宋体" w:cs="宋体"/>
          <w:color w:val="000000"/>
        </w:rPr>
      </w:pPr>
      <w:r>
        <w:rPr>
          <w:rFonts w:hint="eastAsia" w:hAnsi="宋体" w:cs="宋体"/>
          <w:color w:val="000000"/>
        </w:rPr>
        <w:t>13.5 产品在规定的交付期限内由乙方送达甲方指定的地点视为交付，乙方同时需通知甲方产品已送达。</w:t>
      </w:r>
    </w:p>
    <w:p>
      <w:pPr>
        <w:pStyle w:val="14"/>
        <w:snapToGrid w:val="0"/>
        <w:spacing w:before="120" w:after="120"/>
        <w:rPr>
          <w:rFonts w:hAnsi="宋体" w:cs="宋体"/>
          <w:b/>
          <w:color w:val="000000"/>
        </w:rPr>
      </w:pPr>
      <w:r>
        <w:rPr>
          <w:rFonts w:hint="eastAsia" w:hAnsi="宋体" w:cs="宋体"/>
          <w:b/>
          <w:color w:val="000000"/>
        </w:rPr>
        <w:t>十四、违约责任</w:t>
      </w:r>
    </w:p>
    <w:p>
      <w:pPr>
        <w:pStyle w:val="14"/>
        <w:snapToGrid w:val="0"/>
        <w:spacing w:before="120" w:after="120"/>
        <w:ind w:left="359" w:hanging="359" w:hangingChars="171"/>
        <w:rPr>
          <w:rFonts w:hAnsi="宋体" w:cs="宋体"/>
          <w:color w:val="000000"/>
        </w:rPr>
      </w:pPr>
      <w:r>
        <w:rPr>
          <w:rFonts w:hint="eastAsia" w:hAnsi="宋体" w:cs="宋体"/>
          <w:color w:val="000000"/>
        </w:rPr>
        <w:t>14.1 甲方无正当理由拒收产品的，甲方向乙方偿付拒收货款总值的百分之五违约金。</w:t>
      </w:r>
    </w:p>
    <w:p>
      <w:pPr>
        <w:pStyle w:val="14"/>
        <w:snapToGrid w:val="0"/>
        <w:spacing w:before="120" w:after="120"/>
        <w:ind w:left="359" w:hanging="359" w:hangingChars="171"/>
        <w:rPr>
          <w:rFonts w:hAnsi="宋体" w:cs="宋体"/>
          <w:color w:val="000000"/>
        </w:rPr>
      </w:pPr>
      <w:r>
        <w:rPr>
          <w:rFonts w:hint="eastAsia" w:hAnsi="宋体" w:cs="宋体"/>
          <w:color w:val="000000"/>
        </w:rPr>
        <w:t>14.2 甲方无故逾期验收和办理货款支付手续的,甲方应按逾期付款总额每日万分之五向乙方支付违约金。</w:t>
      </w:r>
    </w:p>
    <w:p>
      <w:pPr>
        <w:pStyle w:val="14"/>
        <w:snapToGrid w:val="0"/>
        <w:spacing w:before="120" w:after="120"/>
        <w:ind w:left="359" w:hanging="359" w:hangingChars="171"/>
        <w:rPr>
          <w:rFonts w:hAnsi="宋体" w:cs="宋体"/>
          <w:color w:val="000000"/>
        </w:rPr>
      </w:pPr>
      <w:r>
        <w:rPr>
          <w:rFonts w:hint="eastAsia" w:hAnsi="宋体" w:cs="宋体"/>
          <w:color w:val="000000"/>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4"/>
        <w:snapToGrid w:val="0"/>
        <w:spacing w:before="120" w:after="120"/>
        <w:ind w:left="359" w:hanging="359" w:hangingChars="171"/>
        <w:rPr>
          <w:rFonts w:hAnsi="宋体" w:cs="宋体"/>
          <w:color w:val="000000"/>
        </w:rPr>
      </w:pPr>
      <w:r>
        <w:rPr>
          <w:rFonts w:hint="eastAsia" w:hAnsi="宋体" w:cs="宋体"/>
          <w:color w:val="000000"/>
        </w:rPr>
        <w:t>14.4 乙方所交的货物品种、型号、规格、技术参数、质量不符合合同规定及招标文件规定标准的，甲方有权拒收该货物，乙方愿意更换货物但逾期交货的，按乙方逾期交货处理。乙方拒绝更换产品的，甲方可单方面解除合同。</w:t>
      </w:r>
    </w:p>
    <w:p>
      <w:pPr>
        <w:pStyle w:val="14"/>
        <w:snapToGrid w:val="0"/>
        <w:spacing w:before="120" w:after="120"/>
        <w:rPr>
          <w:rFonts w:hAnsi="宋体" w:cs="宋体"/>
          <w:b/>
          <w:color w:val="000000"/>
        </w:rPr>
      </w:pPr>
      <w:r>
        <w:rPr>
          <w:rFonts w:hint="eastAsia" w:hAnsi="宋体" w:cs="宋体"/>
          <w:b/>
          <w:color w:val="000000"/>
        </w:rPr>
        <w:t>十五、不可抗力事件处理</w:t>
      </w:r>
    </w:p>
    <w:p>
      <w:pPr>
        <w:pStyle w:val="14"/>
        <w:snapToGrid w:val="0"/>
        <w:spacing w:before="120" w:after="120"/>
        <w:ind w:left="420" w:hanging="420" w:hangingChars="200"/>
        <w:rPr>
          <w:rFonts w:hAnsi="宋体" w:cs="宋体"/>
          <w:color w:val="000000"/>
        </w:rPr>
      </w:pPr>
      <w:r>
        <w:rPr>
          <w:rFonts w:hint="eastAsia" w:hAnsi="宋体" w:cs="宋体"/>
          <w:color w:val="000000"/>
        </w:rPr>
        <w:t>15.1 在合同有效期内，任何一方因不可抗力事件导致不能履行合同，则合同履行期可延长，其延长期与不可抗力影响期相同。</w:t>
      </w:r>
    </w:p>
    <w:p>
      <w:pPr>
        <w:pStyle w:val="14"/>
        <w:snapToGrid w:val="0"/>
        <w:spacing w:before="120" w:after="120"/>
        <w:rPr>
          <w:rFonts w:hAnsi="宋体" w:cs="宋体"/>
          <w:color w:val="000000"/>
        </w:rPr>
      </w:pPr>
      <w:r>
        <w:rPr>
          <w:rFonts w:hint="eastAsia" w:hAnsi="宋体" w:cs="宋体"/>
          <w:color w:val="000000"/>
        </w:rPr>
        <w:t>15.2 不可抗力事件发生后，应立即通知对方，并寄送有关权威机构出具的证明。</w:t>
      </w:r>
    </w:p>
    <w:p>
      <w:pPr>
        <w:pStyle w:val="14"/>
        <w:snapToGrid w:val="0"/>
        <w:spacing w:before="120" w:after="120"/>
        <w:rPr>
          <w:rFonts w:hAnsi="宋体" w:cs="宋体"/>
          <w:color w:val="000000"/>
        </w:rPr>
      </w:pPr>
      <w:r>
        <w:rPr>
          <w:rFonts w:hint="eastAsia" w:hAnsi="宋体" w:cs="宋体"/>
          <w:color w:val="000000"/>
        </w:rPr>
        <w:t>15.3 不可抗力事件延续120天以上，双方应通过友好协商，确定是否继续履行合同。</w:t>
      </w:r>
    </w:p>
    <w:p>
      <w:pPr>
        <w:pStyle w:val="14"/>
        <w:snapToGrid w:val="0"/>
        <w:spacing w:before="120" w:after="120"/>
        <w:rPr>
          <w:rFonts w:hAnsi="宋体" w:cs="宋体"/>
          <w:b/>
          <w:color w:val="000000"/>
        </w:rPr>
      </w:pPr>
      <w:r>
        <w:rPr>
          <w:rFonts w:hint="eastAsia" w:hAnsi="宋体" w:cs="宋体"/>
          <w:b/>
          <w:color w:val="000000"/>
        </w:rPr>
        <w:t>十六、诉讼</w:t>
      </w:r>
    </w:p>
    <w:p>
      <w:pPr>
        <w:pStyle w:val="14"/>
        <w:snapToGrid w:val="0"/>
        <w:spacing w:before="120" w:after="120"/>
        <w:ind w:left="420" w:hanging="420" w:hangingChars="200"/>
        <w:rPr>
          <w:rFonts w:hAnsi="宋体" w:cs="宋体"/>
          <w:color w:val="000000"/>
        </w:rPr>
      </w:pPr>
      <w:r>
        <w:rPr>
          <w:rFonts w:hint="eastAsia" w:hAnsi="宋体" w:cs="宋体"/>
          <w:color w:val="000000"/>
        </w:rPr>
        <w:t>16.1 双方在执行合同中所发生的一切争议，应通过协商解决。如协商不成，可向合同签订地法院起诉，合同签订地在此约定为</w:t>
      </w:r>
      <w:r>
        <w:rPr>
          <w:rFonts w:hint="eastAsia" w:hAnsi="宋体" w:cs="宋体"/>
          <w:color w:val="000000"/>
          <w:u w:val="single"/>
        </w:rPr>
        <w:t xml:space="preserve">        </w:t>
      </w:r>
      <w:r>
        <w:rPr>
          <w:rFonts w:hint="eastAsia" w:hAnsi="宋体" w:cs="宋体"/>
          <w:color w:val="000000"/>
        </w:rPr>
        <w:t>。</w:t>
      </w:r>
    </w:p>
    <w:p>
      <w:pPr>
        <w:pStyle w:val="14"/>
        <w:snapToGrid w:val="0"/>
        <w:spacing w:before="120" w:after="120"/>
        <w:rPr>
          <w:rFonts w:hAnsi="宋体" w:cs="宋体"/>
          <w:b/>
          <w:color w:val="000000"/>
        </w:rPr>
      </w:pPr>
      <w:r>
        <w:rPr>
          <w:rFonts w:hint="eastAsia" w:hAnsi="宋体" w:cs="宋体"/>
          <w:b/>
          <w:color w:val="000000"/>
        </w:rPr>
        <w:t>十七、合同生效及其它</w:t>
      </w:r>
    </w:p>
    <w:p>
      <w:pPr>
        <w:pStyle w:val="14"/>
        <w:snapToGrid w:val="0"/>
        <w:spacing w:before="120" w:after="120"/>
        <w:rPr>
          <w:rFonts w:hAnsi="宋体" w:cs="宋体"/>
          <w:color w:val="000000"/>
        </w:rPr>
      </w:pPr>
      <w:r>
        <w:rPr>
          <w:rFonts w:hint="eastAsia" w:hAnsi="宋体" w:cs="宋体"/>
          <w:color w:val="000000"/>
        </w:rPr>
        <w:t>17.1合同经双方法定代表人或授权委托代表人签字并加盖单位公章后生效。</w:t>
      </w:r>
    </w:p>
    <w:p>
      <w:pPr>
        <w:pStyle w:val="14"/>
        <w:snapToGrid w:val="0"/>
        <w:spacing w:before="120" w:after="120"/>
        <w:rPr>
          <w:rFonts w:hAnsi="宋体" w:cs="宋体"/>
          <w:color w:val="000000"/>
        </w:rPr>
      </w:pPr>
      <w:r>
        <w:rPr>
          <w:rFonts w:hint="eastAsia" w:hAnsi="宋体" w:cs="宋体"/>
          <w:color w:val="000000"/>
        </w:rPr>
        <w:t>17.2本合同未尽事宜，遵照《合同法》有关条文执行。</w:t>
      </w:r>
    </w:p>
    <w:p>
      <w:pPr>
        <w:pStyle w:val="14"/>
        <w:snapToGrid w:val="0"/>
        <w:spacing w:before="120" w:after="120"/>
        <w:ind w:left="420" w:hanging="420" w:hangingChars="200"/>
        <w:rPr>
          <w:rFonts w:hAnsi="宋体" w:cs="宋体"/>
          <w:color w:val="000000"/>
        </w:rPr>
      </w:pPr>
      <w:r>
        <w:rPr>
          <w:rFonts w:hint="eastAsia" w:hAnsi="宋体" w:cs="宋体"/>
          <w:color w:val="000000"/>
        </w:rPr>
        <w:t>17.3本合同正本一式三份，具有同等法律效力，甲方、乙方及财政监管部门各执一份。</w:t>
      </w:r>
    </w:p>
    <w:p>
      <w:pPr>
        <w:pStyle w:val="14"/>
        <w:snapToGrid w:val="0"/>
        <w:spacing w:before="120" w:after="120"/>
        <w:ind w:left="420" w:hanging="420" w:hangingChars="200"/>
        <w:rPr>
          <w:rFonts w:hAnsi="宋体" w:cs="宋体"/>
          <w:color w:val="000000"/>
        </w:rPr>
      </w:pPr>
    </w:p>
    <w:p>
      <w:pPr>
        <w:pStyle w:val="14"/>
        <w:snapToGrid w:val="0"/>
        <w:spacing w:before="120" w:after="120" w:line="0" w:lineRule="atLeast"/>
        <w:ind w:left="420" w:hanging="420" w:hangingChars="200"/>
        <w:rPr>
          <w:rFonts w:hAnsi="宋体" w:cs="宋体"/>
          <w:color w:val="000000"/>
        </w:rPr>
      </w:pPr>
      <w:r>
        <w:rPr>
          <w:rFonts w:hint="eastAsia" w:hAnsi="宋体" w:cs="宋体"/>
          <w:color w:val="000000"/>
        </w:rPr>
        <w:t xml:space="preserve">  甲方：                        乙方： </w:t>
      </w:r>
    </w:p>
    <w:p>
      <w:pPr>
        <w:pStyle w:val="14"/>
        <w:snapToGrid w:val="0"/>
        <w:spacing w:before="120" w:after="120" w:line="0" w:lineRule="atLeast"/>
        <w:rPr>
          <w:rFonts w:hAnsi="宋体" w:cs="宋体"/>
          <w:color w:val="000000"/>
        </w:rPr>
      </w:pPr>
      <w:r>
        <w:rPr>
          <w:rFonts w:hint="eastAsia" w:hAnsi="宋体" w:cs="宋体"/>
          <w:color w:val="000000"/>
        </w:rPr>
        <w:t xml:space="preserve">  地址：                        地址： </w:t>
      </w:r>
    </w:p>
    <w:p>
      <w:pPr>
        <w:pStyle w:val="14"/>
        <w:snapToGrid w:val="0"/>
        <w:spacing w:before="120" w:after="120" w:line="0" w:lineRule="atLeast"/>
        <w:rPr>
          <w:rFonts w:hAnsi="宋体" w:cs="宋体"/>
          <w:color w:val="000000"/>
        </w:rPr>
      </w:pPr>
      <w:r>
        <w:rPr>
          <w:rFonts w:hint="eastAsia" w:hAnsi="宋体" w:cs="宋体"/>
          <w:color w:val="000000"/>
        </w:rPr>
        <w:t xml:space="preserve">  法定代表人或授权代表：        法定代表人或授权代表：</w:t>
      </w:r>
    </w:p>
    <w:p>
      <w:pPr>
        <w:pStyle w:val="14"/>
        <w:snapToGrid w:val="0"/>
        <w:spacing w:before="120" w:after="120" w:line="0" w:lineRule="atLeast"/>
        <w:jc w:val="center"/>
        <w:rPr>
          <w:rFonts w:hAnsi="宋体" w:cs="宋体"/>
          <w:bCs/>
          <w:color w:val="000000"/>
        </w:rPr>
        <w:sectPr>
          <w:footerReference r:id="rId7" w:type="default"/>
          <w:pgSz w:w="11906" w:h="16838"/>
          <w:pgMar w:top="1418" w:right="1588" w:bottom="1418" w:left="1365" w:header="851" w:footer="907" w:gutter="0"/>
          <w:cols w:space="720" w:num="1"/>
          <w:titlePg/>
          <w:docGrid w:type="lines" w:linePitch="290" w:charSpace="0"/>
        </w:sectPr>
      </w:pPr>
      <w:r>
        <w:rPr>
          <w:rFonts w:hint="eastAsia" w:hAnsi="宋体" w:cs="宋体"/>
          <w:color w:val="000000"/>
        </w:rPr>
        <w:t xml:space="preserve">  联系电话：                    联系电话：           签订日期：      年  月  日</w:t>
      </w:r>
      <w:bookmarkEnd w:id="137"/>
      <w:bookmarkEnd w:id="138"/>
      <w:bookmarkEnd w:id="139"/>
      <w:bookmarkStart w:id="140" w:name="_Hlt16619369"/>
      <w:bookmarkEnd w:id="140"/>
      <w:bookmarkStart w:id="141" w:name="_Toc20823346"/>
      <w:bookmarkStart w:id="142" w:name="_Toc16938590"/>
      <w:bookmarkStart w:id="143" w:name="_Hlt16619350"/>
      <w:bookmarkStart w:id="144" w:name="_Toc120614244"/>
    </w:p>
    <w:bookmarkEnd w:id="141"/>
    <w:bookmarkEnd w:id="142"/>
    <w:bookmarkEnd w:id="143"/>
    <w:bookmarkEnd w:id="144"/>
    <w:p>
      <w:pPr>
        <w:pStyle w:val="4"/>
        <w:spacing w:before="156" w:beforeLines="50" w:after="156" w:afterLines="50"/>
        <w:jc w:val="both"/>
        <w:rPr>
          <w:color w:val="000000"/>
          <w:sz w:val="28"/>
          <w:szCs w:val="28"/>
        </w:rPr>
      </w:pPr>
    </w:p>
    <w:p>
      <w:pPr>
        <w:pStyle w:val="4"/>
        <w:spacing w:before="156" w:beforeLines="50" w:after="156" w:afterLines="50"/>
        <w:ind w:left="562" w:firstLine="1760" w:firstLineChars="550"/>
        <w:jc w:val="both"/>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第二册  通用条款（公开招标）</w:t>
      </w:r>
    </w:p>
    <w:p>
      <w:pPr>
        <w:pStyle w:val="4"/>
        <w:spacing w:before="156" w:beforeLines="50" w:after="156" w:afterLines="50"/>
        <w:ind w:firstLine="3360" w:firstLineChars="1200"/>
        <w:jc w:val="both"/>
        <w:rPr>
          <w:color w:val="000000"/>
          <w:sz w:val="28"/>
          <w:szCs w:val="28"/>
        </w:rPr>
      </w:pPr>
      <w:bookmarkStart w:id="145" w:name="_Hlk72399513"/>
      <w:r>
        <w:rPr>
          <w:rFonts w:hint="eastAsia"/>
          <w:color w:val="000000"/>
          <w:sz w:val="28"/>
          <w:szCs w:val="28"/>
        </w:rPr>
        <w:t>第一章  总则</w:t>
      </w:r>
    </w:p>
    <w:bookmarkEnd w:id="145"/>
    <w:p>
      <w:pPr>
        <w:outlineLvl w:val="1"/>
        <w:rPr>
          <w:rFonts w:ascii="黑体" w:hAnsi="宋体" w:eastAsia="黑体"/>
          <w:color w:val="000000"/>
          <w:sz w:val="24"/>
        </w:rPr>
      </w:pPr>
      <w:r>
        <w:rPr>
          <w:rFonts w:hint="eastAsia" w:ascii="黑体" w:hAnsi="宋体" w:eastAsia="黑体"/>
          <w:color w:val="000000"/>
          <w:sz w:val="24"/>
        </w:rPr>
        <w:t>1. 通用条款说明</w:t>
      </w:r>
    </w:p>
    <w:p>
      <w:pPr>
        <w:ind w:firstLine="411" w:firstLineChars="196"/>
        <w:rPr>
          <w:rFonts w:ascii="宋体" w:hAnsi="宋体"/>
          <w:color w:val="000000"/>
        </w:rPr>
      </w:pPr>
      <w:r>
        <w:rPr>
          <w:rFonts w:hint="eastAsia" w:ascii="宋体" w:hAnsi="宋体"/>
          <w:color w:val="000000"/>
        </w:rPr>
        <w:t>1.1政府集中采购机构发出招标文件通用条款版本，列出</w:t>
      </w:r>
      <w:r>
        <w:rPr>
          <w:rFonts w:hint="eastAsia" w:ascii="宋体" w:hAnsi="宋体"/>
          <w:b/>
          <w:bCs/>
          <w:color w:val="000000"/>
        </w:rPr>
        <w:t>巴州政府采购项目</w:t>
      </w:r>
      <w:r>
        <w:rPr>
          <w:rFonts w:hint="eastAsia" w:ascii="宋体" w:hAnsi="宋体"/>
          <w:color w:val="000000"/>
        </w:rPr>
        <w:t>进行招标采购所适用的通用条款内容。</w:t>
      </w:r>
      <w:bookmarkStart w:id="146" w:name="_Hlk72399729"/>
      <w:r>
        <w:rPr>
          <w:rFonts w:hint="eastAsia" w:ascii="宋体" w:hAnsi="宋体"/>
          <w:color w:val="000000"/>
        </w:rPr>
        <w:t>如有需要，政府集中采购机构可以对通用条款的内容进行补充。</w:t>
      </w:r>
      <w:bookmarkEnd w:id="146"/>
    </w:p>
    <w:p>
      <w:pPr>
        <w:ind w:firstLine="411" w:firstLineChars="196"/>
        <w:rPr>
          <w:rFonts w:ascii="宋体" w:hAnsi="宋体"/>
          <w:color w:val="000000"/>
        </w:rPr>
      </w:pPr>
      <w:r>
        <w:rPr>
          <w:rFonts w:hint="eastAsia" w:ascii="宋体" w:hAnsi="宋体"/>
          <w:color w:val="000000"/>
        </w:rPr>
        <w:t>1.2招标文件分为第一册“专用条款”和第二册“通用条款”。</w:t>
      </w:r>
    </w:p>
    <w:p>
      <w:pPr>
        <w:ind w:firstLine="411" w:firstLineChars="196"/>
        <w:rPr>
          <w:rFonts w:ascii="宋体" w:hAnsi="宋体"/>
          <w:color w:val="000000"/>
        </w:rPr>
      </w:pPr>
      <w:r>
        <w:rPr>
          <w:rFonts w:hint="eastAsia" w:ascii="宋体" w:hAnsi="宋体"/>
          <w:color w:val="000000"/>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color w:val="000000"/>
        </w:rPr>
      </w:pPr>
      <w:r>
        <w:rPr>
          <w:rFonts w:hint="eastAsia" w:ascii="宋体" w:hAnsi="宋体"/>
          <w:color w:val="000000"/>
        </w:rPr>
        <w:t>1.4“通用条款”是适用于政府采购公开招标项目的基础性条款，具有普遍性和通用性。</w:t>
      </w:r>
    </w:p>
    <w:p>
      <w:pPr>
        <w:ind w:firstLine="411" w:firstLineChars="196"/>
        <w:rPr>
          <w:rFonts w:ascii="宋体" w:hAnsi="宋体"/>
          <w:color w:val="000000"/>
        </w:rPr>
      </w:pPr>
      <w:r>
        <w:rPr>
          <w:rFonts w:hint="eastAsia" w:ascii="宋体" w:hAnsi="宋体"/>
          <w:color w:val="000000"/>
        </w:rPr>
        <w:t>1.5 “专用条款”和“通用条款”表述不一致或有冲突时，以“专用条款”为准。</w:t>
      </w:r>
    </w:p>
    <w:p>
      <w:pPr>
        <w:outlineLvl w:val="1"/>
        <w:rPr>
          <w:rFonts w:ascii="黑体" w:hAnsi="宋体" w:eastAsia="黑体"/>
          <w:color w:val="000000"/>
          <w:sz w:val="24"/>
        </w:rPr>
      </w:pPr>
      <w:r>
        <w:rPr>
          <w:rFonts w:hint="eastAsia" w:ascii="黑体" w:hAnsi="宋体" w:eastAsia="黑体"/>
          <w:color w:val="000000"/>
          <w:sz w:val="24"/>
        </w:rPr>
        <w:t>2</w:t>
      </w:r>
      <w:r>
        <w:rPr>
          <w:rFonts w:ascii="黑体" w:hAnsi="宋体" w:eastAsia="黑体"/>
          <w:color w:val="000000"/>
          <w:sz w:val="24"/>
        </w:rPr>
        <w:t>．</w:t>
      </w:r>
      <w:r>
        <w:rPr>
          <w:rFonts w:hint="eastAsia" w:ascii="黑体" w:hAnsi="宋体" w:eastAsia="黑体"/>
          <w:color w:val="000000"/>
          <w:sz w:val="24"/>
        </w:rPr>
        <w:t>招标说明</w:t>
      </w:r>
    </w:p>
    <w:p>
      <w:pPr>
        <w:ind w:firstLine="411" w:firstLineChars="196"/>
        <w:rPr>
          <w:rFonts w:ascii="宋体" w:hAnsi="宋体"/>
          <w:color w:val="000000"/>
        </w:rPr>
      </w:pPr>
      <w:r>
        <w:rPr>
          <w:rFonts w:hint="eastAsia" w:ascii="宋体" w:hAnsi="宋体"/>
          <w:color w:val="000000"/>
        </w:rPr>
        <w:t>本项目按照《政府采购法》、《政府采购法实施条例》及政府采购其他法律法规，通过公开招标方式确定中标供应商。</w:t>
      </w:r>
    </w:p>
    <w:p>
      <w:pPr>
        <w:outlineLvl w:val="1"/>
        <w:rPr>
          <w:rFonts w:ascii="黑体" w:hAnsi="宋体" w:eastAsia="黑体"/>
          <w:color w:val="000000"/>
          <w:sz w:val="24"/>
        </w:rPr>
      </w:pPr>
      <w:r>
        <w:rPr>
          <w:rFonts w:hint="eastAsia" w:ascii="黑体" w:hAnsi="宋体" w:eastAsia="黑体"/>
          <w:color w:val="000000"/>
          <w:sz w:val="24"/>
        </w:rPr>
        <w:t>3．定义</w:t>
      </w:r>
    </w:p>
    <w:p>
      <w:pPr>
        <w:ind w:firstLine="420" w:firstLineChars="200"/>
        <w:rPr>
          <w:rFonts w:ascii="宋体" w:hAnsi="宋体"/>
          <w:color w:val="000000"/>
        </w:rPr>
      </w:pPr>
      <w:r>
        <w:rPr>
          <w:rFonts w:ascii="宋体" w:hAnsi="宋体"/>
          <w:color w:val="000000"/>
        </w:rPr>
        <w:t>招标文件中下列术语应解释为：</w:t>
      </w:r>
    </w:p>
    <w:p>
      <w:pPr>
        <w:ind w:firstLine="411" w:firstLineChars="196"/>
        <w:rPr>
          <w:rFonts w:ascii="宋体" w:hAnsi="宋体"/>
          <w:color w:val="000000"/>
        </w:rPr>
      </w:pPr>
      <w:r>
        <w:rPr>
          <w:rFonts w:hint="eastAsia" w:ascii="宋体" w:hAnsi="宋体"/>
          <w:color w:val="000000"/>
        </w:rPr>
        <w:t>3.</w:t>
      </w:r>
      <w:r>
        <w:rPr>
          <w:rFonts w:ascii="宋体" w:hAnsi="宋体"/>
          <w:color w:val="000000"/>
        </w:rPr>
        <w:t>1</w:t>
      </w:r>
      <w:r>
        <w:rPr>
          <w:rFonts w:hint="eastAsia" w:ascii="宋体" w:hAnsi="宋体"/>
          <w:color w:val="000000"/>
        </w:rPr>
        <w:t>“采购人”：指利用财政性资金依法进行政府采购的国家机关、事业单位、团体组织；</w:t>
      </w:r>
    </w:p>
    <w:p>
      <w:pPr>
        <w:ind w:firstLine="411" w:firstLineChars="196"/>
        <w:rPr>
          <w:rFonts w:ascii="宋体" w:hAnsi="宋体"/>
          <w:color w:val="000000"/>
        </w:rPr>
      </w:pPr>
      <w:r>
        <w:rPr>
          <w:rFonts w:hint="eastAsia" w:ascii="宋体" w:hAnsi="宋体"/>
          <w:color w:val="000000"/>
        </w:rPr>
        <w:t>3.2 “政府集中采购机构”</w:t>
      </w:r>
      <w:r>
        <w:rPr>
          <w:rFonts w:hint="eastAsia" w:ascii="Arial" w:hAnsi="Arial" w:cs="Arial"/>
          <w:color w:val="000000"/>
        </w:rPr>
        <w:t>是指政府设立的，组织实施政府采购项目，并对政府采购活动提供服务的专门机构；</w:t>
      </w:r>
      <w:r>
        <w:rPr>
          <w:rFonts w:hint="eastAsia" w:ascii="宋体" w:hAnsi="宋体"/>
          <w:color w:val="000000"/>
        </w:rPr>
        <w:t>本文件所述的“政府集中采购机构”</w:t>
      </w:r>
      <w:r>
        <w:rPr>
          <w:rFonts w:ascii="宋体" w:hAnsi="宋体"/>
          <w:color w:val="000000"/>
        </w:rPr>
        <w:t>指</w:t>
      </w:r>
      <w:r>
        <w:rPr>
          <w:rFonts w:hint="eastAsia" w:ascii="宋体" w:hAnsi="宋体"/>
          <w:b/>
          <w:bCs/>
          <w:color w:val="000000"/>
        </w:rPr>
        <w:t>巴州政务服务和公共资源交易中心</w:t>
      </w:r>
      <w:r>
        <w:rPr>
          <w:rFonts w:hint="eastAsia" w:ascii="宋体" w:hAnsi="宋体"/>
          <w:color w:val="000000"/>
        </w:rPr>
        <w:t>；</w:t>
      </w:r>
    </w:p>
    <w:p>
      <w:pPr>
        <w:ind w:firstLine="411" w:firstLineChars="196"/>
        <w:rPr>
          <w:rFonts w:ascii="宋体" w:hAnsi="宋体"/>
          <w:color w:val="000000"/>
        </w:rPr>
      </w:pPr>
      <w:r>
        <w:rPr>
          <w:rFonts w:hint="eastAsia" w:ascii="宋体" w:hAnsi="宋体"/>
          <w:color w:val="000000"/>
        </w:rPr>
        <w:t>3.3“投标人”，即供应商，指参加投标竞争并愿意按照招标文件要求向采购人提供货物、工程或者服务的依法成立的法人、其他组织或者自然人；</w:t>
      </w:r>
    </w:p>
    <w:p>
      <w:pPr>
        <w:ind w:firstLine="411" w:firstLineChars="196"/>
        <w:rPr>
          <w:rFonts w:ascii="宋体" w:hAnsi="宋体"/>
          <w:color w:val="000000"/>
        </w:rPr>
      </w:pPr>
      <w:r>
        <w:rPr>
          <w:rFonts w:hint="eastAsia" w:ascii="宋体" w:hAnsi="宋体"/>
          <w:color w:val="000000"/>
        </w:rPr>
        <w:t>3.4“中标候选人”即“候选中标供应商”；</w:t>
      </w:r>
    </w:p>
    <w:p>
      <w:pPr>
        <w:ind w:firstLine="411" w:firstLineChars="196"/>
        <w:rPr>
          <w:rFonts w:ascii="宋体" w:hAnsi="宋体"/>
          <w:color w:val="000000"/>
        </w:rPr>
      </w:pPr>
      <w:r>
        <w:rPr>
          <w:rFonts w:hint="eastAsia" w:ascii="宋体" w:hAnsi="宋体"/>
          <w:color w:val="000000"/>
        </w:rPr>
        <w:t>3.5“评审委员会”是依据《政府采购法》、《政府采购法实施条例》等有关规定组建的专门负责本次招标其评审工作的临时性机构；</w:t>
      </w:r>
    </w:p>
    <w:p>
      <w:pPr>
        <w:ind w:firstLine="411" w:firstLineChars="196"/>
        <w:rPr>
          <w:rFonts w:ascii="宋体" w:hAnsi="宋体"/>
          <w:color w:val="000000"/>
        </w:rPr>
      </w:pPr>
      <w:r>
        <w:rPr>
          <w:rFonts w:hint="eastAsia" w:ascii="宋体" w:hAnsi="宋体"/>
          <w:color w:val="000000"/>
        </w:rPr>
        <w:t>3.6“日期”指公历日；</w:t>
      </w:r>
    </w:p>
    <w:p>
      <w:pPr>
        <w:ind w:firstLine="411" w:firstLineChars="196"/>
        <w:rPr>
          <w:rFonts w:ascii="宋体" w:hAnsi="宋体"/>
          <w:color w:val="000000"/>
        </w:rPr>
      </w:pPr>
      <w:r>
        <w:rPr>
          <w:rFonts w:hint="eastAsia" w:ascii="宋体" w:hAnsi="宋体"/>
          <w:color w:val="000000"/>
        </w:rPr>
        <w:t>3.7“合同”指由本次招标所产生的合同或合约文件；</w:t>
      </w:r>
    </w:p>
    <w:p>
      <w:pPr>
        <w:ind w:firstLine="411" w:firstLineChars="196"/>
        <w:rPr>
          <w:rFonts w:ascii="宋体" w:hAnsi="宋体"/>
          <w:color w:val="000000"/>
        </w:rPr>
      </w:pPr>
      <w:r>
        <w:rPr>
          <w:rFonts w:hint="eastAsia" w:ascii="宋体" w:hAnsi="宋体"/>
          <w:color w:val="000000"/>
        </w:rPr>
        <w:t>3.8“电子投标文件”指利用</w:t>
      </w:r>
      <w:r>
        <w:rPr>
          <w:rFonts w:hint="eastAsia" w:ascii="宋体" w:hAnsi="宋体"/>
          <w:b/>
          <w:bCs/>
          <w:color w:val="000000"/>
        </w:rPr>
        <w:t>新疆政采云平台</w:t>
      </w:r>
      <w:r>
        <w:rPr>
          <w:rFonts w:hint="eastAsia" w:ascii="宋体" w:hAnsi="宋体"/>
          <w:color w:val="000000"/>
        </w:rPr>
        <w:t>投标文件制作专用软件制作并加密的投标文件,适用于网上投标；</w:t>
      </w:r>
    </w:p>
    <w:p>
      <w:pPr>
        <w:ind w:firstLine="411" w:firstLineChars="196"/>
        <w:rPr>
          <w:rFonts w:ascii="宋体" w:hAnsi="宋体"/>
          <w:color w:val="000000"/>
        </w:rPr>
      </w:pPr>
      <w:r>
        <w:rPr>
          <w:rFonts w:hint="eastAsia" w:ascii="宋体" w:hAnsi="宋体"/>
          <w:color w:val="000000"/>
        </w:rPr>
        <w:t>3.9“网上投标”指通过</w:t>
      </w:r>
      <w:r>
        <w:rPr>
          <w:rFonts w:hint="eastAsia" w:ascii="宋体" w:hAnsi="宋体"/>
          <w:b/>
          <w:bCs/>
          <w:color w:val="000000"/>
        </w:rPr>
        <w:t>新疆政采云平台</w:t>
      </w:r>
      <w:r>
        <w:rPr>
          <w:rFonts w:hint="eastAsia" w:ascii="宋体" w:hAnsi="宋体"/>
          <w:color w:val="000000"/>
        </w:rPr>
        <w:t>网站上传电子投标文件；</w:t>
      </w:r>
    </w:p>
    <w:p>
      <w:pPr>
        <w:ind w:firstLine="411" w:firstLineChars="196"/>
        <w:rPr>
          <w:rFonts w:ascii="宋体" w:hAnsi="宋体"/>
          <w:color w:val="000000"/>
        </w:rPr>
      </w:pPr>
      <w:r>
        <w:rPr>
          <w:rFonts w:hint="eastAsia" w:ascii="宋体" w:hAnsi="宋体"/>
          <w:color w:val="000000"/>
        </w:rPr>
        <w:t>3.10招标文件中的标题或题名仅起引导作用，而不应视为对招标文件内容的理解和解释。</w:t>
      </w:r>
    </w:p>
    <w:p>
      <w:pPr>
        <w:outlineLvl w:val="1"/>
        <w:rPr>
          <w:rFonts w:ascii="黑体" w:hAnsi="宋体" w:eastAsia="黑体"/>
          <w:color w:val="000000"/>
          <w:sz w:val="24"/>
        </w:rPr>
      </w:pPr>
      <w:r>
        <w:rPr>
          <w:rFonts w:hint="eastAsia" w:ascii="黑体" w:hAnsi="宋体" w:eastAsia="黑体"/>
          <w:color w:val="000000"/>
          <w:sz w:val="24"/>
        </w:rPr>
        <w:t xml:space="preserve">4. </w:t>
      </w:r>
      <w:bookmarkStart w:id="147" w:name="_Hlk72398643"/>
      <w:r>
        <w:rPr>
          <w:rFonts w:hint="eastAsia" w:ascii="黑体" w:hAnsi="宋体" w:eastAsia="黑体"/>
          <w:color w:val="000000"/>
          <w:sz w:val="24"/>
        </w:rPr>
        <w:t>政府采购供应商责任</w:t>
      </w:r>
    </w:p>
    <w:p>
      <w:pPr>
        <w:ind w:firstLine="411" w:firstLineChars="196"/>
        <w:rPr>
          <w:rFonts w:ascii="宋体" w:hAnsi="宋体"/>
          <w:color w:val="000000"/>
        </w:rPr>
      </w:pPr>
      <w:r>
        <w:rPr>
          <w:rFonts w:hint="eastAsia" w:ascii="宋体" w:hAnsi="宋体"/>
          <w:color w:val="000000"/>
        </w:rPr>
        <w:t>4.1欢迎诚信、有实力和有社会责任心的供应商参与政府采购事业。</w:t>
      </w:r>
    </w:p>
    <w:p>
      <w:pPr>
        <w:ind w:firstLine="411" w:firstLineChars="196"/>
        <w:rPr>
          <w:rFonts w:ascii="宋体" w:hAnsi="宋体"/>
          <w:color w:val="000000"/>
        </w:rPr>
      </w:pPr>
      <w:r>
        <w:rPr>
          <w:rFonts w:hint="eastAsia" w:ascii="宋体" w:hAnsi="宋体"/>
          <w:color w:val="000000"/>
        </w:rPr>
        <w:t>4.2投标人应当遵循公平竞争的原则，不得恶意串通，不得妨碍其他投标人的竞争行为，不得损害采购人或者其他投标人的合法权益。如违反上述要求，经核实后，供应商的投标无效。</w:t>
      </w:r>
    </w:p>
    <w:p>
      <w:pPr>
        <w:outlineLvl w:val="1"/>
        <w:rPr>
          <w:rFonts w:ascii="黑体" w:hAnsi="宋体" w:eastAsia="黑体"/>
          <w:color w:val="000000"/>
          <w:sz w:val="24"/>
        </w:rPr>
      </w:pPr>
      <w:r>
        <w:rPr>
          <w:rFonts w:hint="eastAsia" w:ascii="黑体" w:hAnsi="宋体" w:eastAsia="黑体"/>
          <w:color w:val="000000"/>
          <w:sz w:val="24"/>
        </w:rPr>
        <w:t>5．投标人参加政府采购的条件</w:t>
      </w:r>
    </w:p>
    <w:p>
      <w:pPr>
        <w:ind w:firstLine="411" w:firstLineChars="196"/>
        <w:rPr>
          <w:rFonts w:ascii="宋体" w:hAnsi="宋体"/>
          <w:color w:val="000000"/>
        </w:rPr>
      </w:pPr>
      <w:r>
        <w:rPr>
          <w:rFonts w:hint="eastAsia" w:ascii="宋体" w:hAnsi="宋体"/>
          <w:color w:val="000000"/>
        </w:rPr>
        <w:t>5.1投标人应在投标前到</w:t>
      </w:r>
      <w:r>
        <w:rPr>
          <w:rFonts w:hint="eastAsia" w:ascii="宋体" w:hAnsi="宋体"/>
          <w:b/>
          <w:bCs/>
          <w:color w:val="000000"/>
        </w:rPr>
        <w:t>新疆CA本地营业网点</w:t>
      </w:r>
      <w:r>
        <w:rPr>
          <w:rFonts w:hint="eastAsia" w:ascii="宋体" w:hAnsi="宋体"/>
          <w:color w:val="000000"/>
        </w:rPr>
        <w:t>进行注册并办理电子密钥。</w:t>
      </w:r>
    </w:p>
    <w:p>
      <w:pPr>
        <w:ind w:firstLine="411" w:firstLineChars="196"/>
        <w:rPr>
          <w:rFonts w:ascii="宋体" w:hAnsi="宋体"/>
          <w:color w:val="000000"/>
        </w:rPr>
      </w:pPr>
      <w:r>
        <w:rPr>
          <w:rFonts w:hint="eastAsia" w:ascii="宋体" w:hAnsi="宋体"/>
          <w:color w:val="000000"/>
        </w:rPr>
        <w:t>5.2投标人资格要求</w:t>
      </w:r>
    </w:p>
    <w:p>
      <w:pPr>
        <w:ind w:firstLine="411" w:firstLineChars="196"/>
        <w:rPr>
          <w:rFonts w:ascii="宋体" w:hAnsi="宋体"/>
          <w:color w:val="000000"/>
        </w:rPr>
      </w:pPr>
      <w:r>
        <w:rPr>
          <w:rFonts w:hint="eastAsia" w:ascii="宋体" w:hAnsi="宋体"/>
          <w:color w:val="000000"/>
        </w:rPr>
        <w:t>参加本项目的投标人应具备的资格条件详见本项目招标公告中 “投标人资格要求”（即申请人的资格要求）的内容。</w:t>
      </w:r>
    </w:p>
    <w:p>
      <w:pPr>
        <w:ind w:firstLine="411" w:firstLineChars="196"/>
        <w:rPr>
          <w:rFonts w:ascii="宋体" w:hAnsi="宋体"/>
          <w:color w:val="000000"/>
        </w:rPr>
      </w:pPr>
      <w:r>
        <w:rPr>
          <w:rFonts w:hint="eastAsia" w:ascii="宋体" w:hAnsi="宋体"/>
          <w:color w:val="000000"/>
        </w:rPr>
        <w:t>5.3联合体投标</w:t>
      </w:r>
    </w:p>
    <w:p>
      <w:pPr>
        <w:ind w:firstLine="411" w:firstLineChars="196"/>
        <w:rPr>
          <w:rFonts w:ascii="宋体" w:hAnsi="宋体"/>
          <w:color w:val="000000"/>
        </w:rPr>
      </w:pPr>
      <w:r>
        <w:rPr>
          <w:rFonts w:hint="eastAsia" w:ascii="宋体" w:hAnsi="宋体"/>
          <w:color w:val="000000"/>
        </w:rPr>
        <w:t>5.3.1　以下有关联合体投标的条款仅适用于允许投标人组成联合体投标的项目。</w:t>
      </w:r>
    </w:p>
    <w:p>
      <w:pPr>
        <w:ind w:firstLine="411" w:firstLineChars="196"/>
        <w:rPr>
          <w:rFonts w:ascii="宋体" w:hAnsi="宋体"/>
          <w:color w:val="000000"/>
        </w:rPr>
      </w:pPr>
      <w:r>
        <w:rPr>
          <w:rFonts w:hint="eastAsia" w:ascii="宋体" w:hAnsi="宋体"/>
          <w:color w:val="000000"/>
        </w:rPr>
        <w:t>5.3.2  由两个或两个以上的自然人、法人或者其他组织可以组成一个联合体，以一个供应商的身份共同投标时，应符合以下原则：</w:t>
      </w:r>
    </w:p>
    <w:p>
      <w:pPr>
        <w:ind w:firstLine="411" w:firstLineChars="196"/>
        <w:rPr>
          <w:rFonts w:ascii="宋体" w:hAnsi="宋体"/>
          <w:color w:val="000000"/>
        </w:rPr>
      </w:pPr>
      <w:r>
        <w:rPr>
          <w:rFonts w:hint="eastAsia" w:ascii="宋体" w:hAnsi="宋体"/>
          <w:color w:val="000000"/>
        </w:rPr>
        <w:t>（1）投标联合体各方参加政府采购活动应当具备下列条件：</w:t>
      </w:r>
    </w:p>
    <w:p>
      <w:pPr>
        <w:ind w:left="420" w:leftChars="200" w:firstLine="411" w:firstLineChars="196"/>
        <w:rPr>
          <w:rFonts w:ascii="宋体" w:hAnsi="宋体"/>
          <w:color w:val="000000"/>
        </w:rPr>
      </w:pPr>
      <w:r>
        <w:rPr>
          <w:rFonts w:hint="eastAsia" w:ascii="宋体" w:hAnsi="宋体"/>
          <w:color w:val="000000"/>
        </w:rPr>
        <w:t>1、具有独立承担民事责任的能力；</w:t>
      </w:r>
    </w:p>
    <w:p>
      <w:pPr>
        <w:ind w:left="420" w:firstLine="411" w:firstLineChars="196"/>
        <w:rPr>
          <w:rFonts w:ascii="宋体" w:hAnsi="宋体"/>
          <w:color w:val="000000"/>
        </w:rPr>
      </w:pPr>
      <w:r>
        <w:rPr>
          <w:rFonts w:hint="eastAsia" w:ascii="宋体" w:hAnsi="宋体"/>
          <w:color w:val="000000"/>
        </w:rPr>
        <w:t>2、有良好的商业信誉和健全的财务会计制度；</w:t>
      </w:r>
    </w:p>
    <w:p>
      <w:pPr>
        <w:ind w:left="420" w:leftChars="200" w:firstLine="411" w:firstLineChars="196"/>
        <w:rPr>
          <w:rFonts w:ascii="宋体" w:hAnsi="宋体"/>
          <w:color w:val="000000"/>
        </w:rPr>
      </w:pPr>
      <w:r>
        <w:rPr>
          <w:rFonts w:hint="eastAsia" w:ascii="宋体" w:hAnsi="宋体"/>
          <w:color w:val="000000"/>
        </w:rPr>
        <w:t>3、具有履行合同所必需的设备和专业技术能力；</w:t>
      </w:r>
    </w:p>
    <w:p>
      <w:pPr>
        <w:ind w:left="420" w:leftChars="200" w:firstLine="411" w:firstLineChars="196"/>
        <w:rPr>
          <w:rFonts w:ascii="宋体" w:hAnsi="宋体"/>
          <w:color w:val="000000"/>
        </w:rPr>
      </w:pPr>
      <w:r>
        <w:rPr>
          <w:rFonts w:hint="eastAsia" w:ascii="宋体" w:hAnsi="宋体"/>
          <w:color w:val="000000"/>
        </w:rPr>
        <w:t>4、有依法缴纳税收和社会保障资金的良好记录；</w:t>
      </w:r>
    </w:p>
    <w:p>
      <w:pPr>
        <w:ind w:left="420" w:leftChars="200" w:firstLine="411" w:firstLineChars="196"/>
        <w:rPr>
          <w:rFonts w:ascii="宋体" w:hAnsi="宋体"/>
          <w:color w:val="000000"/>
        </w:rPr>
      </w:pPr>
      <w:r>
        <w:rPr>
          <w:rFonts w:hint="eastAsia" w:ascii="宋体" w:hAnsi="宋体"/>
          <w:color w:val="000000"/>
        </w:rPr>
        <w:t>5、参加政府采购活动前三年内，在经营活动中没有重大违法记录；</w:t>
      </w:r>
    </w:p>
    <w:p>
      <w:pPr>
        <w:ind w:left="420" w:leftChars="200" w:firstLine="411" w:firstLineChars="196"/>
        <w:rPr>
          <w:rFonts w:ascii="宋体" w:hAnsi="宋体"/>
          <w:color w:val="000000"/>
        </w:rPr>
      </w:pPr>
      <w:r>
        <w:rPr>
          <w:rFonts w:hint="eastAsia" w:ascii="宋体" w:hAnsi="宋体"/>
          <w:color w:val="000000"/>
        </w:rPr>
        <w:t>6、法律、行政法规规定的其他条件。</w:t>
      </w:r>
    </w:p>
    <w:p>
      <w:pPr>
        <w:ind w:firstLine="411" w:firstLineChars="196"/>
        <w:rPr>
          <w:rFonts w:ascii="宋体" w:hAnsi="宋体"/>
          <w:color w:val="000000"/>
        </w:rPr>
      </w:pPr>
      <w:r>
        <w:rPr>
          <w:rFonts w:hint="eastAsia" w:ascii="宋体" w:hAnsi="宋体"/>
          <w:color w:val="000000"/>
        </w:rPr>
        <w:t>（2）在投标截止前，投标联合体各方均应注册成</w:t>
      </w:r>
      <w:r>
        <w:rPr>
          <w:rFonts w:hint="eastAsia" w:ascii="宋体" w:hAnsi="宋体"/>
          <w:b/>
          <w:bCs/>
          <w:color w:val="000000"/>
        </w:rPr>
        <w:t>政府采购正式供应商</w:t>
      </w:r>
      <w:r>
        <w:rPr>
          <w:rFonts w:hint="eastAsia" w:ascii="宋体" w:hAnsi="宋体"/>
          <w:color w:val="000000"/>
        </w:rPr>
        <w:t>；</w:t>
      </w:r>
    </w:p>
    <w:p>
      <w:pPr>
        <w:ind w:firstLine="411" w:firstLineChars="196"/>
        <w:rPr>
          <w:rFonts w:ascii="宋体" w:hAnsi="宋体"/>
          <w:color w:val="000000"/>
        </w:rPr>
      </w:pPr>
      <w:r>
        <w:rPr>
          <w:rFonts w:hint="eastAsia" w:ascii="宋体" w:hAnsi="宋体"/>
          <w:color w:val="000000"/>
        </w:rPr>
        <w:t>（3）联合体中有同类资质的供应商按照联合体分工承担相同工作的，应当按照资质等级较低的供应商确定资质等级；</w:t>
      </w:r>
    </w:p>
    <w:p>
      <w:pPr>
        <w:ind w:firstLine="411" w:firstLineChars="196"/>
        <w:rPr>
          <w:color w:val="000000"/>
        </w:rPr>
      </w:pPr>
      <w:r>
        <w:rPr>
          <w:rFonts w:hint="eastAsia"/>
          <w:color w:val="000000"/>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color w:val="000000"/>
        </w:rPr>
      </w:pPr>
      <w:r>
        <w:rPr>
          <w:rFonts w:hint="eastAsia" w:ascii="宋体" w:hAnsi="宋体"/>
          <w:color w:val="000000"/>
        </w:rPr>
        <w:t>（5）投标人的投标文件及中标后签署的合同协议对联合体各方均具法律约束力；</w:t>
      </w:r>
    </w:p>
    <w:p>
      <w:pPr>
        <w:ind w:firstLine="411" w:firstLineChars="196"/>
        <w:rPr>
          <w:rFonts w:ascii="宋体" w:hAnsi="宋体"/>
          <w:color w:val="000000"/>
        </w:rPr>
      </w:pPr>
      <w:r>
        <w:rPr>
          <w:rFonts w:hint="eastAsia" w:ascii="宋体" w:hAnsi="宋体"/>
          <w:color w:val="000000"/>
        </w:rPr>
        <w:t>（6）联合体各方应当签订联合体投标协议，明确约定各方拟承担的工作和责任，并将该协议随投标文件一并递交给政府集中采购机构；</w:t>
      </w:r>
    </w:p>
    <w:p>
      <w:pPr>
        <w:ind w:firstLine="411" w:firstLineChars="196"/>
        <w:rPr>
          <w:rFonts w:ascii="宋体" w:hAnsi="宋体"/>
          <w:color w:val="000000"/>
        </w:rPr>
      </w:pPr>
      <w:r>
        <w:rPr>
          <w:rFonts w:hint="eastAsia" w:ascii="宋体" w:hAnsi="宋体"/>
          <w:color w:val="000000"/>
        </w:rPr>
        <w:t>（7）联合体中标后，联合体各方应当共同与采购人签订合同，就中标项目向采购人承担连带责任；</w:t>
      </w:r>
    </w:p>
    <w:p>
      <w:pPr>
        <w:ind w:firstLine="411" w:firstLineChars="196"/>
        <w:rPr>
          <w:rFonts w:ascii="宋体" w:hAnsi="宋体"/>
          <w:color w:val="000000"/>
        </w:rPr>
      </w:pPr>
      <w:r>
        <w:rPr>
          <w:rFonts w:hint="eastAsia" w:ascii="宋体" w:hAnsi="宋体"/>
          <w:color w:val="000000"/>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color w:val="000000"/>
        </w:rPr>
      </w:pPr>
      <w:r>
        <w:rPr>
          <w:rFonts w:hint="eastAsia" w:ascii="宋体" w:hAnsi="宋体"/>
          <w:color w:val="000000"/>
        </w:rPr>
        <w:t>（9）本通用条款中“投标人”一词亦指联合体各方，专用条款另有规定或说明的除外。</w:t>
      </w:r>
    </w:p>
    <w:p>
      <w:pPr>
        <w:outlineLvl w:val="1"/>
        <w:rPr>
          <w:rFonts w:ascii="黑体" w:hAnsi="宋体" w:eastAsia="黑体"/>
          <w:color w:val="000000"/>
          <w:sz w:val="24"/>
        </w:rPr>
      </w:pPr>
      <w:r>
        <w:rPr>
          <w:rFonts w:hint="eastAsia" w:ascii="黑体" w:hAnsi="宋体" w:eastAsia="黑体"/>
          <w:color w:val="000000"/>
          <w:sz w:val="24"/>
        </w:rPr>
        <w:t>6．政策导向</w:t>
      </w:r>
    </w:p>
    <w:p>
      <w:pPr>
        <w:ind w:firstLine="411" w:firstLineChars="196"/>
        <w:rPr>
          <w:rFonts w:ascii="宋体" w:hAnsi="宋体"/>
          <w:color w:val="000000"/>
        </w:rPr>
      </w:pPr>
      <w:r>
        <w:rPr>
          <w:rFonts w:hint="eastAsia" w:ascii="宋体" w:hAnsi="宋体"/>
          <w:color w:val="000000"/>
        </w:rPr>
        <w:t>6.1政府采购扶持贫困地区、中小企业、监狱企业和残疾人福利性单位发展，支持节能减排、环境保护。</w:t>
      </w:r>
    </w:p>
    <w:p>
      <w:pPr>
        <w:ind w:firstLine="405"/>
        <w:rPr>
          <w:color w:val="000000"/>
        </w:rPr>
      </w:pPr>
      <w:r>
        <w:rPr>
          <w:rFonts w:hint="eastAsia" w:ascii="宋体" w:hAnsi="宋体"/>
          <w:color w:val="000000"/>
        </w:rPr>
        <w:t>6.2本项目落实巴州政府采购供应商诚信管理政策要求。</w:t>
      </w:r>
    </w:p>
    <w:p>
      <w:pPr>
        <w:outlineLvl w:val="1"/>
        <w:rPr>
          <w:rFonts w:ascii="黑体" w:hAnsi="宋体" w:eastAsia="黑体"/>
          <w:color w:val="000000"/>
          <w:sz w:val="24"/>
        </w:rPr>
      </w:pPr>
      <w:r>
        <w:rPr>
          <w:rFonts w:hint="eastAsia" w:ascii="黑体" w:hAnsi="宋体" w:eastAsia="黑体"/>
          <w:color w:val="000000"/>
          <w:sz w:val="24"/>
        </w:rPr>
        <w:t>7. 本项目若涉及采购货物，则合格的货物及相应服务应满足以下要求：</w:t>
      </w:r>
    </w:p>
    <w:p>
      <w:pPr>
        <w:ind w:firstLine="411" w:firstLineChars="196"/>
        <w:rPr>
          <w:rFonts w:ascii="宋体" w:hAnsi="宋体"/>
          <w:color w:val="000000"/>
        </w:rPr>
      </w:pPr>
      <w:r>
        <w:rPr>
          <w:rFonts w:hint="eastAsia" w:ascii="宋体" w:hAnsi="宋体"/>
          <w:color w:val="000000"/>
        </w:rPr>
        <w:t>7</w:t>
      </w:r>
      <w:r>
        <w:rPr>
          <w:rFonts w:ascii="宋体" w:hAnsi="宋体"/>
          <w:color w:val="000000"/>
        </w:rPr>
        <w:t xml:space="preserve">.1  </w:t>
      </w:r>
      <w:r>
        <w:rPr>
          <w:rFonts w:hint="eastAsia" w:ascii="宋体" w:hAnsi="宋体"/>
          <w:color w:val="000000"/>
        </w:rPr>
        <w:t>必须是全新、未使用过的原装合格正品（包括零部件），如安装或配置了软件的，须为正版软件。</w:t>
      </w:r>
    </w:p>
    <w:p>
      <w:pPr>
        <w:ind w:firstLine="411" w:firstLineChars="196"/>
        <w:rPr>
          <w:rFonts w:ascii="宋体" w:hAnsi="宋体"/>
          <w:color w:val="000000"/>
        </w:rPr>
      </w:pPr>
      <w:r>
        <w:rPr>
          <w:rFonts w:hint="eastAsia" w:ascii="宋体" w:hAnsi="宋体"/>
          <w:color w:val="000000"/>
        </w:rPr>
        <w:t>7.2  国产的货物及其有关服务必须符合中华人民共和国的设计、制造生产标准及行业标准。招标公告有其他要求的，亦应符合其要求。</w:t>
      </w:r>
    </w:p>
    <w:p>
      <w:pPr>
        <w:ind w:firstLine="411" w:firstLineChars="196"/>
        <w:rPr>
          <w:rFonts w:ascii="宋体" w:hAnsi="宋体"/>
          <w:color w:val="000000"/>
        </w:rPr>
      </w:pPr>
      <w:r>
        <w:rPr>
          <w:rFonts w:hint="eastAsia" w:ascii="宋体" w:hAnsi="宋体"/>
          <w:color w:val="000000"/>
        </w:rPr>
        <w:t>7</w:t>
      </w:r>
      <w:r>
        <w:rPr>
          <w:rFonts w:ascii="宋体" w:hAnsi="宋体"/>
          <w:color w:val="000000"/>
        </w:rPr>
        <w:t>.</w:t>
      </w:r>
      <w:r>
        <w:rPr>
          <w:rFonts w:hint="eastAsia" w:ascii="宋体" w:hAnsi="宋体"/>
          <w:color w:val="000000"/>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color w:val="000000"/>
        </w:rPr>
      </w:pPr>
      <w:r>
        <w:rPr>
          <w:rFonts w:hint="eastAsia" w:ascii="宋体" w:hAnsi="宋体"/>
          <w:color w:val="000000"/>
        </w:rPr>
        <w:t>7</w:t>
      </w:r>
      <w:r>
        <w:rPr>
          <w:rFonts w:ascii="宋体" w:hAnsi="宋体"/>
          <w:color w:val="000000"/>
        </w:rPr>
        <w:t>.</w:t>
      </w:r>
      <w:r>
        <w:rPr>
          <w:rFonts w:hint="eastAsia" w:ascii="宋体" w:hAnsi="宋体"/>
          <w:color w:val="000000"/>
        </w:rPr>
        <w:t>4投标人</w:t>
      </w:r>
      <w:bookmarkStart w:id="148" w:name="_Hlk72152753"/>
      <w:r>
        <w:rPr>
          <w:rFonts w:hint="eastAsia" w:ascii="宋体" w:hAnsi="宋体"/>
          <w:color w:val="000000"/>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48"/>
    </w:p>
    <w:p>
      <w:pPr>
        <w:ind w:firstLine="411" w:firstLineChars="196"/>
        <w:rPr>
          <w:rFonts w:ascii="宋体" w:hAnsi="宋体"/>
          <w:color w:val="000000"/>
        </w:rPr>
      </w:pPr>
      <w:r>
        <w:rPr>
          <w:rFonts w:hint="eastAsia" w:ascii="宋体" w:hAnsi="宋体"/>
          <w:color w:val="000000"/>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color w:val="000000"/>
        </w:rPr>
      </w:pPr>
      <w:r>
        <w:rPr>
          <w:rFonts w:hint="eastAsia" w:ascii="宋体" w:hAnsi="宋体"/>
          <w:color w:val="000000"/>
        </w:rPr>
        <w:t>7.6  工期要求：投标人在投标时对其所投项目应提交交货进度、交货计划等，在合同规定的时间内完成项目实施工作。</w:t>
      </w:r>
    </w:p>
    <w:p>
      <w:pPr>
        <w:ind w:firstLine="411" w:firstLineChars="196"/>
        <w:rPr>
          <w:rFonts w:ascii="宋体" w:hAnsi="宋体"/>
          <w:color w:val="000000"/>
        </w:rPr>
      </w:pPr>
      <w:r>
        <w:rPr>
          <w:rFonts w:hint="eastAsia" w:ascii="宋体" w:hAnsi="宋体"/>
          <w:color w:val="000000"/>
        </w:rPr>
        <w:t>7.7  投标人必须承担的设备运输、安装调试、验收检测和提供设备操作说明书、图纸等其他相关及类似的义务。</w:t>
      </w:r>
    </w:p>
    <w:p>
      <w:pPr>
        <w:outlineLvl w:val="1"/>
        <w:rPr>
          <w:rFonts w:ascii="黑体" w:hAnsi="宋体" w:eastAsia="黑体"/>
          <w:color w:val="000000"/>
          <w:sz w:val="24"/>
        </w:rPr>
      </w:pPr>
      <w:r>
        <w:rPr>
          <w:rFonts w:hint="eastAsia" w:ascii="黑体" w:hAnsi="宋体" w:eastAsia="黑体"/>
          <w:color w:val="000000"/>
          <w:sz w:val="24"/>
        </w:rPr>
        <w:t>8．投标费用</w:t>
      </w:r>
    </w:p>
    <w:p>
      <w:pPr>
        <w:ind w:firstLine="411" w:firstLineChars="196"/>
        <w:rPr>
          <w:rFonts w:ascii="宋体" w:hAnsi="宋体"/>
          <w:color w:val="000000"/>
        </w:rPr>
      </w:pPr>
      <w:r>
        <w:rPr>
          <w:rFonts w:hint="eastAsia" w:ascii="宋体" w:hAnsi="宋体"/>
          <w:color w:val="000000"/>
        </w:rPr>
        <w:t>不论投标结果如何，投标人应承担其编制投标文件与递交投标文件所涉及的一切费用。</w:t>
      </w:r>
    </w:p>
    <w:p>
      <w:pPr>
        <w:outlineLvl w:val="1"/>
        <w:rPr>
          <w:rFonts w:ascii="黑体" w:hAnsi="宋体" w:eastAsia="黑体"/>
          <w:color w:val="000000"/>
          <w:sz w:val="24"/>
        </w:rPr>
      </w:pPr>
      <w:r>
        <w:rPr>
          <w:rFonts w:hint="eastAsia" w:ascii="黑体" w:hAnsi="宋体" w:eastAsia="黑体"/>
          <w:color w:val="000000"/>
          <w:sz w:val="24"/>
        </w:rPr>
        <w:t>9．踏勘现场</w:t>
      </w:r>
    </w:p>
    <w:p>
      <w:pPr>
        <w:ind w:firstLine="411" w:firstLineChars="196"/>
        <w:rPr>
          <w:rFonts w:ascii="宋体" w:hAnsi="宋体"/>
          <w:color w:val="000000"/>
        </w:rPr>
      </w:pPr>
      <w:r>
        <w:rPr>
          <w:rFonts w:hint="eastAsia" w:ascii="宋体" w:hAnsi="宋体"/>
          <w:color w:val="000000"/>
        </w:rPr>
        <w:t>9.1如有需要（详见第一册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color w:val="000000"/>
        </w:rPr>
      </w:pPr>
      <w:r>
        <w:rPr>
          <w:rFonts w:hint="eastAsia" w:ascii="宋体" w:hAnsi="宋体"/>
          <w:color w:val="000000"/>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color w:val="000000"/>
        </w:rPr>
      </w:pPr>
      <w:r>
        <w:rPr>
          <w:rFonts w:hint="eastAsia" w:ascii="宋体" w:hAnsi="宋体"/>
          <w:color w:val="000000"/>
        </w:rPr>
        <w:t>9.3采购人应当通过政府集中采购机构向投标人提供有关现场的书面资料和数据。</w:t>
      </w:r>
    </w:p>
    <w:p>
      <w:pPr>
        <w:ind w:firstLine="411" w:firstLineChars="196"/>
        <w:rPr>
          <w:rFonts w:ascii="宋体" w:hAnsi="宋体"/>
          <w:color w:val="000000"/>
        </w:rPr>
      </w:pPr>
      <w:r>
        <w:rPr>
          <w:rFonts w:hint="eastAsia" w:ascii="宋体" w:hAnsi="宋体"/>
          <w:color w:val="000000"/>
        </w:rPr>
        <w:t>9.4任何人或任何组织在踏勘现场时向投标人提供的任何书面资料或口头承诺，未经政府集中采购机构在网上发布或书面通知，均作无效处理。</w:t>
      </w:r>
    </w:p>
    <w:p>
      <w:pPr>
        <w:ind w:firstLine="411" w:firstLineChars="196"/>
        <w:rPr>
          <w:rFonts w:ascii="宋体" w:hAnsi="宋体"/>
          <w:color w:val="000000"/>
        </w:rPr>
      </w:pPr>
      <w:r>
        <w:rPr>
          <w:rFonts w:ascii="宋体" w:hAnsi="宋体"/>
          <w:color w:val="000000"/>
        </w:rPr>
        <w:t>9</w:t>
      </w:r>
      <w:r>
        <w:rPr>
          <w:rFonts w:hint="eastAsia" w:ascii="宋体" w:hAnsi="宋体"/>
          <w:color w:val="000000"/>
        </w:rPr>
        <w:t>.</w:t>
      </w:r>
      <w:r>
        <w:rPr>
          <w:rFonts w:ascii="宋体" w:hAnsi="宋体"/>
          <w:color w:val="000000"/>
        </w:rPr>
        <w:t>5</w:t>
      </w:r>
      <w:r>
        <w:rPr>
          <w:rFonts w:hint="eastAsia" w:ascii="宋体" w:hAnsi="宋体"/>
          <w:color w:val="000000"/>
        </w:rPr>
        <w:t>未参与踏勘现场不作为否定投标人资格的理由。</w:t>
      </w:r>
    </w:p>
    <w:p>
      <w:pPr>
        <w:outlineLvl w:val="1"/>
        <w:rPr>
          <w:rFonts w:ascii="宋体" w:hAnsi="宋体"/>
          <w:color w:val="000000"/>
        </w:rPr>
      </w:pPr>
      <w:r>
        <w:rPr>
          <w:rFonts w:hint="eastAsia" w:ascii="黑体" w:hAnsi="宋体" w:eastAsia="黑体"/>
          <w:color w:val="000000"/>
          <w:sz w:val="24"/>
        </w:rPr>
        <w:t>1</w:t>
      </w:r>
      <w:r>
        <w:rPr>
          <w:rFonts w:ascii="黑体" w:hAnsi="宋体" w:eastAsia="黑体"/>
          <w:color w:val="000000"/>
          <w:sz w:val="24"/>
        </w:rPr>
        <w:t>0</w:t>
      </w:r>
      <w:r>
        <w:rPr>
          <w:rFonts w:hint="eastAsia" w:ascii="黑体" w:hAnsi="宋体" w:eastAsia="黑体"/>
          <w:color w:val="000000"/>
          <w:sz w:val="24"/>
        </w:rPr>
        <w:t>．标前会议</w:t>
      </w:r>
    </w:p>
    <w:p>
      <w:pPr>
        <w:ind w:firstLine="411" w:firstLineChars="196"/>
        <w:rPr>
          <w:rFonts w:ascii="宋体" w:hAnsi="宋体"/>
          <w:color w:val="000000"/>
        </w:rPr>
      </w:pPr>
      <w:r>
        <w:rPr>
          <w:rFonts w:hint="eastAsia" w:ascii="宋体" w:hAnsi="宋体"/>
          <w:color w:val="000000"/>
        </w:rPr>
        <w:t>1</w:t>
      </w:r>
      <w:r>
        <w:rPr>
          <w:rFonts w:ascii="宋体" w:hAnsi="宋体"/>
          <w:color w:val="000000"/>
        </w:rPr>
        <w:t>0</w:t>
      </w:r>
      <w:r>
        <w:rPr>
          <w:rFonts w:hint="eastAsia" w:ascii="宋体" w:hAnsi="宋体"/>
          <w:color w:val="000000"/>
        </w:rPr>
        <w:t>.</w:t>
      </w:r>
      <w:r>
        <w:rPr>
          <w:rFonts w:ascii="宋体" w:hAnsi="宋体"/>
          <w:color w:val="000000"/>
        </w:rPr>
        <w:t>1</w:t>
      </w:r>
      <w:r>
        <w:rPr>
          <w:rFonts w:hint="eastAsia" w:ascii="宋体" w:hAnsi="宋体"/>
          <w:color w:val="000000"/>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color w:val="000000"/>
        </w:rPr>
      </w:pPr>
      <w:r>
        <w:rPr>
          <w:rFonts w:ascii="宋体" w:hAnsi="宋体"/>
          <w:color w:val="000000"/>
        </w:rPr>
        <w:t>10</w:t>
      </w:r>
      <w:r>
        <w:rPr>
          <w:rFonts w:hint="eastAsia" w:ascii="宋体" w:hAnsi="宋体"/>
          <w:color w:val="000000"/>
        </w:rPr>
        <w:t>.</w:t>
      </w:r>
      <w:r>
        <w:rPr>
          <w:rFonts w:ascii="宋体" w:hAnsi="宋体"/>
          <w:color w:val="000000"/>
        </w:rPr>
        <w:t>2</w:t>
      </w:r>
      <w:r>
        <w:rPr>
          <w:rFonts w:hint="eastAsia" w:ascii="宋体" w:hAnsi="宋体"/>
          <w:color w:val="000000"/>
        </w:rPr>
        <w:t>任何人或任何组织在标前会议时向投标人提供的任何书面资料或口头承诺，未经政府集中采购机构在网上发布或书面通知，均作无效处理。</w:t>
      </w:r>
    </w:p>
    <w:p>
      <w:pPr>
        <w:ind w:firstLine="411" w:firstLineChars="196"/>
        <w:rPr>
          <w:rFonts w:ascii="宋体" w:hAnsi="宋体"/>
          <w:color w:val="000000"/>
        </w:rPr>
      </w:pPr>
      <w:r>
        <w:rPr>
          <w:rFonts w:hint="eastAsia" w:ascii="宋体" w:hAnsi="宋体"/>
          <w:color w:val="000000"/>
        </w:rPr>
        <w:t>1</w:t>
      </w:r>
      <w:r>
        <w:rPr>
          <w:rFonts w:ascii="宋体" w:hAnsi="宋体"/>
          <w:color w:val="000000"/>
        </w:rPr>
        <w:t>0</w:t>
      </w:r>
      <w:r>
        <w:rPr>
          <w:rFonts w:hint="eastAsia" w:ascii="宋体" w:hAnsi="宋体"/>
          <w:color w:val="000000"/>
        </w:rPr>
        <w:t>.</w:t>
      </w:r>
      <w:r>
        <w:rPr>
          <w:rFonts w:ascii="宋体" w:hAnsi="宋体"/>
          <w:color w:val="000000"/>
        </w:rPr>
        <w:t>3</w:t>
      </w:r>
      <w:r>
        <w:rPr>
          <w:rFonts w:hint="eastAsia" w:ascii="宋体" w:hAnsi="宋体"/>
          <w:color w:val="000000"/>
        </w:rPr>
        <w:t>未参与标前会议不作为否定投标人资格的理由。</w:t>
      </w:r>
    </w:p>
    <w:bookmarkEnd w:id="147"/>
    <w:p>
      <w:pPr>
        <w:pStyle w:val="4"/>
        <w:tabs>
          <w:tab w:val="left" w:pos="360"/>
        </w:tabs>
        <w:spacing w:before="156" w:beforeLines="50" w:after="156" w:afterLines="50"/>
        <w:ind w:firstLine="2800" w:firstLineChars="1000"/>
        <w:jc w:val="both"/>
        <w:rPr>
          <w:color w:val="000000"/>
          <w:sz w:val="28"/>
          <w:szCs w:val="28"/>
        </w:rPr>
      </w:pPr>
      <w:r>
        <w:rPr>
          <w:rFonts w:hint="eastAsia"/>
          <w:color w:val="000000"/>
          <w:sz w:val="28"/>
          <w:szCs w:val="28"/>
        </w:rPr>
        <w:t>第二章  招标文件</w:t>
      </w:r>
    </w:p>
    <w:p>
      <w:pPr>
        <w:rPr>
          <w:rFonts w:ascii="黑体" w:hAnsi="宋体" w:eastAsia="黑体"/>
          <w:color w:val="000000"/>
          <w:sz w:val="24"/>
        </w:rPr>
      </w:pPr>
      <w:r>
        <w:rPr>
          <w:rFonts w:hint="eastAsia" w:ascii="黑体" w:hAnsi="宋体" w:eastAsia="黑体"/>
          <w:color w:val="000000"/>
          <w:sz w:val="24"/>
        </w:rPr>
        <w:t>1</w:t>
      </w:r>
      <w:r>
        <w:rPr>
          <w:rFonts w:ascii="黑体" w:hAnsi="宋体" w:eastAsia="黑体"/>
          <w:color w:val="000000"/>
          <w:sz w:val="24"/>
        </w:rPr>
        <w:t>1</w:t>
      </w:r>
      <w:r>
        <w:rPr>
          <w:rFonts w:hint="eastAsia" w:ascii="黑体" w:hAnsi="宋体" w:eastAsia="黑体"/>
          <w:color w:val="000000"/>
          <w:sz w:val="24"/>
        </w:rPr>
        <w:t>．</w:t>
      </w:r>
      <w:bookmarkStart w:id="149" w:name="_Hlk72399819"/>
      <w:r>
        <w:rPr>
          <w:rFonts w:hint="eastAsia" w:ascii="黑体" w:hAnsi="宋体" w:eastAsia="黑体"/>
          <w:color w:val="000000"/>
          <w:sz w:val="24"/>
        </w:rPr>
        <w:t>招标文件的编制与组成</w:t>
      </w:r>
    </w:p>
    <w:p>
      <w:pPr>
        <w:snapToGrid w:val="0"/>
        <w:ind w:firstLine="420" w:firstLineChars="200"/>
        <w:rPr>
          <w:rFonts w:ascii="宋体" w:hAnsi="宋体"/>
          <w:color w:val="000000"/>
        </w:rPr>
      </w:pPr>
      <w:r>
        <w:rPr>
          <w:rFonts w:hint="eastAsia" w:ascii="宋体" w:hAnsi="宋体"/>
          <w:color w:val="000000"/>
        </w:rPr>
        <w:t>1</w:t>
      </w:r>
      <w:r>
        <w:rPr>
          <w:rFonts w:ascii="宋体" w:hAnsi="宋体"/>
          <w:color w:val="000000"/>
        </w:rPr>
        <w:t>1</w:t>
      </w:r>
      <w:r>
        <w:rPr>
          <w:rFonts w:hint="eastAsia" w:ascii="宋体" w:hAnsi="宋体"/>
          <w:color w:val="000000"/>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color w:val="000000"/>
        </w:rPr>
      </w:pPr>
      <w:r>
        <w:rPr>
          <w:rFonts w:hint="eastAsia" w:ascii="宋体" w:hAnsi="宋体"/>
          <w:color w:val="000000"/>
        </w:rPr>
        <w:t>招标文件包括下列内容：</w:t>
      </w:r>
    </w:p>
    <w:p>
      <w:pPr>
        <w:ind w:left="420" w:leftChars="200" w:firstLine="413" w:firstLineChars="196"/>
        <w:rPr>
          <w:rFonts w:ascii="宋体" w:hAnsi="宋体"/>
          <w:b/>
          <w:color w:val="000000"/>
        </w:rPr>
      </w:pPr>
      <w:r>
        <w:rPr>
          <w:rFonts w:hint="eastAsia" w:ascii="宋体" w:hAnsi="宋体"/>
          <w:b/>
          <w:color w:val="000000"/>
        </w:rPr>
        <w:t>第一册  专用条款</w:t>
      </w:r>
    </w:p>
    <w:p>
      <w:pPr>
        <w:ind w:left="1079" w:leftChars="514"/>
        <w:rPr>
          <w:rFonts w:ascii="宋体" w:hAnsi="宋体"/>
          <w:b/>
          <w:color w:val="000000"/>
        </w:rPr>
      </w:pPr>
      <w:r>
        <w:rPr>
          <w:rFonts w:hint="eastAsia" w:ascii="宋体" w:hAnsi="宋体"/>
          <w:b/>
          <w:color w:val="000000"/>
        </w:rPr>
        <w:t>关键信息</w:t>
      </w:r>
    </w:p>
    <w:p>
      <w:pPr>
        <w:ind w:left="630" w:leftChars="300" w:firstLine="411" w:firstLineChars="196"/>
        <w:outlineLvl w:val="0"/>
        <w:rPr>
          <w:rFonts w:ascii="宋体" w:hAnsi="宋体"/>
          <w:color w:val="000000"/>
        </w:rPr>
      </w:pPr>
      <w:r>
        <w:rPr>
          <w:rFonts w:hint="eastAsia" w:ascii="宋体" w:hAnsi="宋体"/>
          <w:color w:val="000000"/>
        </w:rPr>
        <w:t>第一章  招标公告</w:t>
      </w:r>
    </w:p>
    <w:p>
      <w:pPr>
        <w:ind w:left="630" w:leftChars="300" w:firstLine="411" w:firstLineChars="196"/>
        <w:outlineLvl w:val="0"/>
        <w:rPr>
          <w:rFonts w:ascii="宋体" w:hAnsi="宋体"/>
          <w:color w:val="000000"/>
        </w:rPr>
      </w:pPr>
      <w:r>
        <w:rPr>
          <w:rFonts w:hint="eastAsia" w:ascii="宋体" w:hAnsi="宋体"/>
          <w:color w:val="000000"/>
        </w:rPr>
        <w:t>第二章  对通用条款的补充内容及其他关键信息</w:t>
      </w:r>
    </w:p>
    <w:p>
      <w:pPr>
        <w:ind w:left="630" w:leftChars="300" w:firstLine="411" w:firstLineChars="196"/>
        <w:outlineLvl w:val="0"/>
        <w:rPr>
          <w:rFonts w:ascii="宋体" w:hAnsi="宋体"/>
          <w:color w:val="000000"/>
        </w:rPr>
      </w:pPr>
      <w:r>
        <w:rPr>
          <w:rFonts w:hint="eastAsia" w:ascii="宋体" w:hAnsi="宋体"/>
          <w:color w:val="000000"/>
        </w:rPr>
        <w:t>第三章  用户需求书</w:t>
      </w:r>
    </w:p>
    <w:p>
      <w:pPr>
        <w:ind w:left="630" w:leftChars="300" w:firstLine="411" w:firstLineChars="196"/>
        <w:outlineLvl w:val="0"/>
        <w:rPr>
          <w:rFonts w:ascii="宋体" w:hAnsi="宋体"/>
          <w:color w:val="000000"/>
        </w:rPr>
      </w:pPr>
      <w:r>
        <w:rPr>
          <w:rFonts w:hint="eastAsia"/>
          <w:color w:val="000000"/>
        </w:rPr>
        <w:t>第四章  投标文件格式及附件</w:t>
      </w:r>
    </w:p>
    <w:p>
      <w:pPr>
        <w:ind w:left="630" w:leftChars="300" w:firstLine="411" w:firstLineChars="196"/>
        <w:outlineLvl w:val="0"/>
        <w:rPr>
          <w:rFonts w:ascii="宋体" w:hAnsi="宋体"/>
          <w:color w:val="000000"/>
        </w:rPr>
      </w:pPr>
      <w:r>
        <w:rPr>
          <w:rFonts w:hint="eastAsia" w:ascii="宋体" w:hAnsi="宋体"/>
          <w:color w:val="000000"/>
        </w:rPr>
        <w:t>第五章  合同条款及格式</w:t>
      </w:r>
    </w:p>
    <w:p>
      <w:pPr>
        <w:ind w:left="420" w:leftChars="200" w:firstLine="413" w:firstLineChars="196"/>
        <w:outlineLvl w:val="0"/>
        <w:rPr>
          <w:rFonts w:ascii="宋体" w:hAnsi="宋体"/>
          <w:b/>
          <w:color w:val="000000"/>
        </w:rPr>
      </w:pPr>
      <w:r>
        <w:rPr>
          <w:rFonts w:hint="eastAsia" w:ascii="宋体" w:hAnsi="宋体"/>
          <w:b/>
          <w:color w:val="000000"/>
        </w:rPr>
        <w:t>第二册  通用条款</w:t>
      </w:r>
    </w:p>
    <w:p>
      <w:pPr>
        <w:ind w:left="630" w:leftChars="300" w:firstLine="411" w:firstLineChars="196"/>
        <w:outlineLvl w:val="0"/>
        <w:rPr>
          <w:rFonts w:ascii="宋体" w:hAnsi="宋体"/>
          <w:color w:val="000000"/>
        </w:rPr>
      </w:pPr>
      <w:r>
        <w:rPr>
          <w:rFonts w:hint="eastAsia" w:ascii="宋体" w:hAnsi="宋体"/>
          <w:color w:val="000000"/>
        </w:rPr>
        <w:t>第一章  总则</w:t>
      </w:r>
    </w:p>
    <w:p>
      <w:pPr>
        <w:ind w:left="630" w:leftChars="300" w:firstLine="411" w:firstLineChars="196"/>
        <w:outlineLvl w:val="0"/>
        <w:rPr>
          <w:rFonts w:ascii="宋体" w:hAnsi="宋体"/>
          <w:color w:val="000000"/>
        </w:rPr>
      </w:pPr>
      <w:r>
        <w:rPr>
          <w:rFonts w:hint="eastAsia" w:ascii="宋体" w:hAnsi="宋体"/>
          <w:color w:val="000000"/>
        </w:rPr>
        <w:t>第二章  招标文件</w:t>
      </w:r>
    </w:p>
    <w:p>
      <w:pPr>
        <w:ind w:left="630" w:leftChars="300" w:firstLine="411" w:firstLineChars="196"/>
        <w:outlineLvl w:val="0"/>
        <w:rPr>
          <w:rFonts w:ascii="宋体" w:hAnsi="宋体"/>
          <w:color w:val="000000"/>
        </w:rPr>
      </w:pPr>
      <w:r>
        <w:rPr>
          <w:rFonts w:hint="eastAsia" w:ascii="宋体" w:hAnsi="宋体"/>
          <w:color w:val="000000"/>
        </w:rPr>
        <w:t>第三章  投标文件的编制</w:t>
      </w:r>
    </w:p>
    <w:p>
      <w:pPr>
        <w:ind w:left="630" w:leftChars="300" w:firstLine="411" w:firstLineChars="196"/>
        <w:outlineLvl w:val="0"/>
        <w:rPr>
          <w:rFonts w:ascii="宋体" w:hAnsi="宋体"/>
          <w:color w:val="000000"/>
        </w:rPr>
      </w:pPr>
      <w:r>
        <w:rPr>
          <w:rFonts w:hint="eastAsia" w:ascii="宋体" w:hAnsi="宋体"/>
          <w:color w:val="000000"/>
        </w:rPr>
        <w:t>第四章  投标文件的递交</w:t>
      </w:r>
    </w:p>
    <w:p>
      <w:pPr>
        <w:ind w:left="630" w:leftChars="300" w:firstLine="411" w:firstLineChars="196"/>
        <w:outlineLvl w:val="0"/>
        <w:rPr>
          <w:rFonts w:ascii="宋体" w:hAnsi="宋体"/>
          <w:color w:val="000000"/>
        </w:rPr>
      </w:pPr>
      <w:r>
        <w:rPr>
          <w:rFonts w:hint="eastAsia" w:ascii="宋体" w:hAnsi="宋体"/>
          <w:color w:val="000000"/>
        </w:rPr>
        <w:t>第五章  开标</w:t>
      </w:r>
    </w:p>
    <w:p>
      <w:pPr>
        <w:ind w:left="630" w:leftChars="300" w:firstLine="411" w:firstLineChars="196"/>
        <w:outlineLvl w:val="0"/>
        <w:rPr>
          <w:rFonts w:ascii="宋体" w:hAnsi="宋体"/>
          <w:color w:val="000000"/>
        </w:rPr>
      </w:pPr>
      <w:r>
        <w:rPr>
          <w:rFonts w:hint="eastAsia" w:ascii="宋体" w:hAnsi="宋体"/>
          <w:color w:val="000000"/>
        </w:rPr>
        <w:t>第六章  评审要求</w:t>
      </w:r>
    </w:p>
    <w:p>
      <w:pPr>
        <w:ind w:left="630" w:leftChars="300" w:firstLine="411" w:firstLineChars="196"/>
        <w:outlineLvl w:val="0"/>
        <w:rPr>
          <w:rFonts w:ascii="宋体" w:hAnsi="宋体"/>
          <w:color w:val="000000"/>
        </w:rPr>
      </w:pPr>
      <w:r>
        <w:rPr>
          <w:rFonts w:hint="eastAsia" w:ascii="宋体" w:hAnsi="宋体"/>
          <w:color w:val="000000"/>
        </w:rPr>
        <w:t>第七章  评审程序及评审方法</w:t>
      </w:r>
    </w:p>
    <w:p>
      <w:pPr>
        <w:ind w:left="630" w:leftChars="300" w:firstLine="411" w:firstLineChars="196"/>
        <w:outlineLvl w:val="0"/>
        <w:rPr>
          <w:rFonts w:ascii="宋体" w:hAnsi="宋体"/>
          <w:color w:val="000000"/>
        </w:rPr>
      </w:pPr>
      <w:r>
        <w:rPr>
          <w:rFonts w:hint="eastAsia" w:ascii="宋体" w:hAnsi="宋体"/>
          <w:color w:val="000000"/>
        </w:rPr>
        <w:t>第八章  定标及公示</w:t>
      </w:r>
    </w:p>
    <w:p>
      <w:pPr>
        <w:ind w:left="630" w:leftChars="300" w:firstLine="411" w:firstLineChars="196"/>
        <w:outlineLvl w:val="0"/>
        <w:rPr>
          <w:rFonts w:ascii="宋体" w:hAnsi="宋体"/>
          <w:color w:val="000000"/>
        </w:rPr>
      </w:pPr>
      <w:r>
        <w:rPr>
          <w:rFonts w:hint="eastAsia" w:ascii="宋体" w:hAnsi="宋体"/>
          <w:color w:val="000000"/>
        </w:rPr>
        <w:t>第九章  公开招标失败的后续处理</w:t>
      </w:r>
    </w:p>
    <w:p>
      <w:pPr>
        <w:ind w:left="630" w:leftChars="300" w:firstLine="411" w:firstLineChars="196"/>
        <w:outlineLvl w:val="0"/>
        <w:rPr>
          <w:rFonts w:ascii="宋体" w:hAnsi="宋体"/>
          <w:color w:val="000000"/>
        </w:rPr>
      </w:pPr>
      <w:r>
        <w:rPr>
          <w:rFonts w:hint="eastAsia" w:ascii="宋体" w:hAnsi="宋体"/>
          <w:color w:val="000000"/>
        </w:rPr>
        <w:t>第十章  合同的授予与备案</w:t>
      </w:r>
    </w:p>
    <w:p>
      <w:pPr>
        <w:ind w:left="630" w:leftChars="300" w:firstLine="411" w:firstLineChars="196"/>
        <w:outlineLvl w:val="0"/>
        <w:rPr>
          <w:rFonts w:ascii="宋体" w:hAnsi="宋体"/>
          <w:color w:val="000000"/>
        </w:rPr>
      </w:pPr>
      <w:r>
        <w:rPr>
          <w:rFonts w:hint="eastAsia" w:ascii="宋体" w:hAnsi="宋体"/>
          <w:color w:val="000000"/>
        </w:rPr>
        <w:t>第十一章  质疑处理</w:t>
      </w:r>
    </w:p>
    <w:p>
      <w:pPr>
        <w:ind w:firstLine="411" w:firstLineChars="196"/>
        <w:rPr>
          <w:rFonts w:ascii="宋体" w:hAnsi="宋体"/>
          <w:color w:val="000000"/>
        </w:rPr>
      </w:pPr>
      <w:r>
        <w:rPr>
          <w:rFonts w:hint="eastAsia" w:ascii="宋体" w:hAnsi="宋体"/>
          <w:color w:val="000000"/>
        </w:rPr>
        <w:t>1</w:t>
      </w:r>
      <w:r>
        <w:rPr>
          <w:rFonts w:ascii="宋体" w:hAnsi="宋体"/>
          <w:color w:val="000000"/>
        </w:rPr>
        <w:t>1</w:t>
      </w:r>
      <w:r>
        <w:rPr>
          <w:rFonts w:hint="eastAsia" w:ascii="宋体" w:hAnsi="宋体"/>
          <w:color w:val="000000"/>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color w:val="000000"/>
        </w:rPr>
      </w:pPr>
      <w:r>
        <w:rPr>
          <w:rFonts w:hint="eastAsia" w:ascii="宋体" w:hAnsi="宋体"/>
          <w:color w:val="000000"/>
        </w:rPr>
        <w:t>1</w:t>
      </w:r>
      <w:r>
        <w:rPr>
          <w:rFonts w:ascii="宋体" w:hAnsi="宋体"/>
          <w:color w:val="000000"/>
        </w:rPr>
        <w:t>1</w:t>
      </w:r>
      <w:r>
        <w:rPr>
          <w:rFonts w:hint="eastAsia" w:ascii="宋体" w:hAnsi="宋体"/>
          <w:color w:val="000000"/>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color w:val="000000"/>
          <w:sz w:val="24"/>
        </w:rPr>
      </w:pPr>
      <w:r>
        <w:rPr>
          <w:rFonts w:hint="eastAsia" w:ascii="黑体" w:hAnsi="宋体" w:eastAsia="黑体"/>
          <w:color w:val="000000"/>
          <w:sz w:val="24"/>
        </w:rPr>
        <w:t>1</w:t>
      </w:r>
      <w:r>
        <w:rPr>
          <w:rFonts w:ascii="黑体" w:hAnsi="宋体" w:eastAsia="黑体"/>
          <w:color w:val="000000"/>
          <w:sz w:val="24"/>
        </w:rPr>
        <w:t>2</w:t>
      </w:r>
      <w:r>
        <w:rPr>
          <w:rFonts w:hint="eastAsia" w:ascii="黑体" w:hAnsi="宋体" w:eastAsia="黑体"/>
          <w:color w:val="000000"/>
          <w:sz w:val="24"/>
        </w:rPr>
        <w:t>．招标文件的澄清</w:t>
      </w:r>
    </w:p>
    <w:p>
      <w:pPr>
        <w:ind w:firstLine="411" w:firstLineChars="196"/>
        <w:rPr>
          <w:rFonts w:ascii="宋体" w:hAnsi="宋体"/>
          <w:color w:val="000000"/>
        </w:rPr>
      </w:pPr>
      <w:r>
        <w:rPr>
          <w:rFonts w:hint="eastAsia" w:ascii="宋体" w:hAnsi="宋体"/>
          <w:color w:val="000000"/>
        </w:rPr>
        <w:t>1</w:t>
      </w:r>
      <w:r>
        <w:rPr>
          <w:rFonts w:ascii="宋体" w:hAnsi="宋体"/>
          <w:color w:val="000000"/>
        </w:rPr>
        <w:t>2</w:t>
      </w:r>
      <w:r>
        <w:rPr>
          <w:rFonts w:hint="eastAsia" w:ascii="宋体" w:hAnsi="宋体"/>
          <w:color w:val="000000"/>
        </w:rPr>
        <w:t>.1招标文件澄清的目的是澄清、解答投标人在查阅招标文件后或现场踏勘中可能提出的与投标有关的疑问或询问。</w:t>
      </w:r>
    </w:p>
    <w:p>
      <w:pPr>
        <w:ind w:firstLine="411" w:firstLineChars="196"/>
        <w:rPr>
          <w:rFonts w:ascii="宋体" w:hAnsi="宋体"/>
          <w:color w:val="000000"/>
        </w:rPr>
      </w:pPr>
      <w:r>
        <w:rPr>
          <w:rFonts w:hint="eastAsia" w:ascii="宋体" w:hAnsi="宋体"/>
          <w:color w:val="000000"/>
        </w:rPr>
        <w:t>1</w:t>
      </w:r>
      <w:r>
        <w:rPr>
          <w:rFonts w:ascii="宋体" w:hAnsi="宋体"/>
          <w:color w:val="000000"/>
        </w:rPr>
        <w:t>2</w:t>
      </w:r>
      <w:r>
        <w:rPr>
          <w:rFonts w:hint="eastAsia" w:ascii="宋体" w:hAnsi="宋体"/>
          <w:color w:val="000000"/>
        </w:rPr>
        <w:t>.2投标人如对招标文件内容有疑问，应当在招标公告规定的澄清（提问）截止时间前以</w:t>
      </w:r>
      <w:r>
        <w:rPr>
          <w:rFonts w:hint="eastAsia" w:ascii="宋体" w:hAnsi="宋体"/>
          <w:b/>
          <w:bCs/>
          <w:color w:val="000000"/>
        </w:rPr>
        <w:t>书面提问的形式</w:t>
      </w:r>
      <w:r>
        <w:rPr>
          <w:rFonts w:hint="eastAsia" w:ascii="宋体" w:hAnsi="宋体"/>
          <w:color w:val="000000"/>
        </w:rPr>
        <w:t>提交政府集中采购机构。</w:t>
      </w:r>
    </w:p>
    <w:p>
      <w:pPr>
        <w:ind w:firstLine="411" w:firstLineChars="196"/>
        <w:rPr>
          <w:rFonts w:ascii="宋体" w:hAnsi="宋体"/>
          <w:color w:val="000000"/>
        </w:rPr>
      </w:pPr>
      <w:r>
        <w:rPr>
          <w:rFonts w:hint="eastAsia" w:ascii="宋体" w:hAnsi="宋体"/>
          <w:color w:val="000000"/>
        </w:rPr>
        <w:t>1</w:t>
      </w:r>
      <w:r>
        <w:rPr>
          <w:rFonts w:ascii="宋体" w:hAnsi="宋体"/>
          <w:color w:val="000000"/>
        </w:rPr>
        <w:t>2</w:t>
      </w:r>
      <w:r>
        <w:rPr>
          <w:rFonts w:hint="eastAsia" w:ascii="宋体" w:hAnsi="宋体"/>
          <w:color w:val="000000"/>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color w:val="000000"/>
        </w:rPr>
        <w:t>3.3</w:t>
      </w:r>
      <w:r>
        <w:rPr>
          <w:rFonts w:hint="eastAsia" w:ascii="宋体" w:hAnsi="宋体"/>
          <w:color w:val="000000"/>
        </w:rPr>
        <w:t>、1</w:t>
      </w:r>
      <w:r>
        <w:rPr>
          <w:rFonts w:ascii="宋体" w:hAnsi="宋体"/>
          <w:color w:val="000000"/>
        </w:rPr>
        <w:t>3.4</w:t>
      </w:r>
      <w:r>
        <w:rPr>
          <w:rFonts w:hint="eastAsia" w:ascii="宋体" w:hAnsi="宋体"/>
          <w:color w:val="000000"/>
        </w:rPr>
        <w:t>款规定执行。</w:t>
      </w:r>
    </w:p>
    <w:p>
      <w:pPr>
        <w:rPr>
          <w:rFonts w:ascii="黑体" w:hAnsi="宋体" w:eastAsia="黑体"/>
          <w:color w:val="000000"/>
          <w:sz w:val="24"/>
        </w:rPr>
      </w:pPr>
      <w:r>
        <w:rPr>
          <w:rFonts w:ascii="黑体" w:hAnsi="宋体" w:eastAsia="黑体"/>
          <w:color w:val="000000"/>
          <w:sz w:val="24"/>
        </w:rPr>
        <w:t>1</w:t>
      </w:r>
      <w:r>
        <w:rPr>
          <w:rFonts w:hint="eastAsia" w:ascii="黑体" w:hAnsi="宋体" w:eastAsia="黑体"/>
          <w:color w:val="000000"/>
          <w:sz w:val="24"/>
        </w:rPr>
        <w:t>3．招标文件的修改</w:t>
      </w:r>
    </w:p>
    <w:p>
      <w:pPr>
        <w:ind w:firstLine="411" w:firstLineChars="196"/>
        <w:rPr>
          <w:rFonts w:ascii="宋体" w:hAnsi="宋体"/>
          <w:color w:val="000000"/>
        </w:rPr>
      </w:pPr>
      <w:r>
        <w:rPr>
          <w:rFonts w:ascii="宋体" w:hAnsi="宋体"/>
          <w:color w:val="000000"/>
        </w:rPr>
        <w:t>1</w:t>
      </w:r>
      <w:r>
        <w:rPr>
          <w:rFonts w:hint="eastAsia" w:ascii="宋体" w:hAnsi="宋体"/>
          <w:color w:val="000000"/>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color w:val="000000"/>
        </w:rPr>
      </w:pPr>
      <w:r>
        <w:rPr>
          <w:rFonts w:ascii="宋体" w:hAnsi="宋体"/>
          <w:color w:val="000000"/>
        </w:rPr>
        <w:t>1</w:t>
      </w:r>
      <w:r>
        <w:rPr>
          <w:rFonts w:hint="eastAsia" w:ascii="宋体" w:hAnsi="宋体"/>
          <w:color w:val="000000"/>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color w:val="000000"/>
        </w:rPr>
      </w:pPr>
      <w:r>
        <w:rPr>
          <w:rFonts w:ascii="宋体" w:hAnsi="宋体"/>
          <w:color w:val="000000"/>
        </w:rPr>
        <w:t>1</w:t>
      </w:r>
      <w:r>
        <w:rPr>
          <w:rFonts w:hint="eastAsia" w:ascii="宋体" w:hAnsi="宋体"/>
          <w:color w:val="000000"/>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color w:val="000000"/>
        </w:rPr>
      </w:pPr>
      <w:r>
        <w:rPr>
          <w:rFonts w:ascii="宋体" w:hAnsi="宋体"/>
          <w:color w:val="000000"/>
        </w:rPr>
        <w:t>1</w:t>
      </w:r>
      <w:r>
        <w:rPr>
          <w:rFonts w:hint="eastAsia" w:ascii="宋体" w:hAnsi="宋体"/>
          <w:color w:val="000000"/>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149"/>
    </w:p>
    <w:p>
      <w:pPr>
        <w:pStyle w:val="4"/>
        <w:tabs>
          <w:tab w:val="left" w:pos="360"/>
        </w:tabs>
        <w:spacing w:before="156" w:beforeLines="50" w:after="156" w:afterLines="50"/>
        <w:ind w:firstLine="2520" w:firstLineChars="900"/>
        <w:jc w:val="both"/>
        <w:rPr>
          <w:color w:val="000000"/>
          <w:sz w:val="28"/>
          <w:szCs w:val="28"/>
        </w:rPr>
      </w:pPr>
      <w:r>
        <w:rPr>
          <w:rFonts w:hint="eastAsia"/>
          <w:color w:val="000000"/>
          <w:sz w:val="28"/>
          <w:szCs w:val="28"/>
        </w:rPr>
        <w:t>第三章  投标文件的编制</w:t>
      </w:r>
    </w:p>
    <w:p>
      <w:pPr>
        <w:rPr>
          <w:rFonts w:ascii="黑体" w:hAnsi="宋体" w:eastAsia="黑体"/>
          <w:color w:val="000000"/>
          <w:sz w:val="24"/>
        </w:rPr>
      </w:pPr>
      <w:r>
        <w:rPr>
          <w:rFonts w:hint="eastAsia" w:ascii="黑体" w:hAnsi="宋体" w:eastAsia="黑体"/>
          <w:color w:val="000000"/>
          <w:sz w:val="24"/>
        </w:rPr>
        <w:t>14．</w:t>
      </w:r>
      <w:bookmarkStart w:id="150" w:name="_Hlk72400236"/>
      <w:r>
        <w:rPr>
          <w:rFonts w:hint="eastAsia" w:ascii="黑体" w:hAnsi="宋体" w:eastAsia="黑体"/>
          <w:color w:val="000000"/>
          <w:sz w:val="24"/>
        </w:rPr>
        <w:t>投标文件的语言及度量单位</w:t>
      </w:r>
    </w:p>
    <w:p>
      <w:pPr>
        <w:ind w:firstLine="411" w:firstLineChars="196"/>
        <w:rPr>
          <w:rFonts w:ascii="宋体" w:hAnsi="宋体"/>
          <w:color w:val="000000"/>
        </w:rPr>
      </w:pPr>
      <w:r>
        <w:rPr>
          <w:rFonts w:hint="eastAsia" w:ascii="宋体" w:hAnsi="宋体"/>
          <w:color w:val="000000"/>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color w:val="000000"/>
        </w:rPr>
      </w:pPr>
      <w:r>
        <w:rPr>
          <w:rFonts w:hint="eastAsia" w:ascii="宋体" w:hAnsi="宋体"/>
          <w:color w:val="000000"/>
        </w:rPr>
        <w:t>14.2 除技术规范另有规定外，投标文件使用的度量单位，均采用中华人民共和国法定计量单位。</w:t>
      </w:r>
    </w:p>
    <w:bookmarkEnd w:id="150"/>
    <w:p>
      <w:pPr>
        <w:rPr>
          <w:rFonts w:ascii="黑体" w:hAnsi="宋体" w:eastAsia="黑体"/>
          <w:color w:val="000000"/>
          <w:sz w:val="24"/>
        </w:rPr>
      </w:pPr>
      <w:r>
        <w:rPr>
          <w:rFonts w:hint="eastAsia" w:ascii="黑体" w:hAnsi="宋体" w:eastAsia="黑体"/>
          <w:color w:val="000000"/>
          <w:sz w:val="24"/>
        </w:rPr>
        <w:t>15．</w:t>
      </w:r>
      <w:bookmarkStart w:id="151" w:name="_Hlk72401567"/>
      <w:r>
        <w:rPr>
          <w:rFonts w:hint="eastAsia" w:ascii="黑体" w:hAnsi="宋体" w:eastAsia="黑体"/>
          <w:color w:val="000000"/>
          <w:sz w:val="24"/>
        </w:rPr>
        <w:t>投标文件的组成</w:t>
      </w:r>
    </w:p>
    <w:p>
      <w:pPr>
        <w:ind w:firstLine="411" w:firstLineChars="196"/>
        <w:rPr>
          <w:rFonts w:ascii="宋体" w:hAnsi="宋体"/>
          <w:color w:val="000000"/>
        </w:rPr>
      </w:pPr>
      <w:r>
        <w:rPr>
          <w:rFonts w:hint="eastAsia" w:ascii="宋体" w:hAnsi="宋体"/>
          <w:color w:val="000000"/>
        </w:rPr>
        <w:t>具体内容在招标文件专用条款中进行规定。</w:t>
      </w:r>
    </w:p>
    <w:p>
      <w:pPr>
        <w:rPr>
          <w:rFonts w:ascii="黑体" w:hAnsi="宋体" w:eastAsia="黑体"/>
          <w:color w:val="000000"/>
          <w:sz w:val="24"/>
        </w:rPr>
      </w:pPr>
      <w:r>
        <w:rPr>
          <w:rFonts w:ascii="黑体" w:hAnsi="宋体" w:eastAsia="黑体"/>
          <w:color w:val="000000"/>
          <w:sz w:val="24"/>
        </w:rPr>
        <w:t>16．投标文件格式</w:t>
      </w:r>
    </w:p>
    <w:p>
      <w:pPr>
        <w:ind w:firstLine="411" w:firstLineChars="196"/>
        <w:rPr>
          <w:rFonts w:ascii="宋体" w:hAnsi="宋体"/>
          <w:color w:val="000000"/>
        </w:rPr>
      </w:pPr>
      <w:r>
        <w:rPr>
          <w:rFonts w:hint="eastAsia" w:ascii="宋体" w:hAnsi="宋体"/>
          <w:color w:val="000000"/>
        </w:rPr>
        <w:t>投标文件包括本通用条款第</w:t>
      </w:r>
      <w:r>
        <w:rPr>
          <w:rFonts w:ascii="宋体" w:hAnsi="宋体"/>
          <w:color w:val="000000"/>
        </w:rPr>
        <w:t>15条中规定的内容。如</w:t>
      </w:r>
      <w:r>
        <w:rPr>
          <w:rFonts w:ascii="宋体" w:hAnsi="宋体"/>
          <w:b/>
          <w:bCs/>
          <w:color w:val="000000"/>
        </w:rPr>
        <w:t>招标文件提供了投标文件格式，则</w:t>
      </w:r>
      <w:r>
        <w:rPr>
          <w:rFonts w:hint="eastAsia" w:ascii="宋体" w:hAnsi="宋体"/>
          <w:b/>
          <w:bCs/>
          <w:color w:val="000000"/>
        </w:rPr>
        <w:t>投标人提交的投标文件应毫无例外地使用招标文件所提供的相应格式</w:t>
      </w:r>
      <w:r>
        <w:rPr>
          <w:rFonts w:hint="eastAsia" w:ascii="宋体" w:hAnsi="宋体"/>
          <w:color w:val="000000"/>
        </w:rPr>
        <w:t>（表格均可按同样格式扩展）。</w:t>
      </w:r>
    </w:p>
    <w:p>
      <w:pPr>
        <w:rPr>
          <w:rFonts w:ascii="黑体" w:hAnsi="宋体" w:eastAsia="黑体"/>
          <w:color w:val="000000"/>
          <w:sz w:val="24"/>
        </w:rPr>
      </w:pPr>
      <w:r>
        <w:rPr>
          <w:rFonts w:hint="eastAsia" w:ascii="黑体" w:hAnsi="宋体" w:eastAsia="黑体"/>
          <w:color w:val="000000"/>
          <w:sz w:val="24"/>
        </w:rPr>
        <w:t>17．投标货币</w:t>
      </w:r>
    </w:p>
    <w:p>
      <w:pPr>
        <w:ind w:firstLine="411" w:firstLineChars="196"/>
        <w:rPr>
          <w:rFonts w:ascii="宋体" w:hAnsi="宋体"/>
          <w:color w:val="000000"/>
        </w:rPr>
      </w:pPr>
      <w:r>
        <w:rPr>
          <w:rFonts w:hint="eastAsia" w:ascii="宋体" w:hAnsi="宋体"/>
          <w:color w:val="000000"/>
        </w:rPr>
        <w:t>本项目的投标报价应以人民币计。</w:t>
      </w:r>
    </w:p>
    <w:bookmarkEnd w:id="151"/>
    <w:p>
      <w:pPr>
        <w:rPr>
          <w:rFonts w:ascii="黑体" w:hAnsi="宋体" w:eastAsia="黑体"/>
          <w:color w:val="000000"/>
          <w:sz w:val="24"/>
        </w:rPr>
      </w:pPr>
      <w:r>
        <w:rPr>
          <w:rFonts w:hint="eastAsia" w:ascii="黑体" w:hAnsi="宋体" w:eastAsia="黑体"/>
          <w:color w:val="000000"/>
          <w:sz w:val="24"/>
        </w:rPr>
        <w:t>18．</w:t>
      </w:r>
      <w:bookmarkStart w:id="152" w:name="_Hlk72401735"/>
      <w:r>
        <w:rPr>
          <w:rFonts w:hint="eastAsia" w:ascii="黑体" w:hAnsi="宋体" w:eastAsia="黑体"/>
          <w:color w:val="000000"/>
          <w:sz w:val="24"/>
        </w:rPr>
        <w:t>证明投标文件投标技术方案的合格性和符合招标文件规定的文件要求</w:t>
      </w:r>
    </w:p>
    <w:p>
      <w:pPr>
        <w:ind w:firstLine="411" w:firstLineChars="196"/>
        <w:rPr>
          <w:rFonts w:ascii="宋体" w:hAnsi="宋体"/>
          <w:color w:val="000000"/>
        </w:rPr>
      </w:pPr>
      <w:r>
        <w:rPr>
          <w:rFonts w:hint="eastAsia" w:ascii="宋体" w:hAnsi="宋体"/>
          <w:color w:val="000000"/>
        </w:rPr>
        <w:t>18</w:t>
      </w:r>
      <w:r>
        <w:rPr>
          <w:rFonts w:ascii="宋体" w:hAnsi="宋体"/>
          <w:color w:val="000000"/>
        </w:rPr>
        <w:t xml:space="preserve">.1 </w:t>
      </w:r>
      <w:r>
        <w:rPr>
          <w:rFonts w:hint="eastAsia" w:ascii="宋体" w:hAnsi="宋体"/>
          <w:color w:val="000000"/>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color w:val="000000"/>
        </w:rPr>
      </w:pPr>
      <w:r>
        <w:rPr>
          <w:rFonts w:ascii="宋体" w:hAnsi="宋体"/>
          <w:color w:val="000000"/>
        </w:rPr>
        <w:t>1</w:t>
      </w:r>
      <w:r>
        <w:rPr>
          <w:rFonts w:hint="eastAsia" w:ascii="宋体" w:hAnsi="宋体"/>
          <w:color w:val="000000"/>
        </w:rPr>
        <w:t>8</w:t>
      </w:r>
      <w:r>
        <w:rPr>
          <w:rFonts w:ascii="宋体" w:hAnsi="宋体"/>
          <w:color w:val="000000"/>
        </w:rPr>
        <w:t xml:space="preserve">.2 </w:t>
      </w:r>
      <w:r>
        <w:rPr>
          <w:rFonts w:hint="eastAsia" w:ascii="宋体" w:hAnsi="宋体"/>
          <w:color w:val="000000"/>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color w:val="000000"/>
        </w:rPr>
      </w:pPr>
      <w:r>
        <w:rPr>
          <w:rFonts w:hint="eastAsia" w:ascii="宋体" w:hAnsi="宋体"/>
          <w:color w:val="000000"/>
        </w:rPr>
        <w:t>18.2.1主要技术指标和性能的详细说明。</w:t>
      </w:r>
    </w:p>
    <w:p>
      <w:pPr>
        <w:ind w:firstLine="411" w:firstLineChars="196"/>
        <w:rPr>
          <w:rFonts w:ascii="宋体" w:hAnsi="宋体"/>
          <w:color w:val="000000"/>
        </w:rPr>
      </w:pPr>
      <w:r>
        <w:rPr>
          <w:rFonts w:hint="eastAsia" w:ascii="宋体" w:hAnsi="宋体"/>
          <w:color w:val="000000"/>
        </w:rPr>
        <w:t>18.2.</w:t>
      </w:r>
      <w:r>
        <w:rPr>
          <w:rFonts w:ascii="宋体" w:hAnsi="宋体"/>
          <w:color w:val="000000"/>
        </w:rPr>
        <w:t>2</w:t>
      </w:r>
      <w:r>
        <w:rPr>
          <w:rFonts w:hint="eastAsia" w:ascii="宋体" w:hAnsi="宋体"/>
          <w:color w:val="000000"/>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color w:val="000000"/>
        </w:rPr>
      </w:pPr>
      <w:r>
        <w:rPr>
          <w:rFonts w:hint="eastAsia" w:ascii="宋体" w:hAnsi="宋体"/>
          <w:color w:val="000000"/>
        </w:rPr>
        <w:t>18.2.</w:t>
      </w:r>
      <w:r>
        <w:rPr>
          <w:rFonts w:ascii="宋体" w:hAnsi="宋体"/>
          <w:color w:val="000000"/>
        </w:rPr>
        <w:t>3</w:t>
      </w:r>
      <w:r>
        <w:rPr>
          <w:rFonts w:hint="eastAsia" w:ascii="宋体" w:hAnsi="宋体"/>
          <w:color w:val="000000"/>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color w:val="000000"/>
        </w:rPr>
      </w:pPr>
      <w:r>
        <w:rPr>
          <w:rFonts w:hint="eastAsia" w:ascii="宋体" w:hAnsi="宋体"/>
          <w:color w:val="000000"/>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000000"/>
        </w:rPr>
        <w:t>清晰度要求能够使用电脑阅读、识别和判断</w:t>
      </w:r>
      <w:r>
        <w:rPr>
          <w:rFonts w:hint="eastAsia" w:ascii="宋体" w:hAnsi="宋体"/>
          <w:color w:val="000000"/>
        </w:rPr>
        <w:t>；</w:t>
      </w:r>
    </w:p>
    <w:p>
      <w:pPr>
        <w:ind w:firstLine="411" w:firstLineChars="196"/>
        <w:rPr>
          <w:rFonts w:ascii="宋体" w:hAnsi="宋体"/>
          <w:color w:val="000000"/>
        </w:rPr>
      </w:pPr>
      <w:r>
        <w:rPr>
          <w:rFonts w:hint="eastAsia" w:ascii="宋体" w:hAnsi="宋体"/>
          <w:color w:val="000000"/>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color w:val="000000"/>
        </w:rPr>
      </w:pPr>
      <w:r>
        <w:rPr>
          <w:rFonts w:hint="eastAsia" w:ascii="宋体" w:hAnsi="宋体"/>
          <w:color w:val="000000"/>
        </w:rPr>
        <w:t>18.3相关资料不符合18.2款要求的，评审委员会有权认定为投标技术方案不合格响应，其相关分数予以扣减或作投标无效处理。</w:t>
      </w:r>
    </w:p>
    <w:p>
      <w:pPr>
        <w:ind w:firstLine="411" w:firstLineChars="196"/>
        <w:rPr>
          <w:rFonts w:ascii="宋体" w:hAnsi="宋体"/>
          <w:color w:val="000000"/>
        </w:rPr>
      </w:pPr>
      <w:r>
        <w:rPr>
          <w:rFonts w:ascii="宋体" w:hAnsi="宋体"/>
          <w:color w:val="000000"/>
        </w:rPr>
        <w:t>1</w:t>
      </w:r>
      <w:r>
        <w:rPr>
          <w:rFonts w:hint="eastAsia" w:ascii="宋体" w:hAnsi="宋体"/>
          <w:color w:val="000000"/>
        </w:rPr>
        <w:t>8</w:t>
      </w:r>
      <w:r>
        <w:rPr>
          <w:rFonts w:ascii="宋体" w:hAnsi="宋体"/>
          <w:color w:val="000000"/>
        </w:rPr>
        <w:t>.</w:t>
      </w:r>
      <w:r>
        <w:rPr>
          <w:rFonts w:hint="eastAsia" w:ascii="宋体" w:hAnsi="宋体"/>
          <w:color w:val="000000"/>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000000"/>
        </w:rPr>
        <w:t>满足要求</w:t>
      </w:r>
      <w:r>
        <w:rPr>
          <w:rFonts w:hint="eastAsia" w:ascii="宋体" w:hAnsi="宋体"/>
          <w:color w:val="000000"/>
        </w:rPr>
        <w:t>，由评审委员会来评判。</w:t>
      </w:r>
    </w:p>
    <w:p>
      <w:pPr>
        <w:ind w:firstLine="411" w:firstLineChars="196"/>
        <w:rPr>
          <w:rFonts w:ascii="宋体" w:hAnsi="宋体"/>
          <w:color w:val="000000"/>
        </w:rPr>
      </w:pPr>
      <w:r>
        <w:rPr>
          <w:rFonts w:hint="eastAsia" w:ascii="宋体" w:hAnsi="宋体"/>
          <w:color w:val="000000"/>
        </w:rPr>
        <w:t>18.5除非另有规定或说明，投标人对同一项目投标时，不得同时提供两套或两套以上的投标方案。</w:t>
      </w:r>
    </w:p>
    <w:bookmarkEnd w:id="152"/>
    <w:p>
      <w:pPr>
        <w:rPr>
          <w:rFonts w:ascii="黑体" w:hAnsi="宋体" w:eastAsia="黑体"/>
          <w:color w:val="000000"/>
          <w:sz w:val="24"/>
        </w:rPr>
      </w:pPr>
      <w:r>
        <w:rPr>
          <w:rFonts w:hint="eastAsia" w:ascii="黑体" w:hAnsi="宋体" w:eastAsia="黑体"/>
          <w:color w:val="000000"/>
          <w:sz w:val="24"/>
        </w:rPr>
        <w:t>19．</w:t>
      </w:r>
      <w:bookmarkStart w:id="153" w:name="_Hlk72402034"/>
      <w:r>
        <w:rPr>
          <w:rFonts w:hint="eastAsia" w:ascii="黑体" w:hAnsi="宋体" w:eastAsia="黑体"/>
          <w:color w:val="000000"/>
          <w:sz w:val="24"/>
        </w:rPr>
        <w:t>投标文件其他证明文件的要求</w:t>
      </w:r>
    </w:p>
    <w:p>
      <w:pPr>
        <w:ind w:firstLine="420" w:firstLineChars="200"/>
        <w:rPr>
          <w:rFonts w:ascii="宋体" w:hAnsi="宋体"/>
          <w:color w:val="000000"/>
        </w:rPr>
      </w:pPr>
      <w:r>
        <w:rPr>
          <w:rFonts w:hint="eastAsia" w:ascii="宋体" w:hAnsi="宋体"/>
          <w:color w:val="000000"/>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154" w:name="_Hlk71407299"/>
    </w:p>
    <w:bookmarkEnd w:id="154"/>
    <w:p>
      <w:pPr>
        <w:ind w:firstLine="411" w:firstLineChars="196"/>
        <w:rPr>
          <w:rFonts w:ascii="宋体" w:hAnsi="宋体"/>
          <w:color w:val="000000"/>
        </w:rPr>
      </w:pPr>
      <w:r>
        <w:rPr>
          <w:rFonts w:hint="eastAsia" w:ascii="宋体" w:hAnsi="宋体"/>
          <w:color w:val="000000"/>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olor w:val="000000"/>
          <w:sz w:val="24"/>
        </w:rPr>
      </w:pPr>
      <w:r>
        <w:rPr>
          <w:rFonts w:hint="eastAsia" w:ascii="黑体" w:hAnsi="宋体" w:eastAsia="黑体"/>
          <w:color w:val="000000"/>
          <w:sz w:val="24"/>
        </w:rPr>
        <w:t>20．投标有效期</w:t>
      </w:r>
    </w:p>
    <w:bookmarkEnd w:id="153"/>
    <w:p>
      <w:pPr>
        <w:ind w:firstLine="411" w:firstLineChars="196"/>
        <w:rPr>
          <w:rFonts w:ascii="宋体" w:hAnsi="宋体"/>
          <w:color w:val="000000"/>
        </w:rPr>
      </w:pPr>
      <w:bookmarkStart w:id="155" w:name="_Hlk72402214"/>
      <w:r>
        <w:rPr>
          <w:rFonts w:hint="eastAsia" w:ascii="宋体" w:hAnsi="宋体"/>
          <w:color w:val="000000"/>
        </w:rPr>
        <w:t>20.1 投标有效期为</w:t>
      </w:r>
      <w:r>
        <w:rPr>
          <w:rFonts w:hint="eastAsia" w:ascii="Arial" w:hAnsi="Arial" w:cs="Arial"/>
          <w:color w:val="000000"/>
        </w:rPr>
        <w:t>从投标截止之日算起的日历天数。</w:t>
      </w:r>
      <w:r>
        <w:rPr>
          <w:rFonts w:hint="eastAsia" w:ascii="宋体" w:hAnsi="宋体"/>
          <w:color w:val="000000"/>
        </w:rPr>
        <w:t>在此期限内，所有投标文件均保持有效。</w:t>
      </w:r>
    </w:p>
    <w:p>
      <w:pPr>
        <w:ind w:firstLine="411" w:firstLineChars="196"/>
        <w:rPr>
          <w:rFonts w:ascii="宋体" w:hAnsi="宋体"/>
          <w:color w:val="000000"/>
        </w:rPr>
      </w:pPr>
      <w:r>
        <w:rPr>
          <w:rFonts w:hint="eastAsia" w:ascii="宋体" w:hAnsi="宋体"/>
          <w:color w:val="000000"/>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color w:val="000000"/>
        </w:rPr>
      </w:pPr>
      <w:r>
        <w:rPr>
          <w:rFonts w:hint="eastAsia" w:ascii="宋体" w:hAnsi="宋体"/>
          <w:color w:val="000000"/>
        </w:rPr>
        <w:t>20</w:t>
      </w:r>
      <w:r>
        <w:rPr>
          <w:rFonts w:ascii="宋体" w:hAnsi="宋体"/>
          <w:color w:val="000000"/>
        </w:rPr>
        <w:t>.3</w:t>
      </w:r>
      <w:r>
        <w:rPr>
          <w:rFonts w:hint="eastAsia" w:ascii="宋体" w:hAnsi="宋体"/>
          <w:color w:val="000000"/>
        </w:rPr>
        <w:t xml:space="preserve"> 中标供应商的投标文件有效期，截止于完成本招标文件规定的全部项目内容，并通过竣工验收及保修期结束。</w:t>
      </w:r>
    </w:p>
    <w:bookmarkEnd w:id="155"/>
    <w:p>
      <w:pPr>
        <w:rPr>
          <w:rFonts w:ascii="黑体" w:hAnsi="宋体" w:eastAsia="黑体"/>
          <w:color w:val="000000"/>
          <w:sz w:val="24"/>
        </w:rPr>
      </w:pPr>
      <w:r>
        <w:rPr>
          <w:rFonts w:hint="eastAsia" w:ascii="黑体" w:hAnsi="宋体" w:eastAsia="黑体"/>
          <w:color w:val="000000"/>
          <w:sz w:val="24"/>
        </w:rPr>
        <w:t>21．</w:t>
      </w:r>
      <w:bookmarkStart w:id="156" w:name="_Hlk72402325"/>
      <w:r>
        <w:rPr>
          <w:rFonts w:hint="eastAsia" w:ascii="黑体" w:hAnsi="宋体" w:eastAsia="黑体"/>
          <w:color w:val="000000"/>
          <w:sz w:val="24"/>
        </w:rPr>
        <w:t xml:space="preserve">关于投标保证金 </w:t>
      </w:r>
    </w:p>
    <w:p>
      <w:pPr>
        <w:ind w:firstLine="411" w:firstLineChars="196"/>
        <w:rPr>
          <w:color w:val="000000"/>
        </w:rPr>
      </w:pPr>
      <w:r>
        <w:rPr>
          <w:rFonts w:hint="eastAsia" w:ascii="宋体" w:hAnsi="宋体"/>
          <w:color w:val="000000"/>
        </w:rPr>
        <w:t xml:space="preserve"> 21.1 </w:t>
      </w:r>
      <w:r>
        <w:rPr>
          <w:rFonts w:hint="eastAsia"/>
          <w:color w:val="000000"/>
        </w:rPr>
        <w:t>根据第一册专用条款中的规定，足额缴纳。供应商有下列情形之一的，磋商保证金不予退还：</w:t>
      </w:r>
    </w:p>
    <w:p>
      <w:pPr>
        <w:ind w:firstLine="411" w:firstLineChars="196"/>
        <w:rPr>
          <w:rFonts w:ascii="宋体" w:hAnsi="宋体"/>
          <w:color w:val="000000"/>
        </w:rPr>
      </w:pPr>
      <w:r>
        <w:rPr>
          <w:rFonts w:hint="eastAsia" w:ascii="宋体" w:hAnsi="宋体"/>
          <w:color w:val="000000"/>
        </w:rPr>
        <w:t>（一）供应商在提交响应文件截止时间后撤回响应文件的；</w:t>
      </w:r>
    </w:p>
    <w:p>
      <w:pPr>
        <w:ind w:firstLine="411" w:firstLineChars="196"/>
        <w:rPr>
          <w:rFonts w:ascii="宋体" w:hAnsi="宋体"/>
          <w:color w:val="000000"/>
        </w:rPr>
      </w:pPr>
      <w:r>
        <w:rPr>
          <w:rFonts w:hint="eastAsia" w:ascii="宋体" w:hAnsi="宋体"/>
          <w:color w:val="000000"/>
        </w:rPr>
        <w:t>（二）供应商在响应文件中提供虚假材料的；</w:t>
      </w:r>
    </w:p>
    <w:p>
      <w:pPr>
        <w:ind w:left="428" w:leftChars="200" w:hanging="8" w:hangingChars="4"/>
        <w:rPr>
          <w:rFonts w:ascii="宋体" w:hAnsi="宋体"/>
          <w:color w:val="000000"/>
        </w:rPr>
      </w:pPr>
      <w:r>
        <w:rPr>
          <w:rFonts w:hint="eastAsia" w:ascii="宋体" w:hAnsi="宋体"/>
          <w:color w:val="000000"/>
        </w:rPr>
        <w:t>（三）除因不可抗力或磋商文件认可的情形以外，成交供应商不与采购人签订合同的；（四）供应商与采购人、其他供应商或者采购代理机构恶意串通的；</w:t>
      </w:r>
    </w:p>
    <w:p>
      <w:pPr>
        <w:ind w:left="428" w:leftChars="200" w:hanging="8" w:hangingChars="4"/>
        <w:rPr>
          <w:rFonts w:ascii="宋体" w:hAnsi="宋体"/>
          <w:color w:val="000000"/>
        </w:rPr>
      </w:pPr>
      <w:r>
        <w:rPr>
          <w:rFonts w:hint="eastAsia" w:ascii="宋体" w:hAnsi="宋体"/>
          <w:color w:val="000000"/>
        </w:rPr>
        <w:t>（五）磋商文件规定的其他情形。</w:t>
      </w:r>
    </w:p>
    <w:p>
      <w:pPr>
        <w:rPr>
          <w:rFonts w:ascii="黑体" w:hAnsi="宋体" w:eastAsia="黑体"/>
          <w:color w:val="000000"/>
          <w:sz w:val="24"/>
        </w:rPr>
      </w:pPr>
      <w:r>
        <w:rPr>
          <w:rFonts w:hint="eastAsia" w:ascii="黑体" w:hAnsi="宋体" w:eastAsia="黑体"/>
          <w:color w:val="000000"/>
          <w:sz w:val="24"/>
        </w:rPr>
        <w:t>22．投标人的替代方案</w:t>
      </w:r>
    </w:p>
    <w:p>
      <w:pPr>
        <w:ind w:firstLine="411" w:firstLineChars="196"/>
        <w:rPr>
          <w:rFonts w:ascii="宋体" w:hAnsi="宋体"/>
          <w:color w:val="000000"/>
        </w:rPr>
      </w:pPr>
      <w:r>
        <w:rPr>
          <w:rFonts w:hint="eastAsia" w:ascii="宋体" w:hAnsi="宋体"/>
          <w:color w:val="000000"/>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color w:val="000000"/>
        </w:rPr>
      </w:pPr>
      <w:r>
        <w:rPr>
          <w:rFonts w:hint="eastAsia" w:ascii="宋体" w:hAnsi="宋体"/>
          <w:color w:val="000000"/>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56"/>
    <w:p>
      <w:pPr>
        <w:rPr>
          <w:rFonts w:ascii="黑体" w:hAnsi="宋体" w:eastAsia="黑体"/>
          <w:color w:val="000000"/>
          <w:sz w:val="24"/>
        </w:rPr>
      </w:pPr>
      <w:r>
        <w:rPr>
          <w:rFonts w:hint="eastAsia" w:ascii="黑体" w:hAnsi="宋体" w:eastAsia="黑体"/>
          <w:color w:val="000000"/>
          <w:sz w:val="24"/>
        </w:rPr>
        <w:t>23．</w:t>
      </w:r>
      <w:bookmarkStart w:id="157" w:name="_Hlk72402860"/>
      <w:r>
        <w:rPr>
          <w:rFonts w:ascii="黑体" w:hAnsi="宋体" w:eastAsia="黑体"/>
          <w:color w:val="000000"/>
          <w:sz w:val="24"/>
        </w:rPr>
        <w:t>投标文件的</w:t>
      </w:r>
      <w:r>
        <w:rPr>
          <w:rFonts w:hint="eastAsia" w:ascii="黑体" w:hAnsi="宋体" w:eastAsia="黑体"/>
          <w:color w:val="000000"/>
          <w:sz w:val="24"/>
        </w:rPr>
        <w:t>制作</w:t>
      </w:r>
      <w:r>
        <w:rPr>
          <w:rFonts w:ascii="黑体" w:hAnsi="宋体" w:eastAsia="黑体"/>
          <w:color w:val="000000"/>
          <w:sz w:val="24"/>
        </w:rPr>
        <w:t>要求</w:t>
      </w:r>
    </w:p>
    <w:p>
      <w:pPr>
        <w:ind w:firstLine="411" w:firstLineChars="196"/>
        <w:rPr>
          <w:rFonts w:ascii="宋体" w:hAnsi="宋体"/>
          <w:color w:val="000000"/>
        </w:rPr>
      </w:pPr>
      <w:r>
        <w:rPr>
          <w:rFonts w:hint="eastAsia" w:ascii="宋体" w:hAnsi="宋体"/>
          <w:color w:val="000000"/>
        </w:rPr>
        <w:t>23.1投标人应准备所投项目的电子投标文件一份。通过新疆政采云平台投标文件制作专用软件制作。</w:t>
      </w:r>
    </w:p>
    <w:p>
      <w:pPr>
        <w:ind w:firstLine="411" w:firstLineChars="196"/>
        <w:rPr>
          <w:rFonts w:ascii="宋体" w:hAnsi="宋体"/>
          <w:color w:val="000000"/>
        </w:rPr>
      </w:pPr>
      <w:r>
        <w:rPr>
          <w:rFonts w:hint="eastAsia" w:ascii="宋体" w:hAnsi="宋体"/>
          <w:color w:val="000000"/>
        </w:rPr>
        <w:t>23.2投标人在使用《投标文件制作软件》编制投标书时须注意：</w:t>
      </w:r>
    </w:p>
    <w:p>
      <w:pPr>
        <w:ind w:firstLine="411" w:firstLineChars="196"/>
        <w:rPr>
          <w:rFonts w:ascii="宋体" w:hAnsi="宋体"/>
          <w:color w:val="000000"/>
        </w:rPr>
      </w:pPr>
      <w:r>
        <w:rPr>
          <w:rFonts w:hint="eastAsia" w:ascii="宋体" w:hAnsi="宋体"/>
          <w:color w:val="000000"/>
        </w:rPr>
        <w:t>23.2.1导入《投标文件制作软件》的招标文件项目编号、包号应与以此制作的投标文件项目编号、包号一致。例如，不能将甲项目A包的招标书导入《投标文件制作软件》，制作乙项目B包的投标书。</w:t>
      </w:r>
    </w:p>
    <w:p>
      <w:pPr>
        <w:ind w:firstLine="411" w:firstLineChars="196"/>
        <w:rPr>
          <w:rFonts w:ascii="宋体" w:hAnsi="宋体"/>
          <w:color w:val="000000"/>
        </w:rPr>
      </w:pPr>
      <w:r>
        <w:rPr>
          <w:rFonts w:hint="eastAsia" w:ascii="宋体" w:hAnsi="宋体"/>
          <w:color w:val="000000"/>
        </w:rPr>
        <w:t>23.2.2不能用非本公司的电子密钥加密本公司的投标文件，或者用其它公司的登录用户上传本公司的投标文件。</w:t>
      </w:r>
    </w:p>
    <w:p>
      <w:pPr>
        <w:ind w:firstLine="411" w:firstLineChars="196"/>
        <w:rPr>
          <w:rFonts w:ascii="宋体" w:hAnsi="宋体"/>
          <w:color w:val="000000"/>
        </w:rPr>
      </w:pPr>
      <w:r>
        <w:rPr>
          <w:rFonts w:hint="eastAsia" w:ascii="宋体" w:hAnsi="宋体"/>
          <w:color w:val="000000"/>
        </w:rPr>
        <w:t>23.2.3要求用《投标文件制作软件》编制投标书的包，不能用其它方式编制投标书。编制投标文件时，电脑须连通互联网。</w:t>
      </w:r>
    </w:p>
    <w:p>
      <w:pPr>
        <w:ind w:firstLine="411" w:firstLineChars="196"/>
        <w:rPr>
          <w:rFonts w:ascii="宋体" w:hAnsi="宋体"/>
          <w:color w:val="000000"/>
        </w:rPr>
      </w:pPr>
      <w:r>
        <w:rPr>
          <w:rFonts w:hint="eastAsia" w:ascii="宋体" w:hAnsi="宋体"/>
          <w:color w:val="000000"/>
        </w:rPr>
        <w:t>23.2.4投标文件不能带病毒。</w:t>
      </w:r>
    </w:p>
    <w:p>
      <w:pPr>
        <w:ind w:firstLine="411" w:firstLineChars="196"/>
        <w:rPr>
          <w:rFonts w:ascii="宋体" w:hAnsi="宋体"/>
          <w:color w:val="000000"/>
        </w:rPr>
      </w:pPr>
      <w:r>
        <w:rPr>
          <w:rFonts w:hint="eastAsia" w:ascii="宋体" w:hAnsi="宋体"/>
          <w:color w:val="000000"/>
        </w:rPr>
        <w:t>23.2.5完整填写“投标关键信息”，“开标一览表”中的“投标报价”将作为价格分计算依据；其它信息仅是对投标文件相关内容的概括性表述，不作为评审依据。</w:t>
      </w:r>
    </w:p>
    <w:p>
      <w:pPr>
        <w:ind w:firstLine="420" w:firstLineChars="200"/>
        <w:rPr>
          <w:rFonts w:ascii="宋体" w:hAnsi="宋体"/>
          <w:b/>
          <w:color w:val="000000"/>
        </w:rPr>
      </w:pPr>
      <w:r>
        <w:rPr>
          <w:rFonts w:hint="eastAsia" w:ascii="宋体" w:hAnsi="宋体"/>
          <w:color w:val="000000"/>
        </w:rPr>
        <w:t>23.2.6投标人在编辑投标文件时，</w:t>
      </w:r>
      <w:r>
        <w:rPr>
          <w:rFonts w:hint="eastAsia" w:ascii="宋体" w:hAnsi="宋体"/>
          <w:b/>
          <w:color w:val="000000"/>
        </w:rPr>
        <w:t>在投标文件目录中属于本节点内容的必须在本节点上传。</w:t>
      </w:r>
    </w:p>
    <w:p>
      <w:pPr>
        <w:ind w:firstLine="420" w:firstLineChars="200"/>
        <w:rPr>
          <w:rFonts w:ascii="宋体" w:hAnsi="宋体"/>
          <w:bCs/>
          <w:color w:val="000000"/>
        </w:rPr>
      </w:pPr>
      <w:r>
        <w:rPr>
          <w:rFonts w:hint="eastAsia" w:ascii="宋体" w:hAnsi="宋体"/>
          <w:color w:val="000000"/>
        </w:rPr>
        <w:t>23.2.7投标文件编写完成后，</w:t>
      </w:r>
      <w:r>
        <w:rPr>
          <w:rFonts w:hint="eastAsia" w:ascii="宋体" w:hAnsi="宋体"/>
          <w:bCs/>
          <w:color w:val="000000"/>
        </w:rPr>
        <w:t>必须用属于投标人的电子密钥进行加密，否则视同未盖公章，将导致投标文件无效。</w:t>
      </w:r>
    </w:p>
    <w:p>
      <w:pPr>
        <w:ind w:firstLine="411" w:firstLineChars="196"/>
        <w:rPr>
          <w:rFonts w:ascii="宋体" w:hAnsi="宋体"/>
          <w:color w:val="000000"/>
        </w:rPr>
      </w:pPr>
      <w:r>
        <w:rPr>
          <w:rFonts w:hint="eastAsia" w:ascii="宋体" w:hAnsi="宋体"/>
          <w:color w:val="000000"/>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拨打政采云95763咨询。</w:t>
      </w:r>
    </w:p>
    <w:p>
      <w:pPr>
        <w:ind w:firstLine="411" w:firstLineChars="196"/>
        <w:rPr>
          <w:rFonts w:ascii="宋体" w:hAnsi="宋体"/>
          <w:color w:val="000000"/>
        </w:rPr>
      </w:pPr>
      <w:r>
        <w:rPr>
          <w:rFonts w:hint="eastAsia" w:ascii="宋体" w:hAnsi="宋体"/>
          <w:color w:val="000000"/>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color w:val="000000"/>
        </w:rPr>
      </w:pPr>
      <w:r>
        <w:rPr>
          <w:rFonts w:hint="eastAsia" w:ascii="宋体" w:hAnsi="宋体"/>
          <w:color w:val="000000"/>
        </w:rPr>
        <w:t>23.3电报、电话、传真形式的投标概不接受。</w:t>
      </w:r>
    </w:p>
    <w:p>
      <w:pPr>
        <w:ind w:firstLine="411" w:firstLineChars="196"/>
        <w:rPr>
          <w:rFonts w:ascii="宋体" w:hAnsi="宋体"/>
          <w:color w:val="000000"/>
        </w:rPr>
      </w:pPr>
      <w:r>
        <w:rPr>
          <w:rFonts w:hint="eastAsia" w:ascii="宋体" w:hAnsi="宋体"/>
          <w:bCs/>
          <w:color w:val="000000"/>
        </w:rPr>
        <w:t>23.4各类</w:t>
      </w:r>
      <w:r>
        <w:rPr>
          <w:rFonts w:hint="eastAsia" w:ascii="宋体" w:hAnsi="宋体"/>
          <w:color w:val="000000"/>
        </w:rPr>
        <w:t>资格（资质）文件提供扫描件，专用条款另有要求的除外。</w:t>
      </w:r>
      <w:bookmarkEnd w:id="157"/>
    </w:p>
    <w:p>
      <w:pPr>
        <w:pStyle w:val="4"/>
        <w:tabs>
          <w:tab w:val="left" w:pos="360"/>
        </w:tabs>
        <w:spacing w:before="156" w:beforeLines="50" w:after="156" w:afterLines="50"/>
        <w:ind w:firstLine="2520" w:firstLineChars="900"/>
        <w:jc w:val="both"/>
        <w:rPr>
          <w:color w:val="000000"/>
          <w:sz w:val="28"/>
          <w:szCs w:val="28"/>
        </w:rPr>
      </w:pPr>
      <w:r>
        <w:rPr>
          <w:rFonts w:hint="eastAsia"/>
          <w:color w:val="000000"/>
          <w:sz w:val="28"/>
          <w:szCs w:val="28"/>
        </w:rPr>
        <w:t>第四章  投标文件的递交</w:t>
      </w:r>
      <w:bookmarkStart w:id="158" w:name="_Hlk72405459"/>
    </w:p>
    <w:p>
      <w:pPr>
        <w:rPr>
          <w:rFonts w:ascii="黑体" w:hAnsi="宋体" w:eastAsia="黑体"/>
          <w:color w:val="000000"/>
          <w:sz w:val="24"/>
        </w:rPr>
      </w:pPr>
      <w:r>
        <w:rPr>
          <w:rFonts w:hint="eastAsia" w:ascii="黑体" w:hAnsi="宋体" w:eastAsia="黑体"/>
          <w:color w:val="000000"/>
          <w:sz w:val="24"/>
        </w:rPr>
        <w:t>24．投标书的保密</w:t>
      </w:r>
    </w:p>
    <w:p>
      <w:pPr>
        <w:ind w:firstLine="411" w:firstLineChars="196"/>
        <w:rPr>
          <w:rFonts w:ascii="宋体" w:hAnsi="宋体"/>
          <w:color w:val="000000"/>
        </w:rPr>
      </w:pPr>
      <w:r>
        <w:rPr>
          <w:rFonts w:hint="eastAsia" w:ascii="宋体" w:hAnsi="宋体"/>
          <w:color w:val="000000"/>
        </w:rPr>
        <w:t>24.1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投标文件自动进行加密，此加密程序确保投标文件在到达开标时间后才能解密查看。</w:t>
      </w:r>
    </w:p>
    <w:p>
      <w:pPr>
        <w:ind w:firstLine="420" w:firstLineChars="200"/>
        <w:rPr>
          <w:rFonts w:ascii="宋体" w:hAnsi="宋体"/>
          <w:bCs/>
          <w:color w:val="000000"/>
        </w:rPr>
      </w:pPr>
      <w:r>
        <w:rPr>
          <w:rFonts w:hint="eastAsia" w:ascii="宋体" w:hAnsi="宋体"/>
          <w:bCs/>
          <w:color w:val="000000"/>
        </w:rPr>
        <w:t>24.2若采购项目出现延期情况：</w:t>
      </w:r>
    </w:p>
    <w:p>
      <w:pPr>
        <w:ind w:firstLine="420" w:firstLineChars="200"/>
        <w:rPr>
          <w:rFonts w:ascii="黑体" w:hAnsi="宋体"/>
          <w:bCs/>
          <w:color w:val="000000"/>
          <w:sz w:val="24"/>
        </w:rPr>
      </w:pPr>
      <w:r>
        <w:rPr>
          <w:rFonts w:hint="eastAsia" w:ascii="宋体" w:hAnsi="宋体"/>
          <w:bCs/>
          <w:color w:val="000000"/>
        </w:rPr>
        <w:t>如果供下载的招标文件有更新，投标人必须重新下载招标文件、重新制作投标文件、重新加密投标文件、重新上传投标文件。</w:t>
      </w:r>
    </w:p>
    <w:p>
      <w:pPr>
        <w:rPr>
          <w:rFonts w:ascii="黑体" w:hAnsi="宋体" w:eastAsia="黑体"/>
          <w:color w:val="000000"/>
          <w:sz w:val="24"/>
        </w:rPr>
      </w:pPr>
      <w:r>
        <w:rPr>
          <w:rFonts w:hint="eastAsia" w:ascii="黑体" w:hAnsi="宋体" w:eastAsia="黑体"/>
          <w:color w:val="000000"/>
          <w:sz w:val="24"/>
        </w:rPr>
        <w:t>25．上传投标文件及投标截止日期</w:t>
      </w:r>
    </w:p>
    <w:p>
      <w:pPr>
        <w:ind w:firstLine="411" w:firstLineChars="196"/>
        <w:rPr>
          <w:rFonts w:ascii="宋体" w:hAnsi="宋体"/>
          <w:color w:val="000000"/>
        </w:rPr>
      </w:pPr>
      <w:r>
        <w:rPr>
          <w:rFonts w:hint="eastAsia" w:ascii="宋体" w:hAnsi="宋体"/>
          <w:color w:val="000000"/>
        </w:rPr>
        <w:t>25</w:t>
      </w:r>
      <w:r>
        <w:rPr>
          <w:rFonts w:ascii="宋体" w:hAnsi="宋体"/>
          <w:color w:val="000000"/>
        </w:rPr>
        <w:t>.</w:t>
      </w:r>
      <w:r>
        <w:rPr>
          <w:rFonts w:hint="eastAsia" w:ascii="宋体" w:hAnsi="宋体"/>
          <w:color w:val="000000"/>
        </w:rPr>
        <w:t>1实行网上投标，</w:t>
      </w:r>
      <w:r>
        <w:rPr>
          <w:rFonts w:ascii="宋体" w:hAnsi="宋体"/>
          <w:color w:val="000000"/>
        </w:rPr>
        <w:t>投标人必须</w:t>
      </w:r>
      <w:r>
        <w:rPr>
          <w:rFonts w:hint="eastAsia" w:ascii="宋体" w:hAnsi="宋体"/>
          <w:color w:val="000000"/>
        </w:rPr>
        <w:t>在招标</w:t>
      </w:r>
      <w:r>
        <w:rPr>
          <w:rFonts w:ascii="宋体" w:hAnsi="宋体"/>
          <w:color w:val="000000"/>
        </w:rPr>
        <w:t>文件规定的投标截止时间前</w:t>
      </w:r>
      <w:r>
        <w:rPr>
          <w:rFonts w:hint="eastAsia" w:ascii="宋体" w:hAnsi="宋体"/>
          <w:color w:val="000000"/>
        </w:rPr>
        <w:t>用电子密钥登录新疆政采云平台上传投标文件。如上传过程中遇到问题，可拨打技术支持电话，联系方式：95763</w:t>
      </w:r>
    </w:p>
    <w:p>
      <w:pPr>
        <w:ind w:firstLine="411" w:firstLineChars="196"/>
        <w:rPr>
          <w:rFonts w:ascii="宋体" w:hAnsi="宋体"/>
          <w:color w:val="000000"/>
        </w:rPr>
      </w:pPr>
      <w:r>
        <w:rPr>
          <w:rFonts w:hint="eastAsia" w:ascii="宋体" w:hAnsi="宋体"/>
          <w:color w:val="000000"/>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color w:val="000000"/>
        </w:rPr>
      </w:pPr>
      <w:r>
        <w:rPr>
          <w:rFonts w:hint="eastAsia" w:ascii="宋体" w:hAnsi="宋体"/>
          <w:color w:val="000000"/>
        </w:rPr>
        <w:t>25</w:t>
      </w:r>
      <w:r>
        <w:rPr>
          <w:rFonts w:ascii="宋体" w:hAnsi="宋体"/>
          <w:color w:val="000000"/>
        </w:rPr>
        <w:t>.</w:t>
      </w:r>
      <w:r>
        <w:rPr>
          <w:rFonts w:hint="eastAsia" w:ascii="宋体" w:hAnsi="宋体"/>
          <w:color w:val="000000"/>
        </w:rPr>
        <w:t>3投标截止时间以后不得上传投标文件。</w:t>
      </w:r>
    </w:p>
    <w:p>
      <w:pPr>
        <w:ind w:firstLine="411" w:firstLineChars="196"/>
        <w:rPr>
          <w:rFonts w:ascii="宋体" w:hAnsi="宋体"/>
          <w:color w:val="000000"/>
        </w:rPr>
      </w:pPr>
      <w:r>
        <w:rPr>
          <w:rFonts w:hint="eastAsia" w:ascii="宋体" w:hAnsi="宋体"/>
          <w:color w:val="000000"/>
        </w:rPr>
        <w:t>25.4.投标人须在开标当日的开标时间至解密截止时间内进行在线解密，逾期未解密的作无效处理。</w:t>
      </w:r>
    </w:p>
    <w:bookmarkEnd w:id="158"/>
    <w:p>
      <w:pPr>
        <w:rPr>
          <w:rFonts w:ascii="黑体" w:hAnsi="宋体" w:eastAsia="黑体"/>
          <w:color w:val="000000"/>
          <w:sz w:val="24"/>
        </w:rPr>
      </w:pPr>
      <w:r>
        <w:rPr>
          <w:rFonts w:hint="eastAsia" w:ascii="黑体" w:hAnsi="宋体" w:eastAsia="黑体"/>
          <w:color w:val="000000"/>
          <w:sz w:val="24"/>
        </w:rPr>
        <w:t>26. 样品、演示、方案讲解</w:t>
      </w:r>
    </w:p>
    <w:p>
      <w:pPr>
        <w:ind w:firstLine="411" w:firstLineChars="196"/>
        <w:rPr>
          <w:rFonts w:ascii="宋体" w:hAnsi="宋体"/>
          <w:color w:val="000000"/>
        </w:rPr>
      </w:pPr>
      <w:r>
        <w:rPr>
          <w:rFonts w:hint="eastAsia" w:ascii="宋体" w:hAnsi="宋体"/>
          <w:color w:val="000000"/>
        </w:rPr>
        <w:t>26.1 样品、演示、方案讲解等事项在招标文件专用条款中进行规定。</w:t>
      </w:r>
    </w:p>
    <w:p>
      <w:pPr>
        <w:rPr>
          <w:rFonts w:ascii="黑体" w:hAnsi="宋体" w:eastAsia="黑体"/>
          <w:color w:val="000000"/>
          <w:sz w:val="24"/>
        </w:rPr>
      </w:pPr>
      <w:bookmarkStart w:id="159" w:name="_Hlk72428346"/>
      <w:r>
        <w:rPr>
          <w:rFonts w:ascii="黑体" w:hAnsi="宋体" w:eastAsia="黑体"/>
          <w:color w:val="000000"/>
          <w:sz w:val="24"/>
        </w:rPr>
        <w:t>2</w:t>
      </w:r>
      <w:r>
        <w:rPr>
          <w:rFonts w:hint="eastAsia" w:ascii="黑体" w:hAnsi="宋体" w:eastAsia="黑体"/>
          <w:color w:val="000000"/>
          <w:sz w:val="24"/>
        </w:rPr>
        <w:t>7．</w:t>
      </w:r>
      <w:r>
        <w:rPr>
          <w:rFonts w:ascii="黑体" w:hAnsi="宋体" w:eastAsia="黑体"/>
          <w:color w:val="000000"/>
          <w:sz w:val="24"/>
        </w:rPr>
        <w:t>投标文件的修改和撤销</w:t>
      </w:r>
    </w:p>
    <w:p>
      <w:pPr>
        <w:ind w:firstLine="411" w:firstLineChars="196"/>
        <w:rPr>
          <w:rFonts w:ascii="宋体" w:hAnsi="宋体"/>
          <w:color w:val="000000"/>
        </w:rPr>
      </w:pPr>
      <w:r>
        <w:rPr>
          <w:rFonts w:ascii="宋体" w:hAnsi="宋体"/>
          <w:color w:val="000000"/>
        </w:rPr>
        <w:t>2</w:t>
      </w:r>
      <w:r>
        <w:rPr>
          <w:rFonts w:hint="eastAsia" w:ascii="宋体" w:hAnsi="宋体"/>
          <w:color w:val="000000"/>
        </w:rPr>
        <w:t>7</w:t>
      </w:r>
      <w:r>
        <w:rPr>
          <w:rFonts w:ascii="宋体" w:hAnsi="宋体"/>
          <w:color w:val="000000"/>
        </w:rPr>
        <w:t>.</w:t>
      </w:r>
      <w:r>
        <w:rPr>
          <w:rFonts w:hint="eastAsia" w:ascii="宋体" w:hAnsi="宋体"/>
          <w:color w:val="000000"/>
        </w:rPr>
        <w:t>1</w:t>
      </w:r>
      <w:r>
        <w:rPr>
          <w:rFonts w:ascii="宋体" w:hAnsi="宋体"/>
          <w:color w:val="000000"/>
        </w:rPr>
        <w:t>投标方在提交投标文件后可对其投标文件进行修改</w:t>
      </w:r>
      <w:r>
        <w:rPr>
          <w:rFonts w:hint="eastAsia" w:ascii="宋体" w:hAnsi="宋体"/>
          <w:color w:val="000000"/>
        </w:rPr>
        <w:t>并重新上传投标文件</w:t>
      </w:r>
      <w:r>
        <w:rPr>
          <w:rFonts w:ascii="宋体" w:hAnsi="宋体"/>
          <w:color w:val="000000"/>
        </w:rPr>
        <w:t>或</w:t>
      </w:r>
      <w:r>
        <w:rPr>
          <w:rFonts w:hint="eastAsia" w:ascii="宋体" w:hAnsi="宋体"/>
          <w:color w:val="000000"/>
        </w:rPr>
        <w:t>在网上进行</w:t>
      </w:r>
      <w:r>
        <w:rPr>
          <w:rFonts w:ascii="宋体" w:hAnsi="宋体"/>
          <w:color w:val="000000"/>
        </w:rPr>
        <w:t>撤销</w:t>
      </w:r>
      <w:r>
        <w:rPr>
          <w:rFonts w:hint="eastAsia" w:ascii="宋体" w:hAnsi="宋体"/>
          <w:color w:val="000000"/>
        </w:rPr>
        <w:t>投标的操作</w:t>
      </w:r>
      <w:r>
        <w:rPr>
          <w:rFonts w:ascii="宋体" w:hAnsi="宋体"/>
          <w:color w:val="000000"/>
        </w:rPr>
        <w:t>。</w:t>
      </w:r>
    </w:p>
    <w:p>
      <w:pPr>
        <w:ind w:firstLine="411" w:firstLineChars="196"/>
        <w:rPr>
          <w:rFonts w:ascii="宋体" w:hAnsi="宋体"/>
          <w:color w:val="000000"/>
        </w:rPr>
      </w:pPr>
      <w:r>
        <w:rPr>
          <w:rFonts w:ascii="宋体" w:hAnsi="宋体"/>
          <w:color w:val="000000"/>
        </w:rPr>
        <w:t>2</w:t>
      </w:r>
      <w:r>
        <w:rPr>
          <w:rFonts w:hint="eastAsia" w:ascii="宋体" w:hAnsi="宋体"/>
          <w:color w:val="000000"/>
        </w:rPr>
        <w:t>7</w:t>
      </w:r>
      <w:r>
        <w:rPr>
          <w:rFonts w:ascii="宋体" w:hAnsi="宋体"/>
          <w:color w:val="000000"/>
        </w:rPr>
        <w:t>.</w:t>
      </w:r>
      <w:r>
        <w:rPr>
          <w:rFonts w:hint="eastAsia" w:ascii="宋体" w:hAnsi="宋体"/>
          <w:color w:val="000000"/>
        </w:rPr>
        <w:t>2</w:t>
      </w:r>
      <w:r>
        <w:rPr>
          <w:rFonts w:ascii="宋体" w:hAnsi="宋体"/>
          <w:color w:val="000000"/>
        </w:rPr>
        <w:t>投标截止时间以后不得修改投标文件。</w:t>
      </w:r>
    </w:p>
    <w:p>
      <w:pPr>
        <w:ind w:firstLine="411" w:firstLineChars="196"/>
        <w:rPr>
          <w:rFonts w:ascii="宋体" w:hAnsi="宋体"/>
          <w:color w:val="000000"/>
        </w:rPr>
      </w:pPr>
      <w:r>
        <w:rPr>
          <w:rFonts w:ascii="宋体" w:hAnsi="宋体"/>
          <w:color w:val="000000"/>
        </w:rPr>
        <w:t>2</w:t>
      </w:r>
      <w:r>
        <w:rPr>
          <w:rFonts w:hint="eastAsia" w:ascii="宋体" w:hAnsi="宋体"/>
          <w:color w:val="000000"/>
        </w:rPr>
        <w:t>7</w:t>
      </w:r>
      <w:r>
        <w:rPr>
          <w:rFonts w:ascii="宋体" w:hAnsi="宋体"/>
          <w:color w:val="000000"/>
        </w:rPr>
        <w:t>.</w:t>
      </w:r>
      <w:r>
        <w:rPr>
          <w:rFonts w:hint="eastAsia" w:ascii="宋体" w:hAnsi="宋体"/>
          <w:color w:val="000000"/>
        </w:rPr>
        <w:t>3从投标截止期至投标人在投标文件中确定的投标有效期之间的这段时间内，投标人不得撤回其投标。</w:t>
      </w:r>
    </w:p>
    <w:p>
      <w:pPr>
        <w:ind w:firstLine="411" w:firstLineChars="196"/>
        <w:rPr>
          <w:rFonts w:ascii="宋体" w:hAnsi="宋体"/>
          <w:color w:val="000000"/>
        </w:rPr>
      </w:pPr>
      <w:r>
        <w:rPr>
          <w:rFonts w:hint="eastAsia" w:ascii="宋体" w:hAnsi="宋体"/>
          <w:color w:val="000000"/>
        </w:rPr>
        <w:t>27.4政府集中采购机构不退还投标文件，专用条款另有规定的除外。</w:t>
      </w:r>
    </w:p>
    <w:bookmarkEnd w:id="159"/>
    <w:p>
      <w:pPr>
        <w:pStyle w:val="4"/>
        <w:tabs>
          <w:tab w:val="left" w:pos="360"/>
        </w:tabs>
        <w:spacing w:before="156" w:beforeLines="50" w:after="156" w:afterLines="50"/>
        <w:ind w:firstLine="3080" w:firstLineChars="1100"/>
        <w:jc w:val="both"/>
        <w:rPr>
          <w:color w:val="000000"/>
          <w:sz w:val="28"/>
          <w:szCs w:val="28"/>
        </w:rPr>
      </w:pPr>
      <w:r>
        <w:rPr>
          <w:rFonts w:hint="eastAsia"/>
          <w:color w:val="000000"/>
          <w:sz w:val="28"/>
          <w:szCs w:val="28"/>
        </w:rPr>
        <w:t>第五章  开标</w:t>
      </w:r>
    </w:p>
    <w:p>
      <w:pPr>
        <w:rPr>
          <w:rFonts w:ascii="黑体" w:hAnsi="宋体" w:eastAsia="黑体"/>
          <w:color w:val="000000"/>
          <w:sz w:val="24"/>
        </w:rPr>
      </w:pPr>
      <w:r>
        <w:rPr>
          <w:rFonts w:hint="eastAsia" w:ascii="黑体" w:hAnsi="宋体" w:eastAsia="黑体"/>
          <w:color w:val="000000"/>
          <w:sz w:val="24"/>
        </w:rPr>
        <w:t>28．开标</w:t>
      </w:r>
    </w:p>
    <w:p>
      <w:pPr>
        <w:ind w:firstLine="420" w:firstLineChars="200"/>
        <w:rPr>
          <w:rFonts w:ascii="宋体" w:hAnsi="宋体"/>
          <w:color w:val="000000"/>
        </w:rPr>
      </w:pPr>
      <w:r>
        <w:rPr>
          <w:rFonts w:ascii="宋体" w:hAnsi="宋体"/>
          <w:color w:val="000000"/>
        </w:rPr>
        <w:t>2</w:t>
      </w:r>
      <w:r>
        <w:rPr>
          <w:rFonts w:hint="eastAsia" w:ascii="宋体" w:hAnsi="宋体"/>
          <w:color w:val="000000"/>
        </w:rPr>
        <w:t>8</w:t>
      </w:r>
      <w:r>
        <w:rPr>
          <w:rFonts w:ascii="宋体" w:hAnsi="宋体"/>
          <w:color w:val="000000"/>
        </w:rPr>
        <w:t>.</w:t>
      </w:r>
      <w:r>
        <w:rPr>
          <w:rFonts w:hint="eastAsia" w:ascii="宋体" w:hAnsi="宋体"/>
          <w:color w:val="000000"/>
        </w:rPr>
        <w:t>1投标人须在开标当日的开标时间至解密截止时间内进行解密，逾期未解密的作无效处理。</w:t>
      </w:r>
    </w:p>
    <w:p>
      <w:pPr>
        <w:ind w:firstLine="359" w:firstLineChars="171"/>
        <w:rPr>
          <w:rFonts w:ascii="宋体" w:hAnsi="宋体"/>
          <w:color w:val="000000"/>
        </w:rPr>
      </w:pPr>
      <w:r>
        <w:rPr>
          <w:rFonts w:hint="eastAsia" w:ascii="宋体" w:hAnsi="宋体"/>
          <w:color w:val="000000"/>
        </w:rPr>
        <w:t>2</w:t>
      </w:r>
      <w:r>
        <w:rPr>
          <w:rFonts w:ascii="宋体" w:hAnsi="宋体"/>
          <w:color w:val="000000"/>
        </w:rPr>
        <w:t xml:space="preserve">8.2 </w:t>
      </w:r>
      <w:r>
        <w:rPr>
          <w:rFonts w:hint="eastAsia" w:ascii="宋体" w:hAnsi="宋体"/>
          <w:color w:val="000000"/>
        </w:rPr>
        <w:t>政府集中采购机构将在满足开标条件（</w:t>
      </w:r>
      <w:r>
        <w:rPr>
          <w:rFonts w:hint="eastAsia" w:ascii="宋体" w:hAnsi="宋体" w:cs="宋体"/>
          <w:color w:val="000000"/>
          <w:sz w:val="20"/>
          <w:szCs w:val="20"/>
        </w:rPr>
        <w:t>①</w:t>
      </w:r>
      <w:r>
        <w:rPr>
          <w:rFonts w:hint="eastAsia" w:ascii="宋体" w:hAnsi="宋体"/>
          <w:color w:val="000000"/>
        </w:rPr>
        <w:t>解密时间结束，解密后的投标供应商数量满足开标要求或</w:t>
      </w:r>
      <w:r>
        <w:rPr>
          <w:rFonts w:hint="eastAsia" w:ascii="宋体" w:hAnsi="宋体" w:cs="宋体"/>
          <w:color w:val="000000"/>
          <w:sz w:val="20"/>
          <w:szCs w:val="20"/>
        </w:rPr>
        <w:t>②</w:t>
      </w:r>
      <w:r>
        <w:rPr>
          <w:rFonts w:hint="eastAsia" w:ascii="宋体" w:hAnsi="宋体"/>
          <w:color w:val="000000"/>
        </w:rPr>
        <w:t>解密时间结束前所有投标供应商均完成投标文件解密）后，对投标文件进行开标，并在网上公布开标结果。</w:t>
      </w:r>
    </w:p>
    <w:p>
      <w:pPr>
        <w:pStyle w:val="4"/>
        <w:tabs>
          <w:tab w:val="left" w:pos="360"/>
        </w:tabs>
        <w:spacing w:before="156" w:beforeLines="50" w:after="156" w:afterLines="50"/>
        <w:ind w:firstLine="2800" w:firstLineChars="1000"/>
        <w:jc w:val="both"/>
        <w:rPr>
          <w:color w:val="000000"/>
          <w:sz w:val="28"/>
          <w:szCs w:val="28"/>
        </w:rPr>
      </w:pPr>
      <w:r>
        <w:rPr>
          <w:rFonts w:hint="eastAsia"/>
          <w:color w:val="000000"/>
          <w:sz w:val="28"/>
          <w:szCs w:val="28"/>
        </w:rPr>
        <w:t>第六章   评审要求</w:t>
      </w:r>
    </w:p>
    <w:p>
      <w:pPr>
        <w:rPr>
          <w:rFonts w:ascii="黑体" w:hAnsi="宋体" w:eastAsia="黑体"/>
          <w:color w:val="000000"/>
          <w:sz w:val="24"/>
        </w:rPr>
      </w:pPr>
      <w:r>
        <w:rPr>
          <w:rFonts w:hint="eastAsia" w:ascii="黑体" w:hAnsi="宋体" w:eastAsia="黑体"/>
          <w:color w:val="000000"/>
          <w:sz w:val="24"/>
        </w:rPr>
        <w:t>29．评审委员会组成</w:t>
      </w:r>
    </w:p>
    <w:p>
      <w:pPr>
        <w:ind w:firstLine="411" w:firstLineChars="196"/>
        <w:rPr>
          <w:rFonts w:ascii="宋体" w:hAnsi="宋体"/>
          <w:color w:val="000000"/>
        </w:rPr>
      </w:pPr>
      <w:r>
        <w:rPr>
          <w:rFonts w:hint="eastAsia" w:ascii="宋体" w:hAnsi="宋体"/>
          <w:color w:val="000000"/>
        </w:rPr>
        <w:t>29.1网上开标结束后召开评审会议，评审委员会由政府集中采购机构依法组建，负责评审活动。</w:t>
      </w:r>
    </w:p>
    <w:p>
      <w:pPr>
        <w:ind w:firstLine="411" w:firstLineChars="196"/>
        <w:rPr>
          <w:rFonts w:ascii="宋体" w:hAnsi="宋体"/>
          <w:color w:val="000000"/>
        </w:rPr>
      </w:pPr>
      <w:bookmarkStart w:id="160" w:name="_Hlk72436580"/>
      <w:r>
        <w:rPr>
          <w:rFonts w:hint="eastAsia" w:ascii="宋体" w:hAnsi="宋体"/>
          <w:color w:val="000000"/>
        </w:rPr>
        <w:t>评审委员会由采购人代表和评审专家组成，成员人数应当为3人以上单数（部分条件下为7人以上单数），其中评审专家不得少于成员总数的三分之二。</w:t>
      </w:r>
      <w:bookmarkEnd w:id="160"/>
      <w:r>
        <w:rPr>
          <w:rFonts w:hint="eastAsia" w:ascii="宋体" w:hAnsi="宋体"/>
          <w:color w:val="000000"/>
        </w:rPr>
        <w:t>评审专家一般是从新疆政采云平台政府采购评审专家库中随机抽取。采购人代表须持采购人出具的《评审授权书》参加评审。</w:t>
      </w:r>
    </w:p>
    <w:p>
      <w:pPr>
        <w:ind w:firstLine="411" w:firstLineChars="196"/>
        <w:rPr>
          <w:rFonts w:ascii="宋体" w:hAnsi="宋体"/>
          <w:color w:val="000000"/>
        </w:rPr>
      </w:pPr>
      <w:r>
        <w:rPr>
          <w:rFonts w:hint="eastAsia" w:ascii="宋体" w:hAnsi="宋体"/>
          <w:color w:val="000000"/>
        </w:rPr>
        <w:t>29.2评审定标应当遵循公平、公正、科学、择优的原则。</w:t>
      </w:r>
    </w:p>
    <w:p>
      <w:pPr>
        <w:ind w:firstLine="411" w:firstLineChars="196"/>
        <w:rPr>
          <w:rFonts w:ascii="宋体" w:hAnsi="宋体"/>
          <w:color w:val="000000"/>
        </w:rPr>
      </w:pPr>
      <w:r>
        <w:rPr>
          <w:rFonts w:hint="eastAsia" w:ascii="宋体" w:hAnsi="宋体"/>
          <w:color w:val="000000"/>
        </w:rPr>
        <w:t>29.3评审活动依法进行，任何单位和个人不得非法干预评标过程和结果。</w:t>
      </w:r>
    </w:p>
    <w:p>
      <w:pPr>
        <w:ind w:firstLine="411" w:firstLineChars="196"/>
        <w:rPr>
          <w:rFonts w:ascii="宋体" w:hAnsi="宋体"/>
          <w:color w:val="000000"/>
        </w:rPr>
      </w:pPr>
      <w:r>
        <w:rPr>
          <w:rFonts w:hint="eastAsia" w:ascii="宋体" w:hAnsi="宋体"/>
          <w:color w:val="000000"/>
        </w:rPr>
        <w:t>29.4评审过程中不允许违背评标程序或采用招标文件未载明的评标方法或评标因素进行评标。</w:t>
      </w:r>
    </w:p>
    <w:p>
      <w:pPr>
        <w:ind w:firstLine="411" w:firstLineChars="196"/>
        <w:rPr>
          <w:rFonts w:ascii="宋体" w:hAnsi="宋体"/>
          <w:bCs/>
          <w:color w:val="000000"/>
        </w:rPr>
      </w:pPr>
      <w:r>
        <w:rPr>
          <w:rFonts w:hint="eastAsia" w:ascii="宋体" w:hAnsi="宋体"/>
          <w:bCs/>
          <w:color w:val="000000"/>
        </w:rPr>
        <w:t>29.5 开标后，直到签订合同为止，凡属于对投标文件的审查、澄清、评价和比较的有关资料以及中标候选人的推荐情况、与评审有关的其他任何情况均严格保密（</w:t>
      </w:r>
      <w:r>
        <w:rPr>
          <w:rFonts w:hint="eastAsia"/>
          <w:color w:val="000000"/>
        </w:rPr>
        <w:t>信息公开的内容除外</w:t>
      </w:r>
      <w:r>
        <w:rPr>
          <w:rFonts w:hint="eastAsia" w:ascii="宋体" w:hAnsi="宋体"/>
          <w:bCs/>
          <w:color w:val="000000"/>
        </w:rPr>
        <w:t>）。</w:t>
      </w:r>
    </w:p>
    <w:p>
      <w:pPr>
        <w:rPr>
          <w:rFonts w:ascii="黑体" w:hAnsi="宋体" w:eastAsia="黑体"/>
          <w:color w:val="000000"/>
          <w:sz w:val="24"/>
        </w:rPr>
      </w:pPr>
      <w:r>
        <w:rPr>
          <w:rFonts w:hint="eastAsia" w:ascii="黑体" w:hAnsi="宋体" w:eastAsia="黑体"/>
          <w:color w:val="000000"/>
          <w:sz w:val="24"/>
        </w:rPr>
        <w:t>30．向评审委员会提供的资料</w:t>
      </w:r>
    </w:p>
    <w:p>
      <w:pPr>
        <w:ind w:firstLine="411" w:firstLineChars="196"/>
        <w:rPr>
          <w:rFonts w:ascii="宋体" w:hAnsi="宋体"/>
          <w:color w:val="000000"/>
        </w:rPr>
      </w:pPr>
      <w:r>
        <w:rPr>
          <w:rFonts w:hint="eastAsia" w:ascii="宋体" w:hAnsi="宋体"/>
          <w:color w:val="000000"/>
        </w:rPr>
        <w:t>30.1公开发布的招标文件，包括图纸、服务清单、答疑文件等；</w:t>
      </w:r>
    </w:p>
    <w:p>
      <w:pPr>
        <w:ind w:firstLine="411" w:firstLineChars="196"/>
        <w:rPr>
          <w:rFonts w:ascii="宋体" w:hAnsi="宋体"/>
          <w:color w:val="000000"/>
        </w:rPr>
      </w:pPr>
      <w:r>
        <w:rPr>
          <w:rFonts w:hint="eastAsia" w:ascii="宋体" w:hAnsi="宋体"/>
          <w:color w:val="000000"/>
        </w:rPr>
        <w:t>30.2其他评标必须的资料。</w:t>
      </w:r>
    </w:p>
    <w:p>
      <w:pPr>
        <w:ind w:firstLine="411" w:firstLineChars="196"/>
        <w:rPr>
          <w:rFonts w:ascii="宋体" w:hAnsi="宋体"/>
          <w:color w:val="000000"/>
        </w:rPr>
      </w:pPr>
      <w:r>
        <w:rPr>
          <w:rFonts w:hint="eastAsia" w:ascii="宋体" w:hAnsi="宋体"/>
          <w:color w:val="000000"/>
        </w:rPr>
        <w:t>30.3评审委员会应当认真研究招标文件，至少应了解熟悉以下内容：</w:t>
      </w:r>
    </w:p>
    <w:p>
      <w:pPr>
        <w:ind w:firstLine="411" w:firstLineChars="196"/>
        <w:rPr>
          <w:rFonts w:ascii="宋体" w:hAnsi="宋体"/>
          <w:color w:val="000000"/>
        </w:rPr>
      </w:pPr>
      <w:r>
        <w:rPr>
          <w:rFonts w:hint="eastAsia" w:ascii="宋体" w:hAnsi="宋体"/>
          <w:color w:val="000000"/>
        </w:rPr>
        <w:t>（1）招标的目的；</w:t>
      </w:r>
    </w:p>
    <w:p>
      <w:pPr>
        <w:ind w:firstLine="411" w:firstLineChars="196"/>
        <w:rPr>
          <w:rFonts w:ascii="宋体" w:hAnsi="宋体"/>
          <w:color w:val="000000"/>
        </w:rPr>
      </w:pPr>
      <w:r>
        <w:rPr>
          <w:rFonts w:hint="eastAsia" w:ascii="宋体" w:hAnsi="宋体"/>
          <w:color w:val="000000"/>
        </w:rPr>
        <w:t>（2）招标项目需求的范围和性质；</w:t>
      </w:r>
    </w:p>
    <w:p>
      <w:pPr>
        <w:ind w:firstLine="411" w:firstLineChars="196"/>
        <w:rPr>
          <w:rFonts w:ascii="宋体" w:hAnsi="宋体"/>
          <w:color w:val="000000"/>
        </w:rPr>
      </w:pPr>
      <w:r>
        <w:rPr>
          <w:rFonts w:hint="eastAsia" w:ascii="宋体" w:hAnsi="宋体"/>
          <w:color w:val="000000"/>
        </w:rPr>
        <w:t>（3）招标文件规定的投标人的资格、预算金额、商务条款；</w:t>
      </w:r>
    </w:p>
    <w:p>
      <w:pPr>
        <w:ind w:firstLine="411" w:firstLineChars="196"/>
        <w:rPr>
          <w:rFonts w:ascii="宋体" w:hAnsi="宋体"/>
          <w:color w:val="000000"/>
        </w:rPr>
      </w:pPr>
      <w:r>
        <w:rPr>
          <w:rFonts w:hint="eastAsia" w:ascii="宋体" w:hAnsi="宋体"/>
          <w:color w:val="000000"/>
        </w:rPr>
        <w:t>（4）招标文件规定的评标程序、评标方法和评标因素；</w:t>
      </w:r>
    </w:p>
    <w:p>
      <w:pPr>
        <w:ind w:firstLine="411" w:firstLineChars="196"/>
        <w:rPr>
          <w:rFonts w:ascii="宋体" w:hAnsi="宋体"/>
          <w:color w:val="000000"/>
        </w:rPr>
      </w:pPr>
      <w:r>
        <w:rPr>
          <w:rFonts w:hint="eastAsia" w:ascii="宋体" w:hAnsi="宋体"/>
          <w:color w:val="000000"/>
        </w:rPr>
        <w:t>（5）招标文件所列示的资格性审查表及符合性审查表。</w:t>
      </w:r>
    </w:p>
    <w:p>
      <w:pPr>
        <w:rPr>
          <w:rFonts w:ascii="黑体" w:hAnsi="宋体" w:eastAsia="黑体"/>
          <w:color w:val="000000"/>
          <w:sz w:val="24"/>
        </w:rPr>
      </w:pPr>
      <w:r>
        <w:rPr>
          <w:rFonts w:hint="eastAsia" w:ascii="黑体" w:hAnsi="宋体" w:eastAsia="黑体"/>
          <w:color w:val="000000"/>
          <w:sz w:val="24"/>
        </w:rPr>
        <w:t>31．独立评审</w:t>
      </w:r>
    </w:p>
    <w:p>
      <w:pPr>
        <w:ind w:firstLine="411" w:firstLineChars="196"/>
        <w:rPr>
          <w:rFonts w:ascii="宋体" w:hAnsi="宋体"/>
          <w:bCs/>
          <w:color w:val="000000"/>
        </w:rPr>
      </w:pPr>
      <w:r>
        <w:rPr>
          <w:rFonts w:hint="eastAsia" w:ascii="宋体" w:hAnsi="宋体"/>
          <w:bCs/>
          <w:color w:val="000000"/>
        </w:rPr>
        <w:t>3</w:t>
      </w:r>
      <w:r>
        <w:rPr>
          <w:rFonts w:ascii="宋体" w:hAnsi="宋体"/>
          <w:bCs/>
          <w:color w:val="000000"/>
        </w:rPr>
        <w:t>1</w:t>
      </w:r>
      <w:r>
        <w:rPr>
          <w:rFonts w:hint="eastAsia" w:ascii="宋体" w:hAnsi="宋体"/>
          <w:bCs/>
          <w:color w:val="000000"/>
        </w:rPr>
        <w:t>.1</w:t>
      </w:r>
      <w:r>
        <w:rPr>
          <w:rFonts w:hint="eastAsia" w:ascii="宋体" w:hAnsi="宋体"/>
          <w:color w:val="000000"/>
        </w:rPr>
        <w:t>评审委员会</w:t>
      </w:r>
      <w:r>
        <w:rPr>
          <w:rFonts w:hint="eastAsia" w:ascii="宋体" w:hAnsi="宋体"/>
          <w:bCs/>
          <w:color w:val="000000"/>
        </w:rPr>
        <w:t>成员的评标活动应当独立进行，并应遵循投标文件初审、澄清有关问题、比较与评价、确定中标供应商、编写评审报告的工作程序。</w:t>
      </w:r>
    </w:p>
    <w:p>
      <w:pPr>
        <w:pStyle w:val="10"/>
        <w:rPr>
          <w:color w:val="000000"/>
        </w:rPr>
      </w:pPr>
    </w:p>
    <w:p>
      <w:pPr>
        <w:pStyle w:val="4"/>
        <w:tabs>
          <w:tab w:val="left" w:pos="360"/>
        </w:tabs>
        <w:spacing w:before="156" w:beforeLines="50" w:after="156" w:afterLines="50"/>
        <w:ind w:firstLine="2240" w:firstLineChars="800"/>
        <w:jc w:val="both"/>
        <w:rPr>
          <w:color w:val="000000"/>
          <w:sz w:val="28"/>
          <w:szCs w:val="28"/>
        </w:rPr>
      </w:pPr>
      <w:r>
        <w:rPr>
          <w:rFonts w:hint="eastAsia"/>
          <w:color w:val="000000"/>
          <w:sz w:val="28"/>
          <w:szCs w:val="28"/>
        </w:rPr>
        <w:t>第七章  评审程序及评审方法</w:t>
      </w:r>
    </w:p>
    <w:p>
      <w:pPr>
        <w:rPr>
          <w:rFonts w:ascii="黑体" w:hAnsi="宋体" w:eastAsia="黑体"/>
          <w:color w:val="000000"/>
          <w:sz w:val="24"/>
        </w:rPr>
      </w:pPr>
      <w:r>
        <w:rPr>
          <w:rFonts w:hint="eastAsia" w:ascii="黑体" w:hAnsi="宋体" w:eastAsia="黑体"/>
          <w:color w:val="000000"/>
          <w:sz w:val="24"/>
        </w:rPr>
        <w:t>32．投标文件初审</w:t>
      </w:r>
    </w:p>
    <w:p>
      <w:pPr>
        <w:ind w:firstLine="411" w:firstLineChars="196"/>
        <w:rPr>
          <w:rFonts w:ascii="宋体" w:hAnsi="宋体"/>
          <w:color w:val="000000"/>
        </w:rPr>
      </w:pPr>
      <w:r>
        <w:rPr>
          <w:rFonts w:hint="eastAsia" w:ascii="宋体" w:hAnsi="宋体"/>
          <w:color w:val="000000"/>
        </w:rPr>
        <w:t>32.1投标文件初审包括资格性审查和符合性审查。</w:t>
      </w:r>
    </w:p>
    <w:p>
      <w:pPr>
        <w:ind w:firstLine="411" w:firstLineChars="196"/>
        <w:rPr>
          <w:rFonts w:ascii="宋体" w:hAnsi="宋体"/>
          <w:color w:val="000000"/>
        </w:rPr>
      </w:pPr>
      <w:r>
        <w:rPr>
          <w:rFonts w:hint="eastAsia" w:ascii="宋体" w:hAnsi="宋体"/>
          <w:color w:val="000000"/>
        </w:rPr>
        <w:t>资格性审查：依据法律法规和招标文件的规定，对投标文件中的资格证明等进行审查，以确定投标供应商是否具备投标资格。</w:t>
      </w:r>
    </w:p>
    <w:p>
      <w:pPr>
        <w:ind w:firstLine="411" w:firstLineChars="196"/>
        <w:rPr>
          <w:rFonts w:ascii="宋体" w:hAnsi="宋体"/>
          <w:color w:val="000000"/>
        </w:rPr>
      </w:pPr>
      <w:r>
        <w:rPr>
          <w:rFonts w:hint="eastAsia" w:ascii="宋体" w:hAnsi="宋体"/>
          <w:color w:val="000000"/>
        </w:rPr>
        <w:t>符合性审查：依据招标文件的规定，对投标文件的有效性、完整性和对招标文件的响应程度进行审查，以确定是否满足符合性审查的要求。</w:t>
      </w:r>
    </w:p>
    <w:p>
      <w:pPr>
        <w:ind w:firstLine="411" w:firstLineChars="196"/>
        <w:rPr>
          <w:rFonts w:ascii="宋体" w:hAnsi="宋体"/>
          <w:color w:val="000000"/>
        </w:rPr>
      </w:pPr>
      <w:r>
        <w:rPr>
          <w:rFonts w:hint="eastAsia" w:ascii="宋体" w:hAnsi="宋体"/>
          <w:color w:val="000000"/>
        </w:rPr>
        <w:t>32.2 投标文件初审内容请详见《资格性审查表》和《符合性审查表》部分。投标人若有一条审查不通过则按投标无效处理。</w:t>
      </w:r>
    </w:p>
    <w:p>
      <w:pPr>
        <w:ind w:firstLine="411" w:firstLineChars="196"/>
        <w:rPr>
          <w:rFonts w:ascii="宋体" w:hAnsi="宋体"/>
          <w:bCs/>
          <w:color w:val="000000"/>
        </w:rPr>
      </w:pPr>
      <w:r>
        <w:rPr>
          <w:rFonts w:hint="eastAsia" w:ascii="宋体" w:hAnsi="宋体"/>
          <w:bCs/>
          <w:color w:val="000000"/>
        </w:rPr>
        <w:t>32.3 投标文件初审中关于供应商家数的计算:</w:t>
      </w:r>
    </w:p>
    <w:p>
      <w:pPr>
        <w:ind w:firstLine="411" w:firstLineChars="196"/>
        <w:rPr>
          <w:rFonts w:ascii="宋体" w:hAnsi="宋体"/>
          <w:bCs/>
          <w:color w:val="000000"/>
        </w:rPr>
      </w:pPr>
      <w:r>
        <w:rPr>
          <w:rFonts w:hint="eastAsia" w:ascii="宋体" w:hAnsi="宋体"/>
          <w:bCs/>
          <w:color w:val="000000"/>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color w:val="000000"/>
        </w:rPr>
      </w:pPr>
      <w:r>
        <w:rPr>
          <w:rFonts w:hint="eastAsia" w:ascii="宋体" w:hAnsi="宋体"/>
          <w:bCs/>
          <w:color w:val="000000"/>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color w:val="000000"/>
        </w:rPr>
      </w:pPr>
      <w:r>
        <w:rPr>
          <w:rFonts w:hint="eastAsia" w:ascii="宋体" w:hAnsi="宋体"/>
          <w:bCs/>
          <w:color w:val="000000"/>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color w:val="000000"/>
        </w:rPr>
      </w:pPr>
      <w:r>
        <w:rPr>
          <w:rFonts w:hint="eastAsia" w:ascii="宋体" w:hAnsi="宋体"/>
          <w:color w:val="000000"/>
        </w:rPr>
        <w:t>32.4投标人投标文件作无效处理的情形，具体包括但不限于以下：</w:t>
      </w:r>
    </w:p>
    <w:p>
      <w:pPr>
        <w:ind w:firstLine="411" w:firstLineChars="196"/>
        <w:rPr>
          <w:color w:val="000000"/>
        </w:rPr>
      </w:pPr>
      <w:r>
        <w:rPr>
          <w:rFonts w:hint="eastAsia" w:ascii="宋体" w:hAnsi="宋体"/>
          <w:color w:val="000000"/>
        </w:rPr>
        <w:t>32.4.1</w:t>
      </w:r>
      <w:r>
        <w:rPr>
          <w:rFonts w:hint="eastAsia"/>
          <w:color w:val="000000"/>
        </w:rPr>
        <w:t>不同投标人的投标文件由同一单位或者同一个人编制，或者由同一个人分阶段参与编制；</w:t>
      </w:r>
    </w:p>
    <w:p>
      <w:pPr>
        <w:ind w:firstLine="411" w:firstLineChars="196"/>
        <w:rPr>
          <w:color w:val="000000"/>
        </w:rPr>
      </w:pPr>
      <w:r>
        <w:rPr>
          <w:rFonts w:ascii="宋体" w:hAnsi="宋体"/>
          <w:color w:val="000000"/>
        </w:rPr>
        <w:t>32.4.</w:t>
      </w:r>
      <w:r>
        <w:rPr>
          <w:rFonts w:hint="eastAsia" w:ascii="宋体" w:hAnsi="宋体"/>
          <w:color w:val="000000"/>
        </w:rPr>
        <w:t>2</w:t>
      </w:r>
      <w:r>
        <w:rPr>
          <w:rFonts w:hint="eastAsia"/>
          <w:color w:val="000000"/>
        </w:rPr>
        <w:t>不同投标人委托同一单位或者个人办理投标事宜；</w:t>
      </w:r>
    </w:p>
    <w:p>
      <w:pPr>
        <w:ind w:firstLine="411" w:firstLineChars="196"/>
        <w:rPr>
          <w:rFonts w:ascii="宋体" w:hAnsi="宋体"/>
          <w:color w:val="000000"/>
        </w:rPr>
      </w:pPr>
      <w:r>
        <w:rPr>
          <w:rFonts w:hint="eastAsia" w:ascii="宋体" w:hAnsi="宋体"/>
          <w:color w:val="000000"/>
        </w:rPr>
        <w:t>32.4.3不同投标人的投标文件载明的项目管理成员或者联系人员为同一人；</w:t>
      </w:r>
    </w:p>
    <w:p>
      <w:pPr>
        <w:ind w:firstLine="411" w:firstLineChars="196"/>
        <w:rPr>
          <w:rFonts w:ascii="宋体" w:hAnsi="宋体"/>
          <w:color w:val="000000"/>
        </w:rPr>
      </w:pPr>
      <w:r>
        <w:rPr>
          <w:rFonts w:hint="eastAsia" w:ascii="宋体" w:hAnsi="宋体"/>
          <w:color w:val="000000"/>
        </w:rPr>
        <w:t>32.4.4不同投标人的投标文件异常一致或者投标报价呈规律性差异；</w:t>
      </w:r>
    </w:p>
    <w:p>
      <w:pPr>
        <w:ind w:firstLine="411" w:firstLineChars="196"/>
        <w:rPr>
          <w:rFonts w:ascii="宋体" w:hAnsi="宋体"/>
          <w:color w:val="000000"/>
        </w:rPr>
      </w:pPr>
      <w:r>
        <w:rPr>
          <w:rFonts w:hint="eastAsia" w:ascii="宋体" w:hAnsi="宋体"/>
          <w:color w:val="000000"/>
        </w:rPr>
        <w:t>32.4.5</w:t>
      </w:r>
      <w:r>
        <w:rPr>
          <w:rFonts w:ascii="宋体" w:hAnsi="宋体"/>
          <w:color w:val="000000"/>
        </w:rPr>
        <w:t>不同投标供应商的投标文件或部分投标文件相互混装</w:t>
      </w:r>
      <w:r>
        <w:rPr>
          <w:rFonts w:hint="eastAsia" w:ascii="宋体" w:hAnsi="宋体"/>
          <w:color w:val="000000"/>
        </w:rPr>
        <w:t>；</w:t>
      </w:r>
    </w:p>
    <w:p>
      <w:pPr>
        <w:ind w:firstLine="411" w:firstLineChars="196"/>
        <w:rPr>
          <w:rFonts w:ascii="宋体" w:hAnsi="宋体"/>
          <w:color w:val="000000"/>
        </w:rPr>
      </w:pPr>
      <w:r>
        <w:rPr>
          <w:rFonts w:hint="eastAsia" w:ascii="宋体" w:hAnsi="宋体"/>
          <w:color w:val="000000"/>
        </w:rPr>
        <w:t>32.4.6投标供应商之间相互约定给予未中标的供应商利益补偿；</w:t>
      </w:r>
    </w:p>
    <w:p>
      <w:pPr>
        <w:ind w:firstLine="411" w:firstLineChars="196"/>
        <w:rPr>
          <w:rFonts w:ascii="宋体" w:hAnsi="宋体"/>
          <w:color w:val="000000"/>
        </w:rPr>
      </w:pPr>
      <w:r>
        <w:rPr>
          <w:rFonts w:hint="eastAsia" w:ascii="宋体" w:hAnsi="宋体"/>
          <w:color w:val="000000"/>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color w:val="000000"/>
        </w:rPr>
      </w:pPr>
      <w:r>
        <w:rPr>
          <w:rFonts w:hint="eastAsia" w:ascii="宋体" w:hAnsi="宋体"/>
          <w:color w:val="000000"/>
        </w:rPr>
        <w:t>32.4.8不同投标供应商的投标文件内容存在非正常一致；</w:t>
      </w:r>
    </w:p>
    <w:p>
      <w:pPr>
        <w:ind w:firstLine="411" w:firstLineChars="196"/>
        <w:rPr>
          <w:rFonts w:ascii="宋体" w:hAnsi="宋体"/>
          <w:color w:val="000000"/>
        </w:rPr>
      </w:pPr>
      <w:r>
        <w:rPr>
          <w:rFonts w:hint="eastAsia" w:ascii="宋体" w:hAnsi="宋体"/>
          <w:color w:val="000000"/>
        </w:rPr>
        <w:t>32.4.9在同一单位工作人员为两家以上（含两家）供应商进行同一项投标活动；</w:t>
      </w:r>
    </w:p>
    <w:p>
      <w:pPr>
        <w:ind w:firstLine="411" w:firstLineChars="196"/>
        <w:rPr>
          <w:rFonts w:ascii="宋体" w:hAnsi="宋体"/>
          <w:color w:val="000000"/>
        </w:rPr>
      </w:pPr>
      <w:r>
        <w:rPr>
          <w:rFonts w:hint="eastAsia" w:ascii="宋体" w:hAnsi="宋体"/>
          <w:color w:val="000000"/>
        </w:rPr>
        <w:t>32.4.10主管部门依照法律、法规认定的其他情形。</w:t>
      </w:r>
    </w:p>
    <w:p>
      <w:pPr>
        <w:ind w:firstLine="411" w:firstLineChars="196"/>
        <w:rPr>
          <w:rFonts w:ascii="宋体" w:hAnsi="宋体"/>
          <w:color w:val="000000"/>
        </w:rPr>
      </w:pPr>
      <w:r>
        <w:rPr>
          <w:rFonts w:hint="eastAsia" w:ascii="宋体" w:hAnsi="宋体"/>
          <w:color w:val="000000"/>
        </w:rPr>
        <w:t>32.5对不属于《资格性审查表》和《符合性审查表》所列的其他情形，除专用条款另有规定和32.4条款所列情形外，不得作为投标无效的理由。</w:t>
      </w:r>
    </w:p>
    <w:p>
      <w:pPr>
        <w:ind w:firstLine="420" w:firstLineChars="200"/>
        <w:rPr>
          <w:rFonts w:ascii="黑体" w:hAnsi="宋体" w:eastAsia="黑体"/>
          <w:color w:val="000000"/>
          <w:sz w:val="24"/>
        </w:rPr>
      </w:pPr>
      <w:r>
        <w:rPr>
          <w:color w:val="000000"/>
        </w:rPr>
        <w:t>32.6不同投标人的“文件制作时间”“文件制作机器码”“文件创建标识码”“IP”“上传时间”等信息异常一致的，不得作为投标无效的理由。如出现上述异常情况，应报主管部门处理。</w:t>
      </w:r>
      <w:r>
        <w:rPr>
          <w:rFonts w:hint="eastAsia" w:ascii="黑体" w:hAnsi="宋体" w:eastAsia="黑体"/>
          <w:color w:val="000000"/>
          <w:sz w:val="24"/>
        </w:rPr>
        <w:t>33．澄清有关问题</w:t>
      </w:r>
    </w:p>
    <w:p>
      <w:pPr>
        <w:ind w:firstLine="411" w:firstLineChars="196"/>
        <w:rPr>
          <w:rFonts w:ascii="宋体" w:hAnsi="宋体"/>
          <w:color w:val="000000"/>
        </w:rPr>
      </w:pPr>
      <w:bookmarkStart w:id="161" w:name="_Hlk71407321"/>
      <w:r>
        <w:rPr>
          <w:rFonts w:hint="eastAsia" w:ascii="宋体" w:hAnsi="宋体"/>
          <w:color w:val="000000"/>
        </w:rPr>
        <w:t>3</w:t>
      </w:r>
      <w:r>
        <w:rPr>
          <w:rFonts w:ascii="宋体" w:hAnsi="宋体"/>
          <w:color w:val="000000"/>
        </w:rPr>
        <w:t>3.1</w:t>
      </w:r>
      <w:r>
        <w:rPr>
          <w:rFonts w:hint="eastAsia" w:ascii="宋体" w:hAnsi="宋体"/>
          <w:color w:val="000000"/>
        </w:rPr>
        <w:t>对招标文件中描述有歧义或前后不一致的地方（不含</w:t>
      </w:r>
      <w:r>
        <w:rPr>
          <w:color w:val="000000"/>
        </w:rPr>
        <w:t>招标文件存在歧义、重大缺陷导致评</w:t>
      </w:r>
      <w:r>
        <w:rPr>
          <w:rFonts w:hint="eastAsia"/>
          <w:color w:val="000000"/>
        </w:rPr>
        <w:t>审</w:t>
      </w:r>
      <w:r>
        <w:rPr>
          <w:color w:val="000000"/>
        </w:rPr>
        <w:t>工作无法进行</w:t>
      </w:r>
      <w:r>
        <w:rPr>
          <w:rFonts w:hint="eastAsia"/>
          <w:color w:val="000000"/>
        </w:rPr>
        <w:t>的情况）</w:t>
      </w:r>
      <w:r>
        <w:rPr>
          <w:rFonts w:hint="eastAsia" w:ascii="宋体" w:hAnsi="宋体"/>
          <w:color w:val="000000"/>
        </w:rPr>
        <w:t>，评审委员会有权进行评判，但对同一条款的评判应适用于每个投标人。</w:t>
      </w:r>
      <w:bookmarkEnd w:id="161"/>
    </w:p>
    <w:p>
      <w:pPr>
        <w:ind w:firstLine="411" w:firstLineChars="196"/>
        <w:rPr>
          <w:rFonts w:ascii="宋体" w:hAnsi="宋体"/>
          <w:color w:val="000000"/>
        </w:rPr>
      </w:pPr>
      <w:r>
        <w:rPr>
          <w:rFonts w:hint="eastAsia" w:ascii="宋体" w:hAnsi="宋体"/>
          <w:color w:val="000000"/>
        </w:rPr>
        <w:t>3</w:t>
      </w:r>
      <w:r>
        <w:rPr>
          <w:rFonts w:ascii="宋体" w:hAnsi="宋体"/>
          <w:color w:val="000000"/>
        </w:rPr>
        <w:t>3.2</w:t>
      </w:r>
      <w:r>
        <w:rPr>
          <w:color w:val="000000"/>
        </w:rPr>
        <w:t>评</w:t>
      </w:r>
      <w:r>
        <w:rPr>
          <w:rFonts w:hint="eastAsia"/>
          <w:color w:val="000000"/>
        </w:rPr>
        <w:t>审</w:t>
      </w:r>
      <w:r>
        <w:rPr>
          <w:color w:val="000000"/>
        </w:rPr>
        <w:t>委员会发现招标文件存在歧义、重大缺陷导致评</w:t>
      </w:r>
      <w:r>
        <w:rPr>
          <w:rFonts w:hint="eastAsia"/>
          <w:color w:val="000000"/>
        </w:rPr>
        <w:t>审</w:t>
      </w:r>
      <w:r>
        <w:rPr>
          <w:color w:val="000000"/>
        </w:rPr>
        <w:t>工作无法进行，或者招标文件内容违反国家有关强制性规定的，应当停止评</w:t>
      </w:r>
      <w:r>
        <w:rPr>
          <w:rFonts w:hint="eastAsia"/>
          <w:color w:val="000000"/>
        </w:rPr>
        <w:t>审</w:t>
      </w:r>
      <w:r>
        <w:rPr>
          <w:color w:val="000000"/>
        </w:rPr>
        <w:t>工作，与</w:t>
      </w:r>
      <w:r>
        <w:rPr>
          <w:rFonts w:hint="eastAsia"/>
          <w:color w:val="000000"/>
        </w:rPr>
        <w:t>政府集中采购机构</w:t>
      </w:r>
      <w:r>
        <w:rPr>
          <w:color w:val="000000"/>
        </w:rPr>
        <w:t>沟通并作书面记录。</w:t>
      </w:r>
      <w:r>
        <w:rPr>
          <w:rFonts w:hint="eastAsia"/>
          <w:color w:val="000000"/>
        </w:rPr>
        <w:t>经</w:t>
      </w:r>
      <w:r>
        <w:rPr>
          <w:color w:val="000000"/>
        </w:rPr>
        <w:t>确认后，</w:t>
      </w:r>
      <w:r>
        <w:rPr>
          <w:rFonts w:hint="eastAsia"/>
          <w:color w:val="000000"/>
        </w:rPr>
        <w:t>项目</w:t>
      </w:r>
      <w:r>
        <w:rPr>
          <w:color w:val="000000"/>
        </w:rPr>
        <w:t>应当修改招标文件，重新组织采购活动。</w:t>
      </w:r>
    </w:p>
    <w:p>
      <w:pPr>
        <w:ind w:firstLine="411" w:firstLineChars="196"/>
        <w:rPr>
          <w:rFonts w:ascii="宋体" w:hAnsi="宋体"/>
          <w:color w:val="000000"/>
        </w:rPr>
      </w:pPr>
      <w:r>
        <w:rPr>
          <w:rFonts w:ascii="宋体" w:hAnsi="宋体"/>
          <w:color w:val="000000"/>
        </w:rPr>
        <w:t>33.3</w:t>
      </w:r>
      <w:r>
        <w:rPr>
          <w:rFonts w:hint="eastAsia" w:ascii="宋体" w:hAnsi="宋体"/>
          <w:color w:val="000000"/>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color w:val="000000"/>
        </w:rPr>
      </w:pPr>
      <w:r>
        <w:rPr>
          <w:rFonts w:hint="eastAsia" w:ascii="宋体" w:hAnsi="宋体"/>
          <w:color w:val="000000"/>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color w:val="000000"/>
        </w:rPr>
      </w:pPr>
      <w:r>
        <w:rPr>
          <w:rFonts w:hint="eastAsia" w:ascii="宋体" w:hAnsi="宋体"/>
          <w:color w:val="000000"/>
        </w:rPr>
        <w:t>根据本通用条款第34条，凡属于评审委员会在评审中发现的算术错误进行核实的修改不在此列。</w:t>
      </w:r>
    </w:p>
    <w:p>
      <w:pPr>
        <w:rPr>
          <w:rFonts w:ascii="黑体" w:hAnsi="宋体" w:eastAsia="黑体"/>
          <w:color w:val="000000"/>
          <w:sz w:val="24"/>
        </w:rPr>
      </w:pPr>
      <w:bookmarkStart w:id="162" w:name="_Toc73517673"/>
      <w:bookmarkStart w:id="163" w:name="_Toc73518151"/>
      <w:bookmarkStart w:id="164" w:name="_Toc73521581"/>
      <w:bookmarkStart w:id="165" w:name="_Toc100052400"/>
      <w:bookmarkStart w:id="166" w:name="_Toc73521669"/>
      <w:r>
        <w:rPr>
          <w:rFonts w:hint="eastAsia" w:ascii="黑体" w:hAnsi="宋体" w:eastAsia="黑体"/>
          <w:color w:val="000000"/>
          <w:sz w:val="24"/>
        </w:rPr>
        <w:t>34．错误的修正</w:t>
      </w:r>
      <w:bookmarkEnd w:id="162"/>
      <w:bookmarkEnd w:id="163"/>
      <w:bookmarkEnd w:id="164"/>
      <w:bookmarkEnd w:id="165"/>
      <w:bookmarkEnd w:id="166"/>
    </w:p>
    <w:p>
      <w:pPr>
        <w:ind w:firstLine="411" w:firstLineChars="196"/>
        <w:rPr>
          <w:rFonts w:ascii="宋体" w:hAnsi="宋体"/>
          <w:color w:val="000000"/>
        </w:rPr>
      </w:pPr>
      <w:r>
        <w:rPr>
          <w:rFonts w:hint="eastAsia" w:ascii="宋体" w:hAnsi="宋体"/>
          <w:color w:val="000000"/>
        </w:rPr>
        <w:t>投标文件报价出现前后不一致的，除专用条款另有规定外，按照下列规定修正：</w:t>
      </w:r>
    </w:p>
    <w:p>
      <w:pPr>
        <w:ind w:firstLine="411" w:firstLineChars="196"/>
        <w:rPr>
          <w:rFonts w:ascii="宋体" w:hAnsi="宋体"/>
          <w:color w:val="000000"/>
        </w:rPr>
      </w:pPr>
      <w:r>
        <w:rPr>
          <w:rFonts w:hint="eastAsia" w:ascii="宋体" w:hAnsi="宋体"/>
          <w:color w:val="000000"/>
        </w:rPr>
        <w:t>34.1投标文件中开标一览表投标报价内容与投标文件中投标报价相应内容不一致的，以开标一览表为准；</w:t>
      </w:r>
    </w:p>
    <w:p>
      <w:pPr>
        <w:ind w:firstLine="411" w:firstLineChars="196"/>
        <w:rPr>
          <w:rFonts w:ascii="宋体" w:hAnsi="宋体"/>
          <w:color w:val="000000"/>
        </w:rPr>
      </w:pPr>
      <w:r>
        <w:rPr>
          <w:rFonts w:hint="eastAsia" w:ascii="宋体" w:hAnsi="宋体"/>
          <w:color w:val="000000"/>
        </w:rPr>
        <w:t>34.2大写金额和小写金额不一致的，以大写金额为准；</w:t>
      </w:r>
    </w:p>
    <w:p>
      <w:pPr>
        <w:ind w:firstLine="411" w:firstLineChars="196"/>
        <w:rPr>
          <w:rFonts w:ascii="宋体" w:hAnsi="宋体"/>
          <w:color w:val="000000"/>
        </w:rPr>
      </w:pPr>
      <w:r>
        <w:rPr>
          <w:rFonts w:hint="eastAsia" w:ascii="宋体" w:hAnsi="宋体"/>
          <w:color w:val="000000"/>
        </w:rPr>
        <w:t>34.3单价金额小数点或者百分比有明显错位，以开标一览表的总价为准，并修改单价；</w:t>
      </w:r>
    </w:p>
    <w:p>
      <w:pPr>
        <w:ind w:firstLine="411" w:firstLineChars="196"/>
        <w:rPr>
          <w:rFonts w:ascii="宋体" w:hAnsi="宋体"/>
          <w:color w:val="000000"/>
        </w:rPr>
      </w:pPr>
      <w:r>
        <w:rPr>
          <w:rFonts w:hint="eastAsia" w:ascii="宋体" w:hAnsi="宋体"/>
          <w:color w:val="000000"/>
        </w:rPr>
        <w:t>34.4总价金额与按单价汇总金额不一致的，以单价金额计算结果为准。</w:t>
      </w:r>
    </w:p>
    <w:p>
      <w:pPr>
        <w:ind w:firstLine="411" w:firstLineChars="196"/>
        <w:rPr>
          <w:rFonts w:ascii="宋体" w:hAnsi="宋体"/>
          <w:color w:val="000000"/>
        </w:rPr>
      </w:pPr>
      <w:r>
        <w:rPr>
          <w:rFonts w:hint="eastAsia" w:ascii="宋体" w:hAnsi="宋体"/>
          <w:color w:val="000000"/>
        </w:rPr>
        <w:t>34.5同时出现两种以上不一致的，按照前款规定的顺序修正。修正后的报价按照本通用条款33条的规定，经投标人确认后产生约束力，投标人不确认的，其投标无效。</w:t>
      </w:r>
    </w:p>
    <w:p>
      <w:pPr>
        <w:rPr>
          <w:rFonts w:ascii="黑体" w:hAnsi="宋体" w:eastAsia="黑体"/>
          <w:color w:val="000000"/>
          <w:sz w:val="24"/>
        </w:rPr>
      </w:pPr>
      <w:r>
        <w:rPr>
          <w:rFonts w:hint="eastAsia" w:ascii="黑体" w:hAnsi="宋体" w:eastAsia="黑体"/>
          <w:color w:val="000000"/>
          <w:sz w:val="24"/>
        </w:rPr>
        <w:t>35．投标文件的比较与评价</w:t>
      </w:r>
    </w:p>
    <w:p>
      <w:pPr>
        <w:ind w:firstLine="411" w:firstLineChars="196"/>
        <w:rPr>
          <w:rFonts w:ascii="宋体" w:hAnsi="宋体"/>
          <w:color w:val="000000"/>
        </w:rPr>
      </w:pPr>
      <w:r>
        <w:rPr>
          <w:rFonts w:hint="eastAsia" w:ascii="宋体" w:hAnsi="宋体"/>
          <w:color w:val="000000"/>
        </w:rPr>
        <w:t>评审委员会将按照政府采购法律法规，仅对通过资格性审查和符合性审查的投标文件进行综合比较与评价。</w:t>
      </w:r>
    </w:p>
    <w:p>
      <w:pPr>
        <w:ind w:firstLine="411" w:firstLineChars="196"/>
        <w:rPr>
          <w:rFonts w:ascii="宋体" w:hAnsi="宋体"/>
          <w:color w:val="000000"/>
        </w:rPr>
      </w:pPr>
      <w:r>
        <w:rPr>
          <w:rFonts w:hint="eastAsia" w:ascii="宋体" w:hAnsi="宋体"/>
          <w:color w:val="000000"/>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olor w:val="000000"/>
          <w:sz w:val="24"/>
        </w:rPr>
      </w:pPr>
      <w:r>
        <w:rPr>
          <w:rFonts w:hint="eastAsia" w:ascii="黑体" w:hAnsi="宋体" w:eastAsia="黑体"/>
          <w:color w:val="000000"/>
          <w:sz w:val="24"/>
        </w:rPr>
        <w:t>36. 实地考察或资料查验</w:t>
      </w:r>
    </w:p>
    <w:p>
      <w:pPr>
        <w:ind w:firstLine="411" w:firstLineChars="196"/>
        <w:rPr>
          <w:rFonts w:ascii="宋体" w:hAnsi="宋体"/>
          <w:color w:val="000000"/>
        </w:rPr>
      </w:pPr>
      <w:r>
        <w:rPr>
          <w:rFonts w:hint="eastAsia" w:ascii="宋体" w:hAnsi="宋体"/>
          <w:color w:val="000000"/>
        </w:rPr>
        <w:t>36.1在评审过程中，评审委员会有权决定是否对本项目投标人进行实地考察或资料查验（原件）。投标人应随时做好接受实地考察或资料查验的准备。</w:t>
      </w:r>
    </w:p>
    <w:p>
      <w:pPr>
        <w:rPr>
          <w:rFonts w:ascii="黑体" w:hAnsi="宋体" w:eastAsia="黑体"/>
          <w:color w:val="000000"/>
          <w:sz w:val="24"/>
        </w:rPr>
      </w:pPr>
      <w:r>
        <w:rPr>
          <w:rFonts w:hint="eastAsia" w:ascii="黑体" w:hAnsi="宋体" w:eastAsia="黑体"/>
          <w:color w:val="000000"/>
          <w:sz w:val="24"/>
        </w:rPr>
        <w:t>37．评审方法</w:t>
      </w:r>
    </w:p>
    <w:p>
      <w:pPr>
        <w:ind w:firstLine="413" w:firstLineChars="196"/>
        <w:rPr>
          <w:rFonts w:ascii="宋体" w:hAnsi="宋体"/>
          <w:b/>
          <w:bCs/>
          <w:color w:val="000000"/>
        </w:rPr>
      </w:pPr>
      <w:r>
        <w:rPr>
          <w:rFonts w:hint="eastAsia" w:ascii="宋体" w:hAnsi="宋体"/>
          <w:b/>
          <w:bCs/>
          <w:color w:val="000000"/>
        </w:rPr>
        <w:t>37.1.1最低价法</w:t>
      </w:r>
    </w:p>
    <w:p>
      <w:pPr>
        <w:ind w:firstLine="411" w:firstLineChars="196"/>
        <w:rPr>
          <w:rFonts w:ascii="ˎ̥" w:hAnsi="ˎ̥"/>
          <w:color w:val="000000"/>
        </w:rPr>
      </w:pPr>
      <w:bookmarkStart w:id="167" w:name="_Hlk72438142"/>
      <w:r>
        <w:rPr>
          <w:rFonts w:ascii="ˎ̥" w:hAnsi="ˎ̥"/>
          <w:color w:val="000000"/>
        </w:rPr>
        <w:t>最低价法，是指</w:t>
      </w:r>
      <w:r>
        <w:rPr>
          <w:rFonts w:hint="eastAsia" w:ascii="ˎ̥" w:hAnsi="ˎ̥"/>
          <w:color w:val="000000"/>
        </w:rPr>
        <w:t>完全</w:t>
      </w:r>
      <w:r>
        <w:rPr>
          <w:rFonts w:ascii="ˎ̥" w:hAnsi="ˎ̥"/>
          <w:color w:val="000000"/>
        </w:rPr>
        <w:t>满足招标文件实质性要求，</w:t>
      </w:r>
      <w:r>
        <w:rPr>
          <w:rFonts w:hint="eastAsia" w:ascii="ˎ̥" w:hAnsi="ˎ̥"/>
          <w:color w:val="000000"/>
        </w:rPr>
        <w:t>按照报价由低到高的顺序，依据招标文件中规定的数量或者比例推荐候选中标供应商。</w:t>
      </w:r>
    </w:p>
    <w:p>
      <w:pPr>
        <w:ind w:firstLine="413" w:firstLineChars="196"/>
        <w:rPr>
          <w:rFonts w:ascii="宋体" w:hAnsi="宋体"/>
          <w:b/>
          <w:bCs/>
          <w:color w:val="000000"/>
        </w:rPr>
      </w:pPr>
      <w:r>
        <w:rPr>
          <w:rFonts w:hint="eastAsia" w:ascii="宋体" w:hAnsi="宋体"/>
          <w:b/>
          <w:bCs/>
          <w:color w:val="000000"/>
        </w:rPr>
        <w:t>37.1.2综合评分法</w:t>
      </w:r>
    </w:p>
    <w:p>
      <w:pPr>
        <w:ind w:firstLine="411" w:firstLineChars="196"/>
        <w:rPr>
          <w:rFonts w:ascii="ˎ̥" w:hAnsi="ˎ̥"/>
          <w:color w:val="000000"/>
        </w:rPr>
      </w:pPr>
      <w:r>
        <w:rPr>
          <w:rFonts w:ascii="ˎ̥" w:hAnsi="ˎ̥"/>
          <w:color w:val="000000"/>
        </w:rPr>
        <w:t>综合评分法，是指</w:t>
      </w:r>
      <w:r>
        <w:rPr>
          <w:rFonts w:hint="eastAsia" w:ascii="ˎ̥" w:hAnsi="ˎ̥"/>
          <w:color w:val="000000"/>
        </w:rPr>
        <w:t>在</w:t>
      </w:r>
      <w:r>
        <w:rPr>
          <w:rFonts w:ascii="ˎ̥" w:hAnsi="ˎ̥"/>
          <w:color w:val="000000"/>
        </w:rPr>
        <w:t>满足招标文件全部实质性要求</w:t>
      </w:r>
      <w:r>
        <w:rPr>
          <w:rFonts w:hint="eastAsia" w:ascii="ˎ̥" w:hAnsi="ˎ̥"/>
          <w:color w:val="000000"/>
        </w:rPr>
        <w:t>的前提下</w:t>
      </w:r>
      <w:r>
        <w:rPr>
          <w:rFonts w:ascii="ˎ̥" w:hAnsi="ˎ̥"/>
          <w:color w:val="000000"/>
        </w:rPr>
        <w:t>，</w:t>
      </w:r>
      <w:r>
        <w:rPr>
          <w:rFonts w:hint="eastAsia" w:ascii="ˎ̥" w:hAnsi="ˎ̥"/>
          <w:color w:val="000000"/>
        </w:rPr>
        <w:t>按照招标文件中规定的各项因素进行综合评审，评审总得分排名前列的投标人，作为推荐的候选中标供应商。</w:t>
      </w:r>
      <w:bookmarkEnd w:id="167"/>
    </w:p>
    <w:p>
      <w:pPr>
        <w:ind w:firstLine="413" w:firstLineChars="196"/>
        <w:rPr>
          <w:rFonts w:ascii="宋体" w:hAnsi="宋体"/>
          <w:b/>
          <w:bCs/>
          <w:color w:val="000000"/>
        </w:rPr>
      </w:pPr>
      <w:r>
        <w:rPr>
          <w:rFonts w:hint="eastAsia" w:ascii="宋体" w:hAnsi="宋体"/>
          <w:b/>
          <w:bCs/>
          <w:color w:val="000000"/>
        </w:rPr>
        <w:t>37.2 本项目采用的评审方法见本项目招标文件第一册“专用条款”的相关内容。</w:t>
      </w:r>
    </w:p>
    <w:p>
      <w:pPr>
        <w:ind w:firstLine="413" w:firstLineChars="196"/>
        <w:rPr>
          <w:rFonts w:ascii="宋体" w:hAnsi="宋体"/>
          <w:b/>
          <w:bCs/>
          <w:color w:val="000000"/>
        </w:rPr>
      </w:pPr>
      <w:r>
        <w:rPr>
          <w:rFonts w:hint="eastAsia" w:ascii="宋体" w:hAnsi="宋体"/>
          <w:b/>
          <w:bCs/>
          <w:color w:val="000000"/>
        </w:rPr>
        <w:t>37.3重新评审的情形</w:t>
      </w:r>
    </w:p>
    <w:p>
      <w:pPr>
        <w:ind w:firstLine="411" w:firstLineChars="196"/>
        <w:rPr>
          <w:rFonts w:ascii="宋体" w:hAnsi="宋体"/>
          <w:b/>
          <w:bCs/>
          <w:color w:val="000000"/>
        </w:rPr>
      </w:pPr>
      <w:r>
        <w:rPr>
          <w:rFonts w:hint="eastAsia" w:ascii="宋体" w:hAnsi="宋体" w:cs="宋体"/>
          <w:color w:val="000000"/>
          <w:kern w:val="0"/>
        </w:rPr>
        <w:t>评审结果汇总完成后，除下列情形外，任何人不得修改评审结果：</w:t>
      </w:r>
    </w:p>
    <w:p>
      <w:pPr>
        <w:ind w:firstLine="411" w:firstLineChars="196"/>
        <w:rPr>
          <w:rFonts w:ascii="宋体" w:hAnsi="宋体" w:cs="宋体"/>
          <w:color w:val="000000"/>
          <w:kern w:val="0"/>
        </w:rPr>
      </w:pPr>
      <w:r>
        <w:rPr>
          <w:rFonts w:hint="eastAsia" w:ascii="宋体" w:hAnsi="宋体" w:cs="宋体"/>
          <w:color w:val="000000"/>
          <w:kern w:val="0"/>
        </w:rPr>
        <w:t>37.3.1分值汇总计算错误的；</w:t>
      </w:r>
    </w:p>
    <w:p>
      <w:pPr>
        <w:ind w:firstLine="411" w:firstLineChars="196"/>
        <w:rPr>
          <w:rFonts w:ascii="宋体" w:hAnsi="宋体" w:cs="宋体"/>
          <w:color w:val="000000"/>
          <w:kern w:val="0"/>
        </w:rPr>
      </w:pPr>
      <w:r>
        <w:rPr>
          <w:rFonts w:hint="eastAsia" w:ascii="宋体" w:hAnsi="宋体" w:cs="宋体"/>
          <w:color w:val="000000"/>
          <w:kern w:val="0"/>
        </w:rPr>
        <w:t>37.3.2分项评分超出评分标准范围的；</w:t>
      </w:r>
    </w:p>
    <w:p>
      <w:pPr>
        <w:ind w:firstLine="411" w:firstLineChars="196"/>
        <w:rPr>
          <w:rFonts w:ascii="宋体" w:hAnsi="宋体" w:cs="宋体"/>
          <w:color w:val="000000"/>
          <w:kern w:val="0"/>
        </w:rPr>
      </w:pPr>
      <w:r>
        <w:rPr>
          <w:rFonts w:hint="eastAsia" w:ascii="宋体" w:hAnsi="宋体" w:cs="宋体"/>
          <w:color w:val="000000"/>
          <w:kern w:val="0"/>
        </w:rPr>
        <w:t>37.3.3评审委员会成员对客观评审因素评分不一致的；</w:t>
      </w:r>
    </w:p>
    <w:p>
      <w:pPr>
        <w:ind w:firstLine="411" w:firstLineChars="196"/>
        <w:rPr>
          <w:rFonts w:ascii="宋体" w:hAnsi="宋体" w:cs="宋体"/>
          <w:color w:val="000000"/>
          <w:kern w:val="0"/>
        </w:rPr>
      </w:pPr>
      <w:r>
        <w:rPr>
          <w:rFonts w:hint="eastAsia" w:ascii="宋体" w:hAnsi="宋体" w:cs="宋体"/>
          <w:color w:val="000000"/>
          <w:kern w:val="0"/>
        </w:rPr>
        <w:t>37.3.4经评审委员会认定评分畸高、畸低的。</w:t>
      </w:r>
    </w:p>
    <w:p>
      <w:pPr>
        <w:ind w:firstLine="411" w:firstLineChars="196"/>
        <w:rPr>
          <w:rFonts w:ascii="宋体" w:hAnsi="宋体" w:cs="宋体"/>
          <w:color w:val="000000"/>
          <w:kern w:val="0"/>
        </w:rPr>
      </w:pPr>
      <w:r>
        <w:rPr>
          <w:rFonts w:hint="eastAsia" w:ascii="宋体" w:hAnsi="宋体" w:cs="宋体"/>
          <w:color w:val="000000"/>
          <w:kern w:val="0"/>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color w:val="000000"/>
          <w:kern w:val="0"/>
        </w:rPr>
      </w:pPr>
      <w:r>
        <w:rPr>
          <w:rFonts w:hint="eastAsia" w:ascii="宋体" w:hAnsi="宋体" w:cs="宋体"/>
          <w:color w:val="000000"/>
          <w:kern w:val="0"/>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color w:val="000000"/>
        </w:rPr>
      </w:pPr>
      <w:r>
        <w:rPr>
          <w:rFonts w:hint="eastAsia" w:ascii="宋体" w:hAnsi="宋体"/>
          <w:b/>
          <w:bCs/>
          <w:color w:val="000000"/>
        </w:rPr>
        <w:t xml:space="preserve"> 37.4重新组建评审委员会的情形</w:t>
      </w:r>
    </w:p>
    <w:p>
      <w:pPr>
        <w:ind w:firstLine="411" w:firstLineChars="196"/>
        <w:rPr>
          <w:rFonts w:ascii="宋体" w:hAnsi="宋体" w:cs="宋体"/>
          <w:color w:val="000000"/>
          <w:kern w:val="0"/>
        </w:rPr>
      </w:pPr>
      <w:r>
        <w:rPr>
          <w:rFonts w:hint="eastAsia" w:ascii="宋体" w:hAnsi="宋体" w:cs="宋体"/>
          <w:color w:val="000000"/>
          <w:kern w:val="0"/>
        </w:rPr>
        <w:t>评审委员会或者其成员存在下列情形导致评审结果无效的，重新组建评审委员会进行评标，并书面报告本级财政部门：</w:t>
      </w:r>
    </w:p>
    <w:p>
      <w:pPr>
        <w:ind w:firstLine="411" w:firstLineChars="196"/>
        <w:rPr>
          <w:rFonts w:ascii="宋体" w:hAnsi="宋体" w:cs="宋体"/>
          <w:color w:val="000000"/>
          <w:kern w:val="0"/>
        </w:rPr>
      </w:pPr>
      <w:r>
        <w:rPr>
          <w:rFonts w:hint="eastAsia" w:ascii="宋体" w:hAnsi="宋体" w:cs="宋体"/>
          <w:color w:val="000000"/>
          <w:kern w:val="0"/>
        </w:rPr>
        <w:t>37.4.1评审委员会组成不符合《政府采购货物和服务招标投标管理办法》规定的；</w:t>
      </w:r>
    </w:p>
    <w:p>
      <w:pPr>
        <w:ind w:firstLine="411" w:firstLineChars="196"/>
        <w:rPr>
          <w:rFonts w:ascii="宋体" w:hAnsi="宋体" w:cs="宋体"/>
          <w:color w:val="000000"/>
          <w:kern w:val="0"/>
        </w:rPr>
      </w:pPr>
      <w:r>
        <w:rPr>
          <w:rFonts w:hint="eastAsia" w:ascii="宋体" w:hAnsi="宋体" w:cs="宋体"/>
          <w:color w:val="000000"/>
          <w:kern w:val="0"/>
        </w:rPr>
        <w:t>37.4.2有《政府采购货物和服务招标投标管理办法》第六十二条第一至五项情形的；</w:t>
      </w:r>
    </w:p>
    <w:p>
      <w:pPr>
        <w:ind w:firstLine="411" w:firstLineChars="196"/>
        <w:rPr>
          <w:rFonts w:ascii="宋体" w:hAnsi="宋体" w:cs="宋体"/>
          <w:color w:val="000000"/>
          <w:kern w:val="0"/>
        </w:rPr>
      </w:pPr>
      <w:r>
        <w:rPr>
          <w:rFonts w:hint="eastAsia" w:ascii="宋体" w:hAnsi="宋体" w:cs="宋体"/>
          <w:color w:val="000000"/>
          <w:kern w:val="0"/>
        </w:rPr>
        <w:t>37.4.3评审委员会及其成员独立评标受到非法干预的；</w:t>
      </w:r>
    </w:p>
    <w:p>
      <w:pPr>
        <w:ind w:firstLine="411" w:firstLineChars="196"/>
        <w:rPr>
          <w:rFonts w:ascii="宋体" w:hAnsi="宋体" w:cs="宋体"/>
          <w:color w:val="000000"/>
          <w:kern w:val="0"/>
        </w:rPr>
      </w:pPr>
      <w:r>
        <w:rPr>
          <w:rFonts w:hint="eastAsia" w:ascii="宋体" w:hAnsi="宋体" w:cs="宋体"/>
          <w:color w:val="000000"/>
          <w:kern w:val="0"/>
        </w:rPr>
        <w:t>37.4.4有政府采购法实施条例第七十五条规定的违法行为的。</w:t>
      </w:r>
    </w:p>
    <w:p>
      <w:pPr>
        <w:ind w:firstLine="411" w:firstLineChars="196"/>
        <w:rPr>
          <w:rFonts w:ascii="宋体" w:hAnsi="宋体" w:cs="宋体"/>
          <w:color w:val="000000"/>
          <w:kern w:val="0"/>
        </w:rPr>
      </w:pPr>
      <w:r>
        <w:rPr>
          <w:rFonts w:hint="eastAsia" w:ascii="宋体" w:hAnsi="宋体" w:cs="宋体"/>
          <w:color w:val="000000"/>
          <w:kern w:val="0"/>
        </w:rPr>
        <w:t>有违法违规行为的原评审委员会成员不得参加重新组建的评审委员会。</w:t>
      </w:r>
    </w:p>
    <w:p>
      <w:pPr>
        <w:pStyle w:val="4"/>
        <w:tabs>
          <w:tab w:val="left" w:pos="360"/>
        </w:tabs>
        <w:spacing w:before="156" w:beforeLines="50" w:after="156" w:afterLines="50"/>
        <w:ind w:firstLine="2520" w:firstLineChars="900"/>
        <w:jc w:val="both"/>
        <w:rPr>
          <w:color w:val="000000"/>
          <w:sz w:val="28"/>
          <w:szCs w:val="28"/>
        </w:rPr>
      </w:pPr>
      <w:r>
        <w:rPr>
          <w:rFonts w:hint="eastAsia"/>
          <w:color w:val="000000"/>
          <w:sz w:val="28"/>
          <w:szCs w:val="28"/>
        </w:rPr>
        <w:t>第八章  定标及公示</w:t>
      </w:r>
    </w:p>
    <w:p>
      <w:pPr>
        <w:rPr>
          <w:rFonts w:ascii="黑体" w:hAnsi="宋体" w:eastAsia="黑体"/>
          <w:color w:val="000000"/>
          <w:sz w:val="24"/>
        </w:rPr>
      </w:pPr>
      <w:r>
        <w:rPr>
          <w:rFonts w:hint="eastAsia" w:ascii="黑体" w:hAnsi="宋体" w:eastAsia="黑体"/>
          <w:color w:val="000000"/>
          <w:sz w:val="24"/>
        </w:rPr>
        <w:t>38．定标方法</w:t>
      </w:r>
    </w:p>
    <w:p>
      <w:pPr>
        <w:ind w:firstLine="411" w:firstLineChars="196"/>
        <w:rPr>
          <w:rFonts w:ascii="宋体" w:hAnsi="宋体"/>
          <w:color w:val="000000"/>
        </w:rPr>
      </w:pPr>
      <w:bookmarkStart w:id="168" w:name="_Hlk73782795"/>
      <w:r>
        <w:rPr>
          <w:rFonts w:hint="eastAsia" w:ascii="宋体" w:hAnsi="宋体"/>
          <w:color w:val="000000"/>
        </w:rPr>
        <w:t>38.1非评定分离项目定标方法</w:t>
      </w:r>
    </w:p>
    <w:p>
      <w:pPr>
        <w:ind w:firstLine="411" w:firstLineChars="196"/>
        <w:rPr>
          <w:rFonts w:ascii="宋体" w:hAnsi="宋体"/>
          <w:color w:val="000000"/>
        </w:rPr>
      </w:pPr>
      <w:r>
        <w:rPr>
          <w:rFonts w:hint="eastAsia" w:ascii="宋体" w:hAnsi="宋体"/>
          <w:color w:val="000000"/>
        </w:rPr>
        <w:t>38</w:t>
      </w:r>
      <w:r>
        <w:rPr>
          <w:rFonts w:ascii="宋体" w:hAnsi="宋体"/>
          <w:color w:val="000000"/>
        </w:rPr>
        <w:t>.</w:t>
      </w:r>
      <w:r>
        <w:rPr>
          <w:rFonts w:hint="eastAsia" w:ascii="宋体" w:hAnsi="宋体"/>
          <w:color w:val="000000"/>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color w:val="000000"/>
        </w:rPr>
      </w:pPr>
      <w:r>
        <w:rPr>
          <w:rFonts w:hint="eastAsia" w:ascii="宋体" w:hAnsi="宋体"/>
          <w:color w:val="000000"/>
        </w:rPr>
        <w:t>38</w:t>
      </w:r>
      <w:r>
        <w:rPr>
          <w:rFonts w:ascii="宋体" w:hAnsi="宋体"/>
          <w:color w:val="000000"/>
        </w:rPr>
        <w:t>.</w:t>
      </w:r>
      <w:r>
        <w:rPr>
          <w:rFonts w:hint="eastAsia" w:ascii="宋体" w:hAnsi="宋体"/>
          <w:color w:val="000000"/>
        </w:rPr>
        <w:t>1.2</w:t>
      </w:r>
      <w:r>
        <w:rPr>
          <w:rFonts w:ascii="ˎ̥" w:hAnsi="ˎ̥"/>
          <w:color w:val="000000"/>
        </w:rPr>
        <w:t>采用最低价法的，评</w:t>
      </w:r>
      <w:r>
        <w:rPr>
          <w:rFonts w:hint="eastAsia" w:ascii="ˎ̥" w:hAnsi="ˎ̥"/>
          <w:color w:val="000000"/>
        </w:rPr>
        <w:t>审</w:t>
      </w:r>
      <w:r>
        <w:rPr>
          <w:rFonts w:ascii="ˎ̥" w:hAnsi="ˎ̥"/>
          <w:color w:val="000000"/>
        </w:rPr>
        <w:t>结果按投标报价由低到高顺序排列。投标报价相同的并列。投标文件满足招标文件全部实质性要求且投标报价最低的</w:t>
      </w:r>
      <w:r>
        <w:rPr>
          <w:rFonts w:hint="eastAsia" w:ascii="ˎ̥" w:hAnsi="ˎ̥"/>
          <w:color w:val="000000"/>
        </w:rPr>
        <w:t>投标人为</w:t>
      </w:r>
      <w:bookmarkStart w:id="169" w:name="_Hlk73821177"/>
      <w:r>
        <w:rPr>
          <w:rFonts w:hint="eastAsia" w:ascii="ˎ̥" w:hAnsi="ˎ̥"/>
          <w:color w:val="000000"/>
        </w:rPr>
        <w:t>中标供应商</w:t>
      </w:r>
      <w:r>
        <w:rPr>
          <w:rFonts w:ascii="ˎ̥" w:hAnsi="ˎ̥"/>
          <w:color w:val="000000"/>
        </w:rPr>
        <w:t>（</w:t>
      </w:r>
      <w:r>
        <w:rPr>
          <w:rFonts w:hint="eastAsia" w:ascii="ˎ̥" w:hAnsi="ˎ̥"/>
          <w:color w:val="000000"/>
        </w:rPr>
        <w:t>排名</w:t>
      </w:r>
      <w:r>
        <w:rPr>
          <w:rFonts w:ascii="ˎ̥" w:hAnsi="ˎ̥"/>
          <w:color w:val="000000"/>
        </w:rPr>
        <w:t>第二</w:t>
      </w:r>
      <w:r>
        <w:rPr>
          <w:rFonts w:hint="eastAsia" w:ascii="ˎ̥" w:hAnsi="ˎ̥"/>
          <w:color w:val="000000"/>
        </w:rPr>
        <w:t>的投标人为第一替补中标候选人、排名</w:t>
      </w:r>
      <w:r>
        <w:rPr>
          <w:rFonts w:ascii="ˎ̥" w:hAnsi="ˎ̥"/>
          <w:color w:val="000000"/>
        </w:rPr>
        <w:t>第</w:t>
      </w:r>
      <w:r>
        <w:rPr>
          <w:rFonts w:hint="eastAsia" w:ascii="ˎ̥" w:hAnsi="ˎ̥"/>
          <w:color w:val="000000"/>
        </w:rPr>
        <w:t>三的投标人为第二替补中标候选人</w:t>
      </w:r>
      <w:bookmarkEnd w:id="169"/>
      <w:r>
        <w:rPr>
          <w:rFonts w:ascii="ˎ̥" w:hAnsi="ˎ̥"/>
          <w:color w:val="000000"/>
        </w:rPr>
        <w:t>）。</w:t>
      </w:r>
    </w:p>
    <w:p>
      <w:pPr>
        <w:ind w:firstLine="411" w:firstLineChars="196"/>
        <w:rPr>
          <w:rFonts w:ascii="ˎ̥" w:hAnsi="ˎ̥"/>
          <w:color w:val="000000"/>
        </w:rPr>
      </w:pPr>
      <w:r>
        <w:rPr>
          <w:rFonts w:hint="eastAsia" w:ascii="宋体" w:hAnsi="宋体"/>
          <w:color w:val="000000"/>
        </w:rPr>
        <w:t>38</w:t>
      </w:r>
      <w:r>
        <w:rPr>
          <w:rFonts w:ascii="宋体" w:hAnsi="宋体"/>
          <w:color w:val="000000"/>
        </w:rPr>
        <w:t>.</w:t>
      </w:r>
      <w:r>
        <w:rPr>
          <w:rFonts w:hint="eastAsia" w:ascii="宋体" w:hAnsi="宋体"/>
          <w:color w:val="000000"/>
        </w:rPr>
        <w:t>1.3</w:t>
      </w:r>
      <w:r>
        <w:rPr>
          <w:rFonts w:ascii="宋体" w:hAnsi="宋体"/>
          <w:color w:val="000000"/>
        </w:rPr>
        <w:t>采</w:t>
      </w:r>
      <w:r>
        <w:rPr>
          <w:rFonts w:ascii="ˎ̥" w:hAnsi="ˎ̥"/>
          <w:color w:val="000000"/>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color w:val="000000"/>
        </w:rPr>
        <w:t>为中标供应商</w:t>
      </w:r>
      <w:r>
        <w:rPr>
          <w:rFonts w:ascii="ˎ̥" w:hAnsi="ˎ̥"/>
          <w:color w:val="000000"/>
        </w:rPr>
        <w:t>（</w:t>
      </w:r>
      <w:r>
        <w:rPr>
          <w:rFonts w:hint="eastAsia" w:ascii="ˎ̥" w:hAnsi="ˎ̥"/>
          <w:color w:val="000000"/>
        </w:rPr>
        <w:t>排名</w:t>
      </w:r>
      <w:r>
        <w:rPr>
          <w:rFonts w:ascii="ˎ̥" w:hAnsi="ˎ̥"/>
          <w:color w:val="000000"/>
        </w:rPr>
        <w:t>第二</w:t>
      </w:r>
      <w:r>
        <w:rPr>
          <w:rFonts w:hint="eastAsia" w:ascii="ˎ̥" w:hAnsi="ˎ̥"/>
          <w:color w:val="000000"/>
        </w:rPr>
        <w:t>的投标人为第一替补中标候选人、排名</w:t>
      </w:r>
      <w:r>
        <w:rPr>
          <w:rFonts w:ascii="ˎ̥" w:hAnsi="ˎ̥"/>
          <w:color w:val="000000"/>
        </w:rPr>
        <w:t>第</w:t>
      </w:r>
      <w:r>
        <w:rPr>
          <w:rFonts w:hint="eastAsia" w:ascii="ˎ̥" w:hAnsi="ˎ̥"/>
          <w:color w:val="000000"/>
        </w:rPr>
        <w:t>三的投标人为第二替补中标候选人</w:t>
      </w:r>
      <w:r>
        <w:rPr>
          <w:rFonts w:ascii="ˎ̥" w:hAnsi="ˎ̥"/>
          <w:color w:val="000000"/>
        </w:rPr>
        <w:t>）。</w:t>
      </w:r>
      <w:r>
        <w:rPr>
          <w:rFonts w:hint="eastAsia" w:ascii="ˎ̥" w:hAnsi="ˎ̥"/>
          <w:color w:val="000000"/>
        </w:rPr>
        <w:t>出现</w:t>
      </w:r>
      <w:r>
        <w:rPr>
          <w:rFonts w:ascii="ˎ̥" w:hAnsi="ˎ̥"/>
          <w:color w:val="000000"/>
        </w:rPr>
        <w:t>得分且投标报价相同的并列</w:t>
      </w:r>
      <w:r>
        <w:rPr>
          <w:rFonts w:hint="eastAsia" w:ascii="ˎ̥" w:hAnsi="ˎ̥"/>
          <w:color w:val="000000"/>
        </w:rPr>
        <w:t>情况时，采取随机抽取的方式确定，具体操作办法及流程由评审委员会确定。</w:t>
      </w:r>
    </w:p>
    <w:p>
      <w:pPr>
        <w:ind w:firstLine="411" w:firstLineChars="196"/>
        <w:rPr>
          <w:rFonts w:ascii="宋体" w:hAnsi="宋体"/>
          <w:color w:val="000000"/>
        </w:rPr>
      </w:pPr>
      <w:r>
        <w:rPr>
          <w:rFonts w:hint="eastAsia" w:ascii="宋体" w:hAnsi="宋体"/>
          <w:color w:val="000000"/>
        </w:rPr>
        <w:t>38.2评定分离项目定标方法</w:t>
      </w:r>
    </w:p>
    <w:p>
      <w:pPr>
        <w:ind w:firstLine="411" w:firstLineChars="196"/>
        <w:rPr>
          <w:rFonts w:ascii="宋体" w:hAnsi="宋体"/>
          <w:color w:val="000000"/>
        </w:rPr>
      </w:pPr>
      <w:r>
        <w:rPr>
          <w:rFonts w:hint="eastAsia" w:ascii="宋体" w:hAnsi="宋体"/>
          <w:color w:val="000000"/>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color w:val="000000"/>
        </w:rPr>
      </w:pPr>
      <w:r>
        <w:rPr>
          <w:rFonts w:ascii="宋体" w:hAnsi="宋体"/>
          <w:color w:val="000000"/>
        </w:rPr>
        <w:t xml:space="preserve">38.2.2 </w:t>
      </w:r>
      <w:bookmarkStart w:id="170" w:name="_Hlk71469733"/>
      <w:r>
        <w:rPr>
          <w:color w:val="000000"/>
        </w:rPr>
        <w:t>适用评定分离的政府采购项目，采用综合评分法评</w:t>
      </w:r>
      <w:r>
        <w:rPr>
          <w:rFonts w:hint="eastAsia"/>
          <w:color w:val="000000"/>
        </w:rPr>
        <w:t>审。</w:t>
      </w:r>
      <w:r>
        <w:rPr>
          <w:rFonts w:hint="eastAsia" w:ascii="宋体" w:hAnsi="宋体"/>
          <w:color w:val="000000"/>
        </w:rPr>
        <w:t>评审委员会按照评审结果，推荐</w:t>
      </w:r>
      <w:r>
        <w:rPr>
          <w:color w:val="000000"/>
        </w:rPr>
        <w:t>三个合格的候选中标供应商。</w:t>
      </w:r>
    </w:p>
    <w:p>
      <w:pPr>
        <w:ind w:firstLine="411" w:firstLineChars="196"/>
        <w:rPr>
          <w:rFonts w:ascii="宋体" w:hAnsi="宋体"/>
          <w:color w:val="000000"/>
        </w:rPr>
      </w:pPr>
      <w:r>
        <w:rPr>
          <w:rFonts w:hint="eastAsia" w:ascii="宋体" w:hAnsi="宋体"/>
          <w:color w:val="000000"/>
        </w:rPr>
        <w:t>38.2.3</w:t>
      </w:r>
      <w:bookmarkStart w:id="171" w:name="_Hlk71469688"/>
      <w:r>
        <w:rPr>
          <w:color w:val="000000"/>
        </w:rPr>
        <w:t>适用评定分离的政府采购项目，</w:t>
      </w:r>
      <w:r>
        <w:rPr>
          <w:rFonts w:hint="eastAsia" w:ascii="宋体" w:hAnsi="宋体"/>
          <w:color w:val="000000"/>
        </w:rPr>
        <w:t>按照自定法确定中标供应商：自定法是指采购人组织定标委员会，由定标委员会在三家候选中标供应商中确定中标供应商。</w:t>
      </w:r>
      <w:bookmarkEnd w:id="170"/>
      <w:bookmarkEnd w:id="171"/>
    </w:p>
    <w:p>
      <w:pPr>
        <w:ind w:firstLine="411" w:firstLineChars="196"/>
        <w:rPr>
          <w:rFonts w:ascii="宋体" w:hAnsi="宋体"/>
          <w:color w:val="000000"/>
        </w:rPr>
      </w:pPr>
      <w:r>
        <w:rPr>
          <w:rFonts w:ascii="宋体" w:hAnsi="宋体"/>
          <w:color w:val="000000"/>
        </w:rPr>
        <w:t>38.2.4</w:t>
      </w:r>
      <w:r>
        <w:rPr>
          <w:rFonts w:hint="eastAsia" w:ascii="宋体" w:hAnsi="宋体"/>
          <w:color w:val="000000"/>
        </w:rPr>
        <w:t>政府集中采购机构</w:t>
      </w:r>
      <w:r>
        <w:rPr>
          <w:color w:val="000000"/>
        </w:rPr>
        <w:t>应当自评审结束之日起两个工作日内将候选中标供应商名单及其投标文件、评审报告送交采购人</w:t>
      </w:r>
      <w:r>
        <w:rPr>
          <w:rFonts w:hint="eastAsia" w:ascii="宋体" w:hAnsi="宋体"/>
          <w:color w:val="000000"/>
        </w:rPr>
        <w:t>。</w:t>
      </w:r>
      <w:r>
        <w:rPr>
          <w:color w:val="000000"/>
        </w:rPr>
        <w:t>采购人应当安排专人对定标过程进行书面记录，形成定标报告，作为采购文件的组成部分存档，并及时将定标结果反馈</w:t>
      </w:r>
      <w:r>
        <w:rPr>
          <w:rFonts w:hint="eastAsia"/>
          <w:color w:val="000000"/>
        </w:rPr>
        <w:t>政府集中采购机构。</w:t>
      </w:r>
      <w:r>
        <w:rPr>
          <w:rFonts w:hint="eastAsia" w:ascii="宋体" w:hAnsi="宋体"/>
          <w:color w:val="000000"/>
        </w:rPr>
        <w:t>说明：采购人及投标供应商应按照上述方法提前做好相关准备。</w:t>
      </w:r>
    </w:p>
    <w:p>
      <w:pPr>
        <w:ind w:firstLine="411" w:firstLineChars="196"/>
        <w:rPr>
          <w:rFonts w:ascii="宋体" w:hAnsi="宋体"/>
          <w:color w:val="000000"/>
        </w:rPr>
      </w:pPr>
      <w:r>
        <w:rPr>
          <w:rFonts w:hint="eastAsia" w:ascii="宋体" w:hAnsi="宋体"/>
          <w:color w:val="000000"/>
        </w:rPr>
        <w:t>38.3专用条款另有规定的，按专用条款相关要求定标。</w:t>
      </w:r>
      <w:bookmarkEnd w:id="168"/>
    </w:p>
    <w:p>
      <w:pPr>
        <w:rPr>
          <w:rFonts w:ascii="黑体" w:hAnsi="宋体" w:eastAsia="黑体"/>
          <w:color w:val="000000"/>
          <w:sz w:val="24"/>
        </w:rPr>
      </w:pPr>
      <w:r>
        <w:rPr>
          <w:rFonts w:hint="eastAsia" w:ascii="黑体" w:hAnsi="宋体" w:eastAsia="黑体"/>
          <w:color w:val="000000"/>
          <w:sz w:val="24"/>
        </w:rPr>
        <w:t>39．编写评审报告</w:t>
      </w:r>
    </w:p>
    <w:p>
      <w:pPr>
        <w:ind w:firstLine="411" w:firstLineChars="196"/>
        <w:rPr>
          <w:rFonts w:ascii="宋体" w:hAnsi="宋体"/>
          <w:color w:val="000000"/>
        </w:rPr>
      </w:pPr>
      <w:r>
        <w:rPr>
          <w:rFonts w:hint="eastAsia" w:ascii="宋体" w:hAnsi="宋体"/>
          <w:color w:val="000000"/>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olor w:val="000000"/>
          <w:sz w:val="24"/>
        </w:rPr>
      </w:pPr>
      <w:r>
        <w:rPr>
          <w:rFonts w:hint="eastAsia" w:ascii="黑体" w:hAnsi="宋体" w:eastAsia="黑体"/>
          <w:color w:val="000000"/>
          <w:sz w:val="24"/>
        </w:rPr>
        <w:t>40．中标公告</w:t>
      </w:r>
    </w:p>
    <w:p>
      <w:pPr>
        <w:ind w:firstLine="411" w:firstLineChars="196"/>
        <w:rPr>
          <w:rFonts w:ascii="宋体" w:hAnsi="宋体"/>
          <w:color w:val="000000"/>
        </w:rPr>
      </w:pPr>
      <w:r>
        <w:rPr>
          <w:rFonts w:hint="eastAsia" w:ascii="宋体" w:hAnsi="宋体"/>
          <w:color w:val="000000"/>
        </w:rPr>
        <w:t>40.1</w:t>
      </w:r>
      <w:bookmarkStart w:id="172" w:name="_Hlk72438709"/>
      <w:r>
        <w:rPr>
          <w:rFonts w:hint="eastAsia" w:ascii="宋体" w:hAnsi="宋体"/>
          <w:color w:val="000000"/>
        </w:rPr>
        <w:t>为体现“公开、公平、公正”的原则，评审结束后经采购人确认（确定）评审结果，政府集中采购机构将在“新疆政采云平台”上发布中标结果公告。</w:t>
      </w:r>
      <w:bookmarkEnd w:id="172"/>
      <w:bookmarkStart w:id="173" w:name="_Hlk72438751"/>
      <w:r>
        <w:rPr>
          <w:rFonts w:hint="eastAsia" w:ascii="宋体" w:hAnsi="宋体"/>
          <w:color w:val="000000"/>
        </w:rPr>
        <w:t>供应商如对评审结果有异议，</w:t>
      </w:r>
      <w:r>
        <w:rPr>
          <w:rFonts w:ascii="宋体" w:hAnsi="宋体"/>
          <w:color w:val="000000"/>
        </w:rPr>
        <w:t>可在发布公示日期起</w:t>
      </w:r>
      <w:r>
        <w:rPr>
          <w:rFonts w:hint="eastAsia" w:ascii="宋体" w:hAnsi="宋体"/>
          <w:color w:val="000000"/>
        </w:rPr>
        <w:t>七</w:t>
      </w:r>
      <w:r>
        <w:rPr>
          <w:rFonts w:ascii="宋体" w:hAnsi="宋体"/>
          <w:color w:val="000000"/>
        </w:rPr>
        <w:t>个工作日内向</w:t>
      </w:r>
      <w:r>
        <w:rPr>
          <w:rFonts w:hint="eastAsia" w:ascii="宋体" w:hAnsi="宋体"/>
          <w:color w:val="000000"/>
        </w:rPr>
        <w:t>政府集中采购机构</w:t>
      </w:r>
      <w:r>
        <w:rPr>
          <w:rFonts w:ascii="宋体" w:hAnsi="宋体"/>
          <w:color w:val="000000"/>
        </w:rPr>
        <w:t>提出。 监督电话：</w:t>
      </w:r>
      <w:r>
        <w:rPr>
          <w:rFonts w:hint="eastAsia" w:ascii="宋体" w:hAnsi="宋体"/>
          <w:color w:val="000000"/>
        </w:rPr>
        <w:t>0996-2024012</w:t>
      </w:r>
      <w:r>
        <w:rPr>
          <w:rFonts w:ascii="宋体" w:hAnsi="宋体"/>
          <w:color w:val="000000"/>
        </w:rPr>
        <w:t>。</w:t>
      </w:r>
      <w:r>
        <w:rPr>
          <w:rFonts w:hint="eastAsia" w:ascii="宋体" w:hAnsi="宋体"/>
          <w:color w:val="000000"/>
        </w:rPr>
        <w:t>若在公示期内未提出质疑，则视为认同该评审结果。</w:t>
      </w:r>
    </w:p>
    <w:bookmarkEnd w:id="173"/>
    <w:p>
      <w:pPr>
        <w:ind w:firstLine="411" w:firstLineChars="196"/>
        <w:rPr>
          <w:rFonts w:ascii="宋体" w:hAnsi="宋体"/>
          <w:color w:val="000000"/>
        </w:rPr>
      </w:pPr>
      <w:r>
        <w:rPr>
          <w:rFonts w:hint="eastAsia" w:ascii="宋体" w:hAnsi="宋体"/>
          <w:color w:val="000000"/>
        </w:rPr>
        <w:t>40.2质疑、投诉供应商应保证质疑、投诉内容的真实性和可靠性，并承担相应的法律责任。</w:t>
      </w:r>
    </w:p>
    <w:p>
      <w:pPr>
        <w:rPr>
          <w:rFonts w:ascii="黑体" w:hAnsi="宋体" w:eastAsia="黑体"/>
          <w:color w:val="000000"/>
          <w:sz w:val="24"/>
        </w:rPr>
      </w:pPr>
      <w:r>
        <w:rPr>
          <w:rFonts w:hint="eastAsia" w:ascii="黑体" w:hAnsi="宋体" w:eastAsia="黑体"/>
          <w:color w:val="000000"/>
          <w:sz w:val="24"/>
        </w:rPr>
        <w:t>41．中标通知书</w:t>
      </w:r>
    </w:p>
    <w:p>
      <w:pPr>
        <w:ind w:firstLine="411" w:firstLineChars="196"/>
        <w:rPr>
          <w:rFonts w:ascii="宋体" w:hAnsi="宋体"/>
          <w:color w:val="000000"/>
        </w:rPr>
      </w:pPr>
      <w:r>
        <w:rPr>
          <w:rFonts w:hint="eastAsia" w:ascii="宋体" w:hAnsi="宋体"/>
          <w:color w:val="000000"/>
        </w:rPr>
        <w:t>41</w:t>
      </w:r>
      <w:r>
        <w:rPr>
          <w:rFonts w:ascii="宋体" w:hAnsi="宋体"/>
          <w:color w:val="000000"/>
        </w:rPr>
        <w:t>.</w:t>
      </w:r>
      <w:r>
        <w:rPr>
          <w:rFonts w:hint="eastAsia" w:ascii="宋体" w:hAnsi="宋体"/>
          <w:color w:val="000000"/>
        </w:rPr>
        <w:t>1</w:t>
      </w:r>
      <w:bookmarkStart w:id="174" w:name="_Hlk72438863"/>
      <w:r>
        <w:rPr>
          <w:rFonts w:hint="eastAsia" w:ascii="宋体" w:hAnsi="宋体"/>
          <w:color w:val="000000"/>
        </w:rPr>
        <w:t>中标公告公布以后无异常的情况下,中标供应商和采购人可自行在“新疆政采云平台）”上打印电子</w:t>
      </w:r>
      <w:r>
        <w:rPr>
          <w:rFonts w:hint="eastAsia" w:ascii="宋体" w:hAnsi="宋体"/>
          <w:bCs/>
          <w:color w:val="000000"/>
        </w:rPr>
        <w:t>中标通知书。</w:t>
      </w:r>
      <w:bookmarkEnd w:id="174"/>
    </w:p>
    <w:p>
      <w:pPr>
        <w:ind w:firstLine="411" w:firstLineChars="196"/>
        <w:rPr>
          <w:rFonts w:ascii="宋体" w:hAnsi="宋体"/>
          <w:color w:val="000000"/>
        </w:rPr>
      </w:pPr>
      <w:r>
        <w:rPr>
          <w:rFonts w:hint="eastAsia" w:ascii="宋体" w:hAnsi="宋体"/>
          <w:color w:val="000000"/>
        </w:rPr>
        <w:t>41</w:t>
      </w:r>
      <w:r>
        <w:rPr>
          <w:rFonts w:ascii="宋体" w:hAnsi="宋体"/>
          <w:color w:val="000000"/>
        </w:rPr>
        <w:t>.2</w:t>
      </w:r>
      <w:r>
        <w:rPr>
          <w:rFonts w:hint="eastAsia" w:ascii="宋体" w:hAnsi="宋体"/>
          <w:color w:val="000000"/>
        </w:rPr>
        <w:t>中标通知书是合同的重要组成部分。</w:t>
      </w:r>
    </w:p>
    <w:p>
      <w:pPr>
        <w:ind w:firstLine="411" w:firstLineChars="196"/>
        <w:rPr>
          <w:rFonts w:ascii="宋体" w:hAnsi="宋体"/>
          <w:color w:val="000000"/>
        </w:rPr>
      </w:pPr>
      <w:bookmarkStart w:id="175" w:name="_Hlk71407340"/>
      <w:r>
        <w:rPr>
          <w:rFonts w:hint="eastAsia" w:ascii="宋体" w:hAnsi="宋体"/>
          <w:color w:val="000000"/>
        </w:rPr>
        <w:t>41.3因质疑投诉或其它原因导致项目结果变更或采购终止的，政府集中采购机构有权吊销中标通知书。</w:t>
      </w:r>
    </w:p>
    <w:bookmarkEnd w:id="175"/>
    <w:p>
      <w:pPr>
        <w:pStyle w:val="4"/>
        <w:tabs>
          <w:tab w:val="left" w:pos="360"/>
        </w:tabs>
        <w:spacing w:before="156" w:beforeLines="50" w:after="156" w:afterLines="50"/>
        <w:ind w:firstLine="2240" w:firstLineChars="800"/>
        <w:jc w:val="both"/>
        <w:rPr>
          <w:color w:val="000000"/>
          <w:sz w:val="28"/>
          <w:szCs w:val="28"/>
        </w:rPr>
      </w:pPr>
      <w:r>
        <w:rPr>
          <w:rFonts w:hint="eastAsia"/>
          <w:color w:val="000000"/>
          <w:sz w:val="28"/>
          <w:szCs w:val="28"/>
        </w:rPr>
        <w:t>第九章  公开招标失败的后续处理</w:t>
      </w:r>
    </w:p>
    <w:p>
      <w:pPr>
        <w:rPr>
          <w:rFonts w:ascii="黑体" w:hAnsi="宋体" w:eastAsia="黑体"/>
          <w:color w:val="000000"/>
          <w:sz w:val="24"/>
        </w:rPr>
      </w:pPr>
      <w:r>
        <w:rPr>
          <w:rFonts w:hint="eastAsia" w:ascii="黑体" w:hAnsi="宋体" w:eastAsia="黑体"/>
          <w:color w:val="000000"/>
          <w:sz w:val="24"/>
        </w:rPr>
        <w:t>42．公开招标失败的处理</w:t>
      </w:r>
    </w:p>
    <w:p>
      <w:pPr>
        <w:ind w:firstLine="411" w:firstLineChars="196"/>
        <w:rPr>
          <w:rFonts w:ascii="宋体" w:hAnsi="宋体"/>
          <w:color w:val="000000"/>
        </w:rPr>
      </w:pPr>
      <w:r>
        <w:rPr>
          <w:rFonts w:hint="eastAsia" w:ascii="宋体" w:hAnsi="宋体"/>
          <w:color w:val="000000"/>
        </w:rPr>
        <w:t>42.1本项目公开招标过程中若由于投标截止后实际递交</w:t>
      </w:r>
      <w:r>
        <w:rPr>
          <w:rFonts w:ascii="宋体" w:hAnsi="宋体"/>
          <w:color w:val="000000"/>
        </w:rPr>
        <w:t>投标</w:t>
      </w:r>
      <w:r>
        <w:rPr>
          <w:rFonts w:hint="eastAsia" w:ascii="宋体" w:hAnsi="宋体"/>
          <w:color w:val="000000"/>
        </w:rPr>
        <w:t>文件的供应商数量不足、经评审委员会评审对招标文件作实质响应的供应商不足等原因造成公开招标失败，可由</w:t>
      </w:r>
      <w:r>
        <w:rPr>
          <w:rFonts w:hint="eastAsia" w:ascii="宋体" w:hAnsi="宋体" w:cs="宋体"/>
          <w:color w:val="000000"/>
        </w:rPr>
        <w:t>政府集中采购机构</w:t>
      </w:r>
      <w:r>
        <w:rPr>
          <w:rFonts w:hint="eastAsia" w:ascii="宋体" w:hAnsi="宋体"/>
          <w:color w:val="000000"/>
        </w:rPr>
        <w:t>重新组织采购。</w:t>
      </w:r>
    </w:p>
    <w:p>
      <w:pPr>
        <w:ind w:firstLine="411" w:firstLineChars="196"/>
        <w:rPr>
          <w:rFonts w:ascii="宋体" w:hAnsi="宋体"/>
          <w:color w:val="000000"/>
        </w:rPr>
      </w:pPr>
      <w:r>
        <w:rPr>
          <w:rFonts w:hint="eastAsia" w:ascii="宋体" w:hAnsi="宋体"/>
          <w:color w:val="000000"/>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color w:val="000000"/>
        </w:rPr>
      </w:pPr>
      <w:r>
        <w:rPr>
          <w:rFonts w:hint="eastAsia" w:ascii="宋体" w:hAnsi="宋体"/>
          <w:color w:val="000000"/>
        </w:rPr>
        <w:t>42.3重新组织采购有以下两种组织形式：</w:t>
      </w:r>
    </w:p>
    <w:p>
      <w:pPr>
        <w:ind w:firstLine="411" w:firstLineChars="196"/>
        <w:rPr>
          <w:rFonts w:ascii="宋体" w:hAnsi="宋体"/>
          <w:color w:val="000000"/>
        </w:rPr>
      </w:pPr>
      <w:r>
        <w:rPr>
          <w:rFonts w:hint="eastAsia" w:ascii="宋体" w:hAnsi="宋体"/>
          <w:color w:val="000000"/>
        </w:rPr>
        <w:t>（1）由政府集中采购机构重新组织公开招标；</w:t>
      </w:r>
    </w:p>
    <w:p>
      <w:pPr>
        <w:ind w:firstLine="411" w:firstLineChars="196"/>
        <w:rPr>
          <w:rFonts w:ascii="宋体" w:hAnsi="宋体"/>
          <w:color w:val="000000"/>
        </w:rPr>
      </w:pPr>
      <w:r>
        <w:rPr>
          <w:rFonts w:hint="eastAsia" w:ascii="宋体" w:hAnsi="宋体"/>
          <w:color w:val="000000"/>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color w:val="000000"/>
        </w:rPr>
      </w:pPr>
      <w:r>
        <w:rPr>
          <w:rFonts w:hint="eastAsia" w:ascii="宋体" w:hAnsi="宋体"/>
          <w:color w:val="000000"/>
        </w:rPr>
        <w:t>42.4公开招标失败的采购项目重新组织公开招标，由政府集中采购机构重新按公开招标流程组织采购活动。</w:t>
      </w:r>
    </w:p>
    <w:p>
      <w:pPr>
        <w:ind w:firstLine="420" w:firstLineChars="200"/>
        <w:rPr>
          <w:rFonts w:ascii="宋体" w:hAnsi="宋体"/>
          <w:color w:val="000000"/>
        </w:rPr>
      </w:pPr>
      <w:r>
        <w:rPr>
          <w:rFonts w:hint="eastAsia" w:ascii="宋体" w:hAnsi="宋体"/>
          <w:color w:val="000000"/>
        </w:rPr>
        <w:t>42.5公开招标失败的采购项目经同级财政部门批准转为竞争性谈判或单一来源谈判方式采购的，按规定要求组织政府采购工作。</w:t>
      </w:r>
    </w:p>
    <w:p>
      <w:pPr>
        <w:pStyle w:val="4"/>
        <w:tabs>
          <w:tab w:val="left" w:pos="360"/>
        </w:tabs>
        <w:spacing w:before="156" w:beforeLines="50" w:after="156" w:afterLines="50"/>
        <w:ind w:firstLine="2800" w:firstLineChars="1000"/>
        <w:jc w:val="both"/>
        <w:rPr>
          <w:color w:val="000000"/>
          <w:sz w:val="28"/>
          <w:szCs w:val="28"/>
        </w:rPr>
      </w:pPr>
      <w:bookmarkStart w:id="176" w:name="_Hlk72439043"/>
      <w:r>
        <w:rPr>
          <w:rFonts w:hint="eastAsia"/>
          <w:color w:val="000000"/>
          <w:sz w:val="28"/>
          <w:szCs w:val="28"/>
        </w:rPr>
        <w:t>第十章  合同的授予与备案</w:t>
      </w:r>
      <w:bookmarkEnd w:id="176"/>
    </w:p>
    <w:p>
      <w:pPr>
        <w:rPr>
          <w:rFonts w:ascii="黑体" w:hAnsi="宋体" w:eastAsia="黑体"/>
          <w:color w:val="000000"/>
          <w:sz w:val="24"/>
        </w:rPr>
      </w:pPr>
      <w:bookmarkStart w:id="177" w:name="_Toc73521586"/>
      <w:bookmarkStart w:id="178" w:name="_Toc73518157"/>
      <w:bookmarkStart w:id="179" w:name="_Toc73521674"/>
      <w:bookmarkStart w:id="180" w:name="_Toc73517679"/>
      <w:bookmarkStart w:id="181" w:name="_Toc100052408"/>
      <w:bookmarkStart w:id="182" w:name="_Hlk72439088"/>
      <w:r>
        <w:rPr>
          <w:rFonts w:hint="eastAsia" w:ascii="黑体" w:hAnsi="宋体" w:eastAsia="黑体"/>
          <w:color w:val="000000"/>
          <w:sz w:val="24"/>
        </w:rPr>
        <w:t>43．合同授予标准</w:t>
      </w:r>
      <w:bookmarkEnd w:id="177"/>
      <w:bookmarkEnd w:id="178"/>
      <w:bookmarkEnd w:id="179"/>
      <w:bookmarkEnd w:id="180"/>
      <w:bookmarkEnd w:id="181"/>
    </w:p>
    <w:p>
      <w:pPr>
        <w:ind w:firstLine="411" w:firstLineChars="196"/>
        <w:rPr>
          <w:rFonts w:ascii="宋体" w:hAnsi="宋体"/>
          <w:color w:val="000000"/>
        </w:rPr>
      </w:pPr>
      <w:r>
        <w:rPr>
          <w:rFonts w:hint="eastAsia" w:ascii="宋体" w:hAnsi="宋体"/>
          <w:color w:val="000000"/>
        </w:rPr>
        <w:t>本项目的合同将授予经本招标文件规定评审确定的中标供应商。</w:t>
      </w:r>
    </w:p>
    <w:p>
      <w:pPr>
        <w:rPr>
          <w:rFonts w:ascii="黑体" w:hAnsi="宋体" w:eastAsia="黑体"/>
          <w:color w:val="000000"/>
          <w:sz w:val="24"/>
        </w:rPr>
      </w:pPr>
      <w:bookmarkStart w:id="183" w:name="_Toc73518158"/>
      <w:bookmarkStart w:id="184" w:name="_Toc73521675"/>
      <w:bookmarkStart w:id="185" w:name="_Toc73517680"/>
      <w:bookmarkStart w:id="186" w:name="_Toc100052409"/>
      <w:bookmarkStart w:id="187" w:name="_Toc73521587"/>
      <w:r>
        <w:rPr>
          <w:rFonts w:hint="eastAsia" w:ascii="黑体" w:hAnsi="宋体" w:eastAsia="黑体"/>
          <w:color w:val="000000"/>
          <w:sz w:val="24"/>
        </w:rPr>
        <w:t>44．</w:t>
      </w:r>
      <w:bookmarkEnd w:id="183"/>
      <w:bookmarkEnd w:id="184"/>
      <w:bookmarkEnd w:id="185"/>
      <w:bookmarkEnd w:id="186"/>
      <w:bookmarkEnd w:id="187"/>
      <w:r>
        <w:rPr>
          <w:rFonts w:hint="eastAsia" w:ascii="黑体" w:hAnsi="宋体" w:eastAsia="黑体"/>
          <w:color w:val="000000"/>
          <w:sz w:val="24"/>
        </w:rPr>
        <w:t>接受和拒绝任何或所有投标的权力</w:t>
      </w:r>
    </w:p>
    <w:p>
      <w:pPr>
        <w:ind w:firstLine="411" w:firstLineChars="196"/>
        <w:rPr>
          <w:rFonts w:ascii="宋体" w:hAnsi="宋体"/>
          <w:color w:val="000000"/>
        </w:rPr>
      </w:pPr>
      <w:r>
        <w:rPr>
          <w:rFonts w:hint="eastAsia" w:ascii="宋体" w:hAnsi="宋体"/>
          <w:color w:val="000000"/>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olor w:val="000000"/>
          <w:sz w:val="24"/>
        </w:rPr>
      </w:pPr>
      <w:bookmarkStart w:id="188" w:name="_Toc100052410"/>
      <w:bookmarkStart w:id="189" w:name="_Toc73521589"/>
      <w:bookmarkStart w:id="190" w:name="_Toc73521677"/>
      <w:bookmarkStart w:id="191" w:name="_Toc73517682"/>
      <w:bookmarkStart w:id="192" w:name="_Toc73518160"/>
      <w:r>
        <w:rPr>
          <w:rFonts w:hint="eastAsia" w:ascii="黑体" w:hAnsi="宋体" w:eastAsia="黑体"/>
          <w:color w:val="000000"/>
          <w:sz w:val="24"/>
        </w:rPr>
        <w:t>45．合同的签订</w:t>
      </w:r>
      <w:bookmarkEnd w:id="188"/>
      <w:bookmarkEnd w:id="189"/>
      <w:bookmarkEnd w:id="190"/>
      <w:bookmarkEnd w:id="191"/>
      <w:bookmarkEnd w:id="192"/>
    </w:p>
    <w:p>
      <w:pPr>
        <w:ind w:firstLine="411" w:firstLineChars="196"/>
        <w:rPr>
          <w:rFonts w:ascii="宋体" w:hAnsi="宋体"/>
          <w:color w:val="000000"/>
        </w:rPr>
      </w:pPr>
      <w:r>
        <w:rPr>
          <w:rFonts w:hint="eastAsia" w:ascii="宋体" w:hAnsi="宋体"/>
          <w:color w:val="000000"/>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color w:val="000000"/>
        </w:rPr>
      </w:pPr>
      <w:r>
        <w:rPr>
          <w:rFonts w:hint="eastAsia" w:ascii="宋体" w:hAnsi="宋体"/>
          <w:color w:val="000000"/>
        </w:rPr>
        <w:t>45.2中标人如不按本通用条款第45</w:t>
      </w:r>
      <w:r>
        <w:rPr>
          <w:rFonts w:ascii="宋体" w:hAnsi="宋体"/>
          <w:color w:val="000000"/>
        </w:rPr>
        <w:t>.1</w:t>
      </w:r>
      <w:r>
        <w:rPr>
          <w:rFonts w:hint="eastAsia" w:ascii="宋体" w:hAnsi="宋体"/>
          <w:color w:val="000000"/>
        </w:rPr>
        <w:t>款的规定与采购人签订合同，</w:t>
      </w:r>
      <w:r>
        <w:rPr>
          <w:rFonts w:ascii="宋体" w:hAnsi="宋体" w:cs="宋体"/>
          <w:color w:val="000000"/>
          <w:kern w:val="0"/>
        </w:rPr>
        <w:t>情节严重的，由</w:t>
      </w:r>
      <w:r>
        <w:rPr>
          <w:rFonts w:hint="eastAsia" w:ascii="宋体" w:hAnsi="宋体" w:cs="宋体"/>
          <w:color w:val="000000"/>
          <w:kern w:val="0"/>
        </w:rPr>
        <w:t>同级财政</w:t>
      </w:r>
      <w:r>
        <w:rPr>
          <w:rFonts w:ascii="宋体" w:hAnsi="宋体" w:cs="宋体"/>
          <w:color w:val="000000"/>
          <w:kern w:val="0"/>
        </w:rPr>
        <w:t>部门记入供应商诚信档案，予以通报</w:t>
      </w:r>
      <w:r>
        <w:rPr>
          <w:rFonts w:hint="eastAsia" w:ascii="宋体" w:hAnsi="宋体"/>
          <w:color w:val="000000"/>
        </w:rPr>
        <w:t>；</w:t>
      </w:r>
    </w:p>
    <w:p>
      <w:pPr>
        <w:ind w:firstLine="411" w:firstLineChars="196"/>
        <w:rPr>
          <w:rFonts w:ascii="宋体" w:hAnsi="宋体"/>
          <w:color w:val="000000"/>
        </w:rPr>
      </w:pPr>
      <w:r>
        <w:rPr>
          <w:rFonts w:hint="eastAsia" w:ascii="宋体" w:hAnsi="宋体"/>
          <w:color w:val="000000"/>
        </w:rPr>
        <w:t>45.3中标人应当按照合同约定履行义务，完成中标项目，不得将中标项目转让（转包）给他人。</w:t>
      </w:r>
    </w:p>
    <w:p>
      <w:pPr>
        <w:rPr>
          <w:rFonts w:ascii="黑体" w:hAnsi="宋体" w:eastAsia="黑体"/>
          <w:color w:val="000000"/>
          <w:sz w:val="24"/>
        </w:rPr>
      </w:pPr>
      <w:bookmarkStart w:id="193" w:name="_Toc73518161"/>
      <w:bookmarkStart w:id="194" w:name="_Toc73521590"/>
      <w:bookmarkStart w:id="195" w:name="_Toc73521678"/>
      <w:bookmarkStart w:id="196" w:name="_Toc73517683"/>
      <w:bookmarkStart w:id="197" w:name="_Toc100052411"/>
      <w:r>
        <w:rPr>
          <w:rFonts w:hint="eastAsia" w:ascii="黑体" w:hAnsi="宋体" w:eastAsia="黑体"/>
          <w:color w:val="000000"/>
          <w:sz w:val="24"/>
        </w:rPr>
        <w:t>46．履约担保</w:t>
      </w:r>
      <w:bookmarkEnd w:id="193"/>
      <w:bookmarkEnd w:id="194"/>
      <w:bookmarkEnd w:id="195"/>
      <w:bookmarkEnd w:id="196"/>
      <w:bookmarkEnd w:id="197"/>
    </w:p>
    <w:p>
      <w:pPr>
        <w:ind w:firstLine="411" w:firstLineChars="196"/>
        <w:rPr>
          <w:rFonts w:ascii="宋体" w:hAnsi="宋体"/>
          <w:color w:val="000000"/>
        </w:rPr>
      </w:pPr>
      <w:r>
        <w:rPr>
          <w:rFonts w:hint="eastAsia" w:ascii="宋体" w:hAnsi="宋体"/>
          <w:color w:val="000000"/>
        </w:rPr>
        <w:t>46.1在签订项目合同的同时，中标人应按“对通用条款的补充内容”中规定的金额向采购人提交履约担保；</w:t>
      </w:r>
    </w:p>
    <w:p>
      <w:pPr>
        <w:ind w:firstLine="411" w:firstLineChars="196"/>
        <w:rPr>
          <w:rFonts w:ascii="宋体" w:hAnsi="宋体"/>
          <w:color w:val="000000"/>
        </w:rPr>
      </w:pPr>
      <w:r>
        <w:rPr>
          <w:rFonts w:hint="eastAsia" w:ascii="宋体" w:hAnsi="宋体"/>
          <w:color w:val="000000"/>
        </w:rPr>
        <w:t>46.2，允许供应商自主选择以支票、汇票、本票、保函等非现金方式提交履约担保；</w:t>
      </w:r>
      <w:r>
        <w:rPr>
          <w:color w:val="000000"/>
        </w:rPr>
        <w:t>中标</w:t>
      </w:r>
      <w:r>
        <w:rPr>
          <w:rFonts w:hint="eastAsia"/>
          <w:color w:val="000000"/>
        </w:rPr>
        <w:t>人</w:t>
      </w:r>
      <w:r>
        <w:rPr>
          <w:color w:val="000000"/>
        </w:rPr>
        <w:t>提交履约</w:t>
      </w:r>
      <w:r>
        <w:rPr>
          <w:rFonts w:hint="eastAsia"/>
          <w:color w:val="000000"/>
        </w:rPr>
        <w:t>担保不是</w:t>
      </w:r>
      <w:r>
        <w:rPr>
          <w:color w:val="000000"/>
        </w:rPr>
        <w:t>合同签订的</w:t>
      </w:r>
      <w:r>
        <w:rPr>
          <w:rFonts w:hint="eastAsia"/>
          <w:color w:val="000000"/>
        </w:rPr>
        <w:t>前提</w:t>
      </w:r>
      <w:r>
        <w:rPr>
          <w:color w:val="000000"/>
        </w:rPr>
        <w:t>条件，不要求中标</w:t>
      </w:r>
      <w:r>
        <w:rPr>
          <w:rFonts w:hint="eastAsia"/>
          <w:color w:val="000000"/>
        </w:rPr>
        <w:t>人</w:t>
      </w:r>
      <w:r>
        <w:rPr>
          <w:color w:val="000000"/>
        </w:rPr>
        <w:t>提供除法律、法规明确规定外的其他担保</w:t>
      </w:r>
      <w:r>
        <w:rPr>
          <w:rFonts w:hint="eastAsia"/>
          <w:color w:val="000000"/>
        </w:rPr>
        <w:t>。</w:t>
      </w:r>
    </w:p>
    <w:p>
      <w:pPr>
        <w:rPr>
          <w:rFonts w:ascii="黑体" w:hAnsi="宋体" w:eastAsia="黑体"/>
          <w:color w:val="000000"/>
          <w:sz w:val="24"/>
        </w:rPr>
      </w:pPr>
      <w:r>
        <w:rPr>
          <w:rFonts w:hint="eastAsia" w:ascii="黑体" w:hAnsi="宋体" w:eastAsia="黑体"/>
          <w:color w:val="000000"/>
          <w:sz w:val="24"/>
        </w:rPr>
        <w:t>47. 合同备案</w:t>
      </w:r>
    </w:p>
    <w:p>
      <w:pPr>
        <w:ind w:firstLine="411" w:firstLineChars="196"/>
        <w:rPr>
          <w:rFonts w:ascii="宋体" w:hAnsi="宋体"/>
          <w:color w:val="000000"/>
        </w:rPr>
      </w:pPr>
      <w:r>
        <w:rPr>
          <w:rFonts w:hint="eastAsia" w:ascii="宋体" w:hAnsi="宋体"/>
          <w:color w:val="000000"/>
        </w:rPr>
        <w:t>采购人与中标人应于合同签订之日起十日内，由采购人或委托中标人将采购合同副本抄送合同备案工作实施机构备案。</w:t>
      </w:r>
    </w:p>
    <w:p>
      <w:pPr>
        <w:rPr>
          <w:rFonts w:ascii="黑体" w:hAnsi="宋体" w:eastAsia="黑体"/>
          <w:color w:val="000000"/>
          <w:sz w:val="24"/>
        </w:rPr>
      </w:pPr>
      <w:r>
        <w:rPr>
          <w:rFonts w:hint="eastAsia" w:ascii="黑体" w:hAnsi="宋体" w:eastAsia="黑体"/>
          <w:color w:val="000000"/>
          <w:sz w:val="24"/>
        </w:rPr>
        <w:t>48. 合同变更</w:t>
      </w:r>
    </w:p>
    <w:p>
      <w:pPr>
        <w:ind w:firstLine="411" w:firstLineChars="196"/>
        <w:rPr>
          <w:rFonts w:ascii="宋体" w:hAnsi="宋体"/>
          <w:color w:val="000000"/>
        </w:rPr>
      </w:pPr>
      <w:r>
        <w:rPr>
          <w:rFonts w:hint="eastAsia" w:ascii="宋体" w:hAnsi="宋体"/>
          <w:color w:val="000000"/>
        </w:rPr>
        <w:t>合同变更事宜按财政部门相关规定执行。</w:t>
      </w:r>
    </w:p>
    <w:p>
      <w:pPr>
        <w:rPr>
          <w:rFonts w:ascii="黑体" w:hAnsi="宋体" w:eastAsia="黑体"/>
          <w:color w:val="000000"/>
          <w:sz w:val="24"/>
        </w:rPr>
      </w:pPr>
      <w:r>
        <w:rPr>
          <w:rFonts w:hint="eastAsia" w:ascii="黑体" w:hAnsi="宋体" w:eastAsia="黑体"/>
          <w:color w:val="000000"/>
          <w:sz w:val="24"/>
        </w:rPr>
        <w:t>49. 项目验收</w:t>
      </w:r>
    </w:p>
    <w:p>
      <w:pPr>
        <w:widowControl/>
        <w:ind w:right="176" w:firstLine="420"/>
        <w:jc w:val="left"/>
        <w:rPr>
          <w:rFonts w:ascii="宋体" w:hAnsi="宋体"/>
          <w:color w:val="000000"/>
        </w:rPr>
      </w:pPr>
      <w:r>
        <w:rPr>
          <w:rFonts w:hint="eastAsia" w:ascii="宋体" w:hAnsi="宋体"/>
          <w:color w:val="000000"/>
        </w:rPr>
        <w:t>49.1采购人应当按照招标文件和合同规定的标准和方法，及时组织验收。</w:t>
      </w:r>
    </w:p>
    <w:p>
      <w:pPr>
        <w:rPr>
          <w:rFonts w:ascii="黑体" w:hAnsi="宋体" w:eastAsia="黑体"/>
          <w:color w:val="000000"/>
          <w:sz w:val="24"/>
        </w:rPr>
      </w:pPr>
      <w:r>
        <w:rPr>
          <w:rFonts w:hint="eastAsia" w:ascii="黑体" w:hAnsi="宋体" w:eastAsia="黑体"/>
          <w:color w:val="000000"/>
          <w:sz w:val="24"/>
        </w:rPr>
        <w:t>50. 宣传</w:t>
      </w:r>
    </w:p>
    <w:p>
      <w:pPr>
        <w:ind w:left="210" w:leftChars="100" w:firstLine="411" w:firstLineChars="196"/>
        <w:rPr>
          <w:rFonts w:ascii="宋体" w:hAnsi="宋体"/>
          <w:color w:val="000000"/>
        </w:rPr>
      </w:pPr>
      <w:r>
        <w:rPr>
          <w:rFonts w:hint="eastAsia" w:ascii="宋体" w:hAnsi="宋体"/>
          <w:color w:val="000000"/>
        </w:rPr>
        <w:t>凡与政府采购活动有关的宣传或广告，若当中提及政府采购，</w:t>
      </w:r>
      <w:r>
        <w:rPr>
          <w:rFonts w:ascii="宋体" w:hAnsi="宋体"/>
          <w:color w:val="000000"/>
        </w:rPr>
        <w:t>必须事先将具体对外宣传方案报</w:t>
      </w:r>
      <w:r>
        <w:rPr>
          <w:rFonts w:hint="eastAsia" w:ascii="宋体" w:hAnsi="宋体"/>
          <w:color w:val="000000"/>
        </w:rPr>
        <w:t>同级财政部门</w:t>
      </w:r>
      <w:r>
        <w:rPr>
          <w:rFonts w:ascii="宋体" w:hAnsi="宋体"/>
          <w:color w:val="000000"/>
        </w:rPr>
        <w:t>和</w:t>
      </w:r>
      <w:r>
        <w:rPr>
          <w:rFonts w:hint="eastAsia" w:ascii="宋体" w:hAnsi="宋体"/>
          <w:color w:val="000000"/>
        </w:rPr>
        <w:t>政府集中采购机构</w:t>
      </w:r>
      <w:r>
        <w:rPr>
          <w:rFonts w:ascii="宋体" w:hAnsi="宋体"/>
          <w:color w:val="000000"/>
        </w:rPr>
        <w:t>，并征得其同意。对外市场宣传包括但不限于以下形式：</w:t>
      </w:r>
    </w:p>
    <w:p>
      <w:pPr>
        <w:ind w:left="210" w:leftChars="100" w:firstLine="411" w:firstLineChars="196"/>
        <w:rPr>
          <w:rFonts w:ascii="宋体" w:hAnsi="宋体"/>
          <w:color w:val="000000"/>
        </w:rPr>
      </w:pPr>
      <w:r>
        <w:rPr>
          <w:rFonts w:ascii="宋体" w:hAnsi="宋体"/>
          <w:color w:val="000000"/>
        </w:rPr>
        <w:t>a.名片、宣传册、广告标语等；</w:t>
      </w:r>
    </w:p>
    <w:p>
      <w:pPr>
        <w:ind w:left="210" w:leftChars="100" w:firstLine="411" w:firstLineChars="196"/>
        <w:rPr>
          <w:rFonts w:ascii="宋体" w:hAnsi="宋体"/>
          <w:color w:val="000000"/>
        </w:rPr>
      </w:pPr>
      <w:r>
        <w:rPr>
          <w:rFonts w:ascii="宋体" w:hAnsi="宋体"/>
          <w:color w:val="000000"/>
        </w:rPr>
        <w:t>b.案例介绍、推广等；</w:t>
      </w:r>
    </w:p>
    <w:p>
      <w:pPr>
        <w:ind w:left="210" w:leftChars="100" w:firstLine="411" w:firstLineChars="196"/>
        <w:rPr>
          <w:rFonts w:ascii="宋体" w:hAnsi="宋体"/>
          <w:color w:val="000000"/>
        </w:rPr>
      </w:pPr>
      <w:r>
        <w:rPr>
          <w:rFonts w:hint="eastAsia" w:ascii="宋体" w:hAnsi="宋体"/>
          <w:color w:val="000000"/>
        </w:rPr>
        <w:t>c.工作</w:t>
      </w:r>
      <w:r>
        <w:rPr>
          <w:rFonts w:ascii="宋体" w:hAnsi="宋体"/>
          <w:color w:val="000000"/>
        </w:rPr>
        <w:t>人员向其他消费群体宣传。</w:t>
      </w:r>
    </w:p>
    <w:p>
      <w:pPr>
        <w:rPr>
          <w:rFonts w:ascii="黑体" w:hAnsi="宋体" w:eastAsia="黑体"/>
          <w:color w:val="000000"/>
          <w:sz w:val="24"/>
        </w:rPr>
      </w:pPr>
      <w:r>
        <w:rPr>
          <w:rFonts w:hint="eastAsia" w:ascii="黑体" w:hAnsi="宋体" w:eastAsia="黑体"/>
          <w:color w:val="000000"/>
          <w:sz w:val="24"/>
        </w:rPr>
        <w:t>51. 供应商违法责任</w:t>
      </w:r>
    </w:p>
    <w:p>
      <w:pPr>
        <w:ind w:firstLine="411" w:firstLineChars="196"/>
        <w:rPr>
          <w:rFonts w:ascii="宋体" w:hAnsi="宋体"/>
          <w:color w:val="000000"/>
        </w:rPr>
      </w:pPr>
      <w:r>
        <w:rPr>
          <w:rFonts w:hint="eastAsia" w:ascii="宋体" w:hAnsi="宋体"/>
          <w:color w:val="000000"/>
        </w:rPr>
        <w:t>5</w:t>
      </w:r>
      <w:r>
        <w:rPr>
          <w:rFonts w:ascii="宋体" w:hAnsi="宋体"/>
          <w:color w:val="000000"/>
        </w:rPr>
        <w:t>1.1</w:t>
      </w:r>
      <w:r>
        <w:rPr>
          <w:rFonts w:hint="eastAsia" w:ascii="宋体" w:hAnsi="宋体"/>
          <w:color w:val="000000"/>
        </w:rPr>
        <w:t>供应商在政府采购中，有下列行为之一的，一至三年内禁止其参与本市政府采购，并由主管部门记入供应商诚信档案，处以采购金额千分之十以上千分之二十以下的罚款；情节严重的，取消其参与本地区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color w:val="000000"/>
        </w:rPr>
      </w:pPr>
      <w:r>
        <w:rPr>
          <w:rFonts w:hint="eastAsia" w:ascii="宋体" w:hAnsi="宋体"/>
          <w:color w:val="000000"/>
        </w:rPr>
        <w:t>（1）在采购活动中应当回避而未回避的；</w:t>
      </w:r>
    </w:p>
    <w:p>
      <w:pPr>
        <w:ind w:firstLine="411" w:firstLineChars="196"/>
        <w:rPr>
          <w:rFonts w:ascii="宋体" w:hAnsi="宋体"/>
          <w:color w:val="000000"/>
        </w:rPr>
      </w:pPr>
      <w:r>
        <w:rPr>
          <w:rFonts w:hint="eastAsia" w:ascii="宋体" w:hAnsi="宋体"/>
          <w:color w:val="000000"/>
        </w:rPr>
        <w:t>（2）未按本条例规定签订、履行采购合同，造成严重后果的；</w:t>
      </w:r>
    </w:p>
    <w:p>
      <w:pPr>
        <w:ind w:firstLine="411" w:firstLineChars="196"/>
        <w:rPr>
          <w:rFonts w:ascii="宋体" w:hAnsi="宋体"/>
          <w:color w:val="000000"/>
        </w:rPr>
      </w:pPr>
      <w:r>
        <w:rPr>
          <w:rFonts w:hint="eastAsia" w:ascii="宋体" w:hAnsi="宋体"/>
          <w:color w:val="000000"/>
        </w:rPr>
        <w:t>（3）隐瞒真实情况，提供虚假资料的；</w:t>
      </w:r>
    </w:p>
    <w:p>
      <w:pPr>
        <w:ind w:firstLine="411" w:firstLineChars="196"/>
        <w:rPr>
          <w:rFonts w:ascii="宋体" w:hAnsi="宋体"/>
          <w:color w:val="000000"/>
        </w:rPr>
      </w:pPr>
      <w:r>
        <w:rPr>
          <w:rFonts w:hint="eastAsia" w:ascii="宋体" w:hAnsi="宋体"/>
          <w:color w:val="000000"/>
        </w:rPr>
        <w:t>（4）以非法手段排斥其他供应商参与竞争的；</w:t>
      </w:r>
    </w:p>
    <w:p>
      <w:pPr>
        <w:ind w:firstLine="411" w:firstLineChars="196"/>
        <w:rPr>
          <w:rFonts w:ascii="宋体" w:hAnsi="宋体"/>
          <w:color w:val="000000"/>
        </w:rPr>
      </w:pPr>
      <w:r>
        <w:rPr>
          <w:rFonts w:hint="eastAsia" w:ascii="宋体" w:hAnsi="宋体"/>
          <w:color w:val="000000"/>
        </w:rPr>
        <w:t>（5）与其他采购参加人串通投标的；</w:t>
      </w:r>
    </w:p>
    <w:p>
      <w:pPr>
        <w:ind w:firstLine="411" w:firstLineChars="196"/>
        <w:rPr>
          <w:rFonts w:ascii="宋体" w:hAnsi="宋体"/>
          <w:color w:val="000000"/>
        </w:rPr>
      </w:pPr>
      <w:r>
        <w:rPr>
          <w:rFonts w:hint="eastAsia" w:ascii="宋体" w:hAnsi="宋体"/>
          <w:color w:val="000000"/>
        </w:rPr>
        <w:t>（6）恶意投诉的；</w:t>
      </w:r>
    </w:p>
    <w:p>
      <w:pPr>
        <w:ind w:firstLine="411" w:firstLineChars="196"/>
        <w:rPr>
          <w:rFonts w:ascii="宋体" w:hAnsi="宋体"/>
          <w:color w:val="000000"/>
        </w:rPr>
      </w:pPr>
      <w:r>
        <w:rPr>
          <w:rFonts w:hint="eastAsia" w:ascii="宋体" w:hAnsi="宋体"/>
          <w:color w:val="000000"/>
        </w:rPr>
        <w:t>（7）向采购项目相关人行贿或者提供其他不当利益的；</w:t>
      </w:r>
    </w:p>
    <w:p>
      <w:pPr>
        <w:ind w:firstLine="411" w:firstLineChars="196"/>
        <w:rPr>
          <w:rFonts w:ascii="宋体" w:hAnsi="宋体"/>
          <w:color w:val="000000"/>
        </w:rPr>
      </w:pPr>
      <w:r>
        <w:rPr>
          <w:rFonts w:hint="eastAsia" w:ascii="宋体" w:hAnsi="宋体"/>
          <w:color w:val="000000"/>
        </w:rPr>
        <w:t>（8）阻碍、抗拒主管部门监督检查的；</w:t>
      </w:r>
    </w:p>
    <w:p>
      <w:pPr>
        <w:ind w:firstLine="411" w:firstLineChars="196"/>
        <w:rPr>
          <w:rFonts w:ascii="宋体" w:hAnsi="宋体"/>
          <w:color w:val="000000"/>
        </w:rPr>
      </w:pPr>
      <w:r>
        <w:rPr>
          <w:rFonts w:hint="eastAsia" w:ascii="宋体" w:hAnsi="宋体"/>
          <w:color w:val="000000"/>
        </w:rPr>
        <w:t>（9）其他违反本条例规定的行为。</w:t>
      </w:r>
    </w:p>
    <w:p>
      <w:pPr>
        <w:ind w:firstLine="411" w:firstLineChars="196"/>
        <w:rPr>
          <w:rFonts w:ascii="宋体" w:hAnsi="宋体"/>
          <w:color w:val="000000"/>
        </w:rPr>
      </w:pPr>
      <w:r>
        <w:rPr>
          <w:rFonts w:hint="eastAsia" w:ascii="宋体" w:hAnsi="宋体"/>
          <w:color w:val="000000"/>
        </w:rPr>
        <w:t>5</w:t>
      </w:r>
      <w:r>
        <w:rPr>
          <w:rFonts w:ascii="宋体" w:hAnsi="宋体"/>
          <w:color w:val="000000"/>
        </w:rPr>
        <w:t xml:space="preserve">1.2 </w:t>
      </w:r>
      <w:r>
        <w:rPr>
          <w:rFonts w:hint="eastAsia" w:ascii="宋体" w:hAnsi="宋体"/>
          <w:color w:val="000000"/>
        </w:rPr>
        <w:t>有下述四条所列情形的，</w:t>
      </w:r>
      <w:bookmarkStart w:id="198" w:name="_Hlk72440769"/>
      <w:r>
        <w:rPr>
          <w:rFonts w:hint="eastAsia" w:ascii="宋体" w:hAnsi="宋体"/>
          <w:color w:val="000000"/>
        </w:rPr>
        <w:t>采购人或政府集中采购机构</w:t>
      </w:r>
      <w:bookmarkEnd w:id="198"/>
      <w:r>
        <w:rPr>
          <w:rFonts w:hint="eastAsia" w:ascii="宋体" w:hAnsi="宋体"/>
          <w:color w:val="000000"/>
        </w:rPr>
        <w:t>可将有关情况报同级财政部门，由财政部门根据实际情况记入供应商诚信档案，予以通报：</w:t>
      </w:r>
    </w:p>
    <w:p>
      <w:pPr>
        <w:ind w:firstLine="411" w:firstLineChars="196"/>
        <w:rPr>
          <w:rFonts w:ascii="宋体" w:hAnsi="宋体"/>
          <w:color w:val="000000"/>
        </w:rPr>
      </w:pPr>
      <w:r>
        <w:rPr>
          <w:rFonts w:hint="eastAsia" w:ascii="宋体" w:hAnsi="宋体"/>
          <w:color w:val="000000"/>
        </w:rPr>
        <w:t>（1</w:t>
      </w:r>
      <w:r>
        <w:rPr>
          <w:rFonts w:ascii="宋体" w:hAnsi="宋体"/>
          <w:color w:val="000000"/>
        </w:rPr>
        <w:t>）投标截止后，撤销投标的；</w:t>
      </w:r>
    </w:p>
    <w:p>
      <w:pPr>
        <w:ind w:firstLine="411" w:firstLineChars="196"/>
        <w:rPr>
          <w:rFonts w:ascii="宋体" w:hAnsi="宋体"/>
          <w:color w:val="000000"/>
        </w:rPr>
      </w:pPr>
      <w:r>
        <w:rPr>
          <w:rFonts w:ascii="宋体" w:hAnsi="宋体"/>
          <w:color w:val="000000"/>
        </w:rPr>
        <w:t>（</w:t>
      </w:r>
      <w:r>
        <w:rPr>
          <w:rFonts w:hint="eastAsia" w:ascii="宋体" w:hAnsi="宋体"/>
          <w:color w:val="000000"/>
        </w:rPr>
        <w:t>2</w:t>
      </w:r>
      <w:r>
        <w:rPr>
          <w:rFonts w:ascii="宋体" w:hAnsi="宋体"/>
          <w:color w:val="000000"/>
        </w:rPr>
        <w:t>）中标后无正当理由未在规定期限内签订合同的；</w:t>
      </w:r>
    </w:p>
    <w:p>
      <w:pPr>
        <w:ind w:firstLine="411" w:firstLineChars="196"/>
        <w:rPr>
          <w:rFonts w:ascii="宋体" w:hAnsi="宋体"/>
          <w:color w:val="000000"/>
        </w:rPr>
      </w:pPr>
      <w:r>
        <w:rPr>
          <w:rFonts w:ascii="宋体" w:hAnsi="宋体"/>
          <w:color w:val="000000"/>
        </w:rPr>
        <w:t>（</w:t>
      </w:r>
      <w:r>
        <w:rPr>
          <w:rFonts w:hint="eastAsia" w:ascii="宋体" w:hAnsi="宋体"/>
          <w:color w:val="000000"/>
        </w:rPr>
        <w:t>3</w:t>
      </w:r>
      <w:r>
        <w:rPr>
          <w:rFonts w:ascii="宋体" w:hAnsi="宋体"/>
          <w:color w:val="000000"/>
        </w:rPr>
        <w:t>）将中标项目转让给他人、或者在投标文件中未说明且未经采购人、采购招标机构同意，将中标项目分包给他人的；</w:t>
      </w:r>
    </w:p>
    <w:p>
      <w:pPr>
        <w:ind w:firstLine="411" w:firstLineChars="196"/>
        <w:rPr>
          <w:rFonts w:ascii="宋体" w:hAnsi="宋体"/>
          <w:color w:val="000000"/>
        </w:rPr>
      </w:pPr>
      <w:r>
        <w:rPr>
          <w:rFonts w:ascii="宋体" w:hAnsi="宋体"/>
          <w:color w:val="000000"/>
        </w:rPr>
        <w:t>（</w:t>
      </w:r>
      <w:r>
        <w:rPr>
          <w:rFonts w:hint="eastAsia" w:ascii="宋体" w:hAnsi="宋体"/>
          <w:color w:val="000000"/>
        </w:rPr>
        <w:t>4</w:t>
      </w:r>
      <w:r>
        <w:rPr>
          <w:rFonts w:ascii="宋体" w:hAnsi="宋体"/>
          <w:color w:val="000000"/>
        </w:rPr>
        <w:t>）拒绝履行合同义务的</w:t>
      </w:r>
      <w:r>
        <w:rPr>
          <w:rFonts w:hint="eastAsia" w:ascii="宋体" w:hAnsi="宋体"/>
          <w:color w:val="000000"/>
        </w:rPr>
        <w:t>。</w:t>
      </w:r>
    </w:p>
    <w:bookmarkEnd w:id="182"/>
    <w:p>
      <w:pPr>
        <w:pStyle w:val="4"/>
        <w:tabs>
          <w:tab w:val="left" w:pos="360"/>
        </w:tabs>
        <w:spacing w:before="156" w:beforeLines="50" w:after="156" w:afterLines="50"/>
        <w:ind w:firstLine="2520" w:firstLineChars="900"/>
        <w:jc w:val="both"/>
        <w:rPr>
          <w:color w:val="000000"/>
          <w:sz w:val="28"/>
          <w:szCs w:val="28"/>
        </w:rPr>
      </w:pPr>
      <w:r>
        <w:rPr>
          <w:rFonts w:hint="eastAsia"/>
          <w:color w:val="000000"/>
          <w:sz w:val="28"/>
          <w:szCs w:val="28"/>
        </w:rPr>
        <w:t>第十一章  质疑处理</w:t>
      </w:r>
    </w:p>
    <w:p>
      <w:pPr>
        <w:rPr>
          <w:rFonts w:ascii="黑体" w:hAnsi="宋体" w:eastAsia="黑体"/>
          <w:color w:val="000000"/>
          <w:sz w:val="24"/>
        </w:rPr>
      </w:pPr>
      <w:bookmarkStart w:id="199" w:name="_Hlk72439706"/>
      <w:r>
        <w:rPr>
          <w:rFonts w:hint="eastAsia" w:ascii="黑体" w:hAnsi="宋体" w:eastAsia="黑体"/>
          <w:color w:val="000000"/>
          <w:sz w:val="24"/>
        </w:rPr>
        <w:t>52.质疑提出与答复</w:t>
      </w:r>
    </w:p>
    <w:p>
      <w:pPr>
        <w:rPr>
          <w:rFonts w:ascii="宋体" w:hAnsi="宋体"/>
          <w:color w:val="000000"/>
        </w:rPr>
      </w:pPr>
      <w:r>
        <w:rPr>
          <w:rFonts w:hint="eastAsia" w:ascii="宋体" w:hAnsi="宋体"/>
          <w:color w:val="000000"/>
        </w:rPr>
        <w:t xml:space="preserve">    52.1提出质疑</w:t>
      </w:r>
    </w:p>
    <w:p>
      <w:pPr>
        <w:rPr>
          <w:rFonts w:ascii="宋体" w:hAnsi="宋体"/>
          <w:color w:val="000000"/>
        </w:rPr>
      </w:pPr>
      <w:r>
        <w:rPr>
          <w:rFonts w:hint="eastAsia" w:ascii="宋体" w:hAnsi="宋体"/>
          <w:color w:val="000000"/>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color w:val="000000"/>
        </w:rPr>
      </w:pPr>
      <w:r>
        <w:rPr>
          <w:rFonts w:hint="eastAsia" w:ascii="宋体" w:hAnsi="宋体"/>
          <w:color w:val="000000"/>
        </w:rPr>
        <w:t xml:space="preserve">    52.2</w:t>
      </w:r>
      <w:r>
        <w:rPr>
          <w:rFonts w:ascii="宋体" w:hAnsi="宋体"/>
          <w:color w:val="000000"/>
        </w:rPr>
        <w:t>法律依据</w:t>
      </w:r>
    </w:p>
    <w:p>
      <w:pPr>
        <w:rPr>
          <w:rFonts w:ascii="宋体" w:hAnsi="宋体"/>
          <w:color w:val="000000"/>
        </w:rPr>
      </w:pPr>
      <w:r>
        <w:rPr>
          <w:rFonts w:hint="eastAsia" w:ascii="宋体" w:hAnsi="宋体"/>
          <w:color w:val="000000"/>
        </w:rPr>
        <w:t xml:space="preserve">    《中华人民共和国政府采购法》、《中华人民共和国政府采购法实施条例》、《政府采购质疑和投诉办法》（财政部令第94号）和其他有关法律法规规定。</w:t>
      </w:r>
    </w:p>
    <w:p>
      <w:pPr>
        <w:rPr>
          <w:rFonts w:ascii="宋体" w:hAnsi="宋体"/>
          <w:color w:val="000000"/>
        </w:rPr>
      </w:pPr>
      <w:r>
        <w:rPr>
          <w:rFonts w:hint="eastAsia" w:ascii="宋体" w:hAnsi="宋体"/>
          <w:color w:val="000000"/>
        </w:rPr>
        <w:t>52.3质疑条件</w:t>
      </w:r>
    </w:p>
    <w:p>
      <w:pPr>
        <w:rPr>
          <w:rFonts w:ascii="宋体" w:hAnsi="宋体"/>
          <w:color w:val="000000"/>
        </w:rPr>
      </w:pPr>
      <w:r>
        <w:rPr>
          <w:rFonts w:hint="eastAsia" w:ascii="宋体" w:hAnsi="宋体"/>
          <w:color w:val="000000"/>
        </w:rPr>
        <w:t xml:space="preserve">    52.3.1提出质疑的供应商应当是参与所质疑项目采购活动的供应商；</w:t>
      </w:r>
      <w:bookmarkStart w:id="200" w:name="_Hlk75374941"/>
      <w:r>
        <w:rPr>
          <w:rFonts w:hint="eastAsia" w:ascii="宋体" w:hAnsi="宋体"/>
          <w:color w:val="000000"/>
        </w:rPr>
        <w:t>以联合体形式参与的，质疑应当由组成联合体的所有成员共同提出</w:t>
      </w:r>
      <w:bookmarkEnd w:id="200"/>
      <w:r>
        <w:rPr>
          <w:rFonts w:hint="eastAsia" w:ascii="宋体" w:hAnsi="宋体"/>
          <w:color w:val="000000"/>
        </w:rPr>
        <w:t>；</w:t>
      </w:r>
    </w:p>
    <w:p>
      <w:pPr>
        <w:rPr>
          <w:rFonts w:ascii="宋体" w:hAnsi="宋体"/>
          <w:color w:val="000000"/>
        </w:rPr>
      </w:pPr>
      <w:r>
        <w:rPr>
          <w:rFonts w:hint="eastAsia" w:ascii="宋体" w:hAnsi="宋体"/>
          <w:color w:val="000000"/>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color w:val="000000"/>
        </w:rPr>
      </w:pPr>
      <w:r>
        <w:rPr>
          <w:rFonts w:hint="eastAsia" w:ascii="宋体" w:hAnsi="宋体"/>
          <w:color w:val="000000"/>
        </w:rPr>
        <w:t>52.3.3应提交书面质疑函，质疑函应当包括以下内容：</w:t>
      </w:r>
    </w:p>
    <w:p>
      <w:pPr>
        <w:ind w:firstLine="420"/>
        <w:rPr>
          <w:rFonts w:ascii="宋体" w:hAnsi="宋体"/>
          <w:color w:val="000000"/>
        </w:rPr>
      </w:pPr>
      <w:r>
        <w:rPr>
          <w:rFonts w:hint="eastAsia" w:ascii="宋体" w:hAnsi="宋体"/>
          <w:color w:val="000000"/>
        </w:rPr>
        <w:t>（1）供应商的名称（或者姓名）、地址、邮编、邮箱、联系人及联系电话；</w:t>
      </w:r>
    </w:p>
    <w:p>
      <w:pPr>
        <w:ind w:firstLine="420" w:firstLineChars="200"/>
        <w:rPr>
          <w:rFonts w:ascii="宋体" w:hAnsi="宋体"/>
          <w:color w:val="000000"/>
        </w:rPr>
      </w:pPr>
      <w:r>
        <w:rPr>
          <w:rFonts w:hint="eastAsia" w:ascii="宋体" w:hAnsi="宋体"/>
          <w:color w:val="000000"/>
        </w:rPr>
        <w:t>（2）质疑项目的名称、编号；</w:t>
      </w:r>
    </w:p>
    <w:p>
      <w:pPr>
        <w:ind w:firstLine="420" w:firstLineChars="200"/>
        <w:rPr>
          <w:rFonts w:ascii="宋体" w:hAnsi="宋体"/>
          <w:color w:val="000000"/>
        </w:rPr>
      </w:pPr>
      <w:r>
        <w:rPr>
          <w:rFonts w:hint="eastAsia" w:ascii="宋体" w:hAnsi="宋体"/>
          <w:color w:val="000000"/>
        </w:rPr>
        <w:t>（3）具体、明确的质疑对象、质疑事项和质疑请求；</w:t>
      </w:r>
    </w:p>
    <w:p>
      <w:pPr>
        <w:ind w:firstLine="420" w:firstLineChars="200"/>
        <w:rPr>
          <w:rFonts w:ascii="宋体" w:hAnsi="宋体"/>
          <w:color w:val="000000"/>
        </w:rPr>
      </w:pPr>
      <w:r>
        <w:rPr>
          <w:rFonts w:hint="eastAsia" w:ascii="宋体" w:hAnsi="宋体"/>
          <w:color w:val="000000"/>
        </w:rPr>
        <w:t>（4）因质疑事项而受损害的权益；</w:t>
      </w:r>
    </w:p>
    <w:p>
      <w:pPr>
        <w:ind w:firstLine="420" w:firstLineChars="200"/>
        <w:rPr>
          <w:rFonts w:ascii="宋体" w:hAnsi="宋体"/>
          <w:color w:val="000000"/>
        </w:rPr>
      </w:pPr>
      <w:r>
        <w:rPr>
          <w:rFonts w:hint="eastAsia" w:ascii="宋体" w:hAnsi="宋体"/>
          <w:color w:val="000000"/>
        </w:rPr>
        <w:t>（5）事实依据；</w:t>
      </w:r>
    </w:p>
    <w:p>
      <w:pPr>
        <w:ind w:firstLine="420" w:firstLineChars="200"/>
        <w:rPr>
          <w:rFonts w:ascii="宋体" w:hAnsi="宋体"/>
          <w:color w:val="000000"/>
        </w:rPr>
      </w:pPr>
      <w:r>
        <w:rPr>
          <w:rFonts w:hint="eastAsia" w:ascii="宋体" w:hAnsi="宋体"/>
          <w:color w:val="000000"/>
        </w:rPr>
        <w:t>（6）必要的法律依据；</w:t>
      </w:r>
    </w:p>
    <w:p>
      <w:pPr>
        <w:ind w:firstLine="420" w:firstLineChars="200"/>
        <w:rPr>
          <w:rFonts w:ascii="宋体" w:hAnsi="宋体"/>
          <w:color w:val="000000"/>
        </w:rPr>
      </w:pPr>
      <w:r>
        <w:rPr>
          <w:rFonts w:hint="eastAsia" w:ascii="宋体" w:hAnsi="宋体"/>
          <w:color w:val="000000"/>
        </w:rPr>
        <w:t>（7）提出质疑的日期。</w:t>
      </w:r>
    </w:p>
    <w:p>
      <w:pPr>
        <w:ind w:firstLine="420" w:firstLineChars="200"/>
        <w:rPr>
          <w:rFonts w:ascii="宋体" w:hAnsi="宋体"/>
          <w:color w:val="000000"/>
        </w:rPr>
      </w:pPr>
      <w:r>
        <w:rPr>
          <w:rFonts w:hint="eastAsia" w:ascii="宋体" w:hAnsi="宋体"/>
          <w:color w:val="000000"/>
        </w:rPr>
        <w:t>供应商为自然人的，应当由本人签字；供应商为法人或者其他组织的，应当由法定代表人（负责人），或者其授权代理人签字或者盖章，并加盖公章。</w:t>
      </w:r>
    </w:p>
    <w:p>
      <w:pPr>
        <w:ind w:firstLine="420" w:firstLineChars="200"/>
        <w:rPr>
          <w:rFonts w:ascii="宋体" w:hAnsi="宋体"/>
          <w:color w:val="000000"/>
        </w:rPr>
      </w:pPr>
      <w:r>
        <w:rPr>
          <w:rFonts w:hint="eastAsia" w:ascii="宋体" w:hAnsi="宋体"/>
          <w:color w:val="000000"/>
        </w:rPr>
        <w:t>52.4提交</w:t>
      </w:r>
      <w:r>
        <w:rPr>
          <w:rFonts w:ascii="宋体" w:hAnsi="宋体"/>
          <w:color w:val="000000"/>
        </w:rPr>
        <w:t>材料</w:t>
      </w:r>
    </w:p>
    <w:p>
      <w:pPr>
        <w:ind w:firstLine="420" w:firstLineChars="200"/>
        <w:rPr>
          <w:rFonts w:ascii="宋体" w:hAnsi="宋体"/>
          <w:color w:val="000000"/>
        </w:rPr>
      </w:pPr>
      <w:r>
        <w:rPr>
          <w:rFonts w:hint="eastAsia" w:ascii="宋体" w:hAnsi="宋体"/>
          <w:color w:val="000000"/>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color w:val="000000"/>
        </w:rPr>
      </w:pPr>
      <w:r>
        <w:rPr>
          <w:rFonts w:hint="eastAsia" w:ascii="宋体" w:hAnsi="宋体"/>
          <w:color w:val="000000"/>
        </w:rPr>
        <w:t>供应商可以委托代理人进行质疑。</w:t>
      </w:r>
      <w:r>
        <w:rPr>
          <w:rFonts w:ascii="宋体" w:hAnsi="宋体"/>
          <w:color w:val="000000"/>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color w:val="000000"/>
        </w:rPr>
      </w:pPr>
      <w:r>
        <w:rPr>
          <w:rFonts w:hint="eastAsia" w:ascii="宋体" w:hAnsi="宋体"/>
          <w:color w:val="000000"/>
        </w:rPr>
        <w:t>52.5提交方式</w:t>
      </w:r>
    </w:p>
    <w:p>
      <w:pPr>
        <w:ind w:firstLine="420" w:firstLineChars="200"/>
        <w:rPr>
          <w:rFonts w:ascii="宋体" w:hAnsi="宋体"/>
          <w:b/>
          <w:bCs/>
          <w:color w:val="000000"/>
        </w:rPr>
      </w:pPr>
      <w:r>
        <w:rPr>
          <w:rFonts w:hint="eastAsia" w:ascii="宋体" w:hAnsi="宋体"/>
          <w:color w:val="000000"/>
        </w:rPr>
        <w:t>5</w:t>
      </w:r>
      <w:r>
        <w:rPr>
          <w:rFonts w:ascii="宋体" w:hAnsi="宋体"/>
          <w:color w:val="000000"/>
        </w:rPr>
        <w:t>2.5.</w:t>
      </w:r>
      <w:r>
        <w:rPr>
          <w:rFonts w:hint="eastAsia" w:ascii="宋体" w:hAnsi="宋体"/>
          <w:color w:val="000000"/>
        </w:rPr>
        <w:t>1请质疑供应商根据附件质疑函范本所发布的质疑指引、质疑函模板填写质疑函并提交书面质疑材料。</w:t>
      </w:r>
      <w:r>
        <w:rPr>
          <w:rFonts w:hint="eastAsia" w:ascii="宋体" w:hAnsi="宋体"/>
          <w:b/>
          <w:bCs/>
          <w:color w:val="000000"/>
        </w:rPr>
        <w:t>地址：新疆库尔勒市索克巴格路州住建大厦14楼政府采购交易科，质疑咨询电话：0996-2035295。</w:t>
      </w:r>
    </w:p>
    <w:p>
      <w:pPr>
        <w:ind w:firstLine="420" w:firstLineChars="200"/>
        <w:rPr>
          <w:rFonts w:ascii="宋体" w:hAnsi="宋体"/>
          <w:color w:val="000000"/>
        </w:rPr>
      </w:pPr>
      <w:r>
        <w:rPr>
          <w:rFonts w:hint="eastAsia" w:ascii="宋体" w:hAnsi="宋体"/>
          <w:color w:val="000000"/>
        </w:rPr>
        <w:t>52.6收文办理</w:t>
      </w:r>
      <w:r>
        <w:rPr>
          <w:rFonts w:ascii="宋体" w:hAnsi="宋体"/>
          <w:color w:val="000000"/>
        </w:rPr>
        <w:t>程序</w:t>
      </w:r>
    </w:p>
    <w:p>
      <w:pPr>
        <w:ind w:firstLine="420" w:firstLineChars="200"/>
        <w:rPr>
          <w:rFonts w:ascii="宋体" w:hAnsi="宋体"/>
          <w:color w:val="000000"/>
        </w:rPr>
      </w:pPr>
      <w:r>
        <w:rPr>
          <w:rFonts w:hint="eastAsia" w:ascii="宋体" w:hAnsi="宋体"/>
          <w:color w:val="000000"/>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olor w:val="000000"/>
          <w:sz w:val="28"/>
          <w:szCs w:val="28"/>
        </w:rPr>
      </w:pPr>
      <w:r>
        <w:rPr>
          <w:rFonts w:hint="eastAsia" w:ascii="宋体" w:hAnsi="宋体"/>
          <w:color w:val="000000"/>
        </w:rPr>
        <w:t>52.6.2供应商提交的质疑材料不符合质疑条件的，视情况处理：</w:t>
      </w:r>
    </w:p>
    <w:p>
      <w:pPr>
        <w:ind w:firstLine="420" w:firstLineChars="200"/>
        <w:rPr>
          <w:rFonts w:ascii="宋体" w:hAnsi="宋体"/>
          <w:color w:val="000000"/>
        </w:rPr>
      </w:pPr>
      <w:r>
        <w:rPr>
          <w:rFonts w:hint="eastAsia" w:ascii="宋体" w:hAnsi="宋体"/>
          <w:color w:val="000000"/>
        </w:rPr>
        <w:t>供应商提交的质疑材料不全或者未按要求签字或者盖章的，政府集中采购机构应当一次性告知供应商需补正的内容和补正期限。</w:t>
      </w:r>
    </w:p>
    <w:p>
      <w:pPr>
        <w:ind w:firstLine="420" w:firstLineChars="200"/>
        <w:rPr>
          <w:rFonts w:ascii="宋体" w:hAnsi="宋体"/>
          <w:color w:val="000000"/>
        </w:rPr>
      </w:pPr>
      <w:r>
        <w:rPr>
          <w:rFonts w:hint="eastAsia" w:ascii="宋体" w:hAnsi="宋体"/>
          <w:color w:val="000000"/>
        </w:rPr>
        <w:t>供应商提交的质疑存在下列情形之一的，不予受理：</w:t>
      </w:r>
    </w:p>
    <w:p>
      <w:pPr>
        <w:ind w:firstLine="420" w:firstLineChars="200"/>
        <w:rPr>
          <w:rFonts w:ascii="宋体" w:hAnsi="宋体"/>
          <w:color w:val="000000"/>
        </w:rPr>
      </w:pPr>
      <w:r>
        <w:rPr>
          <w:rFonts w:hint="eastAsia" w:ascii="宋体" w:hAnsi="宋体"/>
          <w:color w:val="000000"/>
        </w:rPr>
        <w:t>（1）质疑主体不满足要求的；</w:t>
      </w:r>
    </w:p>
    <w:p>
      <w:pPr>
        <w:ind w:firstLine="420" w:firstLineChars="200"/>
        <w:rPr>
          <w:rFonts w:ascii="宋体" w:hAnsi="宋体"/>
          <w:color w:val="000000"/>
        </w:rPr>
      </w:pPr>
      <w:r>
        <w:rPr>
          <w:rFonts w:hint="eastAsia" w:ascii="宋体" w:hAnsi="宋体"/>
          <w:color w:val="000000"/>
        </w:rPr>
        <w:t>（2）供应商自身权益未受到损害的；</w:t>
      </w:r>
    </w:p>
    <w:p>
      <w:pPr>
        <w:ind w:firstLine="420" w:firstLineChars="200"/>
        <w:rPr>
          <w:rFonts w:ascii="宋体" w:hAnsi="宋体"/>
          <w:color w:val="000000"/>
        </w:rPr>
      </w:pPr>
      <w:r>
        <w:rPr>
          <w:rFonts w:hint="eastAsia" w:ascii="宋体" w:hAnsi="宋体"/>
          <w:color w:val="000000"/>
        </w:rPr>
        <w:t>（3）供应商未在法定质疑期限内提出质疑的；</w:t>
      </w:r>
    </w:p>
    <w:p>
      <w:pPr>
        <w:ind w:firstLine="420" w:firstLineChars="200"/>
        <w:rPr>
          <w:rFonts w:ascii="宋体" w:hAnsi="宋体"/>
          <w:color w:val="000000"/>
        </w:rPr>
      </w:pPr>
      <w:r>
        <w:rPr>
          <w:rFonts w:hint="eastAsia" w:ascii="宋体" w:hAnsi="宋体"/>
          <w:color w:val="000000"/>
        </w:rPr>
        <w:t>（4）质疑材料不全或者未按要求签字或者盖章的情况下，要求补正后，逾期未补正或者补正后仍不符合规定的；</w:t>
      </w:r>
    </w:p>
    <w:p>
      <w:pPr>
        <w:ind w:firstLine="420" w:firstLineChars="200"/>
        <w:rPr>
          <w:rFonts w:ascii="宋体" w:hAnsi="宋体"/>
          <w:color w:val="000000"/>
        </w:rPr>
      </w:pPr>
      <w:r>
        <w:rPr>
          <w:rFonts w:hint="eastAsia" w:ascii="宋体" w:hAnsi="宋体"/>
          <w:color w:val="000000"/>
        </w:rPr>
        <w:t>（5）其他不符合受理条件情形的。</w:t>
      </w:r>
    </w:p>
    <w:p>
      <w:pPr>
        <w:ind w:firstLine="420" w:firstLineChars="200"/>
        <w:rPr>
          <w:rFonts w:ascii="宋体" w:hAnsi="宋体"/>
          <w:color w:val="000000"/>
        </w:rPr>
      </w:pPr>
      <w:r>
        <w:rPr>
          <w:rFonts w:hint="eastAsia" w:ascii="宋体" w:hAnsi="宋体"/>
          <w:color w:val="000000"/>
        </w:rPr>
        <w:t>质疑事项不予受理的，政府集中采购机构应当向供应商出具不符合质疑条件告知书。</w:t>
      </w:r>
    </w:p>
    <w:p>
      <w:pPr>
        <w:rPr>
          <w:rFonts w:ascii="宋体" w:hAnsi="宋体"/>
          <w:color w:val="000000"/>
        </w:rPr>
      </w:pPr>
      <w:r>
        <w:rPr>
          <w:rFonts w:hint="eastAsia" w:ascii="宋体" w:hAnsi="宋体"/>
          <w:color w:val="000000"/>
        </w:rPr>
        <w:t xml:space="preserve">  52.7质疑答复时限</w:t>
      </w:r>
    </w:p>
    <w:p>
      <w:pPr>
        <w:rPr>
          <w:rFonts w:ascii="宋体" w:hAnsi="宋体"/>
          <w:color w:val="000000"/>
        </w:rPr>
      </w:pPr>
      <w:r>
        <w:rPr>
          <w:rFonts w:hint="eastAsia" w:ascii="宋体" w:hAnsi="宋体"/>
          <w:color w:val="000000"/>
        </w:rPr>
        <w:t xml:space="preserve">    自收文之日起七个工作日内。</w:t>
      </w:r>
    </w:p>
    <w:p>
      <w:pPr>
        <w:rPr>
          <w:rFonts w:ascii="宋体" w:hAnsi="宋体"/>
          <w:color w:val="000000"/>
        </w:rPr>
      </w:pPr>
      <w:r>
        <w:rPr>
          <w:rFonts w:hint="eastAsia" w:ascii="宋体" w:hAnsi="宋体"/>
          <w:color w:val="000000"/>
        </w:rPr>
        <w:t xml:space="preserve">    52.8投诉</w:t>
      </w:r>
    </w:p>
    <w:p>
      <w:pPr>
        <w:rPr>
          <w:rFonts w:ascii="宋体" w:hAnsi="宋体"/>
          <w:color w:val="000000"/>
        </w:rPr>
      </w:pPr>
      <w:r>
        <w:rPr>
          <w:rFonts w:hint="eastAsia" w:ascii="宋体" w:hAnsi="宋体"/>
          <w:color w:val="000000"/>
        </w:rPr>
        <w:t xml:space="preserve">    对质疑答复不满意或者未在规定时间内答复的，提出质疑的供应商可以在答复期满后15个工作日内向同级财政部门投诉。</w:t>
      </w:r>
    </w:p>
    <w:p>
      <w:pPr>
        <w:rPr>
          <w:rFonts w:ascii="黑体" w:hAnsi="宋体" w:eastAsia="黑体"/>
          <w:color w:val="000000"/>
          <w:sz w:val="24"/>
        </w:rPr>
      </w:pPr>
      <w:r>
        <w:rPr>
          <w:rFonts w:hint="eastAsia" w:ascii="黑体" w:hAnsi="宋体" w:eastAsia="黑体"/>
          <w:color w:val="000000"/>
          <w:sz w:val="24"/>
        </w:rPr>
        <w:t>53. 质疑后续处理</w:t>
      </w:r>
    </w:p>
    <w:p>
      <w:pPr>
        <w:rPr>
          <w:rFonts w:ascii="宋体" w:hAnsi="宋体"/>
          <w:color w:val="000000"/>
        </w:rPr>
      </w:pPr>
      <w:r>
        <w:rPr>
          <w:rFonts w:hint="eastAsia" w:ascii="宋体" w:hAnsi="宋体"/>
          <w:color w:val="000000"/>
        </w:rPr>
        <w:t xml:space="preserve">    53.1供应商质疑不成立，或者成立但未对中标、成交结果构成影响的，继续开展采购活动。</w:t>
      </w:r>
    </w:p>
    <w:p>
      <w:pPr>
        <w:rPr>
          <w:rFonts w:ascii="宋体" w:hAnsi="宋体"/>
          <w:color w:val="000000"/>
        </w:rPr>
      </w:pPr>
      <w:r>
        <w:rPr>
          <w:rFonts w:hint="eastAsia" w:ascii="宋体" w:hAnsi="宋体"/>
          <w:color w:val="000000"/>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bookmarkEnd w:id="199"/>
    <w:p>
      <w:pPr>
        <w:rPr>
          <w:rFonts w:ascii="宋体" w:hAnsi="宋体"/>
          <w:color w:val="000000"/>
        </w:rPr>
      </w:pPr>
    </w:p>
    <w:p>
      <w:pPr>
        <w:rPr>
          <w:rFonts w:ascii="宋体" w:hAnsi="宋体"/>
          <w:b/>
          <w:bCs/>
          <w:color w:val="000000"/>
          <w:kern w:val="0"/>
          <w:sz w:val="28"/>
          <w:szCs w:val="28"/>
        </w:rPr>
      </w:pPr>
    </w:p>
    <w:p>
      <w:pPr>
        <w:rPr>
          <w:rFonts w:ascii="方正黑体_GBK" w:hAnsi="方正黑体_GBK" w:eastAsia="方正黑体_GBK" w:cs="方正黑体_GBK"/>
          <w:b/>
          <w:bCs/>
          <w:color w:val="000000"/>
          <w:sz w:val="30"/>
          <w:szCs w:val="30"/>
        </w:rPr>
      </w:pPr>
    </w:p>
    <w:p>
      <w:pPr>
        <w:jc w:val="center"/>
        <w:rPr>
          <w:rFonts w:ascii="方正黑体_GBK" w:hAnsi="方正黑体_GBK" w:eastAsia="方正黑体_GBK" w:cs="方正黑体_GBK"/>
          <w:b/>
          <w:bCs/>
          <w:color w:val="000000"/>
          <w:sz w:val="30"/>
          <w:szCs w:val="30"/>
        </w:rPr>
      </w:pPr>
      <w:r>
        <w:rPr>
          <w:rFonts w:hint="eastAsia" w:ascii="方正黑体_GBK" w:hAnsi="方正黑体_GBK" w:eastAsia="方正黑体_GBK" w:cs="方正黑体_GBK"/>
          <w:b/>
          <w:bCs/>
          <w:color w:val="000000"/>
          <w:sz w:val="30"/>
          <w:szCs w:val="30"/>
        </w:rPr>
        <w:t>质疑函范本</w:t>
      </w:r>
    </w:p>
    <w:p>
      <w:pPr>
        <w:adjustRightInd w:val="0"/>
        <w:snapToGrid w:val="0"/>
        <w:spacing w:before="312" w:beforeLines="100" w:line="360" w:lineRule="auto"/>
        <w:rPr>
          <w:rFonts w:ascii="宋体" w:hAnsi="宋体" w:cs="宋体"/>
          <w:color w:val="000000"/>
          <w:spacing w:val="-4"/>
          <w:kern w:val="0"/>
        </w:rPr>
      </w:pPr>
      <w:r>
        <w:rPr>
          <w:rFonts w:hint="eastAsia" w:ascii="宋体" w:hAnsi="宋体" w:cs="宋体"/>
          <w:color w:val="000000"/>
          <w:spacing w:val="-4"/>
          <w:kern w:val="0"/>
        </w:rPr>
        <w:t>一、质疑供应商基本信息</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质疑供应商：</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 xml:space="preserve">地址：                             邮编：                                    </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 xml:space="preserve">联系人：                           联系电话：                                       </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授权代表：</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联系电话：</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 xml:space="preserve">地址：                              邮编：                                     </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二、质疑项目基本情况</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质疑项目的名称：</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 xml:space="preserve">质疑项目的编号：                         包号：                           </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采购人名称：</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采购文件获取日期：</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三、质疑事项具体内容</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质疑事项1：</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事实依据：</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法律依据：</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质疑事项2</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四、与质疑事项相关的质疑请求</w:t>
      </w:r>
    </w:p>
    <w:p>
      <w:pPr>
        <w:adjustRightInd w:val="0"/>
        <w:snapToGrid w:val="0"/>
        <w:spacing w:line="360" w:lineRule="auto"/>
        <w:rPr>
          <w:rFonts w:ascii="宋体" w:hAnsi="宋体" w:cs="宋体"/>
          <w:color w:val="000000"/>
          <w:spacing w:val="-4"/>
          <w:kern w:val="0"/>
        </w:rPr>
      </w:pPr>
      <w:r>
        <w:rPr>
          <w:rFonts w:hint="eastAsia" w:ascii="宋体" w:hAnsi="宋体" w:cs="宋体"/>
          <w:color w:val="000000"/>
          <w:spacing w:val="-4"/>
          <w:kern w:val="0"/>
        </w:rPr>
        <w:t>请求：</w:t>
      </w:r>
    </w:p>
    <w:p>
      <w:pPr>
        <w:rPr>
          <w:rFonts w:ascii="宋体" w:hAnsi="宋体" w:cs="宋体"/>
          <w:color w:val="000000"/>
          <w:spacing w:val="-4"/>
          <w:kern w:val="0"/>
        </w:rPr>
      </w:pPr>
      <w:r>
        <w:rPr>
          <w:rFonts w:hint="eastAsia" w:ascii="宋体" w:hAnsi="宋体" w:cs="宋体"/>
          <w:color w:val="000000"/>
          <w:spacing w:val="-4"/>
          <w:kern w:val="0"/>
        </w:rPr>
        <w:t xml:space="preserve">签字(签章)：                   公章：                      </w:t>
      </w:r>
    </w:p>
    <w:p>
      <w:pPr>
        <w:rPr>
          <w:rFonts w:ascii="宋体" w:hAnsi="宋体" w:cs="宋体"/>
          <w:color w:val="000000"/>
          <w:spacing w:val="-4"/>
          <w:kern w:val="0"/>
        </w:rPr>
      </w:pPr>
      <w:r>
        <w:rPr>
          <w:rFonts w:hint="eastAsia" w:ascii="宋体" w:hAnsi="宋体" w:cs="宋体"/>
          <w:color w:val="000000"/>
          <w:spacing w:val="-4"/>
          <w:kern w:val="0"/>
        </w:rPr>
        <w:t xml:space="preserve">日期：    </w:t>
      </w:r>
    </w:p>
    <w:p>
      <w:pPr>
        <w:spacing w:line="400" w:lineRule="exact"/>
        <w:rPr>
          <w:rFonts w:ascii="宋体" w:hAnsi="宋体" w:cs="宋体"/>
          <w:color w:val="000000"/>
          <w:spacing w:val="-4"/>
          <w:kern w:val="0"/>
        </w:rPr>
      </w:pPr>
    </w:p>
    <w:p>
      <w:pPr>
        <w:spacing w:line="400" w:lineRule="exact"/>
        <w:rPr>
          <w:rFonts w:ascii="宋体" w:hAnsi="宋体" w:cs="宋体"/>
          <w:b/>
          <w:bCs/>
          <w:color w:val="000000"/>
          <w:spacing w:val="-4"/>
          <w:kern w:val="0"/>
        </w:rPr>
      </w:pPr>
      <w:r>
        <w:rPr>
          <w:rFonts w:hint="eastAsia" w:ascii="宋体" w:hAnsi="宋体" w:cs="宋体"/>
          <w:b/>
          <w:bCs/>
          <w:color w:val="000000"/>
          <w:spacing w:val="-4"/>
          <w:kern w:val="0"/>
        </w:rPr>
        <w:t>质疑函制作说明：</w:t>
      </w:r>
    </w:p>
    <w:p>
      <w:pPr>
        <w:widowControl/>
        <w:spacing w:line="400" w:lineRule="exact"/>
        <w:ind w:firstLine="404" w:firstLineChars="200"/>
        <w:jc w:val="left"/>
        <w:rPr>
          <w:rFonts w:ascii="宋体" w:hAnsi="宋体" w:cs="宋体"/>
          <w:color w:val="000000"/>
          <w:spacing w:val="-4"/>
          <w:kern w:val="0"/>
        </w:rPr>
      </w:pPr>
      <w:r>
        <w:rPr>
          <w:rFonts w:hint="eastAsia" w:ascii="宋体" w:hAnsi="宋体" w:cs="宋体"/>
          <w:color w:val="000000"/>
          <w:spacing w:val="-4"/>
          <w:kern w:val="0"/>
        </w:rPr>
        <w:t>1.供应商提出质疑时，应提交质疑函和必要的证明材料。</w:t>
      </w:r>
    </w:p>
    <w:p>
      <w:pPr>
        <w:widowControl/>
        <w:spacing w:line="400" w:lineRule="exact"/>
        <w:ind w:firstLine="404" w:firstLineChars="200"/>
        <w:jc w:val="left"/>
        <w:rPr>
          <w:rFonts w:ascii="宋体" w:hAnsi="宋体" w:cs="宋体"/>
          <w:color w:val="000000"/>
          <w:spacing w:val="-4"/>
          <w:kern w:val="0"/>
        </w:rPr>
      </w:pPr>
      <w:r>
        <w:rPr>
          <w:rFonts w:hint="eastAsia" w:ascii="宋体" w:hAnsi="宋体" w:cs="宋体"/>
          <w:color w:val="000000"/>
          <w:spacing w:val="-4"/>
          <w:kern w:val="0"/>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400" w:lineRule="exact"/>
        <w:ind w:firstLine="404" w:firstLineChars="200"/>
        <w:jc w:val="left"/>
        <w:rPr>
          <w:rFonts w:ascii="宋体" w:hAnsi="宋体" w:cs="宋体"/>
          <w:color w:val="000000"/>
          <w:spacing w:val="-4"/>
          <w:kern w:val="0"/>
        </w:rPr>
      </w:pPr>
      <w:r>
        <w:rPr>
          <w:rFonts w:hint="eastAsia" w:ascii="宋体" w:hAnsi="宋体" w:cs="宋体"/>
          <w:color w:val="000000"/>
          <w:spacing w:val="-4"/>
          <w:kern w:val="0"/>
        </w:rPr>
        <w:t>3.质疑供应商若对项目的某一分包进行质疑，质疑函中应列明具体分包号。</w:t>
      </w:r>
    </w:p>
    <w:p>
      <w:pPr>
        <w:widowControl/>
        <w:spacing w:line="400" w:lineRule="exact"/>
        <w:ind w:firstLine="404" w:firstLineChars="200"/>
        <w:jc w:val="left"/>
        <w:rPr>
          <w:rFonts w:ascii="宋体" w:hAnsi="宋体" w:cs="宋体"/>
          <w:color w:val="000000"/>
          <w:spacing w:val="-4"/>
          <w:kern w:val="0"/>
        </w:rPr>
      </w:pPr>
      <w:r>
        <w:rPr>
          <w:rFonts w:hint="eastAsia" w:ascii="宋体" w:hAnsi="宋体" w:cs="宋体"/>
          <w:color w:val="000000"/>
          <w:spacing w:val="-4"/>
          <w:kern w:val="0"/>
        </w:rPr>
        <w:t>4.质疑函的质疑事项应具体、明确，并有必要的事实依据和法律依据。</w:t>
      </w:r>
    </w:p>
    <w:p>
      <w:pPr>
        <w:widowControl/>
        <w:spacing w:line="400" w:lineRule="exact"/>
        <w:ind w:firstLine="404" w:firstLineChars="200"/>
        <w:jc w:val="left"/>
        <w:rPr>
          <w:rFonts w:ascii="宋体" w:hAnsi="宋体" w:cs="宋体"/>
          <w:color w:val="000000"/>
          <w:spacing w:val="-4"/>
          <w:kern w:val="0"/>
        </w:rPr>
      </w:pPr>
      <w:r>
        <w:rPr>
          <w:rFonts w:hint="eastAsia" w:ascii="宋体" w:hAnsi="宋体" w:cs="宋体"/>
          <w:color w:val="000000"/>
          <w:spacing w:val="-4"/>
          <w:kern w:val="0"/>
        </w:rPr>
        <w:t>5.质疑函的质疑请求应与质疑事项相关。</w:t>
      </w:r>
    </w:p>
    <w:p>
      <w:pPr>
        <w:widowControl/>
        <w:spacing w:line="400" w:lineRule="exact"/>
        <w:ind w:firstLine="404" w:firstLineChars="200"/>
        <w:jc w:val="left"/>
        <w:rPr>
          <w:rFonts w:ascii="宋体" w:hAnsi="宋体" w:cs="宋体"/>
          <w:color w:val="000000"/>
          <w:spacing w:val="-4"/>
          <w:kern w:val="0"/>
        </w:rPr>
      </w:pPr>
      <w:r>
        <w:rPr>
          <w:rFonts w:hint="eastAsia" w:ascii="宋体" w:hAnsi="宋体" w:cs="宋体"/>
          <w:color w:val="000000"/>
          <w:spacing w:val="-4"/>
          <w:kern w:val="0"/>
        </w:rPr>
        <w:t>6.质疑供应商为自然人的，质疑函应由本人签字；质疑供应商为法人或者其他组织的，质疑函应由法定代表人、主要负责人，或者其授权代表签字或者盖章，并加盖公章。</w:t>
      </w:r>
    </w:p>
    <w:p>
      <w:pPr>
        <w:widowControl/>
        <w:spacing w:line="400" w:lineRule="exact"/>
        <w:ind w:firstLine="404" w:firstLineChars="200"/>
        <w:jc w:val="left"/>
        <w:rPr>
          <w:rFonts w:ascii="宋体" w:hAnsi="宋体" w:cs="宋体"/>
          <w:color w:val="000000"/>
          <w:spacing w:val="-4"/>
          <w:kern w:val="0"/>
        </w:rPr>
      </w:pPr>
      <w:r>
        <w:rPr>
          <w:rFonts w:hint="eastAsia" w:ascii="宋体" w:hAnsi="宋体" w:cs="宋体"/>
          <w:color w:val="000000"/>
          <w:spacing w:val="-4"/>
          <w:kern w:val="0"/>
        </w:rPr>
        <w:t>7.质疑函份数要求：一式三份。</w:t>
      </w:r>
    </w:p>
    <w:p>
      <w:pPr>
        <w:ind w:firstLine="2650" w:firstLineChars="600"/>
        <w:rPr>
          <w:rFonts w:ascii="黑体" w:hAnsi="Arial" w:eastAsia="黑体" w:cs="Arial"/>
          <w:b/>
          <w:bCs/>
          <w:color w:val="000000"/>
          <w:sz w:val="44"/>
          <w:szCs w:val="44"/>
        </w:rPr>
      </w:pPr>
    </w:p>
    <w:p>
      <w:pPr>
        <w:ind w:firstLine="2650" w:firstLineChars="600"/>
        <w:rPr>
          <w:rFonts w:ascii="黑体" w:hAnsi="Arial" w:eastAsia="黑体" w:cs="Arial"/>
          <w:b/>
          <w:bCs/>
          <w:color w:val="000000"/>
          <w:sz w:val="44"/>
          <w:szCs w:val="44"/>
        </w:rPr>
      </w:pPr>
    </w:p>
    <w:p>
      <w:pPr>
        <w:ind w:firstLine="2650" w:firstLineChars="600"/>
        <w:rPr>
          <w:rFonts w:ascii="黑体" w:hAnsi="Arial" w:eastAsia="黑体" w:cs="Arial"/>
          <w:b/>
          <w:bCs/>
          <w:color w:val="000000"/>
          <w:sz w:val="44"/>
          <w:szCs w:val="44"/>
        </w:rPr>
      </w:pPr>
    </w:p>
    <w:p>
      <w:pPr>
        <w:jc w:val="center"/>
        <w:rPr>
          <w:color w:val="000000"/>
        </w:rPr>
      </w:pPr>
      <w:r>
        <w:rPr>
          <w:color w:val="000000"/>
        </w:rPr>
        <w:t>---- END ----</w:t>
      </w:r>
    </w:p>
    <w:p>
      <w:pPr>
        <w:ind w:firstLine="2650" w:firstLineChars="600"/>
        <w:rPr>
          <w:rFonts w:ascii="黑体" w:hAnsi="Arial" w:eastAsia="黑体" w:cs="Arial"/>
          <w:b/>
          <w:bCs/>
          <w:color w:val="000000"/>
          <w:sz w:val="44"/>
          <w:szCs w:val="44"/>
        </w:rPr>
      </w:pPr>
    </w:p>
    <w:p>
      <w:pPr>
        <w:ind w:firstLine="2650" w:firstLineChars="600"/>
        <w:rPr>
          <w:rFonts w:ascii="黑体" w:hAnsi="Arial" w:eastAsia="黑体" w:cs="Arial"/>
          <w:b/>
          <w:bCs/>
          <w:color w:val="000000"/>
          <w:sz w:val="44"/>
          <w:szCs w:val="44"/>
        </w:rPr>
      </w:pPr>
    </w:p>
    <w:p>
      <w:pPr>
        <w:ind w:firstLine="2650" w:firstLineChars="600"/>
        <w:rPr>
          <w:rFonts w:ascii="黑体" w:hAnsi="Arial" w:eastAsia="黑体" w:cs="Arial"/>
          <w:b/>
          <w:bCs/>
          <w:color w:val="000000"/>
          <w:sz w:val="44"/>
          <w:szCs w:val="44"/>
        </w:rPr>
      </w:pPr>
    </w:p>
    <w:bookmarkEnd w:id="41"/>
    <w:bookmarkEnd w:id="42"/>
    <w:bookmarkEnd w:id="43"/>
    <w:bookmarkEnd w:id="44"/>
    <w:bookmarkEnd w:id="45"/>
    <w:p>
      <w:pPr>
        <w:pStyle w:val="2"/>
        <w:spacing w:before="0" w:after="0" w:line="440" w:lineRule="exact"/>
        <w:ind w:firstLine="3698" w:firstLineChars="1151"/>
        <w:rPr>
          <w:color w:val="000000"/>
        </w:rPr>
      </w:pPr>
      <w:bookmarkStart w:id="201" w:name="_Toc120614214"/>
      <w:bookmarkStart w:id="202" w:name="_Toc494375079"/>
      <w:bookmarkStart w:id="203" w:name="_Toc513029242"/>
      <w:bookmarkStart w:id="204" w:name="_Toc120614221"/>
      <w:bookmarkStart w:id="205" w:name="_Toc20823314"/>
      <w:bookmarkStart w:id="206" w:name="_Toc534816627"/>
      <w:bookmarkStart w:id="207" w:name="_Toc16938558"/>
      <w:bookmarkStart w:id="208" w:name="_Toc479757207"/>
      <w:bookmarkStart w:id="209" w:name="_Toc534725598"/>
      <w:bookmarkStart w:id="210" w:name="_Toc16938519"/>
      <w:bookmarkStart w:id="211" w:name="_Toc513029203"/>
      <w:bookmarkStart w:id="212" w:name="_Toc20823275"/>
    </w:p>
    <w:bookmarkEnd w:id="201"/>
    <w:bookmarkEnd w:id="202"/>
    <w:bookmarkEnd w:id="203"/>
    <w:bookmarkEnd w:id="204"/>
    <w:bookmarkEnd w:id="205"/>
    <w:bookmarkEnd w:id="206"/>
    <w:bookmarkEnd w:id="207"/>
    <w:bookmarkEnd w:id="208"/>
    <w:bookmarkEnd w:id="209"/>
    <w:bookmarkEnd w:id="210"/>
    <w:bookmarkEnd w:id="211"/>
    <w:bookmarkEnd w:id="212"/>
    <w:p>
      <w:pPr>
        <w:pStyle w:val="27"/>
        <w:spacing w:before="0" w:after="0" w:line="500" w:lineRule="exact"/>
        <w:ind w:firstLineChars="150"/>
        <w:jc w:val="center"/>
        <w:rPr>
          <w:rFonts w:ascii="方正小标宋_GBK" w:hAnsi="方正小标宋_GBK" w:eastAsia="方正小标宋_GBK" w:cs="方正小标宋_GBK"/>
          <w:b/>
          <w:bCs/>
          <w:color w:val="000000"/>
          <w:kern w:val="2"/>
          <w:sz w:val="32"/>
          <w:szCs w:val="32"/>
        </w:rPr>
      </w:pPr>
      <w:bookmarkStart w:id="213" w:name="_Toc26554093"/>
      <w:bookmarkStart w:id="214" w:name="_Toc120614281"/>
      <w:bookmarkStart w:id="215" w:name="_Toc49090575"/>
      <w:bookmarkStart w:id="216" w:name="_Toc462564139"/>
      <w:bookmarkStart w:id="217" w:name="_Toc479757211"/>
    </w:p>
    <w:bookmarkEnd w:id="213"/>
    <w:bookmarkEnd w:id="214"/>
    <w:bookmarkEnd w:id="215"/>
    <w:bookmarkEnd w:id="216"/>
    <w:bookmarkEnd w:id="217"/>
    <w:p>
      <w:pPr>
        <w:rPr>
          <w:color w:val="000000"/>
        </w:rPr>
      </w:pPr>
    </w:p>
    <w:p/>
    <w:sectPr>
      <w:headerReference r:id="rId8" w:type="default"/>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7A"/>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40"/>
        <w:tab w:val="right" w:pos="8300"/>
        <w:tab w:val="clear" w:pos="4153"/>
        <w:tab w:val="clear" w:pos="8306"/>
      </w:tabs>
      <w:jc w:val="center"/>
    </w:pPr>
    <w:r>
      <w:fldChar w:fldCharType="begin"/>
    </w:r>
    <w:r>
      <w:instrText xml:space="preserve"> PAGE   \* MERGEFORMAT </w:instrText>
    </w:r>
    <w:r>
      <w:fldChar w:fldCharType="separate"/>
    </w:r>
    <w:r>
      <w:rPr>
        <w:lang w:val="zh-CN"/>
      </w:rPr>
      <w:t>83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 PAGE   \* MERGEFORMAT </w:instrText>
                          </w:r>
                          <w:r>
                            <w:fldChar w:fldCharType="separate"/>
                          </w:r>
                          <w:r>
                            <w:rPr>
                              <w:lang w:val="zh-CN"/>
                            </w:rPr>
                            <w:t>96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96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 PAGE   \* MERGEFORMAT </w:instrText>
                          </w:r>
                          <w:r>
                            <w:fldChar w:fldCharType="separate"/>
                          </w:r>
                          <w:r>
                            <w:rPr>
                              <w:lang w:val="zh-CN"/>
                            </w:rPr>
                            <w:t>113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double" w:color="auto" w:sz="8" w:space="1"/>
      </w:pBdr>
      <w:jc w:val="both"/>
    </w:pPr>
    <w:r>
      <w:rPr>
        <w:rFonts w:hint="eastAsia"/>
        <w:sz w:val="21"/>
        <w:szCs w:val="21"/>
      </w:rPr>
      <w:t>巴州政务服务和公共资源交易中心                                  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sz w:val="21"/>
        <w:szCs w:val="21"/>
      </w:rPr>
      <w:t>巴州政务服务和公共资源交易中心                                   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21"/>
        <w:szCs w:val="21"/>
      </w:rPr>
    </w:pPr>
    <w:r>
      <w:rPr>
        <w:rFonts w:hint="eastAsia"/>
        <w:sz w:val="21"/>
        <w:szCs w:val="21"/>
      </w:rPr>
      <w:t>巴州政务服务和公共资源交易中心                             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D0047"/>
    <w:multiLevelType w:val="singleLevel"/>
    <w:tmpl w:val="89CD0047"/>
    <w:lvl w:ilvl="0" w:tentative="0">
      <w:start w:val="2"/>
      <w:numFmt w:val="chineseCounting"/>
      <w:suff w:val="nothing"/>
      <w:lvlText w:val="（%1）"/>
      <w:lvlJc w:val="left"/>
      <w:rPr>
        <w:rFonts w:hint="eastAsia"/>
      </w:rPr>
    </w:lvl>
  </w:abstractNum>
  <w:abstractNum w:abstractNumId="1">
    <w:nsid w:val="8C749FB7"/>
    <w:multiLevelType w:val="singleLevel"/>
    <w:tmpl w:val="8C749FB7"/>
    <w:lvl w:ilvl="0" w:tentative="0">
      <w:start w:val="1"/>
      <w:numFmt w:val="decimal"/>
      <w:lvlText w:val="%1."/>
      <w:lvlJc w:val="left"/>
      <w:pPr>
        <w:tabs>
          <w:tab w:val="left" w:pos="312"/>
        </w:tabs>
      </w:pPr>
    </w:lvl>
  </w:abstractNum>
  <w:abstractNum w:abstractNumId="2">
    <w:nsid w:val="CFCA0A46"/>
    <w:multiLevelType w:val="singleLevel"/>
    <w:tmpl w:val="CFCA0A46"/>
    <w:lvl w:ilvl="0" w:tentative="0">
      <w:start w:val="2"/>
      <w:numFmt w:val="chineseCounting"/>
      <w:suff w:val="nothing"/>
      <w:lvlText w:val="（%1）"/>
      <w:lvlJc w:val="left"/>
      <w:rPr>
        <w:rFonts w:hint="eastAsia"/>
      </w:rPr>
    </w:lvl>
  </w:abstractNum>
  <w:abstractNum w:abstractNumId="3">
    <w:nsid w:val="E106F347"/>
    <w:multiLevelType w:val="singleLevel"/>
    <w:tmpl w:val="E106F347"/>
    <w:lvl w:ilvl="0" w:tentative="0">
      <w:start w:val="1"/>
      <w:numFmt w:val="decimal"/>
      <w:suff w:val="space"/>
      <w:lvlText w:val="%1、"/>
      <w:lvlJc w:val="left"/>
    </w:lvl>
  </w:abstractNum>
  <w:abstractNum w:abstractNumId="4">
    <w:nsid w:val="00000001"/>
    <w:multiLevelType w:val="singleLevel"/>
    <w:tmpl w:val="00000001"/>
    <w:lvl w:ilvl="0" w:tentative="0">
      <w:start w:val="2"/>
      <w:numFmt w:val="decimal"/>
      <w:suff w:val="nothing"/>
      <w:lvlText w:val="%1、"/>
      <w:lvlJc w:val="left"/>
    </w:lvl>
  </w:abstractNum>
  <w:abstractNum w:abstractNumId="5">
    <w:nsid w:val="00000003"/>
    <w:multiLevelType w:val="singleLevel"/>
    <w:tmpl w:val="00000003"/>
    <w:lvl w:ilvl="0" w:tentative="0">
      <w:start w:val="1"/>
      <w:numFmt w:val="decimal"/>
      <w:suff w:val="nothing"/>
      <w:lvlText w:val="%1、"/>
      <w:lvlJc w:val="left"/>
    </w:lvl>
  </w:abstractNum>
  <w:abstractNum w:abstractNumId="6">
    <w:nsid w:val="00000007"/>
    <w:multiLevelType w:val="singleLevel"/>
    <w:tmpl w:val="00000007"/>
    <w:lvl w:ilvl="0" w:tentative="0">
      <w:start w:val="2"/>
      <w:numFmt w:val="chineseCounting"/>
      <w:suff w:val="nothing"/>
      <w:lvlText w:val="%1、"/>
      <w:lvlJc w:val="left"/>
      <w:rPr>
        <w:rFonts w:hint="eastAsia"/>
      </w:rPr>
    </w:lvl>
  </w:abstractNum>
  <w:abstractNum w:abstractNumId="7">
    <w:nsid w:val="439A33EE"/>
    <w:multiLevelType w:val="singleLevel"/>
    <w:tmpl w:val="439A33EE"/>
    <w:lvl w:ilvl="0" w:tentative="0">
      <w:start w:val="5"/>
      <w:numFmt w:val="decimal"/>
      <w:suff w:val="nothing"/>
      <w:lvlText w:val="（%1）"/>
      <w:lvlJc w:val="left"/>
    </w:lvl>
  </w:abstractNum>
  <w:abstractNum w:abstractNumId="8">
    <w:nsid w:val="510DC0FC"/>
    <w:multiLevelType w:val="singleLevel"/>
    <w:tmpl w:val="510DC0FC"/>
    <w:lvl w:ilvl="0" w:tentative="0">
      <w:start w:val="1"/>
      <w:numFmt w:val="decimal"/>
      <w:suff w:val="nothing"/>
      <w:lvlText w:val="（%1）"/>
      <w:lvlJc w:val="left"/>
      <w:pPr>
        <w:ind w:left="-60"/>
      </w:pPr>
    </w:lvl>
  </w:abstractNum>
  <w:num w:numId="1">
    <w:abstractNumId w:val="0"/>
  </w:num>
  <w:num w:numId="2">
    <w:abstractNumId w:val="2"/>
  </w:num>
  <w:num w:numId="3">
    <w:abstractNumId w:val="7"/>
  </w:num>
  <w:num w:numId="4">
    <w:abstractNumId w:val="6"/>
  </w:num>
  <w:num w:numId="5">
    <w:abstractNumId w:val="3"/>
  </w:num>
  <w:num w:numId="6">
    <w:abstractNumId w:val="1"/>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5326E"/>
    <w:rsid w:val="000077CF"/>
    <w:rsid w:val="000378F6"/>
    <w:rsid w:val="00075EC1"/>
    <w:rsid w:val="000A37D7"/>
    <w:rsid w:val="000B60A8"/>
    <w:rsid w:val="001050D7"/>
    <w:rsid w:val="0014355C"/>
    <w:rsid w:val="0017045D"/>
    <w:rsid w:val="001F6B6A"/>
    <w:rsid w:val="0020481D"/>
    <w:rsid w:val="002677BA"/>
    <w:rsid w:val="002D6B2E"/>
    <w:rsid w:val="00325693"/>
    <w:rsid w:val="00335D51"/>
    <w:rsid w:val="00370CE6"/>
    <w:rsid w:val="00385D03"/>
    <w:rsid w:val="003958B6"/>
    <w:rsid w:val="003D7931"/>
    <w:rsid w:val="003F7F61"/>
    <w:rsid w:val="00404FBC"/>
    <w:rsid w:val="00407EBB"/>
    <w:rsid w:val="00414A5A"/>
    <w:rsid w:val="00425B8A"/>
    <w:rsid w:val="00460699"/>
    <w:rsid w:val="00476403"/>
    <w:rsid w:val="004840FD"/>
    <w:rsid w:val="004B68E8"/>
    <w:rsid w:val="004C30F9"/>
    <w:rsid w:val="0052787E"/>
    <w:rsid w:val="0065670B"/>
    <w:rsid w:val="00677DB7"/>
    <w:rsid w:val="006B2F6A"/>
    <w:rsid w:val="006B74AB"/>
    <w:rsid w:val="00766647"/>
    <w:rsid w:val="00774742"/>
    <w:rsid w:val="008A56FE"/>
    <w:rsid w:val="008C1766"/>
    <w:rsid w:val="00915422"/>
    <w:rsid w:val="00920B0B"/>
    <w:rsid w:val="009374EA"/>
    <w:rsid w:val="00997C36"/>
    <w:rsid w:val="009D1A33"/>
    <w:rsid w:val="00A33223"/>
    <w:rsid w:val="00A47BD8"/>
    <w:rsid w:val="00A81E33"/>
    <w:rsid w:val="00AB675A"/>
    <w:rsid w:val="00AC12B3"/>
    <w:rsid w:val="00AE30BE"/>
    <w:rsid w:val="00AF7CBB"/>
    <w:rsid w:val="00B92F48"/>
    <w:rsid w:val="00B94F66"/>
    <w:rsid w:val="00BC3C97"/>
    <w:rsid w:val="00BF04CD"/>
    <w:rsid w:val="00C156D9"/>
    <w:rsid w:val="00C52EF7"/>
    <w:rsid w:val="00C57073"/>
    <w:rsid w:val="00C570D4"/>
    <w:rsid w:val="00CD3623"/>
    <w:rsid w:val="00CF7F48"/>
    <w:rsid w:val="00D149D1"/>
    <w:rsid w:val="00D445AA"/>
    <w:rsid w:val="00D467B4"/>
    <w:rsid w:val="00D50929"/>
    <w:rsid w:val="00D57DFA"/>
    <w:rsid w:val="00D817FA"/>
    <w:rsid w:val="00E25BED"/>
    <w:rsid w:val="00E3331E"/>
    <w:rsid w:val="00E508E1"/>
    <w:rsid w:val="00E9633E"/>
    <w:rsid w:val="00F23813"/>
    <w:rsid w:val="00F23C0F"/>
    <w:rsid w:val="00F6218A"/>
    <w:rsid w:val="00F678CF"/>
    <w:rsid w:val="00F7392F"/>
    <w:rsid w:val="00FA1712"/>
    <w:rsid w:val="00FC06C1"/>
    <w:rsid w:val="012D7F03"/>
    <w:rsid w:val="02586906"/>
    <w:rsid w:val="02E55F41"/>
    <w:rsid w:val="03D609D8"/>
    <w:rsid w:val="03EA10CA"/>
    <w:rsid w:val="03FB7D7C"/>
    <w:rsid w:val="046318C1"/>
    <w:rsid w:val="04BD4DC0"/>
    <w:rsid w:val="05627265"/>
    <w:rsid w:val="05796D33"/>
    <w:rsid w:val="05B559EA"/>
    <w:rsid w:val="06541F01"/>
    <w:rsid w:val="066D330B"/>
    <w:rsid w:val="06920E7A"/>
    <w:rsid w:val="06F01EEF"/>
    <w:rsid w:val="072C5D93"/>
    <w:rsid w:val="07BE007D"/>
    <w:rsid w:val="07C41BBD"/>
    <w:rsid w:val="080A41A8"/>
    <w:rsid w:val="084F1CEF"/>
    <w:rsid w:val="090F38FE"/>
    <w:rsid w:val="095E1B17"/>
    <w:rsid w:val="09604272"/>
    <w:rsid w:val="09A7729E"/>
    <w:rsid w:val="0A026946"/>
    <w:rsid w:val="0A0409CE"/>
    <w:rsid w:val="0B467B2E"/>
    <w:rsid w:val="0B5F5F36"/>
    <w:rsid w:val="0B765B5B"/>
    <w:rsid w:val="0C2C6944"/>
    <w:rsid w:val="0C495168"/>
    <w:rsid w:val="0E6A16DD"/>
    <w:rsid w:val="0E811D87"/>
    <w:rsid w:val="0EC93308"/>
    <w:rsid w:val="0F2C05BA"/>
    <w:rsid w:val="0FA378A0"/>
    <w:rsid w:val="103F7F71"/>
    <w:rsid w:val="104F3EFF"/>
    <w:rsid w:val="11512479"/>
    <w:rsid w:val="11637124"/>
    <w:rsid w:val="12A407A1"/>
    <w:rsid w:val="12C02FE9"/>
    <w:rsid w:val="13CA0FF8"/>
    <w:rsid w:val="13E10B8D"/>
    <w:rsid w:val="13FD5E32"/>
    <w:rsid w:val="14B37D18"/>
    <w:rsid w:val="14EF0366"/>
    <w:rsid w:val="15566E11"/>
    <w:rsid w:val="15AD5825"/>
    <w:rsid w:val="15E553FB"/>
    <w:rsid w:val="15F1340C"/>
    <w:rsid w:val="16024413"/>
    <w:rsid w:val="175B5AD9"/>
    <w:rsid w:val="178D56F9"/>
    <w:rsid w:val="17B346F1"/>
    <w:rsid w:val="17B6143D"/>
    <w:rsid w:val="17C65580"/>
    <w:rsid w:val="189C20E9"/>
    <w:rsid w:val="18E13DDA"/>
    <w:rsid w:val="19695E9C"/>
    <w:rsid w:val="19DE5F80"/>
    <w:rsid w:val="1A6174E9"/>
    <w:rsid w:val="1AF1243F"/>
    <w:rsid w:val="1AF63815"/>
    <w:rsid w:val="1B7C2718"/>
    <w:rsid w:val="1C3132F3"/>
    <w:rsid w:val="1D4E1755"/>
    <w:rsid w:val="1DB85E4A"/>
    <w:rsid w:val="1E6C4DFA"/>
    <w:rsid w:val="1EB33247"/>
    <w:rsid w:val="1EE6134D"/>
    <w:rsid w:val="1F2C7F03"/>
    <w:rsid w:val="20B65C39"/>
    <w:rsid w:val="21221BD8"/>
    <w:rsid w:val="22020F91"/>
    <w:rsid w:val="228E57E2"/>
    <w:rsid w:val="229E1E43"/>
    <w:rsid w:val="22FC3DB5"/>
    <w:rsid w:val="237063DF"/>
    <w:rsid w:val="240942CD"/>
    <w:rsid w:val="25577F02"/>
    <w:rsid w:val="264B1A62"/>
    <w:rsid w:val="2774208A"/>
    <w:rsid w:val="28526D01"/>
    <w:rsid w:val="287A4275"/>
    <w:rsid w:val="2AB8486A"/>
    <w:rsid w:val="2B1F5DDF"/>
    <w:rsid w:val="2BBD04C8"/>
    <w:rsid w:val="2BEA0300"/>
    <w:rsid w:val="2C532BDA"/>
    <w:rsid w:val="2C6D2EF1"/>
    <w:rsid w:val="2C9A7238"/>
    <w:rsid w:val="2D5B72F6"/>
    <w:rsid w:val="2E8B49B7"/>
    <w:rsid w:val="2F946A53"/>
    <w:rsid w:val="2FC2693B"/>
    <w:rsid w:val="304375B7"/>
    <w:rsid w:val="306E4220"/>
    <w:rsid w:val="307443EA"/>
    <w:rsid w:val="310D4EE4"/>
    <w:rsid w:val="3169239F"/>
    <w:rsid w:val="317C0152"/>
    <w:rsid w:val="3232497F"/>
    <w:rsid w:val="32A60DA5"/>
    <w:rsid w:val="32C00828"/>
    <w:rsid w:val="32C41357"/>
    <w:rsid w:val="33976ED2"/>
    <w:rsid w:val="3535115B"/>
    <w:rsid w:val="35C345B3"/>
    <w:rsid w:val="35D344DD"/>
    <w:rsid w:val="36EF012D"/>
    <w:rsid w:val="37541B12"/>
    <w:rsid w:val="376F7459"/>
    <w:rsid w:val="385E6529"/>
    <w:rsid w:val="389F30FD"/>
    <w:rsid w:val="395C5FF7"/>
    <w:rsid w:val="3A5937EA"/>
    <w:rsid w:val="3A602052"/>
    <w:rsid w:val="3B246918"/>
    <w:rsid w:val="3C1220DD"/>
    <w:rsid w:val="3C4C6EFE"/>
    <w:rsid w:val="3C8E4212"/>
    <w:rsid w:val="3CAB0DAC"/>
    <w:rsid w:val="3CBF36E9"/>
    <w:rsid w:val="3D41736B"/>
    <w:rsid w:val="3D6A79A5"/>
    <w:rsid w:val="3D8D7E46"/>
    <w:rsid w:val="3EFD0EAF"/>
    <w:rsid w:val="3F33033C"/>
    <w:rsid w:val="3F3B7A68"/>
    <w:rsid w:val="3FCC2AB9"/>
    <w:rsid w:val="3FDFB3BE"/>
    <w:rsid w:val="40572841"/>
    <w:rsid w:val="406F5E7C"/>
    <w:rsid w:val="40D01062"/>
    <w:rsid w:val="40E43F95"/>
    <w:rsid w:val="41526347"/>
    <w:rsid w:val="41E054DC"/>
    <w:rsid w:val="422B001A"/>
    <w:rsid w:val="428D6646"/>
    <w:rsid w:val="434A10E0"/>
    <w:rsid w:val="436967BB"/>
    <w:rsid w:val="447920E5"/>
    <w:rsid w:val="458657E5"/>
    <w:rsid w:val="45CE3CB3"/>
    <w:rsid w:val="471C5C4A"/>
    <w:rsid w:val="487A1392"/>
    <w:rsid w:val="48854E86"/>
    <w:rsid w:val="489E02F5"/>
    <w:rsid w:val="4952013B"/>
    <w:rsid w:val="496C0609"/>
    <w:rsid w:val="49BD0406"/>
    <w:rsid w:val="49F20EE5"/>
    <w:rsid w:val="4A810DB6"/>
    <w:rsid w:val="4AA96A7D"/>
    <w:rsid w:val="4B295813"/>
    <w:rsid w:val="4BB17650"/>
    <w:rsid w:val="4BEF375B"/>
    <w:rsid w:val="4C2D61C4"/>
    <w:rsid w:val="4C8A0067"/>
    <w:rsid w:val="4CF153CB"/>
    <w:rsid w:val="4CF84CBF"/>
    <w:rsid w:val="4CFB09F8"/>
    <w:rsid w:val="4D09623D"/>
    <w:rsid w:val="4D367AD1"/>
    <w:rsid w:val="4D8D5933"/>
    <w:rsid w:val="4E02140A"/>
    <w:rsid w:val="4E3F1C75"/>
    <w:rsid w:val="4E5311BD"/>
    <w:rsid w:val="4EA31E33"/>
    <w:rsid w:val="4F2E0B78"/>
    <w:rsid w:val="511E6412"/>
    <w:rsid w:val="52D779D7"/>
    <w:rsid w:val="53383F11"/>
    <w:rsid w:val="534512C7"/>
    <w:rsid w:val="53602101"/>
    <w:rsid w:val="536F7FC0"/>
    <w:rsid w:val="55FD6274"/>
    <w:rsid w:val="56220510"/>
    <w:rsid w:val="5664316A"/>
    <w:rsid w:val="56BF4B6F"/>
    <w:rsid w:val="56DB145C"/>
    <w:rsid w:val="56E13C21"/>
    <w:rsid w:val="57103FD2"/>
    <w:rsid w:val="5727753C"/>
    <w:rsid w:val="57936D3D"/>
    <w:rsid w:val="58D97E3F"/>
    <w:rsid w:val="590040B1"/>
    <w:rsid w:val="59487688"/>
    <w:rsid w:val="5963345D"/>
    <w:rsid w:val="59B6573E"/>
    <w:rsid w:val="59D043AD"/>
    <w:rsid w:val="5A201465"/>
    <w:rsid w:val="5A4419B6"/>
    <w:rsid w:val="5A4F4530"/>
    <w:rsid w:val="5B6C2537"/>
    <w:rsid w:val="5B90055D"/>
    <w:rsid w:val="5BC61857"/>
    <w:rsid w:val="5C6739B4"/>
    <w:rsid w:val="5C700B30"/>
    <w:rsid w:val="5C7854FE"/>
    <w:rsid w:val="5D0A30FB"/>
    <w:rsid w:val="5D3C0A91"/>
    <w:rsid w:val="5D5473C4"/>
    <w:rsid w:val="5D8D11F8"/>
    <w:rsid w:val="5DD067F8"/>
    <w:rsid w:val="5E1E3819"/>
    <w:rsid w:val="5E76437C"/>
    <w:rsid w:val="5EA31036"/>
    <w:rsid w:val="5ECF1D51"/>
    <w:rsid w:val="5F1217BE"/>
    <w:rsid w:val="5FDC55D3"/>
    <w:rsid w:val="5FFF5CB2"/>
    <w:rsid w:val="60166F1F"/>
    <w:rsid w:val="608A6E19"/>
    <w:rsid w:val="617862D8"/>
    <w:rsid w:val="61852F0F"/>
    <w:rsid w:val="62166B53"/>
    <w:rsid w:val="625161C4"/>
    <w:rsid w:val="62C05BCC"/>
    <w:rsid w:val="62CB0224"/>
    <w:rsid w:val="63390CED"/>
    <w:rsid w:val="64033E06"/>
    <w:rsid w:val="6417271E"/>
    <w:rsid w:val="64813477"/>
    <w:rsid w:val="651A2071"/>
    <w:rsid w:val="654650B5"/>
    <w:rsid w:val="65817D00"/>
    <w:rsid w:val="65A90093"/>
    <w:rsid w:val="661126FA"/>
    <w:rsid w:val="661426D0"/>
    <w:rsid w:val="66E80B69"/>
    <w:rsid w:val="67035F8A"/>
    <w:rsid w:val="674261E4"/>
    <w:rsid w:val="67F25F98"/>
    <w:rsid w:val="6885326E"/>
    <w:rsid w:val="68AD73D6"/>
    <w:rsid w:val="68BB0741"/>
    <w:rsid w:val="69670B4F"/>
    <w:rsid w:val="696E0130"/>
    <w:rsid w:val="6AE54422"/>
    <w:rsid w:val="6B442C3A"/>
    <w:rsid w:val="6BF00401"/>
    <w:rsid w:val="6CD42F0B"/>
    <w:rsid w:val="6D4573FA"/>
    <w:rsid w:val="6DAD4180"/>
    <w:rsid w:val="6E004F03"/>
    <w:rsid w:val="6EB36541"/>
    <w:rsid w:val="6EF235B1"/>
    <w:rsid w:val="6F4230D3"/>
    <w:rsid w:val="6FAF0DF7"/>
    <w:rsid w:val="70074E3A"/>
    <w:rsid w:val="705E3DE8"/>
    <w:rsid w:val="70741261"/>
    <w:rsid w:val="718030F6"/>
    <w:rsid w:val="71C9582E"/>
    <w:rsid w:val="723839D1"/>
    <w:rsid w:val="72451C4A"/>
    <w:rsid w:val="728026E4"/>
    <w:rsid w:val="72BF4026"/>
    <w:rsid w:val="72FC67AC"/>
    <w:rsid w:val="734B6BAF"/>
    <w:rsid w:val="73534D0D"/>
    <w:rsid w:val="738F11C2"/>
    <w:rsid w:val="73FA6656"/>
    <w:rsid w:val="740D0C7F"/>
    <w:rsid w:val="740D5507"/>
    <w:rsid w:val="743508D8"/>
    <w:rsid w:val="74A2126A"/>
    <w:rsid w:val="74AB66DC"/>
    <w:rsid w:val="762229CE"/>
    <w:rsid w:val="76A72C39"/>
    <w:rsid w:val="779468A0"/>
    <w:rsid w:val="78031871"/>
    <w:rsid w:val="78085579"/>
    <w:rsid w:val="78A2499E"/>
    <w:rsid w:val="79202AC9"/>
    <w:rsid w:val="79B77FBE"/>
    <w:rsid w:val="7A1F66E8"/>
    <w:rsid w:val="7A4D5F33"/>
    <w:rsid w:val="7A5A5837"/>
    <w:rsid w:val="7AA421C5"/>
    <w:rsid w:val="7B4B007D"/>
    <w:rsid w:val="7B552F5B"/>
    <w:rsid w:val="7C153320"/>
    <w:rsid w:val="7CC47FCB"/>
    <w:rsid w:val="7D9E194C"/>
    <w:rsid w:val="7DC0487A"/>
    <w:rsid w:val="7DF87A9D"/>
    <w:rsid w:val="7ED25FB0"/>
    <w:rsid w:val="7F1F7235"/>
    <w:rsid w:val="7F920CD8"/>
    <w:rsid w:val="7FC70EAD"/>
    <w:rsid w:val="7FD26652"/>
    <w:rsid w:val="7FEB563D"/>
    <w:rsid w:val="83F7F4CE"/>
    <w:rsid w:val="EADF535F"/>
    <w:rsid w:val="FF7B90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2"/>
    <w:next w:val="1"/>
    <w:qFormat/>
    <w:uiPriority w:val="0"/>
    <w:pPr>
      <w:jc w:val="center"/>
      <w:outlineLvl w:val="0"/>
    </w:pPr>
    <w:rPr>
      <w:rFonts w:ascii="楷体_GB2312" w:eastAsia="楷体_GB2312"/>
      <w:sz w:val="28"/>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cs="Arial"/>
      <w:sz w:val="44"/>
      <w:szCs w:val="4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ind w:firstLine="420" w:firstLineChars="150"/>
      <w:outlineLvl w:val="3"/>
    </w:pPr>
    <w:rPr>
      <w:rFonts w:ascii="Arial" w:hAnsi="Arial" w:cs="Arial"/>
      <w:b/>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toa heading"/>
    <w:basedOn w:val="1"/>
    <w:next w:val="1"/>
    <w:qFormat/>
    <w:uiPriority w:val="99"/>
    <w:pPr>
      <w:spacing w:before="120"/>
    </w:pPr>
    <w:rPr>
      <w:rFonts w:ascii="Arial" w:hAnsi="Arial" w:cs="Arial"/>
      <w:sz w:val="24"/>
    </w:rPr>
  </w:style>
  <w:style w:type="paragraph" w:styleId="8">
    <w:name w:val="annotation text"/>
    <w:basedOn w:val="1"/>
    <w:link w:val="43"/>
    <w:qFormat/>
    <w:uiPriority w:val="0"/>
    <w:pPr>
      <w:jc w:val="left"/>
    </w:pPr>
  </w:style>
  <w:style w:type="paragraph" w:styleId="9">
    <w:name w:val="index 6"/>
    <w:basedOn w:val="1"/>
    <w:next w:val="1"/>
    <w:qFormat/>
    <w:uiPriority w:val="0"/>
    <w:pPr>
      <w:ind w:left="2100"/>
    </w:pPr>
  </w:style>
  <w:style w:type="paragraph" w:styleId="10">
    <w:name w:val="Body Text"/>
    <w:basedOn w:val="1"/>
    <w:next w:val="11"/>
    <w:qFormat/>
    <w:uiPriority w:val="0"/>
    <w:rPr>
      <w:rFonts w:ascii="楷体_GB2312" w:hAnsi="Arial" w:eastAsia="楷体_GB2312"/>
      <w:sz w:val="28"/>
      <w:szCs w:val="28"/>
    </w:rPr>
  </w:style>
  <w:style w:type="paragraph" w:customStyle="1" w:styleId="1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2">
    <w:name w:val="Body Text Indent"/>
    <w:basedOn w:val="1"/>
    <w:qFormat/>
    <w:uiPriority w:val="0"/>
    <w:pPr>
      <w:ind w:firstLine="645"/>
    </w:pPr>
    <w:rPr>
      <w:rFonts w:ascii="楷体_GB2312" w:eastAsia="楷体_GB2312"/>
      <w:sz w:val="32"/>
      <w:szCs w:val="32"/>
    </w:rPr>
  </w:style>
  <w:style w:type="paragraph" w:styleId="13">
    <w:name w:val="Block Text"/>
    <w:basedOn w:val="1"/>
    <w:next w:val="1"/>
    <w:qFormat/>
    <w:uiPriority w:val="0"/>
    <w:pPr>
      <w:spacing w:line="360" w:lineRule="auto"/>
      <w:ind w:left="113" w:right="57" w:firstLine="425"/>
    </w:pPr>
    <w:rPr>
      <w:rFonts w:ascii="宋体" w:hAnsi="宋体"/>
      <w:sz w:val="27"/>
    </w:rPr>
  </w:style>
  <w:style w:type="paragraph" w:styleId="14">
    <w:name w:val="Plain Text"/>
    <w:basedOn w:val="1"/>
    <w:qFormat/>
    <w:uiPriority w:val="0"/>
    <w:rPr>
      <w:rFonts w:ascii="宋体" w:hAnsi="Courier New" w:cs="Courier New"/>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6"/>
    <w:basedOn w:val="1"/>
    <w:next w:val="1"/>
    <w:qFormat/>
    <w:uiPriority w:val="99"/>
    <w:pPr>
      <w:ind w:left="1050"/>
      <w:jc w:val="left"/>
    </w:pPr>
    <w:rPr>
      <w:rFonts w:ascii="Calibri" w:hAnsi="Calibri" w:cs="Calibri"/>
      <w:sz w:val="18"/>
      <w:szCs w:val="18"/>
    </w:rPr>
  </w:style>
  <w:style w:type="paragraph" w:styleId="18">
    <w:name w:val="Body Text 2"/>
    <w:basedOn w:val="1"/>
    <w:qFormat/>
    <w:uiPriority w:val="0"/>
    <w:pPr>
      <w:widowControl/>
      <w:jc w:val="center"/>
    </w:pPr>
    <w:rPr>
      <w:rFonts w:ascii="楷体_GB2312" w:eastAsia="楷体_GB2312"/>
      <w:sz w:val="28"/>
      <w:szCs w:val="2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annotation subject"/>
    <w:basedOn w:val="8"/>
    <w:next w:val="8"/>
    <w:link w:val="44"/>
    <w:uiPriority w:val="0"/>
    <w:rPr>
      <w:b/>
      <w:bCs/>
    </w:rPr>
  </w:style>
  <w:style w:type="paragraph" w:styleId="21">
    <w:name w:val="Body Text First Indent"/>
    <w:basedOn w:val="10"/>
    <w:next w:val="17"/>
    <w:qFormat/>
    <w:uiPriority w:val="0"/>
    <w:pPr>
      <w:spacing w:line="360" w:lineRule="auto"/>
      <w:ind w:firstLine="200" w:firstLineChars="200"/>
    </w:pPr>
    <w:rPr>
      <w:rFonts w:ascii="仿宋_GB2312" w:hAnsi="Times New Roman" w:eastAsia="仿宋_GB2312"/>
      <w:sz w:val="30"/>
      <w:szCs w:val="3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annotation reference"/>
    <w:basedOn w:val="24"/>
    <w:qFormat/>
    <w:uiPriority w:val="0"/>
    <w:rPr>
      <w:sz w:val="21"/>
      <w:szCs w:val="21"/>
    </w:rPr>
  </w:style>
  <w:style w:type="paragraph" w:customStyle="1" w:styleId="2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28">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styleId="29">
    <w:name w:val="No Spacing"/>
    <w:qFormat/>
    <w:uiPriority w:val="0"/>
    <w:pPr>
      <w:widowControl w:val="0"/>
    </w:pPr>
    <w:rPr>
      <w:rFonts w:ascii="宋体" w:hAnsi="宋体" w:eastAsia="宋体" w:cs="Times New Roman"/>
      <w:kern w:val="2"/>
      <w:sz w:val="21"/>
      <w:szCs w:val="22"/>
      <w:lang w:val="en-US" w:eastAsia="zh-CN" w:bidi="ar-SA"/>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1">
    <w:name w:val="mini-outputtext1"/>
    <w:basedOn w:val="24"/>
    <w:qFormat/>
    <w:uiPriority w:val="0"/>
    <w:rPr>
      <w:rFonts w:ascii="Times New Roman" w:hAnsi="Times New Roman" w:eastAsia="宋体" w:cs="Times New Roman"/>
    </w:rPr>
  </w:style>
  <w:style w:type="character" w:customStyle="1" w:styleId="32">
    <w:name w:val="font71"/>
    <w:basedOn w:val="24"/>
    <w:qFormat/>
    <w:uiPriority w:val="0"/>
    <w:rPr>
      <w:rFonts w:hint="eastAsia" w:ascii="微软雅黑" w:hAnsi="微软雅黑" w:eastAsia="微软雅黑" w:cs="微软雅黑"/>
      <w:color w:val="000000"/>
      <w:sz w:val="16"/>
      <w:szCs w:val="16"/>
      <w:u w:val="none"/>
    </w:rPr>
  </w:style>
  <w:style w:type="character" w:customStyle="1" w:styleId="33">
    <w:name w:val="font81"/>
    <w:basedOn w:val="24"/>
    <w:qFormat/>
    <w:uiPriority w:val="0"/>
    <w:rPr>
      <w:rFonts w:hint="eastAsia" w:ascii="微软雅黑" w:hAnsi="微软雅黑" w:eastAsia="微软雅黑" w:cs="微软雅黑"/>
      <w:color w:val="FF0000"/>
      <w:sz w:val="16"/>
      <w:szCs w:val="16"/>
      <w:u w:val="none"/>
    </w:rPr>
  </w:style>
  <w:style w:type="character" w:customStyle="1" w:styleId="34">
    <w:name w:val="font61"/>
    <w:basedOn w:val="24"/>
    <w:qFormat/>
    <w:uiPriority w:val="0"/>
    <w:rPr>
      <w:rFonts w:hint="eastAsia" w:ascii="微软雅黑" w:hAnsi="微软雅黑" w:eastAsia="微软雅黑" w:cs="微软雅黑"/>
      <w:color w:val="000000"/>
      <w:sz w:val="16"/>
      <w:szCs w:val="16"/>
      <w:u w:val="none"/>
    </w:rPr>
  </w:style>
  <w:style w:type="character" w:customStyle="1" w:styleId="35">
    <w:name w:val="font91"/>
    <w:basedOn w:val="24"/>
    <w:qFormat/>
    <w:uiPriority w:val="0"/>
    <w:rPr>
      <w:rFonts w:ascii="Arial" w:hAnsi="Arial" w:cs="Arial"/>
      <w:color w:val="000000"/>
      <w:sz w:val="20"/>
      <w:szCs w:val="20"/>
      <w:u w:val="none"/>
    </w:rPr>
  </w:style>
  <w:style w:type="character" w:customStyle="1" w:styleId="36">
    <w:name w:val="font41"/>
    <w:basedOn w:val="24"/>
    <w:qFormat/>
    <w:uiPriority w:val="0"/>
    <w:rPr>
      <w:rFonts w:hint="eastAsia" w:ascii="微软雅黑" w:hAnsi="微软雅黑" w:eastAsia="微软雅黑" w:cs="微软雅黑"/>
      <w:color w:val="000000"/>
      <w:sz w:val="20"/>
      <w:szCs w:val="20"/>
      <w:u w:val="none"/>
    </w:rPr>
  </w:style>
  <w:style w:type="character" w:customStyle="1" w:styleId="37">
    <w:name w:val="font11"/>
    <w:basedOn w:val="24"/>
    <w:qFormat/>
    <w:uiPriority w:val="0"/>
    <w:rPr>
      <w:rFonts w:hint="eastAsia" w:ascii="微软雅黑" w:hAnsi="微软雅黑" w:eastAsia="微软雅黑" w:cs="微软雅黑"/>
      <w:color w:val="000000"/>
      <w:sz w:val="20"/>
      <w:szCs w:val="20"/>
      <w:u w:val="none"/>
    </w:rPr>
  </w:style>
  <w:style w:type="paragraph" w:customStyle="1" w:styleId="38">
    <w:name w:val="列出段落1"/>
    <w:basedOn w:val="1"/>
    <w:qFormat/>
    <w:uiPriority w:val="0"/>
    <w:pPr>
      <w:widowControl/>
      <w:ind w:left="720"/>
      <w:contextualSpacing/>
      <w:jc w:val="left"/>
    </w:pPr>
    <w:rPr>
      <w:kern w:val="0"/>
      <w:sz w:val="24"/>
      <w:szCs w:val="24"/>
      <w:lang w:eastAsia="en-US" w:bidi="en-US"/>
    </w:rPr>
  </w:style>
  <w:style w:type="character" w:customStyle="1" w:styleId="39">
    <w:name w:val="font51"/>
    <w:basedOn w:val="24"/>
    <w:qFormat/>
    <w:uiPriority w:val="0"/>
    <w:rPr>
      <w:rFonts w:ascii="Arial" w:hAnsi="Arial" w:cs="Arial"/>
      <w:color w:val="000000"/>
      <w:sz w:val="20"/>
      <w:szCs w:val="20"/>
      <w:u w:val="none"/>
    </w:rPr>
  </w:style>
  <w:style w:type="paragraph" w:customStyle="1" w:styleId="40">
    <w:name w:val="章正文"/>
    <w:qFormat/>
    <w:locked/>
    <w:uiPriority w:val="0"/>
    <w:pPr>
      <w:widowControl w:val="0"/>
      <w:spacing w:before="156" w:beforeLines="50" w:after="120" w:line="300" w:lineRule="auto"/>
      <w:ind w:firstLine="480"/>
      <w:jc w:val="both"/>
    </w:pPr>
    <w:rPr>
      <w:rFonts w:ascii="Helvetica" w:hAnsi="Helvetica" w:eastAsia="宋体" w:cs="Times New Roman"/>
      <w:sz w:val="21"/>
      <w:szCs w:val="24"/>
      <w:lang w:val="en-US" w:eastAsia="zh-CN" w:bidi="ar-SA"/>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Table Text"/>
    <w:basedOn w:val="1"/>
    <w:semiHidden/>
    <w:qFormat/>
    <w:uiPriority w:val="0"/>
    <w:rPr>
      <w:rFonts w:ascii="仿宋" w:hAnsi="仿宋" w:eastAsia="仿宋" w:cs="仿宋"/>
      <w:sz w:val="24"/>
      <w:szCs w:val="24"/>
      <w:lang w:eastAsia="en-US"/>
    </w:rPr>
  </w:style>
  <w:style w:type="character" w:customStyle="1" w:styleId="43">
    <w:name w:val="批注文字 字符"/>
    <w:basedOn w:val="24"/>
    <w:link w:val="8"/>
    <w:uiPriority w:val="0"/>
    <w:rPr>
      <w:kern w:val="2"/>
      <w:sz w:val="21"/>
      <w:szCs w:val="21"/>
    </w:rPr>
  </w:style>
  <w:style w:type="character" w:customStyle="1" w:styleId="44">
    <w:name w:val="批注主题 字符"/>
    <w:basedOn w:val="43"/>
    <w:link w:val="20"/>
    <w:uiPriority w:val="0"/>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新疆有限公司</Company>
  <Pages>113</Pages>
  <Words>11160</Words>
  <Characters>63614</Characters>
  <Lines>530</Lines>
  <Paragraphs>149</Paragraphs>
  <TotalTime>358</TotalTime>
  <ScaleCrop>false</ScaleCrop>
  <LinksUpToDate>false</LinksUpToDate>
  <CharactersWithSpaces>74625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2026-01-06T19:00:00Z</dcterms:created>
  <dc:creator>bzliuxiaoxue1@xj.cmcc</dc:creator>
  <cp:lastModifiedBy>Lenovo</cp:lastModifiedBy>
  <cp:lastPrinted>2026-01-22T11:26:00Z</cp:lastPrinted>
  <dcterms:modified xsi:type="dcterms:W3CDTF">2026-05-06T09:38:06Z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D15F4B0A1C4140999C1DF5977B24BBE8</vt:lpwstr>
  </property>
  <property fmtid="{D5CDD505-2E9C-101B-9397-08002B2CF9AE}" pid="4" name="KSOTemplateDocerSaveRecord">
    <vt:lpwstr>eyJoZGlkIjoiYmIxYjgyYWRlOGYzNmI2OTE3ODNkYWZiZTkxNzNjODEiLCJ1c2VySWQiOiIyOTIwNzMyNjgifQ==</vt:lpwstr>
  </property>
</Properties>
</file>