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BDA8">
      <w:pPr>
        <w:snapToGrid w:val="0"/>
        <w:spacing w:line="360" w:lineRule="auto"/>
        <w:ind w:right="17"/>
        <w:rPr>
          <w:rFonts w:hint="eastAsia" w:asciiTheme="minorEastAsia" w:hAnsiTheme="minorEastAsia" w:eastAsiaTheme="minorEastAsia" w:cstheme="minorEastAsia"/>
          <w:snapToGrid/>
          <w:spacing w:val="0"/>
          <w:kern w:val="21"/>
          <w:position w:val="0"/>
        </w:rPr>
      </w:pPr>
      <w:r>
        <w:rPr>
          <w:rFonts w:hint="eastAsia" w:asciiTheme="minorEastAsia" w:hAnsiTheme="minorEastAsia" w:eastAsiaTheme="minorEastAsia" w:cstheme="minorEastAsia"/>
          <w:snapToGrid/>
          <w:spacing w:val="0"/>
          <w:kern w:val="21"/>
          <w:position w:val="0"/>
        </w:rPr>
        <w:t xml:space="preserve">  </w:t>
      </w:r>
    </w:p>
    <w:p w14:paraId="3BA1496E">
      <w:pPr>
        <w:widowControl/>
        <w:spacing w:line="360" w:lineRule="atLeast"/>
        <w:ind w:firstLine="540"/>
        <w:jc w:val="center"/>
        <w:rPr>
          <w:rFonts w:hint="eastAsia" w:asciiTheme="minorEastAsia" w:hAnsiTheme="minorEastAsia" w:eastAsiaTheme="minorEastAsia" w:cstheme="minorEastAsia"/>
          <w:bCs/>
          <w:snapToGrid/>
          <w:spacing w:val="0"/>
          <w:kern w:val="21"/>
          <w:position w:val="0"/>
          <w:sz w:val="44"/>
          <w:szCs w:val="44"/>
        </w:rPr>
      </w:pPr>
    </w:p>
    <w:p w14:paraId="2516CFA4">
      <w:pPr>
        <w:widowControl/>
        <w:spacing w:line="360" w:lineRule="atLeast"/>
        <w:ind w:firstLine="540"/>
        <w:jc w:val="center"/>
        <w:rPr>
          <w:rFonts w:hint="eastAsia" w:asciiTheme="minorEastAsia" w:hAnsiTheme="minorEastAsia" w:eastAsiaTheme="minorEastAsia" w:cstheme="minorEastAsia"/>
          <w:b/>
          <w:snapToGrid/>
          <w:spacing w:val="0"/>
          <w:kern w:val="21"/>
          <w:position w:val="0"/>
          <w:sz w:val="72"/>
          <w:szCs w:val="72"/>
          <w:shd w:val="clear" w:color="auto" w:fill="FFFFFF"/>
        </w:rPr>
      </w:pPr>
    </w:p>
    <w:p w14:paraId="3EA5087B">
      <w:pPr>
        <w:snapToGrid w:val="0"/>
        <w:spacing w:line="360" w:lineRule="auto"/>
        <w:ind w:right="17"/>
        <w:jc w:val="center"/>
        <w:rPr>
          <w:rFonts w:hint="eastAsia" w:asciiTheme="minorEastAsia" w:hAnsiTheme="minorEastAsia" w:eastAsiaTheme="minorEastAsia" w:cstheme="minorEastAsia"/>
          <w:b/>
          <w:snapToGrid/>
          <w:spacing w:val="0"/>
          <w:kern w:val="21"/>
          <w:position w:val="0"/>
          <w:sz w:val="84"/>
          <w:szCs w:val="84"/>
        </w:rPr>
      </w:pPr>
      <w:r>
        <w:rPr>
          <w:rFonts w:hint="eastAsia" w:asciiTheme="minorEastAsia" w:hAnsiTheme="minorEastAsia" w:eastAsiaTheme="minorEastAsia" w:cstheme="minorEastAsia"/>
          <w:b/>
          <w:snapToGrid/>
          <w:spacing w:val="0"/>
          <w:kern w:val="21"/>
          <w:position w:val="0"/>
          <w:sz w:val="84"/>
          <w:szCs w:val="84"/>
        </w:rPr>
        <w:t>竞争性磋商文件</w:t>
      </w:r>
    </w:p>
    <w:p w14:paraId="5A0D226F">
      <w:pPr>
        <w:snapToGrid w:val="0"/>
        <w:spacing w:line="360" w:lineRule="auto"/>
        <w:ind w:right="17"/>
        <w:jc w:val="left"/>
        <w:rPr>
          <w:rFonts w:hint="eastAsia" w:asciiTheme="minorEastAsia" w:hAnsiTheme="minorEastAsia" w:eastAsiaTheme="minorEastAsia" w:cstheme="minorEastAsia"/>
          <w:bCs/>
          <w:snapToGrid/>
          <w:spacing w:val="0"/>
          <w:kern w:val="21"/>
          <w:position w:val="0"/>
          <w:sz w:val="30"/>
          <w:szCs w:val="30"/>
        </w:rPr>
      </w:pPr>
    </w:p>
    <w:p w14:paraId="4A9E3637">
      <w:pPr>
        <w:snapToGrid w:val="0"/>
        <w:spacing w:line="360" w:lineRule="auto"/>
        <w:ind w:left="1400" w:right="17" w:hanging="1400" w:hangingChars="500"/>
        <w:jc w:val="left"/>
        <w:rPr>
          <w:rFonts w:hint="default" w:asciiTheme="minorEastAsia" w:hAnsiTheme="minorEastAsia" w:eastAsiaTheme="minorEastAsia" w:cstheme="minorEastAsia"/>
          <w:bCs/>
          <w:snapToGrid/>
          <w:spacing w:val="0"/>
          <w:kern w:val="21"/>
          <w:position w:val="0"/>
          <w:sz w:val="28"/>
          <w:szCs w:val="28"/>
          <w:lang w:val="en-US" w:eastAsia="zh-CN"/>
        </w:rPr>
      </w:pPr>
      <w:r>
        <w:rPr>
          <w:rFonts w:hint="eastAsia" w:asciiTheme="minorEastAsia" w:hAnsiTheme="minorEastAsia" w:eastAsiaTheme="minorEastAsia" w:cstheme="minorEastAsia"/>
          <w:bCs/>
          <w:snapToGrid/>
          <w:spacing w:val="0"/>
          <w:kern w:val="21"/>
          <w:position w:val="0"/>
          <w:sz w:val="28"/>
          <w:szCs w:val="28"/>
        </w:rPr>
        <w:t>项目名称：</w:t>
      </w:r>
      <w:r>
        <w:rPr>
          <w:rFonts w:hint="eastAsia" w:asciiTheme="minorEastAsia" w:hAnsiTheme="minorEastAsia" w:eastAsiaTheme="minorEastAsia" w:cstheme="minorEastAsia"/>
          <w:bCs/>
          <w:snapToGrid/>
          <w:spacing w:val="0"/>
          <w:kern w:val="21"/>
          <w:position w:val="0"/>
          <w:sz w:val="28"/>
          <w:szCs w:val="28"/>
          <w:lang w:eastAsia="zh-CN"/>
        </w:rPr>
        <w:t>新疆维吾尔自治区战略和应急物资保障服务中心物资储备信息系统建设项目第三方软件测评项目</w:t>
      </w:r>
    </w:p>
    <w:p w14:paraId="7E0A74A1">
      <w:pPr>
        <w:snapToGrid w:val="0"/>
        <w:spacing w:line="360" w:lineRule="auto"/>
        <w:ind w:right="17"/>
        <w:jc w:val="left"/>
        <w:rPr>
          <w:rFonts w:hint="eastAsia" w:asciiTheme="minorEastAsia" w:hAnsiTheme="minorEastAsia" w:eastAsiaTheme="minorEastAsia" w:cstheme="minorEastAsia"/>
          <w:bCs/>
          <w:snapToGrid/>
          <w:spacing w:val="0"/>
          <w:kern w:val="21"/>
          <w:position w:val="0"/>
          <w:sz w:val="28"/>
          <w:szCs w:val="28"/>
          <w:lang w:eastAsia="zh-CN"/>
        </w:rPr>
      </w:pPr>
      <w:r>
        <w:rPr>
          <w:rFonts w:hint="eastAsia" w:asciiTheme="minorEastAsia" w:hAnsiTheme="minorEastAsia" w:eastAsiaTheme="minorEastAsia" w:cstheme="minorEastAsia"/>
          <w:bCs/>
          <w:snapToGrid/>
          <w:spacing w:val="0"/>
          <w:kern w:val="21"/>
          <w:position w:val="0"/>
          <w:sz w:val="28"/>
          <w:szCs w:val="28"/>
          <w:lang w:eastAsia="zh-CN"/>
        </w:rPr>
        <w:t>项目编号</w:t>
      </w:r>
      <w:r>
        <w:rPr>
          <w:rFonts w:hint="eastAsia" w:asciiTheme="minorEastAsia" w:hAnsiTheme="minorEastAsia" w:eastAsiaTheme="minorEastAsia" w:cstheme="minorEastAsia"/>
          <w:bCs/>
          <w:snapToGrid/>
          <w:spacing w:val="0"/>
          <w:kern w:val="21"/>
          <w:position w:val="0"/>
          <w:sz w:val="28"/>
          <w:szCs w:val="28"/>
        </w:rPr>
        <w:t>：</w:t>
      </w:r>
      <w:r>
        <w:rPr>
          <w:rFonts w:hint="eastAsia" w:asciiTheme="minorEastAsia" w:hAnsiTheme="minorEastAsia" w:eastAsiaTheme="minorEastAsia" w:cstheme="minorEastAsia"/>
          <w:bCs/>
          <w:snapToGrid/>
          <w:spacing w:val="0"/>
          <w:kern w:val="21"/>
          <w:position w:val="0"/>
          <w:sz w:val="28"/>
          <w:szCs w:val="28"/>
          <w:lang w:eastAsia="zh-CN"/>
        </w:rPr>
        <w:t>XJHS-2026-059</w:t>
      </w:r>
    </w:p>
    <w:p w14:paraId="353BD5B6">
      <w:pPr>
        <w:pStyle w:val="28"/>
        <w:tabs>
          <w:tab w:val="left" w:pos="8460"/>
        </w:tabs>
        <w:snapToGrid w:val="0"/>
        <w:spacing w:line="360" w:lineRule="auto"/>
        <w:ind w:right="-334" w:rightChars="-159"/>
        <w:rPr>
          <w:rFonts w:hint="eastAsia" w:asciiTheme="minorEastAsia" w:hAnsiTheme="minorEastAsia" w:eastAsiaTheme="minorEastAsia" w:cstheme="minorEastAsia"/>
          <w:b/>
          <w:bCs/>
          <w:snapToGrid/>
          <w:spacing w:val="0"/>
          <w:kern w:val="21"/>
          <w:position w:val="0"/>
          <w:sz w:val="30"/>
          <w:szCs w:val="30"/>
        </w:rPr>
      </w:pPr>
    </w:p>
    <w:p w14:paraId="22D542AA">
      <w:pPr>
        <w:pStyle w:val="28"/>
        <w:tabs>
          <w:tab w:val="left" w:pos="8460"/>
        </w:tabs>
        <w:snapToGrid w:val="0"/>
        <w:spacing w:line="360" w:lineRule="auto"/>
        <w:ind w:right="-334" w:rightChars="-159"/>
        <w:rPr>
          <w:rFonts w:hint="eastAsia" w:asciiTheme="minorEastAsia" w:hAnsiTheme="minorEastAsia" w:eastAsiaTheme="minorEastAsia" w:cstheme="minorEastAsia"/>
          <w:b/>
          <w:bCs/>
          <w:snapToGrid/>
          <w:spacing w:val="0"/>
          <w:kern w:val="21"/>
          <w:position w:val="0"/>
          <w:sz w:val="30"/>
          <w:szCs w:val="30"/>
        </w:rPr>
      </w:pPr>
    </w:p>
    <w:p w14:paraId="248811E0">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采购人：新疆维吾尔自治区战略和应急物资保障服务中心（乌鲁木齐中央级救灾物资储备库）</w:t>
      </w:r>
    </w:p>
    <w:p w14:paraId="430C6C5F">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联系人：</w:t>
      </w:r>
      <w:r>
        <w:rPr>
          <w:rFonts w:hint="eastAsia" w:asciiTheme="minorEastAsia" w:hAnsiTheme="minorEastAsia" w:eastAsiaTheme="minorEastAsia" w:cstheme="minorEastAsia"/>
          <w:snapToGrid/>
          <w:spacing w:val="0"/>
          <w:kern w:val="21"/>
          <w:position w:val="0"/>
          <w:sz w:val="28"/>
          <w:szCs w:val="28"/>
          <w:lang w:eastAsia="zh-CN"/>
        </w:rPr>
        <w:t>张薇</w:t>
      </w:r>
    </w:p>
    <w:p w14:paraId="169E6A20">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联系电话：</w:t>
      </w:r>
      <w:r>
        <w:rPr>
          <w:rFonts w:hint="eastAsia" w:asciiTheme="minorEastAsia" w:hAnsiTheme="minorEastAsia" w:eastAsiaTheme="minorEastAsia" w:cstheme="minorEastAsia"/>
          <w:snapToGrid/>
          <w:spacing w:val="0"/>
          <w:kern w:val="21"/>
          <w:position w:val="0"/>
          <w:sz w:val="28"/>
          <w:szCs w:val="28"/>
          <w:lang w:eastAsia="zh-CN"/>
        </w:rPr>
        <w:t>15099176960</w:t>
      </w:r>
    </w:p>
    <w:p w14:paraId="14B924AD">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地址：</w:t>
      </w:r>
      <w:r>
        <w:rPr>
          <w:rFonts w:hint="eastAsia" w:asciiTheme="minorEastAsia" w:hAnsiTheme="minorEastAsia" w:eastAsiaTheme="minorEastAsia" w:cstheme="minorEastAsia"/>
          <w:snapToGrid/>
          <w:spacing w:val="0"/>
          <w:kern w:val="21"/>
          <w:position w:val="0"/>
          <w:sz w:val="28"/>
          <w:szCs w:val="28"/>
          <w:lang w:eastAsia="zh-CN"/>
        </w:rPr>
        <w:t>乌鲁木齐市新华北路246号</w:t>
      </w:r>
    </w:p>
    <w:p w14:paraId="5FDC6DF9">
      <w:pPr>
        <w:snapToGrid w:val="0"/>
        <w:spacing w:line="360" w:lineRule="auto"/>
        <w:jc w:val="left"/>
        <w:rPr>
          <w:rFonts w:hint="eastAsia" w:asciiTheme="minorEastAsia" w:hAnsiTheme="minorEastAsia" w:eastAsiaTheme="minorEastAsia" w:cstheme="minorEastAsia"/>
          <w:snapToGrid/>
          <w:spacing w:val="0"/>
          <w:kern w:val="21"/>
          <w:position w:val="0"/>
          <w:sz w:val="28"/>
          <w:szCs w:val="28"/>
        </w:rPr>
      </w:pPr>
    </w:p>
    <w:p w14:paraId="4BA812FB">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代理机构：</w:t>
      </w:r>
      <w:r>
        <w:rPr>
          <w:rFonts w:hint="eastAsia" w:asciiTheme="minorEastAsia" w:hAnsiTheme="minorEastAsia" w:eastAsiaTheme="minorEastAsia" w:cstheme="minorEastAsia"/>
          <w:snapToGrid/>
          <w:spacing w:val="0"/>
          <w:kern w:val="21"/>
          <w:position w:val="0"/>
          <w:sz w:val="28"/>
          <w:szCs w:val="28"/>
          <w:lang w:eastAsia="zh-CN"/>
        </w:rPr>
        <w:t>新疆泓升项目管理有限公司</w:t>
      </w:r>
    </w:p>
    <w:p w14:paraId="08289904">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联系人：</w:t>
      </w:r>
      <w:r>
        <w:rPr>
          <w:rFonts w:hint="eastAsia" w:asciiTheme="minorEastAsia" w:hAnsiTheme="minorEastAsia" w:eastAsiaTheme="minorEastAsia" w:cstheme="minorEastAsia"/>
          <w:snapToGrid/>
          <w:spacing w:val="0"/>
          <w:kern w:val="21"/>
          <w:position w:val="0"/>
          <w:sz w:val="28"/>
          <w:szCs w:val="28"/>
          <w:lang w:eastAsia="zh-CN"/>
        </w:rPr>
        <w:t>黄工</w:t>
      </w:r>
    </w:p>
    <w:p w14:paraId="3D9439EB">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联系电话：</w:t>
      </w:r>
      <w:r>
        <w:rPr>
          <w:rFonts w:hint="eastAsia" w:asciiTheme="minorEastAsia" w:hAnsiTheme="minorEastAsia" w:eastAsiaTheme="minorEastAsia" w:cstheme="minorEastAsia"/>
          <w:snapToGrid/>
          <w:spacing w:val="0"/>
          <w:kern w:val="21"/>
          <w:position w:val="0"/>
          <w:sz w:val="28"/>
          <w:szCs w:val="28"/>
          <w:lang w:eastAsia="zh-CN"/>
        </w:rPr>
        <w:t>13201283737</w:t>
      </w:r>
    </w:p>
    <w:p w14:paraId="047840D7">
      <w:pPr>
        <w:snapToGrid w:val="0"/>
        <w:spacing w:line="360" w:lineRule="auto"/>
        <w:jc w:val="left"/>
        <w:rPr>
          <w:rFonts w:hint="eastAsia" w:asciiTheme="minorEastAsia" w:hAnsiTheme="minorEastAsia" w:eastAsiaTheme="minorEastAsia" w:cstheme="minorEastAsia"/>
          <w:snapToGrid/>
          <w:spacing w:val="0"/>
          <w:kern w:val="21"/>
          <w:position w:val="0"/>
          <w:sz w:val="28"/>
          <w:szCs w:val="28"/>
          <w:lang w:eastAsia="zh-CN"/>
        </w:rPr>
      </w:pPr>
      <w:r>
        <w:rPr>
          <w:rFonts w:hint="eastAsia" w:asciiTheme="minorEastAsia" w:hAnsiTheme="minorEastAsia" w:eastAsiaTheme="minorEastAsia" w:cstheme="minorEastAsia"/>
          <w:snapToGrid/>
          <w:spacing w:val="0"/>
          <w:kern w:val="21"/>
          <w:position w:val="0"/>
          <w:sz w:val="28"/>
          <w:szCs w:val="28"/>
        </w:rPr>
        <w:t>地址：</w:t>
      </w:r>
      <w:r>
        <w:rPr>
          <w:rFonts w:hint="eastAsia" w:asciiTheme="minorEastAsia" w:hAnsiTheme="minorEastAsia" w:eastAsiaTheme="minorEastAsia" w:cstheme="minorEastAsia"/>
          <w:snapToGrid/>
          <w:spacing w:val="0"/>
          <w:kern w:val="21"/>
          <w:position w:val="0"/>
          <w:sz w:val="28"/>
          <w:szCs w:val="28"/>
          <w:lang w:eastAsia="zh-CN"/>
        </w:rPr>
        <w:t>乌鲁木齐市水磨沟区乐清大厦2508室</w:t>
      </w:r>
    </w:p>
    <w:p w14:paraId="444C27CF">
      <w:pPr>
        <w:snapToGrid w:val="0"/>
        <w:spacing w:line="360" w:lineRule="auto"/>
        <w:ind w:right="17" w:firstLine="980" w:firstLineChars="350"/>
        <w:jc w:val="left"/>
        <w:rPr>
          <w:rFonts w:hint="eastAsia" w:asciiTheme="minorEastAsia" w:hAnsiTheme="minorEastAsia" w:eastAsiaTheme="minorEastAsia" w:cstheme="minorEastAsia"/>
          <w:snapToGrid/>
          <w:spacing w:val="0"/>
          <w:kern w:val="21"/>
          <w:position w:val="0"/>
          <w:sz w:val="28"/>
          <w:szCs w:val="28"/>
        </w:rPr>
      </w:pPr>
    </w:p>
    <w:p w14:paraId="1327006E">
      <w:pPr>
        <w:pStyle w:val="18"/>
        <w:snapToGrid w:val="0"/>
        <w:spacing w:line="360" w:lineRule="auto"/>
        <w:jc w:val="center"/>
        <w:rPr>
          <w:rFonts w:hint="eastAsia" w:asciiTheme="minorEastAsia" w:hAnsiTheme="minorEastAsia" w:eastAsiaTheme="minorEastAsia" w:cstheme="minorEastAsia"/>
          <w:snapToGrid/>
          <w:spacing w:val="0"/>
          <w:kern w:val="21"/>
          <w:position w:val="0"/>
          <w:sz w:val="30"/>
          <w:szCs w:val="30"/>
        </w:rPr>
      </w:pPr>
    </w:p>
    <w:p w14:paraId="593E33ED">
      <w:pPr>
        <w:pStyle w:val="18"/>
        <w:snapToGrid w:val="0"/>
        <w:spacing w:line="360" w:lineRule="auto"/>
        <w:jc w:val="center"/>
        <w:rPr>
          <w:rFonts w:hint="eastAsia" w:asciiTheme="minorEastAsia" w:hAnsiTheme="minorEastAsia" w:eastAsiaTheme="minorEastAsia" w:cstheme="minorEastAsia"/>
          <w:b/>
          <w:snapToGrid/>
          <w:spacing w:val="0"/>
          <w:kern w:val="21"/>
          <w:position w:val="0"/>
          <w:sz w:val="32"/>
          <w:szCs w:val="32"/>
        </w:rPr>
      </w:pPr>
      <w:r>
        <w:rPr>
          <w:rFonts w:hint="eastAsia" w:asciiTheme="minorEastAsia" w:hAnsiTheme="minorEastAsia" w:eastAsiaTheme="minorEastAsia" w:cstheme="minorEastAsia"/>
          <w:snapToGrid/>
          <w:spacing w:val="0"/>
          <w:kern w:val="21"/>
          <w:position w:val="0"/>
          <w:sz w:val="30"/>
          <w:szCs w:val="30"/>
        </w:rPr>
        <w:t>二〇二</w:t>
      </w:r>
      <w:r>
        <w:rPr>
          <w:rFonts w:hint="eastAsia" w:asciiTheme="minorEastAsia" w:hAnsiTheme="minorEastAsia" w:eastAsiaTheme="minorEastAsia" w:cstheme="minorEastAsia"/>
          <w:snapToGrid/>
          <w:spacing w:val="0"/>
          <w:kern w:val="21"/>
          <w:position w:val="0"/>
          <w:sz w:val="30"/>
          <w:szCs w:val="30"/>
          <w:lang w:val="en-US" w:eastAsia="zh-CN"/>
        </w:rPr>
        <w:t>六</w:t>
      </w:r>
      <w:r>
        <w:rPr>
          <w:rFonts w:hint="eastAsia" w:asciiTheme="minorEastAsia" w:hAnsiTheme="minorEastAsia" w:eastAsiaTheme="minorEastAsia" w:cstheme="minorEastAsia"/>
          <w:snapToGrid/>
          <w:spacing w:val="0"/>
          <w:kern w:val="21"/>
          <w:position w:val="0"/>
          <w:sz w:val="30"/>
          <w:szCs w:val="30"/>
        </w:rPr>
        <w:t>年</w:t>
      </w:r>
      <w:r>
        <w:rPr>
          <w:rFonts w:hint="eastAsia" w:asciiTheme="minorEastAsia" w:hAnsiTheme="minorEastAsia" w:eastAsiaTheme="minorEastAsia" w:cstheme="minorEastAsia"/>
          <w:snapToGrid/>
          <w:spacing w:val="0"/>
          <w:kern w:val="21"/>
          <w:position w:val="0"/>
          <w:sz w:val="30"/>
          <w:szCs w:val="30"/>
          <w:lang w:val="en-US" w:eastAsia="zh-CN"/>
        </w:rPr>
        <w:t>五</w:t>
      </w:r>
      <w:r>
        <w:rPr>
          <w:rFonts w:hint="eastAsia" w:asciiTheme="minorEastAsia" w:hAnsiTheme="minorEastAsia" w:eastAsiaTheme="minorEastAsia" w:cstheme="minorEastAsia"/>
          <w:snapToGrid/>
          <w:spacing w:val="0"/>
          <w:kern w:val="21"/>
          <w:position w:val="0"/>
          <w:sz w:val="30"/>
          <w:szCs w:val="30"/>
        </w:rPr>
        <w:t>月</w:t>
      </w:r>
    </w:p>
    <w:p w14:paraId="00A1FBF1">
      <w:pPr>
        <w:snapToGrid w:val="0"/>
        <w:spacing w:line="360" w:lineRule="auto"/>
        <w:jc w:val="center"/>
        <w:rPr>
          <w:rFonts w:hint="eastAsia" w:asciiTheme="minorEastAsia" w:hAnsiTheme="minorEastAsia" w:eastAsiaTheme="minorEastAsia" w:cstheme="minorEastAsia"/>
          <w:b/>
          <w:snapToGrid/>
          <w:spacing w:val="0"/>
          <w:kern w:val="21"/>
          <w:position w:val="0"/>
          <w:sz w:val="32"/>
          <w:szCs w:val="32"/>
        </w:rPr>
        <w:sectPr>
          <w:footerReference r:id="rId3" w:type="default"/>
          <w:pgSz w:w="11911" w:h="16838"/>
          <w:pgMar w:top="1440" w:right="1633" w:bottom="1440" w:left="1633" w:header="0" w:footer="879" w:gutter="0"/>
          <w:cols w:space="720" w:num="1"/>
        </w:sectPr>
      </w:pPr>
    </w:p>
    <w:p w14:paraId="63A1367E">
      <w:pPr>
        <w:rPr>
          <w:rFonts w:hint="eastAsia" w:asciiTheme="minorEastAsia" w:hAnsiTheme="minorEastAsia" w:eastAsiaTheme="minorEastAsia" w:cstheme="minorEastAsia"/>
          <w:snapToGrid/>
          <w:spacing w:val="0"/>
          <w:kern w:val="21"/>
          <w:position w:val="0"/>
        </w:rPr>
      </w:pPr>
    </w:p>
    <w:p w14:paraId="453443CE">
      <w:pPr>
        <w:snapToGrid w:val="0"/>
        <w:spacing w:line="360" w:lineRule="auto"/>
        <w:jc w:val="center"/>
        <w:outlineLvl w:val="0"/>
        <w:rPr>
          <w:rFonts w:hint="eastAsia" w:asciiTheme="minorEastAsia" w:hAnsiTheme="minorEastAsia" w:eastAsiaTheme="minorEastAsia" w:cstheme="minorEastAsia"/>
          <w:bCs/>
          <w:snapToGrid/>
          <w:spacing w:val="0"/>
          <w:kern w:val="21"/>
          <w:position w:val="0"/>
          <w:sz w:val="30"/>
          <w:szCs w:val="30"/>
        </w:rPr>
      </w:pPr>
      <w:r>
        <w:rPr>
          <w:rFonts w:hint="eastAsia" w:asciiTheme="minorEastAsia" w:hAnsiTheme="minorEastAsia" w:eastAsiaTheme="minorEastAsia" w:cstheme="minorEastAsia"/>
          <w:bCs/>
          <w:snapToGrid/>
          <w:spacing w:val="0"/>
          <w:kern w:val="21"/>
          <w:position w:val="0"/>
          <w:sz w:val="30"/>
          <w:szCs w:val="30"/>
        </w:rPr>
        <w:t>目 录</w:t>
      </w:r>
    </w:p>
    <w:p w14:paraId="641A8996">
      <w:pPr>
        <w:pStyle w:val="6"/>
        <w:ind w:firstLine="0"/>
        <w:rPr>
          <w:rFonts w:hint="eastAsia" w:asciiTheme="minorEastAsia" w:hAnsiTheme="minorEastAsia" w:eastAsiaTheme="minorEastAsia" w:cstheme="minorEastAsia"/>
          <w:snapToGrid/>
          <w:color w:val="auto"/>
          <w:spacing w:val="0"/>
          <w:kern w:val="21"/>
          <w:position w:val="0"/>
        </w:rPr>
      </w:pPr>
    </w:p>
    <w:p w14:paraId="734E12E9">
      <w:pPr>
        <w:pStyle w:val="102"/>
        <w:tabs>
          <w:tab w:val="right" w:leader="dot" w:pos="8305"/>
        </w:tabs>
        <w:rPr>
          <w:rFonts w:hint="eastAsia" w:asciiTheme="minorEastAsia" w:hAnsiTheme="minorEastAsia" w:eastAsiaTheme="minorEastAsia" w:cstheme="minorEastAsia"/>
          <w:snapToGrid/>
          <w:spacing w:val="0"/>
          <w:kern w:val="21"/>
          <w:position w:val="0"/>
        </w:rPr>
      </w:pPr>
      <w:r>
        <w:rPr>
          <w:rFonts w:hint="eastAsia" w:asciiTheme="minorEastAsia" w:hAnsiTheme="minorEastAsia" w:eastAsiaTheme="minorEastAsia" w:cstheme="minorEastAsia"/>
          <w:snapToGrid/>
          <w:spacing w:val="0"/>
          <w:kern w:val="21"/>
          <w:position w:val="0"/>
          <w:szCs w:val="24"/>
        </w:rPr>
        <w:fldChar w:fldCharType="begin"/>
      </w:r>
      <w:r>
        <w:rPr>
          <w:rFonts w:hint="eastAsia" w:asciiTheme="minorEastAsia" w:hAnsiTheme="minorEastAsia" w:eastAsiaTheme="minorEastAsia" w:cstheme="minorEastAsia"/>
          <w:snapToGrid/>
          <w:spacing w:val="0"/>
          <w:kern w:val="21"/>
          <w:position w:val="0"/>
          <w:szCs w:val="24"/>
        </w:rPr>
        <w:instrText xml:space="preserve">TOC \o "1-1" \h \u </w:instrText>
      </w:r>
      <w:r>
        <w:rPr>
          <w:rFonts w:hint="eastAsia" w:asciiTheme="minorEastAsia" w:hAnsiTheme="minorEastAsia" w:eastAsiaTheme="minorEastAsia" w:cstheme="minorEastAsia"/>
          <w:snapToGrid/>
          <w:spacing w:val="0"/>
          <w:kern w:val="21"/>
          <w:position w:val="0"/>
          <w:szCs w:val="24"/>
        </w:rPr>
        <w:fldChar w:fldCharType="separate"/>
      </w:r>
    </w:p>
    <w:p w14:paraId="3FEC466A">
      <w:pPr>
        <w:pStyle w:val="102"/>
        <w:tabs>
          <w:tab w:val="right" w:leader="dot" w:pos="8305"/>
        </w:tabs>
        <w:spacing w:line="480" w:lineRule="auto"/>
        <w:rPr>
          <w:rFonts w:hint="eastAsia" w:asciiTheme="minorEastAsia" w:hAnsiTheme="minorEastAsia" w:eastAsiaTheme="minorEastAsia" w:cstheme="minorEastAsia"/>
          <w:snapToGrid/>
          <w:spacing w:val="0"/>
          <w:kern w:val="21"/>
          <w:position w:val="0"/>
          <w:sz w:val="28"/>
          <w:szCs w:val="28"/>
        </w:rPr>
      </w:pPr>
      <w:r>
        <w:rPr>
          <w:snapToGrid/>
          <w:spacing w:val="0"/>
          <w:kern w:val="21"/>
          <w:position w:val="0"/>
        </w:rPr>
        <w:fldChar w:fldCharType="begin"/>
      </w:r>
      <w:r>
        <w:rPr>
          <w:snapToGrid/>
          <w:spacing w:val="0"/>
          <w:kern w:val="21"/>
          <w:position w:val="0"/>
        </w:rPr>
        <w:instrText xml:space="preserve"> HYPERLINK \l "_Toc22261" </w:instrText>
      </w:r>
      <w:r>
        <w:rPr>
          <w:snapToGrid/>
          <w:spacing w:val="0"/>
          <w:kern w:val="21"/>
          <w:position w:val="0"/>
        </w:rPr>
        <w:fldChar w:fldCharType="separate"/>
      </w:r>
      <w:r>
        <w:rPr>
          <w:rFonts w:hint="eastAsia" w:asciiTheme="minorEastAsia" w:hAnsiTheme="minorEastAsia" w:eastAsiaTheme="minorEastAsia" w:cstheme="minorEastAsia"/>
          <w:snapToGrid/>
          <w:spacing w:val="0"/>
          <w:kern w:val="21"/>
          <w:position w:val="0"/>
          <w:sz w:val="28"/>
          <w:szCs w:val="28"/>
        </w:rPr>
        <w:t>第一部分  竞争性磋商公告</w:t>
      </w:r>
      <w:r>
        <w:rPr>
          <w:rFonts w:hint="eastAsia" w:asciiTheme="minorEastAsia" w:hAnsiTheme="minorEastAsia" w:eastAsiaTheme="minorEastAsia" w:cstheme="minorEastAsia"/>
          <w:snapToGrid/>
          <w:spacing w:val="0"/>
          <w:kern w:val="21"/>
          <w:position w:val="0"/>
          <w:sz w:val="28"/>
          <w:szCs w:val="28"/>
        </w:rPr>
        <w:tab/>
      </w:r>
      <w:r>
        <w:rPr>
          <w:rFonts w:hint="eastAsia" w:asciiTheme="minorEastAsia" w:hAnsiTheme="minorEastAsia" w:eastAsiaTheme="minorEastAsia" w:cstheme="minorEastAsia"/>
          <w:snapToGrid/>
          <w:spacing w:val="0"/>
          <w:kern w:val="21"/>
          <w:position w:val="0"/>
          <w:sz w:val="28"/>
          <w:szCs w:val="28"/>
        </w:rPr>
        <w:fldChar w:fldCharType="begin"/>
      </w:r>
      <w:r>
        <w:rPr>
          <w:rFonts w:hint="eastAsia" w:asciiTheme="minorEastAsia" w:hAnsiTheme="minorEastAsia" w:eastAsiaTheme="minorEastAsia" w:cstheme="minorEastAsia"/>
          <w:snapToGrid/>
          <w:spacing w:val="0"/>
          <w:kern w:val="21"/>
          <w:position w:val="0"/>
          <w:sz w:val="28"/>
          <w:szCs w:val="28"/>
        </w:rPr>
        <w:instrText xml:space="preserve"> PAGEREF _Toc22261 \h </w:instrText>
      </w:r>
      <w:r>
        <w:rPr>
          <w:rFonts w:hint="eastAsia" w:asciiTheme="minorEastAsia" w:hAnsiTheme="minorEastAsia" w:eastAsiaTheme="minorEastAsia" w:cstheme="minorEastAsia"/>
          <w:snapToGrid/>
          <w:spacing w:val="0"/>
          <w:kern w:val="21"/>
          <w:position w:val="0"/>
          <w:sz w:val="28"/>
          <w:szCs w:val="28"/>
        </w:rPr>
        <w:fldChar w:fldCharType="separate"/>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lang w:val="en-US" w:eastAsia="zh-CN"/>
        </w:rPr>
        <w:t>2</w:t>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rPr>
        <w:fldChar w:fldCharType="end"/>
      </w:r>
      <w:r>
        <w:rPr>
          <w:rFonts w:hint="eastAsia" w:asciiTheme="minorEastAsia" w:hAnsiTheme="minorEastAsia" w:eastAsiaTheme="minorEastAsia" w:cstheme="minorEastAsia"/>
          <w:snapToGrid/>
          <w:spacing w:val="0"/>
          <w:kern w:val="21"/>
          <w:position w:val="0"/>
          <w:sz w:val="28"/>
          <w:szCs w:val="28"/>
        </w:rPr>
        <w:fldChar w:fldCharType="end"/>
      </w:r>
    </w:p>
    <w:p w14:paraId="72E47E3C">
      <w:pPr>
        <w:pStyle w:val="102"/>
        <w:tabs>
          <w:tab w:val="right" w:leader="dot" w:pos="8305"/>
        </w:tabs>
        <w:spacing w:line="480" w:lineRule="auto"/>
        <w:rPr>
          <w:rFonts w:hint="eastAsia" w:asciiTheme="minorEastAsia" w:hAnsiTheme="minorEastAsia" w:eastAsiaTheme="minorEastAsia" w:cstheme="minorEastAsia"/>
          <w:snapToGrid/>
          <w:spacing w:val="0"/>
          <w:kern w:val="21"/>
          <w:position w:val="0"/>
          <w:sz w:val="28"/>
          <w:szCs w:val="28"/>
        </w:rPr>
      </w:pPr>
      <w:r>
        <w:rPr>
          <w:snapToGrid/>
          <w:spacing w:val="0"/>
          <w:kern w:val="21"/>
          <w:position w:val="0"/>
        </w:rPr>
        <w:fldChar w:fldCharType="begin"/>
      </w:r>
      <w:r>
        <w:rPr>
          <w:snapToGrid/>
          <w:spacing w:val="0"/>
          <w:kern w:val="21"/>
          <w:position w:val="0"/>
        </w:rPr>
        <w:instrText xml:space="preserve"> HYPERLINK \l "_Toc24415" </w:instrText>
      </w:r>
      <w:r>
        <w:rPr>
          <w:snapToGrid/>
          <w:spacing w:val="0"/>
          <w:kern w:val="21"/>
          <w:position w:val="0"/>
        </w:rPr>
        <w:fldChar w:fldCharType="separate"/>
      </w:r>
      <w:r>
        <w:rPr>
          <w:rFonts w:hint="eastAsia" w:asciiTheme="minorEastAsia" w:hAnsiTheme="minorEastAsia" w:eastAsiaTheme="minorEastAsia" w:cstheme="minorEastAsia"/>
          <w:snapToGrid/>
          <w:spacing w:val="0"/>
          <w:kern w:val="21"/>
          <w:position w:val="0"/>
          <w:sz w:val="28"/>
          <w:szCs w:val="28"/>
        </w:rPr>
        <w:t>第二部分  供应商须知前附表</w:t>
      </w:r>
      <w:r>
        <w:rPr>
          <w:rFonts w:hint="eastAsia" w:asciiTheme="minorEastAsia" w:hAnsiTheme="minorEastAsia" w:eastAsiaTheme="minorEastAsia" w:cstheme="minorEastAsia"/>
          <w:snapToGrid/>
          <w:spacing w:val="0"/>
          <w:kern w:val="21"/>
          <w:position w:val="0"/>
          <w:sz w:val="28"/>
          <w:szCs w:val="28"/>
        </w:rPr>
        <w:tab/>
      </w:r>
      <w:r>
        <w:rPr>
          <w:rFonts w:hint="eastAsia" w:asciiTheme="minorEastAsia" w:hAnsiTheme="minorEastAsia" w:eastAsiaTheme="minorEastAsia" w:cstheme="minorEastAsia"/>
          <w:snapToGrid/>
          <w:spacing w:val="0"/>
          <w:kern w:val="21"/>
          <w:position w:val="0"/>
          <w:sz w:val="28"/>
          <w:szCs w:val="28"/>
        </w:rPr>
        <w:fldChar w:fldCharType="begin"/>
      </w:r>
      <w:r>
        <w:rPr>
          <w:rFonts w:hint="eastAsia" w:asciiTheme="minorEastAsia" w:hAnsiTheme="minorEastAsia" w:eastAsiaTheme="minorEastAsia" w:cstheme="minorEastAsia"/>
          <w:snapToGrid/>
          <w:spacing w:val="0"/>
          <w:kern w:val="21"/>
          <w:position w:val="0"/>
          <w:sz w:val="28"/>
          <w:szCs w:val="28"/>
        </w:rPr>
        <w:instrText xml:space="preserve"> PAGEREF _Toc24415 \h </w:instrText>
      </w:r>
      <w:r>
        <w:rPr>
          <w:rFonts w:hint="eastAsia" w:asciiTheme="minorEastAsia" w:hAnsiTheme="minorEastAsia" w:eastAsiaTheme="minorEastAsia" w:cstheme="minorEastAsia"/>
          <w:snapToGrid/>
          <w:spacing w:val="0"/>
          <w:kern w:val="21"/>
          <w:position w:val="0"/>
          <w:sz w:val="28"/>
          <w:szCs w:val="28"/>
        </w:rPr>
        <w:fldChar w:fldCharType="separate"/>
      </w:r>
      <w:r>
        <w:rPr>
          <w:rFonts w:hint="eastAsia" w:asciiTheme="minorEastAsia" w:hAnsiTheme="minorEastAsia" w:eastAsiaTheme="minorEastAsia" w:cstheme="minorEastAsia"/>
          <w:snapToGrid/>
          <w:spacing w:val="0"/>
          <w:kern w:val="21"/>
          <w:position w:val="0"/>
          <w:sz w:val="28"/>
          <w:szCs w:val="28"/>
        </w:rPr>
        <w:t>- 4 -</w:t>
      </w:r>
      <w:r>
        <w:rPr>
          <w:rFonts w:hint="eastAsia" w:asciiTheme="minorEastAsia" w:hAnsiTheme="minorEastAsia" w:eastAsiaTheme="minorEastAsia" w:cstheme="minorEastAsia"/>
          <w:snapToGrid/>
          <w:spacing w:val="0"/>
          <w:kern w:val="21"/>
          <w:position w:val="0"/>
          <w:sz w:val="28"/>
          <w:szCs w:val="28"/>
        </w:rPr>
        <w:fldChar w:fldCharType="end"/>
      </w:r>
      <w:r>
        <w:rPr>
          <w:rFonts w:hint="eastAsia" w:asciiTheme="minorEastAsia" w:hAnsiTheme="minorEastAsia" w:eastAsiaTheme="minorEastAsia" w:cstheme="minorEastAsia"/>
          <w:snapToGrid/>
          <w:spacing w:val="0"/>
          <w:kern w:val="21"/>
          <w:position w:val="0"/>
          <w:sz w:val="28"/>
          <w:szCs w:val="28"/>
        </w:rPr>
        <w:fldChar w:fldCharType="end"/>
      </w:r>
    </w:p>
    <w:p w14:paraId="012D1950">
      <w:pPr>
        <w:pStyle w:val="102"/>
        <w:tabs>
          <w:tab w:val="right" w:leader="dot" w:pos="8305"/>
        </w:tabs>
        <w:spacing w:line="480" w:lineRule="auto"/>
        <w:rPr>
          <w:rFonts w:hint="eastAsia" w:asciiTheme="minorEastAsia" w:hAnsiTheme="minorEastAsia" w:eastAsiaTheme="minorEastAsia" w:cstheme="minorEastAsia"/>
          <w:snapToGrid/>
          <w:spacing w:val="0"/>
          <w:kern w:val="21"/>
          <w:position w:val="0"/>
          <w:sz w:val="28"/>
          <w:szCs w:val="28"/>
        </w:rPr>
      </w:pPr>
      <w:r>
        <w:rPr>
          <w:snapToGrid/>
          <w:spacing w:val="0"/>
          <w:kern w:val="21"/>
          <w:position w:val="0"/>
        </w:rPr>
        <w:fldChar w:fldCharType="begin"/>
      </w:r>
      <w:r>
        <w:rPr>
          <w:snapToGrid/>
          <w:spacing w:val="0"/>
          <w:kern w:val="21"/>
          <w:position w:val="0"/>
        </w:rPr>
        <w:instrText xml:space="preserve"> HYPERLINK \l "_Toc3729" </w:instrText>
      </w:r>
      <w:r>
        <w:rPr>
          <w:snapToGrid/>
          <w:spacing w:val="0"/>
          <w:kern w:val="21"/>
          <w:position w:val="0"/>
        </w:rPr>
        <w:fldChar w:fldCharType="separate"/>
      </w:r>
      <w:r>
        <w:rPr>
          <w:rFonts w:hint="eastAsia" w:asciiTheme="minorEastAsia" w:hAnsiTheme="minorEastAsia" w:eastAsiaTheme="minorEastAsia" w:cstheme="minorEastAsia"/>
          <w:snapToGrid/>
          <w:spacing w:val="0"/>
          <w:kern w:val="21"/>
          <w:position w:val="0"/>
          <w:sz w:val="28"/>
          <w:szCs w:val="28"/>
        </w:rPr>
        <w:t>第三部分  采购合同</w:t>
      </w:r>
      <w:r>
        <w:rPr>
          <w:rFonts w:hint="eastAsia" w:asciiTheme="minorEastAsia" w:hAnsiTheme="minorEastAsia" w:eastAsiaTheme="minorEastAsia" w:cstheme="minorEastAsia"/>
          <w:snapToGrid/>
          <w:spacing w:val="0"/>
          <w:kern w:val="21"/>
          <w:position w:val="0"/>
          <w:sz w:val="28"/>
          <w:szCs w:val="28"/>
        </w:rPr>
        <w:tab/>
      </w:r>
      <w:r>
        <w:rPr>
          <w:rFonts w:hint="eastAsia" w:asciiTheme="minorEastAsia" w:hAnsiTheme="minorEastAsia" w:eastAsiaTheme="minorEastAsia" w:cstheme="minorEastAsia"/>
          <w:snapToGrid/>
          <w:spacing w:val="0"/>
          <w:kern w:val="21"/>
          <w:position w:val="0"/>
          <w:sz w:val="28"/>
          <w:szCs w:val="28"/>
        </w:rPr>
        <w:fldChar w:fldCharType="begin"/>
      </w:r>
      <w:r>
        <w:rPr>
          <w:rFonts w:hint="eastAsia" w:asciiTheme="minorEastAsia" w:hAnsiTheme="minorEastAsia" w:eastAsiaTheme="minorEastAsia" w:cstheme="minorEastAsia"/>
          <w:snapToGrid/>
          <w:spacing w:val="0"/>
          <w:kern w:val="21"/>
          <w:position w:val="0"/>
          <w:sz w:val="28"/>
          <w:szCs w:val="28"/>
        </w:rPr>
        <w:instrText xml:space="preserve"> PAGEREF _Toc3729 \h </w:instrText>
      </w:r>
      <w:r>
        <w:rPr>
          <w:rFonts w:hint="eastAsia" w:asciiTheme="minorEastAsia" w:hAnsiTheme="minorEastAsia" w:eastAsiaTheme="minorEastAsia" w:cstheme="minorEastAsia"/>
          <w:snapToGrid/>
          <w:spacing w:val="0"/>
          <w:kern w:val="21"/>
          <w:position w:val="0"/>
          <w:sz w:val="28"/>
          <w:szCs w:val="28"/>
        </w:rPr>
        <w:fldChar w:fldCharType="separate"/>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lang w:val="en-US" w:eastAsia="zh-CN"/>
        </w:rPr>
        <w:t>24</w:t>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rPr>
        <w:fldChar w:fldCharType="end"/>
      </w:r>
      <w:r>
        <w:rPr>
          <w:rFonts w:hint="eastAsia" w:asciiTheme="minorEastAsia" w:hAnsiTheme="minorEastAsia" w:eastAsiaTheme="minorEastAsia" w:cstheme="minorEastAsia"/>
          <w:snapToGrid/>
          <w:spacing w:val="0"/>
          <w:kern w:val="21"/>
          <w:position w:val="0"/>
          <w:sz w:val="28"/>
          <w:szCs w:val="28"/>
        </w:rPr>
        <w:fldChar w:fldCharType="end"/>
      </w:r>
    </w:p>
    <w:p w14:paraId="17643153">
      <w:pPr>
        <w:pStyle w:val="102"/>
        <w:tabs>
          <w:tab w:val="right" w:leader="dot" w:pos="8305"/>
        </w:tabs>
        <w:spacing w:line="480" w:lineRule="auto"/>
        <w:rPr>
          <w:rFonts w:hint="eastAsia" w:asciiTheme="minorEastAsia" w:hAnsiTheme="minorEastAsia" w:eastAsiaTheme="minorEastAsia" w:cstheme="minorEastAsia"/>
          <w:snapToGrid/>
          <w:spacing w:val="0"/>
          <w:kern w:val="21"/>
          <w:position w:val="0"/>
          <w:sz w:val="28"/>
          <w:szCs w:val="28"/>
        </w:rPr>
      </w:pPr>
      <w:r>
        <w:rPr>
          <w:snapToGrid/>
          <w:spacing w:val="0"/>
          <w:kern w:val="21"/>
          <w:position w:val="0"/>
        </w:rPr>
        <w:fldChar w:fldCharType="begin"/>
      </w:r>
      <w:r>
        <w:rPr>
          <w:snapToGrid/>
          <w:spacing w:val="0"/>
          <w:kern w:val="21"/>
          <w:position w:val="0"/>
        </w:rPr>
        <w:instrText xml:space="preserve"> HYPERLINK \l "_Toc9739" </w:instrText>
      </w:r>
      <w:r>
        <w:rPr>
          <w:snapToGrid/>
          <w:spacing w:val="0"/>
          <w:kern w:val="21"/>
          <w:position w:val="0"/>
        </w:rPr>
        <w:fldChar w:fldCharType="separate"/>
      </w:r>
      <w:r>
        <w:rPr>
          <w:rFonts w:hint="eastAsia" w:asciiTheme="minorEastAsia" w:hAnsiTheme="minorEastAsia" w:eastAsiaTheme="minorEastAsia" w:cstheme="minorEastAsia"/>
          <w:snapToGrid/>
          <w:spacing w:val="0"/>
          <w:kern w:val="21"/>
          <w:position w:val="0"/>
          <w:sz w:val="28"/>
          <w:szCs w:val="28"/>
        </w:rPr>
        <w:t>第四部分  采购需求</w:t>
      </w:r>
      <w:r>
        <w:rPr>
          <w:rFonts w:hint="eastAsia" w:asciiTheme="minorEastAsia" w:hAnsiTheme="minorEastAsia" w:eastAsiaTheme="minorEastAsia" w:cstheme="minorEastAsia"/>
          <w:snapToGrid/>
          <w:spacing w:val="0"/>
          <w:kern w:val="21"/>
          <w:position w:val="0"/>
          <w:sz w:val="28"/>
          <w:szCs w:val="28"/>
        </w:rPr>
        <w:tab/>
      </w:r>
      <w:r>
        <w:rPr>
          <w:rFonts w:hint="eastAsia" w:asciiTheme="minorEastAsia" w:hAnsiTheme="minorEastAsia" w:eastAsiaTheme="minorEastAsia" w:cstheme="minorEastAsia"/>
          <w:snapToGrid/>
          <w:spacing w:val="0"/>
          <w:kern w:val="21"/>
          <w:position w:val="0"/>
          <w:sz w:val="28"/>
          <w:szCs w:val="28"/>
        </w:rPr>
        <w:fldChar w:fldCharType="begin"/>
      </w:r>
      <w:r>
        <w:rPr>
          <w:rFonts w:hint="eastAsia" w:asciiTheme="minorEastAsia" w:hAnsiTheme="minorEastAsia" w:eastAsiaTheme="minorEastAsia" w:cstheme="minorEastAsia"/>
          <w:snapToGrid/>
          <w:spacing w:val="0"/>
          <w:kern w:val="21"/>
          <w:position w:val="0"/>
          <w:sz w:val="28"/>
          <w:szCs w:val="28"/>
        </w:rPr>
        <w:instrText xml:space="preserve"> PAGEREF _Toc9739 \h </w:instrText>
      </w:r>
      <w:r>
        <w:rPr>
          <w:rFonts w:hint="eastAsia" w:asciiTheme="minorEastAsia" w:hAnsiTheme="minorEastAsia" w:eastAsiaTheme="minorEastAsia" w:cstheme="minorEastAsia"/>
          <w:snapToGrid/>
          <w:spacing w:val="0"/>
          <w:kern w:val="21"/>
          <w:position w:val="0"/>
          <w:sz w:val="28"/>
          <w:szCs w:val="28"/>
        </w:rPr>
        <w:fldChar w:fldCharType="separate"/>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lang w:val="en-US" w:eastAsia="zh-CN"/>
        </w:rPr>
        <w:t>26</w:t>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rPr>
        <w:fldChar w:fldCharType="end"/>
      </w:r>
      <w:r>
        <w:rPr>
          <w:rFonts w:hint="eastAsia" w:asciiTheme="minorEastAsia" w:hAnsiTheme="minorEastAsia" w:eastAsiaTheme="minorEastAsia" w:cstheme="minorEastAsia"/>
          <w:snapToGrid/>
          <w:spacing w:val="0"/>
          <w:kern w:val="21"/>
          <w:position w:val="0"/>
          <w:sz w:val="28"/>
          <w:szCs w:val="28"/>
        </w:rPr>
        <w:fldChar w:fldCharType="end"/>
      </w:r>
    </w:p>
    <w:p w14:paraId="36573778">
      <w:pPr>
        <w:pStyle w:val="102"/>
        <w:tabs>
          <w:tab w:val="right" w:leader="dot" w:pos="8305"/>
        </w:tabs>
        <w:spacing w:line="480" w:lineRule="auto"/>
        <w:rPr>
          <w:rFonts w:hint="eastAsia" w:asciiTheme="minorEastAsia" w:hAnsiTheme="minorEastAsia" w:eastAsiaTheme="minorEastAsia" w:cstheme="minorEastAsia"/>
          <w:b/>
          <w:bCs/>
          <w:snapToGrid/>
          <w:spacing w:val="0"/>
          <w:kern w:val="21"/>
          <w:position w:val="0"/>
          <w:sz w:val="28"/>
          <w:szCs w:val="28"/>
        </w:rPr>
      </w:pPr>
      <w:r>
        <w:rPr>
          <w:snapToGrid/>
          <w:spacing w:val="0"/>
          <w:kern w:val="21"/>
          <w:position w:val="0"/>
        </w:rPr>
        <w:fldChar w:fldCharType="begin"/>
      </w:r>
      <w:r>
        <w:rPr>
          <w:snapToGrid/>
          <w:spacing w:val="0"/>
          <w:kern w:val="21"/>
          <w:position w:val="0"/>
        </w:rPr>
        <w:instrText xml:space="preserve"> HYPERLINK \l "_Toc20810" </w:instrText>
      </w:r>
      <w:r>
        <w:rPr>
          <w:snapToGrid/>
          <w:spacing w:val="0"/>
          <w:kern w:val="21"/>
          <w:position w:val="0"/>
        </w:rPr>
        <w:fldChar w:fldCharType="separate"/>
      </w:r>
      <w:r>
        <w:rPr>
          <w:rFonts w:hint="eastAsia" w:asciiTheme="minorEastAsia" w:hAnsiTheme="minorEastAsia" w:eastAsiaTheme="minorEastAsia" w:cstheme="minorEastAsia"/>
          <w:snapToGrid/>
          <w:spacing w:val="0"/>
          <w:kern w:val="21"/>
          <w:position w:val="0"/>
          <w:sz w:val="28"/>
          <w:szCs w:val="28"/>
        </w:rPr>
        <w:t>第五部分  磋商响应文件格式</w:t>
      </w:r>
      <w:r>
        <w:rPr>
          <w:rFonts w:hint="eastAsia" w:asciiTheme="minorEastAsia" w:hAnsiTheme="minorEastAsia" w:eastAsiaTheme="minorEastAsia" w:cstheme="minorEastAsia"/>
          <w:snapToGrid/>
          <w:spacing w:val="0"/>
          <w:kern w:val="21"/>
          <w:position w:val="0"/>
          <w:sz w:val="28"/>
          <w:szCs w:val="28"/>
        </w:rPr>
        <w:tab/>
      </w:r>
      <w:r>
        <w:rPr>
          <w:rFonts w:hint="eastAsia" w:asciiTheme="minorEastAsia" w:hAnsiTheme="minorEastAsia" w:eastAsiaTheme="minorEastAsia" w:cstheme="minorEastAsia"/>
          <w:snapToGrid/>
          <w:spacing w:val="0"/>
          <w:kern w:val="21"/>
          <w:position w:val="0"/>
          <w:sz w:val="28"/>
          <w:szCs w:val="28"/>
        </w:rPr>
        <w:fldChar w:fldCharType="begin"/>
      </w:r>
      <w:r>
        <w:rPr>
          <w:rFonts w:hint="eastAsia" w:asciiTheme="minorEastAsia" w:hAnsiTheme="minorEastAsia" w:eastAsiaTheme="minorEastAsia" w:cstheme="minorEastAsia"/>
          <w:snapToGrid/>
          <w:spacing w:val="0"/>
          <w:kern w:val="21"/>
          <w:position w:val="0"/>
          <w:sz w:val="28"/>
          <w:szCs w:val="28"/>
        </w:rPr>
        <w:instrText xml:space="preserve"> PAGEREF _Toc20810 \h </w:instrText>
      </w:r>
      <w:r>
        <w:rPr>
          <w:rFonts w:hint="eastAsia" w:asciiTheme="minorEastAsia" w:hAnsiTheme="minorEastAsia" w:eastAsiaTheme="minorEastAsia" w:cstheme="minorEastAsia"/>
          <w:snapToGrid/>
          <w:spacing w:val="0"/>
          <w:kern w:val="21"/>
          <w:position w:val="0"/>
          <w:sz w:val="28"/>
          <w:szCs w:val="28"/>
        </w:rPr>
        <w:fldChar w:fldCharType="separate"/>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lang w:val="en-US" w:eastAsia="zh-CN"/>
        </w:rPr>
        <w:t>37</w:t>
      </w:r>
      <w:r>
        <w:rPr>
          <w:rFonts w:hint="eastAsia" w:asciiTheme="minorEastAsia" w:hAnsiTheme="minorEastAsia" w:eastAsiaTheme="minorEastAsia" w:cstheme="minorEastAsia"/>
          <w:snapToGrid/>
          <w:spacing w:val="0"/>
          <w:kern w:val="21"/>
          <w:position w:val="0"/>
          <w:sz w:val="28"/>
          <w:szCs w:val="28"/>
        </w:rPr>
        <w:t xml:space="preserve"> -</w:t>
      </w:r>
      <w:r>
        <w:rPr>
          <w:rFonts w:hint="eastAsia" w:asciiTheme="minorEastAsia" w:hAnsiTheme="minorEastAsia" w:eastAsiaTheme="minorEastAsia" w:cstheme="minorEastAsia"/>
          <w:snapToGrid/>
          <w:spacing w:val="0"/>
          <w:kern w:val="21"/>
          <w:position w:val="0"/>
          <w:sz w:val="28"/>
          <w:szCs w:val="28"/>
        </w:rPr>
        <w:fldChar w:fldCharType="end"/>
      </w:r>
      <w:r>
        <w:rPr>
          <w:rFonts w:hint="eastAsia" w:asciiTheme="minorEastAsia" w:hAnsiTheme="minorEastAsia" w:eastAsiaTheme="minorEastAsia" w:cstheme="minorEastAsia"/>
          <w:snapToGrid/>
          <w:spacing w:val="0"/>
          <w:kern w:val="21"/>
          <w:position w:val="0"/>
          <w:sz w:val="28"/>
          <w:szCs w:val="28"/>
        </w:rPr>
        <w:fldChar w:fldCharType="end"/>
      </w:r>
    </w:p>
    <w:p w14:paraId="55A6F35D">
      <w:pPr>
        <w:pStyle w:val="102"/>
        <w:tabs>
          <w:tab w:val="right" w:leader="dot" w:pos="8305"/>
        </w:tabs>
        <w:rPr>
          <w:rFonts w:hint="eastAsia" w:asciiTheme="minorEastAsia" w:hAnsiTheme="minorEastAsia" w:eastAsiaTheme="minorEastAsia" w:cstheme="minorEastAsia"/>
          <w:snapToGrid/>
          <w:spacing w:val="0"/>
          <w:kern w:val="21"/>
          <w:position w:val="0"/>
        </w:rPr>
      </w:pPr>
    </w:p>
    <w:p w14:paraId="656AFF0A">
      <w:pPr>
        <w:pStyle w:val="102"/>
        <w:tabs>
          <w:tab w:val="right" w:leader="dot" w:pos="8305"/>
        </w:tabs>
        <w:rPr>
          <w:rFonts w:hint="eastAsia" w:asciiTheme="minorEastAsia" w:hAnsiTheme="minorEastAsia" w:eastAsiaTheme="minorEastAsia" w:cstheme="minorEastAsia"/>
          <w:snapToGrid/>
          <w:spacing w:val="0"/>
          <w:kern w:val="21"/>
          <w:position w:val="0"/>
        </w:rPr>
      </w:pPr>
    </w:p>
    <w:p w14:paraId="2572467D">
      <w:pPr>
        <w:rPr>
          <w:rFonts w:hint="eastAsia" w:asciiTheme="minorEastAsia" w:hAnsiTheme="minorEastAsia" w:eastAsiaTheme="minorEastAsia" w:cstheme="minorEastAsia"/>
          <w:snapToGrid/>
          <w:spacing w:val="0"/>
          <w:kern w:val="21"/>
          <w:position w:val="0"/>
          <w:szCs w:val="24"/>
        </w:rPr>
      </w:pPr>
      <w:r>
        <w:rPr>
          <w:rFonts w:hint="eastAsia" w:asciiTheme="minorEastAsia" w:hAnsiTheme="minorEastAsia" w:eastAsiaTheme="minorEastAsia" w:cstheme="minorEastAsia"/>
          <w:snapToGrid/>
          <w:spacing w:val="0"/>
          <w:kern w:val="21"/>
          <w:position w:val="0"/>
          <w:szCs w:val="24"/>
        </w:rPr>
        <w:fldChar w:fldCharType="end"/>
      </w:r>
    </w:p>
    <w:p w14:paraId="2DECB11D">
      <w:pPr>
        <w:rPr>
          <w:rFonts w:hint="eastAsia" w:asciiTheme="minorEastAsia" w:hAnsiTheme="minorEastAsia" w:eastAsiaTheme="minorEastAsia" w:cstheme="minorEastAsia"/>
          <w:snapToGrid/>
          <w:spacing w:val="0"/>
          <w:kern w:val="21"/>
          <w:position w:val="0"/>
        </w:rPr>
      </w:pPr>
    </w:p>
    <w:p w14:paraId="18A433C2">
      <w:pPr>
        <w:rPr>
          <w:rFonts w:hint="eastAsia" w:asciiTheme="minorEastAsia" w:hAnsiTheme="minorEastAsia" w:eastAsiaTheme="minorEastAsia" w:cstheme="minorEastAsia"/>
          <w:snapToGrid/>
          <w:spacing w:val="0"/>
          <w:kern w:val="21"/>
          <w:position w:val="0"/>
        </w:rPr>
      </w:pPr>
    </w:p>
    <w:p w14:paraId="290C9619">
      <w:pPr>
        <w:snapToGrid w:val="0"/>
        <w:spacing w:line="360" w:lineRule="auto"/>
        <w:jc w:val="center"/>
        <w:rPr>
          <w:rFonts w:hint="eastAsia" w:asciiTheme="minorEastAsia" w:hAnsiTheme="minorEastAsia" w:eastAsiaTheme="minorEastAsia" w:cstheme="minorEastAsia"/>
          <w:snapToGrid/>
          <w:spacing w:val="0"/>
          <w:kern w:val="21"/>
          <w:position w:val="0"/>
        </w:rPr>
      </w:pPr>
      <w:r>
        <w:rPr>
          <w:rFonts w:hint="eastAsia" w:asciiTheme="minorEastAsia" w:hAnsiTheme="minorEastAsia" w:eastAsiaTheme="minorEastAsia" w:cstheme="minorEastAsia"/>
          <w:snapToGrid/>
          <w:spacing w:val="0"/>
          <w:kern w:val="21"/>
          <w:position w:val="0"/>
        </w:rPr>
        <w:tab/>
      </w:r>
    </w:p>
    <w:p w14:paraId="411C9894">
      <w:pPr>
        <w:snapToGrid w:val="0"/>
        <w:spacing w:line="360" w:lineRule="auto"/>
        <w:rPr>
          <w:rFonts w:hint="eastAsia" w:asciiTheme="minorEastAsia" w:hAnsiTheme="minorEastAsia" w:eastAsiaTheme="minorEastAsia" w:cstheme="minorEastAsia"/>
          <w:bCs/>
          <w:snapToGrid/>
          <w:spacing w:val="0"/>
          <w:kern w:val="21"/>
          <w:position w:val="0"/>
          <w:sz w:val="36"/>
          <w:szCs w:val="36"/>
        </w:rPr>
      </w:pPr>
    </w:p>
    <w:p w14:paraId="0ACF20A2">
      <w:pPr>
        <w:snapToGrid w:val="0"/>
        <w:spacing w:line="360" w:lineRule="auto"/>
        <w:rPr>
          <w:rFonts w:hint="eastAsia" w:asciiTheme="minorEastAsia" w:hAnsiTheme="minorEastAsia" w:eastAsiaTheme="minorEastAsia" w:cstheme="minorEastAsia"/>
          <w:bCs/>
          <w:snapToGrid/>
          <w:spacing w:val="0"/>
          <w:kern w:val="21"/>
          <w:position w:val="0"/>
          <w:sz w:val="36"/>
          <w:szCs w:val="36"/>
        </w:rPr>
      </w:pPr>
    </w:p>
    <w:p w14:paraId="4A7C67DC">
      <w:pPr>
        <w:snapToGrid w:val="0"/>
        <w:spacing w:line="360" w:lineRule="auto"/>
        <w:rPr>
          <w:rFonts w:hint="eastAsia" w:asciiTheme="minorEastAsia" w:hAnsiTheme="minorEastAsia" w:eastAsiaTheme="minorEastAsia" w:cstheme="minorEastAsia"/>
          <w:bCs/>
          <w:snapToGrid/>
          <w:spacing w:val="0"/>
          <w:kern w:val="21"/>
          <w:position w:val="0"/>
          <w:sz w:val="36"/>
          <w:szCs w:val="36"/>
        </w:rPr>
      </w:pPr>
    </w:p>
    <w:p w14:paraId="32724D6C">
      <w:pPr>
        <w:snapToGrid w:val="0"/>
        <w:spacing w:line="360" w:lineRule="auto"/>
        <w:jc w:val="center"/>
        <w:outlineLvl w:val="0"/>
        <w:rPr>
          <w:rFonts w:hint="eastAsia" w:asciiTheme="minorEastAsia" w:hAnsiTheme="minorEastAsia" w:eastAsiaTheme="minorEastAsia" w:cstheme="minorEastAsia"/>
          <w:b/>
          <w:snapToGrid/>
          <w:spacing w:val="0"/>
          <w:kern w:val="21"/>
          <w:position w:val="0"/>
          <w:sz w:val="30"/>
          <w:szCs w:val="30"/>
        </w:rPr>
        <w:sectPr>
          <w:headerReference r:id="rId5" w:type="first"/>
          <w:footerReference r:id="rId7" w:type="first"/>
          <w:headerReference r:id="rId4" w:type="default"/>
          <w:footerReference r:id="rId6" w:type="default"/>
          <w:pgSz w:w="11911" w:h="16838"/>
          <w:pgMar w:top="1440" w:right="1633" w:bottom="1440" w:left="1633" w:header="0" w:footer="879" w:gutter="0"/>
          <w:pgNumType w:start="1"/>
          <w:cols w:space="720" w:num="1"/>
          <w:docGrid w:linePitch="312" w:charSpace="0"/>
        </w:sectPr>
      </w:pPr>
      <w:bookmarkStart w:id="0" w:name="_Toc21101"/>
      <w:bookmarkStart w:id="1" w:name="_Toc22261"/>
    </w:p>
    <w:p w14:paraId="4B32CA8F">
      <w:pPr>
        <w:snapToGrid w:val="0"/>
        <w:spacing w:line="360" w:lineRule="auto"/>
        <w:jc w:val="center"/>
        <w:outlineLvl w:val="0"/>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30"/>
          <w:szCs w:val="30"/>
        </w:rPr>
        <w:t>第一部分   竞争性磋商公告</w:t>
      </w:r>
      <w:bookmarkEnd w:id="0"/>
      <w:bookmarkEnd w:id="1"/>
    </w:p>
    <w:p w14:paraId="13C0370E">
      <w:pPr>
        <w:pStyle w:val="3"/>
        <w:widowControl/>
        <w:jc w:val="center"/>
        <w:rPr>
          <w:rFonts w:hint="eastAsia" w:asciiTheme="minorEastAsia" w:hAnsiTheme="minorEastAsia" w:eastAsiaTheme="minorEastAsia" w:cstheme="minorEastAsia"/>
          <w:snapToGrid/>
          <w:spacing w:val="0"/>
          <w:kern w:val="21"/>
          <w:position w:val="0"/>
          <w:sz w:val="32"/>
          <w:szCs w:val="32"/>
        </w:rPr>
      </w:pPr>
      <w:r>
        <w:rPr>
          <w:rFonts w:hint="eastAsia" w:asciiTheme="minorEastAsia" w:hAnsiTheme="minorEastAsia" w:eastAsiaTheme="minorEastAsia" w:cstheme="minorEastAsia"/>
          <w:snapToGrid/>
          <w:spacing w:val="0"/>
          <w:kern w:val="21"/>
          <w:position w:val="0"/>
          <w:sz w:val="32"/>
          <w:szCs w:val="32"/>
          <w:lang w:eastAsia="zh-CN"/>
        </w:rPr>
        <w:t>新疆维吾尔自治区战略和应急物资保障服务中心物资储备信息系统建设项目第三方软件测评项目</w:t>
      </w:r>
      <w:r>
        <w:rPr>
          <w:rFonts w:hint="eastAsia" w:asciiTheme="minorEastAsia" w:hAnsiTheme="minorEastAsia" w:eastAsiaTheme="minorEastAsia" w:cstheme="minorEastAsia"/>
          <w:snapToGrid/>
          <w:spacing w:val="0"/>
          <w:kern w:val="21"/>
          <w:position w:val="0"/>
          <w:sz w:val="32"/>
          <w:szCs w:val="32"/>
        </w:rPr>
        <w:t>竞争性磋商公告</w:t>
      </w:r>
    </w:p>
    <w:p w14:paraId="697AAE5E">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项目概况</w:t>
      </w:r>
    </w:p>
    <w:p w14:paraId="657DB6B0">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kern w:val="0"/>
          <w:sz w:val="24"/>
          <w:szCs w:val="24"/>
          <w:lang w:eastAsia="zh-CN"/>
        </w:rPr>
        <w:t>新疆维吾尔自治区战略和应急物资保障服务中心物资储备信息系统建设项目</w:t>
      </w:r>
      <w:r>
        <w:rPr>
          <w:rFonts w:hint="eastAsia" w:asciiTheme="minorEastAsia" w:hAnsiTheme="minorEastAsia" w:eastAsiaTheme="minorEastAsia" w:cstheme="minorEastAsia"/>
          <w:snapToGrid/>
          <w:spacing w:val="0"/>
          <w:kern w:val="21"/>
          <w:position w:val="0"/>
          <w:sz w:val="24"/>
          <w:szCs w:val="24"/>
          <w:lang w:eastAsia="zh-CN"/>
        </w:rPr>
        <w:t>第三方软件测评项目</w:t>
      </w:r>
      <w:r>
        <w:rPr>
          <w:rFonts w:hint="eastAsia" w:asciiTheme="minorEastAsia" w:hAnsiTheme="minorEastAsia" w:eastAsiaTheme="minorEastAsia" w:cstheme="minorEastAsia"/>
          <w:snapToGrid/>
          <w:spacing w:val="0"/>
          <w:kern w:val="21"/>
          <w:position w:val="0"/>
          <w:sz w:val="24"/>
          <w:szCs w:val="24"/>
        </w:rPr>
        <w:t>的潜在供应商应在</w:t>
      </w:r>
      <w:r>
        <w:rPr>
          <w:rFonts w:hint="eastAsia" w:asciiTheme="minorEastAsia" w:hAnsiTheme="minorEastAsia" w:eastAsiaTheme="minorEastAsia" w:cstheme="minorEastAsia"/>
          <w:snapToGrid/>
          <w:spacing w:val="0"/>
          <w:kern w:val="21"/>
          <w:position w:val="0"/>
          <w:sz w:val="24"/>
          <w:szCs w:val="24"/>
          <w:lang w:val="en-US" w:eastAsia="zh-CN"/>
        </w:rPr>
        <w:t>新疆政府采购网</w:t>
      </w:r>
      <w:r>
        <w:rPr>
          <w:rFonts w:hint="eastAsia" w:asciiTheme="minorEastAsia" w:hAnsiTheme="minorEastAsia" w:eastAsiaTheme="minorEastAsia" w:cstheme="minorEastAsia"/>
          <w:snapToGrid/>
          <w:spacing w:val="0"/>
          <w:kern w:val="21"/>
          <w:position w:val="0"/>
          <w:sz w:val="24"/>
          <w:szCs w:val="24"/>
        </w:rPr>
        <w:t>获取采购文件，并于</w:t>
      </w:r>
      <w:r>
        <w:rPr>
          <w:rFonts w:hint="eastAsia" w:asciiTheme="minorEastAsia" w:hAnsiTheme="minorEastAsia" w:eastAsiaTheme="minorEastAsia" w:cstheme="minorEastAsia"/>
          <w:snapToGrid/>
          <w:spacing w:val="0"/>
          <w:kern w:val="21"/>
          <w:position w:val="0"/>
          <w:sz w:val="24"/>
          <w:szCs w:val="24"/>
          <w:lang w:eastAsia="zh-CN"/>
        </w:rPr>
        <w:t>2026年5月25日16点00分</w:t>
      </w:r>
      <w:r>
        <w:rPr>
          <w:rFonts w:hint="eastAsia" w:asciiTheme="minorEastAsia" w:hAnsiTheme="minorEastAsia" w:eastAsiaTheme="minorEastAsia" w:cstheme="minorEastAsia"/>
          <w:snapToGrid/>
          <w:spacing w:val="0"/>
          <w:kern w:val="21"/>
          <w:position w:val="0"/>
          <w:sz w:val="24"/>
          <w:szCs w:val="24"/>
        </w:rPr>
        <w:t>（北京时间）前提交响应文件。</w:t>
      </w:r>
    </w:p>
    <w:p w14:paraId="31C68A8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一、项目基本情况</w:t>
      </w:r>
    </w:p>
    <w:p w14:paraId="65F2612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项目编号：</w:t>
      </w:r>
      <w:r>
        <w:rPr>
          <w:rFonts w:hint="eastAsia" w:asciiTheme="minorEastAsia" w:hAnsiTheme="minorEastAsia" w:eastAsiaTheme="minorEastAsia" w:cstheme="minorEastAsia"/>
          <w:snapToGrid/>
          <w:spacing w:val="0"/>
          <w:kern w:val="21"/>
          <w:position w:val="0"/>
          <w:sz w:val="24"/>
          <w:szCs w:val="24"/>
          <w:lang w:eastAsia="zh-CN"/>
        </w:rPr>
        <w:t>XJHS-2026-059</w:t>
      </w:r>
    </w:p>
    <w:p w14:paraId="6519F1B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项目名称：</w:t>
      </w:r>
      <w:r>
        <w:rPr>
          <w:rFonts w:hint="eastAsia" w:asciiTheme="minorEastAsia" w:hAnsiTheme="minorEastAsia" w:eastAsiaTheme="minorEastAsia" w:cstheme="minorEastAsia"/>
          <w:snapToGrid/>
          <w:spacing w:val="0"/>
          <w:kern w:val="21"/>
          <w:position w:val="0"/>
          <w:sz w:val="24"/>
          <w:szCs w:val="24"/>
          <w:lang w:eastAsia="zh-CN"/>
        </w:rPr>
        <w:t>新疆维吾尔自治区战略和应急物资保障服务中心物资储备信息系统建设项目第三方软件测评项目</w:t>
      </w:r>
    </w:p>
    <w:p w14:paraId="72E3E8C7">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采购方式：竞争性磋商</w:t>
      </w:r>
    </w:p>
    <w:p w14:paraId="487F1D0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预算金额（元）：</w:t>
      </w:r>
      <w:r>
        <w:rPr>
          <w:rFonts w:hint="eastAsia" w:asciiTheme="minorEastAsia" w:hAnsiTheme="minorEastAsia" w:eastAsiaTheme="minorEastAsia" w:cstheme="minorEastAsia"/>
          <w:snapToGrid/>
          <w:spacing w:val="0"/>
          <w:kern w:val="21"/>
          <w:position w:val="0"/>
          <w:sz w:val="24"/>
          <w:szCs w:val="24"/>
          <w:lang w:eastAsia="zh-CN"/>
        </w:rPr>
        <w:t>200000</w:t>
      </w:r>
      <w:r>
        <w:rPr>
          <w:rFonts w:hint="eastAsia" w:asciiTheme="minorEastAsia" w:hAnsiTheme="minorEastAsia" w:eastAsiaTheme="minorEastAsia" w:cstheme="minorEastAsia"/>
          <w:snapToGrid/>
          <w:spacing w:val="0"/>
          <w:kern w:val="21"/>
          <w:position w:val="0"/>
          <w:sz w:val="24"/>
          <w:szCs w:val="24"/>
        </w:rPr>
        <w:t>.00</w:t>
      </w:r>
    </w:p>
    <w:p w14:paraId="626F5398">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最高限价（元）：</w:t>
      </w:r>
      <w:r>
        <w:rPr>
          <w:rFonts w:hint="eastAsia" w:asciiTheme="minorEastAsia" w:hAnsiTheme="minorEastAsia" w:eastAsiaTheme="minorEastAsia" w:cstheme="minorEastAsia"/>
          <w:snapToGrid/>
          <w:spacing w:val="0"/>
          <w:kern w:val="21"/>
          <w:position w:val="0"/>
          <w:sz w:val="24"/>
          <w:szCs w:val="24"/>
          <w:lang w:eastAsia="zh-CN"/>
        </w:rPr>
        <w:t>200000</w:t>
      </w:r>
      <w:r>
        <w:rPr>
          <w:rFonts w:hint="eastAsia" w:asciiTheme="minorEastAsia" w:hAnsiTheme="minorEastAsia" w:eastAsiaTheme="minorEastAsia" w:cstheme="minorEastAsia"/>
          <w:snapToGrid/>
          <w:spacing w:val="0"/>
          <w:kern w:val="21"/>
          <w:position w:val="0"/>
          <w:sz w:val="24"/>
          <w:szCs w:val="24"/>
        </w:rPr>
        <w:t>.00</w:t>
      </w:r>
    </w:p>
    <w:p w14:paraId="22844C15">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采购需求：详见磋商文件</w:t>
      </w:r>
    </w:p>
    <w:p w14:paraId="21C33131">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合同履行期限：详见磋商文件</w:t>
      </w:r>
    </w:p>
    <w:p w14:paraId="77C2792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本项目(不接受)联合体投标。</w:t>
      </w:r>
    </w:p>
    <w:p w14:paraId="7E81F29E">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二、申请人的资格要求：</w:t>
      </w:r>
    </w:p>
    <w:p w14:paraId="1112F05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1.满足《中华人民共和国政府采购法》第二十二条规定；</w:t>
      </w:r>
    </w:p>
    <w:p w14:paraId="3AB454C7">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2.落实政府采购政策需满足的资格要求：本项目专门面向中小企业</w:t>
      </w:r>
    </w:p>
    <w:p w14:paraId="307DF690">
      <w:pPr>
        <w:keepNext w:val="0"/>
        <w:keepLines w:val="0"/>
        <w:pageBreakBefore w:val="0"/>
        <w:widowControl w:val="0"/>
        <w:numPr>
          <w:ilvl w:val="0"/>
          <w:numId w:val="1"/>
        </w:numPr>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本项目的特定资格要求：</w:t>
      </w:r>
      <w:r>
        <w:rPr>
          <w:rFonts w:hint="eastAsia" w:asciiTheme="minorEastAsia" w:hAnsiTheme="minorEastAsia" w:eastAsiaTheme="minorEastAsia" w:cstheme="minorEastAsia"/>
          <w:snapToGrid/>
          <w:spacing w:val="0"/>
          <w:kern w:val="21"/>
          <w:position w:val="0"/>
          <w:sz w:val="24"/>
          <w:szCs w:val="24"/>
          <w:lang w:val="en-US" w:eastAsia="zh-CN"/>
        </w:rPr>
        <w:t>无</w:t>
      </w:r>
    </w:p>
    <w:p w14:paraId="1B30C82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b/>
          <w:bCs/>
          <w:snapToGrid/>
          <w:spacing w:val="0"/>
          <w:kern w:val="21"/>
          <w:position w:val="0"/>
          <w:sz w:val="24"/>
          <w:szCs w:val="24"/>
        </w:rPr>
        <w:t>三、获取</w:t>
      </w:r>
      <w:r>
        <w:rPr>
          <w:rFonts w:hint="eastAsia" w:asciiTheme="minorEastAsia" w:hAnsiTheme="minorEastAsia" w:eastAsiaTheme="minorEastAsia" w:cstheme="minorEastAsia"/>
          <w:b/>
          <w:bCs/>
          <w:snapToGrid/>
          <w:spacing w:val="0"/>
          <w:kern w:val="21"/>
          <w:position w:val="0"/>
          <w:sz w:val="24"/>
          <w:szCs w:val="24"/>
          <w:lang w:eastAsia="zh-CN"/>
        </w:rPr>
        <w:t>磋商文件</w:t>
      </w:r>
    </w:p>
    <w:p w14:paraId="6B07795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时间：</w:t>
      </w:r>
      <w:r>
        <w:rPr>
          <w:rFonts w:hint="eastAsia" w:asciiTheme="minorEastAsia" w:hAnsiTheme="minorEastAsia" w:eastAsiaTheme="minorEastAsia" w:cstheme="minorEastAsia"/>
          <w:snapToGrid/>
          <w:spacing w:val="0"/>
          <w:kern w:val="21"/>
          <w:position w:val="0"/>
          <w:sz w:val="24"/>
          <w:szCs w:val="24"/>
          <w:lang w:eastAsia="zh-CN"/>
        </w:rPr>
        <w:t>2026年5月14日至2026年5月20日</w:t>
      </w:r>
      <w:r>
        <w:rPr>
          <w:rFonts w:hint="eastAsia" w:asciiTheme="minorEastAsia" w:hAnsiTheme="minorEastAsia" w:eastAsiaTheme="minorEastAsia" w:cstheme="minorEastAsia"/>
          <w:snapToGrid/>
          <w:spacing w:val="0"/>
          <w:kern w:val="21"/>
          <w:position w:val="0"/>
          <w:sz w:val="24"/>
          <w:szCs w:val="24"/>
        </w:rPr>
        <w:t>，每天上午00:00至12:00，下午12:00至23:59。（北京时间，法定节假日除外）</w:t>
      </w:r>
    </w:p>
    <w:p w14:paraId="1F093741">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地点：政采云平台</w:t>
      </w:r>
    </w:p>
    <w:p w14:paraId="21D4AF31">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方式：供应商</w:t>
      </w:r>
      <w:r>
        <w:rPr>
          <w:rFonts w:hint="eastAsia" w:asciiTheme="minorEastAsia" w:hAnsiTheme="minorEastAsia" w:eastAsiaTheme="minorEastAsia" w:cstheme="minorEastAsia"/>
          <w:snapToGrid/>
          <w:spacing w:val="0"/>
          <w:kern w:val="21"/>
          <w:position w:val="0"/>
          <w:sz w:val="24"/>
          <w:szCs w:val="24"/>
          <w:lang w:eastAsia="zh-CN"/>
        </w:rPr>
        <w:t>登录</w:t>
      </w:r>
      <w:r>
        <w:rPr>
          <w:rFonts w:hint="eastAsia" w:asciiTheme="minorEastAsia" w:hAnsiTheme="minorEastAsia" w:eastAsiaTheme="minorEastAsia" w:cstheme="minorEastAsia"/>
          <w:snapToGrid/>
          <w:spacing w:val="0"/>
          <w:kern w:val="21"/>
          <w:position w:val="0"/>
          <w:sz w:val="24"/>
          <w:szCs w:val="24"/>
        </w:rPr>
        <w:t>政采云平台 https://www.zcygov.cn/进入“项目采购”栏目，在获取磋商文件菜单中选择所要投标的项目，申请获取磋商文件。</w:t>
      </w:r>
    </w:p>
    <w:p w14:paraId="3471B12C">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售价：0</w:t>
      </w:r>
    </w:p>
    <w:p w14:paraId="2F441C6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四、响应文件提交</w:t>
      </w:r>
    </w:p>
    <w:p w14:paraId="0743357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截止时间：</w:t>
      </w:r>
      <w:r>
        <w:rPr>
          <w:rFonts w:hint="eastAsia" w:asciiTheme="minorEastAsia" w:hAnsiTheme="minorEastAsia" w:eastAsiaTheme="minorEastAsia" w:cstheme="minorEastAsia"/>
          <w:snapToGrid/>
          <w:spacing w:val="0"/>
          <w:kern w:val="21"/>
          <w:position w:val="0"/>
          <w:sz w:val="24"/>
          <w:szCs w:val="24"/>
          <w:lang w:eastAsia="zh-CN"/>
        </w:rPr>
        <w:t>2026年5月25日16点00分</w:t>
      </w:r>
      <w:r>
        <w:rPr>
          <w:rFonts w:hint="eastAsia" w:asciiTheme="minorEastAsia" w:hAnsiTheme="minorEastAsia" w:eastAsiaTheme="minorEastAsia" w:cstheme="minorEastAsia"/>
          <w:snapToGrid/>
          <w:spacing w:val="0"/>
          <w:kern w:val="21"/>
          <w:position w:val="0"/>
          <w:sz w:val="24"/>
          <w:szCs w:val="24"/>
        </w:rPr>
        <w:t>（北京时间）</w:t>
      </w:r>
    </w:p>
    <w:p w14:paraId="033BE457">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地点：政采云平台</w:t>
      </w:r>
    </w:p>
    <w:p w14:paraId="482283EF">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响应文件开启</w:t>
      </w:r>
    </w:p>
    <w:p w14:paraId="3651AFDB">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开启时间：</w:t>
      </w:r>
      <w:r>
        <w:rPr>
          <w:rFonts w:hint="eastAsia" w:asciiTheme="minorEastAsia" w:hAnsiTheme="minorEastAsia" w:eastAsiaTheme="minorEastAsia" w:cstheme="minorEastAsia"/>
          <w:snapToGrid/>
          <w:spacing w:val="0"/>
          <w:kern w:val="21"/>
          <w:position w:val="0"/>
          <w:sz w:val="24"/>
          <w:szCs w:val="24"/>
          <w:lang w:eastAsia="zh-CN"/>
        </w:rPr>
        <w:t>2026年5月25日16点00分</w:t>
      </w:r>
      <w:r>
        <w:rPr>
          <w:rFonts w:hint="eastAsia" w:asciiTheme="minorEastAsia" w:hAnsiTheme="minorEastAsia" w:eastAsiaTheme="minorEastAsia" w:cstheme="minorEastAsia"/>
          <w:snapToGrid/>
          <w:spacing w:val="0"/>
          <w:kern w:val="21"/>
          <w:position w:val="0"/>
          <w:sz w:val="24"/>
          <w:szCs w:val="24"/>
        </w:rPr>
        <w:t>（北京时间）</w:t>
      </w:r>
    </w:p>
    <w:p w14:paraId="38E14FDE">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地点：政采云平台</w:t>
      </w:r>
    </w:p>
    <w:p w14:paraId="641FF47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六、公告期限</w:t>
      </w:r>
    </w:p>
    <w:p w14:paraId="22308E7B">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自本公告发布之日起5个工作日</w:t>
      </w:r>
    </w:p>
    <w:p w14:paraId="74C9F24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七、其他补充事宜</w:t>
      </w:r>
    </w:p>
    <w:p w14:paraId="63CF5F38">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1、本项目实行网上投标，采用电子投标文件。</w:t>
      </w:r>
    </w:p>
    <w:p w14:paraId="232A106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E3E5AB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3、供应商将政采云电子交易客户端下载、安装完成后，可通过账号密码或CA登录客户端进行投标文件的制作。在使用政采云投标客户端时，建议使用WIN7及以上操作系统。</w:t>
      </w:r>
    </w:p>
    <w:p w14:paraId="58C1FDE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八、凡对本次采购提出询问，请按以下方式联系。</w:t>
      </w:r>
    </w:p>
    <w:p w14:paraId="2861511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1.采购人信息</w:t>
      </w:r>
    </w:p>
    <w:p w14:paraId="5810496C">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名 称：新疆维吾尔自治区战略和应急物资保障服务中心（乌鲁木齐中央级救灾物资储备库）</w:t>
      </w:r>
    </w:p>
    <w:p w14:paraId="479C1943">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地 址：</w:t>
      </w:r>
      <w:r>
        <w:rPr>
          <w:rFonts w:hint="eastAsia" w:asciiTheme="minorEastAsia" w:hAnsiTheme="minorEastAsia" w:eastAsiaTheme="minorEastAsia" w:cstheme="minorEastAsia"/>
          <w:snapToGrid/>
          <w:spacing w:val="0"/>
          <w:kern w:val="21"/>
          <w:position w:val="0"/>
          <w:sz w:val="24"/>
          <w:szCs w:val="24"/>
          <w:lang w:eastAsia="zh-CN"/>
        </w:rPr>
        <w:t>乌鲁木齐市新华北路246号</w:t>
      </w:r>
    </w:p>
    <w:p w14:paraId="37D3637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联系方式：</w:t>
      </w:r>
      <w:r>
        <w:rPr>
          <w:rFonts w:hint="eastAsia" w:asciiTheme="minorEastAsia" w:hAnsiTheme="minorEastAsia" w:eastAsiaTheme="minorEastAsia" w:cstheme="minorEastAsia"/>
          <w:snapToGrid/>
          <w:spacing w:val="0"/>
          <w:kern w:val="21"/>
          <w:position w:val="0"/>
          <w:sz w:val="24"/>
          <w:szCs w:val="24"/>
          <w:lang w:eastAsia="zh-CN"/>
        </w:rPr>
        <w:t>张薇</w:t>
      </w:r>
      <w:r>
        <w:rPr>
          <w:rFonts w:hint="eastAsia" w:asciiTheme="minorEastAsia" w:hAnsiTheme="minorEastAsia" w:eastAsiaTheme="minorEastAsia" w:cstheme="minorEastAsia"/>
          <w:snapToGrid/>
          <w:spacing w:val="0"/>
          <w:kern w:val="21"/>
          <w:position w:val="0"/>
          <w:sz w:val="24"/>
          <w:szCs w:val="24"/>
        </w:rPr>
        <w:t xml:space="preserve"> </w:t>
      </w:r>
      <w:r>
        <w:rPr>
          <w:rFonts w:hint="eastAsia" w:asciiTheme="minorEastAsia" w:hAnsiTheme="minorEastAsia" w:eastAsiaTheme="minorEastAsia" w:cstheme="minorEastAsia"/>
          <w:snapToGrid/>
          <w:spacing w:val="0"/>
          <w:kern w:val="21"/>
          <w:position w:val="0"/>
          <w:sz w:val="24"/>
          <w:szCs w:val="24"/>
          <w:lang w:eastAsia="zh-CN"/>
        </w:rPr>
        <w:t>15099176960</w:t>
      </w:r>
    </w:p>
    <w:p w14:paraId="6AA44B43">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2.采购代理机构信息</w:t>
      </w:r>
    </w:p>
    <w:p w14:paraId="1D777934">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名 称：</w:t>
      </w:r>
      <w:r>
        <w:rPr>
          <w:rFonts w:hint="eastAsia" w:asciiTheme="minorEastAsia" w:hAnsiTheme="minorEastAsia" w:eastAsiaTheme="minorEastAsia" w:cstheme="minorEastAsia"/>
          <w:snapToGrid/>
          <w:spacing w:val="0"/>
          <w:kern w:val="21"/>
          <w:position w:val="0"/>
          <w:sz w:val="24"/>
          <w:szCs w:val="24"/>
          <w:lang w:eastAsia="zh-CN"/>
        </w:rPr>
        <w:t>新疆泓升项目管理有限公司</w:t>
      </w:r>
    </w:p>
    <w:p w14:paraId="1CB8B192">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地 址：</w:t>
      </w:r>
      <w:r>
        <w:rPr>
          <w:rFonts w:hint="eastAsia" w:asciiTheme="minorEastAsia" w:hAnsiTheme="minorEastAsia" w:eastAsiaTheme="minorEastAsia" w:cstheme="minorEastAsia"/>
          <w:snapToGrid/>
          <w:spacing w:val="0"/>
          <w:kern w:val="21"/>
          <w:position w:val="0"/>
          <w:sz w:val="24"/>
          <w:szCs w:val="24"/>
          <w:lang w:eastAsia="zh-CN"/>
        </w:rPr>
        <w:t>乌鲁木齐市水磨沟区乐清大厦2508室</w:t>
      </w:r>
    </w:p>
    <w:p w14:paraId="5365B66C">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3.项目联系方式</w:t>
      </w:r>
    </w:p>
    <w:p w14:paraId="11114EA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项目联系人：</w:t>
      </w:r>
      <w:r>
        <w:rPr>
          <w:rFonts w:hint="eastAsia" w:asciiTheme="minorEastAsia" w:hAnsiTheme="minorEastAsia" w:eastAsiaTheme="minorEastAsia" w:cstheme="minorEastAsia"/>
          <w:snapToGrid/>
          <w:spacing w:val="0"/>
          <w:kern w:val="21"/>
          <w:position w:val="0"/>
          <w:sz w:val="24"/>
          <w:szCs w:val="24"/>
          <w:lang w:eastAsia="zh-CN"/>
        </w:rPr>
        <w:t>黄工</w:t>
      </w:r>
    </w:p>
    <w:p w14:paraId="0FFA099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napToGrid/>
          <w:spacing w:val="0"/>
          <w:kern w:val="21"/>
          <w:position w:val="0"/>
          <w:lang w:eastAsia="zh-CN"/>
        </w:rPr>
      </w:pPr>
      <w:r>
        <w:rPr>
          <w:rFonts w:hint="eastAsia" w:asciiTheme="minorEastAsia" w:hAnsiTheme="minorEastAsia" w:eastAsiaTheme="minorEastAsia" w:cstheme="minorEastAsia"/>
          <w:snapToGrid/>
          <w:spacing w:val="0"/>
          <w:kern w:val="21"/>
          <w:position w:val="0"/>
          <w:sz w:val="24"/>
          <w:szCs w:val="24"/>
        </w:rPr>
        <w:t>电 话：</w:t>
      </w:r>
      <w:r>
        <w:rPr>
          <w:rFonts w:hint="eastAsia" w:asciiTheme="minorEastAsia" w:hAnsiTheme="minorEastAsia" w:eastAsiaTheme="minorEastAsia" w:cstheme="minorEastAsia"/>
          <w:snapToGrid/>
          <w:spacing w:val="0"/>
          <w:kern w:val="21"/>
          <w:position w:val="0"/>
          <w:sz w:val="24"/>
          <w:szCs w:val="24"/>
          <w:lang w:eastAsia="zh-CN"/>
        </w:rPr>
        <w:t>13201283737</w:t>
      </w:r>
    </w:p>
    <w:p w14:paraId="5C89E352">
      <w:pPr>
        <w:snapToGrid w:val="0"/>
        <w:spacing w:line="360" w:lineRule="auto"/>
        <w:jc w:val="center"/>
        <w:outlineLvl w:val="0"/>
        <w:rPr>
          <w:rFonts w:hint="eastAsia" w:asciiTheme="minorEastAsia" w:hAnsiTheme="minorEastAsia" w:eastAsiaTheme="minorEastAsia" w:cstheme="minorEastAsia"/>
          <w:b/>
          <w:snapToGrid/>
          <w:spacing w:val="0"/>
          <w:kern w:val="21"/>
          <w:position w:val="0"/>
          <w:sz w:val="30"/>
          <w:szCs w:val="30"/>
        </w:rPr>
      </w:pPr>
      <w:r>
        <w:rPr>
          <w:rFonts w:hint="eastAsia" w:asciiTheme="minorEastAsia" w:hAnsiTheme="minorEastAsia" w:eastAsiaTheme="minorEastAsia" w:cstheme="minorEastAsia"/>
          <w:b/>
          <w:bCs/>
          <w:snapToGrid/>
          <w:spacing w:val="0"/>
          <w:kern w:val="21"/>
          <w:position w:val="0"/>
          <w:sz w:val="24"/>
          <w:szCs w:val="24"/>
        </w:rPr>
        <w:br w:type="page"/>
      </w:r>
      <w:bookmarkStart w:id="2" w:name="_Toc9179"/>
      <w:bookmarkStart w:id="3" w:name="_Toc24415"/>
      <w:r>
        <w:rPr>
          <w:rFonts w:hint="eastAsia" w:asciiTheme="minorEastAsia" w:hAnsiTheme="minorEastAsia" w:eastAsiaTheme="minorEastAsia" w:cstheme="minorEastAsia"/>
          <w:b/>
          <w:snapToGrid/>
          <w:spacing w:val="0"/>
          <w:kern w:val="21"/>
          <w:position w:val="0"/>
          <w:sz w:val="30"/>
          <w:szCs w:val="30"/>
        </w:rPr>
        <w:t>第二部分   供应商须知前附表</w:t>
      </w:r>
      <w:bookmarkEnd w:id="2"/>
      <w:bookmarkEnd w:id="3"/>
    </w:p>
    <w:tbl>
      <w:tblPr>
        <w:tblStyle w:val="32"/>
        <w:tblpPr w:leftFromText="180" w:rightFromText="180" w:vertAnchor="text" w:horzAnchor="page" w:tblpXSpec="center" w:tblpY="-20"/>
        <w:tblOverlap w:val="never"/>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14:paraId="5928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041AFF3E">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项目</w:t>
            </w:r>
          </w:p>
        </w:tc>
        <w:tc>
          <w:tcPr>
            <w:tcW w:w="9245" w:type="dxa"/>
            <w:vAlign w:val="center"/>
          </w:tcPr>
          <w:p w14:paraId="535A53F6">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内    容</w:t>
            </w:r>
          </w:p>
        </w:tc>
      </w:tr>
      <w:tr w14:paraId="5A20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159A3E1">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w:t>
            </w:r>
          </w:p>
        </w:tc>
        <w:tc>
          <w:tcPr>
            <w:tcW w:w="9245" w:type="dxa"/>
            <w:vAlign w:val="center"/>
          </w:tcPr>
          <w:p w14:paraId="7111F075">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项目名称：</w:t>
            </w:r>
            <w:r>
              <w:rPr>
                <w:rFonts w:hint="eastAsia" w:asciiTheme="minorEastAsia" w:hAnsiTheme="minorEastAsia" w:eastAsiaTheme="minorEastAsia" w:cstheme="minorEastAsia"/>
                <w:snapToGrid/>
                <w:spacing w:val="0"/>
                <w:kern w:val="21"/>
                <w:position w:val="0"/>
                <w:sz w:val="24"/>
                <w:szCs w:val="24"/>
                <w:lang w:eastAsia="zh-CN"/>
              </w:rPr>
              <w:t>新疆维吾尔自治区战略和应急物资保障服务中心物资储备信息系统建设项目第三方软件测评项目</w:t>
            </w:r>
          </w:p>
          <w:p w14:paraId="2C570A85">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eastAsia="zh-CN"/>
              </w:rPr>
              <w:t>项目编号</w:t>
            </w:r>
            <w:r>
              <w:rPr>
                <w:rFonts w:hint="eastAsia" w:asciiTheme="minorEastAsia" w:hAnsiTheme="minorEastAsia" w:eastAsiaTheme="minorEastAsia" w:cstheme="minorEastAsia"/>
                <w:snapToGrid/>
                <w:spacing w:val="0"/>
                <w:kern w:val="21"/>
                <w:position w:val="0"/>
                <w:sz w:val="24"/>
                <w:szCs w:val="24"/>
              </w:rPr>
              <w:t>：</w:t>
            </w:r>
            <w:r>
              <w:rPr>
                <w:rFonts w:hint="eastAsia" w:asciiTheme="minorEastAsia" w:hAnsiTheme="minorEastAsia" w:eastAsiaTheme="minorEastAsia" w:cstheme="minorEastAsia"/>
                <w:snapToGrid/>
                <w:spacing w:val="0"/>
                <w:kern w:val="21"/>
                <w:position w:val="0"/>
                <w:sz w:val="24"/>
                <w:szCs w:val="24"/>
                <w:lang w:eastAsia="zh-CN"/>
              </w:rPr>
              <w:t>XJHS-2026-059</w:t>
            </w:r>
          </w:p>
        </w:tc>
      </w:tr>
      <w:tr w14:paraId="4C33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05ED7BA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w:t>
            </w:r>
          </w:p>
        </w:tc>
        <w:tc>
          <w:tcPr>
            <w:tcW w:w="9245" w:type="dxa"/>
            <w:vAlign w:val="center"/>
          </w:tcPr>
          <w:p w14:paraId="180E9A42">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采购内容：</w:t>
            </w:r>
            <w:r>
              <w:rPr>
                <w:rFonts w:hint="eastAsia" w:asciiTheme="minorEastAsia" w:hAnsiTheme="minorEastAsia" w:eastAsiaTheme="minorEastAsia" w:cstheme="minorEastAsia"/>
                <w:snapToGrid/>
                <w:spacing w:val="0"/>
                <w:kern w:val="21"/>
                <w:position w:val="0"/>
                <w:sz w:val="24"/>
                <w:szCs w:val="24"/>
                <w:lang w:val="en-US" w:eastAsia="zh-CN"/>
              </w:rPr>
              <w:t>详见采购需求</w:t>
            </w:r>
            <w:r>
              <w:rPr>
                <w:rFonts w:hint="eastAsia" w:asciiTheme="minorEastAsia" w:hAnsiTheme="minorEastAsia" w:eastAsiaTheme="minorEastAsia" w:cstheme="minorEastAsia"/>
                <w:snapToGrid/>
                <w:spacing w:val="0"/>
                <w:kern w:val="21"/>
                <w:position w:val="0"/>
                <w:sz w:val="24"/>
                <w:szCs w:val="24"/>
              </w:rPr>
              <w:t>。</w:t>
            </w:r>
          </w:p>
        </w:tc>
      </w:tr>
      <w:tr w14:paraId="1F5E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51" w:type="dxa"/>
            <w:vAlign w:val="center"/>
          </w:tcPr>
          <w:p w14:paraId="4DB573E7">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w:t>
            </w:r>
          </w:p>
        </w:tc>
        <w:tc>
          <w:tcPr>
            <w:tcW w:w="9245" w:type="dxa"/>
            <w:vAlign w:val="center"/>
          </w:tcPr>
          <w:p w14:paraId="32FE6053">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磋商供应商资格要求：</w:t>
            </w:r>
          </w:p>
          <w:p w14:paraId="6D997870">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1.满足《中华人民共和国政府采购法》第二十二条规定；</w:t>
            </w:r>
          </w:p>
          <w:p w14:paraId="71742F7C">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2.落实政府采购政策需满足的资格要求：</w:t>
            </w:r>
          </w:p>
          <w:p w14:paraId="4D12CEBD">
            <w:pPr>
              <w:pStyle w:val="28"/>
              <w:keepNext w:val="0"/>
              <w:keepLines w:val="0"/>
              <w:pageBreakBefore w:val="0"/>
              <w:widowControl w:val="0"/>
              <w:kinsoku/>
              <w:wordWrap/>
              <w:overflowPunct/>
              <w:topLinePunct/>
              <w:autoSpaceDE/>
              <w:autoSpaceDN/>
              <w:bidi w:val="0"/>
              <w:adjustRightInd/>
              <w:snapToGrid/>
              <w:spacing w:line="240" w:lineRule="auto"/>
              <w:ind w:right="0" w:rightChars="0" w:firstLine="480" w:firstLineChars="20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本项目为专门面向中小企业采购项目，须在响应文件中提供《中小企业声明函》，其投标报价不进行扣除优惠政策。</w:t>
            </w:r>
          </w:p>
          <w:p w14:paraId="3A70D9CB">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t>3.本项目的特定资格要求：</w:t>
            </w:r>
            <w:r>
              <w:rPr>
                <w:rFonts w:hint="eastAsia" w:asciiTheme="minorEastAsia" w:hAnsiTheme="minorEastAsia" w:eastAsiaTheme="minorEastAsia" w:cstheme="minorEastAsia"/>
                <w:snapToGrid/>
                <w:spacing w:val="0"/>
                <w:kern w:val="21"/>
                <w:position w:val="0"/>
                <w:sz w:val="24"/>
                <w:szCs w:val="24"/>
                <w:lang w:val="en-US" w:eastAsia="zh-CN"/>
              </w:rPr>
              <w:t>无</w:t>
            </w:r>
          </w:p>
        </w:tc>
      </w:tr>
      <w:tr w14:paraId="33D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FFD2D14">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4</w:t>
            </w:r>
          </w:p>
        </w:tc>
        <w:tc>
          <w:tcPr>
            <w:tcW w:w="9245" w:type="dxa"/>
            <w:vAlign w:val="center"/>
          </w:tcPr>
          <w:p w14:paraId="2D0137B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信用查询时间</w:t>
            </w:r>
            <w:r>
              <w:rPr>
                <w:rFonts w:hint="eastAsia" w:asciiTheme="minorEastAsia" w:hAnsiTheme="minorEastAsia" w:eastAsiaTheme="minorEastAsia" w:cstheme="minorEastAsia"/>
                <w:snapToGrid/>
                <w:spacing w:val="0"/>
                <w:kern w:val="21"/>
                <w:position w:val="0"/>
                <w:sz w:val="24"/>
                <w:szCs w:val="24"/>
                <w:lang w:eastAsia="zh-CN"/>
              </w:rPr>
              <w:t>：</w:t>
            </w:r>
            <w:r>
              <w:rPr>
                <w:rFonts w:hint="eastAsia" w:asciiTheme="minorEastAsia" w:hAnsiTheme="minorEastAsia" w:eastAsiaTheme="minorEastAsia" w:cstheme="minorEastAsia"/>
                <w:snapToGrid/>
                <w:spacing w:val="0"/>
                <w:kern w:val="21"/>
                <w:position w:val="0"/>
                <w:sz w:val="24"/>
                <w:szCs w:val="24"/>
              </w:rPr>
              <w:t>磋商响应文件提交截止时间前</w:t>
            </w:r>
          </w:p>
        </w:tc>
      </w:tr>
      <w:tr w14:paraId="0778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18D3121">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5</w:t>
            </w:r>
          </w:p>
        </w:tc>
        <w:tc>
          <w:tcPr>
            <w:tcW w:w="9245" w:type="dxa"/>
            <w:vAlign w:val="center"/>
          </w:tcPr>
          <w:p w14:paraId="5E39D7F8">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竞争性磋商文件费用：0元。</w:t>
            </w:r>
          </w:p>
        </w:tc>
      </w:tr>
      <w:tr w14:paraId="0781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851" w:type="dxa"/>
            <w:vAlign w:val="center"/>
          </w:tcPr>
          <w:p w14:paraId="1E46B525">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6</w:t>
            </w:r>
          </w:p>
        </w:tc>
        <w:tc>
          <w:tcPr>
            <w:tcW w:w="9245" w:type="dxa"/>
            <w:vAlign w:val="center"/>
          </w:tcPr>
          <w:p w14:paraId="1E49829A">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投标保证金的金额：人民币</w:t>
            </w:r>
            <w:r>
              <w:rPr>
                <w:rFonts w:hint="eastAsia" w:asciiTheme="minorEastAsia" w:hAnsiTheme="minorEastAsia" w:eastAsiaTheme="minorEastAsia" w:cstheme="minorEastAsia"/>
                <w:snapToGrid/>
                <w:spacing w:val="0"/>
                <w:kern w:val="21"/>
                <w:position w:val="0"/>
                <w:sz w:val="24"/>
                <w:szCs w:val="24"/>
                <w:lang w:val="en-US" w:eastAsia="zh-CN"/>
              </w:rPr>
              <w:t>35</w:t>
            </w:r>
            <w:r>
              <w:rPr>
                <w:rFonts w:hint="eastAsia" w:asciiTheme="minorEastAsia" w:hAnsiTheme="minorEastAsia" w:eastAsiaTheme="minorEastAsia" w:cstheme="minorEastAsia"/>
                <w:snapToGrid/>
                <w:spacing w:val="0"/>
                <w:kern w:val="21"/>
                <w:position w:val="0"/>
                <w:sz w:val="24"/>
                <w:szCs w:val="24"/>
              </w:rPr>
              <w:t>00元</w:t>
            </w:r>
          </w:p>
          <w:p w14:paraId="68CC30E6">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于</w:t>
            </w:r>
            <w:r>
              <w:rPr>
                <w:rFonts w:hint="eastAsia" w:asciiTheme="minorEastAsia" w:hAnsiTheme="minorEastAsia" w:eastAsiaTheme="minorEastAsia" w:cstheme="minorEastAsia"/>
                <w:snapToGrid/>
                <w:spacing w:val="0"/>
                <w:kern w:val="21"/>
                <w:position w:val="0"/>
                <w:sz w:val="24"/>
                <w:szCs w:val="24"/>
                <w:lang w:eastAsia="zh-CN"/>
              </w:rPr>
              <w:t>2026年5月25日16点00分</w:t>
            </w:r>
            <w:r>
              <w:rPr>
                <w:rFonts w:hint="eastAsia" w:asciiTheme="minorEastAsia" w:hAnsiTheme="minorEastAsia" w:eastAsiaTheme="minorEastAsia" w:cstheme="minorEastAsia"/>
                <w:snapToGrid/>
                <w:spacing w:val="0"/>
                <w:kern w:val="21"/>
                <w:position w:val="0"/>
                <w:sz w:val="24"/>
                <w:szCs w:val="24"/>
              </w:rPr>
              <w:t>前（北京时间，以到账时间为准)从供应商基本账户以支票、银行电汇、网银形式汇至指定账户，供应商递交投标保证金应充分考虑资金在途时间。</w:t>
            </w:r>
          </w:p>
          <w:p w14:paraId="178A4748">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单位名称：新疆泓升项目管理有限公司</w:t>
            </w:r>
          </w:p>
          <w:p w14:paraId="42E9E52A">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银行账户：512110100100106456</w:t>
            </w:r>
          </w:p>
          <w:p w14:paraId="09518A1B">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开户行：兴业银行乌鲁木齐会展中心自贸支行</w:t>
            </w:r>
          </w:p>
          <w:p w14:paraId="1038F554">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开户行行号：309881002116</w:t>
            </w:r>
          </w:p>
          <w:p w14:paraId="4E7B1D98">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投标保证金的形式：银行电汇、网银</w:t>
            </w:r>
          </w:p>
          <w:p w14:paraId="06674066">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汇款后请把汇款凭证复印件放在投标文件中，无需到公司换取收据。</w:t>
            </w:r>
          </w:p>
          <w:p w14:paraId="3667DC8D">
            <w:pPr>
              <w:pStyle w:val="28"/>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注：供应商递交磋商保证金时，须注明所投项目名称</w:t>
            </w:r>
            <w:r>
              <w:rPr>
                <w:rFonts w:hint="eastAsia" w:asciiTheme="minorEastAsia" w:hAnsiTheme="minorEastAsia" w:eastAsiaTheme="minorEastAsia" w:cstheme="minorEastAsia"/>
                <w:snapToGrid/>
                <w:spacing w:val="0"/>
                <w:kern w:val="21"/>
                <w:position w:val="0"/>
                <w:sz w:val="24"/>
                <w:szCs w:val="24"/>
                <w:lang w:eastAsia="zh-CN"/>
              </w:rPr>
              <w:t>，</w:t>
            </w:r>
            <w:r>
              <w:rPr>
                <w:rFonts w:hint="eastAsia" w:asciiTheme="minorEastAsia" w:hAnsiTheme="minorEastAsia" w:eastAsiaTheme="minorEastAsia" w:cstheme="minorEastAsia"/>
                <w:snapToGrid/>
                <w:spacing w:val="0"/>
                <w:kern w:val="21"/>
                <w:position w:val="0"/>
                <w:sz w:val="24"/>
                <w:szCs w:val="24"/>
                <w:lang w:val="en-US" w:eastAsia="zh-CN"/>
              </w:rPr>
              <w:t>可简写</w:t>
            </w:r>
            <w:r>
              <w:rPr>
                <w:rFonts w:hint="eastAsia" w:asciiTheme="minorEastAsia" w:hAnsiTheme="minorEastAsia" w:eastAsiaTheme="minorEastAsia" w:cstheme="minorEastAsia"/>
                <w:snapToGrid/>
                <w:spacing w:val="0"/>
                <w:kern w:val="21"/>
                <w:position w:val="0"/>
                <w:sz w:val="24"/>
                <w:szCs w:val="24"/>
              </w:rPr>
              <w:t>。</w:t>
            </w:r>
          </w:p>
        </w:tc>
      </w:tr>
      <w:tr w14:paraId="3E8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26CFEB4C">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w:t>
            </w:r>
          </w:p>
        </w:tc>
        <w:tc>
          <w:tcPr>
            <w:tcW w:w="9245" w:type="dxa"/>
            <w:vAlign w:val="center"/>
          </w:tcPr>
          <w:p w14:paraId="6F32AD7A">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采购预算：</w:t>
            </w:r>
            <w:r>
              <w:rPr>
                <w:rFonts w:hint="eastAsia" w:asciiTheme="minorEastAsia" w:hAnsiTheme="minorEastAsia" w:eastAsiaTheme="minorEastAsia" w:cstheme="minorEastAsia"/>
                <w:snapToGrid/>
                <w:spacing w:val="0"/>
                <w:kern w:val="21"/>
                <w:position w:val="0"/>
                <w:sz w:val="24"/>
                <w:szCs w:val="24"/>
                <w:lang w:eastAsia="zh-CN"/>
              </w:rPr>
              <w:t>200000</w:t>
            </w:r>
            <w:r>
              <w:rPr>
                <w:rFonts w:hint="eastAsia" w:asciiTheme="minorEastAsia" w:hAnsiTheme="minorEastAsia" w:eastAsiaTheme="minorEastAsia" w:cstheme="minorEastAsia"/>
                <w:snapToGrid/>
                <w:spacing w:val="0"/>
                <w:kern w:val="21"/>
                <w:position w:val="0"/>
                <w:sz w:val="24"/>
                <w:szCs w:val="24"/>
              </w:rPr>
              <w:t>元（大写：</w:t>
            </w:r>
            <w:r>
              <w:rPr>
                <w:rFonts w:hint="eastAsia" w:asciiTheme="minorEastAsia" w:hAnsiTheme="minorEastAsia" w:eastAsiaTheme="minorEastAsia" w:cstheme="minorEastAsia"/>
                <w:snapToGrid/>
                <w:spacing w:val="0"/>
                <w:kern w:val="21"/>
                <w:position w:val="0"/>
                <w:sz w:val="24"/>
                <w:szCs w:val="24"/>
                <w:lang w:val="en-US" w:eastAsia="zh-CN"/>
              </w:rPr>
              <w:t>贰拾万</w:t>
            </w:r>
            <w:r>
              <w:rPr>
                <w:rFonts w:hint="eastAsia" w:asciiTheme="minorEastAsia" w:hAnsiTheme="minorEastAsia" w:eastAsiaTheme="minorEastAsia" w:cstheme="minorEastAsia"/>
                <w:snapToGrid/>
                <w:spacing w:val="0"/>
                <w:kern w:val="21"/>
                <w:position w:val="0"/>
                <w:sz w:val="24"/>
                <w:szCs w:val="24"/>
              </w:rPr>
              <w:t>元整）</w:t>
            </w:r>
            <w:r>
              <w:rPr>
                <w:rFonts w:hint="eastAsia" w:asciiTheme="minorEastAsia" w:hAnsiTheme="minorEastAsia" w:eastAsiaTheme="minorEastAsia" w:cstheme="minorEastAsia"/>
                <w:b/>
                <w:bCs/>
                <w:snapToGrid/>
                <w:spacing w:val="0"/>
                <w:kern w:val="21"/>
                <w:position w:val="0"/>
                <w:sz w:val="24"/>
                <w:szCs w:val="24"/>
              </w:rPr>
              <w:t>供应商的投标报价不得高于此限价，否则按无效投标处理</w:t>
            </w:r>
          </w:p>
        </w:tc>
      </w:tr>
      <w:tr w14:paraId="611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51" w:type="dxa"/>
            <w:vAlign w:val="center"/>
          </w:tcPr>
          <w:p w14:paraId="77B22352">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8</w:t>
            </w:r>
          </w:p>
        </w:tc>
        <w:tc>
          <w:tcPr>
            <w:tcW w:w="9245" w:type="dxa"/>
            <w:vAlign w:val="center"/>
          </w:tcPr>
          <w:p w14:paraId="42BE9F4B">
            <w:pPr>
              <w:keepNext w:val="0"/>
              <w:keepLines w:val="0"/>
              <w:pageBreakBefore w:val="0"/>
              <w:widowControl w:val="0"/>
              <w:numPr>
                <w:ilvl w:val="0"/>
                <w:numId w:val="3"/>
              </w:numPr>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电子投标文件递交：供应商应于</w:t>
            </w:r>
            <w:r>
              <w:rPr>
                <w:rFonts w:hint="eastAsia" w:asciiTheme="minorEastAsia" w:hAnsiTheme="minorEastAsia" w:eastAsiaTheme="minorEastAsia" w:cstheme="minorEastAsia"/>
                <w:bCs/>
                <w:snapToGrid/>
                <w:spacing w:val="0"/>
                <w:kern w:val="21"/>
                <w:position w:val="0"/>
                <w:sz w:val="24"/>
                <w:szCs w:val="24"/>
                <w:lang w:eastAsia="zh-CN"/>
              </w:rPr>
              <w:t>2026年5月25日16点00分</w:t>
            </w:r>
            <w:r>
              <w:rPr>
                <w:rFonts w:hint="eastAsia" w:asciiTheme="minorEastAsia" w:hAnsiTheme="minorEastAsia" w:eastAsiaTheme="minorEastAsia" w:cstheme="minorEastAsia"/>
                <w:bCs/>
                <w:snapToGrid/>
                <w:spacing w:val="0"/>
                <w:kern w:val="21"/>
                <w:position w:val="0"/>
                <w:sz w:val="24"/>
                <w:szCs w:val="24"/>
              </w:rPr>
              <w:t>之前将电子投标文件上传到“政采云”平台。应按照本项目磋商文件和政采云平台的要求编制、加密传输投标文件。供应商对不见面开评标系统的技术操作咨询，可通过https://edu.zcygov.cn/luban/xinjiang-e-biding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w:t>
            </w:r>
            <w:r>
              <w:rPr>
                <w:rFonts w:hint="eastAsia" w:asciiTheme="minorEastAsia" w:hAnsiTheme="minorEastAsia" w:eastAsiaTheme="minorEastAsia" w:cstheme="minorEastAsia"/>
                <w:bCs/>
                <w:snapToGrid/>
                <w:spacing w:val="0"/>
                <w:kern w:val="21"/>
                <w:position w:val="0"/>
                <w:sz w:val="24"/>
                <w:szCs w:val="24"/>
                <w:lang w:eastAsia="zh-CN"/>
              </w:rPr>
              <w:t>－</w:t>
            </w:r>
            <w:r>
              <w:rPr>
                <w:rFonts w:hint="eastAsia" w:asciiTheme="minorEastAsia" w:hAnsiTheme="minorEastAsia" w:eastAsiaTheme="minorEastAsia" w:cstheme="minorEastAsia"/>
                <w:bCs/>
                <w:snapToGrid/>
                <w:spacing w:val="0"/>
                <w:kern w:val="21"/>
                <w:position w:val="0"/>
                <w:sz w:val="24"/>
                <w:szCs w:val="24"/>
              </w:rPr>
              <w:t>电子 招投标”—“政府采购项目电子交易管理操作指南</w:t>
            </w:r>
            <w:r>
              <w:rPr>
                <w:rFonts w:hint="eastAsia" w:asciiTheme="minorEastAsia" w:hAnsiTheme="minorEastAsia" w:eastAsiaTheme="minorEastAsia" w:cstheme="minorEastAsia"/>
                <w:bCs/>
                <w:snapToGrid/>
                <w:spacing w:val="0"/>
                <w:kern w:val="21"/>
                <w:position w:val="0"/>
                <w:sz w:val="24"/>
                <w:szCs w:val="24"/>
                <w:lang w:eastAsia="zh-CN"/>
              </w:rPr>
              <w:t>－</w:t>
            </w:r>
            <w:r>
              <w:rPr>
                <w:rFonts w:hint="eastAsia" w:asciiTheme="minorEastAsia" w:hAnsiTheme="minorEastAsia" w:eastAsiaTheme="minorEastAsia" w:cstheme="minorEastAsia"/>
                <w:bCs/>
                <w:snapToGrid/>
                <w:spacing w:val="0"/>
                <w:kern w:val="21"/>
                <w:position w:val="0"/>
                <w:sz w:val="24"/>
                <w:szCs w:val="24"/>
              </w:rPr>
              <w:t>供应商”版面获取操 作指南，同时对自助查询无法解决的问题可通过钉钉群及政采云在线客服获取服务支持。</w:t>
            </w:r>
          </w:p>
          <w:p w14:paraId="35D4FD81">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（2）投标现场无需递交投标文件。</w:t>
            </w:r>
          </w:p>
        </w:tc>
      </w:tr>
      <w:tr w14:paraId="4731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1" w:type="dxa"/>
            <w:vAlign w:val="center"/>
          </w:tcPr>
          <w:p w14:paraId="5617C9DF">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9</w:t>
            </w:r>
          </w:p>
        </w:tc>
        <w:tc>
          <w:tcPr>
            <w:tcW w:w="9245" w:type="dxa"/>
            <w:vAlign w:val="center"/>
          </w:tcPr>
          <w:p w14:paraId="6A1A3754">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本项目实行网上投标，采用电子投标文件。若供应商参与投标，自行承担投标一切费用。</w:t>
            </w:r>
          </w:p>
          <w:p w14:paraId="53A5EDD0">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各供应商应在开标前确保成为新疆维吾尔自治区政府采购网正式注册入库供应商，并完成CA数字证书申领。因未注册入库、未办理CA数字证书等原因造成无法投标或投标失败等后果由供应商自行承担。</w:t>
            </w:r>
          </w:p>
          <w:p w14:paraId="7952B12A">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投标供应商应当在投标截止时间前，将生成的“电子加密投标文件”上传递交至“政府采购云平台”。投标截止时间以后上传递交的投标文件将被“政府采购云平台”拒收。</w:t>
            </w:r>
          </w:p>
        </w:tc>
      </w:tr>
      <w:tr w14:paraId="349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42D61AB">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10</w:t>
            </w:r>
          </w:p>
        </w:tc>
        <w:tc>
          <w:tcPr>
            <w:tcW w:w="9245" w:type="dxa"/>
            <w:vAlign w:val="center"/>
          </w:tcPr>
          <w:p w14:paraId="6F52356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磋商报价：供应商的报价应为所确定的招标范围内的全部工作内容的价格体现。</w:t>
            </w:r>
          </w:p>
        </w:tc>
      </w:tr>
      <w:tr w14:paraId="5E9B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655B640">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w:t>
            </w:r>
          </w:p>
        </w:tc>
        <w:tc>
          <w:tcPr>
            <w:tcW w:w="9245" w:type="dxa"/>
            <w:vAlign w:val="center"/>
          </w:tcPr>
          <w:p w14:paraId="24464294">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投标文件解密时间为30分钟，供应商可以登录“政采云”平台，用“项目采购</w:t>
            </w:r>
            <w:r>
              <w:rPr>
                <w:rFonts w:hint="eastAsia" w:asciiTheme="minorEastAsia" w:hAnsiTheme="minorEastAsia" w:eastAsiaTheme="minorEastAsia" w:cstheme="minorEastAsia"/>
                <w:snapToGrid/>
                <w:spacing w:val="0"/>
                <w:kern w:val="21"/>
                <w:position w:val="0"/>
                <w:sz w:val="24"/>
                <w:szCs w:val="24"/>
                <w:lang w:eastAsia="zh-CN"/>
              </w:rPr>
              <w:t>－</w:t>
            </w:r>
            <w:r>
              <w:rPr>
                <w:rFonts w:hint="eastAsia" w:asciiTheme="minorEastAsia" w:hAnsiTheme="minorEastAsia" w:eastAsiaTheme="minorEastAsia" w:cstheme="minorEastAsia"/>
                <w:snapToGrid/>
                <w:spacing w:val="0"/>
                <w:kern w:val="21"/>
                <w:position w:val="0"/>
                <w:sz w:val="24"/>
                <w:szCs w:val="24"/>
              </w:rPr>
              <w:t>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r w14:paraId="1EE4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CEFF337">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12</w:t>
            </w:r>
          </w:p>
        </w:tc>
        <w:tc>
          <w:tcPr>
            <w:tcW w:w="9245" w:type="dxa"/>
            <w:vAlign w:val="center"/>
          </w:tcPr>
          <w:p w14:paraId="4A64C2C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磋商响应文件的递交截止时间：</w:t>
            </w:r>
            <w:r>
              <w:rPr>
                <w:rFonts w:hint="eastAsia" w:asciiTheme="minorEastAsia" w:hAnsiTheme="minorEastAsia" w:eastAsiaTheme="minorEastAsia" w:cstheme="minorEastAsia"/>
                <w:snapToGrid/>
                <w:spacing w:val="0"/>
                <w:kern w:val="21"/>
                <w:position w:val="0"/>
                <w:sz w:val="24"/>
                <w:szCs w:val="24"/>
                <w:lang w:eastAsia="zh-CN"/>
              </w:rPr>
              <w:t>2026年5月25日16点00分</w:t>
            </w:r>
            <w:r>
              <w:rPr>
                <w:rFonts w:hint="eastAsia" w:asciiTheme="minorEastAsia" w:hAnsiTheme="minorEastAsia" w:eastAsiaTheme="minorEastAsia" w:cstheme="minorEastAsia"/>
                <w:snapToGrid/>
                <w:spacing w:val="0"/>
                <w:kern w:val="21"/>
                <w:position w:val="0"/>
                <w:sz w:val="24"/>
                <w:szCs w:val="24"/>
              </w:rPr>
              <w:t>（北京时间）</w:t>
            </w:r>
          </w:p>
        </w:tc>
      </w:tr>
      <w:tr w14:paraId="3758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591F654">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13</w:t>
            </w:r>
          </w:p>
        </w:tc>
        <w:tc>
          <w:tcPr>
            <w:tcW w:w="9245" w:type="dxa"/>
            <w:vAlign w:val="center"/>
          </w:tcPr>
          <w:p w14:paraId="3E08C71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磋商响应文件递交地点：政采云平台（https://www.zcygov.cn/）</w:t>
            </w:r>
          </w:p>
        </w:tc>
      </w:tr>
      <w:tr w14:paraId="3D59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183DB41">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w:t>
            </w:r>
          </w:p>
        </w:tc>
        <w:tc>
          <w:tcPr>
            <w:tcW w:w="9245" w:type="dxa"/>
            <w:vAlign w:val="center"/>
          </w:tcPr>
          <w:p w14:paraId="6EA69151">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磋商响应时间：</w:t>
            </w:r>
            <w:r>
              <w:rPr>
                <w:rFonts w:hint="eastAsia" w:asciiTheme="minorEastAsia" w:hAnsiTheme="minorEastAsia" w:eastAsiaTheme="minorEastAsia" w:cstheme="minorEastAsia"/>
                <w:snapToGrid/>
                <w:spacing w:val="0"/>
                <w:kern w:val="21"/>
                <w:position w:val="0"/>
                <w:sz w:val="24"/>
                <w:szCs w:val="24"/>
                <w:lang w:eastAsia="zh-CN"/>
              </w:rPr>
              <w:t>2026年5月25日16点00分</w:t>
            </w:r>
            <w:r>
              <w:rPr>
                <w:rFonts w:hint="eastAsia" w:asciiTheme="minorEastAsia" w:hAnsiTheme="minorEastAsia" w:eastAsiaTheme="minorEastAsia" w:cstheme="minorEastAsia"/>
                <w:snapToGrid/>
                <w:spacing w:val="0"/>
                <w:kern w:val="21"/>
                <w:position w:val="0"/>
                <w:sz w:val="24"/>
                <w:szCs w:val="24"/>
              </w:rPr>
              <w:t>（北京时间）</w:t>
            </w:r>
          </w:p>
          <w:p w14:paraId="477AE26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磋商地点：政采云平台（https://www.zcygov.cn/）</w:t>
            </w:r>
          </w:p>
        </w:tc>
      </w:tr>
      <w:tr w14:paraId="507B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52739F2D">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15</w:t>
            </w:r>
          </w:p>
        </w:tc>
        <w:tc>
          <w:tcPr>
            <w:tcW w:w="9245" w:type="dxa"/>
            <w:vAlign w:val="center"/>
          </w:tcPr>
          <w:p w14:paraId="3DB3FD0E">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成交原则：依据提交最后报价的供应商，由磋商小组采用综合评分法对提交最后报价的供应商的磋商响应文件和最后报价进行综合评分。</w:t>
            </w:r>
          </w:p>
          <w:p w14:paraId="53B1BC2B">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综合评分法，是指磋商响应文件满足磋商文件全部实质性要求且按评审因素的量化指标评审得分最高的供应商为成交候选供应商的评审方法。</w:t>
            </w:r>
          </w:p>
        </w:tc>
      </w:tr>
      <w:tr w14:paraId="7714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34122B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16</w:t>
            </w:r>
          </w:p>
        </w:tc>
        <w:tc>
          <w:tcPr>
            <w:tcW w:w="9245" w:type="dxa"/>
            <w:vAlign w:val="center"/>
          </w:tcPr>
          <w:p w14:paraId="571632AA">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磋商小组的组建：由采购人代表和评审专家共3人以上单数组成，其中评审专家人数不得少于磋商小组成员总数的2/3。</w:t>
            </w:r>
          </w:p>
        </w:tc>
      </w:tr>
      <w:tr w14:paraId="7253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17D6C26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17</w:t>
            </w:r>
          </w:p>
        </w:tc>
        <w:tc>
          <w:tcPr>
            <w:tcW w:w="9245" w:type="dxa"/>
            <w:vAlign w:val="center"/>
          </w:tcPr>
          <w:p w14:paraId="0C3921A2">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中小微型企业有关政策：</w:t>
            </w:r>
          </w:p>
          <w:p w14:paraId="289B30A0">
            <w:pPr>
              <w:keepNext w:val="0"/>
              <w:keepLines w:val="0"/>
              <w:pageBreakBefore w:val="0"/>
              <w:widowControl w:val="0"/>
              <w:kinsoku/>
              <w:wordWrap/>
              <w:overflowPunct/>
              <w:topLinePunct/>
              <w:autoSpaceDE/>
              <w:autoSpaceDN/>
              <w:bidi w:val="0"/>
              <w:adjustRightInd/>
              <w:snapToGrid/>
              <w:spacing w:line="240" w:lineRule="auto"/>
              <w:ind w:right="0" w:righ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根据工信部等部委发布的《关于印发中小企业划型标准规定的通知》（工信部联企业[2011]300号）规定执行；监狱企业、残疾人福利性单位视同为小微企业。</w:t>
            </w:r>
          </w:p>
        </w:tc>
      </w:tr>
      <w:tr w14:paraId="618E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35DDE46">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18</w:t>
            </w:r>
          </w:p>
        </w:tc>
        <w:tc>
          <w:tcPr>
            <w:tcW w:w="9245" w:type="dxa"/>
            <w:vAlign w:val="center"/>
          </w:tcPr>
          <w:p w14:paraId="10B0CC32">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highlight w:val="none"/>
                <w:lang w:eastAsia="zh-CN"/>
              </w:rPr>
            </w:pPr>
            <w:r>
              <w:rPr>
                <w:rFonts w:hint="eastAsia" w:asciiTheme="minorEastAsia" w:hAnsiTheme="minorEastAsia" w:eastAsiaTheme="minorEastAsia" w:cstheme="minorEastAsia"/>
                <w:snapToGrid/>
                <w:spacing w:val="0"/>
                <w:kern w:val="21"/>
                <w:position w:val="0"/>
                <w:sz w:val="24"/>
                <w:szCs w:val="24"/>
                <w:highlight w:val="none"/>
                <w:lang w:eastAsia="zh-CN"/>
              </w:rPr>
              <w:t>服务期</w:t>
            </w:r>
            <w:r>
              <w:rPr>
                <w:rFonts w:hint="eastAsia" w:asciiTheme="minorEastAsia" w:hAnsiTheme="minorEastAsia" w:eastAsiaTheme="minorEastAsia" w:cstheme="minorEastAsia"/>
                <w:snapToGrid/>
                <w:spacing w:val="0"/>
                <w:kern w:val="21"/>
                <w:position w:val="0"/>
                <w:sz w:val="24"/>
                <w:szCs w:val="24"/>
                <w:highlight w:val="none"/>
              </w:rPr>
              <w:t>：</w:t>
            </w:r>
            <w:r>
              <w:rPr>
                <w:rFonts w:hint="eastAsia" w:asciiTheme="minorEastAsia" w:hAnsiTheme="minorEastAsia" w:eastAsiaTheme="minorEastAsia" w:cstheme="minorEastAsia"/>
                <w:snapToGrid/>
                <w:spacing w:val="0"/>
                <w:kern w:val="21"/>
                <w:position w:val="0"/>
                <w:sz w:val="24"/>
                <w:szCs w:val="24"/>
                <w:highlight w:val="none"/>
                <w:lang w:eastAsia="zh-CN"/>
              </w:rPr>
              <w:t>自合同签订之日起30个工作日内</w:t>
            </w:r>
          </w:p>
          <w:p w14:paraId="7F3C931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default" w:eastAsiaTheme="minorEastAsia"/>
                <w:snapToGrid/>
                <w:spacing w:val="0"/>
                <w:kern w:val="21"/>
                <w:position w:val="0"/>
                <w:sz w:val="24"/>
                <w:szCs w:val="24"/>
                <w:highlight w:val="none"/>
                <w:lang w:val="en-US" w:eastAsia="zh-CN"/>
              </w:rPr>
            </w:pPr>
            <w:r>
              <w:rPr>
                <w:rFonts w:hint="eastAsia" w:asciiTheme="minorEastAsia" w:hAnsiTheme="minorEastAsia" w:eastAsiaTheme="minorEastAsia" w:cstheme="minorEastAsia"/>
                <w:snapToGrid/>
                <w:spacing w:val="0"/>
                <w:kern w:val="21"/>
                <w:position w:val="0"/>
                <w:sz w:val="24"/>
                <w:szCs w:val="24"/>
                <w:highlight w:val="none"/>
                <w:lang w:eastAsia="zh-CN"/>
              </w:rPr>
              <w:t>服务地点</w:t>
            </w:r>
            <w:r>
              <w:rPr>
                <w:rFonts w:hint="eastAsia" w:asciiTheme="minorEastAsia" w:hAnsiTheme="minorEastAsia" w:eastAsiaTheme="minorEastAsia" w:cstheme="minorEastAsia"/>
                <w:snapToGrid/>
                <w:spacing w:val="0"/>
                <w:kern w:val="21"/>
                <w:position w:val="0"/>
                <w:sz w:val="24"/>
                <w:szCs w:val="24"/>
                <w:highlight w:val="none"/>
              </w:rPr>
              <w:t>：</w:t>
            </w:r>
            <w:r>
              <w:rPr>
                <w:rFonts w:hint="eastAsia" w:asciiTheme="minorEastAsia" w:hAnsiTheme="minorEastAsia" w:eastAsiaTheme="minorEastAsia" w:cstheme="minorEastAsia"/>
                <w:snapToGrid/>
                <w:spacing w:val="0"/>
                <w:kern w:val="21"/>
                <w:position w:val="0"/>
                <w:sz w:val="24"/>
                <w:szCs w:val="24"/>
                <w:highlight w:val="none"/>
                <w:lang w:val="en-US" w:eastAsia="zh-CN"/>
              </w:rPr>
              <w:t>招标人指定地点</w:t>
            </w:r>
          </w:p>
        </w:tc>
      </w:tr>
      <w:tr w14:paraId="0BC9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7F79F9C">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19</w:t>
            </w:r>
          </w:p>
        </w:tc>
        <w:tc>
          <w:tcPr>
            <w:tcW w:w="9245" w:type="dxa"/>
            <w:vAlign w:val="center"/>
          </w:tcPr>
          <w:p w14:paraId="3CBB3990">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highlight w:val="none"/>
              </w:rPr>
            </w:pPr>
            <w:r>
              <w:rPr>
                <w:rFonts w:hint="eastAsia" w:asciiTheme="minorEastAsia" w:hAnsiTheme="minorEastAsia" w:eastAsiaTheme="minorEastAsia" w:cstheme="minorEastAsia"/>
                <w:snapToGrid/>
                <w:spacing w:val="0"/>
                <w:kern w:val="21"/>
                <w:position w:val="0"/>
                <w:sz w:val="24"/>
                <w:szCs w:val="24"/>
                <w:highlight w:val="none"/>
              </w:rPr>
              <w:t>付款方式：待合同签订后</w:t>
            </w:r>
            <w:r>
              <w:rPr>
                <w:rFonts w:hint="eastAsia" w:asciiTheme="minorEastAsia" w:hAnsiTheme="minorEastAsia" w:eastAsiaTheme="minorEastAsia" w:cstheme="minorEastAsia"/>
                <w:snapToGrid/>
                <w:spacing w:val="0"/>
                <w:kern w:val="21"/>
                <w:position w:val="0"/>
                <w:sz w:val="24"/>
                <w:szCs w:val="24"/>
                <w:highlight w:val="none"/>
                <w:lang w:val="en-US" w:eastAsia="zh-CN"/>
              </w:rPr>
              <w:t>3</w:t>
            </w:r>
            <w:r>
              <w:rPr>
                <w:rFonts w:hint="eastAsia" w:asciiTheme="minorEastAsia" w:hAnsiTheme="minorEastAsia" w:eastAsiaTheme="minorEastAsia" w:cstheme="minorEastAsia"/>
                <w:snapToGrid/>
                <w:spacing w:val="0"/>
                <w:kern w:val="21"/>
                <w:position w:val="0"/>
                <w:sz w:val="24"/>
                <w:szCs w:val="24"/>
                <w:highlight w:val="none"/>
              </w:rPr>
              <w:t>个工作日内预付合同金额的40%</w:t>
            </w:r>
            <w:r>
              <w:rPr>
                <w:rFonts w:hint="eastAsia" w:asciiTheme="minorEastAsia" w:hAnsiTheme="minorEastAsia" w:eastAsiaTheme="minorEastAsia" w:cstheme="minorEastAsia"/>
                <w:snapToGrid/>
                <w:spacing w:val="0"/>
                <w:kern w:val="21"/>
                <w:position w:val="0"/>
                <w:sz w:val="24"/>
                <w:szCs w:val="24"/>
                <w:highlight w:val="none"/>
                <w:lang w:eastAsia="zh-CN"/>
              </w:rPr>
              <w:t>，</w:t>
            </w:r>
            <w:r>
              <w:rPr>
                <w:rFonts w:hint="eastAsia" w:asciiTheme="minorEastAsia" w:hAnsiTheme="minorEastAsia" w:eastAsiaTheme="minorEastAsia" w:cstheme="minorEastAsia"/>
                <w:snapToGrid/>
                <w:spacing w:val="0"/>
                <w:kern w:val="21"/>
                <w:position w:val="0"/>
                <w:sz w:val="24"/>
                <w:szCs w:val="24"/>
                <w:highlight w:val="none"/>
              </w:rPr>
              <w:t>依据项目进度及交付结果，乙方提交相关交付资料，通过甲方组织的评估后，按合同约定支付款项。（具体付款时间以合同签订内容为准）。乙方应当在申请付款前，开具符合甲方要求的足额发票，否则甲方有权延期付款且不承担逾期付款的违约责任。</w:t>
            </w:r>
          </w:p>
        </w:tc>
      </w:tr>
      <w:tr w14:paraId="0382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594227B">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default" w:asciiTheme="minorEastAsia" w:hAnsiTheme="minorEastAsia" w:eastAsiaTheme="minorEastAsia" w:cstheme="minorEastAsia"/>
                <w:snapToGrid/>
                <w:spacing w:val="0"/>
                <w:kern w:val="21"/>
                <w:position w:val="0"/>
                <w:sz w:val="24"/>
                <w:szCs w:val="24"/>
                <w:lang w:val="en-US" w:eastAsia="zh-CN"/>
              </w:rPr>
            </w:pPr>
            <w:r>
              <w:rPr>
                <w:rFonts w:hint="eastAsia" w:asciiTheme="minorEastAsia" w:hAnsiTheme="minorEastAsia" w:eastAsiaTheme="minorEastAsia" w:cstheme="minorEastAsia"/>
                <w:snapToGrid/>
                <w:spacing w:val="0"/>
                <w:kern w:val="21"/>
                <w:position w:val="0"/>
                <w:sz w:val="24"/>
                <w:szCs w:val="24"/>
                <w:lang w:val="en-US" w:eastAsia="zh-CN"/>
              </w:rPr>
              <w:t>20</w:t>
            </w:r>
          </w:p>
        </w:tc>
        <w:tc>
          <w:tcPr>
            <w:tcW w:w="9245" w:type="dxa"/>
            <w:vAlign w:val="center"/>
          </w:tcPr>
          <w:p w14:paraId="67324F24">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highlight w:val="none"/>
              </w:rPr>
            </w:pPr>
            <w:r>
              <w:rPr>
                <w:rFonts w:hint="eastAsia" w:asciiTheme="minorEastAsia" w:hAnsiTheme="minorEastAsia" w:eastAsiaTheme="minorEastAsia" w:cstheme="minorEastAsia"/>
                <w:snapToGrid/>
                <w:spacing w:val="0"/>
                <w:kern w:val="21"/>
                <w:position w:val="0"/>
                <w:sz w:val="24"/>
                <w:szCs w:val="24"/>
                <w:highlight w:val="none"/>
              </w:rPr>
              <w:t>履约保证金：合同金额的5%，以支票、汇票、本票或者金融机构、担保机构出具的保函等非现金形式。在合同签订七日内提交至财务处，在验收合格后无息退还。</w:t>
            </w:r>
          </w:p>
        </w:tc>
      </w:tr>
      <w:tr w14:paraId="5289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65B75C4">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1</w:t>
            </w:r>
          </w:p>
        </w:tc>
        <w:tc>
          <w:tcPr>
            <w:tcW w:w="9245" w:type="dxa"/>
            <w:vAlign w:val="center"/>
          </w:tcPr>
          <w:p w14:paraId="033B5115">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highlight w:val="none"/>
              </w:rPr>
            </w:pPr>
            <w:r>
              <w:rPr>
                <w:rFonts w:hint="eastAsia" w:asciiTheme="minorEastAsia" w:hAnsiTheme="minorEastAsia" w:eastAsiaTheme="minorEastAsia" w:cstheme="minorEastAsia"/>
                <w:snapToGrid/>
                <w:spacing w:val="0"/>
                <w:kern w:val="21"/>
                <w:position w:val="0"/>
                <w:sz w:val="24"/>
                <w:szCs w:val="24"/>
                <w:highlight w:val="none"/>
              </w:rPr>
              <w:t>其他要求：因乙方提供产品质量等原因而导致甲方验收不合格，乙方负责继续完善，并承担所产生的费用，如乙方拒绝完善或完善后仍不符合标准的，甲方有权解除合同，乙方按合同总额的20%的标准向甲方支付违约金。</w:t>
            </w:r>
          </w:p>
        </w:tc>
      </w:tr>
      <w:tr w14:paraId="37B8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4F777C78">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2</w:t>
            </w:r>
          </w:p>
        </w:tc>
        <w:tc>
          <w:tcPr>
            <w:tcW w:w="9245" w:type="dxa"/>
            <w:vAlign w:val="center"/>
          </w:tcPr>
          <w:p w14:paraId="2C247B38">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是否允许提交备选方案：不允许</w:t>
            </w:r>
          </w:p>
        </w:tc>
      </w:tr>
      <w:tr w14:paraId="594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8774789">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3</w:t>
            </w:r>
          </w:p>
        </w:tc>
        <w:tc>
          <w:tcPr>
            <w:tcW w:w="9245" w:type="dxa"/>
            <w:vAlign w:val="center"/>
          </w:tcPr>
          <w:p w14:paraId="765E072B">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踏勘现场：采购人不组织踏勘现场</w:t>
            </w:r>
          </w:p>
        </w:tc>
      </w:tr>
      <w:tr w14:paraId="681A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5EAFDBD">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4</w:t>
            </w:r>
          </w:p>
        </w:tc>
        <w:tc>
          <w:tcPr>
            <w:tcW w:w="9245" w:type="dxa"/>
            <w:vAlign w:val="center"/>
          </w:tcPr>
          <w:p w14:paraId="38042B29">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公告发布媒体：新疆政府采购网</w:t>
            </w:r>
          </w:p>
        </w:tc>
      </w:tr>
      <w:tr w14:paraId="156B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51" w:type="dxa"/>
            <w:shd w:val="clear" w:color="auto" w:fill="auto"/>
            <w:vAlign w:val="center"/>
          </w:tcPr>
          <w:p w14:paraId="16775CEA">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5</w:t>
            </w:r>
          </w:p>
        </w:tc>
        <w:tc>
          <w:tcPr>
            <w:tcW w:w="9245" w:type="dxa"/>
            <w:vAlign w:val="center"/>
          </w:tcPr>
          <w:p w14:paraId="38BC3A2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磋商文件的澄清和修改：</w:t>
            </w:r>
          </w:p>
          <w:p w14:paraId="5816B8F8">
            <w:pPr>
              <w:keepNext w:val="0"/>
              <w:keepLines w:val="0"/>
              <w:pageBreakBefore w:val="0"/>
              <w:widowControl w:val="0"/>
              <w:kinsoku/>
              <w:wordWrap/>
              <w:overflowPunct/>
              <w:topLinePunct/>
              <w:autoSpaceDE/>
              <w:autoSpaceDN/>
              <w:bidi w:val="0"/>
              <w:adjustRightInd/>
              <w:snapToGrid/>
              <w:spacing w:line="240" w:lineRule="auto"/>
              <w:ind w:right="0" w:righ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14:paraId="26CA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8F97FEC">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6</w:t>
            </w:r>
          </w:p>
        </w:tc>
        <w:tc>
          <w:tcPr>
            <w:tcW w:w="9245" w:type="dxa"/>
            <w:vAlign w:val="center"/>
          </w:tcPr>
          <w:p w14:paraId="2A02EC8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代理服务费：按新疆维吾尔自治区建设工程招标投标协会文件新建招协[2024]4号文的规定收取，由中标单位支付。</w:t>
            </w:r>
          </w:p>
        </w:tc>
      </w:tr>
      <w:tr w14:paraId="4138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6BC053D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7</w:t>
            </w:r>
          </w:p>
        </w:tc>
        <w:tc>
          <w:tcPr>
            <w:tcW w:w="9245" w:type="dxa"/>
            <w:vAlign w:val="center"/>
          </w:tcPr>
          <w:p w14:paraId="4C75C46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无论竞标结果如何，供应商均应自行承担竞标所需一切费用。</w:t>
            </w:r>
          </w:p>
        </w:tc>
      </w:tr>
      <w:tr w14:paraId="0FF8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4FD136D6">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lang w:val="en-US" w:eastAsia="zh-CN" w:bidi="ar-SA"/>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lang w:val="en-US" w:eastAsia="zh-CN"/>
              </w:rPr>
              <w:t>8</w:t>
            </w:r>
          </w:p>
        </w:tc>
        <w:tc>
          <w:tcPr>
            <w:tcW w:w="9245" w:type="dxa"/>
            <w:vAlign w:val="center"/>
          </w:tcPr>
          <w:p w14:paraId="40CB150E">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磋商有效期：磋商响应文件截止之日起90天。</w:t>
            </w:r>
          </w:p>
        </w:tc>
      </w:tr>
      <w:tr w14:paraId="30F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6426872">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lang w:val="en-US" w:eastAsia="zh-CN"/>
              </w:rPr>
              <w:t>29</w:t>
            </w:r>
          </w:p>
        </w:tc>
        <w:tc>
          <w:tcPr>
            <w:tcW w:w="9245" w:type="dxa"/>
            <w:vAlign w:val="center"/>
          </w:tcPr>
          <w:p w14:paraId="65D5DFA6">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供应商所报服务等同或不得低于磋商文件要求的服务要求。任何对磋商文件的忽略或误解不能作为响应文件存在缺陷或瑕疵的理由，其风险由供应商承担。（2）供应商应保证，在中华人民共和国境内使用投标成果、服务或其任何一部分时，不会产生因第三方提出侵犯其专利权或其它知识产权而引起的法律和经济纠纷。</w:t>
            </w:r>
          </w:p>
        </w:tc>
      </w:tr>
    </w:tbl>
    <w:p w14:paraId="7834B10B">
      <w:pPr>
        <w:snapToGrid w:val="0"/>
        <w:spacing w:line="500" w:lineRule="exact"/>
        <w:jc w:val="left"/>
        <w:outlineLvl w:val="1"/>
        <w:rPr>
          <w:rFonts w:hint="eastAsia" w:asciiTheme="minorEastAsia" w:hAnsiTheme="minorEastAsia" w:eastAsiaTheme="minorEastAsia" w:cstheme="minorEastAsia"/>
          <w:b/>
          <w:snapToGrid/>
          <w:spacing w:val="0"/>
          <w:kern w:val="21"/>
          <w:position w:val="0"/>
          <w:sz w:val="24"/>
          <w:szCs w:val="24"/>
        </w:rPr>
      </w:pPr>
      <w:bookmarkStart w:id="4" w:name="_Toc27351"/>
      <w:r>
        <w:rPr>
          <w:rFonts w:hint="eastAsia" w:asciiTheme="minorEastAsia" w:hAnsiTheme="minorEastAsia" w:eastAsiaTheme="minorEastAsia" w:cstheme="minorEastAsia"/>
          <w:b/>
          <w:snapToGrid/>
          <w:spacing w:val="0"/>
          <w:kern w:val="21"/>
          <w:position w:val="0"/>
          <w:sz w:val="24"/>
          <w:szCs w:val="24"/>
        </w:rPr>
        <w:t>说明</w:t>
      </w:r>
      <w:r>
        <w:rPr>
          <w:rFonts w:hint="eastAsia" w:asciiTheme="minorEastAsia" w:hAnsiTheme="minorEastAsia" w:eastAsiaTheme="minorEastAsia" w:cstheme="minorEastAsia"/>
          <w:b/>
          <w:snapToGrid/>
          <w:spacing w:val="0"/>
          <w:kern w:val="21"/>
          <w:position w:val="0"/>
          <w:sz w:val="24"/>
          <w:szCs w:val="24"/>
          <w:lang w:eastAsia="zh-CN"/>
        </w:rPr>
        <w:t>：</w:t>
      </w:r>
      <w:r>
        <w:rPr>
          <w:rFonts w:hint="eastAsia" w:asciiTheme="minorEastAsia" w:hAnsiTheme="minorEastAsia" w:eastAsiaTheme="minorEastAsia" w:cstheme="minorEastAsia"/>
          <w:b/>
          <w:snapToGrid/>
          <w:spacing w:val="0"/>
          <w:kern w:val="21"/>
          <w:position w:val="0"/>
          <w:sz w:val="24"/>
          <w:szCs w:val="24"/>
        </w:rPr>
        <w:t>当正文中的内容与前附表规定的内容不一致时，以前附表的规定为准。</w:t>
      </w:r>
    </w:p>
    <w:p w14:paraId="3382EC09">
      <w:pP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br w:type="page"/>
      </w:r>
    </w:p>
    <w:p w14:paraId="1C9291F5">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一、总则</w:t>
      </w:r>
      <w:bookmarkEnd w:id="4"/>
    </w:p>
    <w:p w14:paraId="025FE96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（一）总则</w:t>
      </w:r>
    </w:p>
    <w:p w14:paraId="26B71B5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  项目说明</w:t>
      </w:r>
    </w:p>
    <w:p w14:paraId="77EE2348">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 本项目的说明详见供应商须知前附表（以下简称“前附表”）所述。</w:t>
      </w:r>
    </w:p>
    <w:p w14:paraId="61C2737C">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1.2 本招标项目已经批准，采购单位为</w:t>
      </w:r>
      <w:r>
        <w:rPr>
          <w:rFonts w:hint="eastAsia" w:asciiTheme="minorEastAsia" w:hAnsiTheme="minorEastAsia" w:eastAsiaTheme="minorEastAsia" w:cstheme="minorEastAsia"/>
          <w:snapToGrid/>
          <w:spacing w:val="0"/>
          <w:kern w:val="21"/>
          <w:position w:val="0"/>
          <w:sz w:val="24"/>
          <w:szCs w:val="24"/>
          <w:u w:val="single"/>
          <w:lang w:eastAsia="zh-CN"/>
        </w:rPr>
        <w:t>新疆维吾尔自治区战略和应急物资保障服务中心</w:t>
      </w:r>
      <w:r>
        <w:rPr>
          <w:rFonts w:hint="eastAsia" w:asciiTheme="minorEastAsia" w:hAnsiTheme="minorEastAsia" w:eastAsiaTheme="minorEastAsia" w:cstheme="minorEastAsia"/>
          <w:snapToGrid/>
          <w:spacing w:val="0"/>
          <w:kern w:val="21"/>
          <w:position w:val="0"/>
          <w:sz w:val="24"/>
          <w:szCs w:val="24"/>
        </w:rPr>
        <w:t>，该项目已具备招标条件。</w:t>
      </w:r>
    </w:p>
    <w:p w14:paraId="2EA2614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1.3参加竞标的供应商必须符合供应商须知前附表说明，通过资格后审的供应商为合格的供应商。合格的供应商必须符合磋商文件中对供应商的规定，且具备独立完成本项目的能力</w:t>
      </w:r>
      <w:r>
        <w:rPr>
          <w:rFonts w:hint="eastAsia" w:asciiTheme="minorEastAsia" w:hAnsiTheme="minorEastAsia" w:eastAsiaTheme="minorEastAsia" w:cstheme="minorEastAsia"/>
          <w:b w:val="0"/>
          <w:bCs w:val="0"/>
          <w:snapToGrid/>
          <w:spacing w:val="0"/>
          <w:kern w:val="21"/>
          <w:position w:val="0"/>
          <w:sz w:val="24"/>
          <w:szCs w:val="24"/>
        </w:rPr>
        <w:t>，成交后不允许转包、违法分包。</w:t>
      </w:r>
    </w:p>
    <w:p w14:paraId="107410B4">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 资格后审包括下列的内容</w:t>
      </w:r>
    </w:p>
    <w:p w14:paraId="3D110E2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1.4.1 供应商须满足“前附表”规定的资格要求 ；</w:t>
      </w:r>
    </w:p>
    <w:p w14:paraId="0B270B44">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1.4.2 磋商响应文件有要求供应商法定代表人或其授权代表签字或盖章和加盖供应商公章要求的，供应商须按要求盖章或签字；</w:t>
      </w:r>
    </w:p>
    <w:p w14:paraId="4CCCD105">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1.4.3供货期、</w:t>
      </w:r>
      <w:r>
        <w:rPr>
          <w:rFonts w:hint="eastAsia" w:asciiTheme="minorEastAsia" w:hAnsiTheme="minorEastAsia" w:eastAsiaTheme="minorEastAsia" w:cstheme="minorEastAsia"/>
          <w:snapToGrid/>
          <w:spacing w:val="0"/>
          <w:kern w:val="21"/>
          <w:position w:val="0"/>
          <w:sz w:val="24"/>
          <w:szCs w:val="24"/>
          <w:lang w:eastAsia="zh-CN"/>
        </w:rPr>
        <w:t>服务期</w:t>
      </w:r>
      <w:r>
        <w:rPr>
          <w:rFonts w:hint="eastAsia" w:asciiTheme="minorEastAsia" w:hAnsiTheme="minorEastAsia" w:eastAsiaTheme="minorEastAsia" w:cstheme="minorEastAsia"/>
          <w:snapToGrid/>
          <w:spacing w:val="0"/>
          <w:kern w:val="21"/>
          <w:position w:val="0"/>
          <w:sz w:val="24"/>
          <w:szCs w:val="24"/>
        </w:rPr>
        <w:t>符合磋商文件要求；</w:t>
      </w:r>
    </w:p>
    <w:p w14:paraId="5C65ECC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1.4.4 磋商地点符合磋商文件规定；</w:t>
      </w:r>
    </w:p>
    <w:p w14:paraId="68831E1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1.4.5 磋商内容、质量满足磋商文件要求；</w:t>
      </w:r>
    </w:p>
    <w:p w14:paraId="546EEF3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1.4.6 磋商响应文件中所提条件均符合采购人的要求；</w:t>
      </w:r>
    </w:p>
    <w:p w14:paraId="11FD28F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1.4.7 符合磋商文件中规定的其他实质性要求；</w:t>
      </w:r>
    </w:p>
    <w:p w14:paraId="3251E0C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1.4.8 无</w:t>
      </w:r>
      <w:r>
        <w:rPr>
          <w:rFonts w:hint="eastAsia" w:asciiTheme="minorEastAsia" w:hAnsiTheme="minorEastAsia" w:eastAsiaTheme="minorEastAsia" w:cstheme="minorEastAsia"/>
          <w:snapToGrid/>
          <w:spacing w:val="0"/>
          <w:kern w:val="21"/>
          <w:position w:val="0"/>
          <w:sz w:val="24"/>
          <w:szCs w:val="24"/>
          <w:lang w:eastAsia="zh-CN"/>
        </w:rPr>
        <w:t>法律法规</w:t>
      </w:r>
      <w:r>
        <w:rPr>
          <w:rFonts w:hint="eastAsia" w:asciiTheme="minorEastAsia" w:hAnsiTheme="minorEastAsia" w:eastAsiaTheme="minorEastAsia" w:cstheme="minorEastAsia"/>
          <w:snapToGrid/>
          <w:spacing w:val="0"/>
          <w:kern w:val="21"/>
          <w:position w:val="0"/>
          <w:sz w:val="24"/>
          <w:szCs w:val="24"/>
        </w:rPr>
        <w:t>和规章禁止的其他情况。</w:t>
      </w:r>
    </w:p>
    <w:p w14:paraId="48596B95">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（二）采购方式</w:t>
      </w:r>
    </w:p>
    <w:p w14:paraId="3DC5029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2.1 本项目采取</w:t>
      </w:r>
      <w:r>
        <w:rPr>
          <w:rFonts w:hint="eastAsia" w:asciiTheme="minorEastAsia" w:hAnsiTheme="minorEastAsia" w:eastAsiaTheme="minorEastAsia" w:cstheme="minorEastAsia"/>
          <w:snapToGrid/>
          <w:spacing w:val="0"/>
          <w:kern w:val="21"/>
          <w:position w:val="0"/>
          <w:sz w:val="24"/>
          <w:szCs w:val="24"/>
          <w:u w:val="single"/>
        </w:rPr>
        <w:t>竞争性磋商方式</w:t>
      </w:r>
      <w:r>
        <w:rPr>
          <w:rFonts w:hint="eastAsia" w:asciiTheme="minorEastAsia" w:hAnsiTheme="minorEastAsia" w:eastAsiaTheme="minorEastAsia" w:cstheme="minorEastAsia"/>
          <w:snapToGrid/>
          <w:spacing w:val="0"/>
          <w:kern w:val="21"/>
          <w:position w:val="0"/>
          <w:sz w:val="24"/>
          <w:szCs w:val="24"/>
        </w:rPr>
        <w:t>采购。</w:t>
      </w:r>
    </w:p>
    <w:p w14:paraId="382184DA">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（三）合格的供应商</w:t>
      </w:r>
    </w:p>
    <w:p w14:paraId="6C9182D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3.1 合格的供应商必须是有能力按照本竞争性磋商文件规定的要求提供货物、服务，且具有独立承担民事等法律责任的法人或其它经济组织，本次磋商不接受联合体投标。</w:t>
      </w:r>
    </w:p>
    <w:p w14:paraId="311D0F76">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3.2 供应商应按照磋商文件的要求编制磋商响应文件。磋商响应文件应当对磋商文件提出的要求和条件</w:t>
      </w:r>
      <w:r>
        <w:rPr>
          <w:rFonts w:hint="eastAsia" w:asciiTheme="minorEastAsia" w:hAnsiTheme="minorEastAsia" w:eastAsiaTheme="minorEastAsia" w:cstheme="minorEastAsia"/>
          <w:snapToGrid/>
          <w:spacing w:val="0"/>
          <w:kern w:val="21"/>
          <w:position w:val="0"/>
          <w:sz w:val="24"/>
          <w:szCs w:val="24"/>
          <w:lang w:eastAsia="zh-CN"/>
        </w:rPr>
        <w:t>作出</w:t>
      </w:r>
      <w:r>
        <w:rPr>
          <w:rFonts w:hint="eastAsia" w:asciiTheme="minorEastAsia" w:hAnsiTheme="minorEastAsia" w:eastAsiaTheme="minorEastAsia" w:cstheme="minorEastAsia"/>
          <w:snapToGrid/>
          <w:spacing w:val="0"/>
          <w:kern w:val="21"/>
          <w:position w:val="0"/>
          <w:sz w:val="24"/>
          <w:szCs w:val="24"/>
        </w:rPr>
        <w:t>实质性响应。</w:t>
      </w:r>
    </w:p>
    <w:p w14:paraId="42AC0E4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3.3已按规定交纳磋商保证金。</w:t>
      </w:r>
    </w:p>
    <w:p w14:paraId="6680BC8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3.4单位负责人为同一人或者存在直接控股、管理关系的不同供应商，不得参加同一合同项下的政府采购活动。</w:t>
      </w:r>
    </w:p>
    <w:p w14:paraId="043FFB2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3.5 为采购项目提供整体设计、规范编制或者项目管理、监理、检测等服务的供应商，不得再参加本项目的采购活动。</w:t>
      </w:r>
    </w:p>
    <w:p w14:paraId="207D54AA">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（四）适用法律</w:t>
      </w:r>
    </w:p>
    <w:p w14:paraId="3FEA2D28">
      <w:pPr>
        <w:pStyle w:val="20"/>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val="0"/>
          <w:snapToGrid/>
          <w:spacing w:val="0"/>
          <w:kern w:val="21"/>
          <w:position w:val="0"/>
          <w:sz w:val="24"/>
          <w:szCs w:val="24"/>
          <w:u w:val="none"/>
        </w:rPr>
        <w:t>4.1</w:t>
      </w:r>
      <w:r>
        <w:rPr>
          <w:rFonts w:hint="eastAsia" w:asciiTheme="minorEastAsia" w:hAnsiTheme="minorEastAsia" w:eastAsiaTheme="minorEastAsia" w:cstheme="minorEastAsia"/>
          <w:snapToGrid/>
          <w:spacing w:val="0"/>
          <w:kern w:val="21"/>
          <w:position w:val="0"/>
          <w:sz w:val="24"/>
          <w:szCs w:val="24"/>
          <w:u w:val="none"/>
        </w:rPr>
        <w:t xml:space="preserve"> </w:t>
      </w:r>
      <w:r>
        <w:rPr>
          <w:rFonts w:hint="eastAsia" w:asciiTheme="minorEastAsia" w:hAnsiTheme="minorEastAsia" w:eastAsiaTheme="minorEastAsia" w:cstheme="minorEastAsia"/>
          <w:snapToGrid/>
          <w:spacing w:val="0"/>
          <w:kern w:val="21"/>
          <w:position w:val="0"/>
          <w:sz w:val="24"/>
          <w:szCs w:val="24"/>
        </w:rPr>
        <w:t>本次磋商及由本次磋商产生的合同受中华人民共和国的相关法律、法规制约和保护。</w:t>
      </w:r>
    </w:p>
    <w:p w14:paraId="6B76BF68">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（五）竞争性磋商费用</w:t>
      </w:r>
    </w:p>
    <w:p w14:paraId="15C0D08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5.1 供应商应自行承担所有参加磋商有关的费用。</w:t>
      </w:r>
    </w:p>
    <w:p w14:paraId="3D7EBCDF">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（六）竞争性磋商文件的约束力</w:t>
      </w:r>
    </w:p>
    <w:p w14:paraId="706E9F9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6.1 供应商一旦报名参加本项目竞标，即被认为接受了本竞争性磋商文件中的所有条件和规定。</w:t>
      </w:r>
    </w:p>
    <w:p w14:paraId="1563E2BC">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bookmarkStart w:id="5" w:name="_Toc31468"/>
    </w:p>
    <w:p w14:paraId="0B3013D5">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二、竞争性磋商文件</w:t>
      </w:r>
      <w:bookmarkEnd w:id="5"/>
    </w:p>
    <w:p w14:paraId="3AD6505A">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（七）竞争性磋商文件构成</w:t>
      </w:r>
    </w:p>
    <w:p w14:paraId="4A4BBE7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7.1 竞争性磋商文件包括内容：</w:t>
      </w:r>
    </w:p>
    <w:p w14:paraId="17C2288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7.1.1竞争性磋商公告；</w:t>
      </w:r>
    </w:p>
    <w:p w14:paraId="7BA7F96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7.1.2供应商须知前附表及须知；</w:t>
      </w:r>
    </w:p>
    <w:p w14:paraId="522EDE45">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7.1.3采购合同；</w:t>
      </w:r>
    </w:p>
    <w:p w14:paraId="7C00B8F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7.1.4采购需求 ；</w:t>
      </w:r>
    </w:p>
    <w:p w14:paraId="60B4BF2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7.1.5磋商响应文件格式。</w:t>
      </w:r>
    </w:p>
    <w:p w14:paraId="56A597C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7.2 供应商获取竞争性磋商文件后，应仔细检查竞争性磋商文件页数和附件数量，如发现有缺漏，请</w:t>
      </w:r>
      <w:r>
        <w:rPr>
          <w:rFonts w:hint="eastAsia" w:asciiTheme="minorEastAsia" w:hAnsiTheme="minorEastAsia" w:eastAsiaTheme="minorEastAsia" w:cstheme="minorEastAsia"/>
          <w:snapToGrid/>
          <w:spacing w:val="0"/>
          <w:kern w:val="21"/>
          <w:position w:val="0"/>
          <w:sz w:val="24"/>
          <w:szCs w:val="24"/>
          <w:lang w:eastAsia="zh-CN"/>
        </w:rPr>
        <w:t>及时</w:t>
      </w:r>
      <w:r>
        <w:rPr>
          <w:rFonts w:hint="eastAsia" w:asciiTheme="minorEastAsia" w:hAnsiTheme="minorEastAsia" w:eastAsiaTheme="minorEastAsia" w:cstheme="minorEastAsia"/>
          <w:snapToGrid/>
          <w:spacing w:val="0"/>
          <w:kern w:val="21"/>
          <w:position w:val="0"/>
          <w:sz w:val="24"/>
          <w:szCs w:val="24"/>
        </w:rPr>
        <w:t>与采购代理机构联系补全。如果供应商不按上述要求操作而造成不良后果，采购人及采购代理机构不承担责任。</w:t>
      </w:r>
    </w:p>
    <w:p w14:paraId="16A652F6">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（八）竞争性磋商文件的澄清</w:t>
      </w:r>
    </w:p>
    <w:p w14:paraId="1601DE8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14:paraId="651BCC75">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（九）竞争性磋商文件的修改</w:t>
      </w:r>
    </w:p>
    <w:p w14:paraId="23266B9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 xml:space="preserve">9.1 </w:t>
      </w:r>
      <w:r>
        <w:rPr>
          <w:rFonts w:hint="eastAsia" w:asciiTheme="minorEastAsia" w:hAnsiTheme="minorEastAsia" w:eastAsiaTheme="minorEastAsia" w:cstheme="minorEastAsia"/>
          <w:bCs/>
          <w:snapToGrid/>
          <w:spacing w:val="0"/>
          <w:kern w:val="21"/>
          <w:position w:val="0"/>
          <w:sz w:val="24"/>
          <w:szCs w:val="24"/>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14:paraId="2C0879B8">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9.2 竞争性磋商文件的修改将以书面形式通知所有已报名供应商，并对竞标供应商具有约束力。</w:t>
      </w:r>
      <w:r>
        <w:rPr>
          <w:rFonts w:hint="eastAsia" w:asciiTheme="minorEastAsia" w:hAnsiTheme="minorEastAsia" w:eastAsiaTheme="minorEastAsia" w:cstheme="minorEastAsia"/>
          <w:bCs/>
          <w:snapToGrid/>
          <w:spacing w:val="0"/>
          <w:kern w:val="21"/>
          <w:position w:val="0"/>
          <w:sz w:val="24"/>
          <w:szCs w:val="24"/>
          <w:u w:val="single"/>
        </w:rPr>
        <w:t>供应商收到修改文件后，应于1日内回复采购人，逾期不回的，视同已收。</w:t>
      </w:r>
    </w:p>
    <w:p w14:paraId="4D101BD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9.3 为使供应商有充分的时间对竞争性磋商文件的修改部分进行分析、研究，采购人有权推迟磋商响应文件接收截止日期和磋商时间，并将此变更书面通知所有购买竞争性磋商文件的供应商。</w:t>
      </w:r>
    </w:p>
    <w:p w14:paraId="0874F9D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9.4 采购人发出的所有补充、修改和变更文件均作为竞争性磋商文件的组成部分，与竞争性磋商文件具有同等法律效力。</w:t>
      </w:r>
    </w:p>
    <w:p w14:paraId="618EFD2A">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bookmarkStart w:id="6" w:name="_Toc1863"/>
    </w:p>
    <w:p w14:paraId="4D6ABBAE">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三、磋商响应文件的编制</w:t>
      </w:r>
      <w:bookmarkEnd w:id="6"/>
    </w:p>
    <w:p w14:paraId="0D169C03">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（十）磋商响应文件的编制要求</w:t>
      </w:r>
    </w:p>
    <w:p w14:paraId="360CDBC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10.1 供应商应仔细阅读“竞争性磋商文件”的所有内容，按“竞争性磋商文件”的要求编制“磋商响应文件”，并保证所提供的全部资料的真实性、完整性及有效性，并对“竞争性磋商文件”做出实质性响应。否则，可能被拒绝。</w:t>
      </w:r>
    </w:p>
    <w:p w14:paraId="449BE928">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（十一）磋商响应文件构成</w:t>
      </w:r>
    </w:p>
    <w:p w14:paraId="570FD99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11.1</w:t>
      </w:r>
      <w:r>
        <w:rPr>
          <w:rFonts w:hint="eastAsia" w:asciiTheme="minorEastAsia" w:hAnsiTheme="minorEastAsia" w:eastAsiaTheme="minorEastAsia" w:cstheme="minorEastAsia"/>
          <w:snapToGrid/>
          <w:spacing w:val="0"/>
          <w:kern w:val="21"/>
          <w:position w:val="0"/>
          <w:sz w:val="24"/>
          <w:szCs w:val="24"/>
        </w:rPr>
        <w:t>磋商响应书</w:t>
      </w:r>
    </w:p>
    <w:p w14:paraId="774B9104">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11.2开标一览表</w:t>
      </w:r>
    </w:p>
    <w:p w14:paraId="51FA40F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11.3供应商基本情况表</w:t>
      </w:r>
    </w:p>
    <w:p w14:paraId="5D5E1758">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11.4法定代表人身份证明书</w:t>
      </w:r>
    </w:p>
    <w:p w14:paraId="5A28E2C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11.5法定代表人授权委托书</w:t>
      </w:r>
    </w:p>
    <w:p w14:paraId="1F9FE185">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11.6关于《中华人民共和国政府采购法》第二十二条的承诺书</w:t>
      </w:r>
    </w:p>
    <w:p w14:paraId="2095CD6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w:t>
      </w:r>
      <w:r>
        <w:rPr>
          <w:rFonts w:hint="eastAsia" w:asciiTheme="minorEastAsia" w:hAnsiTheme="minorEastAsia" w:eastAsiaTheme="minorEastAsia" w:cstheme="minorEastAsia"/>
          <w:snapToGrid/>
          <w:spacing w:val="0"/>
          <w:kern w:val="21"/>
          <w:position w:val="0"/>
          <w:sz w:val="24"/>
          <w:szCs w:val="24"/>
          <w:lang w:val="en-US" w:eastAsia="zh-CN"/>
        </w:rPr>
        <w:t>7</w:t>
      </w:r>
      <w:r>
        <w:rPr>
          <w:rFonts w:hint="eastAsia" w:asciiTheme="minorEastAsia" w:hAnsiTheme="minorEastAsia" w:eastAsiaTheme="minorEastAsia" w:cstheme="minorEastAsia"/>
          <w:snapToGrid/>
          <w:spacing w:val="0"/>
          <w:kern w:val="21"/>
          <w:position w:val="0"/>
          <w:sz w:val="24"/>
          <w:szCs w:val="24"/>
        </w:rPr>
        <w:t>供应商的资格声明</w:t>
      </w:r>
    </w:p>
    <w:p w14:paraId="10AE512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w:t>
      </w:r>
      <w:r>
        <w:rPr>
          <w:rFonts w:hint="eastAsia" w:asciiTheme="minorEastAsia" w:hAnsiTheme="minorEastAsia" w:eastAsiaTheme="minorEastAsia" w:cstheme="minorEastAsia"/>
          <w:snapToGrid/>
          <w:spacing w:val="0"/>
          <w:kern w:val="21"/>
          <w:position w:val="0"/>
          <w:sz w:val="24"/>
          <w:szCs w:val="24"/>
          <w:lang w:val="en-US" w:eastAsia="zh-CN"/>
        </w:rPr>
        <w:t>8</w:t>
      </w:r>
      <w:r>
        <w:rPr>
          <w:rFonts w:hint="eastAsia" w:asciiTheme="minorEastAsia" w:hAnsiTheme="minorEastAsia" w:eastAsiaTheme="minorEastAsia" w:cstheme="minorEastAsia"/>
          <w:snapToGrid/>
          <w:spacing w:val="0"/>
          <w:kern w:val="21"/>
          <w:position w:val="0"/>
          <w:sz w:val="24"/>
          <w:szCs w:val="24"/>
        </w:rPr>
        <w:t>供应商需提供的资料</w:t>
      </w:r>
    </w:p>
    <w:p w14:paraId="17B61B0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w:t>
      </w:r>
      <w:r>
        <w:rPr>
          <w:rFonts w:hint="eastAsia" w:asciiTheme="minorEastAsia" w:hAnsiTheme="minorEastAsia" w:eastAsiaTheme="minorEastAsia" w:cstheme="minorEastAsia"/>
          <w:snapToGrid/>
          <w:spacing w:val="0"/>
          <w:kern w:val="21"/>
          <w:position w:val="0"/>
          <w:sz w:val="24"/>
          <w:szCs w:val="24"/>
          <w:lang w:val="en-US" w:eastAsia="zh-CN"/>
        </w:rPr>
        <w:t>9</w:t>
      </w:r>
      <w:r>
        <w:rPr>
          <w:rFonts w:hint="eastAsia" w:asciiTheme="minorEastAsia" w:hAnsiTheme="minorEastAsia" w:eastAsiaTheme="minorEastAsia" w:cstheme="minorEastAsia"/>
          <w:snapToGrid/>
          <w:spacing w:val="0"/>
          <w:kern w:val="21"/>
          <w:position w:val="0"/>
          <w:sz w:val="24"/>
          <w:szCs w:val="24"/>
        </w:rPr>
        <w:t>采购需求响应偏离表</w:t>
      </w:r>
    </w:p>
    <w:p w14:paraId="5388E78E">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11.1</w:t>
      </w:r>
      <w:r>
        <w:rPr>
          <w:rFonts w:hint="eastAsia" w:asciiTheme="minorEastAsia" w:hAnsiTheme="minorEastAsia" w:eastAsiaTheme="minorEastAsia" w:cstheme="minorEastAsia"/>
          <w:snapToGrid/>
          <w:spacing w:val="0"/>
          <w:kern w:val="21"/>
          <w:position w:val="0"/>
          <w:sz w:val="24"/>
          <w:szCs w:val="24"/>
          <w:lang w:val="en-US" w:eastAsia="zh-CN"/>
        </w:rPr>
        <w:t>0</w:t>
      </w:r>
      <w:r>
        <w:rPr>
          <w:rFonts w:hint="eastAsia" w:asciiTheme="minorEastAsia" w:hAnsiTheme="minorEastAsia" w:eastAsiaTheme="minorEastAsia" w:cstheme="minorEastAsia"/>
          <w:snapToGrid/>
          <w:spacing w:val="0"/>
          <w:kern w:val="21"/>
          <w:position w:val="0"/>
          <w:sz w:val="24"/>
          <w:szCs w:val="24"/>
        </w:rPr>
        <w:t>供应商类似项目业绩表</w:t>
      </w:r>
    </w:p>
    <w:p w14:paraId="7091304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11.1</w:t>
      </w:r>
      <w:r>
        <w:rPr>
          <w:rFonts w:hint="eastAsia" w:asciiTheme="minorEastAsia" w:hAnsiTheme="minorEastAsia" w:eastAsiaTheme="minorEastAsia" w:cstheme="minorEastAsia"/>
          <w:snapToGrid/>
          <w:spacing w:val="0"/>
          <w:kern w:val="21"/>
          <w:position w:val="0"/>
          <w:sz w:val="24"/>
          <w:szCs w:val="24"/>
          <w:lang w:val="en-US" w:eastAsia="zh-CN"/>
        </w:rPr>
        <w:t>1</w:t>
      </w:r>
      <w:r>
        <w:rPr>
          <w:rFonts w:hint="eastAsia" w:asciiTheme="minorEastAsia" w:hAnsiTheme="minorEastAsia" w:eastAsiaTheme="minorEastAsia" w:cstheme="minorEastAsia"/>
          <w:snapToGrid/>
          <w:spacing w:val="0"/>
          <w:kern w:val="21"/>
          <w:position w:val="0"/>
          <w:sz w:val="24"/>
          <w:szCs w:val="24"/>
        </w:rPr>
        <w:t>中小微企业声明函</w:t>
      </w:r>
    </w:p>
    <w:p w14:paraId="2FAF9D8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11.1</w:t>
      </w:r>
      <w:r>
        <w:rPr>
          <w:rFonts w:hint="eastAsia" w:asciiTheme="minorEastAsia" w:hAnsiTheme="minorEastAsia" w:eastAsiaTheme="minorEastAsia" w:cstheme="minorEastAsia"/>
          <w:snapToGrid/>
          <w:spacing w:val="0"/>
          <w:kern w:val="21"/>
          <w:position w:val="0"/>
          <w:sz w:val="24"/>
          <w:szCs w:val="24"/>
          <w:lang w:val="en-US" w:eastAsia="zh-CN"/>
        </w:rPr>
        <w:t>2</w:t>
      </w:r>
      <w:r>
        <w:rPr>
          <w:rFonts w:hint="eastAsia" w:asciiTheme="minorEastAsia" w:hAnsiTheme="minorEastAsia" w:eastAsiaTheme="minorEastAsia" w:cstheme="minorEastAsia"/>
          <w:snapToGrid/>
          <w:spacing w:val="0"/>
          <w:kern w:val="21"/>
          <w:position w:val="0"/>
          <w:sz w:val="24"/>
          <w:szCs w:val="24"/>
        </w:rPr>
        <w:t>评审中所需资料</w:t>
      </w:r>
    </w:p>
    <w:p w14:paraId="456384C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11.1</w:t>
      </w:r>
      <w:r>
        <w:rPr>
          <w:rFonts w:hint="eastAsia" w:asciiTheme="minorEastAsia" w:hAnsiTheme="minorEastAsia" w:eastAsiaTheme="minorEastAsia" w:cstheme="minorEastAsia"/>
          <w:snapToGrid/>
          <w:spacing w:val="0"/>
          <w:kern w:val="21"/>
          <w:position w:val="0"/>
          <w:sz w:val="24"/>
          <w:szCs w:val="24"/>
          <w:lang w:val="en-US" w:eastAsia="zh-CN"/>
        </w:rPr>
        <w:t>3</w:t>
      </w:r>
      <w:r>
        <w:rPr>
          <w:rFonts w:hint="eastAsia" w:asciiTheme="minorEastAsia" w:hAnsiTheme="minorEastAsia" w:eastAsiaTheme="minorEastAsia" w:cstheme="minorEastAsia"/>
          <w:snapToGrid/>
          <w:spacing w:val="0"/>
          <w:kern w:val="21"/>
          <w:position w:val="0"/>
          <w:sz w:val="24"/>
          <w:szCs w:val="24"/>
        </w:rPr>
        <w:t>供应商认为有必要提供的其他资料</w:t>
      </w:r>
    </w:p>
    <w:p w14:paraId="231F4B56">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（十二）磋商响应文件格式</w:t>
      </w:r>
    </w:p>
    <w:p w14:paraId="5E559EC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12.1 供应商需按照上述磋商响应文件构成顺序编制磋商响应文件，并编制目录、页码，并按竞争性磋商文件中提供的格式填写、签署。措施文件未提供格式的，供应商可自行拓展。</w:t>
      </w:r>
    </w:p>
    <w:p w14:paraId="2A2EDDC4">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（十三）竞标报价</w:t>
      </w:r>
    </w:p>
    <w:p w14:paraId="458EF2D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13.1 本招标项目使用的货币为</w:t>
      </w:r>
      <w:r>
        <w:rPr>
          <w:rFonts w:hint="eastAsia" w:asciiTheme="minorEastAsia" w:hAnsiTheme="minorEastAsia" w:eastAsiaTheme="minorEastAsia" w:cstheme="minorEastAsia"/>
          <w:snapToGrid/>
          <w:spacing w:val="0"/>
          <w:kern w:val="21"/>
          <w:position w:val="0"/>
          <w:sz w:val="24"/>
          <w:szCs w:val="24"/>
          <w:u w:val="single"/>
        </w:rPr>
        <w:t xml:space="preserve"> 人民币 </w:t>
      </w:r>
      <w:r>
        <w:rPr>
          <w:rFonts w:hint="eastAsia" w:asciiTheme="minorEastAsia" w:hAnsiTheme="minorEastAsia" w:eastAsiaTheme="minorEastAsia" w:cstheme="minorEastAsia"/>
          <w:snapToGrid/>
          <w:spacing w:val="0"/>
          <w:kern w:val="21"/>
          <w:position w:val="0"/>
          <w:sz w:val="24"/>
          <w:szCs w:val="24"/>
        </w:rPr>
        <w:t xml:space="preserve">，实施时亦以 </w:t>
      </w:r>
      <w:r>
        <w:rPr>
          <w:rFonts w:hint="eastAsia" w:asciiTheme="minorEastAsia" w:hAnsiTheme="minorEastAsia" w:eastAsiaTheme="minorEastAsia" w:cstheme="minorEastAsia"/>
          <w:snapToGrid/>
          <w:spacing w:val="0"/>
          <w:kern w:val="21"/>
          <w:position w:val="0"/>
          <w:sz w:val="24"/>
          <w:szCs w:val="24"/>
          <w:u w:val="single"/>
        </w:rPr>
        <w:t xml:space="preserve">人民币 </w:t>
      </w:r>
      <w:r>
        <w:rPr>
          <w:rFonts w:hint="eastAsia" w:asciiTheme="minorEastAsia" w:hAnsiTheme="minorEastAsia" w:eastAsiaTheme="minorEastAsia" w:cstheme="minorEastAsia"/>
          <w:snapToGrid/>
          <w:spacing w:val="0"/>
          <w:kern w:val="21"/>
          <w:position w:val="0"/>
          <w:sz w:val="24"/>
          <w:szCs w:val="24"/>
        </w:rPr>
        <w:t>支付。</w:t>
      </w:r>
    </w:p>
    <w:p w14:paraId="66D10CE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13.2 竞标报价为供应商的报价应为所确定的招标范围内的全部工作内容的价格体现。任何有选择的报价将不予接受（除非采购人另有约定），否则，在评标时将其视为无效投标。</w:t>
      </w:r>
    </w:p>
    <w:p w14:paraId="7D28A039">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13.3 开标一览表（报价表）标明的价格在签订合同及合同执行过程中是固定不变的，不得以任何理由予以变更（除非采购人另有约定）。</w:t>
      </w:r>
    </w:p>
    <w:p w14:paraId="65B146B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13.4 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14:paraId="034A8429">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（十四）磋商保证金</w:t>
      </w:r>
    </w:p>
    <w:p w14:paraId="380AA74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14.1 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14:paraId="5300840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14.2 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14:paraId="1C6124F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14.3 磋商保证金不接受银行保函。凡未提交磋商保证金的投标，将被视为非实质性响应性投标而被拒绝。</w:t>
      </w:r>
    </w:p>
    <w:p w14:paraId="05CD9CE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14.4 联合体投标的，可以由联合体中的一方或者共同提交磋商保证金。以一方名义提交磋商保证金的，对联合体各方均具有约束力。</w:t>
      </w:r>
    </w:p>
    <w:p w14:paraId="3A783F1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14.5 未成交供应商的磋商保证金，将在成交通知书发出5个工作日内退还。因违反规定被没收的磋商保证金不予退回。</w:t>
      </w:r>
    </w:p>
    <w:p w14:paraId="39984E7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14.6 成交供应商的磋商保证金，须按磋商要求与采购人签订合同并缴纳履约担保，提供与采购签署的合同复印件（须加盖成交供应商公章）</w:t>
      </w:r>
      <w:r>
        <w:rPr>
          <w:rFonts w:hint="eastAsia" w:asciiTheme="minorEastAsia" w:hAnsiTheme="minorEastAsia" w:eastAsiaTheme="minorEastAsia" w:cstheme="minorEastAsia"/>
          <w:snapToGrid/>
          <w:spacing w:val="0"/>
          <w:kern w:val="21"/>
          <w:position w:val="0"/>
          <w:sz w:val="24"/>
          <w:szCs w:val="24"/>
          <w:lang w:eastAsia="zh-CN"/>
        </w:rPr>
        <w:t>及</w:t>
      </w:r>
      <w:r>
        <w:rPr>
          <w:rFonts w:hint="eastAsia" w:asciiTheme="minorEastAsia" w:hAnsiTheme="minorEastAsia" w:eastAsiaTheme="minorEastAsia" w:cstheme="minorEastAsia"/>
          <w:snapToGrid/>
          <w:spacing w:val="0"/>
          <w:kern w:val="21"/>
          <w:position w:val="0"/>
          <w:sz w:val="24"/>
          <w:szCs w:val="24"/>
        </w:rPr>
        <w:t>按磋商要求向采购人提交履约担保证明资料（加盖成交供应商公章），向招标机构付清政府采购代理服务费后5个工作日内予以退还。</w:t>
      </w:r>
    </w:p>
    <w:p w14:paraId="660C9C2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14.7 下列任何情况发生时，磋商保证金将可能被没收：</w:t>
      </w:r>
    </w:p>
    <w:p w14:paraId="45529C1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14.7.1 供应商在规定的磋商有效期内撤回其投标；</w:t>
      </w:r>
    </w:p>
    <w:p w14:paraId="3E43A8F1">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14.7.2 成交供应商无正当理由拒绝按规定与采购人签订合同或未能在规定期限内签署合同的或未按采购文件要求提交履约保证金的；</w:t>
      </w:r>
    </w:p>
    <w:p w14:paraId="1143A53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14.8 供应商办理磋商保证金退款申请手续须提供以下资料：</w:t>
      </w:r>
    </w:p>
    <w:p w14:paraId="467DFBB1">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14.8.1 供应商给代理机构开具的收款收据（收款单位开具并加盖收款单位财务章）；同时须提供清晰的开户银行名称、银行账号及收款单位名称。</w:t>
      </w:r>
    </w:p>
    <w:p w14:paraId="658A11E8">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14.8.2 退还成交供应商方磋商保证金时，成交供应商方还须提供与采购人签订的合同原件一份（原件核查无误后退还）和已加盖成交方公章的合同全本复印件一份（代理机构存档备查）。</w:t>
      </w:r>
    </w:p>
    <w:p w14:paraId="650D86E6">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（十五）磋商有效期</w:t>
      </w:r>
    </w:p>
    <w:p w14:paraId="12B0E1A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15.1 磋商有效期为竞争性磋商文件规定的供应商提交磋商响应文件截止之日起</w:t>
      </w:r>
      <w:r>
        <w:rPr>
          <w:rFonts w:hint="eastAsia" w:asciiTheme="minorEastAsia" w:hAnsiTheme="minorEastAsia" w:eastAsiaTheme="minorEastAsia" w:cstheme="minorEastAsia"/>
          <w:snapToGrid/>
          <w:spacing w:val="0"/>
          <w:kern w:val="21"/>
          <w:position w:val="0"/>
          <w:sz w:val="24"/>
          <w:szCs w:val="24"/>
          <w:u w:val="single"/>
        </w:rPr>
        <w:t>90</w:t>
      </w:r>
      <w:r>
        <w:rPr>
          <w:rFonts w:hint="eastAsia" w:asciiTheme="minorEastAsia" w:hAnsiTheme="minorEastAsia" w:eastAsiaTheme="minorEastAsia" w:cstheme="minorEastAsia"/>
          <w:snapToGrid/>
          <w:spacing w:val="0"/>
          <w:kern w:val="21"/>
          <w:position w:val="0"/>
          <w:sz w:val="24"/>
          <w:szCs w:val="24"/>
        </w:rPr>
        <w:t>天。磋商有效期不满足竞争性磋商文件要求的将视为非响应性文件而予以拒绝。</w:t>
      </w:r>
    </w:p>
    <w:p w14:paraId="3D68FC4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15.2 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14:paraId="3F634A00">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（十六）磋商响应文件份数</w:t>
      </w:r>
    </w:p>
    <w:p w14:paraId="6F2D6286">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16.1 响应文件的组成</w:t>
      </w:r>
    </w:p>
    <w:p w14:paraId="12B3EFC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投标现场无需递交投标文件。</w:t>
      </w:r>
    </w:p>
    <w:p w14:paraId="21C2659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15、</w:t>
      </w:r>
      <w:r>
        <w:rPr>
          <w:rFonts w:hint="eastAsia" w:asciiTheme="minorEastAsia" w:hAnsiTheme="minorEastAsia" w:eastAsiaTheme="minorEastAsia" w:cstheme="minorEastAsia"/>
          <w:b/>
          <w:snapToGrid/>
          <w:spacing w:val="0"/>
          <w:kern w:val="21"/>
          <w:position w:val="0"/>
          <w:sz w:val="24"/>
          <w:szCs w:val="24"/>
        </w:rPr>
        <w:t>说明：上传证件、证书等资料须是原件的扫描件，供应商应如实提供资料，并保证真实可靠，不得弄虚作假。如供应商隐瞒事实真相、弄虚作假，一经查实，取消该供应商的磋商资格，若成交的，取消其成交资格。</w:t>
      </w:r>
    </w:p>
    <w:p w14:paraId="6C575947">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（十七）磋商响应文件格式</w:t>
      </w:r>
    </w:p>
    <w:p w14:paraId="0CCE76C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17.1 供应商应按磋商文件提供的格式编写。</w:t>
      </w:r>
    </w:p>
    <w:p w14:paraId="1988055A">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napToGrid/>
          <w:spacing w:val="0"/>
          <w:kern w:val="21"/>
          <w:position w:val="0"/>
          <w:sz w:val="24"/>
          <w:szCs w:val="24"/>
        </w:rPr>
      </w:pPr>
    </w:p>
    <w:p w14:paraId="0D31A06C">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bookmarkStart w:id="7" w:name="_Toc10581"/>
      <w:r>
        <w:rPr>
          <w:rFonts w:hint="eastAsia" w:asciiTheme="minorEastAsia" w:hAnsiTheme="minorEastAsia" w:eastAsiaTheme="minorEastAsia" w:cstheme="minorEastAsia"/>
          <w:b/>
          <w:snapToGrid/>
          <w:spacing w:val="0"/>
          <w:kern w:val="21"/>
          <w:position w:val="0"/>
          <w:sz w:val="24"/>
          <w:szCs w:val="24"/>
        </w:rPr>
        <w:t>四、磋商响应文件的递交</w:t>
      </w:r>
      <w:bookmarkEnd w:id="7"/>
    </w:p>
    <w:p w14:paraId="769DBC8B">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（十八）磋商响应文件递交截止日期及方式</w:t>
      </w:r>
    </w:p>
    <w:p w14:paraId="6113E796">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18.1 所有磋商响应文件都必须在竞争性磋商文件规定的递交截止时间前上传政采云平台。</w:t>
      </w:r>
    </w:p>
    <w:p w14:paraId="33DCF52B">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18.2 采购代理机构将在竞争性磋商文件规定的时间和地点组织磋商会议</w:t>
      </w:r>
      <w:r>
        <w:rPr>
          <w:rFonts w:hint="eastAsia" w:asciiTheme="minorEastAsia" w:hAnsiTheme="minorEastAsia" w:eastAsiaTheme="minorEastAsia" w:cstheme="minorEastAsia"/>
          <w:b/>
          <w:snapToGrid/>
          <w:spacing w:val="0"/>
          <w:kern w:val="21"/>
          <w:position w:val="0"/>
          <w:sz w:val="24"/>
          <w:szCs w:val="24"/>
        </w:rPr>
        <w:t>。</w:t>
      </w:r>
    </w:p>
    <w:p w14:paraId="0B2EF740">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（十九）迟交的磋商响应文件</w:t>
      </w:r>
    </w:p>
    <w:p w14:paraId="6DD85CA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19.1 采购人将拒绝接收在规定的截止日期后递交的任何磋商响应文件。</w:t>
      </w:r>
      <w:bookmarkStart w:id="8" w:name="_Toc213839733"/>
    </w:p>
    <w:p w14:paraId="569D7FEE">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（二十）磋商响应文件的修改</w:t>
      </w:r>
      <w:bookmarkEnd w:id="8"/>
    </w:p>
    <w:p w14:paraId="1E2E3AA8">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14:paraId="03F0A4FB">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20.2供应商对磋商响应文件的补充、修改或撤回，应按本磋商文件的规定编制、标识和提交。</w:t>
      </w:r>
    </w:p>
    <w:p w14:paraId="506CE62A">
      <w:pPr>
        <w:keepNext w:val="0"/>
        <w:keepLines w:val="0"/>
        <w:pageBreakBefore w:val="0"/>
        <w:widowControl w:val="0"/>
        <w:kinsoku/>
        <w:wordWrap/>
        <w:overflowPunct/>
        <w:topLinePunct/>
        <w:autoSpaceDE/>
        <w:autoSpaceDN/>
        <w:bidi w:val="0"/>
        <w:adjustRightInd/>
        <w:snapToGrid/>
        <w:spacing w:line="240" w:lineRule="auto"/>
        <w:jc w:val="both"/>
        <w:textAlignment w:val="auto"/>
        <w:outlineLvl w:val="1"/>
        <w:rPr>
          <w:rFonts w:hint="eastAsia" w:asciiTheme="minorEastAsia" w:hAnsiTheme="minorEastAsia" w:eastAsiaTheme="minorEastAsia" w:cstheme="minorEastAsia"/>
          <w:b/>
          <w:snapToGrid/>
          <w:spacing w:val="0"/>
          <w:kern w:val="21"/>
          <w:position w:val="0"/>
          <w:sz w:val="24"/>
          <w:szCs w:val="24"/>
        </w:rPr>
      </w:pPr>
      <w:bookmarkStart w:id="10" w:name="_Toc14072"/>
    </w:p>
    <w:p w14:paraId="2177FEDC">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五、无效标、废标条款</w:t>
      </w:r>
      <w:bookmarkEnd w:id="10"/>
    </w:p>
    <w:p w14:paraId="5B7742C6">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（二十一）无效竞标条款</w:t>
      </w:r>
    </w:p>
    <w:p w14:paraId="645AB9D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val="zh-CN"/>
        </w:rPr>
      </w:pPr>
      <w:bookmarkStart w:id="11" w:name="_Toc520282245"/>
      <w:r>
        <w:rPr>
          <w:rFonts w:hint="eastAsia" w:asciiTheme="minorEastAsia" w:hAnsiTheme="minorEastAsia" w:eastAsiaTheme="minorEastAsia" w:cstheme="minorEastAsia"/>
          <w:snapToGrid/>
          <w:spacing w:val="0"/>
          <w:kern w:val="21"/>
          <w:position w:val="0"/>
          <w:sz w:val="24"/>
          <w:szCs w:val="24"/>
        </w:rPr>
        <w:t>21.1</w:t>
      </w:r>
      <w:r>
        <w:rPr>
          <w:rFonts w:hint="eastAsia" w:asciiTheme="minorEastAsia" w:hAnsiTheme="minorEastAsia" w:eastAsiaTheme="minorEastAsia" w:cstheme="minorEastAsia"/>
          <w:snapToGrid/>
          <w:spacing w:val="0"/>
          <w:kern w:val="21"/>
          <w:position w:val="0"/>
          <w:sz w:val="24"/>
          <w:szCs w:val="24"/>
          <w:lang w:val="zh-CN"/>
        </w:rPr>
        <w:t>未按竞争性磋商文件规定的形式和金额交纳磋商保证金的；</w:t>
      </w:r>
      <w:bookmarkEnd w:id="11"/>
    </w:p>
    <w:p w14:paraId="31A3536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val="zh-CN"/>
        </w:rPr>
      </w:pPr>
      <w:bookmarkStart w:id="12" w:name="_Toc520282246"/>
      <w:r>
        <w:rPr>
          <w:rFonts w:hint="eastAsia" w:asciiTheme="minorEastAsia" w:hAnsiTheme="minorEastAsia" w:eastAsiaTheme="minorEastAsia" w:cstheme="minorEastAsia"/>
          <w:snapToGrid/>
          <w:spacing w:val="0"/>
          <w:kern w:val="21"/>
          <w:position w:val="0"/>
          <w:sz w:val="24"/>
          <w:szCs w:val="24"/>
        </w:rPr>
        <w:t>21.2</w:t>
      </w:r>
      <w:r>
        <w:rPr>
          <w:rFonts w:hint="eastAsia" w:asciiTheme="minorEastAsia" w:hAnsiTheme="minorEastAsia" w:eastAsiaTheme="minorEastAsia" w:cstheme="minorEastAsia"/>
          <w:snapToGrid/>
          <w:spacing w:val="0"/>
          <w:kern w:val="21"/>
          <w:position w:val="0"/>
          <w:sz w:val="24"/>
          <w:szCs w:val="24"/>
          <w:lang w:val="zh-CN"/>
        </w:rPr>
        <w:t>未按照竞争性磋商文件规定要求签署、盖章的；</w:t>
      </w:r>
      <w:bookmarkEnd w:id="12"/>
    </w:p>
    <w:p w14:paraId="1BE6E67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bookmarkStart w:id="13" w:name="_Toc520282247"/>
      <w:r>
        <w:rPr>
          <w:rFonts w:hint="eastAsia" w:asciiTheme="minorEastAsia" w:hAnsiTheme="minorEastAsia" w:eastAsiaTheme="minorEastAsia" w:cstheme="minorEastAsia"/>
          <w:snapToGrid/>
          <w:spacing w:val="0"/>
          <w:kern w:val="21"/>
          <w:position w:val="0"/>
          <w:sz w:val="24"/>
          <w:szCs w:val="24"/>
        </w:rPr>
        <w:t>21.3</w:t>
      </w:r>
      <w:r>
        <w:rPr>
          <w:rFonts w:hint="eastAsia" w:asciiTheme="minorEastAsia" w:hAnsiTheme="minorEastAsia" w:eastAsiaTheme="minorEastAsia" w:cstheme="minorEastAsia"/>
          <w:snapToGrid/>
          <w:spacing w:val="0"/>
          <w:kern w:val="21"/>
          <w:position w:val="0"/>
          <w:sz w:val="24"/>
          <w:szCs w:val="24"/>
          <w:lang w:val="zh-CN"/>
        </w:rPr>
        <w:t>未满足</w:t>
      </w:r>
      <w:r>
        <w:rPr>
          <w:rFonts w:hint="eastAsia" w:asciiTheme="minorEastAsia" w:hAnsiTheme="minorEastAsia" w:eastAsiaTheme="minorEastAsia" w:cstheme="minorEastAsia"/>
          <w:snapToGrid/>
          <w:spacing w:val="0"/>
          <w:kern w:val="21"/>
          <w:position w:val="0"/>
          <w:sz w:val="24"/>
          <w:szCs w:val="24"/>
        </w:rPr>
        <w:t>竞争性磋商文件规定资格要求的；</w:t>
      </w:r>
    </w:p>
    <w:p w14:paraId="546ADFD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21.4未满足“投标须知”规定的实质性要求的；</w:t>
      </w:r>
    </w:p>
    <w:p w14:paraId="2F00408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21.5同一供应商提交两个以上不同的磋商响应文件或者竞标报价的（竞争性磋商文件要求允许提交备选方案的除外）；</w:t>
      </w:r>
    </w:p>
    <w:p w14:paraId="59421DA1">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21.6磋商响应文件载明的磋商响应内容小于竞争性磋商文件规定的采购内容的(缺漏竞争性磋商文件所要求的内容)；</w:t>
      </w:r>
    </w:p>
    <w:p w14:paraId="3D4DAB9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21.7磋商有效期</w:t>
      </w:r>
      <w:r>
        <w:rPr>
          <w:rFonts w:hint="eastAsia" w:asciiTheme="minorEastAsia" w:hAnsiTheme="minorEastAsia" w:eastAsiaTheme="minorEastAsia" w:cstheme="minorEastAsia"/>
          <w:snapToGrid/>
          <w:spacing w:val="0"/>
          <w:kern w:val="21"/>
          <w:position w:val="0"/>
          <w:sz w:val="24"/>
          <w:szCs w:val="24"/>
          <w:lang w:val="zh-CN"/>
        </w:rPr>
        <w:t>不满足要求</w:t>
      </w:r>
      <w:r>
        <w:rPr>
          <w:rFonts w:hint="eastAsia" w:asciiTheme="minorEastAsia" w:hAnsiTheme="minorEastAsia" w:eastAsiaTheme="minorEastAsia" w:cstheme="minorEastAsia"/>
          <w:snapToGrid/>
          <w:spacing w:val="0"/>
          <w:kern w:val="21"/>
          <w:position w:val="0"/>
          <w:sz w:val="24"/>
          <w:szCs w:val="24"/>
        </w:rPr>
        <w:t>的；</w:t>
      </w:r>
    </w:p>
    <w:p w14:paraId="264074F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rPr>
        <w:t>21.8</w:t>
      </w:r>
      <w:r>
        <w:rPr>
          <w:rFonts w:hint="eastAsia" w:asciiTheme="minorEastAsia" w:hAnsiTheme="minorEastAsia" w:eastAsiaTheme="minorEastAsia" w:cstheme="minorEastAsia"/>
          <w:snapToGrid/>
          <w:spacing w:val="0"/>
          <w:kern w:val="21"/>
          <w:position w:val="0"/>
          <w:sz w:val="24"/>
          <w:szCs w:val="24"/>
          <w:lang w:val="zh-CN"/>
        </w:rPr>
        <w:t>未满足竞争性磋商文件中商务及技术条款的实质性要求；</w:t>
      </w:r>
      <w:bookmarkEnd w:id="13"/>
    </w:p>
    <w:p w14:paraId="11A1B7A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val="zh-CN"/>
        </w:rPr>
      </w:pPr>
      <w:bookmarkStart w:id="14" w:name="_Toc520282248"/>
      <w:r>
        <w:rPr>
          <w:rFonts w:hint="eastAsia" w:asciiTheme="minorEastAsia" w:hAnsiTheme="minorEastAsia" w:eastAsiaTheme="minorEastAsia" w:cstheme="minorEastAsia"/>
          <w:snapToGrid/>
          <w:spacing w:val="0"/>
          <w:kern w:val="21"/>
          <w:position w:val="0"/>
          <w:sz w:val="24"/>
          <w:szCs w:val="24"/>
        </w:rPr>
        <w:t>21.9</w:t>
      </w:r>
      <w:r>
        <w:rPr>
          <w:rFonts w:hint="eastAsia" w:asciiTheme="minorEastAsia" w:hAnsiTheme="minorEastAsia" w:eastAsiaTheme="minorEastAsia" w:cstheme="minorEastAsia"/>
          <w:snapToGrid/>
          <w:spacing w:val="0"/>
          <w:kern w:val="21"/>
          <w:position w:val="0"/>
          <w:sz w:val="24"/>
          <w:szCs w:val="24"/>
          <w:lang w:val="zh-CN"/>
        </w:rPr>
        <w:t>与其他供应商串通投标，或者与采购人串通投标妨碍其他供应商竞争行为，损害采购人或者其他供应商合法权益的；</w:t>
      </w:r>
      <w:bookmarkEnd w:id="14"/>
    </w:p>
    <w:p w14:paraId="6CFC2E7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val="zh-CN"/>
        </w:rPr>
      </w:pPr>
      <w:bookmarkStart w:id="15" w:name="_Toc520282249"/>
      <w:r>
        <w:rPr>
          <w:rFonts w:hint="eastAsia" w:asciiTheme="minorEastAsia" w:hAnsiTheme="minorEastAsia" w:eastAsiaTheme="minorEastAsia" w:cstheme="minorEastAsia"/>
          <w:snapToGrid/>
          <w:spacing w:val="0"/>
          <w:kern w:val="21"/>
          <w:position w:val="0"/>
          <w:sz w:val="24"/>
          <w:szCs w:val="24"/>
        </w:rPr>
        <w:t>21.10</w:t>
      </w:r>
      <w:r>
        <w:rPr>
          <w:rFonts w:hint="eastAsia" w:asciiTheme="minorEastAsia" w:hAnsiTheme="minorEastAsia" w:eastAsiaTheme="minorEastAsia" w:cstheme="minorEastAsia"/>
          <w:snapToGrid/>
          <w:spacing w:val="0"/>
          <w:kern w:val="21"/>
          <w:position w:val="0"/>
          <w:sz w:val="24"/>
          <w:szCs w:val="24"/>
          <w:lang w:val="zh-CN"/>
        </w:rPr>
        <w:t>属于竞争性磋商文件规定的其他无效投标情形；</w:t>
      </w:r>
      <w:bookmarkEnd w:id="15"/>
    </w:p>
    <w:p w14:paraId="47351F3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val="zh-CN"/>
        </w:rPr>
      </w:pPr>
      <w:bookmarkStart w:id="16" w:name="_Toc520282250"/>
      <w:r>
        <w:rPr>
          <w:rFonts w:hint="eastAsia" w:asciiTheme="minorEastAsia" w:hAnsiTheme="minorEastAsia" w:eastAsiaTheme="minorEastAsia" w:cstheme="minorEastAsia"/>
          <w:snapToGrid/>
          <w:spacing w:val="0"/>
          <w:kern w:val="21"/>
          <w:position w:val="0"/>
          <w:sz w:val="24"/>
          <w:szCs w:val="24"/>
        </w:rPr>
        <w:t>21.11</w:t>
      </w:r>
      <w:r>
        <w:rPr>
          <w:rFonts w:hint="eastAsia" w:asciiTheme="minorEastAsia" w:hAnsiTheme="minorEastAsia" w:eastAsiaTheme="minorEastAsia" w:cstheme="minorEastAsia"/>
          <w:snapToGrid/>
          <w:spacing w:val="0"/>
          <w:kern w:val="21"/>
          <w:position w:val="0"/>
          <w:sz w:val="24"/>
          <w:szCs w:val="24"/>
          <w:lang w:val="zh-CN"/>
        </w:rPr>
        <w:t>评标委员会认为供应商的价格明显低于其他通过符合性检查供应商的价格，有可能影响履约的，且供应商未按照规定证明其报价合理性的；</w:t>
      </w:r>
      <w:bookmarkEnd w:id="16"/>
    </w:p>
    <w:p w14:paraId="531E94A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lang w:val="zh-CN"/>
        </w:rPr>
      </w:pPr>
      <w:bookmarkStart w:id="17" w:name="_Toc520282251"/>
      <w:r>
        <w:rPr>
          <w:rFonts w:hint="eastAsia" w:asciiTheme="minorEastAsia" w:hAnsiTheme="minorEastAsia" w:eastAsiaTheme="minorEastAsia" w:cstheme="minorEastAsia"/>
          <w:snapToGrid/>
          <w:spacing w:val="0"/>
          <w:kern w:val="21"/>
          <w:position w:val="0"/>
          <w:sz w:val="24"/>
          <w:szCs w:val="24"/>
        </w:rPr>
        <w:t>21.12</w:t>
      </w:r>
      <w:r>
        <w:rPr>
          <w:rFonts w:hint="eastAsia" w:asciiTheme="minorEastAsia" w:hAnsiTheme="minorEastAsia" w:eastAsiaTheme="minorEastAsia" w:cstheme="minorEastAsia"/>
          <w:snapToGrid/>
          <w:spacing w:val="0"/>
          <w:kern w:val="21"/>
          <w:position w:val="0"/>
          <w:sz w:val="24"/>
          <w:szCs w:val="24"/>
          <w:lang w:val="zh-CN"/>
        </w:rPr>
        <w:t>磋商响应文件含有采购人不能接受的附加条件的；</w:t>
      </w:r>
      <w:bookmarkEnd w:id="17"/>
    </w:p>
    <w:p w14:paraId="40A724A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bookmarkStart w:id="18" w:name="_Toc520282252"/>
      <w:r>
        <w:rPr>
          <w:rFonts w:hint="eastAsia" w:asciiTheme="minorEastAsia" w:hAnsiTheme="minorEastAsia" w:eastAsiaTheme="minorEastAsia" w:cstheme="minorEastAsia"/>
          <w:snapToGrid/>
          <w:spacing w:val="0"/>
          <w:kern w:val="21"/>
          <w:position w:val="0"/>
          <w:sz w:val="24"/>
          <w:szCs w:val="24"/>
        </w:rPr>
        <w:t>21.13</w:t>
      </w:r>
      <w:r>
        <w:rPr>
          <w:rFonts w:hint="eastAsia" w:asciiTheme="minorEastAsia" w:hAnsiTheme="minorEastAsia" w:eastAsiaTheme="minorEastAsia" w:cstheme="minorEastAsia"/>
          <w:snapToGrid/>
          <w:spacing w:val="0"/>
          <w:kern w:val="21"/>
          <w:position w:val="0"/>
          <w:sz w:val="24"/>
          <w:szCs w:val="24"/>
          <w:lang w:val="zh-CN"/>
        </w:rPr>
        <w:t>不符合法规和竞争性磋商文件中规定的其他实质性要求的。</w:t>
      </w:r>
      <w:bookmarkEnd w:id="18"/>
    </w:p>
    <w:p w14:paraId="0FE012BD">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（二十二）废标条款</w:t>
      </w:r>
    </w:p>
    <w:p w14:paraId="77876BB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22.1 开标后，符合专业条件的供应商或者对竞争性磋商文件作实质响应的供应商不足三家的；</w:t>
      </w:r>
    </w:p>
    <w:p w14:paraId="701C800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22.2 出现影响采购公正的违法、违规行为的；</w:t>
      </w:r>
    </w:p>
    <w:p w14:paraId="562105A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22.3 供应商的报价均超过了采购预算，采购人不能支付的；</w:t>
      </w:r>
    </w:p>
    <w:p w14:paraId="16A8666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22.4 因重大变故，采购任务取消的。</w:t>
      </w:r>
    </w:p>
    <w:p w14:paraId="5CDC2353">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（二十三）参与供应商不得少于三家</w:t>
      </w:r>
    </w:p>
    <w:p w14:paraId="03A40D0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23.1 根据《政府采购竞争性磋商采购方式管理暂行办法》的规定，参与项目的供应商不得少于三家。</w:t>
      </w:r>
    </w:p>
    <w:p w14:paraId="15258EF3">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（二十四）取消成交候选人资格条款</w:t>
      </w:r>
    </w:p>
    <w:p w14:paraId="20D5E89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24.1 提供虚假材料谋取成交的；</w:t>
      </w:r>
    </w:p>
    <w:p w14:paraId="0E79DCC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24.2 采取不正当手段诋毁、排挤其他供应商的；</w:t>
      </w:r>
    </w:p>
    <w:p w14:paraId="03062EE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24.3 与采购人、其他供应商或者采购代理机构恶意串通的；</w:t>
      </w:r>
    </w:p>
    <w:p w14:paraId="5E83B1B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24.4 向采购人、采购代理机构行贿或者提供其他不正当利益的；</w:t>
      </w:r>
    </w:p>
    <w:p w14:paraId="453162B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24.5 在规定的时间内未按磋商要求与采购人签订采购合同或未按采购文件要求提交履约担保的；</w:t>
      </w:r>
    </w:p>
    <w:p w14:paraId="761044A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24.6 法律、法规规定的其他情况。</w:t>
      </w:r>
    </w:p>
    <w:p w14:paraId="0FC47DB0">
      <w:pPr>
        <w:keepNext w:val="0"/>
        <w:keepLines w:val="0"/>
        <w:pageBreakBefore w:val="0"/>
        <w:widowControl w:val="0"/>
        <w:kinsoku/>
        <w:wordWrap/>
        <w:overflowPunct/>
        <w:topLinePunct/>
        <w:autoSpaceDE/>
        <w:autoSpaceDN/>
        <w:bidi w:val="0"/>
        <w:adjustRightInd/>
        <w:snapToGrid/>
        <w:spacing w:line="240" w:lineRule="auto"/>
        <w:jc w:val="both"/>
        <w:textAlignment w:val="auto"/>
        <w:outlineLvl w:val="1"/>
        <w:rPr>
          <w:rFonts w:hint="eastAsia" w:asciiTheme="minorEastAsia" w:hAnsiTheme="minorEastAsia" w:eastAsiaTheme="minorEastAsia" w:cstheme="minorEastAsia"/>
          <w:b/>
          <w:snapToGrid/>
          <w:spacing w:val="0"/>
          <w:kern w:val="21"/>
          <w:position w:val="0"/>
          <w:sz w:val="24"/>
          <w:szCs w:val="24"/>
        </w:rPr>
      </w:pPr>
      <w:bookmarkStart w:id="19" w:name="_Toc5909"/>
    </w:p>
    <w:p w14:paraId="235A65E0">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六、磋商程序及最终报价</w:t>
      </w:r>
      <w:bookmarkEnd w:id="9"/>
      <w:bookmarkEnd w:id="19"/>
    </w:p>
    <w:p w14:paraId="3FE18D41">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（二十五）磋商原则</w:t>
      </w:r>
    </w:p>
    <w:p w14:paraId="1DCC0F0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评、定标依据《中华人民共和国政府采购法</w:t>
      </w:r>
      <w:r>
        <w:rPr>
          <w:rFonts w:hint="eastAsia" w:asciiTheme="minorEastAsia" w:hAnsiTheme="minorEastAsia" w:eastAsiaTheme="minorEastAsia" w:cstheme="minorEastAsia"/>
          <w:snapToGrid/>
          <w:spacing w:val="0"/>
          <w:kern w:val="21"/>
          <w:position w:val="0"/>
          <w:sz w:val="24"/>
          <w:szCs w:val="24"/>
          <w:lang w:eastAsia="zh-CN"/>
        </w:rPr>
        <w:t>》《</w:t>
      </w:r>
      <w:r>
        <w:rPr>
          <w:rFonts w:hint="eastAsia" w:asciiTheme="minorEastAsia" w:hAnsiTheme="minorEastAsia" w:eastAsiaTheme="minorEastAsia" w:cstheme="minorEastAsia"/>
          <w:snapToGrid/>
          <w:spacing w:val="0"/>
          <w:kern w:val="21"/>
          <w:position w:val="0"/>
          <w:sz w:val="24"/>
          <w:szCs w:val="24"/>
        </w:rPr>
        <w:t>政府采购竞争性磋商采购方式管理暂行办法》等相关规定，遵循公开、公平、公正、竞争的原则。</w:t>
      </w:r>
    </w:p>
    <w:p w14:paraId="7123C51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25.1 严格执行《中华人民共和国政府采购法》及自治区有关法规、政策、维护采购人、供应商的合法权益，选择对采购人最为有利的供应商或候选供应商。</w:t>
      </w:r>
    </w:p>
    <w:p w14:paraId="7ABD0C5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25.2 磋商小组所有成员应当集中与单一供应商分别进行磋商，并给予所有参加磋商的供应商平等的磋商机会。不应谈及与供应商所提供的服务质量、技术、价格等无关的话题。</w:t>
      </w:r>
    </w:p>
    <w:p w14:paraId="66D26C6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25.3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14:paraId="336B11D7">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25.4 坚持价格合理、综合评优的原则，不以最低报价作为中标唯一标准。</w:t>
      </w:r>
    </w:p>
    <w:p w14:paraId="1ED0C6DC">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（二十六）</w:t>
      </w:r>
      <w:r>
        <w:rPr>
          <w:rFonts w:hint="eastAsia" w:asciiTheme="minorEastAsia" w:hAnsiTheme="minorEastAsia" w:eastAsiaTheme="minorEastAsia" w:cstheme="minorEastAsia"/>
          <w:b/>
          <w:snapToGrid/>
          <w:spacing w:val="0"/>
          <w:kern w:val="21"/>
          <w:position w:val="0"/>
          <w:sz w:val="24"/>
          <w:szCs w:val="24"/>
        </w:rPr>
        <w:t>磋商小组</w:t>
      </w:r>
    </w:p>
    <w:p w14:paraId="570F7B1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26.1 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DF05B6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26.2 磋商小组在监督部门的监督下独立完成磋商工作，负责对磋商响应文件进行审查、质询、评审、推选成交候选供应商。</w:t>
      </w:r>
    </w:p>
    <w:p w14:paraId="088E10B6">
      <w:pPr>
        <w:keepNext w:val="0"/>
        <w:keepLines w:val="0"/>
        <w:pageBreakBefore w:val="0"/>
        <w:widowControl w:val="0"/>
        <w:tabs>
          <w:tab w:val="left" w:pos="5744"/>
        </w:tabs>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（二十七）磋商程序</w:t>
      </w:r>
      <w:r>
        <w:rPr>
          <w:rFonts w:hint="eastAsia" w:asciiTheme="minorEastAsia" w:hAnsiTheme="minorEastAsia" w:eastAsiaTheme="minorEastAsia" w:cstheme="minorEastAsia"/>
          <w:b/>
          <w:bCs/>
          <w:snapToGrid/>
          <w:spacing w:val="0"/>
          <w:kern w:val="21"/>
          <w:position w:val="0"/>
          <w:sz w:val="24"/>
          <w:szCs w:val="24"/>
        </w:rPr>
        <w:tab/>
      </w:r>
    </w:p>
    <w:p w14:paraId="1F1DF54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27.1 代理机构按竞争性磋商文件规定的时间、地点组织开标、磋商。采购单位代表及有关工作人员参加，政府采购监管部门视情况参与。</w:t>
      </w:r>
    </w:p>
    <w:p w14:paraId="69C21C6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val="0"/>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27.2 招标会将于供应商须知前附表规定的时间和地点召开，邀请供应商参加。磋商小组成员不得参加开标活动</w:t>
      </w:r>
      <w:r>
        <w:rPr>
          <w:rFonts w:hint="eastAsia" w:asciiTheme="minorEastAsia" w:hAnsiTheme="minorEastAsia" w:eastAsiaTheme="minorEastAsia" w:cstheme="minorEastAsia"/>
          <w:b w:val="0"/>
          <w:bCs w:val="0"/>
          <w:snapToGrid/>
          <w:spacing w:val="0"/>
          <w:kern w:val="21"/>
          <w:position w:val="0"/>
          <w:sz w:val="24"/>
          <w:szCs w:val="24"/>
        </w:rPr>
        <w:t>。在开标截止时间前不得解密磋商响应文件。</w:t>
      </w:r>
    </w:p>
    <w:p w14:paraId="3775279C">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27.3 开标会议由代理机构主持。合格供应商不足3家的，不得评标。对检查未通过的，采购人将拒绝并原封退回其磋商响应文件。</w:t>
      </w:r>
    </w:p>
    <w:p w14:paraId="39F5014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27.4. 在本项目竞争性磋商文件规定的查询时间之外，网站信息发生的任何变更均不作为资格审查依据。</w:t>
      </w:r>
    </w:p>
    <w:p w14:paraId="2C6E5CB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27.5 供应商代表对开标过程和开标记录有疑义，以及认为采购人、采购代理机构相关工作人员有需要回避的情形的，应当场提出询问或者回避申请。供应商未参加开标的，视同认可开标结果。</w:t>
      </w:r>
    </w:p>
    <w:p w14:paraId="34C477F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27.6 磋商会议由磋商小组组长主持。磋商小组首先对各磋商响应文件进行初步审查，初步审查包括资格性审查和符合性审查，未通过审查的为无效标。</w:t>
      </w:r>
    </w:p>
    <w:p w14:paraId="30B6805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⑴资格性检查：磋商小组将根据法律法规和竞争性磋商文件的规定，对磋商响应文件的资格证明文件、磋商保证金等进行审查，以确定供应商是否具备竞争性磋商资格。</w:t>
      </w:r>
    </w:p>
    <w:p w14:paraId="3ED8FE25">
      <w:pPr>
        <w:keepNext w:val="0"/>
        <w:keepLines w:val="0"/>
        <w:pageBreakBefore w:val="0"/>
        <w:widowControl w:val="0"/>
        <w:tabs>
          <w:tab w:val="left" w:pos="54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数量、服务期等和服务明显不能满足竞争性磋商文件要求。</w:t>
      </w:r>
      <w:r>
        <w:rPr>
          <w:rFonts w:hint="eastAsia" w:asciiTheme="minorEastAsia" w:hAnsiTheme="minorEastAsia" w:eastAsiaTheme="minorEastAsia" w:cstheme="minorEastAsia"/>
          <w:snapToGrid/>
          <w:spacing w:val="0"/>
          <w:kern w:val="21"/>
          <w:position w:val="0"/>
          <w:sz w:val="24"/>
          <w:szCs w:val="24"/>
          <w:u w:val="single"/>
        </w:rPr>
        <w:t>磋商小组成员对需要共同认定的事项存在争议的，应当按照少数服从多数的原则作出结论。持不同意见的磋商小组成员应当在评标报告上签署不同意见及理由，否则视为同意评标报告。</w:t>
      </w:r>
    </w:p>
    <w:p w14:paraId="271F0368">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27.7 磋商小组判断“磋商响应文件”的响应性，仅基于“磋商响应文件”本身而不靠外部证据。对非实质性响应的磋商响应文件，供应商不能通过修正或撤销不符之处，而使其成为实质性响应。</w:t>
      </w:r>
    </w:p>
    <w:p w14:paraId="4E81CDFD">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27.8 磋商小组根据竞争性磋商文件要求，讨论、通过磋商工作流程和磋商要点。</w:t>
      </w:r>
    </w:p>
    <w:p w14:paraId="73F65F1A">
      <w:pPr>
        <w:pStyle w:val="18"/>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27.9 采购人按照供应商签到时间顺序通知有效供应商磋商。</w:t>
      </w:r>
    </w:p>
    <w:p w14:paraId="79F7E4A1">
      <w:pPr>
        <w:pStyle w:val="18"/>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u w:val="single"/>
        </w:rPr>
        <w:t>参与二次及多次报价及服务承诺的人员须是供应商法定代表人或其授权代表人。供应商未及时参与磋商或多次报价的，视为自动放弃参与磋商的资格。</w:t>
      </w:r>
    </w:p>
    <w:p w14:paraId="37C9BB10">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27.10</w:t>
      </w:r>
      <w:r>
        <w:rPr>
          <w:rFonts w:hint="eastAsia" w:asciiTheme="minorEastAsia" w:hAnsiTheme="minorEastAsia" w:eastAsiaTheme="minorEastAsia" w:cstheme="minorEastAsia"/>
          <w:b/>
          <w:bCs/>
          <w:snapToGrid/>
          <w:spacing w:val="0"/>
          <w:kern w:val="21"/>
          <w:position w:val="0"/>
          <w:sz w:val="24"/>
          <w:szCs w:val="24"/>
        </w:rPr>
        <w:t>第一轮磋商：</w:t>
      </w:r>
      <w:r>
        <w:rPr>
          <w:rFonts w:hint="eastAsia" w:asciiTheme="minorEastAsia" w:hAnsiTheme="minorEastAsia" w:eastAsiaTheme="minorEastAsia" w:cstheme="minorEastAsia"/>
          <w:snapToGrid/>
          <w:spacing w:val="0"/>
          <w:kern w:val="21"/>
          <w:position w:val="0"/>
          <w:sz w:val="24"/>
          <w:szCs w:val="24"/>
        </w:rPr>
        <w:t>磋商小组所有成员集中按已确定的磋商顺序，与单一供应商分别就符合采购需求、质量、服务等进行磋商，并了解其报价组成情况。</w:t>
      </w:r>
    </w:p>
    <w:p w14:paraId="62A0BC56">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27.11</w:t>
      </w:r>
      <w:r>
        <w:rPr>
          <w:rFonts w:hint="eastAsia" w:asciiTheme="minorEastAsia" w:hAnsiTheme="minorEastAsia" w:eastAsiaTheme="minorEastAsia" w:cstheme="minorEastAsia"/>
          <w:b/>
          <w:bCs/>
          <w:snapToGrid/>
          <w:spacing w:val="0"/>
          <w:kern w:val="21"/>
          <w:position w:val="0"/>
          <w:sz w:val="24"/>
          <w:szCs w:val="24"/>
        </w:rPr>
        <w:t>磋商文件修正：</w:t>
      </w:r>
      <w:r>
        <w:rPr>
          <w:rFonts w:hint="eastAsia" w:asciiTheme="minorEastAsia" w:hAnsiTheme="minorEastAsia" w:eastAsiaTheme="minorEastAsia" w:cstheme="minorEastAsia"/>
          <w:snapToGrid/>
          <w:spacing w:val="0"/>
          <w:kern w:val="21"/>
          <w:position w:val="0"/>
          <w:sz w:val="24"/>
          <w:szCs w:val="24"/>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14:paraId="7C62227A">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根据磋商情况和磋商文件修改书面通知，对原磋商响应文件进行修正，并在规定时间内将修正文件由供应商或其授权委托人签字或盖章后上传至系统。逾时未交的，视同放弃磋商。修正文件与磋商响应文件同具法律效力。</w:t>
      </w:r>
    </w:p>
    <w:p w14:paraId="6685E625">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27.12第二轮磋商：</w:t>
      </w:r>
      <w:r>
        <w:rPr>
          <w:rFonts w:hint="eastAsia" w:asciiTheme="minorEastAsia" w:hAnsiTheme="minorEastAsia" w:eastAsiaTheme="minorEastAsia" w:cstheme="minorEastAsia"/>
          <w:snapToGrid/>
          <w:spacing w:val="0"/>
          <w:kern w:val="21"/>
          <w:position w:val="0"/>
          <w:sz w:val="24"/>
          <w:szCs w:val="24"/>
        </w:rPr>
        <w:t>磋商小组就修正后的磋商响应文件与磋商响应供应商分别进行磋商。如未实质性提高采购需求中的技术、服务要求以及合同草案条款情况下，供应商第二轮磋商总报价及分项报价均不得超过第一轮报价，否则其本次报价无效并以其前一轮的报价为有效报价。</w:t>
      </w:r>
    </w:p>
    <w:p w14:paraId="6B87E0DB">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第二轮磋商后磋商小组未能确定成交候选人的，按27.11磋商文件修正的要求，对磋商文件修正后进行第三轮磋商。</w:t>
      </w:r>
    </w:p>
    <w:p w14:paraId="47AE17E1">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27.13</w:t>
      </w:r>
      <w:r>
        <w:rPr>
          <w:rFonts w:hint="eastAsia" w:asciiTheme="minorEastAsia" w:hAnsiTheme="minorEastAsia" w:eastAsiaTheme="minorEastAsia" w:cstheme="minorEastAsia"/>
          <w:b/>
          <w:bCs/>
          <w:snapToGrid/>
          <w:spacing w:val="0"/>
          <w:kern w:val="21"/>
          <w:position w:val="0"/>
          <w:sz w:val="24"/>
          <w:szCs w:val="24"/>
        </w:rPr>
        <w:t>最终报价：</w:t>
      </w:r>
      <w:r>
        <w:rPr>
          <w:rFonts w:hint="eastAsia" w:asciiTheme="minorEastAsia" w:hAnsiTheme="minorEastAsia" w:eastAsiaTheme="minorEastAsia" w:cstheme="minorEastAsia"/>
          <w:snapToGrid/>
          <w:spacing w:val="0"/>
          <w:kern w:val="21"/>
          <w:position w:val="0"/>
          <w:sz w:val="24"/>
          <w:szCs w:val="24"/>
        </w:rPr>
        <w:t>最终的磋商结束后，所有磋商响应供应商</w:t>
      </w:r>
      <w:r>
        <w:rPr>
          <w:rFonts w:hint="eastAsia" w:asciiTheme="minorEastAsia" w:hAnsiTheme="minorEastAsia" w:eastAsiaTheme="minorEastAsia" w:cstheme="minorEastAsia"/>
          <w:snapToGrid/>
          <w:spacing w:val="0"/>
          <w:kern w:val="21"/>
          <w:position w:val="0"/>
          <w:sz w:val="24"/>
          <w:szCs w:val="24"/>
          <w:lang w:eastAsia="zh-CN"/>
        </w:rPr>
        <w:t>做</w:t>
      </w:r>
      <w:r>
        <w:rPr>
          <w:rFonts w:hint="eastAsia" w:asciiTheme="minorEastAsia" w:hAnsiTheme="minorEastAsia" w:eastAsiaTheme="minorEastAsia" w:cstheme="minorEastAsia"/>
          <w:snapToGrid/>
          <w:spacing w:val="0"/>
          <w:kern w:val="21"/>
          <w:position w:val="0"/>
          <w:sz w:val="24"/>
          <w:szCs w:val="24"/>
        </w:rPr>
        <w:t>最终报价，在规定时间内递交磋商小组，最终报价是供应商磋商响应文件的有效组成部分。由磋商小组采用综合评分法对提交最后报价的供应商的响应文件和最后报价进行综合评分。</w:t>
      </w:r>
    </w:p>
    <w:p w14:paraId="05A9D766">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27.14磋商文件能够详细列明采购标的的技术、服务要求的，磋商结束后，磋商小组应当要求所有实质性响应的供应商在规定时间内提交最后报价，提交最后报价的供应商不得少于3家。</w:t>
      </w:r>
    </w:p>
    <w:p w14:paraId="3B792B13">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185508F">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14:paraId="60A5FDE1">
      <w:pPr>
        <w:pStyle w:val="18"/>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 xml:space="preserve">27.15已提交响应文件的供应商，在提交最后报价之前，可以根据磋商情况退出磋商。采购人、采购代理机构应当退还退出磋商的供应商的磋商保证金。   </w:t>
      </w:r>
    </w:p>
    <w:p w14:paraId="0F7CEAC5">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E9D965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27.17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14:paraId="68097FC6">
      <w:pPr>
        <w:pStyle w:val="18"/>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napToGrid/>
          <w:spacing w:val="0"/>
          <w:kern w:val="21"/>
          <w:position w:val="0"/>
          <w:sz w:val="24"/>
          <w:szCs w:val="24"/>
        </w:rPr>
      </w:pPr>
      <w:bookmarkStart w:id="20" w:name="_Toc213839741"/>
      <w:r>
        <w:rPr>
          <w:rFonts w:hint="eastAsia" w:asciiTheme="minorEastAsia" w:hAnsiTheme="minorEastAsia" w:eastAsiaTheme="minorEastAsia" w:cstheme="minorEastAsia"/>
          <w:b/>
          <w:snapToGrid/>
          <w:spacing w:val="0"/>
          <w:kern w:val="21"/>
          <w:position w:val="0"/>
          <w:sz w:val="24"/>
          <w:szCs w:val="24"/>
        </w:rPr>
        <w:t>（二十八）最终报价</w:t>
      </w:r>
    </w:p>
    <w:p w14:paraId="741E8ACC">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28.1 磋商结束后，磋商小组将要求所有有效供应商在规定时间内提交最终报价及服务承诺。</w:t>
      </w:r>
    </w:p>
    <w:p w14:paraId="7B086F8F">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（二十九）确定成交候选供应商</w:t>
      </w:r>
    </w:p>
    <w:p w14:paraId="31E88C7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29.1 经磋商确定最终采购需求和提交最后报价的供应商后，由磋商小组采用综合评分法对提交最后报价的供应商的磋商响应文件和最后报价进行综合评分。</w:t>
      </w:r>
    </w:p>
    <w:p w14:paraId="2F257BC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2DA3F9EE">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（三十）磋商过程</w:t>
      </w:r>
      <w:bookmarkEnd w:id="20"/>
      <w:r>
        <w:rPr>
          <w:rFonts w:hint="eastAsia" w:asciiTheme="minorEastAsia" w:hAnsiTheme="minorEastAsia" w:eastAsiaTheme="minorEastAsia" w:cstheme="minorEastAsia"/>
          <w:b/>
          <w:snapToGrid/>
          <w:spacing w:val="0"/>
          <w:kern w:val="21"/>
          <w:position w:val="0"/>
          <w:sz w:val="24"/>
          <w:szCs w:val="24"/>
        </w:rPr>
        <w:t>保密</w:t>
      </w:r>
    </w:p>
    <w:p w14:paraId="19934D2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30.1 在宣布成交结果之前，凡属于审查、澄清、评价、比较竞争性磋商文件等有关信息，相关当事人均不得泄露给任何磋商供应商或与磋商工作无关的人员。</w:t>
      </w:r>
    </w:p>
    <w:p w14:paraId="556682E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30.2 供应商不得探听上述信息，不得以任何行为影响磋商过程，否则其磋商响应文件将被作为无效磋商响应文件。</w:t>
      </w:r>
    </w:p>
    <w:p w14:paraId="7747229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30.3 在磋商期间，代理机构有专门工作人员与供应商进行联络。</w:t>
      </w:r>
    </w:p>
    <w:p w14:paraId="5837EEF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30.4 采购人和磋商小组不向未成交的供应商解释未成交原因，也不对磋商过程中的细节问题进行公布。</w:t>
      </w:r>
    </w:p>
    <w:p w14:paraId="0A1140EB">
      <w:pPr>
        <w:snapToGrid w:val="0"/>
        <w:spacing w:line="500" w:lineRule="exact"/>
        <w:ind w:firstLine="200"/>
        <w:jc w:val="center"/>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br w:type="page"/>
      </w:r>
      <w:bookmarkStart w:id="21" w:name="_Toc28256"/>
      <w:r>
        <w:rPr>
          <w:rFonts w:hint="eastAsia" w:asciiTheme="minorEastAsia" w:hAnsiTheme="minorEastAsia" w:eastAsiaTheme="minorEastAsia" w:cstheme="minorEastAsia"/>
          <w:b/>
          <w:snapToGrid/>
          <w:spacing w:val="0"/>
          <w:kern w:val="21"/>
          <w:position w:val="0"/>
          <w:sz w:val="24"/>
          <w:szCs w:val="24"/>
        </w:rPr>
        <w:t>七、评标办法</w:t>
      </w:r>
      <w:bookmarkEnd w:id="21"/>
    </w:p>
    <w:p w14:paraId="3F9D8185">
      <w:pPr>
        <w:snapToGrid w:val="0"/>
        <w:spacing w:line="440" w:lineRule="exact"/>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（三十一）</w:t>
      </w:r>
      <w:r>
        <w:rPr>
          <w:rFonts w:hint="eastAsia" w:asciiTheme="minorEastAsia" w:hAnsiTheme="minorEastAsia" w:eastAsiaTheme="minorEastAsia" w:cstheme="minorEastAsia"/>
          <w:b/>
          <w:bCs/>
          <w:snapToGrid/>
          <w:spacing w:val="0"/>
          <w:kern w:val="21"/>
          <w:position w:val="0"/>
          <w:sz w:val="24"/>
          <w:szCs w:val="24"/>
        </w:rPr>
        <w:t>初步</w:t>
      </w:r>
      <w:r>
        <w:rPr>
          <w:rFonts w:hint="eastAsia" w:asciiTheme="minorEastAsia" w:hAnsiTheme="minorEastAsia" w:eastAsiaTheme="minorEastAsia" w:cstheme="minorEastAsia"/>
          <w:b/>
          <w:snapToGrid/>
          <w:spacing w:val="0"/>
          <w:kern w:val="21"/>
          <w:position w:val="0"/>
          <w:sz w:val="24"/>
          <w:szCs w:val="24"/>
        </w:rPr>
        <w:t>评审</w:t>
      </w:r>
    </w:p>
    <w:p w14:paraId="585A8713">
      <w:pPr>
        <w:snapToGrid w:val="0"/>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初步评审（资格审查标准）</w:t>
      </w:r>
    </w:p>
    <w:tbl>
      <w:tblPr>
        <w:tblStyle w:val="32"/>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14:paraId="47BD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14:paraId="7EAF2A8B">
            <w:pPr>
              <w:spacing w:line="340" w:lineRule="exact"/>
              <w:jc w:val="center"/>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序号</w:t>
            </w:r>
          </w:p>
        </w:tc>
        <w:tc>
          <w:tcPr>
            <w:tcW w:w="5780" w:type="dxa"/>
            <w:tcBorders>
              <w:bottom w:val="single" w:color="auto" w:sz="4" w:space="0"/>
            </w:tcBorders>
            <w:vAlign w:val="center"/>
          </w:tcPr>
          <w:p w14:paraId="4F984601">
            <w:pPr>
              <w:spacing w:line="3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评审内容及标准</w:t>
            </w:r>
          </w:p>
        </w:tc>
        <w:tc>
          <w:tcPr>
            <w:tcW w:w="854" w:type="dxa"/>
            <w:tcBorders>
              <w:bottom w:val="single" w:color="auto" w:sz="4" w:space="0"/>
            </w:tcBorders>
            <w:vAlign w:val="center"/>
          </w:tcPr>
          <w:p w14:paraId="3FBB5EED">
            <w:pPr>
              <w:spacing w:line="3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供应商1</w:t>
            </w:r>
          </w:p>
        </w:tc>
        <w:tc>
          <w:tcPr>
            <w:tcW w:w="852" w:type="dxa"/>
            <w:tcBorders>
              <w:bottom w:val="single" w:color="auto" w:sz="4" w:space="0"/>
            </w:tcBorders>
            <w:vAlign w:val="center"/>
          </w:tcPr>
          <w:p w14:paraId="0A0B8381">
            <w:pPr>
              <w:spacing w:line="3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供应商2</w:t>
            </w:r>
          </w:p>
        </w:tc>
        <w:tc>
          <w:tcPr>
            <w:tcW w:w="851" w:type="dxa"/>
            <w:tcBorders>
              <w:bottom w:val="single" w:color="auto" w:sz="4" w:space="0"/>
            </w:tcBorders>
            <w:vAlign w:val="center"/>
          </w:tcPr>
          <w:p w14:paraId="481E44B4">
            <w:pPr>
              <w:spacing w:line="3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供应商3</w:t>
            </w:r>
          </w:p>
        </w:tc>
        <w:tc>
          <w:tcPr>
            <w:tcW w:w="792" w:type="dxa"/>
            <w:tcBorders>
              <w:bottom w:val="single" w:color="auto" w:sz="4" w:space="0"/>
            </w:tcBorders>
            <w:vAlign w:val="center"/>
          </w:tcPr>
          <w:p w14:paraId="5309562C">
            <w:pPr>
              <w:spacing w:line="3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供应商N</w:t>
            </w:r>
          </w:p>
        </w:tc>
      </w:tr>
      <w:tr w14:paraId="66F1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2" w:type="dxa"/>
            <w:vAlign w:val="center"/>
          </w:tcPr>
          <w:p w14:paraId="7748E1AF">
            <w:pPr>
              <w:spacing w:line="3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w:t>
            </w:r>
          </w:p>
        </w:tc>
        <w:tc>
          <w:tcPr>
            <w:tcW w:w="5780" w:type="dxa"/>
            <w:vAlign w:val="center"/>
          </w:tcPr>
          <w:p w14:paraId="52B88CAE">
            <w:pPr>
              <w:spacing w:line="340" w:lineRule="exact"/>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满足《中华人民共和国政府采购法》第二十二条规定；</w:t>
            </w:r>
          </w:p>
        </w:tc>
        <w:tc>
          <w:tcPr>
            <w:tcW w:w="854" w:type="dxa"/>
            <w:vAlign w:val="center"/>
          </w:tcPr>
          <w:p w14:paraId="6DD0D631">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852" w:type="dxa"/>
            <w:vAlign w:val="center"/>
          </w:tcPr>
          <w:p w14:paraId="4D54A7A1">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851" w:type="dxa"/>
            <w:vAlign w:val="center"/>
          </w:tcPr>
          <w:p w14:paraId="6C8DD4A9">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792" w:type="dxa"/>
            <w:vAlign w:val="center"/>
          </w:tcPr>
          <w:p w14:paraId="48900C2E">
            <w:pPr>
              <w:spacing w:line="340" w:lineRule="exact"/>
              <w:rPr>
                <w:rFonts w:hint="eastAsia" w:asciiTheme="minorEastAsia" w:hAnsiTheme="minorEastAsia" w:eastAsiaTheme="minorEastAsia" w:cstheme="minorEastAsia"/>
                <w:snapToGrid/>
                <w:spacing w:val="0"/>
                <w:kern w:val="21"/>
                <w:position w:val="0"/>
                <w:sz w:val="24"/>
                <w:szCs w:val="24"/>
              </w:rPr>
            </w:pPr>
          </w:p>
        </w:tc>
      </w:tr>
      <w:tr w14:paraId="11DF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2" w:type="dxa"/>
            <w:shd w:val="clear" w:color="auto" w:fill="auto"/>
            <w:vAlign w:val="center"/>
          </w:tcPr>
          <w:p w14:paraId="0D853353">
            <w:pPr>
              <w:spacing w:line="3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w:t>
            </w:r>
          </w:p>
        </w:tc>
        <w:tc>
          <w:tcPr>
            <w:tcW w:w="5780" w:type="dxa"/>
            <w:vAlign w:val="center"/>
          </w:tcPr>
          <w:p w14:paraId="1FF13E16">
            <w:pPr>
              <w:spacing w:line="340" w:lineRule="exact"/>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请根据要求单独上传《中小企业声明函》。格式以采购文件要求为准。</w:t>
            </w:r>
          </w:p>
        </w:tc>
        <w:tc>
          <w:tcPr>
            <w:tcW w:w="854" w:type="dxa"/>
            <w:vAlign w:val="center"/>
          </w:tcPr>
          <w:p w14:paraId="04F3FF26">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852" w:type="dxa"/>
            <w:vAlign w:val="center"/>
          </w:tcPr>
          <w:p w14:paraId="18C60095">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851" w:type="dxa"/>
            <w:vAlign w:val="center"/>
          </w:tcPr>
          <w:p w14:paraId="13AE81C0">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792" w:type="dxa"/>
            <w:vAlign w:val="center"/>
          </w:tcPr>
          <w:p w14:paraId="28617CEF">
            <w:pPr>
              <w:spacing w:line="340" w:lineRule="exact"/>
              <w:rPr>
                <w:rFonts w:hint="eastAsia" w:asciiTheme="minorEastAsia" w:hAnsiTheme="minorEastAsia" w:eastAsiaTheme="minorEastAsia" w:cstheme="minorEastAsia"/>
                <w:snapToGrid/>
                <w:spacing w:val="0"/>
                <w:kern w:val="21"/>
                <w:position w:val="0"/>
                <w:sz w:val="24"/>
                <w:szCs w:val="24"/>
              </w:rPr>
            </w:pPr>
          </w:p>
        </w:tc>
      </w:tr>
      <w:tr w14:paraId="7E4E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vAlign w:val="center"/>
          </w:tcPr>
          <w:p w14:paraId="67AB293C">
            <w:pPr>
              <w:spacing w:line="340" w:lineRule="exact"/>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结论：是否通过</w:t>
            </w:r>
            <w:r>
              <w:rPr>
                <w:rFonts w:hint="eastAsia" w:asciiTheme="minorEastAsia" w:hAnsiTheme="minorEastAsia" w:eastAsiaTheme="minorEastAsia" w:cstheme="minorEastAsia"/>
                <w:b/>
                <w:snapToGrid/>
                <w:spacing w:val="0"/>
                <w:kern w:val="21"/>
                <w:position w:val="0"/>
                <w:sz w:val="24"/>
                <w:szCs w:val="24"/>
              </w:rPr>
              <w:t>（</w:t>
            </w:r>
            <w:r>
              <w:rPr>
                <w:rFonts w:hint="eastAsia" w:asciiTheme="minorEastAsia" w:hAnsiTheme="minorEastAsia" w:eastAsiaTheme="minorEastAsia" w:cstheme="minorEastAsia"/>
                <w:bCs/>
                <w:snapToGrid/>
                <w:spacing w:val="0"/>
                <w:kern w:val="21"/>
                <w:position w:val="0"/>
                <w:sz w:val="24"/>
                <w:szCs w:val="24"/>
              </w:rPr>
              <w:t>资格审查</w:t>
            </w:r>
            <w:r>
              <w:rPr>
                <w:rFonts w:hint="eastAsia" w:asciiTheme="minorEastAsia" w:hAnsiTheme="minorEastAsia" w:eastAsiaTheme="minorEastAsia" w:cstheme="minorEastAsia"/>
                <w:snapToGrid/>
                <w:spacing w:val="0"/>
                <w:kern w:val="21"/>
                <w:position w:val="0"/>
                <w:sz w:val="24"/>
                <w:szCs w:val="24"/>
              </w:rPr>
              <w:t>合格后方可进入符合性审查阶段</w:t>
            </w:r>
            <w:r>
              <w:rPr>
                <w:rFonts w:hint="eastAsia" w:asciiTheme="minorEastAsia" w:hAnsiTheme="minorEastAsia" w:eastAsiaTheme="minorEastAsia" w:cstheme="minorEastAsia"/>
                <w:b/>
                <w:snapToGrid/>
                <w:spacing w:val="0"/>
                <w:kern w:val="21"/>
                <w:position w:val="0"/>
                <w:sz w:val="24"/>
                <w:szCs w:val="24"/>
              </w:rPr>
              <w:t>）</w:t>
            </w:r>
          </w:p>
        </w:tc>
        <w:tc>
          <w:tcPr>
            <w:tcW w:w="854" w:type="dxa"/>
            <w:vAlign w:val="center"/>
          </w:tcPr>
          <w:p w14:paraId="677D7C5F">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852" w:type="dxa"/>
            <w:vAlign w:val="center"/>
          </w:tcPr>
          <w:p w14:paraId="056D8F06">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851" w:type="dxa"/>
            <w:vAlign w:val="center"/>
          </w:tcPr>
          <w:p w14:paraId="743FE1CF">
            <w:pPr>
              <w:spacing w:line="340" w:lineRule="exact"/>
              <w:rPr>
                <w:rFonts w:hint="eastAsia" w:asciiTheme="minorEastAsia" w:hAnsiTheme="minorEastAsia" w:eastAsiaTheme="minorEastAsia" w:cstheme="minorEastAsia"/>
                <w:snapToGrid/>
                <w:spacing w:val="0"/>
                <w:kern w:val="21"/>
                <w:position w:val="0"/>
                <w:sz w:val="24"/>
                <w:szCs w:val="24"/>
              </w:rPr>
            </w:pPr>
          </w:p>
        </w:tc>
        <w:tc>
          <w:tcPr>
            <w:tcW w:w="792" w:type="dxa"/>
            <w:vAlign w:val="center"/>
          </w:tcPr>
          <w:p w14:paraId="789C49FD">
            <w:pPr>
              <w:spacing w:line="340" w:lineRule="exact"/>
              <w:rPr>
                <w:rFonts w:hint="eastAsia" w:asciiTheme="minorEastAsia" w:hAnsiTheme="minorEastAsia" w:eastAsiaTheme="minorEastAsia" w:cstheme="minorEastAsia"/>
                <w:snapToGrid/>
                <w:spacing w:val="0"/>
                <w:kern w:val="21"/>
                <w:position w:val="0"/>
                <w:sz w:val="24"/>
                <w:szCs w:val="24"/>
              </w:rPr>
            </w:pPr>
          </w:p>
        </w:tc>
      </w:tr>
      <w:tr w14:paraId="3F64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vAlign w:val="center"/>
          </w:tcPr>
          <w:p w14:paraId="0370353B">
            <w:pPr>
              <w:spacing w:line="340" w:lineRule="exact"/>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备注：如果投标文件中有一项未通过上述审查标准，评标委员会将认定整个投标文件不响应磋商文件而予以投标无效，并且不允许供应商通过修改或撤销其不符合要求的差异或保留，使之成为具有响应性的投标。通过审核的以“√”标记；未通过的以“×”标记，并予以说明。</w:t>
            </w:r>
          </w:p>
        </w:tc>
      </w:tr>
    </w:tbl>
    <w:p w14:paraId="6519B242">
      <w:pPr>
        <w:pageBreakBefore/>
        <w:snapToGrid w:val="0"/>
        <w:spacing w:line="440" w:lineRule="exact"/>
        <w:jc w:val="center"/>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初步评审（符合性审查）</w:t>
      </w:r>
    </w:p>
    <w:tbl>
      <w:tblPr>
        <w:tblStyle w:val="32"/>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45"/>
        <w:gridCol w:w="4163"/>
        <w:gridCol w:w="806"/>
        <w:gridCol w:w="806"/>
        <w:gridCol w:w="806"/>
        <w:gridCol w:w="807"/>
      </w:tblGrid>
      <w:tr w14:paraId="5CA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28" w:type="dxa"/>
            <w:tcBorders>
              <w:bottom w:val="single" w:color="auto" w:sz="4" w:space="0"/>
            </w:tcBorders>
            <w:vAlign w:val="center"/>
          </w:tcPr>
          <w:p w14:paraId="593EBEAE">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项目</w:t>
            </w:r>
          </w:p>
        </w:tc>
        <w:tc>
          <w:tcPr>
            <w:tcW w:w="4708" w:type="dxa"/>
            <w:gridSpan w:val="2"/>
            <w:tcBorders>
              <w:bottom w:val="single" w:color="auto" w:sz="4" w:space="0"/>
            </w:tcBorders>
            <w:vAlign w:val="center"/>
          </w:tcPr>
          <w:p w14:paraId="163A6A8B">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评  审  内  容</w:t>
            </w:r>
          </w:p>
        </w:tc>
        <w:tc>
          <w:tcPr>
            <w:tcW w:w="806" w:type="dxa"/>
            <w:tcBorders>
              <w:bottom w:val="single" w:color="auto" w:sz="4" w:space="0"/>
            </w:tcBorders>
            <w:vAlign w:val="center"/>
          </w:tcPr>
          <w:p w14:paraId="6D13C5EC">
            <w:pPr>
              <w:spacing w:line="4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供应商1</w:t>
            </w:r>
          </w:p>
        </w:tc>
        <w:tc>
          <w:tcPr>
            <w:tcW w:w="806" w:type="dxa"/>
            <w:tcBorders>
              <w:bottom w:val="single" w:color="auto" w:sz="4" w:space="0"/>
            </w:tcBorders>
            <w:vAlign w:val="center"/>
          </w:tcPr>
          <w:p w14:paraId="4DFDCBF2">
            <w:pPr>
              <w:spacing w:line="4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供应商2</w:t>
            </w:r>
          </w:p>
        </w:tc>
        <w:tc>
          <w:tcPr>
            <w:tcW w:w="806" w:type="dxa"/>
            <w:tcBorders>
              <w:bottom w:val="single" w:color="auto" w:sz="4" w:space="0"/>
            </w:tcBorders>
            <w:vAlign w:val="center"/>
          </w:tcPr>
          <w:p w14:paraId="1D611CE1">
            <w:pPr>
              <w:spacing w:line="4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供应商3</w:t>
            </w:r>
          </w:p>
        </w:tc>
        <w:tc>
          <w:tcPr>
            <w:tcW w:w="807" w:type="dxa"/>
            <w:tcBorders>
              <w:bottom w:val="single" w:color="auto" w:sz="4" w:space="0"/>
            </w:tcBorders>
            <w:vAlign w:val="center"/>
          </w:tcPr>
          <w:p w14:paraId="2E9613D7">
            <w:pPr>
              <w:spacing w:line="4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供应商N</w:t>
            </w:r>
          </w:p>
        </w:tc>
      </w:tr>
      <w:tr w14:paraId="7A2C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28" w:type="dxa"/>
            <w:vMerge w:val="restart"/>
            <w:vAlign w:val="center"/>
          </w:tcPr>
          <w:p w14:paraId="17A0C60A">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初</w:t>
            </w:r>
          </w:p>
          <w:p w14:paraId="23262BB8">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步</w:t>
            </w:r>
          </w:p>
          <w:p w14:paraId="27770BEA">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评</w:t>
            </w:r>
          </w:p>
          <w:p w14:paraId="7B2B76D0">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审</w:t>
            </w:r>
          </w:p>
          <w:p w14:paraId="7E8F7446">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w:t>
            </w:r>
          </w:p>
          <w:p w14:paraId="52D731A1">
            <w:pPr>
              <w:spacing w:line="44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符合性审查</w:t>
            </w:r>
          </w:p>
          <w:p w14:paraId="580381F9">
            <w:pPr>
              <w:spacing w:line="44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w:t>
            </w:r>
          </w:p>
        </w:tc>
        <w:tc>
          <w:tcPr>
            <w:tcW w:w="545" w:type="dxa"/>
            <w:vAlign w:val="center"/>
          </w:tcPr>
          <w:p w14:paraId="3DCCDB75">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w:t>
            </w:r>
          </w:p>
        </w:tc>
        <w:tc>
          <w:tcPr>
            <w:tcW w:w="4163" w:type="dxa"/>
            <w:vAlign w:val="center"/>
          </w:tcPr>
          <w:p w14:paraId="0B63AFFF">
            <w:pPr>
              <w:rPr>
                <w:rFonts w:hint="eastAsia" w:asciiTheme="minorEastAsia" w:hAnsiTheme="minorEastAsia" w:eastAsiaTheme="minorEastAsia" w:cstheme="minorEastAsia"/>
                <w:snapToGrid/>
                <w:spacing w:val="0"/>
                <w:kern w:val="21"/>
                <w:position w:val="0"/>
                <w:sz w:val="24"/>
                <w:szCs w:val="24"/>
              </w:rPr>
            </w:pPr>
            <w:r>
              <w:rPr>
                <w:rFonts w:hint="eastAsia" w:ascii="宋体" w:hAnsi="宋体"/>
                <w:snapToGrid/>
                <w:spacing w:val="0"/>
                <w:kern w:val="21"/>
                <w:position w:val="0"/>
                <w:sz w:val="24"/>
                <w:szCs w:val="24"/>
              </w:rPr>
              <w:t>投标报价不得超过</w:t>
            </w:r>
            <w:r>
              <w:rPr>
                <w:rFonts w:hint="eastAsia" w:ascii="宋体" w:hAnsi="宋体"/>
                <w:snapToGrid/>
                <w:spacing w:val="0"/>
                <w:kern w:val="21"/>
                <w:position w:val="0"/>
                <w:sz w:val="24"/>
                <w:szCs w:val="24"/>
                <w:lang w:eastAsia="zh-CN"/>
              </w:rPr>
              <w:t>磋商文件</w:t>
            </w:r>
            <w:r>
              <w:rPr>
                <w:rFonts w:hint="eastAsia" w:ascii="宋体" w:hAnsi="宋体"/>
                <w:snapToGrid/>
                <w:spacing w:val="0"/>
                <w:kern w:val="21"/>
                <w:position w:val="0"/>
                <w:sz w:val="24"/>
                <w:szCs w:val="24"/>
              </w:rPr>
              <w:t>采购预算，是否按照</w:t>
            </w:r>
            <w:r>
              <w:rPr>
                <w:rFonts w:hint="eastAsia" w:ascii="宋体" w:hAnsi="宋体"/>
                <w:snapToGrid/>
                <w:spacing w:val="0"/>
                <w:kern w:val="21"/>
                <w:position w:val="0"/>
                <w:sz w:val="24"/>
                <w:szCs w:val="24"/>
                <w:lang w:eastAsia="zh-CN"/>
              </w:rPr>
              <w:t>磋商文件</w:t>
            </w:r>
            <w:r>
              <w:rPr>
                <w:rFonts w:hint="eastAsia" w:ascii="宋体" w:hAnsi="宋体"/>
                <w:snapToGrid/>
                <w:spacing w:val="0"/>
                <w:kern w:val="21"/>
                <w:position w:val="0"/>
                <w:sz w:val="24"/>
                <w:szCs w:val="24"/>
              </w:rPr>
              <w:t>格式填写；</w:t>
            </w:r>
          </w:p>
        </w:tc>
        <w:tc>
          <w:tcPr>
            <w:tcW w:w="806" w:type="dxa"/>
            <w:vAlign w:val="center"/>
          </w:tcPr>
          <w:p w14:paraId="14A98D9D">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2968193E">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6245D404">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1B8093B1">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4A10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928" w:type="dxa"/>
            <w:vMerge w:val="continue"/>
            <w:vAlign w:val="center"/>
          </w:tcPr>
          <w:p w14:paraId="549698DD">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694F7BBB">
            <w:pPr>
              <w:jc w:val="center"/>
              <w:rPr>
                <w:rFonts w:hint="eastAsia" w:asciiTheme="minorEastAsia" w:hAnsiTheme="minorEastAsia" w:eastAsiaTheme="minorEastAsia" w:cstheme="minorEastAsia"/>
                <w:snapToGrid/>
                <w:spacing w:val="0"/>
                <w:kern w:val="21"/>
                <w:position w:val="0"/>
                <w:szCs w:val="21"/>
              </w:rPr>
            </w:pPr>
            <w:r>
              <w:rPr>
                <w:rFonts w:hint="eastAsia" w:asciiTheme="minorEastAsia" w:hAnsiTheme="minorEastAsia" w:eastAsiaTheme="minorEastAsia" w:cstheme="minorEastAsia"/>
                <w:snapToGrid/>
                <w:spacing w:val="0"/>
                <w:kern w:val="21"/>
                <w:position w:val="0"/>
                <w:sz w:val="24"/>
                <w:szCs w:val="24"/>
              </w:rPr>
              <w:t>2</w:t>
            </w:r>
          </w:p>
        </w:tc>
        <w:tc>
          <w:tcPr>
            <w:tcW w:w="4163" w:type="dxa"/>
            <w:vAlign w:val="center"/>
          </w:tcPr>
          <w:p w14:paraId="73C9D0AD">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rPr>
              <w:t>投标文件是否</w:t>
            </w:r>
            <w:r>
              <w:rPr>
                <w:rFonts w:hint="eastAsia" w:ascii="宋体" w:hAnsi="宋体"/>
                <w:snapToGrid/>
                <w:spacing w:val="0"/>
                <w:kern w:val="21"/>
                <w:position w:val="0"/>
                <w:sz w:val="24"/>
                <w:szCs w:val="24"/>
                <w:lang w:val="zh-CN"/>
              </w:rPr>
              <w:t>按照磋商文件规定格式完整提供</w:t>
            </w:r>
            <w:r>
              <w:rPr>
                <w:rFonts w:hint="eastAsia" w:ascii="宋体" w:hAnsi="宋体"/>
                <w:snapToGrid/>
                <w:spacing w:val="0"/>
                <w:kern w:val="21"/>
                <w:position w:val="0"/>
                <w:sz w:val="24"/>
                <w:szCs w:val="24"/>
              </w:rPr>
              <w:t>；</w:t>
            </w:r>
          </w:p>
        </w:tc>
        <w:tc>
          <w:tcPr>
            <w:tcW w:w="806" w:type="dxa"/>
            <w:vAlign w:val="center"/>
          </w:tcPr>
          <w:p w14:paraId="485B72B7">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36D1639A">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0F381A7C">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01205028">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3E2B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14:paraId="32A72524">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05E6DC33">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w:t>
            </w:r>
          </w:p>
        </w:tc>
        <w:tc>
          <w:tcPr>
            <w:tcW w:w="4163" w:type="dxa"/>
            <w:vAlign w:val="center"/>
          </w:tcPr>
          <w:p w14:paraId="75D62639">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lang w:val="zh-CN"/>
              </w:rPr>
              <w:t>投标文件中法定代表人身份证明书是否按磋商文件规定格式完整提供</w:t>
            </w:r>
            <w:r>
              <w:rPr>
                <w:rFonts w:hint="eastAsia" w:ascii="宋体" w:hAnsi="宋体"/>
                <w:snapToGrid/>
                <w:spacing w:val="0"/>
                <w:kern w:val="21"/>
                <w:position w:val="0"/>
                <w:sz w:val="24"/>
                <w:szCs w:val="24"/>
              </w:rPr>
              <w:t>；</w:t>
            </w:r>
          </w:p>
        </w:tc>
        <w:tc>
          <w:tcPr>
            <w:tcW w:w="806" w:type="dxa"/>
            <w:vAlign w:val="center"/>
          </w:tcPr>
          <w:p w14:paraId="7C7F58E1">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217DEE4F">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0C732AFC">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688247E8">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5C6F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14:paraId="09189774">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6270ED6E">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4</w:t>
            </w:r>
          </w:p>
        </w:tc>
        <w:tc>
          <w:tcPr>
            <w:tcW w:w="4163" w:type="dxa"/>
            <w:vAlign w:val="center"/>
          </w:tcPr>
          <w:p w14:paraId="769AD2A3">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lang w:val="zh-CN"/>
              </w:rPr>
              <w:t>投标文件中法定代表人授权委托书是否按磋商文件规定格式完整提供</w:t>
            </w:r>
            <w:r>
              <w:rPr>
                <w:rFonts w:hint="eastAsia" w:ascii="宋体" w:hAnsi="宋体"/>
                <w:snapToGrid/>
                <w:spacing w:val="0"/>
                <w:kern w:val="21"/>
                <w:position w:val="0"/>
                <w:sz w:val="24"/>
                <w:szCs w:val="24"/>
              </w:rPr>
              <w:t>；</w:t>
            </w:r>
          </w:p>
        </w:tc>
        <w:tc>
          <w:tcPr>
            <w:tcW w:w="806" w:type="dxa"/>
            <w:vAlign w:val="center"/>
          </w:tcPr>
          <w:p w14:paraId="2588CAA2">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6C8486A8">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26AEE049">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74952C68">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4EE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8" w:type="dxa"/>
            <w:vMerge w:val="continue"/>
            <w:vAlign w:val="center"/>
          </w:tcPr>
          <w:p w14:paraId="18AD3B7B">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05522D4B">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5</w:t>
            </w:r>
          </w:p>
        </w:tc>
        <w:tc>
          <w:tcPr>
            <w:tcW w:w="4163" w:type="dxa"/>
            <w:vAlign w:val="center"/>
          </w:tcPr>
          <w:p w14:paraId="707AD280">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rPr>
              <w:t>投标文件是否按</w:t>
            </w:r>
            <w:r>
              <w:rPr>
                <w:rFonts w:hint="eastAsia" w:ascii="宋体" w:hAnsi="宋体"/>
                <w:snapToGrid/>
                <w:spacing w:val="0"/>
                <w:kern w:val="21"/>
                <w:position w:val="0"/>
                <w:sz w:val="24"/>
                <w:szCs w:val="24"/>
                <w:lang w:eastAsia="zh-CN"/>
              </w:rPr>
              <w:t>磋商文件</w:t>
            </w:r>
            <w:r>
              <w:rPr>
                <w:rFonts w:hint="eastAsia" w:ascii="宋体" w:hAnsi="宋体"/>
                <w:snapToGrid/>
                <w:spacing w:val="0"/>
                <w:kern w:val="21"/>
                <w:position w:val="0"/>
                <w:sz w:val="24"/>
                <w:szCs w:val="24"/>
              </w:rPr>
              <w:t>要求签字或盖章；</w:t>
            </w:r>
          </w:p>
        </w:tc>
        <w:tc>
          <w:tcPr>
            <w:tcW w:w="806" w:type="dxa"/>
            <w:vAlign w:val="center"/>
          </w:tcPr>
          <w:p w14:paraId="0BE7BB1D">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51FC56E6">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238F0013">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656EAE9C">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7F0F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28" w:type="dxa"/>
            <w:vMerge w:val="continue"/>
            <w:vAlign w:val="center"/>
          </w:tcPr>
          <w:p w14:paraId="307C23F6">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43698ED2">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6</w:t>
            </w:r>
          </w:p>
        </w:tc>
        <w:tc>
          <w:tcPr>
            <w:tcW w:w="4163" w:type="dxa"/>
            <w:vAlign w:val="center"/>
          </w:tcPr>
          <w:p w14:paraId="47079D37">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rPr>
              <w:t>投标保证金的缴纳主体是否与供应商一致、提供投标担保符合</w:t>
            </w:r>
            <w:r>
              <w:rPr>
                <w:rFonts w:hint="eastAsia" w:ascii="宋体" w:hAnsi="宋体"/>
                <w:snapToGrid/>
                <w:spacing w:val="0"/>
                <w:kern w:val="21"/>
                <w:position w:val="0"/>
                <w:sz w:val="24"/>
                <w:szCs w:val="24"/>
                <w:lang w:eastAsia="zh-CN"/>
              </w:rPr>
              <w:t>磋商文件</w:t>
            </w:r>
            <w:r>
              <w:rPr>
                <w:rFonts w:hint="eastAsia" w:ascii="宋体" w:hAnsi="宋体"/>
                <w:snapToGrid/>
                <w:spacing w:val="0"/>
                <w:kern w:val="21"/>
                <w:position w:val="0"/>
                <w:sz w:val="24"/>
                <w:szCs w:val="24"/>
              </w:rPr>
              <w:t>要求；</w:t>
            </w:r>
          </w:p>
        </w:tc>
        <w:tc>
          <w:tcPr>
            <w:tcW w:w="806" w:type="dxa"/>
            <w:vAlign w:val="center"/>
          </w:tcPr>
          <w:p w14:paraId="429AB941">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35934DAB">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3D042380">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1F9E6102">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5EDB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28" w:type="dxa"/>
            <w:vMerge w:val="continue"/>
            <w:vAlign w:val="center"/>
          </w:tcPr>
          <w:p w14:paraId="4569CF01">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1194E1C0">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w:t>
            </w:r>
          </w:p>
        </w:tc>
        <w:tc>
          <w:tcPr>
            <w:tcW w:w="4163" w:type="dxa"/>
            <w:vAlign w:val="center"/>
          </w:tcPr>
          <w:p w14:paraId="0DB9344B">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rPr>
              <w:t>投标文件的</w:t>
            </w:r>
            <w:r>
              <w:rPr>
                <w:rFonts w:hint="eastAsia" w:ascii="宋体" w:hAnsi="宋体"/>
                <w:snapToGrid/>
                <w:spacing w:val="0"/>
                <w:kern w:val="21"/>
                <w:position w:val="0"/>
                <w:sz w:val="24"/>
                <w:szCs w:val="24"/>
                <w:lang w:eastAsia="zh-CN"/>
              </w:rPr>
              <w:t>服务期</w:t>
            </w:r>
            <w:r>
              <w:rPr>
                <w:rFonts w:hint="eastAsia" w:ascii="宋体" w:hAnsi="宋体"/>
                <w:snapToGrid/>
                <w:spacing w:val="0"/>
                <w:kern w:val="21"/>
                <w:position w:val="0"/>
                <w:sz w:val="24"/>
                <w:szCs w:val="24"/>
              </w:rPr>
              <w:t>是否满足</w:t>
            </w:r>
            <w:r>
              <w:rPr>
                <w:rFonts w:hint="eastAsia" w:ascii="宋体" w:hAnsi="宋体"/>
                <w:snapToGrid/>
                <w:spacing w:val="0"/>
                <w:kern w:val="21"/>
                <w:position w:val="0"/>
                <w:sz w:val="24"/>
                <w:szCs w:val="24"/>
                <w:lang w:eastAsia="zh-CN"/>
              </w:rPr>
              <w:t>磋商文件</w:t>
            </w:r>
            <w:r>
              <w:rPr>
                <w:rFonts w:hint="eastAsia" w:ascii="宋体" w:hAnsi="宋体"/>
                <w:snapToGrid/>
                <w:spacing w:val="0"/>
                <w:kern w:val="21"/>
                <w:position w:val="0"/>
                <w:sz w:val="24"/>
                <w:szCs w:val="24"/>
              </w:rPr>
              <w:t>规定期限；</w:t>
            </w:r>
          </w:p>
        </w:tc>
        <w:tc>
          <w:tcPr>
            <w:tcW w:w="806" w:type="dxa"/>
            <w:vAlign w:val="center"/>
          </w:tcPr>
          <w:p w14:paraId="777C89F1">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32BBF08D">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74D72FC2">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005826CA">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0593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28" w:type="dxa"/>
            <w:vMerge w:val="continue"/>
            <w:vAlign w:val="center"/>
          </w:tcPr>
          <w:p w14:paraId="31225323">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2EDCE07A">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8</w:t>
            </w:r>
          </w:p>
        </w:tc>
        <w:tc>
          <w:tcPr>
            <w:tcW w:w="4163" w:type="dxa"/>
            <w:vAlign w:val="center"/>
          </w:tcPr>
          <w:p w14:paraId="10A1C49A">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rPr>
              <w:t>投标有效期是否满足</w:t>
            </w:r>
            <w:r>
              <w:rPr>
                <w:rFonts w:hint="eastAsia" w:ascii="宋体" w:hAnsi="宋体"/>
                <w:snapToGrid/>
                <w:spacing w:val="0"/>
                <w:kern w:val="21"/>
                <w:position w:val="0"/>
                <w:sz w:val="24"/>
                <w:szCs w:val="24"/>
                <w:lang w:eastAsia="zh-CN"/>
              </w:rPr>
              <w:t>磋商文件</w:t>
            </w:r>
            <w:r>
              <w:rPr>
                <w:rFonts w:hint="eastAsia" w:ascii="宋体" w:hAnsi="宋体"/>
                <w:snapToGrid/>
                <w:spacing w:val="0"/>
                <w:kern w:val="21"/>
                <w:position w:val="0"/>
                <w:sz w:val="24"/>
                <w:szCs w:val="24"/>
              </w:rPr>
              <w:t>要求的；</w:t>
            </w:r>
          </w:p>
        </w:tc>
        <w:tc>
          <w:tcPr>
            <w:tcW w:w="806" w:type="dxa"/>
            <w:vAlign w:val="center"/>
          </w:tcPr>
          <w:p w14:paraId="1CEBE19B">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193DD7BB">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17EB0614">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7140D749">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49B5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8" w:type="dxa"/>
            <w:vMerge w:val="continue"/>
            <w:vAlign w:val="center"/>
          </w:tcPr>
          <w:p w14:paraId="5FAD7BF0">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2EBBCC05">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9</w:t>
            </w:r>
          </w:p>
        </w:tc>
        <w:tc>
          <w:tcPr>
            <w:tcW w:w="4163" w:type="dxa"/>
            <w:vAlign w:val="center"/>
          </w:tcPr>
          <w:p w14:paraId="38EB5E6D">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rPr>
              <w:t>投标文件是否附有采购人不能接受的条件；</w:t>
            </w:r>
          </w:p>
        </w:tc>
        <w:tc>
          <w:tcPr>
            <w:tcW w:w="806" w:type="dxa"/>
            <w:vAlign w:val="center"/>
          </w:tcPr>
          <w:p w14:paraId="551D5EE9">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2F89602F">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0D215A71">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04660173">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741E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28" w:type="dxa"/>
            <w:vMerge w:val="continue"/>
            <w:vAlign w:val="center"/>
          </w:tcPr>
          <w:p w14:paraId="14837A2E">
            <w:pPr>
              <w:spacing w:line="440" w:lineRule="exact"/>
              <w:jc w:val="center"/>
              <w:rPr>
                <w:rFonts w:hint="eastAsia" w:asciiTheme="minorEastAsia" w:hAnsiTheme="minorEastAsia" w:eastAsiaTheme="minorEastAsia" w:cstheme="minorEastAsia"/>
                <w:snapToGrid/>
                <w:spacing w:val="0"/>
                <w:kern w:val="21"/>
                <w:position w:val="0"/>
                <w:sz w:val="24"/>
                <w:szCs w:val="24"/>
              </w:rPr>
            </w:pPr>
          </w:p>
        </w:tc>
        <w:tc>
          <w:tcPr>
            <w:tcW w:w="545" w:type="dxa"/>
            <w:vAlign w:val="center"/>
          </w:tcPr>
          <w:p w14:paraId="63BC8915">
            <w:pPr>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10</w:t>
            </w:r>
          </w:p>
        </w:tc>
        <w:tc>
          <w:tcPr>
            <w:tcW w:w="4163" w:type="dxa"/>
            <w:vAlign w:val="center"/>
          </w:tcPr>
          <w:p w14:paraId="5533BF12">
            <w:pPr>
              <w:rPr>
                <w:rFonts w:hint="eastAsia" w:asciiTheme="minorEastAsia" w:hAnsiTheme="minorEastAsia" w:eastAsiaTheme="minorEastAsia" w:cstheme="minorEastAsia"/>
                <w:snapToGrid/>
                <w:spacing w:val="0"/>
                <w:kern w:val="21"/>
                <w:position w:val="0"/>
                <w:szCs w:val="21"/>
              </w:rPr>
            </w:pPr>
            <w:r>
              <w:rPr>
                <w:rFonts w:hint="eastAsia" w:ascii="宋体" w:hAnsi="宋体"/>
                <w:snapToGrid/>
                <w:spacing w:val="0"/>
                <w:kern w:val="21"/>
                <w:position w:val="0"/>
                <w:sz w:val="24"/>
                <w:szCs w:val="24"/>
              </w:rPr>
              <w:t>是否满足</w:t>
            </w:r>
            <w:r>
              <w:rPr>
                <w:rFonts w:hint="eastAsia" w:ascii="宋体" w:hAnsi="宋体"/>
                <w:snapToGrid/>
                <w:spacing w:val="0"/>
                <w:kern w:val="21"/>
                <w:position w:val="0"/>
                <w:sz w:val="24"/>
                <w:szCs w:val="24"/>
                <w:lang w:eastAsia="zh-CN"/>
              </w:rPr>
              <w:t>磋商文件</w:t>
            </w:r>
            <w:r>
              <w:rPr>
                <w:rFonts w:hint="eastAsia" w:ascii="宋体" w:hAnsi="宋体"/>
                <w:snapToGrid/>
                <w:spacing w:val="0"/>
                <w:kern w:val="21"/>
                <w:position w:val="0"/>
                <w:sz w:val="24"/>
                <w:szCs w:val="24"/>
              </w:rPr>
              <w:t>实质性要求的其他情形。</w:t>
            </w:r>
          </w:p>
        </w:tc>
        <w:tc>
          <w:tcPr>
            <w:tcW w:w="806" w:type="dxa"/>
            <w:vAlign w:val="center"/>
          </w:tcPr>
          <w:p w14:paraId="5B8EA6CA">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21253B5C">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6" w:type="dxa"/>
            <w:vAlign w:val="center"/>
          </w:tcPr>
          <w:p w14:paraId="39125091">
            <w:pPr>
              <w:spacing w:line="440" w:lineRule="exact"/>
              <w:rPr>
                <w:rFonts w:hint="eastAsia" w:asciiTheme="minorEastAsia" w:hAnsiTheme="minorEastAsia" w:eastAsiaTheme="minorEastAsia" w:cstheme="minorEastAsia"/>
                <w:snapToGrid/>
                <w:spacing w:val="0"/>
                <w:kern w:val="21"/>
                <w:position w:val="0"/>
                <w:sz w:val="24"/>
                <w:szCs w:val="24"/>
              </w:rPr>
            </w:pPr>
          </w:p>
        </w:tc>
        <w:tc>
          <w:tcPr>
            <w:tcW w:w="807" w:type="dxa"/>
            <w:vAlign w:val="center"/>
          </w:tcPr>
          <w:p w14:paraId="112C092F">
            <w:pPr>
              <w:spacing w:line="440" w:lineRule="exact"/>
              <w:rPr>
                <w:rFonts w:hint="eastAsia" w:asciiTheme="minorEastAsia" w:hAnsiTheme="minorEastAsia" w:eastAsiaTheme="minorEastAsia" w:cstheme="minorEastAsia"/>
                <w:snapToGrid/>
                <w:spacing w:val="0"/>
                <w:kern w:val="21"/>
                <w:position w:val="0"/>
                <w:sz w:val="24"/>
                <w:szCs w:val="24"/>
              </w:rPr>
            </w:pPr>
          </w:p>
        </w:tc>
      </w:tr>
      <w:tr w14:paraId="0D1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861" w:type="dxa"/>
            <w:gridSpan w:val="7"/>
            <w:vAlign w:val="center"/>
          </w:tcPr>
          <w:p w14:paraId="21C91326">
            <w:pPr>
              <w:spacing w:line="440" w:lineRule="exact"/>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结论：是否通过初步评审</w:t>
            </w:r>
            <w:r>
              <w:rPr>
                <w:rFonts w:hint="eastAsia" w:asciiTheme="minorEastAsia" w:hAnsiTheme="minorEastAsia" w:eastAsiaTheme="minorEastAsia" w:cstheme="minorEastAsia"/>
                <w:b/>
                <w:snapToGrid/>
                <w:spacing w:val="0"/>
                <w:kern w:val="21"/>
                <w:position w:val="0"/>
                <w:sz w:val="24"/>
                <w:szCs w:val="24"/>
              </w:rPr>
              <w:t>（</w:t>
            </w:r>
            <w:r>
              <w:rPr>
                <w:rFonts w:hint="eastAsia" w:asciiTheme="minorEastAsia" w:hAnsiTheme="minorEastAsia" w:eastAsiaTheme="minorEastAsia" w:cstheme="minorEastAsia"/>
                <w:snapToGrid/>
                <w:spacing w:val="0"/>
                <w:kern w:val="21"/>
                <w:position w:val="0"/>
                <w:sz w:val="24"/>
                <w:szCs w:val="24"/>
              </w:rPr>
              <w:t>初步评审合格后方可进入详细评审阶段</w:t>
            </w:r>
            <w:r>
              <w:rPr>
                <w:rFonts w:hint="eastAsia" w:asciiTheme="minorEastAsia" w:hAnsiTheme="minorEastAsia" w:eastAsiaTheme="minorEastAsia" w:cstheme="minorEastAsia"/>
                <w:b/>
                <w:snapToGrid/>
                <w:spacing w:val="0"/>
                <w:kern w:val="21"/>
                <w:position w:val="0"/>
                <w:sz w:val="24"/>
                <w:szCs w:val="24"/>
              </w:rPr>
              <w:t>）</w:t>
            </w:r>
          </w:p>
        </w:tc>
      </w:tr>
      <w:tr w14:paraId="5AA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861" w:type="dxa"/>
            <w:gridSpan w:val="7"/>
            <w:vAlign w:val="center"/>
          </w:tcPr>
          <w:p w14:paraId="51CA8D92">
            <w:pPr>
              <w:spacing w:line="440" w:lineRule="exact"/>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14:paraId="5F48A8FD">
      <w:pPr>
        <w:pStyle w:val="99"/>
        <w:numPr>
          <w:ilvl w:val="0"/>
          <w:numId w:val="4"/>
        </w:numPr>
        <w:spacing w:line="440" w:lineRule="exact"/>
        <w:ind w:firstLine="482" w:firstLineChars="2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br w:type="page"/>
      </w:r>
      <w:bookmarkStart w:id="22" w:name="_Hlk521877884"/>
      <w:r>
        <w:rPr>
          <w:rFonts w:hint="eastAsia" w:asciiTheme="minorEastAsia" w:hAnsiTheme="minorEastAsia" w:eastAsiaTheme="minorEastAsia" w:cstheme="minorEastAsia"/>
          <w:b/>
          <w:snapToGrid/>
          <w:spacing w:val="0"/>
          <w:kern w:val="21"/>
          <w:position w:val="0"/>
          <w:sz w:val="24"/>
          <w:szCs w:val="24"/>
          <w:highlight w:val="none"/>
        </w:rPr>
        <w:t>详细评审</w:t>
      </w:r>
      <w:bookmarkEnd w:id="22"/>
      <w:r>
        <w:rPr>
          <w:rFonts w:hint="eastAsia" w:asciiTheme="minorEastAsia" w:hAnsiTheme="minorEastAsia" w:eastAsiaTheme="minorEastAsia" w:cstheme="minorEastAsia"/>
          <w:b/>
          <w:snapToGrid/>
          <w:spacing w:val="0"/>
          <w:kern w:val="21"/>
          <w:position w:val="0"/>
          <w:sz w:val="24"/>
          <w:szCs w:val="24"/>
          <w:highlight w:val="none"/>
          <w:lang w:val="en-US" w:eastAsia="zh-CN"/>
        </w:rPr>
        <w:t>标准</w:t>
      </w:r>
    </w:p>
    <w:tbl>
      <w:tblPr>
        <w:tblStyle w:val="3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04"/>
        <w:gridCol w:w="1301"/>
        <w:gridCol w:w="5670"/>
      </w:tblGrid>
      <w:tr w14:paraId="15BD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792" w:type="dxa"/>
            <w:vAlign w:val="center"/>
          </w:tcPr>
          <w:p w14:paraId="5567FCF2">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序号</w:t>
            </w:r>
          </w:p>
        </w:tc>
        <w:tc>
          <w:tcPr>
            <w:tcW w:w="1304" w:type="dxa"/>
            <w:vAlign w:val="center"/>
          </w:tcPr>
          <w:p w14:paraId="45E8EC48">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评审内容</w:t>
            </w:r>
          </w:p>
        </w:tc>
        <w:tc>
          <w:tcPr>
            <w:tcW w:w="1301" w:type="dxa"/>
            <w:vAlign w:val="center"/>
          </w:tcPr>
          <w:p w14:paraId="72119243">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评分</w:t>
            </w:r>
          </w:p>
          <w:p w14:paraId="70C2535B">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分值</w:t>
            </w:r>
          </w:p>
        </w:tc>
        <w:tc>
          <w:tcPr>
            <w:tcW w:w="5670" w:type="dxa"/>
            <w:vAlign w:val="center"/>
          </w:tcPr>
          <w:p w14:paraId="42471A3B">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评分标准</w:t>
            </w:r>
          </w:p>
        </w:tc>
      </w:tr>
      <w:tr w14:paraId="26E5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2" w:type="dxa"/>
            <w:vAlign w:val="center"/>
          </w:tcPr>
          <w:p w14:paraId="6F8E2058">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lang w:val="en-US" w:eastAsia="zh-CN"/>
              </w:rPr>
            </w:pPr>
            <w:r>
              <w:rPr>
                <w:rFonts w:hint="eastAsia" w:asciiTheme="minorEastAsia" w:hAnsiTheme="minorEastAsia" w:eastAsiaTheme="minorEastAsia" w:cstheme="minorEastAsia"/>
                <w:b w:val="0"/>
                <w:bCs/>
                <w:snapToGrid/>
                <w:spacing w:val="0"/>
                <w:kern w:val="21"/>
                <w:position w:val="0"/>
                <w:sz w:val="24"/>
                <w:szCs w:val="24"/>
                <w:lang w:val="en-US" w:eastAsia="zh-CN"/>
              </w:rPr>
              <w:t>1</w:t>
            </w:r>
          </w:p>
        </w:tc>
        <w:tc>
          <w:tcPr>
            <w:tcW w:w="1304" w:type="dxa"/>
            <w:vAlign w:val="center"/>
          </w:tcPr>
          <w:p w14:paraId="5BFF5218">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lang w:val="en-US" w:eastAsia="zh-CN"/>
              </w:rPr>
              <w:t>投标</w:t>
            </w:r>
            <w:r>
              <w:rPr>
                <w:rFonts w:hint="eastAsia" w:asciiTheme="minorEastAsia" w:hAnsiTheme="minorEastAsia" w:eastAsiaTheme="minorEastAsia" w:cstheme="minorEastAsia"/>
                <w:snapToGrid/>
                <w:spacing w:val="0"/>
                <w:kern w:val="21"/>
                <w:position w:val="0"/>
                <w:sz w:val="24"/>
                <w:szCs w:val="24"/>
              </w:rPr>
              <w:t>报价</w:t>
            </w:r>
          </w:p>
        </w:tc>
        <w:tc>
          <w:tcPr>
            <w:tcW w:w="1301" w:type="dxa"/>
            <w:vAlign w:val="center"/>
          </w:tcPr>
          <w:p w14:paraId="0E7AD300">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lang w:val="en-US" w:eastAsia="zh-CN"/>
              </w:rPr>
            </w:pPr>
            <w:r>
              <w:rPr>
                <w:rFonts w:hint="eastAsia" w:asciiTheme="minorEastAsia" w:hAnsiTheme="minorEastAsia" w:eastAsiaTheme="minorEastAsia" w:cstheme="minorEastAsia"/>
                <w:b w:val="0"/>
                <w:bCs/>
                <w:snapToGrid/>
                <w:spacing w:val="0"/>
                <w:kern w:val="21"/>
                <w:position w:val="0"/>
                <w:sz w:val="24"/>
                <w:szCs w:val="24"/>
                <w:lang w:val="en-US" w:eastAsia="zh-CN"/>
              </w:rPr>
              <w:t>10</w:t>
            </w:r>
          </w:p>
        </w:tc>
        <w:tc>
          <w:tcPr>
            <w:tcW w:w="5670" w:type="dxa"/>
            <w:vAlign w:val="center"/>
          </w:tcPr>
          <w:p w14:paraId="3D2FDFD3">
            <w:pPr>
              <w:keepNext w:val="0"/>
              <w:keepLines w:val="0"/>
              <w:pageBreakBefore w:val="0"/>
              <w:kinsoku/>
              <w:wordWrap/>
              <w:overflowPunct/>
              <w:bidi w:val="0"/>
              <w:snapToGrid/>
              <w:spacing w:line="240" w:lineRule="auto"/>
              <w:jc w:val="left"/>
              <w:rPr>
                <w:rFonts w:hint="eastAsia" w:asciiTheme="minorEastAsia" w:hAnsiTheme="minorEastAsia" w:eastAsiaTheme="minorEastAsia" w:cstheme="minorEastAsia"/>
                <w:b w:val="0"/>
                <w:bCs/>
                <w:snapToGrid/>
                <w:spacing w:val="0"/>
                <w:kern w:val="21"/>
                <w:position w:val="0"/>
                <w:sz w:val="24"/>
                <w:szCs w:val="24"/>
              </w:rPr>
            </w:pPr>
            <w:r>
              <w:rPr>
                <w:rFonts w:hint="eastAsia" w:asciiTheme="minorEastAsia" w:hAnsiTheme="minorEastAsia" w:eastAsiaTheme="minorEastAsia" w:cstheme="minorEastAsia"/>
                <w:b w:val="0"/>
                <w:bCs/>
                <w:snapToGrid/>
                <w:spacing w:val="0"/>
                <w:kern w:val="21"/>
                <w:position w:val="0"/>
                <w:sz w:val="24"/>
                <w:szCs w:val="24"/>
              </w:rPr>
              <w:t>采用低价优先法计算，即满足</w:t>
            </w:r>
            <w:r>
              <w:rPr>
                <w:rFonts w:hint="eastAsia" w:asciiTheme="minorEastAsia" w:hAnsiTheme="minorEastAsia" w:eastAsiaTheme="minorEastAsia" w:cstheme="minorEastAsia"/>
                <w:b w:val="0"/>
                <w:bCs/>
                <w:snapToGrid/>
                <w:spacing w:val="0"/>
                <w:kern w:val="21"/>
                <w:position w:val="0"/>
                <w:sz w:val="24"/>
                <w:szCs w:val="24"/>
                <w:lang w:eastAsia="zh-CN"/>
              </w:rPr>
              <w:t>磋商文件</w:t>
            </w:r>
            <w:r>
              <w:rPr>
                <w:rFonts w:hint="eastAsia" w:asciiTheme="minorEastAsia" w:hAnsiTheme="minorEastAsia" w:eastAsiaTheme="minorEastAsia" w:cstheme="minorEastAsia"/>
                <w:b w:val="0"/>
                <w:bCs/>
                <w:snapToGrid/>
                <w:spacing w:val="0"/>
                <w:kern w:val="21"/>
                <w:position w:val="0"/>
                <w:sz w:val="24"/>
                <w:szCs w:val="24"/>
              </w:rPr>
              <w:t>要求且投标报价最低的价格为评标基准价，其价格分为满分。其他供应商的价格分统一按照下列公式计算：</w:t>
            </w:r>
          </w:p>
          <w:p w14:paraId="622A01DE">
            <w:pPr>
              <w:keepNext w:val="0"/>
              <w:keepLines w:val="0"/>
              <w:pageBreakBefore w:val="0"/>
              <w:kinsoku/>
              <w:wordWrap/>
              <w:overflowPunct/>
              <w:bidi w:val="0"/>
              <w:snapToGrid/>
              <w:spacing w:line="240" w:lineRule="auto"/>
              <w:jc w:val="left"/>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val="0"/>
                <w:bCs/>
                <w:snapToGrid/>
                <w:spacing w:val="0"/>
                <w:kern w:val="21"/>
                <w:position w:val="0"/>
                <w:sz w:val="24"/>
                <w:szCs w:val="24"/>
              </w:rPr>
              <w:t>投标报价得分=（评标基准价／投标报价）×价格权值×100（小数点保留两位）。项目评审过程中，不得去掉投标报价中的最高报价和最低报价。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tc>
      </w:tr>
      <w:tr w14:paraId="76C6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7" w:type="dxa"/>
            <w:gridSpan w:val="4"/>
            <w:vAlign w:val="center"/>
          </w:tcPr>
          <w:p w14:paraId="067D0282">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商务部分（</w:t>
            </w:r>
            <w:r>
              <w:rPr>
                <w:rFonts w:hint="eastAsia" w:asciiTheme="minorEastAsia" w:hAnsiTheme="minorEastAsia" w:eastAsiaTheme="minorEastAsia" w:cstheme="minorEastAsia"/>
                <w:b/>
                <w:snapToGrid/>
                <w:spacing w:val="0"/>
                <w:kern w:val="21"/>
                <w:position w:val="0"/>
                <w:sz w:val="24"/>
                <w:szCs w:val="24"/>
                <w:lang w:val="en-US" w:eastAsia="zh-CN"/>
              </w:rPr>
              <w:t>40</w:t>
            </w:r>
            <w:r>
              <w:rPr>
                <w:rFonts w:hint="eastAsia" w:asciiTheme="minorEastAsia" w:hAnsiTheme="minorEastAsia" w:eastAsiaTheme="minorEastAsia" w:cstheme="minorEastAsia"/>
                <w:b/>
                <w:snapToGrid/>
                <w:spacing w:val="0"/>
                <w:kern w:val="21"/>
                <w:position w:val="0"/>
                <w:sz w:val="24"/>
                <w:szCs w:val="24"/>
              </w:rPr>
              <w:t>分）</w:t>
            </w:r>
          </w:p>
        </w:tc>
      </w:tr>
      <w:tr w14:paraId="5452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792" w:type="dxa"/>
            <w:vAlign w:val="center"/>
          </w:tcPr>
          <w:p w14:paraId="65701C8A">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w:t>
            </w:r>
          </w:p>
        </w:tc>
        <w:tc>
          <w:tcPr>
            <w:tcW w:w="1304" w:type="dxa"/>
            <w:vAlign w:val="center"/>
          </w:tcPr>
          <w:p w14:paraId="3C47C9F4">
            <w:pPr>
              <w:keepNext w:val="0"/>
              <w:keepLines w:val="0"/>
              <w:pageBreakBefore w:val="0"/>
              <w:kinsoku/>
              <w:wordWrap/>
              <w:overflowPunct/>
              <w:bidi w:val="0"/>
              <w:adjustRightInd w:val="0"/>
              <w:snapToGrid/>
              <w:spacing w:line="240" w:lineRule="auto"/>
              <w:jc w:val="center"/>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val="en-US" w:eastAsia="zh-CN"/>
              </w:rPr>
              <w:t>企业实力</w:t>
            </w:r>
          </w:p>
        </w:tc>
        <w:tc>
          <w:tcPr>
            <w:tcW w:w="1301" w:type="dxa"/>
            <w:shd w:val="clear" w:color="auto" w:fill="auto"/>
            <w:vAlign w:val="center"/>
          </w:tcPr>
          <w:p w14:paraId="49BEBE7D">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1</w:t>
            </w:r>
            <w:r>
              <w:rPr>
                <w:rFonts w:hint="eastAsia" w:ascii="宋体" w:hAnsi="宋体" w:eastAsia="宋体" w:cs="宋体"/>
                <w:snapToGrid/>
                <w:spacing w:val="0"/>
                <w:kern w:val="21"/>
                <w:position w:val="0"/>
                <w:sz w:val="24"/>
                <w:szCs w:val="24"/>
                <w:lang w:val="en-US" w:eastAsia="zh-CN"/>
              </w:rPr>
              <w:t>5</w:t>
            </w:r>
            <w:r>
              <w:rPr>
                <w:rFonts w:hint="eastAsia" w:ascii="宋体" w:hAnsi="宋体" w:eastAsia="宋体" w:cs="宋体"/>
                <w:snapToGrid/>
                <w:spacing w:val="0"/>
                <w:kern w:val="21"/>
                <w:position w:val="0"/>
                <w:sz w:val="24"/>
                <w:szCs w:val="24"/>
              </w:rPr>
              <w:t>分</w:t>
            </w:r>
          </w:p>
        </w:tc>
        <w:tc>
          <w:tcPr>
            <w:tcW w:w="5670" w:type="dxa"/>
            <w:shd w:val="clear" w:color="auto" w:fill="auto"/>
            <w:vAlign w:val="center"/>
          </w:tcPr>
          <w:p w14:paraId="194384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napToGrid/>
                <w:spacing w:val="0"/>
                <w:kern w:val="21"/>
                <w:position w:val="0"/>
                <w:sz w:val="24"/>
                <w:szCs w:val="24"/>
              </w:rPr>
            </w:pPr>
            <w:r>
              <w:rPr>
                <w:rFonts w:hint="eastAsia" w:ascii="宋体" w:hAnsi="宋体" w:eastAsia="宋体" w:cs="宋体"/>
                <w:snapToGrid/>
                <w:spacing w:val="0"/>
                <w:kern w:val="21"/>
                <w:position w:val="0"/>
                <w:sz w:val="24"/>
                <w:szCs w:val="24"/>
              </w:rPr>
              <w:t>1.投标人具有中国合格评定国家认可委员会</w:t>
            </w:r>
            <w:r>
              <w:rPr>
                <w:rFonts w:hint="eastAsia" w:ascii="宋体" w:hAnsi="宋体" w:cs="宋体"/>
                <w:snapToGrid/>
                <w:spacing w:val="0"/>
                <w:kern w:val="21"/>
                <w:position w:val="0"/>
                <w:sz w:val="24"/>
                <w:szCs w:val="24"/>
                <w:lang w:val="en-US" w:eastAsia="zh-CN"/>
              </w:rPr>
              <w:t>颁发的</w:t>
            </w:r>
            <w:r>
              <w:rPr>
                <w:rFonts w:hint="eastAsia" w:ascii="宋体" w:hAnsi="宋体" w:eastAsia="宋体" w:cs="宋体"/>
                <w:snapToGrid/>
                <w:spacing w:val="0"/>
                <w:kern w:val="21"/>
                <w:position w:val="0"/>
                <w:sz w:val="24"/>
                <w:szCs w:val="24"/>
              </w:rPr>
              <w:t>实验室认可证书（认可范围必须包含应用软件），得</w:t>
            </w:r>
            <w:r>
              <w:rPr>
                <w:rFonts w:hint="eastAsia" w:ascii="宋体" w:hAnsi="宋体" w:eastAsia="宋体" w:cs="宋体"/>
                <w:snapToGrid/>
                <w:spacing w:val="0"/>
                <w:kern w:val="21"/>
                <w:position w:val="0"/>
                <w:sz w:val="24"/>
                <w:szCs w:val="24"/>
                <w:lang w:val="en-US" w:eastAsia="zh-CN"/>
              </w:rPr>
              <w:t>3</w:t>
            </w:r>
            <w:r>
              <w:rPr>
                <w:rFonts w:hint="eastAsia" w:ascii="宋体" w:hAnsi="宋体" w:eastAsia="宋体" w:cs="宋体"/>
                <w:snapToGrid/>
                <w:spacing w:val="0"/>
                <w:kern w:val="21"/>
                <w:position w:val="0"/>
                <w:sz w:val="24"/>
                <w:szCs w:val="24"/>
              </w:rPr>
              <w:t>分，未提供不得分；</w:t>
            </w:r>
          </w:p>
          <w:p w14:paraId="1C1C3D3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napToGrid/>
                <w:spacing w:val="0"/>
                <w:kern w:val="21"/>
                <w:position w:val="0"/>
                <w:sz w:val="24"/>
                <w:szCs w:val="24"/>
              </w:rPr>
            </w:pPr>
            <w:r>
              <w:rPr>
                <w:rFonts w:hint="eastAsia" w:ascii="宋体" w:hAnsi="宋体" w:eastAsia="宋体" w:cs="宋体"/>
                <w:snapToGrid/>
                <w:spacing w:val="0"/>
                <w:kern w:val="21"/>
                <w:position w:val="0"/>
                <w:sz w:val="24"/>
                <w:szCs w:val="24"/>
              </w:rPr>
              <w:t>2.投标人具有中国合格评定国家认可委员会</w:t>
            </w:r>
            <w:r>
              <w:rPr>
                <w:rFonts w:hint="eastAsia" w:ascii="宋体" w:hAnsi="宋体" w:cs="宋体"/>
                <w:snapToGrid/>
                <w:spacing w:val="0"/>
                <w:kern w:val="21"/>
                <w:position w:val="0"/>
                <w:sz w:val="24"/>
                <w:szCs w:val="24"/>
                <w:lang w:val="en-US" w:eastAsia="zh-CN"/>
              </w:rPr>
              <w:t>颁发的</w:t>
            </w:r>
            <w:r>
              <w:rPr>
                <w:rFonts w:hint="eastAsia" w:ascii="宋体" w:hAnsi="宋体" w:eastAsia="宋体" w:cs="宋体"/>
                <w:snapToGrid/>
                <w:spacing w:val="0"/>
                <w:kern w:val="21"/>
                <w:position w:val="0"/>
                <w:sz w:val="24"/>
                <w:szCs w:val="24"/>
              </w:rPr>
              <w:t>检验机构认可证书（认可范围必须包含信息安全风险评估），得2分，未提供不得分；</w:t>
            </w:r>
          </w:p>
          <w:p w14:paraId="37EA5C41">
            <w:pPr>
              <w:pStyle w:val="1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3.投标人具有省级或以上质量技术监督部门颁发的检验检测机构资质认定证书（CMA）（</w:t>
            </w:r>
            <w:r>
              <w:rPr>
                <w:rFonts w:hint="eastAsia" w:ascii="宋体" w:hAnsi="宋体" w:cs="宋体"/>
                <w:snapToGrid/>
                <w:color w:val="auto"/>
                <w:spacing w:val="0"/>
                <w:kern w:val="21"/>
                <w:position w:val="0"/>
                <w:sz w:val="24"/>
                <w:szCs w:val="24"/>
                <w:lang w:val="en-US" w:eastAsia="zh-CN"/>
              </w:rPr>
              <w:t>检测对象</w:t>
            </w:r>
            <w:r>
              <w:rPr>
                <w:rFonts w:hint="eastAsia" w:ascii="宋体" w:hAnsi="宋体" w:eastAsia="宋体" w:cs="宋体"/>
                <w:snapToGrid/>
                <w:color w:val="auto"/>
                <w:spacing w:val="0"/>
                <w:kern w:val="21"/>
                <w:position w:val="0"/>
                <w:sz w:val="24"/>
                <w:szCs w:val="24"/>
              </w:rPr>
              <w:t>必须包含</w:t>
            </w:r>
            <w:r>
              <w:rPr>
                <w:rFonts w:hint="eastAsia" w:ascii="宋体" w:hAnsi="宋体" w:cs="宋体"/>
                <w:snapToGrid/>
                <w:color w:val="auto"/>
                <w:spacing w:val="0"/>
                <w:kern w:val="21"/>
                <w:position w:val="0"/>
                <w:sz w:val="24"/>
                <w:szCs w:val="24"/>
                <w:lang w:val="en-US" w:eastAsia="zh-CN"/>
              </w:rPr>
              <w:t>计算机信息系统、计算机软件</w:t>
            </w:r>
            <w:r>
              <w:rPr>
                <w:rFonts w:hint="eastAsia" w:ascii="宋体" w:hAnsi="宋体" w:eastAsia="宋体" w:cs="宋体"/>
                <w:snapToGrid/>
                <w:color w:val="auto"/>
                <w:spacing w:val="0"/>
                <w:kern w:val="21"/>
                <w:position w:val="0"/>
                <w:sz w:val="24"/>
                <w:szCs w:val="24"/>
              </w:rPr>
              <w:t>、网络信息安全），得</w:t>
            </w:r>
            <w:r>
              <w:rPr>
                <w:rFonts w:hint="eastAsia" w:ascii="宋体" w:hAnsi="宋体" w:eastAsia="宋体" w:cs="宋体"/>
                <w:snapToGrid/>
                <w:color w:val="auto"/>
                <w:spacing w:val="0"/>
                <w:kern w:val="21"/>
                <w:position w:val="0"/>
                <w:sz w:val="24"/>
                <w:szCs w:val="24"/>
                <w:lang w:val="en-US" w:eastAsia="zh-CN"/>
              </w:rPr>
              <w:t>5</w:t>
            </w:r>
            <w:r>
              <w:rPr>
                <w:rFonts w:hint="eastAsia" w:ascii="宋体" w:hAnsi="宋体" w:eastAsia="宋体" w:cs="宋体"/>
                <w:snapToGrid/>
                <w:color w:val="auto"/>
                <w:spacing w:val="0"/>
                <w:kern w:val="21"/>
                <w:position w:val="0"/>
                <w:sz w:val="24"/>
                <w:szCs w:val="24"/>
              </w:rPr>
              <w:t>分，未提供不得分。</w:t>
            </w:r>
          </w:p>
          <w:p w14:paraId="67793CED">
            <w:pPr>
              <w:pStyle w:val="1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4.投标人具有中国信息安全测评中心颁发的信息安全服务资质证书（范围：风险评估），得</w:t>
            </w:r>
            <w:r>
              <w:rPr>
                <w:rFonts w:hint="eastAsia" w:ascii="宋体" w:hAnsi="宋体" w:eastAsia="宋体" w:cs="宋体"/>
                <w:snapToGrid/>
                <w:color w:val="auto"/>
                <w:spacing w:val="0"/>
                <w:kern w:val="21"/>
                <w:position w:val="0"/>
                <w:sz w:val="24"/>
                <w:szCs w:val="24"/>
                <w:lang w:val="en-US" w:eastAsia="zh-CN"/>
              </w:rPr>
              <w:t>5</w:t>
            </w:r>
            <w:r>
              <w:rPr>
                <w:rFonts w:hint="eastAsia" w:ascii="宋体" w:hAnsi="宋体" w:eastAsia="宋体" w:cs="宋体"/>
                <w:snapToGrid/>
                <w:color w:val="auto"/>
                <w:spacing w:val="0"/>
                <w:kern w:val="21"/>
                <w:position w:val="0"/>
                <w:sz w:val="24"/>
                <w:szCs w:val="24"/>
              </w:rPr>
              <w:t>分，未提供不得分。</w:t>
            </w:r>
          </w:p>
          <w:p w14:paraId="2E7A239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备注：</w:t>
            </w:r>
            <w:r>
              <w:rPr>
                <w:rFonts w:hint="eastAsia" w:ascii="宋体" w:hAnsi="宋体" w:cs="宋体"/>
                <w:snapToGrid/>
                <w:spacing w:val="0"/>
                <w:kern w:val="21"/>
                <w:position w:val="0"/>
                <w:sz w:val="24"/>
                <w:szCs w:val="24"/>
                <w:lang w:val="en-US" w:eastAsia="zh-CN"/>
              </w:rPr>
              <w:t>投标人须同时提供（1）以上要求的</w:t>
            </w:r>
            <w:r>
              <w:rPr>
                <w:rFonts w:hint="eastAsia" w:ascii="宋体" w:hAnsi="宋体" w:eastAsia="宋体" w:cs="宋体"/>
                <w:snapToGrid/>
                <w:spacing w:val="0"/>
                <w:kern w:val="21"/>
                <w:position w:val="0"/>
                <w:sz w:val="24"/>
                <w:szCs w:val="24"/>
              </w:rPr>
              <w:t>清晰</w:t>
            </w:r>
            <w:r>
              <w:rPr>
                <w:rFonts w:hint="eastAsia" w:ascii="宋体" w:hAnsi="宋体" w:cs="宋体"/>
                <w:snapToGrid/>
                <w:spacing w:val="0"/>
                <w:kern w:val="21"/>
                <w:position w:val="0"/>
                <w:sz w:val="24"/>
                <w:szCs w:val="24"/>
                <w:lang w:val="en-US" w:eastAsia="zh-CN"/>
              </w:rPr>
              <w:t>有效的</w:t>
            </w:r>
            <w:r>
              <w:rPr>
                <w:rFonts w:hint="eastAsia" w:ascii="宋体" w:hAnsi="宋体" w:eastAsia="宋体" w:cs="宋体"/>
                <w:snapToGrid/>
                <w:spacing w:val="0"/>
                <w:kern w:val="21"/>
                <w:position w:val="0"/>
                <w:sz w:val="24"/>
                <w:szCs w:val="24"/>
              </w:rPr>
              <w:t>证书及附表复印件加盖投标人公章</w:t>
            </w:r>
            <w:r>
              <w:rPr>
                <w:rFonts w:hint="eastAsia" w:ascii="宋体" w:hAnsi="宋体" w:cs="宋体"/>
                <w:snapToGrid/>
                <w:spacing w:val="0"/>
                <w:kern w:val="21"/>
                <w:position w:val="0"/>
                <w:sz w:val="24"/>
                <w:szCs w:val="24"/>
                <w:lang w:eastAsia="zh-CN"/>
              </w:rPr>
              <w:t>；（</w:t>
            </w:r>
            <w:r>
              <w:rPr>
                <w:rFonts w:hint="eastAsia" w:ascii="宋体" w:hAnsi="宋体" w:cs="宋体"/>
                <w:snapToGrid/>
                <w:spacing w:val="0"/>
                <w:kern w:val="21"/>
                <w:position w:val="0"/>
                <w:sz w:val="24"/>
                <w:szCs w:val="24"/>
                <w:lang w:val="en-US" w:eastAsia="zh-CN"/>
              </w:rPr>
              <w:t>2</w:t>
            </w:r>
            <w:r>
              <w:rPr>
                <w:rFonts w:hint="eastAsia" w:ascii="宋体" w:hAnsi="宋体" w:cs="宋体"/>
                <w:snapToGrid/>
                <w:spacing w:val="0"/>
                <w:kern w:val="21"/>
                <w:position w:val="0"/>
                <w:sz w:val="24"/>
                <w:szCs w:val="24"/>
                <w:lang w:eastAsia="zh-CN"/>
              </w:rPr>
              <w:t>）</w:t>
            </w:r>
            <w:r>
              <w:rPr>
                <w:rFonts w:hint="eastAsia" w:ascii="宋体" w:hAnsi="宋体" w:cs="宋体"/>
                <w:snapToGrid/>
                <w:spacing w:val="0"/>
                <w:kern w:val="21"/>
                <w:position w:val="0"/>
                <w:sz w:val="24"/>
                <w:szCs w:val="24"/>
                <w:lang w:val="en-US" w:eastAsia="zh-CN"/>
              </w:rPr>
              <w:t>各证书发证机构官网的查询截图。</w:t>
            </w:r>
            <w:bookmarkStart w:id="170" w:name="_GoBack"/>
            <w:bookmarkEnd w:id="170"/>
          </w:p>
        </w:tc>
      </w:tr>
      <w:tr w14:paraId="26CA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2" w:type="dxa"/>
            <w:vAlign w:val="center"/>
          </w:tcPr>
          <w:p w14:paraId="35534801">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w:t>
            </w:r>
          </w:p>
        </w:tc>
        <w:tc>
          <w:tcPr>
            <w:tcW w:w="1304" w:type="dxa"/>
            <w:shd w:val="clear" w:color="auto" w:fill="auto"/>
            <w:vAlign w:val="center"/>
          </w:tcPr>
          <w:p w14:paraId="4BD1491A">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类似业绩</w:t>
            </w:r>
          </w:p>
        </w:tc>
        <w:tc>
          <w:tcPr>
            <w:tcW w:w="1301" w:type="dxa"/>
            <w:shd w:val="clear" w:color="auto" w:fill="auto"/>
            <w:vAlign w:val="center"/>
          </w:tcPr>
          <w:p w14:paraId="0786F07C">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5分</w:t>
            </w:r>
          </w:p>
        </w:tc>
        <w:tc>
          <w:tcPr>
            <w:tcW w:w="5670" w:type="dxa"/>
            <w:shd w:val="clear" w:color="auto" w:fill="auto"/>
            <w:vAlign w:val="center"/>
          </w:tcPr>
          <w:p w14:paraId="4E7A0697">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spacing w:val="0"/>
                <w:kern w:val="21"/>
                <w:position w:val="0"/>
                <w:sz w:val="24"/>
                <w:szCs w:val="24"/>
              </w:rPr>
            </w:pPr>
            <w:r>
              <w:rPr>
                <w:rFonts w:hint="eastAsia" w:ascii="宋体" w:hAnsi="宋体" w:eastAsia="宋体" w:cs="宋体"/>
                <w:snapToGrid/>
                <w:spacing w:val="0"/>
                <w:kern w:val="21"/>
                <w:position w:val="0"/>
                <w:sz w:val="24"/>
                <w:szCs w:val="24"/>
              </w:rPr>
              <w:t>投标人提供近三年内（202</w:t>
            </w:r>
            <w:r>
              <w:rPr>
                <w:rFonts w:hint="eastAsia" w:ascii="宋体" w:hAnsi="宋体" w:cs="宋体"/>
                <w:snapToGrid/>
                <w:spacing w:val="0"/>
                <w:kern w:val="21"/>
                <w:position w:val="0"/>
                <w:sz w:val="24"/>
                <w:szCs w:val="24"/>
                <w:lang w:val="en-US" w:eastAsia="zh-CN"/>
              </w:rPr>
              <w:t>3</w:t>
            </w:r>
            <w:r>
              <w:rPr>
                <w:rFonts w:hint="eastAsia" w:ascii="宋体" w:hAnsi="宋体" w:eastAsia="宋体" w:cs="宋体"/>
                <w:snapToGrid/>
                <w:spacing w:val="0"/>
                <w:kern w:val="21"/>
                <w:position w:val="0"/>
                <w:sz w:val="24"/>
                <w:szCs w:val="24"/>
              </w:rPr>
              <w:t>年1月至今）类似项目业绩，每有一项得1分，最高得5分。</w:t>
            </w:r>
          </w:p>
          <w:p w14:paraId="059FCD3C">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注：提供合同（以合同签订时间为准）或中标通知书清晰复印件并加盖公章，否则不得分。</w:t>
            </w:r>
          </w:p>
        </w:tc>
      </w:tr>
      <w:tr w14:paraId="725A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750CE03E">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w:t>
            </w:r>
          </w:p>
        </w:tc>
        <w:tc>
          <w:tcPr>
            <w:tcW w:w="1304" w:type="dxa"/>
            <w:shd w:val="clear" w:color="auto" w:fill="auto"/>
            <w:vAlign w:val="center"/>
          </w:tcPr>
          <w:p w14:paraId="741317EE">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团队人员配备</w:t>
            </w:r>
          </w:p>
        </w:tc>
        <w:tc>
          <w:tcPr>
            <w:tcW w:w="1301" w:type="dxa"/>
            <w:shd w:val="clear" w:color="auto" w:fill="auto"/>
            <w:vAlign w:val="center"/>
          </w:tcPr>
          <w:p w14:paraId="00897932">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lang w:val="en-US" w:eastAsia="zh-CN"/>
              </w:rPr>
              <w:t>20</w:t>
            </w:r>
            <w:r>
              <w:rPr>
                <w:rFonts w:hint="eastAsia" w:ascii="宋体" w:hAnsi="宋体" w:eastAsia="宋体" w:cs="宋体"/>
                <w:snapToGrid/>
                <w:spacing w:val="0"/>
                <w:kern w:val="21"/>
                <w:position w:val="0"/>
                <w:sz w:val="24"/>
                <w:szCs w:val="24"/>
              </w:rPr>
              <w:t>分</w:t>
            </w:r>
          </w:p>
        </w:tc>
        <w:tc>
          <w:tcPr>
            <w:tcW w:w="5670" w:type="dxa"/>
            <w:shd w:val="clear" w:color="auto" w:fill="auto"/>
            <w:vAlign w:val="top"/>
          </w:tcPr>
          <w:p w14:paraId="72F9CF2B">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1、拟投入一名负责本项目的项目经理</w:t>
            </w:r>
            <w:r>
              <w:rPr>
                <w:rFonts w:hint="eastAsia" w:ascii="宋体" w:hAnsi="宋体" w:cs="宋体"/>
                <w:snapToGrid/>
                <w:color w:val="auto"/>
                <w:spacing w:val="0"/>
                <w:kern w:val="21"/>
                <w:position w:val="0"/>
                <w:sz w:val="24"/>
                <w:szCs w:val="24"/>
                <w:lang w:val="en-US" w:eastAsia="zh-CN"/>
              </w:rPr>
              <w:t>具有CNAS实验室和CMA检验检测机构授权签字人资格（提供证书附表或发证机构官网截图）的前提下，</w:t>
            </w:r>
            <w:r>
              <w:rPr>
                <w:rFonts w:hint="eastAsia" w:ascii="宋体" w:hAnsi="宋体" w:eastAsia="宋体" w:cs="宋体"/>
                <w:snapToGrid/>
                <w:color w:val="auto"/>
                <w:spacing w:val="0"/>
                <w:kern w:val="21"/>
                <w:position w:val="0"/>
                <w:sz w:val="24"/>
                <w:szCs w:val="24"/>
              </w:rPr>
              <w:t>满足以下要求：</w:t>
            </w:r>
          </w:p>
          <w:p w14:paraId="39E45496">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（1）具有</w:t>
            </w:r>
            <w:r>
              <w:rPr>
                <w:rFonts w:hint="eastAsia" w:ascii="宋体" w:hAnsi="宋体" w:cs="宋体"/>
                <w:snapToGrid/>
                <w:color w:val="auto"/>
                <w:spacing w:val="0"/>
                <w:kern w:val="21"/>
                <w:position w:val="0"/>
                <w:sz w:val="24"/>
                <w:szCs w:val="24"/>
                <w:lang w:val="en-US" w:eastAsia="zh-CN"/>
              </w:rPr>
              <w:t>国家人社部、工信部联合颁发的</w:t>
            </w:r>
            <w:r>
              <w:rPr>
                <w:rFonts w:hint="eastAsia" w:ascii="宋体" w:hAnsi="宋体" w:eastAsia="宋体" w:cs="宋体"/>
                <w:snapToGrid/>
                <w:color w:val="auto"/>
                <w:spacing w:val="0"/>
                <w:kern w:val="21"/>
                <w:position w:val="0"/>
                <w:sz w:val="24"/>
                <w:szCs w:val="24"/>
              </w:rPr>
              <w:t>信息系统项目管理师（高级）证书；</w:t>
            </w:r>
          </w:p>
          <w:p w14:paraId="1E91EA5F">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（2）具有</w:t>
            </w:r>
            <w:r>
              <w:rPr>
                <w:rFonts w:hint="eastAsia" w:ascii="宋体" w:hAnsi="宋体" w:cs="宋体"/>
                <w:snapToGrid/>
                <w:color w:val="auto"/>
                <w:spacing w:val="0"/>
                <w:kern w:val="21"/>
                <w:position w:val="0"/>
                <w:sz w:val="24"/>
                <w:szCs w:val="24"/>
                <w:lang w:val="en-US" w:eastAsia="zh-CN"/>
              </w:rPr>
              <w:t>国家人社部、工信部联合颁发的</w:t>
            </w:r>
            <w:r>
              <w:rPr>
                <w:rFonts w:hint="eastAsia" w:ascii="宋体" w:hAnsi="宋体" w:eastAsia="宋体" w:cs="宋体"/>
                <w:snapToGrid/>
                <w:color w:val="auto"/>
                <w:spacing w:val="0"/>
                <w:kern w:val="21"/>
                <w:position w:val="0"/>
                <w:sz w:val="24"/>
                <w:szCs w:val="24"/>
              </w:rPr>
              <w:t>软件评测师（中级）证书；</w:t>
            </w:r>
          </w:p>
          <w:p w14:paraId="5DCA2900">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default" w:ascii="宋体" w:hAnsi="宋体" w:eastAsia="宋体" w:cs="宋体"/>
                <w:snapToGrid/>
                <w:color w:val="auto"/>
                <w:spacing w:val="0"/>
                <w:kern w:val="21"/>
                <w:position w:val="0"/>
                <w:sz w:val="24"/>
                <w:szCs w:val="24"/>
                <w:lang w:val="en-US" w:eastAsia="zh-CN"/>
              </w:rPr>
            </w:pPr>
            <w:r>
              <w:rPr>
                <w:rFonts w:hint="eastAsia" w:ascii="宋体" w:hAnsi="宋体" w:cs="宋体"/>
                <w:snapToGrid/>
                <w:color w:val="auto"/>
                <w:spacing w:val="0"/>
                <w:kern w:val="21"/>
                <w:position w:val="0"/>
                <w:sz w:val="24"/>
                <w:szCs w:val="24"/>
                <w:lang w:eastAsia="zh-CN"/>
              </w:rPr>
              <w:t>（</w:t>
            </w:r>
            <w:r>
              <w:rPr>
                <w:rFonts w:hint="eastAsia" w:ascii="宋体" w:hAnsi="宋体" w:cs="宋体"/>
                <w:snapToGrid/>
                <w:color w:val="auto"/>
                <w:spacing w:val="0"/>
                <w:kern w:val="21"/>
                <w:position w:val="0"/>
                <w:sz w:val="24"/>
                <w:szCs w:val="24"/>
                <w:lang w:val="en-US" w:eastAsia="zh-CN"/>
              </w:rPr>
              <w:t>3</w:t>
            </w:r>
            <w:r>
              <w:rPr>
                <w:rFonts w:hint="eastAsia" w:ascii="宋体" w:hAnsi="宋体" w:cs="宋体"/>
                <w:snapToGrid/>
                <w:color w:val="auto"/>
                <w:spacing w:val="0"/>
                <w:kern w:val="21"/>
                <w:position w:val="0"/>
                <w:sz w:val="24"/>
                <w:szCs w:val="24"/>
                <w:lang w:eastAsia="zh-CN"/>
              </w:rPr>
              <w:t>）</w:t>
            </w:r>
            <w:r>
              <w:rPr>
                <w:rFonts w:hint="eastAsia" w:ascii="宋体" w:hAnsi="宋体" w:eastAsia="宋体" w:cs="宋体"/>
                <w:snapToGrid/>
                <w:color w:val="auto"/>
                <w:spacing w:val="0"/>
                <w:kern w:val="21"/>
                <w:position w:val="0"/>
                <w:sz w:val="24"/>
                <w:szCs w:val="24"/>
              </w:rPr>
              <w:t>具有</w:t>
            </w:r>
            <w:r>
              <w:rPr>
                <w:rFonts w:hint="eastAsia" w:ascii="宋体" w:hAnsi="宋体" w:cs="宋体"/>
                <w:snapToGrid/>
                <w:color w:val="auto"/>
                <w:spacing w:val="0"/>
                <w:kern w:val="21"/>
                <w:position w:val="0"/>
                <w:sz w:val="24"/>
                <w:szCs w:val="24"/>
                <w:lang w:val="en-US" w:eastAsia="zh-CN"/>
              </w:rPr>
              <w:t>国家人社部、工信部联合颁发的信息安全工程师（中级）证书；</w:t>
            </w:r>
          </w:p>
          <w:p w14:paraId="162D8870">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w:t>
            </w:r>
            <w:r>
              <w:rPr>
                <w:rFonts w:hint="eastAsia" w:ascii="宋体" w:hAnsi="宋体" w:cs="宋体"/>
                <w:snapToGrid/>
                <w:color w:val="auto"/>
                <w:spacing w:val="0"/>
                <w:kern w:val="21"/>
                <w:position w:val="0"/>
                <w:sz w:val="24"/>
                <w:szCs w:val="24"/>
                <w:lang w:val="en-US" w:eastAsia="zh-CN"/>
              </w:rPr>
              <w:t>4</w:t>
            </w:r>
            <w:r>
              <w:rPr>
                <w:rFonts w:hint="eastAsia" w:ascii="宋体" w:hAnsi="宋体" w:eastAsia="宋体" w:cs="宋体"/>
                <w:snapToGrid/>
                <w:color w:val="auto"/>
                <w:spacing w:val="0"/>
                <w:kern w:val="21"/>
                <w:position w:val="0"/>
                <w:sz w:val="24"/>
                <w:szCs w:val="24"/>
              </w:rPr>
              <w:t>）具有</w:t>
            </w:r>
            <w:r>
              <w:rPr>
                <w:rFonts w:hint="eastAsia" w:ascii="宋体" w:hAnsi="宋体" w:cs="宋体"/>
                <w:snapToGrid/>
                <w:color w:val="auto"/>
                <w:spacing w:val="0"/>
                <w:kern w:val="21"/>
                <w:position w:val="0"/>
                <w:sz w:val="24"/>
                <w:szCs w:val="24"/>
                <w:lang w:val="en-US" w:eastAsia="zh-CN"/>
              </w:rPr>
              <w:t>中国信息安全测评中心颁发的注册信息安全管理人员（CISO）证书</w:t>
            </w:r>
            <w:r>
              <w:rPr>
                <w:rFonts w:hint="eastAsia" w:ascii="宋体" w:hAnsi="宋体" w:eastAsia="宋体" w:cs="宋体"/>
                <w:snapToGrid/>
                <w:color w:val="auto"/>
                <w:spacing w:val="0"/>
                <w:kern w:val="21"/>
                <w:position w:val="0"/>
                <w:sz w:val="24"/>
                <w:szCs w:val="24"/>
              </w:rPr>
              <w:t>；</w:t>
            </w:r>
          </w:p>
          <w:p w14:paraId="16C915DE">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注：满足一项得2分，最高的</w:t>
            </w:r>
            <w:r>
              <w:rPr>
                <w:rFonts w:hint="eastAsia" w:ascii="宋体" w:hAnsi="宋体" w:cs="宋体"/>
                <w:snapToGrid/>
                <w:color w:val="auto"/>
                <w:spacing w:val="0"/>
                <w:kern w:val="21"/>
                <w:position w:val="0"/>
                <w:sz w:val="24"/>
                <w:szCs w:val="24"/>
                <w:lang w:val="en-US" w:eastAsia="zh-CN"/>
              </w:rPr>
              <w:t>8</w:t>
            </w:r>
            <w:r>
              <w:rPr>
                <w:rFonts w:hint="eastAsia" w:ascii="宋体" w:hAnsi="宋体" w:eastAsia="宋体" w:cs="宋体"/>
                <w:snapToGrid/>
                <w:color w:val="auto"/>
                <w:spacing w:val="0"/>
                <w:kern w:val="21"/>
                <w:position w:val="0"/>
                <w:sz w:val="24"/>
                <w:szCs w:val="24"/>
              </w:rPr>
              <w:t>分。</w:t>
            </w:r>
          </w:p>
          <w:p w14:paraId="300ABDE0">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2、投入一名技术负责人（</w:t>
            </w:r>
            <w:r>
              <w:rPr>
                <w:rFonts w:hint="eastAsia" w:ascii="宋体" w:hAnsi="宋体" w:eastAsia="宋体" w:cs="宋体"/>
                <w:snapToGrid/>
                <w:color w:val="auto"/>
                <w:spacing w:val="0"/>
                <w:kern w:val="21"/>
                <w:position w:val="0"/>
                <w:sz w:val="24"/>
                <w:szCs w:val="24"/>
                <w:lang w:val="en-US" w:eastAsia="zh-CN"/>
              </w:rPr>
              <w:t>与</w:t>
            </w:r>
            <w:r>
              <w:rPr>
                <w:rFonts w:hint="eastAsia" w:ascii="宋体" w:hAnsi="宋体" w:eastAsia="宋体" w:cs="宋体"/>
                <w:snapToGrid/>
                <w:color w:val="auto"/>
                <w:spacing w:val="0"/>
                <w:kern w:val="21"/>
                <w:position w:val="0"/>
                <w:sz w:val="24"/>
                <w:szCs w:val="24"/>
              </w:rPr>
              <w:t>项目经理</w:t>
            </w:r>
            <w:r>
              <w:rPr>
                <w:rFonts w:hint="eastAsia" w:ascii="宋体" w:hAnsi="宋体" w:eastAsia="宋体" w:cs="宋体"/>
                <w:snapToGrid/>
                <w:color w:val="auto"/>
                <w:spacing w:val="0"/>
                <w:kern w:val="21"/>
                <w:position w:val="0"/>
                <w:sz w:val="24"/>
                <w:szCs w:val="24"/>
                <w:lang w:val="en-US" w:eastAsia="zh-CN"/>
              </w:rPr>
              <w:t>不为同一人</w:t>
            </w:r>
            <w:r>
              <w:rPr>
                <w:rFonts w:hint="eastAsia" w:ascii="宋体" w:hAnsi="宋体" w:eastAsia="宋体" w:cs="宋体"/>
                <w:snapToGrid/>
                <w:color w:val="auto"/>
                <w:spacing w:val="0"/>
                <w:kern w:val="21"/>
                <w:position w:val="0"/>
                <w:sz w:val="24"/>
                <w:szCs w:val="24"/>
              </w:rPr>
              <w:t>）满足以下要求：</w:t>
            </w:r>
          </w:p>
          <w:p w14:paraId="3E7C231B">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（1）</w:t>
            </w:r>
            <w:r>
              <w:rPr>
                <w:rFonts w:hint="eastAsia" w:ascii="宋体" w:hAnsi="宋体" w:eastAsia="宋体" w:cs="宋体"/>
                <w:snapToGrid/>
                <w:color w:val="auto"/>
                <w:spacing w:val="0"/>
                <w:kern w:val="21"/>
                <w:position w:val="0"/>
                <w:sz w:val="24"/>
                <w:szCs w:val="24"/>
                <w:lang w:val="en-US" w:eastAsia="zh-CN"/>
              </w:rPr>
              <w:t>具有</w:t>
            </w:r>
            <w:r>
              <w:rPr>
                <w:rFonts w:hint="eastAsia" w:ascii="宋体" w:hAnsi="宋体" w:cs="宋体"/>
                <w:snapToGrid/>
                <w:color w:val="auto"/>
                <w:spacing w:val="0"/>
                <w:kern w:val="21"/>
                <w:position w:val="0"/>
                <w:sz w:val="24"/>
                <w:szCs w:val="24"/>
                <w:lang w:val="en-US" w:eastAsia="zh-CN"/>
              </w:rPr>
              <w:t>国家人社部、工信部联合颁发的信息系统项目管理师（高级）</w:t>
            </w:r>
            <w:r>
              <w:rPr>
                <w:rFonts w:hint="eastAsia" w:ascii="宋体" w:hAnsi="宋体" w:eastAsia="宋体" w:cs="宋体"/>
                <w:snapToGrid/>
                <w:color w:val="auto"/>
                <w:spacing w:val="0"/>
                <w:kern w:val="21"/>
                <w:position w:val="0"/>
                <w:sz w:val="24"/>
                <w:szCs w:val="24"/>
                <w:lang w:val="en-US" w:eastAsia="zh-CN"/>
              </w:rPr>
              <w:t>证书；</w:t>
            </w:r>
          </w:p>
          <w:p w14:paraId="055B1D29">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lang w:val="en-US" w:eastAsia="zh-CN"/>
              </w:rPr>
            </w:pPr>
            <w:r>
              <w:rPr>
                <w:rFonts w:hint="eastAsia" w:ascii="宋体" w:hAnsi="宋体" w:cs="宋体"/>
                <w:snapToGrid/>
                <w:color w:val="auto"/>
                <w:spacing w:val="0"/>
                <w:kern w:val="21"/>
                <w:position w:val="0"/>
                <w:sz w:val="24"/>
                <w:szCs w:val="24"/>
                <w:lang w:eastAsia="zh-CN"/>
              </w:rPr>
              <w:t>（</w:t>
            </w:r>
            <w:r>
              <w:rPr>
                <w:rFonts w:hint="eastAsia" w:ascii="宋体" w:hAnsi="宋体" w:cs="宋体"/>
                <w:snapToGrid/>
                <w:color w:val="auto"/>
                <w:spacing w:val="0"/>
                <w:kern w:val="21"/>
                <w:position w:val="0"/>
                <w:sz w:val="24"/>
                <w:szCs w:val="24"/>
                <w:lang w:val="en-US" w:eastAsia="zh-CN"/>
              </w:rPr>
              <w:t>2</w:t>
            </w:r>
            <w:r>
              <w:rPr>
                <w:rFonts w:hint="eastAsia" w:ascii="宋体" w:hAnsi="宋体" w:cs="宋体"/>
                <w:snapToGrid/>
                <w:color w:val="auto"/>
                <w:spacing w:val="0"/>
                <w:kern w:val="21"/>
                <w:position w:val="0"/>
                <w:sz w:val="24"/>
                <w:szCs w:val="24"/>
                <w:lang w:eastAsia="zh-CN"/>
              </w:rPr>
              <w:t>）</w:t>
            </w:r>
            <w:r>
              <w:rPr>
                <w:rFonts w:hint="eastAsia" w:ascii="宋体" w:hAnsi="宋体" w:eastAsia="宋体" w:cs="宋体"/>
                <w:snapToGrid/>
                <w:color w:val="auto"/>
                <w:spacing w:val="0"/>
                <w:kern w:val="21"/>
                <w:position w:val="0"/>
                <w:sz w:val="24"/>
                <w:szCs w:val="24"/>
              </w:rPr>
              <w:t>具有计算机技术与软件专业技术资格软件评测师（中级）证书；</w:t>
            </w:r>
          </w:p>
          <w:p w14:paraId="0CCC59E8">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snapToGrid/>
                <w:spacing w:val="0"/>
                <w:kern w:val="21"/>
                <w:position w:val="0"/>
                <w:szCs w:val="20"/>
              </w:rPr>
            </w:pPr>
            <w:r>
              <w:rPr>
                <w:rFonts w:hint="eastAsia" w:ascii="宋体" w:hAnsi="宋体" w:eastAsia="宋体" w:cs="宋体"/>
                <w:snapToGrid/>
                <w:color w:val="auto"/>
                <w:spacing w:val="0"/>
                <w:kern w:val="21"/>
                <w:position w:val="0"/>
                <w:sz w:val="24"/>
                <w:szCs w:val="24"/>
                <w:lang w:eastAsia="zh-CN"/>
              </w:rPr>
              <w:t>（</w:t>
            </w:r>
            <w:r>
              <w:rPr>
                <w:rFonts w:hint="eastAsia" w:ascii="宋体" w:hAnsi="宋体" w:eastAsia="宋体" w:cs="宋体"/>
                <w:snapToGrid/>
                <w:color w:val="auto"/>
                <w:spacing w:val="0"/>
                <w:kern w:val="21"/>
                <w:position w:val="0"/>
                <w:sz w:val="24"/>
                <w:szCs w:val="24"/>
                <w:lang w:val="en-US" w:eastAsia="zh-CN"/>
              </w:rPr>
              <w:t>3</w:t>
            </w:r>
            <w:r>
              <w:rPr>
                <w:rFonts w:hint="eastAsia" w:ascii="宋体" w:hAnsi="宋体" w:eastAsia="宋体" w:cs="宋体"/>
                <w:snapToGrid/>
                <w:color w:val="auto"/>
                <w:spacing w:val="0"/>
                <w:kern w:val="21"/>
                <w:position w:val="0"/>
                <w:sz w:val="24"/>
                <w:szCs w:val="24"/>
                <w:lang w:eastAsia="zh-CN"/>
              </w:rPr>
              <w:t>）</w:t>
            </w:r>
            <w:r>
              <w:rPr>
                <w:rFonts w:hint="eastAsia" w:ascii="宋体" w:hAnsi="宋体" w:eastAsia="宋体" w:cs="宋体"/>
                <w:snapToGrid/>
                <w:color w:val="auto"/>
                <w:spacing w:val="0"/>
                <w:kern w:val="21"/>
                <w:position w:val="0"/>
                <w:sz w:val="24"/>
                <w:szCs w:val="24"/>
              </w:rPr>
              <w:t>具有公安部信息安全等级保护评估中心颁发的国家重要信息系统保护人员（CIIP-A）证书；</w:t>
            </w:r>
          </w:p>
          <w:p w14:paraId="0749326D">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注：以上全部每具备1项得</w:t>
            </w:r>
            <w:r>
              <w:rPr>
                <w:rFonts w:hint="eastAsia" w:ascii="宋体" w:hAnsi="宋体" w:eastAsia="宋体" w:cs="宋体"/>
                <w:snapToGrid/>
                <w:color w:val="auto"/>
                <w:spacing w:val="0"/>
                <w:kern w:val="21"/>
                <w:position w:val="0"/>
                <w:sz w:val="24"/>
                <w:szCs w:val="24"/>
                <w:lang w:val="en-US" w:eastAsia="zh-CN"/>
              </w:rPr>
              <w:t>2</w:t>
            </w:r>
            <w:r>
              <w:rPr>
                <w:rFonts w:hint="eastAsia" w:ascii="宋体" w:hAnsi="宋体" w:eastAsia="宋体" w:cs="宋体"/>
                <w:snapToGrid/>
                <w:color w:val="auto"/>
                <w:spacing w:val="0"/>
                <w:kern w:val="21"/>
                <w:position w:val="0"/>
                <w:sz w:val="24"/>
                <w:szCs w:val="24"/>
              </w:rPr>
              <w:t>分，最高得</w:t>
            </w:r>
            <w:r>
              <w:rPr>
                <w:rFonts w:hint="eastAsia" w:ascii="宋体" w:hAnsi="宋体" w:cs="宋体"/>
                <w:snapToGrid/>
                <w:color w:val="auto"/>
                <w:spacing w:val="0"/>
                <w:kern w:val="21"/>
                <w:position w:val="0"/>
                <w:sz w:val="24"/>
                <w:szCs w:val="24"/>
                <w:lang w:val="en-US" w:eastAsia="zh-CN"/>
              </w:rPr>
              <w:t>6</w:t>
            </w:r>
            <w:r>
              <w:rPr>
                <w:rFonts w:hint="eastAsia" w:ascii="宋体" w:hAnsi="宋体" w:eastAsia="宋体" w:cs="宋体"/>
                <w:snapToGrid/>
                <w:color w:val="auto"/>
                <w:spacing w:val="0"/>
                <w:kern w:val="21"/>
                <w:position w:val="0"/>
                <w:sz w:val="24"/>
                <w:szCs w:val="24"/>
              </w:rPr>
              <w:t>分。</w:t>
            </w:r>
          </w:p>
          <w:p w14:paraId="69275917">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3、其他团队成员（不含项目经理和技术负责人）满足以下要求：</w:t>
            </w:r>
          </w:p>
          <w:p w14:paraId="757A9F09">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eastAsia" w:ascii="宋体" w:hAnsi="宋体" w:eastAsia="宋体" w:cs="宋体"/>
                <w:snapToGrid/>
                <w:color w:val="auto"/>
                <w:spacing w:val="0"/>
                <w:kern w:val="21"/>
                <w:position w:val="0"/>
                <w:sz w:val="24"/>
                <w:szCs w:val="24"/>
              </w:rPr>
            </w:pPr>
            <w:r>
              <w:rPr>
                <w:rFonts w:hint="eastAsia" w:ascii="宋体" w:hAnsi="宋体" w:eastAsia="宋体" w:cs="宋体"/>
                <w:snapToGrid/>
                <w:color w:val="auto"/>
                <w:spacing w:val="0"/>
                <w:kern w:val="21"/>
                <w:position w:val="0"/>
                <w:sz w:val="24"/>
                <w:szCs w:val="24"/>
              </w:rPr>
              <w:t>具有</w:t>
            </w:r>
            <w:r>
              <w:rPr>
                <w:rFonts w:hint="eastAsia" w:ascii="宋体" w:hAnsi="宋体" w:cs="宋体"/>
                <w:snapToGrid/>
                <w:color w:val="auto"/>
                <w:spacing w:val="0"/>
                <w:kern w:val="21"/>
                <w:position w:val="0"/>
                <w:sz w:val="24"/>
                <w:szCs w:val="24"/>
                <w:lang w:val="en-US" w:eastAsia="zh-CN"/>
              </w:rPr>
              <w:t>国家人社部、工信部联合颁发的</w:t>
            </w:r>
            <w:r>
              <w:rPr>
                <w:rFonts w:hint="eastAsia" w:ascii="宋体" w:hAnsi="宋体" w:eastAsia="宋体" w:cs="宋体"/>
                <w:snapToGrid/>
                <w:color w:val="auto"/>
                <w:spacing w:val="0"/>
                <w:kern w:val="21"/>
                <w:position w:val="0"/>
                <w:sz w:val="24"/>
                <w:szCs w:val="24"/>
              </w:rPr>
              <w:t>软件评测师（中级）证书，每个得</w:t>
            </w:r>
            <w:r>
              <w:rPr>
                <w:rFonts w:hint="eastAsia" w:ascii="宋体" w:hAnsi="宋体" w:eastAsia="宋体" w:cs="宋体"/>
                <w:snapToGrid/>
                <w:color w:val="auto"/>
                <w:spacing w:val="0"/>
                <w:kern w:val="21"/>
                <w:position w:val="0"/>
                <w:sz w:val="24"/>
                <w:szCs w:val="24"/>
                <w:lang w:val="en-US" w:eastAsia="zh-CN"/>
              </w:rPr>
              <w:t>1</w:t>
            </w:r>
            <w:r>
              <w:rPr>
                <w:rFonts w:hint="eastAsia" w:ascii="宋体" w:hAnsi="宋体" w:eastAsia="宋体" w:cs="宋体"/>
                <w:snapToGrid/>
                <w:color w:val="auto"/>
                <w:spacing w:val="0"/>
                <w:kern w:val="21"/>
                <w:position w:val="0"/>
                <w:sz w:val="24"/>
                <w:szCs w:val="24"/>
              </w:rPr>
              <w:t>分，最高得</w:t>
            </w:r>
            <w:r>
              <w:rPr>
                <w:rFonts w:hint="eastAsia" w:ascii="宋体" w:hAnsi="宋体" w:eastAsia="宋体" w:cs="宋体"/>
                <w:snapToGrid/>
                <w:color w:val="auto"/>
                <w:spacing w:val="0"/>
                <w:kern w:val="21"/>
                <w:position w:val="0"/>
                <w:sz w:val="24"/>
                <w:szCs w:val="24"/>
                <w:lang w:val="en-US" w:eastAsia="zh-CN"/>
              </w:rPr>
              <w:t>6</w:t>
            </w:r>
            <w:r>
              <w:rPr>
                <w:rFonts w:hint="eastAsia" w:ascii="宋体" w:hAnsi="宋体" w:eastAsia="宋体" w:cs="宋体"/>
                <w:snapToGrid/>
                <w:color w:val="auto"/>
                <w:spacing w:val="0"/>
                <w:kern w:val="21"/>
                <w:position w:val="0"/>
                <w:sz w:val="24"/>
                <w:szCs w:val="24"/>
              </w:rPr>
              <w:t>分；</w:t>
            </w:r>
          </w:p>
          <w:p w14:paraId="5ED7E520">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rPr>
                <w:rFonts w:hint="eastAsia" w:ascii="宋体" w:hAnsi="宋体" w:eastAsia="宋体" w:cs="宋体"/>
                <w:snapToGrid/>
                <w:color w:val="auto"/>
                <w:spacing w:val="0"/>
                <w:kern w:val="21"/>
                <w:position w:val="0"/>
                <w:sz w:val="24"/>
                <w:szCs w:val="24"/>
                <w:lang w:val="en-US" w:eastAsia="zh-CN" w:bidi="ar-SA"/>
              </w:rPr>
            </w:pPr>
            <w:r>
              <w:rPr>
                <w:rFonts w:hint="eastAsia" w:ascii="宋体" w:hAnsi="宋体" w:eastAsia="宋体" w:cs="宋体"/>
                <w:snapToGrid/>
                <w:color w:val="auto"/>
                <w:spacing w:val="0"/>
                <w:kern w:val="21"/>
                <w:position w:val="0"/>
                <w:sz w:val="24"/>
                <w:szCs w:val="24"/>
              </w:rPr>
              <w:t>注：供应商需提供上述有效证书复印件加盖公章，以及在本单位任职的证明材料（如加盖所在地区政府有关部门印章的打印日期在本项目投标截止日之前六个月以内任意连续三个月的《投保单》或《社会保险参保人员证明》，或单位代缴个人所得税税单等），未按要求提供或提供不清晰导致专家无法辨认的不得分。</w:t>
            </w:r>
          </w:p>
        </w:tc>
      </w:tr>
      <w:tr w14:paraId="21F4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67" w:type="dxa"/>
            <w:gridSpan w:val="4"/>
            <w:vAlign w:val="center"/>
          </w:tcPr>
          <w:p w14:paraId="5D44FFE9">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技术部分（满分5</w:t>
            </w:r>
            <w:r>
              <w:rPr>
                <w:rFonts w:hint="eastAsia" w:asciiTheme="minorEastAsia" w:hAnsiTheme="minorEastAsia" w:eastAsiaTheme="minorEastAsia" w:cstheme="minorEastAsia"/>
                <w:b/>
                <w:snapToGrid/>
                <w:spacing w:val="0"/>
                <w:kern w:val="21"/>
                <w:position w:val="0"/>
                <w:sz w:val="24"/>
                <w:szCs w:val="24"/>
                <w:lang w:val="en-US" w:eastAsia="zh-CN"/>
              </w:rPr>
              <w:t>0</w:t>
            </w:r>
            <w:r>
              <w:rPr>
                <w:rFonts w:hint="eastAsia" w:asciiTheme="minorEastAsia" w:hAnsiTheme="minorEastAsia" w:eastAsiaTheme="minorEastAsia" w:cstheme="minorEastAsia"/>
                <w:b/>
                <w:snapToGrid/>
                <w:spacing w:val="0"/>
                <w:kern w:val="21"/>
                <w:position w:val="0"/>
                <w:sz w:val="24"/>
                <w:szCs w:val="24"/>
              </w:rPr>
              <w:t>分）</w:t>
            </w:r>
          </w:p>
        </w:tc>
      </w:tr>
      <w:tr w14:paraId="0FB2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61859593">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w:t>
            </w:r>
          </w:p>
        </w:tc>
        <w:tc>
          <w:tcPr>
            <w:tcW w:w="1304" w:type="dxa"/>
            <w:vAlign w:val="center"/>
          </w:tcPr>
          <w:p w14:paraId="44A7B628">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napToGrid/>
                <w:spacing w:val="0"/>
                <w:kern w:val="21"/>
                <w:position w:val="0"/>
                <w:sz w:val="24"/>
                <w:szCs w:val="24"/>
              </w:rPr>
            </w:pPr>
            <w:r>
              <w:rPr>
                <w:rFonts w:hint="eastAsia" w:ascii="宋体" w:hAnsi="宋体" w:eastAsia="宋体" w:cs="宋体"/>
                <w:snapToGrid/>
                <w:spacing w:val="0"/>
                <w:kern w:val="21"/>
                <w:position w:val="0"/>
                <w:sz w:val="24"/>
                <w:szCs w:val="24"/>
              </w:rPr>
              <w:t>对本项目的理解程度以及测评重难点分析情况</w:t>
            </w:r>
          </w:p>
        </w:tc>
        <w:tc>
          <w:tcPr>
            <w:tcW w:w="1301" w:type="dxa"/>
            <w:vAlign w:val="center"/>
          </w:tcPr>
          <w:p w14:paraId="781C5966">
            <w:pPr>
              <w:keepNext w:val="0"/>
              <w:keepLines w:val="0"/>
              <w:pageBreakBefore w:val="0"/>
              <w:kinsoku/>
              <w:wordWrap/>
              <w:overflowPunct/>
              <w:bidi w:val="0"/>
              <w:snapToGrid/>
              <w:spacing w:line="240" w:lineRule="auto"/>
              <w:jc w:val="center"/>
              <w:rPr>
                <w:rFonts w:hint="default" w:asciiTheme="minorEastAsia" w:hAnsiTheme="minorEastAsia" w:eastAsiaTheme="minorEastAsia" w:cstheme="minorEastAsia"/>
                <w:snapToGrid/>
                <w:spacing w:val="0"/>
                <w:kern w:val="21"/>
                <w:position w:val="0"/>
                <w:sz w:val="24"/>
                <w:szCs w:val="24"/>
                <w:lang w:val="en-US" w:eastAsia="zh-CN"/>
              </w:rPr>
            </w:pPr>
            <w:r>
              <w:rPr>
                <w:rFonts w:hint="eastAsia" w:asciiTheme="minorEastAsia" w:hAnsiTheme="minorEastAsia" w:eastAsiaTheme="minorEastAsia" w:cstheme="minorEastAsia"/>
                <w:snapToGrid/>
                <w:spacing w:val="0"/>
                <w:kern w:val="21"/>
                <w:position w:val="0"/>
                <w:sz w:val="24"/>
                <w:szCs w:val="24"/>
                <w:lang w:val="en-US" w:eastAsia="zh-CN"/>
              </w:rPr>
              <w:t>5分</w:t>
            </w:r>
          </w:p>
        </w:tc>
        <w:tc>
          <w:tcPr>
            <w:tcW w:w="5670" w:type="dxa"/>
            <w:shd w:val="clear" w:color="auto" w:fill="auto"/>
            <w:vAlign w:val="top"/>
          </w:tcPr>
          <w:p w14:paraId="68E8573D">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rPr>
                <w:rFonts w:hint="eastAsia" w:ascii="宋体" w:hAnsi="宋体" w:eastAsia="宋体" w:cs="宋体"/>
                <w:snapToGrid/>
                <w:spacing w:val="0"/>
                <w:kern w:val="21"/>
                <w:position w:val="0"/>
                <w:sz w:val="24"/>
                <w:szCs w:val="24"/>
                <w:lang w:val="zh-CN" w:eastAsia="zh-CN" w:bidi="ar-SA"/>
              </w:rPr>
            </w:pPr>
            <w:r>
              <w:rPr>
                <w:rFonts w:hint="eastAsia" w:ascii="宋体" w:hAnsi="宋体" w:eastAsia="宋体" w:cs="宋体"/>
                <w:snapToGrid/>
                <w:spacing w:val="0"/>
                <w:kern w:val="21"/>
                <w:position w:val="0"/>
                <w:sz w:val="24"/>
                <w:szCs w:val="24"/>
              </w:rPr>
              <w:t>投标人对本项目的理解、把握程度高、清晰度、准确度强及对相关服务方案的理解透彻，得5分；投标人对本项目的理解、把握程度较高、清晰度、准确度较强及对相关服务方案的理解较为透彻，得3分；投标人对本项目有一定的了解，但把握程度较不充分、清晰度、准确度及对相关服务方案的理解不够，得1分；不提供或其他情形的，不得分。</w:t>
            </w:r>
          </w:p>
        </w:tc>
      </w:tr>
      <w:tr w14:paraId="6C61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26D9E511">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w:t>
            </w:r>
          </w:p>
        </w:tc>
        <w:tc>
          <w:tcPr>
            <w:tcW w:w="1304" w:type="dxa"/>
            <w:vAlign w:val="center"/>
          </w:tcPr>
          <w:p w14:paraId="6E01104B">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napToGrid/>
                <w:spacing w:val="0"/>
                <w:kern w:val="21"/>
                <w:position w:val="0"/>
                <w:sz w:val="24"/>
                <w:szCs w:val="24"/>
              </w:rPr>
            </w:pPr>
            <w:r>
              <w:rPr>
                <w:rFonts w:hint="eastAsia" w:ascii="宋体" w:hAnsi="宋体" w:eastAsia="宋体" w:cs="宋体"/>
                <w:snapToGrid/>
                <w:spacing w:val="0"/>
                <w:kern w:val="21"/>
                <w:position w:val="0"/>
                <w:sz w:val="24"/>
                <w:szCs w:val="24"/>
              </w:rPr>
              <w:t>对信息应用系统测评的响应方案</w:t>
            </w:r>
          </w:p>
        </w:tc>
        <w:tc>
          <w:tcPr>
            <w:tcW w:w="1301" w:type="dxa"/>
            <w:vAlign w:val="center"/>
          </w:tcPr>
          <w:p w14:paraId="18ABF8F9">
            <w:pPr>
              <w:keepNext w:val="0"/>
              <w:keepLines w:val="0"/>
              <w:pageBreakBefore w:val="0"/>
              <w:kinsoku/>
              <w:wordWrap/>
              <w:overflowPunct/>
              <w:bidi w:val="0"/>
              <w:snapToGrid/>
              <w:spacing w:line="240" w:lineRule="auto"/>
              <w:jc w:val="center"/>
              <w:rPr>
                <w:rFonts w:hint="default" w:asciiTheme="minorEastAsia" w:hAnsiTheme="minorEastAsia" w:eastAsiaTheme="minorEastAsia" w:cstheme="minorEastAsia"/>
                <w:snapToGrid/>
                <w:spacing w:val="0"/>
                <w:kern w:val="21"/>
                <w:position w:val="0"/>
                <w:sz w:val="24"/>
                <w:szCs w:val="24"/>
                <w:lang w:val="en-US" w:eastAsia="zh-CN"/>
              </w:rPr>
            </w:pPr>
            <w:r>
              <w:rPr>
                <w:rFonts w:hint="eastAsia" w:asciiTheme="minorEastAsia" w:hAnsiTheme="minorEastAsia" w:eastAsiaTheme="minorEastAsia" w:cstheme="minorEastAsia"/>
                <w:snapToGrid/>
                <w:spacing w:val="0"/>
                <w:kern w:val="21"/>
                <w:position w:val="0"/>
                <w:sz w:val="24"/>
                <w:szCs w:val="24"/>
                <w:lang w:val="en-US" w:eastAsia="zh-CN"/>
              </w:rPr>
              <w:t>15分</w:t>
            </w:r>
          </w:p>
        </w:tc>
        <w:tc>
          <w:tcPr>
            <w:tcW w:w="5670" w:type="dxa"/>
            <w:shd w:val="clear" w:color="auto" w:fill="auto"/>
            <w:vAlign w:val="top"/>
          </w:tcPr>
          <w:p w14:paraId="2F358848">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left"/>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根据投标人对本项目信息应用系统测评（包括功能性、性能效率、可靠性、易用性、信息安全性、兼容性、文档测试等）的响应方案进行评审：投标信息对应用系统测评需求的响应方案阐述详细、科学合理，可行性高，得15分；投标人对信息应用系统测评需求的响应方案阐述相对详细、合理，较为可行，得10分；投标人对信息应用系统测评需求的响应方案阐述模糊、缺乏一定的合理性和可行性的，得5分；不提供或其他情形的，不得分。</w:t>
            </w:r>
          </w:p>
        </w:tc>
      </w:tr>
      <w:tr w14:paraId="31DF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2" w:type="dxa"/>
            <w:vAlign w:val="center"/>
          </w:tcPr>
          <w:p w14:paraId="7F7C1001">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w:t>
            </w:r>
          </w:p>
        </w:tc>
        <w:tc>
          <w:tcPr>
            <w:tcW w:w="1304" w:type="dxa"/>
            <w:vAlign w:val="center"/>
          </w:tcPr>
          <w:p w14:paraId="3211099B">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napToGrid/>
                <w:spacing w:val="0"/>
                <w:kern w:val="21"/>
                <w:position w:val="0"/>
                <w:sz w:val="24"/>
                <w:szCs w:val="24"/>
              </w:rPr>
            </w:pPr>
            <w:r>
              <w:rPr>
                <w:rFonts w:hint="eastAsia" w:ascii="宋体" w:hAnsi="宋体" w:eastAsia="宋体" w:cs="宋体"/>
                <w:snapToGrid/>
                <w:spacing w:val="0"/>
                <w:kern w:val="21"/>
                <w:position w:val="0"/>
                <w:sz w:val="24"/>
                <w:szCs w:val="24"/>
              </w:rPr>
              <w:t>项目实施方案</w:t>
            </w:r>
          </w:p>
        </w:tc>
        <w:tc>
          <w:tcPr>
            <w:tcW w:w="1301" w:type="dxa"/>
            <w:vAlign w:val="center"/>
          </w:tcPr>
          <w:p w14:paraId="2BB09268">
            <w:pPr>
              <w:keepNext w:val="0"/>
              <w:keepLines w:val="0"/>
              <w:pageBreakBefore w:val="0"/>
              <w:kinsoku/>
              <w:wordWrap/>
              <w:overflowPunct/>
              <w:bidi w:val="0"/>
              <w:snapToGrid/>
              <w:spacing w:line="240" w:lineRule="auto"/>
              <w:jc w:val="center"/>
              <w:rPr>
                <w:rFonts w:hint="default" w:asciiTheme="minorEastAsia" w:hAnsiTheme="minorEastAsia" w:eastAsiaTheme="minorEastAsia" w:cstheme="minorEastAsia"/>
                <w:snapToGrid/>
                <w:spacing w:val="0"/>
                <w:kern w:val="21"/>
                <w:position w:val="0"/>
                <w:sz w:val="24"/>
                <w:szCs w:val="24"/>
                <w:lang w:val="en-US" w:eastAsia="zh-CN"/>
              </w:rPr>
            </w:pPr>
            <w:r>
              <w:rPr>
                <w:rFonts w:hint="eastAsia" w:asciiTheme="minorEastAsia" w:hAnsiTheme="minorEastAsia" w:eastAsiaTheme="minorEastAsia" w:cstheme="minorEastAsia"/>
                <w:snapToGrid/>
                <w:spacing w:val="0"/>
                <w:kern w:val="21"/>
                <w:position w:val="0"/>
                <w:sz w:val="24"/>
                <w:szCs w:val="24"/>
                <w:lang w:val="en-US" w:eastAsia="zh-CN"/>
              </w:rPr>
              <w:t>8分</w:t>
            </w:r>
          </w:p>
        </w:tc>
        <w:tc>
          <w:tcPr>
            <w:tcW w:w="5670" w:type="dxa"/>
            <w:shd w:val="clear" w:color="auto" w:fill="auto"/>
            <w:vAlign w:val="top"/>
          </w:tcPr>
          <w:p w14:paraId="390851C3">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rPr>
                <w:rFonts w:hint="eastAsia" w:ascii="宋体" w:hAnsi="宋体" w:eastAsia="宋体" w:cs="宋体"/>
                <w:snapToGrid/>
                <w:spacing w:val="0"/>
                <w:kern w:val="21"/>
                <w:position w:val="0"/>
                <w:sz w:val="24"/>
                <w:szCs w:val="24"/>
                <w:lang w:val="zh-CN" w:eastAsia="zh-CN" w:bidi="ar-SA"/>
              </w:rPr>
            </w:pPr>
            <w:r>
              <w:rPr>
                <w:rFonts w:hint="eastAsia" w:ascii="宋体" w:hAnsi="宋体" w:eastAsia="宋体" w:cs="宋体"/>
                <w:snapToGrid/>
                <w:spacing w:val="0"/>
                <w:kern w:val="21"/>
                <w:position w:val="0"/>
                <w:sz w:val="24"/>
                <w:szCs w:val="24"/>
              </w:rPr>
              <w:t>根据投标人对测评项目实施方案进行评审：项目实施方案编制合理、优秀，控制措施得力，保证措施可靠，完全满足项目需求，得8分；项目实施方案编制较合理、良好，控制措施良好，基本满足项目需要，得5分；项目实施方案编制一般，控制措施一般，满足部分项目需要，得3分；不提供或其他情形的，不得分。</w:t>
            </w:r>
          </w:p>
        </w:tc>
      </w:tr>
      <w:tr w14:paraId="3D83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381FDB48">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4</w:t>
            </w:r>
          </w:p>
        </w:tc>
        <w:tc>
          <w:tcPr>
            <w:tcW w:w="1304" w:type="dxa"/>
            <w:vAlign w:val="center"/>
          </w:tcPr>
          <w:p w14:paraId="34DA13A9">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napToGrid/>
                <w:spacing w:val="0"/>
                <w:kern w:val="21"/>
                <w:position w:val="0"/>
                <w:sz w:val="24"/>
                <w:szCs w:val="24"/>
              </w:rPr>
            </w:pPr>
            <w:r>
              <w:rPr>
                <w:rFonts w:hint="eastAsia" w:ascii="宋体" w:hAnsi="宋体" w:eastAsia="宋体" w:cs="宋体"/>
                <w:snapToGrid/>
                <w:spacing w:val="0"/>
                <w:kern w:val="21"/>
                <w:position w:val="0"/>
                <w:sz w:val="24"/>
                <w:szCs w:val="24"/>
              </w:rPr>
              <w:t>项目管理方案</w:t>
            </w:r>
          </w:p>
        </w:tc>
        <w:tc>
          <w:tcPr>
            <w:tcW w:w="1301" w:type="dxa"/>
            <w:vAlign w:val="center"/>
          </w:tcPr>
          <w:p w14:paraId="386F6AEC">
            <w:pPr>
              <w:keepNext w:val="0"/>
              <w:keepLines w:val="0"/>
              <w:pageBreakBefore w:val="0"/>
              <w:kinsoku/>
              <w:wordWrap/>
              <w:overflowPunct/>
              <w:bidi w:val="0"/>
              <w:snapToGrid/>
              <w:spacing w:line="240" w:lineRule="auto"/>
              <w:jc w:val="center"/>
              <w:rPr>
                <w:rFonts w:hint="default" w:asciiTheme="minorEastAsia" w:hAnsiTheme="minorEastAsia" w:eastAsiaTheme="minorEastAsia" w:cstheme="minorEastAsia"/>
                <w:snapToGrid/>
                <w:spacing w:val="0"/>
                <w:kern w:val="21"/>
                <w:position w:val="0"/>
                <w:sz w:val="24"/>
                <w:szCs w:val="24"/>
                <w:lang w:val="en-US" w:eastAsia="zh-CN"/>
              </w:rPr>
            </w:pPr>
            <w:r>
              <w:rPr>
                <w:rFonts w:hint="eastAsia" w:asciiTheme="minorEastAsia" w:hAnsiTheme="minorEastAsia" w:eastAsiaTheme="minorEastAsia" w:cstheme="minorEastAsia"/>
                <w:snapToGrid/>
                <w:spacing w:val="0"/>
                <w:kern w:val="21"/>
                <w:position w:val="0"/>
                <w:sz w:val="24"/>
                <w:szCs w:val="24"/>
                <w:lang w:val="en-US" w:eastAsia="zh-CN"/>
              </w:rPr>
              <w:t>7分</w:t>
            </w:r>
          </w:p>
        </w:tc>
        <w:tc>
          <w:tcPr>
            <w:tcW w:w="5670" w:type="dxa"/>
            <w:shd w:val="clear" w:color="auto" w:fill="auto"/>
            <w:vAlign w:val="top"/>
          </w:tcPr>
          <w:p w14:paraId="430C461D">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rPr>
                <w:rFonts w:hint="eastAsia" w:ascii="宋体" w:hAnsi="宋体" w:eastAsia="宋体" w:cs="宋体"/>
                <w:snapToGrid/>
                <w:spacing w:val="0"/>
                <w:kern w:val="21"/>
                <w:position w:val="0"/>
                <w:sz w:val="24"/>
                <w:szCs w:val="24"/>
                <w:lang w:val="en-US" w:eastAsia="zh-CN" w:bidi="ar-SA"/>
              </w:rPr>
            </w:pPr>
            <w:r>
              <w:rPr>
                <w:rFonts w:hint="eastAsia" w:ascii="宋体" w:hAnsi="宋体" w:eastAsia="宋体" w:cs="宋体"/>
                <w:snapToGrid/>
                <w:spacing w:val="0"/>
                <w:kern w:val="21"/>
                <w:position w:val="0"/>
                <w:sz w:val="24"/>
                <w:szCs w:val="24"/>
              </w:rPr>
              <w:t>根据投标人对测评项目管理方案进行评审：项目管理方案编制合理、优秀，控制措施得力，保证措施可靠，完全满足项目需求，得7分；项目管理方案编制较合理、良好，控制措施良好，基本满足项目需要，得4分；项目管理方案编制一般，控制措施一般，满足部分项目需要，得2分；不提供或其他情形的，不得分。</w:t>
            </w:r>
          </w:p>
        </w:tc>
      </w:tr>
      <w:tr w14:paraId="3F31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598FEAFE">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5</w:t>
            </w:r>
          </w:p>
        </w:tc>
        <w:tc>
          <w:tcPr>
            <w:tcW w:w="1304" w:type="dxa"/>
            <w:vAlign w:val="center"/>
          </w:tcPr>
          <w:p w14:paraId="7432D189">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napToGrid/>
                <w:spacing w:val="0"/>
                <w:kern w:val="21"/>
                <w:position w:val="0"/>
                <w:sz w:val="24"/>
                <w:szCs w:val="24"/>
              </w:rPr>
            </w:pPr>
            <w:r>
              <w:rPr>
                <w:rFonts w:hint="eastAsia" w:ascii="宋体" w:hAnsi="宋体" w:eastAsia="宋体" w:cs="宋体"/>
                <w:snapToGrid/>
                <w:spacing w:val="0"/>
                <w:kern w:val="21"/>
                <w:position w:val="0"/>
                <w:sz w:val="24"/>
                <w:szCs w:val="24"/>
              </w:rPr>
              <w:t>服务质量保证</w:t>
            </w:r>
          </w:p>
        </w:tc>
        <w:tc>
          <w:tcPr>
            <w:tcW w:w="1301" w:type="dxa"/>
            <w:vAlign w:val="center"/>
          </w:tcPr>
          <w:p w14:paraId="1982A351">
            <w:pPr>
              <w:keepNext w:val="0"/>
              <w:keepLines w:val="0"/>
              <w:pageBreakBefore w:val="0"/>
              <w:kinsoku/>
              <w:wordWrap/>
              <w:overflowPunct/>
              <w:bidi w:val="0"/>
              <w:snapToGrid/>
              <w:spacing w:line="240" w:lineRule="auto"/>
              <w:jc w:val="center"/>
              <w:rPr>
                <w:rFonts w:hint="default" w:asciiTheme="minorEastAsia" w:hAnsiTheme="minorEastAsia" w:eastAsiaTheme="minorEastAsia" w:cstheme="minorEastAsia"/>
                <w:snapToGrid/>
                <w:spacing w:val="0"/>
                <w:kern w:val="21"/>
                <w:position w:val="0"/>
                <w:sz w:val="24"/>
                <w:szCs w:val="24"/>
                <w:lang w:val="en-US" w:eastAsia="zh-CN"/>
              </w:rPr>
            </w:pPr>
            <w:r>
              <w:rPr>
                <w:rFonts w:hint="eastAsia" w:asciiTheme="minorEastAsia" w:hAnsiTheme="minorEastAsia" w:eastAsiaTheme="minorEastAsia" w:cstheme="minorEastAsia"/>
                <w:snapToGrid/>
                <w:spacing w:val="0"/>
                <w:kern w:val="21"/>
                <w:position w:val="0"/>
                <w:sz w:val="24"/>
                <w:szCs w:val="24"/>
                <w:lang w:val="en-US" w:eastAsia="zh-CN"/>
              </w:rPr>
              <w:t>5分</w:t>
            </w:r>
          </w:p>
        </w:tc>
        <w:tc>
          <w:tcPr>
            <w:tcW w:w="5670" w:type="dxa"/>
            <w:shd w:val="clear" w:color="auto" w:fill="auto"/>
            <w:vAlign w:val="top"/>
          </w:tcPr>
          <w:p w14:paraId="7A4EE7AB">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rPr>
                <w:rFonts w:hint="eastAsia" w:ascii="宋体" w:hAnsi="宋体" w:eastAsia="宋体" w:cs="宋体"/>
                <w:snapToGrid/>
                <w:spacing w:val="0"/>
                <w:kern w:val="21"/>
                <w:position w:val="0"/>
                <w:sz w:val="24"/>
                <w:szCs w:val="24"/>
                <w:lang w:val="zh-CN" w:eastAsia="zh-CN" w:bidi="ar-SA"/>
              </w:rPr>
            </w:pPr>
            <w:r>
              <w:rPr>
                <w:rFonts w:hint="eastAsia" w:ascii="宋体" w:hAnsi="宋体" w:eastAsia="宋体" w:cs="宋体"/>
                <w:snapToGrid/>
                <w:spacing w:val="0"/>
                <w:kern w:val="21"/>
                <w:position w:val="0"/>
                <w:sz w:val="24"/>
                <w:szCs w:val="24"/>
              </w:rPr>
              <w:t>根据投标人对测评服务的质量保证体系内容进行综合评审：</w:t>
            </w:r>
            <w:r>
              <w:rPr>
                <w:rFonts w:hint="eastAsia" w:ascii="宋体" w:hAnsi="宋体" w:cs="宋体"/>
                <w:snapToGrid/>
                <w:spacing w:val="0"/>
                <w:kern w:val="21"/>
                <w:position w:val="0"/>
                <w:sz w:val="24"/>
                <w:szCs w:val="24"/>
                <w:lang w:eastAsia="zh-CN"/>
              </w:rPr>
              <w:t>（</w:t>
            </w:r>
            <w:r>
              <w:rPr>
                <w:rFonts w:hint="eastAsia" w:ascii="宋体" w:hAnsi="宋体" w:eastAsia="宋体" w:cs="宋体"/>
                <w:snapToGrid/>
                <w:spacing w:val="0"/>
                <w:kern w:val="21"/>
                <w:position w:val="0"/>
                <w:sz w:val="24"/>
                <w:szCs w:val="24"/>
              </w:rPr>
              <w:t>1）测评的服务质量保证制度、方法、措施等具体、合理和到位，得5分；</w:t>
            </w:r>
            <w:r>
              <w:rPr>
                <w:rFonts w:hint="eastAsia" w:ascii="宋体" w:hAnsi="宋体" w:cs="宋体"/>
                <w:snapToGrid/>
                <w:spacing w:val="0"/>
                <w:kern w:val="21"/>
                <w:position w:val="0"/>
                <w:sz w:val="24"/>
                <w:szCs w:val="24"/>
                <w:lang w:eastAsia="zh-CN"/>
              </w:rPr>
              <w:t>（</w:t>
            </w:r>
            <w:r>
              <w:rPr>
                <w:rFonts w:hint="eastAsia" w:ascii="宋体" w:hAnsi="宋体" w:eastAsia="宋体" w:cs="宋体"/>
                <w:snapToGrid/>
                <w:spacing w:val="0"/>
                <w:kern w:val="21"/>
                <w:position w:val="0"/>
                <w:sz w:val="24"/>
                <w:szCs w:val="24"/>
              </w:rPr>
              <w:t>2）测评服务的质量保证体系整体方案比较具体、合理和到位，得3分；</w:t>
            </w:r>
            <w:r>
              <w:rPr>
                <w:rFonts w:hint="eastAsia" w:ascii="宋体" w:hAnsi="宋体" w:cs="宋体"/>
                <w:snapToGrid/>
                <w:spacing w:val="0"/>
                <w:kern w:val="21"/>
                <w:position w:val="0"/>
                <w:sz w:val="24"/>
                <w:szCs w:val="24"/>
                <w:lang w:eastAsia="zh-CN"/>
              </w:rPr>
              <w:t>（</w:t>
            </w:r>
            <w:r>
              <w:rPr>
                <w:rFonts w:hint="eastAsia" w:ascii="宋体" w:hAnsi="宋体" w:eastAsia="宋体" w:cs="宋体"/>
                <w:snapToGrid/>
                <w:spacing w:val="0"/>
                <w:kern w:val="21"/>
                <w:position w:val="0"/>
                <w:sz w:val="24"/>
                <w:szCs w:val="24"/>
              </w:rPr>
              <w:t>3）测评服务的质量保证体系整体方案基本具体、合理和到位，得1分；</w:t>
            </w:r>
            <w:r>
              <w:rPr>
                <w:rFonts w:hint="eastAsia" w:ascii="宋体" w:hAnsi="宋体" w:cs="宋体"/>
                <w:snapToGrid/>
                <w:spacing w:val="0"/>
                <w:kern w:val="21"/>
                <w:position w:val="0"/>
                <w:sz w:val="24"/>
                <w:szCs w:val="24"/>
                <w:lang w:eastAsia="zh-CN"/>
              </w:rPr>
              <w:t>（</w:t>
            </w:r>
            <w:r>
              <w:rPr>
                <w:rFonts w:hint="eastAsia" w:ascii="宋体" w:hAnsi="宋体" w:eastAsia="宋体" w:cs="宋体"/>
                <w:snapToGrid/>
                <w:spacing w:val="0"/>
                <w:kern w:val="21"/>
                <w:position w:val="0"/>
                <w:sz w:val="24"/>
                <w:szCs w:val="24"/>
              </w:rPr>
              <w:t>4）不提供或其他情形的，不得分。</w:t>
            </w:r>
          </w:p>
        </w:tc>
      </w:tr>
      <w:tr w14:paraId="3589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2" w:type="dxa"/>
            <w:vAlign w:val="center"/>
          </w:tcPr>
          <w:p w14:paraId="28509F45">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6</w:t>
            </w:r>
          </w:p>
        </w:tc>
        <w:tc>
          <w:tcPr>
            <w:tcW w:w="1304" w:type="dxa"/>
            <w:vAlign w:val="center"/>
          </w:tcPr>
          <w:p w14:paraId="5DF28486">
            <w:pPr>
              <w:keepNext w:val="0"/>
              <w:keepLines w:val="0"/>
              <w:pageBreakBefore w:val="0"/>
              <w:widowControl/>
              <w:suppressLineNumbers w:val="0"/>
              <w:kinsoku/>
              <w:wordWrap/>
              <w:overflowPunct/>
              <w:bidi w:val="0"/>
              <w:snapToGrid/>
              <w:spacing w:before="0" w:beforeAutospacing="0" w:after="0" w:afterAutospacing="0" w:line="240" w:lineRule="auto"/>
              <w:ind w:left="0" w:right="0"/>
              <w:jc w:val="center"/>
              <w:rPr>
                <w:rFonts w:hint="eastAsia" w:asciiTheme="minorEastAsia" w:hAnsiTheme="minorEastAsia" w:eastAsiaTheme="minorEastAsia" w:cstheme="minorEastAsia"/>
                <w:snapToGrid/>
                <w:spacing w:val="0"/>
                <w:kern w:val="21"/>
                <w:position w:val="0"/>
                <w:sz w:val="24"/>
                <w:szCs w:val="24"/>
              </w:rPr>
            </w:pPr>
            <w:r>
              <w:rPr>
                <w:rFonts w:hint="eastAsia" w:ascii="宋体" w:hAnsi="宋体" w:eastAsia="宋体" w:cs="宋体"/>
                <w:snapToGrid/>
                <w:spacing w:val="0"/>
                <w:kern w:val="21"/>
                <w:position w:val="0"/>
                <w:sz w:val="24"/>
                <w:szCs w:val="24"/>
              </w:rPr>
              <w:t>测评工具配备</w:t>
            </w:r>
          </w:p>
        </w:tc>
        <w:tc>
          <w:tcPr>
            <w:tcW w:w="1301" w:type="dxa"/>
            <w:vAlign w:val="center"/>
          </w:tcPr>
          <w:p w14:paraId="2672B343">
            <w:pPr>
              <w:keepNext w:val="0"/>
              <w:keepLines w:val="0"/>
              <w:pageBreakBefore w:val="0"/>
              <w:kinsoku/>
              <w:wordWrap/>
              <w:overflowPunct/>
              <w:bidi w:val="0"/>
              <w:snapToGrid/>
              <w:spacing w:line="240" w:lineRule="auto"/>
              <w:jc w:val="center"/>
              <w:rPr>
                <w:rFonts w:hint="default" w:asciiTheme="minorEastAsia" w:hAnsiTheme="minorEastAsia" w:eastAsiaTheme="minorEastAsia" w:cstheme="minorEastAsia"/>
                <w:snapToGrid/>
                <w:spacing w:val="0"/>
                <w:kern w:val="21"/>
                <w:position w:val="0"/>
                <w:sz w:val="24"/>
                <w:szCs w:val="24"/>
                <w:lang w:val="en-US" w:eastAsia="zh-CN"/>
              </w:rPr>
            </w:pPr>
            <w:r>
              <w:rPr>
                <w:rFonts w:hint="eastAsia" w:asciiTheme="minorEastAsia" w:hAnsiTheme="minorEastAsia" w:eastAsiaTheme="minorEastAsia" w:cstheme="minorEastAsia"/>
                <w:snapToGrid/>
                <w:spacing w:val="0"/>
                <w:kern w:val="21"/>
                <w:position w:val="0"/>
                <w:sz w:val="24"/>
                <w:szCs w:val="24"/>
                <w:lang w:val="en-US" w:eastAsia="zh-CN"/>
              </w:rPr>
              <w:t>10分</w:t>
            </w:r>
          </w:p>
        </w:tc>
        <w:tc>
          <w:tcPr>
            <w:tcW w:w="5670" w:type="dxa"/>
            <w:shd w:val="clear" w:color="auto" w:fill="auto"/>
            <w:vAlign w:val="top"/>
          </w:tcPr>
          <w:p w14:paraId="1B4EC50F">
            <w:pPr>
              <w:keepNext w:val="0"/>
              <w:keepLines w:val="0"/>
              <w:pageBreakBefore w:val="0"/>
              <w:widowControl/>
              <w:suppressLineNumbers w:val="0"/>
              <w:kinsoku/>
              <w:wordWrap/>
              <w:overflowPunct/>
              <w:bidi w:val="0"/>
              <w:snapToGrid/>
              <w:spacing w:before="0" w:beforeAutospacing="0" w:after="0" w:afterAutospacing="0" w:line="240" w:lineRule="auto"/>
              <w:ind w:left="0" w:right="0"/>
              <w:rPr>
                <w:rFonts w:hint="default" w:ascii="宋体" w:hAnsi="宋体" w:eastAsia="宋体" w:cs="宋体"/>
                <w:snapToGrid/>
                <w:color w:val="auto"/>
                <w:spacing w:val="0"/>
                <w:kern w:val="21"/>
                <w:position w:val="0"/>
                <w:sz w:val="24"/>
                <w:szCs w:val="24"/>
                <w:lang w:val="en-US" w:eastAsia="zh-CN"/>
              </w:rPr>
            </w:pPr>
            <w:r>
              <w:rPr>
                <w:rFonts w:hint="eastAsia" w:ascii="宋体" w:hAnsi="宋体" w:eastAsia="宋体" w:cs="宋体"/>
                <w:snapToGrid/>
                <w:color w:val="auto"/>
                <w:spacing w:val="0"/>
                <w:kern w:val="21"/>
                <w:position w:val="0"/>
                <w:sz w:val="24"/>
                <w:szCs w:val="24"/>
              </w:rPr>
              <w:t>1、具有</w:t>
            </w:r>
            <w:r>
              <w:rPr>
                <w:rFonts w:hint="eastAsia" w:ascii="宋体" w:hAnsi="宋体" w:eastAsia="宋体" w:cs="宋体"/>
                <w:snapToGrid/>
                <w:color w:val="auto"/>
                <w:spacing w:val="0"/>
                <w:kern w:val="21"/>
                <w:position w:val="0"/>
                <w:sz w:val="24"/>
                <w:szCs w:val="24"/>
                <w:lang w:val="en-US" w:eastAsia="zh-CN"/>
              </w:rPr>
              <w:t>软件测试工具：包括具有商用</w:t>
            </w:r>
            <w:r>
              <w:rPr>
                <w:rFonts w:hint="eastAsia" w:ascii="宋体" w:hAnsi="宋体" w:eastAsia="宋体" w:cs="宋体"/>
                <w:snapToGrid/>
                <w:color w:val="auto"/>
                <w:spacing w:val="0"/>
                <w:kern w:val="21"/>
                <w:position w:val="0"/>
                <w:sz w:val="24"/>
                <w:szCs w:val="24"/>
              </w:rPr>
              <w:t>正版软件性能测试工具（至少包含500用户数），</w:t>
            </w:r>
            <w:r>
              <w:rPr>
                <w:rFonts w:hint="eastAsia" w:ascii="宋体" w:hAnsi="宋体" w:eastAsia="宋体" w:cs="宋体"/>
                <w:snapToGrid/>
                <w:color w:val="auto"/>
                <w:spacing w:val="0"/>
                <w:kern w:val="21"/>
                <w:position w:val="0"/>
                <w:sz w:val="24"/>
                <w:szCs w:val="24"/>
                <w:lang w:val="en-US" w:eastAsia="zh-CN"/>
              </w:rPr>
              <w:t>具备</w:t>
            </w:r>
            <w:r>
              <w:rPr>
                <w:rFonts w:hint="eastAsia" w:ascii="宋体" w:hAnsi="宋体" w:eastAsia="宋体" w:cs="宋体"/>
                <w:snapToGrid/>
                <w:color w:val="auto"/>
                <w:spacing w:val="0"/>
                <w:kern w:val="21"/>
                <w:position w:val="0"/>
                <w:sz w:val="24"/>
                <w:szCs w:val="24"/>
              </w:rPr>
              <w:t>得</w:t>
            </w:r>
            <w:r>
              <w:rPr>
                <w:rFonts w:hint="eastAsia" w:ascii="宋体" w:hAnsi="宋体" w:cs="宋体"/>
                <w:snapToGrid/>
                <w:color w:val="auto"/>
                <w:spacing w:val="0"/>
                <w:kern w:val="21"/>
                <w:position w:val="0"/>
                <w:sz w:val="24"/>
                <w:szCs w:val="24"/>
                <w:lang w:val="en-US" w:eastAsia="zh-CN"/>
              </w:rPr>
              <w:t>3</w:t>
            </w:r>
            <w:r>
              <w:rPr>
                <w:rFonts w:hint="eastAsia" w:ascii="宋体" w:hAnsi="宋体" w:eastAsia="宋体" w:cs="宋体"/>
                <w:snapToGrid/>
                <w:color w:val="auto"/>
                <w:spacing w:val="0"/>
                <w:kern w:val="21"/>
                <w:position w:val="0"/>
                <w:sz w:val="24"/>
                <w:szCs w:val="24"/>
              </w:rPr>
              <w:t>分；</w:t>
            </w:r>
            <w:r>
              <w:rPr>
                <w:rFonts w:hint="eastAsia" w:ascii="宋体" w:hAnsi="宋体" w:eastAsia="宋体" w:cs="宋体"/>
                <w:snapToGrid/>
                <w:color w:val="auto"/>
                <w:spacing w:val="0"/>
                <w:kern w:val="21"/>
                <w:position w:val="0"/>
                <w:sz w:val="24"/>
                <w:szCs w:val="24"/>
                <w:lang w:val="en-US" w:eastAsia="zh-CN"/>
              </w:rPr>
              <w:t>具有自动化软件接口测试工具，得2分；具有网页数据分析工具，得2分；（</w:t>
            </w:r>
            <w:r>
              <w:rPr>
                <w:rFonts w:hint="eastAsia" w:ascii="宋体" w:hAnsi="宋体" w:eastAsia="宋体" w:cs="宋体"/>
                <w:snapToGrid/>
                <w:color w:val="auto"/>
                <w:spacing w:val="0"/>
                <w:kern w:val="21"/>
                <w:position w:val="0"/>
                <w:sz w:val="24"/>
                <w:szCs w:val="24"/>
              </w:rPr>
              <w:t>提供采购合同和发票证明文件，</w:t>
            </w:r>
            <w:r>
              <w:rPr>
                <w:rFonts w:hint="eastAsia" w:ascii="宋体" w:hAnsi="宋体" w:eastAsia="宋体" w:cs="宋体"/>
                <w:snapToGrid/>
                <w:color w:val="auto"/>
                <w:spacing w:val="0"/>
                <w:kern w:val="21"/>
                <w:position w:val="0"/>
                <w:sz w:val="24"/>
                <w:szCs w:val="24"/>
                <w:lang w:val="en-US" w:eastAsia="zh-CN"/>
              </w:rPr>
              <w:t>未提供或提供无法判断的不得分）</w:t>
            </w:r>
          </w:p>
          <w:p w14:paraId="67F9316A">
            <w:pPr>
              <w:keepNext w:val="0"/>
              <w:keepLines w:val="0"/>
              <w:pageBreakBefore w:val="0"/>
              <w:widowControl/>
              <w:suppressLineNumbers w:val="0"/>
              <w:kinsoku/>
              <w:wordWrap/>
              <w:overflowPunct/>
              <w:bidi w:val="0"/>
              <w:snapToGrid/>
              <w:spacing w:before="0" w:beforeAutospacing="0" w:after="0" w:afterAutospacing="0" w:line="240" w:lineRule="auto"/>
              <w:ind w:left="0" w:leftChars="0" w:right="0" w:rightChars="0"/>
              <w:rPr>
                <w:rFonts w:hint="eastAsia" w:ascii="宋体" w:hAnsi="宋体" w:eastAsia="宋体" w:cs="宋体"/>
                <w:snapToGrid/>
                <w:color w:val="auto"/>
                <w:spacing w:val="0"/>
                <w:kern w:val="21"/>
                <w:position w:val="0"/>
                <w:sz w:val="24"/>
                <w:szCs w:val="24"/>
                <w:lang w:val="zh-CN" w:eastAsia="zh-CN" w:bidi="ar-SA"/>
              </w:rPr>
            </w:pPr>
            <w:r>
              <w:rPr>
                <w:rFonts w:hint="eastAsia" w:ascii="宋体" w:hAnsi="宋体" w:eastAsia="宋体" w:cs="宋体"/>
                <w:snapToGrid/>
                <w:color w:val="auto"/>
                <w:spacing w:val="0"/>
                <w:kern w:val="21"/>
                <w:position w:val="0"/>
                <w:sz w:val="24"/>
                <w:szCs w:val="24"/>
              </w:rPr>
              <w:t>2、具有</w:t>
            </w:r>
            <w:r>
              <w:rPr>
                <w:rFonts w:hint="eastAsia" w:ascii="宋体" w:hAnsi="宋体" w:cs="宋体"/>
                <w:snapToGrid/>
                <w:color w:val="auto"/>
                <w:spacing w:val="0"/>
                <w:kern w:val="21"/>
                <w:position w:val="0"/>
                <w:sz w:val="24"/>
                <w:szCs w:val="24"/>
                <w:lang w:val="en-US" w:eastAsia="zh-CN"/>
              </w:rPr>
              <w:t>安全</w:t>
            </w:r>
            <w:r>
              <w:rPr>
                <w:rFonts w:hint="eastAsia" w:ascii="宋体" w:hAnsi="宋体" w:eastAsia="宋体" w:cs="宋体"/>
                <w:snapToGrid/>
                <w:color w:val="auto"/>
                <w:spacing w:val="0"/>
                <w:kern w:val="21"/>
                <w:position w:val="0"/>
                <w:sz w:val="24"/>
                <w:szCs w:val="24"/>
                <w:lang w:val="en-US" w:eastAsia="zh-CN"/>
              </w:rPr>
              <w:t>测试工具：包括</w:t>
            </w:r>
            <w:r>
              <w:rPr>
                <w:rFonts w:hint="eastAsia" w:ascii="宋体" w:hAnsi="宋体" w:cs="宋体"/>
                <w:snapToGrid/>
                <w:color w:val="auto"/>
                <w:spacing w:val="0"/>
                <w:kern w:val="21"/>
                <w:position w:val="0"/>
                <w:sz w:val="24"/>
                <w:szCs w:val="24"/>
                <w:lang w:val="en-US" w:eastAsia="zh-CN"/>
              </w:rPr>
              <w:t>代码安全审计</w:t>
            </w:r>
            <w:r>
              <w:rPr>
                <w:rFonts w:hint="eastAsia" w:ascii="宋体" w:hAnsi="宋体" w:eastAsia="宋体" w:cs="宋体"/>
                <w:snapToGrid/>
                <w:color w:val="auto"/>
                <w:spacing w:val="0"/>
                <w:kern w:val="21"/>
                <w:position w:val="0"/>
                <w:sz w:val="24"/>
                <w:szCs w:val="24"/>
              </w:rPr>
              <w:t>工具</w:t>
            </w:r>
            <w:r>
              <w:rPr>
                <w:rFonts w:hint="eastAsia" w:ascii="宋体" w:hAnsi="宋体" w:eastAsia="宋体" w:cs="宋体"/>
                <w:snapToGrid/>
                <w:color w:val="auto"/>
                <w:spacing w:val="0"/>
                <w:kern w:val="21"/>
                <w:position w:val="0"/>
                <w:sz w:val="24"/>
                <w:szCs w:val="24"/>
                <w:lang w:val="en-US" w:eastAsia="zh-CN"/>
              </w:rPr>
              <w:t>和</w:t>
            </w:r>
            <w:r>
              <w:rPr>
                <w:rFonts w:hint="eastAsia" w:ascii="宋体" w:hAnsi="宋体" w:eastAsia="宋体" w:cs="宋体"/>
                <w:snapToGrid/>
                <w:color w:val="auto"/>
                <w:spacing w:val="0"/>
                <w:kern w:val="21"/>
                <w:position w:val="0"/>
                <w:sz w:val="24"/>
                <w:szCs w:val="24"/>
              </w:rPr>
              <w:t>应用安全扫描</w:t>
            </w:r>
            <w:r>
              <w:rPr>
                <w:rFonts w:hint="eastAsia" w:ascii="宋体" w:hAnsi="宋体" w:eastAsia="宋体" w:cs="宋体"/>
                <w:snapToGrid/>
                <w:color w:val="auto"/>
                <w:spacing w:val="0"/>
                <w:kern w:val="21"/>
                <w:position w:val="0"/>
                <w:sz w:val="24"/>
                <w:szCs w:val="24"/>
                <w:lang w:val="en-US" w:eastAsia="zh-CN"/>
              </w:rPr>
              <w:t>工具</w:t>
            </w:r>
            <w:r>
              <w:rPr>
                <w:rFonts w:hint="eastAsia" w:ascii="宋体" w:hAnsi="宋体" w:cs="宋体"/>
                <w:snapToGrid/>
                <w:color w:val="auto"/>
                <w:spacing w:val="0"/>
                <w:kern w:val="21"/>
                <w:position w:val="0"/>
                <w:sz w:val="24"/>
                <w:szCs w:val="24"/>
                <w:lang w:val="en-US" w:eastAsia="zh-CN"/>
              </w:rPr>
              <w:t>，</w:t>
            </w:r>
            <w:r>
              <w:rPr>
                <w:rFonts w:hint="eastAsia" w:ascii="宋体" w:hAnsi="宋体" w:eastAsia="宋体" w:cs="宋体"/>
                <w:snapToGrid/>
                <w:color w:val="auto"/>
                <w:spacing w:val="0"/>
                <w:kern w:val="21"/>
                <w:position w:val="0"/>
                <w:sz w:val="24"/>
                <w:szCs w:val="24"/>
                <w:lang w:val="en-US" w:eastAsia="zh-CN"/>
              </w:rPr>
              <w:t>得3分，只具备在其中一个得1分，不具备不得分；（</w:t>
            </w:r>
            <w:r>
              <w:rPr>
                <w:rFonts w:hint="eastAsia" w:ascii="宋体" w:hAnsi="宋体" w:eastAsia="宋体" w:cs="宋体"/>
                <w:snapToGrid/>
                <w:color w:val="auto"/>
                <w:spacing w:val="0"/>
                <w:kern w:val="21"/>
                <w:position w:val="0"/>
                <w:sz w:val="24"/>
                <w:szCs w:val="24"/>
              </w:rPr>
              <w:t>提供</w:t>
            </w:r>
            <w:r>
              <w:rPr>
                <w:rFonts w:hint="eastAsia" w:ascii="宋体" w:hAnsi="宋体" w:eastAsia="宋体" w:cs="宋体"/>
                <w:snapToGrid/>
                <w:color w:val="auto"/>
                <w:spacing w:val="0"/>
                <w:kern w:val="21"/>
                <w:position w:val="0"/>
                <w:sz w:val="24"/>
                <w:szCs w:val="24"/>
                <w:lang w:val="en-US" w:eastAsia="zh-CN"/>
              </w:rPr>
              <w:t>采购</w:t>
            </w:r>
            <w:r>
              <w:rPr>
                <w:rFonts w:hint="eastAsia" w:ascii="宋体" w:hAnsi="宋体" w:eastAsia="宋体" w:cs="宋体"/>
                <w:snapToGrid/>
                <w:color w:val="auto"/>
                <w:spacing w:val="0"/>
                <w:kern w:val="21"/>
                <w:position w:val="0"/>
                <w:sz w:val="24"/>
                <w:szCs w:val="24"/>
              </w:rPr>
              <w:t>合同和发票作为证明文件，</w:t>
            </w:r>
            <w:r>
              <w:rPr>
                <w:rFonts w:hint="eastAsia" w:ascii="宋体" w:hAnsi="宋体" w:eastAsia="宋体" w:cs="宋体"/>
                <w:snapToGrid/>
                <w:color w:val="auto"/>
                <w:spacing w:val="0"/>
                <w:kern w:val="21"/>
                <w:position w:val="0"/>
                <w:sz w:val="24"/>
                <w:szCs w:val="24"/>
                <w:lang w:val="en-US" w:eastAsia="zh-CN"/>
              </w:rPr>
              <w:t>工具须在维保期内，如采购合同已超过维保期或无法体现维保期限，同时还需提供续保合同和发票。）</w:t>
            </w:r>
          </w:p>
        </w:tc>
      </w:tr>
      <w:tr w14:paraId="5D0E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096" w:type="dxa"/>
            <w:gridSpan w:val="2"/>
            <w:vAlign w:val="center"/>
          </w:tcPr>
          <w:p w14:paraId="5E083183">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合计</w:t>
            </w:r>
          </w:p>
        </w:tc>
        <w:tc>
          <w:tcPr>
            <w:tcW w:w="1301" w:type="dxa"/>
            <w:vAlign w:val="center"/>
          </w:tcPr>
          <w:p w14:paraId="793225EA">
            <w:pPr>
              <w:keepNext w:val="0"/>
              <w:keepLines w:val="0"/>
              <w:pageBreakBefore w:val="0"/>
              <w:kinsoku/>
              <w:wordWrap/>
              <w:overflowPunct/>
              <w:bidi w:val="0"/>
              <w:snapToGrid/>
              <w:spacing w:line="240" w:lineRule="auto"/>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100</w:t>
            </w:r>
          </w:p>
        </w:tc>
        <w:tc>
          <w:tcPr>
            <w:tcW w:w="5670" w:type="dxa"/>
            <w:vAlign w:val="center"/>
          </w:tcPr>
          <w:p w14:paraId="77C25D3A">
            <w:pPr>
              <w:keepNext w:val="0"/>
              <w:keepLines w:val="0"/>
              <w:pageBreakBefore w:val="0"/>
              <w:kinsoku/>
              <w:wordWrap/>
              <w:overflowPunct/>
              <w:autoSpaceDE w:val="0"/>
              <w:autoSpaceDN w:val="0"/>
              <w:bidi w:val="0"/>
              <w:adjustRightInd w:val="0"/>
              <w:snapToGrid/>
              <w:spacing w:line="240" w:lineRule="auto"/>
              <w:jc w:val="center"/>
              <w:textAlignment w:val="baseline"/>
              <w:rPr>
                <w:rFonts w:hint="eastAsia" w:asciiTheme="minorEastAsia" w:hAnsiTheme="minorEastAsia" w:eastAsiaTheme="minorEastAsia" w:cstheme="minorEastAsia"/>
                <w:b/>
                <w:snapToGrid/>
                <w:spacing w:val="0"/>
                <w:kern w:val="21"/>
                <w:position w:val="0"/>
                <w:sz w:val="24"/>
                <w:szCs w:val="24"/>
              </w:rPr>
            </w:pPr>
          </w:p>
        </w:tc>
      </w:tr>
    </w:tbl>
    <w:tbl>
      <w:tblPr>
        <w:tblStyle w:val="32"/>
        <w:tblpPr w:leftFromText="180" w:rightFromText="180" w:vertAnchor="text" w:horzAnchor="page" w:tblpX="1542" w:tblpY="440"/>
        <w:tblOverlap w:val="never"/>
        <w:tblW w:w="90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5"/>
      </w:tblGrid>
      <w:tr w14:paraId="62EF4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045" w:type="dxa"/>
            <w:tcBorders>
              <w:top w:val="single" w:color="auto" w:sz="4" w:space="0"/>
              <w:bottom w:val="single" w:color="auto" w:sz="4" w:space="0"/>
            </w:tcBorders>
            <w:vAlign w:val="center"/>
          </w:tcPr>
          <w:p w14:paraId="7F69A4D9">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napToGrid/>
                <w:spacing w:val="0"/>
                <w:kern w:val="21"/>
                <w:position w:val="0"/>
                <w:sz w:val="24"/>
                <w:szCs w:val="24"/>
              </w:rPr>
            </w:pPr>
            <w:bookmarkStart w:id="23" w:name="_Toc32023"/>
            <w:r>
              <w:rPr>
                <w:rFonts w:hint="eastAsia" w:asciiTheme="minorEastAsia" w:hAnsiTheme="minorEastAsia" w:eastAsiaTheme="minorEastAsia" w:cstheme="minorEastAsia"/>
                <w:snapToGrid/>
                <w:spacing w:val="0"/>
                <w:kern w:val="21"/>
                <w:position w:val="0"/>
                <w:sz w:val="24"/>
                <w:szCs w:val="24"/>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snapToGrid/>
                <w:spacing w:val="0"/>
                <w:kern w:val="21"/>
                <w:position w:val="0"/>
                <w:sz w:val="24"/>
                <w:szCs w:val="24"/>
              </w:rPr>
              <w:t>属于中小企业</w:t>
            </w:r>
            <w:r>
              <w:rPr>
                <w:rFonts w:hint="eastAsia" w:asciiTheme="minorEastAsia" w:hAnsiTheme="minorEastAsia" w:eastAsiaTheme="minorEastAsia" w:cstheme="minorEastAsia"/>
                <w:snapToGrid/>
                <w:spacing w:val="0"/>
                <w:kern w:val="21"/>
                <w:position w:val="0"/>
                <w:sz w:val="24"/>
                <w:szCs w:val="24"/>
              </w:rPr>
              <w:t>评审优惠内容及幅度如下：</w:t>
            </w:r>
          </w:p>
          <w:p w14:paraId="0ED9EF77">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（一）</w:t>
            </w:r>
            <w:r>
              <w:rPr>
                <w:rFonts w:hint="eastAsia" w:asciiTheme="minorEastAsia" w:hAnsiTheme="minorEastAsia" w:eastAsiaTheme="minorEastAsia" w:cstheme="minorEastAsia"/>
                <w:snapToGrid/>
                <w:spacing w:val="0"/>
                <w:kern w:val="21"/>
                <w:position w:val="0"/>
                <w:sz w:val="24"/>
                <w:szCs w:val="24"/>
              </w:rPr>
              <w:t>中小企业（含中型、小型、微型企业）应当</w:t>
            </w:r>
            <w:r>
              <w:rPr>
                <w:rFonts w:hint="eastAsia" w:asciiTheme="minorEastAsia" w:hAnsiTheme="minorEastAsia" w:eastAsiaTheme="minorEastAsia" w:cstheme="minorEastAsia"/>
                <w:b/>
                <w:snapToGrid/>
                <w:spacing w:val="0"/>
                <w:kern w:val="21"/>
                <w:position w:val="0"/>
                <w:sz w:val="24"/>
                <w:szCs w:val="24"/>
              </w:rPr>
              <w:t>同时符合</w:t>
            </w:r>
            <w:r>
              <w:rPr>
                <w:rFonts w:hint="eastAsia" w:asciiTheme="minorEastAsia" w:hAnsiTheme="minorEastAsia" w:eastAsiaTheme="minorEastAsia" w:cstheme="minorEastAsia"/>
                <w:snapToGrid/>
                <w:spacing w:val="0"/>
                <w:kern w:val="21"/>
                <w:position w:val="0"/>
                <w:sz w:val="24"/>
                <w:szCs w:val="24"/>
              </w:rPr>
              <w:t>以下条件：</w:t>
            </w:r>
          </w:p>
          <w:p w14:paraId="0BF8D1EC">
            <w:pPr>
              <w:pStyle w:val="105"/>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①符合中小企业划分标准（按《关于印发中小企业划型标准规定的通知》（工信部联企业〔2011〕300号）执行）；</w:t>
            </w:r>
          </w:p>
          <w:p w14:paraId="1400FCB5">
            <w:pPr>
              <w:pStyle w:val="105"/>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②提供本企业制造的货物、承担的项目或者服务，或者提供其他中小企业制造的货物。本项所称货物不包括使用大型企业注册商标的货物；</w:t>
            </w:r>
          </w:p>
          <w:p w14:paraId="48AAA686">
            <w:pPr>
              <w:pStyle w:val="105"/>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b/>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③小型、微型企业提供中型企业制造的货物的，视同为中型企业。</w:t>
            </w:r>
          </w:p>
        </w:tc>
      </w:tr>
    </w:tbl>
    <w:p w14:paraId="48E500F3">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center"/>
        <w:textAlignment w:val="auto"/>
        <w:outlineLvl w:val="1"/>
        <w:rPr>
          <w:rFonts w:hint="eastAsia" w:asciiTheme="minorEastAsia" w:hAnsiTheme="minorEastAsia" w:eastAsiaTheme="minorEastAsia" w:cstheme="minorEastAsia"/>
          <w:b/>
          <w:snapToGrid/>
          <w:spacing w:val="0"/>
          <w:kern w:val="21"/>
          <w:position w:val="0"/>
          <w:sz w:val="24"/>
          <w:szCs w:val="24"/>
        </w:rPr>
      </w:pPr>
    </w:p>
    <w:p w14:paraId="02C50A0B">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center"/>
        <w:textAlignment w:val="auto"/>
        <w:outlineLvl w:val="1"/>
        <w:rPr>
          <w:rFonts w:hint="eastAsia" w:asciiTheme="minorEastAsia" w:hAnsiTheme="minorEastAsia" w:eastAsiaTheme="minorEastAsia" w:cstheme="minorEastAsia"/>
          <w:b/>
          <w:snapToGrid/>
          <w:spacing w:val="0"/>
          <w:kern w:val="21"/>
          <w:position w:val="0"/>
          <w:sz w:val="24"/>
          <w:szCs w:val="24"/>
        </w:rPr>
      </w:pPr>
    </w:p>
    <w:p w14:paraId="0099EAA5">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八、成交及合同签订</w:t>
      </w:r>
      <w:bookmarkEnd w:id="23"/>
    </w:p>
    <w:p w14:paraId="6CAD2A36">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（三十二）成交供应商</w:t>
      </w:r>
    </w:p>
    <w:p w14:paraId="6F75B81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14:paraId="77E44DF3">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（三十三）资格条件</w:t>
      </w:r>
    </w:p>
    <w:p w14:paraId="1FC5A63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33.1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14:paraId="6836499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33.2 采购人若发现成交候选供应商在竞标过程中提供虚假证明文件，故意隐瞒公司不良信誉和财务状况，以及存在可能对合同圆满履行造成风险的其他因素等，则按规定取消其成交资格，监管部门依法进行处理。</w:t>
      </w:r>
    </w:p>
    <w:p w14:paraId="4EE71C7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33.3 如果成交候选供应商被确认为不具备执行合同的能力，采购人将考虑按同样的程序审查下一个成交候选供应商。</w:t>
      </w:r>
    </w:p>
    <w:p w14:paraId="14D0E1BB">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（三十四）成交通知书</w:t>
      </w:r>
    </w:p>
    <w:p w14:paraId="1CE3E54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34.1 成交结果在原磋商公告发布媒体上发布后，公示期1个工作日，采购人将同时向成交供应商发出成交通知书。</w:t>
      </w:r>
    </w:p>
    <w:p w14:paraId="7BBFDE7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34.2 成交人应及时到政府采购人领取成交通知书，成交通知书是签订合同的依据和组成部分。</w:t>
      </w:r>
    </w:p>
    <w:p w14:paraId="4CA1AD7C">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（三十五）签订合同</w:t>
      </w:r>
    </w:p>
    <w:p w14:paraId="1C1C486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35.1 成交供应商应在规定的时间、地点与采购人签订合同，竞争性磋商文件、成交人的磋商响应文件、分次报价及服务承诺文件以及评标过程中有关澄清文件均作为合同附件，</w:t>
      </w:r>
      <w:r>
        <w:rPr>
          <w:rFonts w:hint="eastAsia" w:asciiTheme="minorEastAsia" w:hAnsiTheme="minorEastAsia" w:eastAsiaTheme="minorEastAsia" w:cstheme="minorEastAsia"/>
          <w:bCs/>
          <w:snapToGrid/>
          <w:spacing w:val="0"/>
          <w:kern w:val="21"/>
          <w:position w:val="0"/>
          <w:sz w:val="24"/>
          <w:szCs w:val="24"/>
        </w:rPr>
        <w:t>合同经采购人、成交供应商双方审核盖章后实施。</w:t>
      </w:r>
    </w:p>
    <w:p w14:paraId="1D23386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35.2 成交供应商无正当理由未在规定时间内与采购人签订合同的或未按磋商文件要求提交履约担保的，采购人有权建议取消其成交资格，并报请监管部门将对其依法处理。</w:t>
      </w:r>
    </w:p>
    <w:p w14:paraId="47C6A220">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（三十六）政府采购代理服务费和履约保证金</w:t>
      </w:r>
    </w:p>
    <w:p w14:paraId="7E17D72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36.1成交供应商应向政府采购代理机构缴纳代理服务费，</w:t>
      </w:r>
      <w:r>
        <w:rPr>
          <w:rFonts w:hint="eastAsia" w:asciiTheme="minorEastAsia" w:hAnsiTheme="minorEastAsia" w:eastAsiaTheme="minorEastAsia" w:cstheme="minorEastAsia"/>
          <w:bCs/>
          <w:snapToGrid/>
          <w:spacing w:val="0"/>
          <w:kern w:val="21"/>
          <w:position w:val="0"/>
          <w:sz w:val="24"/>
          <w:szCs w:val="24"/>
        </w:rPr>
        <w:t>政府采购代理服务费按</w:t>
      </w:r>
      <w:r>
        <w:rPr>
          <w:rFonts w:hint="eastAsia" w:asciiTheme="minorEastAsia" w:hAnsiTheme="minorEastAsia" w:eastAsiaTheme="minorEastAsia" w:cstheme="minorEastAsia"/>
          <w:snapToGrid/>
          <w:spacing w:val="0"/>
          <w:kern w:val="21"/>
          <w:position w:val="0"/>
          <w:sz w:val="24"/>
          <w:szCs w:val="24"/>
        </w:rPr>
        <w:t>国家发改委计价格[2002]1980号文、</w:t>
      </w:r>
      <w:r>
        <w:rPr>
          <w:rFonts w:hint="eastAsia" w:asciiTheme="minorEastAsia" w:hAnsiTheme="minorEastAsia" w:eastAsiaTheme="minorEastAsia" w:cstheme="minorEastAsia"/>
          <w:snapToGrid/>
          <w:spacing w:val="0"/>
          <w:kern w:val="21"/>
          <w:position w:val="0"/>
          <w:sz w:val="24"/>
        </w:rPr>
        <w:t>发改办价格[2003]857号文计取。</w:t>
      </w:r>
    </w:p>
    <w:p w14:paraId="505EEF2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36.2 成交供应商需在签订合同时需按磋商文件要求向采购人提交履约担保。</w:t>
      </w:r>
    </w:p>
    <w:p w14:paraId="696C8D69">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center"/>
        <w:textAlignment w:val="auto"/>
        <w:outlineLvl w:val="1"/>
        <w:rPr>
          <w:rFonts w:hint="eastAsia" w:asciiTheme="minorEastAsia" w:hAnsiTheme="minorEastAsia" w:eastAsiaTheme="minorEastAsia" w:cstheme="minorEastAsia"/>
          <w:b/>
          <w:snapToGrid/>
          <w:spacing w:val="0"/>
          <w:kern w:val="21"/>
          <w:position w:val="0"/>
          <w:sz w:val="24"/>
          <w:szCs w:val="24"/>
        </w:rPr>
      </w:pPr>
      <w:bookmarkStart w:id="24" w:name="_Toc6848"/>
    </w:p>
    <w:p w14:paraId="5FA35540">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九、验收及付款</w:t>
      </w:r>
      <w:bookmarkEnd w:id="24"/>
    </w:p>
    <w:p w14:paraId="615A4412">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（三十七）验收</w:t>
      </w:r>
    </w:p>
    <w:p w14:paraId="73E2ECF9">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37.1 采购单位组建验收小组，验收小组由采购单位三人以上组成，按</w:t>
      </w:r>
      <w:r>
        <w:rPr>
          <w:rFonts w:hint="eastAsia" w:asciiTheme="minorEastAsia" w:hAnsiTheme="minorEastAsia" w:eastAsiaTheme="minorEastAsia" w:cstheme="minorEastAsia"/>
          <w:bCs/>
          <w:snapToGrid/>
          <w:spacing w:val="0"/>
          <w:kern w:val="21"/>
          <w:position w:val="0"/>
          <w:sz w:val="24"/>
          <w:szCs w:val="24"/>
        </w:rPr>
        <w:t>采购合同约定的时间组织验收。</w:t>
      </w:r>
    </w:p>
    <w:p w14:paraId="151D89D3">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（三十八）项目办结及付款</w:t>
      </w:r>
    </w:p>
    <w:p w14:paraId="11705F0B">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38.1 采购人凭项目合同、验收报告和提供采购人要求的发票原件后，在合同约定的时间内办理采购款支付手续。</w:t>
      </w:r>
    </w:p>
    <w:p w14:paraId="186E1196">
      <w:pPr>
        <w:keepNext w:val="0"/>
        <w:keepLines w:val="0"/>
        <w:pageBreakBefore w:val="0"/>
        <w:widowControl w:val="0"/>
        <w:kinsoku/>
        <w:wordWrap/>
        <w:overflowPunct/>
        <w:topLinePunct/>
        <w:autoSpaceDE/>
        <w:autoSpaceDN/>
        <w:bidi w:val="0"/>
        <w:adjustRightInd/>
        <w:snapToGrid/>
        <w:spacing w:line="240" w:lineRule="auto"/>
        <w:ind w:firstLine="482" w:firstLineChars="200"/>
        <w:jc w:val="center"/>
        <w:textAlignment w:val="auto"/>
        <w:outlineLvl w:val="1"/>
        <w:rPr>
          <w:rFonts w:hint="eastAsia" w:asciiTheme="minorEastAsia" w:hAnsiTheme="minorEastAsia" w:eastAsiaTheme="minorEastAsia" w:cstheme="minorEastAsia"/>
          <w:b/>
          <w:snapToGrid/>
          <w:spacing w:val="0"/>
          <w:kern w:val="21"/>
          <w:position w:val="0"/>
          <w:sz w:val="24"/>
          <w:szCs w:val="24"/>
        </w:rPr>
      </w:pPr>
      <w:bookmarkStart w:id="25" w:name="_Toc17033"/>
    </w:p>
    <w:p w14:paraId="4F773646">
      <w:pPr>
        <w:keepNext w:val="0"/>
        <w:keepLines w:val="0"/>
        <w:pageBreakBefore w:val="0"/>
        <w:widowControl w:val="0"/>
        <w:kinsoku/>
        <w:wordWrap/>
        <w:overflowPunct/>
        <w:topLinePunct/>
        <w:autoSpaceDE/>
        <w:autoSpaceDN/>
        <w:bidi w:val="0"/>
        <w:adjustRightInd/>
        <w:snapToGrid/>
        <w:spacing w:line="240" w:lineRule="auto"/>
        <w:ind w:firstLine="482" w:firstLineChars="200"/>
        <w:jc w:val="center"/>
        <w:textAlignment w:val="auto"/>
        <w:outlineLvl w:val="1"/>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十、质疑与投诉</w:t>
      </w:r>
      <w:bookmarkEnd w:id="25"/>
    </w:p>
    <w:p w14:paraId="7A6F5AAE">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outlineLvl w:val="0"/>
        <w:rPr>
          <w:rFonts w:hint="eastAsia" w:asciiTheme="minorEastAsia" w:hAnsiTheme="minorEastAsia" w:eastAsiaTheme="minorEastAsia" w:cstheme="minorEastAsia"/>
          <w:b/>
          <w:bCs/>
          <w:snapToGrid/>
          <w:spacing w:val="0"/>
          <w:kern w:val="21"/>
          <w:position w:val="0"/>
          <w:sz w:val="24"/>
          <w:szCs w:val="24"/>
        </w:rPr>
      </w:pPr>
      <w:bookmarkStart w:id="26" w:name="_Toc8717"/>
      <w:bookmarkStart w:id="27" w:name="_Toc19410"/>
      <w:r>
        <w:rPr>
          <w:rFonts w:hint="eastAsia" w:asciiTheme="minorEastAsia" w:hAnsiTheme="minorEastAsia" w:eastAsiaTheme="minorEastAsia" w:cstheme="minorEastAsia"/>
          <w:b/>
          <w:bCs/>
          <w:snapToGrid/>
          <w:spacing w:val="0"/>
          <w:kern w:val="21"/>
          <w:position w:val="0"/>
          <w:sz w:val="24"/>
          <w:szCs w:val="24"/>
        </w:rPr>
        <w:t>（三十九）质疑与投诉</w:t>
      </w:r>
      <w:bookmarkEnd w:id="26"/>
      <w:bookmarkEnd w:id="27"/>
    </w:p>
    <w:p w14:paraId="11767FA7">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outlineLvl w:val="0"/>
        <w:rPr>
          <w:rFonts w:hint="eastAsia" w:asciiTheme="minorEastAsia" w:hAnsiTheme="minorEastAsia" w:eastAsiaTheme="minorEastAsia" w:cstheme="minorEastAsia"/>
          <w:snapToGrid/>
          <w:spacing w:val="0"/>
          <w:kern w:val="21"/>
          <w:position w:val="0"/>
          <w:sz w:val="24"/>
          <w:szCs w:val="24"/>
        </w:rPr>
      </w:pPr>
      <w:bookmarkStart w:id="28" w:name="_Toc30957"/>
      <w:bookmarkStart w:id="29" w:name="_Toc25914"/>
      <w:r>
        <w:rPr>
          <w:rFonts w:hint="eastAsia" w:asciiTheme="minorEastAsia" w:hAnsiTheme="minorEastAsia" w:eastAsiaTheme="minorEastAsia" w:cstheme="minorEastAsia"/>
          <w:b/>
          <w:bCs/>
          <w:snapToGrid/>
          <w:spacing w:val="0"/>
          <w:kern w:val="21"/>
          <w:position w:val="0"/>
          <w:sz w:val="24"/>
          <w:szCs w:val="24"/>
        </w:rPr>
        <w:t>39.1 质疑的提出</w:t>
      </w:r>
      <w:bookmarkEnd w:id="28"/>
      <w:bookmarkEnd w:id="29"/>
    </w:p>
    <w:p w14:paraId="01ACB46E">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1）供应商认为竞磋文件、招标过程和中标、成交结果使自己的权益受到损害的，可以在知道或者应知其权益受到损害之日起七个工作日内，以书面形式向采购人提出质疑。</w:t>
      </w:r>
    </w:p>
    <w:p w14:paraId="51BC24C5">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2）质疑函的必备内容</w:t>
      </w:r>
    </w:p>
    <w:p w14:paraId="20D002C6">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①供应商提交的质疑函必须注明单位名称、详细地址、可供查询的单位和法定代表人的电话号码；</w:t>
      </w:r>
    </w:p>
    <w:p w14:paraId="69AB0C7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②所参加项目的具体质疑事项及事实依据；</w:t>
      </w:r>
    </w:p>
    <w:p w14:paraId="7E506882">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③提起质疑的日期；</w:t>
      </w:r>
    </w:p>
    <w:p w14:paraId="7D8B8BD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④质疑函须加盖单位公章和法定代表人签章。</w:t>
      </w:r>
    </w:p>
    <w:p w14:paraId="4838772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⑤委托代理人递交质疑函的，还须提交委托质疑事项的委托授权书（附法定代表人和被授权人身份证正反面），加盖单位公章和法定代表人签章和被授权人签字，并出示被授权人身份证。</w:t>
      </w:r>
    </w:p>
    <w:p w14:paraId="076C4408">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3）质疑应符合下列条件：</w:t>
      </w:r>
    </w:p>
    <w:p w14:paraId="192B2B09">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①质疑人是参与所质疑项目的招标活动供应商；</w:t>
      </w:r>
    </w:p>
    <w:p w14:paraId="07D7D57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②质疑函内容符合相关的规定；</w:t>
      </w:r>
    </w:p>
    <w:p w14:paraId="54B7A662">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③在规定的有效期限内提起质疑；</w:t>
      </w:r>
    </w:p>
    <w:p w14:paraId="71DD7309">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④招投标监管部门规定的其他条件。</w:t>
      </w:r>
    </w:p>
    <w:p w14:paraId="758DD5B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4）采购人在收到供应商的书面质疑后七个工作日内作出答复，并以书面形式通知质疑供应商和其他有关供应商，但答复的内容不涉及商业秘密。</w:t>
      </w:r>
    </w:p>
    <w:p w14:paraId="03B2FAE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057B878C">
      <w:pP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br w:type="page"/>
      </w:r>
    </w:p>
    <w:p w14:paraId="10841B0A">
      <w:pPr>
        <w:keepNext w:val="0"/>
        <w:keepLines w:val="0"/>
        <w:pageBreakBefore w:val="0"/>
        <w:widowControl w:val="0"/>
        <w:kinsoku/>
        <w:wordWrap/>
        <w:overflowPunct/>
        <w:topLinePunct/>
        <w:autoSpaceDE/>
        <w:autoSpaceDN/>
        <w:bidi w:val="0"/>
        <w:adjustRightInd/>
        <w:snapToGrid/>
        <w:spacing w:line="240" w:lineRule="auto"/>
        <w:jc w:val="left"/>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附表一</w:t>
      </w:r>
    </w:p>
    <w:p w14:paraId="1897C9EB">
      <w:pPr>
        <w:keepNext w:val="0"/>
        <w:keepLines w:val="0"/>
        <w:pageBreakBefore w:val="0"/>
        <w:widowControl w:val="0"/>
        <w:kinsoku/>
        <w:wordWrap/>
        <w:overflowPunct/>
        <w:topLinePunct/>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质 疑 书</w:t>
      </w:r>
    </w:p>
    <w:p w14:paraId="0A74F9A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(政府采购代理机构名称)：</w:t>
      </w:r>
    </w:p>
    <w:p w14:paraId="61D94417">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依据《中华人民共和国政府采购法》第五十二条规定，认为</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项目的采购活动中有</w:t>
      </w:r>
      <w:r>
        <w:rPr>
          <w:rFonts w:hint="eastAsia" w:asciiTheme="minorEastAsia" w:hAnsiTheme="minorEastAsia" w:eastAsiaTheme="minorEastAsia" w:cstheme="minorEastAsia"/>
          <w:bCs/>
          <w:snapToGrid/>
          <w:spacing w:val="0"/>
          <w:kern w:val="21"/>
          <w:position w:val="0"/>
          <w:sz w:val="24"/>
          <w:szCs w:val="24"/>
          <w:lang w:eastAsia="zh-CN"/>
        </w:rPr>
        <w:t>几项</w:t>
      </w:r>
      <w:r>
        <w:rPr>
          <w:rFonts w:hint="eastAsia" w:asciiTheme="minorEastAsia" w:hAnsiTheme="minorEastAsia" w:eastAsiaTheme="minorEastAsia" w:cstheme="minorEastAsia"/>
          <w:bCs/>
          <w:snapToGrid/>
          <w:spacing w:val="0"/>
          <w:kern w:val="21"/>
          <w:position w:val="0"/>
          <w:sz w:val="24"/>
          <w:szCs w:val="24"/>
        </w:rPr>
        <w:t>内容损害了我公司的权益，现以书面原件形式提出质疑。并根据《中华人民共和国政府采购法实施条例》第五十五条规定，提出以下请求和提供必要的证明材料。质疑的事实和理由：</w:t>
      </w:r>
    </w:p>
    <w:p w14:paraId="36ABA85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1、</w:t>
      </w:r>
      <w:r>
        <w:rPr>
          <w:rFonts w:hint="eastAsia" w:asciiTheme="minorEastAsia" w:hAnsiTheme="minorEastAsia" w:eastAsiaTheme="minorEastAsia" w:cstheme="minorEastAsia"/>
          <w:bCs/>
          <w:snapToGrid/>
          <w:spacing w:val="0"/>
          <w:kern w:val="21"/>
          <w:position w:val="0"/>
          <w:sz w:val="24"/>
          <w:szCs w:val="24"/>
          <w:u w:val="single"/>
        </w:rPr>
        <w:t xml:space="preserve">  (事宜经过)            </w:t>
      </w:r>
      <w:r>
        <w:rPr>
          <w:rFonts w:hint="eastAsia" w:asciiTheme="minorEastAsia" w:hAnsiTheme="minorEastAsia" w:eastAsiaTheme="minorEastAsia" w:cstheme="minorEastAsia"/>
          <w:bCs/>
          <w:snapToGrid/>
          <w:spacing w:val="0"/>
          <w:kern w:val="21"/>
          <w:position w:val="0"/>
          <w:sz w:val="24"/>
          <w:szCs w:val="24"/>
        </w:rPr>
        <w:t>；2、</w:t>
      </w:r>
      <w:r>
        <w:rPr>
          <w:rFonts w:hint="eastAsia" w:asciiTheme="minorEastAsia" w:hAnsiTheme="minorEastAsia" w:eastAsiaTheme="minorEastAsia" w:cstheme="minorEastAsia"/>
          <w:bCs/>
          <w:snapToGrid/>
          <w:spacing w:val="0"/>
          <w:kern w:val="21"/>
          <w:position w:val="0"/>
          <w:sz w:val="24"/>
          <w:szCs w:val="24"/>
          <w:u w:val="single"/>
        </w:rPr>
        <w:t xml:space="preserve">  (事宜经过)            </w:t>
      </w:r>
      <w:r>
        <w:rPr>
          <w:rFonts w:hint="eastAsia" w:asciiTheme="minorEastAsia" w:hAnsiTheme="minorEastAsia" w:eastAsiaTheme="minorEastAsia" w:cstheme="minorEastAsia"/>
          <w:bCs/>
          <w:snapToGrid/>
          <w:spacing w:val="0"/>
          <w:kern w:val="21"/>
          <w:position w:val="0"/>
          <w:sz w:val="24"/>
          <w:szCs w:val="24"/>
        </w:rPr>
        <w:t>；……</w:t>
      </w:r>
    </w:p>
    <w:p w14:paraId="7789405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我们认为，以上几项，违背了政府采购法规的有关规定，其中第1项违背《</w:t>
      </w:r>
      <w:r>
        <w:rPr>
          <w:rFonts w:hint="eastAsia" w:asciiTheme="minorEastAsia" w:hAnsiTheme="minorEastAsia" w:eastAsiaTheme="minorEastAsia" w:cstheme="minorEastAsia"/>
          <w:bCs/>
          <w:snapToGrid/>
          <w:spacing w:val="0"/>
          <w:kern w:val="21"/>
          <w:position w:val="0"/>
          <w:sz w:val="24"/>
          <w:szCs w:val="24"/>
          <w:u w:val="single"/>
        </w:rPr>
        <w:t xml:space="preserve">           法</w:t>
      </w:r>
      <w:r>
        <w:rPr>
          <w:rFonts w:hint="eastAsia" w:asciiTheme="minorEastAsia" w:hAnsiTheme="minorEastAsia" w:eastAsiaTheme="minorEastAsia" w:cstheme="minorEastAsia"/>
          <w:bCs/>
          <w:snapToGrid/>
          <w:spacing w:val="0"/>
          <w:kern w:val="21"/>
          <w:position w:val="0"/>
          <w:sz w:val="24"/>
          <w:szCs w:val="24"/>
        </w:rPr>
        <w:t>》第</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条的“</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”规定，第2项违背《</w:t>
      </w:r>
      <w:r>
        <w:rPr>
          <w:rFonts w:hint="eastAsia" w:asciiTheme="minorEastAsia" w:hAnsiTheme="minorEastAsia" w:eastAsiaTheme="minorEastAsia" w:cstheme="minorEastAsia"/>
          <w:bCs/>
          <w:snapToGrid/>
          <w:spacing w:val="0"/>
          <w:kern w:val="21"/>
          <w:position w:val="0"/>
          <w:sz w:val="24"/>
          <w:szCs w:val="24"/>
          <w:u w:val="single"/>
        </w:rPr>
        <w:t xml:space="preserve">              法</w:t>
      </w:r>
      <w:r>
        <w:rPr>
          <w:rFonts w:hint="eastAsia" w:asciiTheme="minorEastAsia" w:hAnsiTheme="minorEastAsia" w:eastAsiaTheme="minorEastAsia" w:cstheme="minorEastAsia"/>
          <w:bCs/>
          <w:snapToGrid/>
          <w:spacing w:val="0"/>
          <w:kern w:val="21"/>
          <w:position w:val="0"/>
          <w:sz w:val="24"/>
          <w:szCs w:val="24"/>
        </w:rPr>
        <w:t>》第</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条的规定，请予审查纠正为盼。</w:t>
      </w:r>
    </w:p>
    <w:p w14:paraId="36825AF7">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 xml:space="preserve">                             质疑人(全称并加</w:t>
      </w:r>
      <w:r>
        <w:rPr>
          <w:rFonts w:hint="eastAsia" w:asciiTheme="minorEastAsia" w:hAnsiTheme="minorEastAsia" w:eastAsiaTheme="minorEastAsia" w:cstheme="minorEastAsia"/>
          <w:bCs/>
          <w:snapToGrid/>
          <w:spacing w:val="0"/>
          <w:kern w:val="21"/>
          <w:position w:val="0"/>
          <w:sz w:val="24"/>
          <w:szCs w:val="24"/>
          <w:u w:val="single"/>
        </w:rPr>
        <w:t>盖</w:t>
      </w:r>
      <w:r>
        <w:rPr>
          <w:rFonts w:hint="eastAsia" w:asciiTheme="minorEastAsia" w:hAnsiTheme="minorEastAsia" w:eastAsiaTheme="minorEastAsia" w:cstheme="minorEastAsia"/>
          <w:bCs/>
          <w:snapToGrid/>
          <w:spacing w:val="0"/>
          <w:kern w:val="21"/>
          <w:position w:val="0"/>
          <w:sz w:val="24"/>
          <w:szCs w:val="24"/>
        </w:rPr>
        <w:t>公章)：</w:t>
      </w:r>
      <w:r>
        <w:rPr>
          <w:rFonts w:hint="eastAsia" w:asciiTheme="minorEastAsia" w:hAnsiTheme="minorEastAsia" w:eastAsiaTheme="minorEastAsia" w:cstheme="minorEastAsia"/>
          <w:bCs/>
          <w:snapToGrid/>
          <w:spacing w:val="0"/>
          <w:kern w:val="21"/>
          <w:position w:val="0"/>
          <w:sz w:val="24"/>
          <w:szCs w:val="24"/>
          <w:u w:val="single"/>
        </w:rPr>
        <w:t xml:space="preserve">          </w:t>
      </w:r>
    </w:p>
    <w:p w14:paraId="3E2E38B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 xml:space="preserve">                             法定代表人签字：</w:t>
      </w:r>
      <w:r>
        <w:rPr>
          <w:rFonts w:hint="eastAsia" w:asciiTheme="minorEastAsia" w:hAnsiTheme="minorEastAsia" w:eastAsiaTheme="minorEastAsia" w:cstheme="minorEastAsia"/>
          <w:bCs/>
          <w:snapToGrid/>
          <w:spacing w:val="0"/>
          <w:kern w:val="21"/>
          <w:position w:val="0"/>
          <w:sz w:val="24"/>
          <w:szCs w:val="24"/>
          <w:u w:val="single"/>
        </w:rPr>
        <w:t xml:space="preserve">          </w:t>
      </w:r>
    </w:p>
    <w:p w14:paraId="35F1B74B">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 xml:space="preserve">                             委托人签字：</w:t>
      </w:r>
      <w:r>
        <w:rPr>
          <w:rFonts w:hint="eastAsia" w:asciiTheme="minorEastAsia" w:hAnsiTheme="minorEastAsia" w:eastAsiaTheme="minorEastAsia" w:cstheme="minorEastAsia"/>
          <w:bCs/>
          <w:snapToGrid/>
          <w:spacing w:val="0"/>
          <w:kern w:val="21"/>
          <w:position w:val="0"/>
          <w:sz w:val="24"/>
          <w:szCs w:val="24"/>
          <w:u w:val="single"/>
        </w:rPr>
        <w:t xml:space="preserve">          </w:t>
      </w:r>
    </w:p>
    <w:p w14:paraId="5764563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u w:val="single"/>
        </w:rPr>
      </w:pPr>
      <w:r>
        <w:rPr>
          <w:rFonts w:hint="eastAsia" w:asciiTheme="minorEastAsia" w:hAnsiTheme="minorEastAsia" w:eastAsiaTheme="minorEastAsia" w:cstheme="minorEastAsia"/>
          <w:bCs/>
          <w:snapToGrid/>
          <w:spacing w:val="0"/>
          <w:kern w:val="21"/>
          <w:position w:val="0"/>
          <w:sz w:val="24"/>
          <w:szCs w:val="24"/>
        </w:rPr>
        <w:t xml:space="preserve">                             地址：</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联系电话：</w:t>
      </w:r>
      <w:r>
        <w:rPr>
          <w:rFonts w:hint="eastAsia" w:asciiTheme="minorEastAsia" w:hAnsiTheme="minorEastAsia" w:eastAsiaTheme="minorEastAsia" w:cstheme="minorEastAsia"/>
          <w:bCs/>
          <w:snapToGrid/>
          <w:spacing w:val="0"/>
          <w:kern w:val="21"/>
          <w:position w:val="0"/>
          <w:sz w:val="24"/>
          <w:szCs w:val="24"/>
          <w:u w:val="single"/>
        </w:rPr>
        <w:t xml:space="preserve">     </w:t>
      </w:r>
    </w:p>
    <w:p w14:paraId="2062A91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u w:val="single"/>
        </w:rPr>
      </w:pPr>
      <w:r>
        <w:rPr>
          <w:rFonts w:hint="eastAsia" w:asciiTheme="minorEastAsia" w:hAnsiTheme="minorEastAsia" w:eastAsiaTheme="minorEastAsia" w:cstheme="minorEastAsia"/>
          <w:bCs/>
          <w:snapToGrid/>
          <w:spacing w:val="0"/>
          <w:kern w:val="21"/>
          <w:position w:val="0"/>
          <w:sz w:val="24"/>
          <w:szCs w:val="24"/>
        </w:rPr>
        <w:t xml:space="preserve">                             邮编：</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传真：</w:t>
      </w:r>
      <w:r>
        <w:rPr>
          <w:rFonts w:hint="eastAsia" w:asciiTheme="minorEastAsia" w:hAnsiTheme="minorEastAsia" w:eastAsiaTheme="minorEastAsia" w:cstheme="minorEastAsia"/>
          <w:bCs/>
          <w:snapToGrid/>
          <w:spacing w:val="0"/>
          <w:kern w:val="21"/>
          <w:position w:val="0"/>
          <w:sz w:val="24"/>
          <w:szCs w:val="24"/>
          <w:u w:val="single"/>
        </w:rPr>
        <w:t xml:space="preserve">         </w:t>
      </w:r>
    </w:p>
    <w:p w14:paraId="2C08BBB7">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u w:val="single"/>
        </w:rPr>
      </w:pPr>
      <w:r>
        <w:rPr>
          <w:rFonts w:hint="eastAsia" w:asciiTheme="minorEastAsia" w:hAnsiTheme="minorEastAsia" w:eastAsiaTheme="minorEastAsia" w:cstheme="minorEastAsia"/>
          <w:bCs/>
          <w:snapToGrid/>
          <w:spacing w:val="0"/>
          <w:kern w:val="21"/>
          <w:position w:val="0"/>
          <w:sz w:val="24"/>
          <w:szCs w:val="24"/>
        </w:rPr>
        <w:t xml:space="preserve">                             日期：</w:t>
      </w:r>
      <w:r>
        <w:rPr>
          <w:rFonts w:hint="eastAsia" w:asciiTheme="minorEastAsia" w:hAnsiTheme="minorEastAsia" w:eastAsiaTheme="minorEastAsia" w:cstheme="minorEastAsia"/>
          <w:bCs/>
          <w:snapToGrid/>
          <w:spacing w:val="0"/>
          <w:kern w:val="21"/>
          <w:position w:val="0"/>
          <w:sz w:val="24"/>
          <w:szCs w:val="24"/>
          <w:u w:val="single"/>
        </w:rPr>
        <w:t xml:space="preserve">                     </w:t>
      </w:r>
    </w:p>
    <w:p w14:paraId="6E5B976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注：质疑人提供的资料应包括但不限于以下内容：</w:t>
      </w:r>
    </w:p>
    <w:p w14:paraId="3E97B48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1、加盖供应商单位公章法定代表人授权书；</w:t>
      </w:r>
    </w:p>
    <w:p w14:paraId="4FD22B1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2、明确的请求和供应商单位加盖公章证明材料。</w:t>
      </w:r>
    </w:p>
    <w:p w14:paraId="698EFD2C">
      <w:pPr>
        <w:snapToGrid w:val="0"/>
        <w:spacing w:line="440" w:lineRule="exact"/>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br w:type="page"/>
      </w:r>
      <w:r>
        <w:rPr>
          <w:rFonts w:hint="eastAsia" w:asciiTheme="minorEastAsia" w:hAnsiTheme="minorEastAsia" w:eastAsiaTheme="minorEastAsia" w:cstheme="minorEastAsia"/>
          <w:b/>
          <w:snapToGrid/>
          <w:spacing w:val="0"/>
          <w:kern w:val="21"/>
          <w:position w:val="0"/>
          <w:sz w:val="24"/>
          <w:szCs w:val="24"/>
        </w:rPr>
        <w:t>附表二</w:t>
      </w:r>
    </w:p>
    <w:p w14:paraId="75CEE561">
      <w:pPr>
        <w:snapToGrid w:val="0"/>
        <w:spacing w:line="440" w:lineRule="exact"/>
        <w:ind w:firstLine="482" w:firstLineChars="200"/>
        <w:jc w:val="center"/>
        <w:outlineLvl w:val="0"/>
        <w:rPr>
          <w:rFonts w:hint="eastAsia" w:asciiTheme="minorEastAsia" w:hAnsiTheme="minorEastAsia" w:eastAsiaTheme="minorEastAsia" w:cstheme="minorEastAsia"/>
          <w:snapToGrid/>
          <w:spacing w:val="0"/>
          <w:kern w:val="21"/>
          <w:position w:val="0"/>
          <w:sz w:val="24"/>
          <w:szCs w:val="24"/>
        </w:rPr>
      </w:pPr>
      <w:bookmarkStart w:id="30" w:name="_Toc5031"/>
      <w:bookmarkStart w:id="31" w:name="_Toc16258"/>
      <w:r>
        <w:rPr>
          <w:rFonts w:hint="eastAsia" w:asciiTheme="minorEastAsia" w:hAnsiTheme="minorEastAsia" w:eastAsiaTheme="minorEastAsia" w:cstheme="minorEastAsia"/>
          <w:b/>
          <w:bCs/>
          <w:snapToGrid/>
          <w:spacing w:val="0"/>
          <w:kern w:val="21"/>
          <w:position w:val="0"/>
          <w:sz w:val="24"/>
          <w:szCs w:val="24"/>
        </w:rPr>
        <w:t>质疑内容</w:t>
      </w:r>
      <w:bookmarkEnd w:id="30"/>
      <w:bookmarkEnd w:id="31"/>
    </w:p>
    <w:tbl>
      <w:tblPr>
        <w:tblStyle w:val="32"/>
        <w:tblW w:w="8647" w:type="dxa"/>
        <w:jc w:val="center"/>
        <w:tblLayout w:type="fixed"/>
        <w:tblCellMar>
          <w:top w:w="0" w:type="dxa"/>
          <w:left w:w="0" w:type="dxa"/>
          <w:bottom w:w="0" w:type="dxa"/>
          <w:right w:w="0" w:type="dxa"/>
        </w:tblCellMar>
      </w:tblPr>
      <w:tblGrid>
        <w:gridCol w:w="936"/>
        <w:gridCol w:w="905"/>
        <w:gridCol w:w="6806"/>
      </w:tblGrid>
      <w:tr w14:paraId="00F77D03">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B434E8">
            <w:pPr>
              <w:snapToGrid w:val="0"/>
              <w:spacing w:line="44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32" w:name="_Toc21078"/>
            <w:bookmarkStart w:id="33" w:name="_Toc2338"/>
            <w:r>
              <w:rPr>
                <w:rFonts w:hint="eastAsia" w:asciiTheme="minorEastAsia" w:hAnsiTheme="minorEastAsia" w:eastAsiaTheme="minorEastAsia" w:cstheme="minorEastAsia"/>
                <w:snapToGrid/>
                <w:spacing w:val="0"/>
                <w:kern w:val="21"/>
                <w:position w:val="0"/>
                <w:sz w:val="24"/>
                <w:szCs w:val="24"/>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FDDF17">
            <w:pPr>
              <w:snapToGrid w:val="0"/>
              <w:spacing w:line="440" w:lineRule="exact"/>
              <w:ind w:firstLine="480" w:firstLineChars="2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 </w:t>
            </w:r>
          </w:p>
        </w:tc>
      </w:tr>
      <w:tr w14:paraId="641B7A12">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602F47">
            <w:pPr>
              <w:snapToGrid w:val="0"/>
              <w:spacing w:line="44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eastAsia="zh-CN"/>
              </w:rPr>
              <w:t>项目编号</w:t>
            </w:r>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F598A0">
            <w:pPr>
              <w:snapToGrid w:val="0"/>
              <w:spacing w:line="440" w:lineRule="exact"/>
              <w:ind w:firstLine="480" w:firstLineChars="2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 </w:t>
            </w:r>
          </w:p>
        </w:tc>
      </w:tr>
      <w:tr w14:paraId="7027B5F2">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58E5F0">
            <w:pPr>
              <w:snapToGrid w:val="0"/>
              <w:spacing w:line="44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34" w:name="_Toc19055"/>
            <w:bookmarkStart w:id="35" w:name="_Toc9705"/>
            <w:r>
              <w:rPr>
                <w:rFonts w:hint="eastAsia" w:asciiTheme="minorEastAsia" w:hAnsiTheme="minorEastAsia" w:eastAsiaTheme="minorEastAsia" w:cstheme="minorEastAsia"/>
                <w:snapToGrid/>
                <w:spacing w:val="0"/>
                <w:kern w:val="21"/>
                <w:position w:val="0"/>
                <w:sz w:val="24"/>
                <w:szCs w:val="24"/>
              </w:rPr>
              <w:t>具体的质疑事项及事实依据</w:t>
            </w:r>
            <w:bookmarkEnd w:id="34"/>
            <w:bookmarkEnd w:id="35"/>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14:paraId="24EC6BE9">
            <w:pPr>
              <w:snapToGrid w:val="0"/>
              <w:spacing w:line="276" w:lineRule="auto"/>
              <w:ind w:firstLine="482" w:firstLineChars="200"/>
              <w:outlineLvl w:val="0"/>
              <w:rPr>
                <w:rFonts w:hint="eastAsia" w:asciiTheme="minorEastAsia" w:hAnsiTheme="minorEastAsia" w:eastAsiaTheme="minorEastAsia" w:cstheme="minorEastAsia"/>
                <w:snapToGrid/>
                <w:spacing w:val="0"/>
                <w:kern w:val="21"/>
                <w:position w:val="0"/>
                <w:sz w:val="24"/>
                <w:szCs w:val="24"/>
              </w:rPr>
            </w:pPr>
            <w:bookmarkStart w:id="36" w:name="_Toc13573"/>
            <w:bookmarkStart w:id="37" w:name="_Toc11039"/>
            <w:r>
              <w:rPr>
                <w:rFonts w:hint="eastAsia" w:asciiTheme="minorEastAsia" w:hAnsiTheme="minorEastAsia" w:eastAsiaTheme="minorEastAsia" w:cstheme="minorEastAsia"/>
                <w:b/>
                <w:bCs/>
                <w:snapToGrid/>
                <w:spacing w:val="0"/>
                <w:kern w:val="21"/>
                <w:position w:val="0"/>
                <w:sz w:val="24"/>
                <w:szCs w:val="24"/>
              </w:rPr>
              <w:t>一、质疑事项1：</w:t>
            </w:r>
            <w:bookmarkEnd w:id="36"/>
            <w:bookmarkEnd w:id="37"/>
          </w:p>
          <w:p w14:paraId="49639654">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38" w:name="_Toc25614"/>
            <w:bookmarkStart w:id="39" w:name="_Toc23129"/>
            <w:r>
              <w:rPr>
                <w:rFonts w:hint="eastAsia" w:asciiTheme="minorEastAsia" w:hAnsiTheme="minorEastAsia" w:eastAsiaTheme="minorEastAsia" w:cstheme="minorEastAsia"/>
                <w:snapToGrid/>
                <w:spacing w:val="0"/>
                <w:kern w:val="21"/>
                <w:position w:val="0"/>
                <w:sz w:val="24"/>
                <w:szCs w:val="24"/>
              </w:rPr>
              <w:t>主要内容：</w:t>
            </w:r>
            <w:bookmarkEnd w:id="38"/>
            <w:bookmarkEnd w:id="39"/>
          </w:p>
          <w:p w14:paraId="5660A435">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40" w:name="_Toc2762"/>
            <w:bookmarkStart w:id="41" w:name="_Toc4921"/>
            <w:r>
              <w:rPr>
                <w:rFonts w:hint="eastAsia" w:asciiTheme="minorEastAsia" w:hAnsiTheme="minorEastAsia" w:eastAsiaTheme="minorEastAsia" w:cstheme="minorEastAsia"/>
                <w:snapToGrid/>
                <w:spacing w:val="0"/>
                <w:kern w:val="21"/>
                <w:position w:val="0"/>
                <w:sz w:val="24"/>
                <w:szCs w:val="24"/>
              </w:rPr>
              <w:t>事实依据：</w:t>
            </w:r>
            <w:bookmarkEnd w:id="40"/>
            <w:bookmarkEnd w:id="41"/>
          </w:p>
          <w:p w14:paraId="22EFD915">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42" w:name="_Toc24639"/>
            <w:bookmarkStart w:id="43" w:name="_Toc9636"/>
            <w:r>
              <w:rPr>
                <w:rFonts w:hint="eastAsia" w:asciiTheme="minorEastAsia" w:hAnsiTheme="minorEastAsia" w:eastAsiaTheme="minorEastAsia" w:cstheme="minorEastAsia"/>
                <w:snapToGrid/>
                <w:spacing w:val="0"/>
                <w:kern w:val="21"/>
                <w:position w:val="0"/>
                <w:sz w:val="24"/>
                <w:szCs w:val="24"/>
              </w:rPr>
              <w:t>适应法规条款：</w:t>
            </w:r>
            <w:bookmarkEnd w:id="42"/>
            <w:bookmarkEnd w:id="43"/>
          </w:p>
          <w:p w14:paraId="66B1F46D">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44" w:name="_Toc17715"/>
            <w:bookmarkStart w:id="45" w:name="_Toc4949"/>
            <w:r>
              <w:rPr>
                <w:rFonts w:hint="eastAsia" w:asciiTheme="minorEastAsia" w:hAnsiTheme="minorEastAsia" w:eastAsiaTheme="minorEastAsia" w:cstheme="minorEastAsia"/>
                <w:snapToGrid/>
                <w:spacing w:val="0"/>
                <w:kern w:val="21"/>
                <w:position w:val="0"/>
                <w:sz w:val="24"/>
                <w:szCs w:val="24"/>
              </w:rPr>
              <w:t>佐证材料：</w:t>
            </w:r>
            <w:bookmarkEnd w:id="44"/>
            <w:bookmarkEnd w:id="45"/>
          </w:p>
          <w:p w14:paraId="0A15E0BD">
            <w:pPr>
              <w:snapToGrid w:val="0"/>
              <w:spacing w:line="276" w:lineRule="auto"/>
              <w:ind w:firstLine="482" w:firstLineChars="200"/>
              <w:outlineLvl w:val="0"/>
              <w:rPr>
                <w:rFonts w:hint="eastAsia" w:asciiTheme="minorEastAsia" w:hAnsiTheme="minorEastAsia" w:eastAsiaTheme="minorEastAsia" w:cstheme="minorEastAsia"/>
                <w:snapToGrid/>
                <w:spacing w:val="0"/>
                <w:kern w:val="21"/>
                <w:position w:val="0"/>
                <w:sz w:val="24"/>
                <w:szCs w:val="24"/>
              </w:rPr>
            </w:pPr>
            <w:bookmarkStart w:id="46" w:name="_Toc30791"/>
            <w:bookmarkStart w:id="47" w:name="_Toc28263"/>
            <w:r>
              <w:rPr>
                <w:rFonts w:hint="eastAsia" w:asciiTheme="minorEastAsia" w:hAnsiTheme="minorEastAsia" w:eastAsiaTheme="minorEastAsia" w:cstheme="minorEastAsia"/>
                <w:b/>
                <w:bCs/>
                <w:snapToGrid/>
                <w:spacing w:val="0"/>
                <w:kern w:val="21"/>
                <w:position w:val="0"/>
                <w:sz w:val="24"/>
                <w:szCs w:val="24"/>
              </w:rPr>
              <w:t>二、质疑事项2：</w:t>
            </w:r>
            <w:bookmarkEnd w:id="46"/>
            <w:bookmarkEnd w:id="47"/>
          </w:p>
          <w:p w14:paraId="63689156">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48" w:name="_Toc5157"/>
            <w:bookmarkStart w:id="49" w:name="_Toc10041"/>
            <w:r>
              <w:rPr>
                <w:rFonts w:hint="eastAsia" w:asciiTheme="minorEastAsia" w:hAnsiTheme="minorEastAsia" w:eastAsiaTheme="minorEastAsia" w:cstheme="minorEastAsia"/>
                <w:snapToGrid/>
                <w:spacing w:val="0"/>
                <w:kern w:val="21"/>
                <w:position w:val="0"/>
                <w:sz w:val="24"/>
                <w:szCs w:val="24"/>
              </w:rPr>
              <w:t>主要内容：</w:t>
            </w:r>
            <w:bookmarkEnd w:id="48"/>
            <w:bookmarkEnd w:id="49"/>
          </w:p>
          <w:p w14:paraId="5C8A429F">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50" w:name="_Toc576"/>
            <w:bookmarkStart w:id="51" w:name="_Toc2440"/>
            <w:r>
              <w:rPr>
                <w:rFonts w:hint="eastAsia" w:asciiTheme="minorEastAsia" w:hAnsiTheme="minorEastAsia" w:eastAsiaTheme="minorEastAsia" w:cstheme="minorEastAsia"/>
                <w:snapToGrid/>
                <w:spacing w:val="0"/>
                <w:kern w:val="21"/>
                <w:position w:val="0"/>
                <w:sz w:val="24"/>
                <w:szCs w:val="24"/>
              </w:rPr>
              <w:t>事实依据：</w:t>
            </w:r>
            <w:bookmarkEnd w:id="50"/>
            <w:bookmarkEnd w:id="51"/>
          </w:p>
          <w:p w14:paraId="61A4CABC">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52" w:name="_Toc32283"/>
            <w:bookmarkStart w:id="53" w:name="_Toc19804"/>
            <w:r>
              <w:rPr>
                <w:rFonts w:hint="eastAsia" w:asciiTheme="minorEastAsia" w:hAnsiTheme="minorEastAsia" w:eastAsiaTheme="minorEastAsia" w:cstheme="minorEastAsia"/>
                <w:snapToGrid/>
                <w:spacing w:val="0"/>
                <w:kern w:val="21"/>
                <w:position w:val="0"/>
                <w:sz w:val="24"/>
                <w:szCs w:val="24"/>
              </w:rPr>
              <w:t>适应法规条款：</w:t>
            </w:r>
            <w:bookmarkEnd w:id="52"/>
            <w:bookmarkEnd w:id="53"/>
          </w:p>
          <w:p w14:paraId="1DC8C1A6">
            <w:pPr>
              <w:snapToGrid w:val="0"/>
              <w:spacing w:line="276" w:lineRule="auto"/>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54" w:name="_Toc20847"/>
            <w:bookmarkStart w:id="55" w:name="_Toc21267"/>
            <w:r>
              <w:rPr>
                <w:rFonts w:hint="eastAsia" w:asciiTheme="minorEastAsia" w:hAnsiTheme="minorEastAsia" w:eastAsiaTheme="minorEastAsia" w:cstheme="minorEastAsia"/>
                <w:snapToGrid/>
                <w:spacing w:val="0"/>
                <w:kern w:val="21"/>
                <w:position w:val="0"/>
                <w:sz w:val="24"/>
                <w:szCs w:val="24"/>
              </w:rPr>
              <w:t>佐证材料： </w:t>
            </w:r>
            <w:bookmarkEnd w:id="54"/>
            <w:bookmarkEnd w:id="55"/>
          </w:p>
          <w:p w14:paraId="3720F64E">
            <w:pPr>
              <w:snapToGrid w:val="0"/>
              <w:spacing w:line="276" w:lineRule="auto"/>
              <w:ind w:firstLine="482" w:firstLineChars="200"/>
              <w:outlineLvl w:val="0"/>
              <w:rPr>
                <w:rFonts w:hint="eastAsia" w:asciiTheme="minorEastAsia" w:hAnsiTheme="minorEastAsia" w:eastAsiaTheme="minorEastAsia" w:cstheme="minorEastAsia"/>
                <w:snapToGrid/>
                <w:spacing w:val="0"/>
                <w:kern w:val="21"/>
                <w:position w:val="0"/>
                <w:sz w:val="24"/>
                <w:szCs w:val="24"/>
              </w:rPr>
            </w:pPr>
            <w:bookmarkStart w:id="56" w:name="_Toc27781"/>
            <w:bookmarkStart w:id="57" w:name="_Toc25584"/>
            <w:r>
              <w:rPr>
                <w:rFonts w:hint="eastAsia" w:asciiTheme="minorEastAsia" w:hAnsiTheme="minorEastAsia" w:eastAsiaTheme="minorEastAsia" w:cstheme="minorEastAsia"/>
                <w:b/>
                <w:bCs/>
                <w:snapToGrid/>
                <w:spacing w:val="0"/>
                <w:kern w:val="21"/>
                <w:position w:val="0"/>
                <w:sz w:val="24"/>
                <w:szCs w:val="24"/>
              </w:rPr>
              <w:t>三、同上</w:t>
            </w:r>
            <w:bookmarkEnd w:id="56"/>
            <w:bookmarkEnd w:id="57"/>
          </w:p>
        </w:tc>
      </w:tr>
    </w:tbl>
    <w:p w14:paraId="07D56D6A">
      <w:pPr>
        <w:snapToGrid w:val="0"/>
        <w:spacing w:line="440" w:lineRule="exact"/>
        <w:ind w:firstLine="482" w:firstLineChars="200"/>
        <w:outlineLvl w:val="0"/>
        <w:rPr>
          <w:rFonts w:hint="eastAsia" w:asciiTheme="minorEastAsia" w:hAnsiTheme="minorEastAsia" w:eastAsiaTheme="minorEastAsia" w:cstheme="minorEastAsia"/>
          <w:b/>
          <w:bCs/>
          <w:snapToGrid/>
          <w:spacing w:val="0"/>
          <w:kern w:val="21"/>
          <w:position w:val="0"/>
          <w:sz w:val="24"/>
          <w:szCs w:val="24"/>
        </w:rPr>
      </w:pPr>
      <w:bookmarkStart w:id="58" w:name="_Toc1484"/>
      <w:bookmarkStart w:id="59" w:name="_Toc9069"/>
      <w:r>
        <w:rPr>
          <w:rFonts w:hint="eastAsia" w:asciiTheme="minorEastAsia" w:hAnsiTheme="minorEastAsia" w:eastAsiaTheme="minorEastAsia" w:cstheme="minorEastAsia"/>
          <w:b/>
          <w:bCs/>
          <w:snapToGrid/>
          <w:spacing w:val="0"/>
          <w:kern w:val="21"/>
          <w:position w:val="0"/>
          <w:sz w:val="24"/>
          <w:szCs w:val="24"/>
        </w:rPr>
        <w:t>质疑人（盖公章）：</w:t>
      </w:r>
      <w:bookmarkEnd w:id="58"/>
      <w:bookmarkEnd w:id="59"/>
    </w:p>
    <w:p w14:paraId="0185A4FC">
      <w:pPr>
        <w:snapToGrid w:val="0"/>
        <w:spacing w:line="440" w:lineRule="exact"/>
        <w:ind w:firstLine="482" w:firstLineChars="200"/>
        <w:outlineLvl w:val="0"/>
        <w:rPr>
          <w:rFonts w:hint="eastAsia" w:asciiTheme="minorEastAsia" w:hAnsiTheme="minorEastAsia" w:eastAsiaTheme="minorEastAsia" w:cstheme="minorEastAsia"/>
          <w:b/>
          <w:bCs/>
          <w:snapToGrid/>
          <w:spacing w:val="0"/>
          <w:kern w:val="21"/>
          <w:position w:val="0"/>
          <w:sz w:val="24"/>
          <w:szCs w:val="24"/>
        </w:rPr>
      </w:pPr>
      <w:bookmarkStart w:id="60" w:name="_Toc15635"/>
      <w:bookmarkStart w:id="61" w:name="_Toc18025"/>
      <w:r>
        <w:rPr>
          <w:rFonts w:hint="eastAsia" w:asciiTheme="minorEastAsia" w:hAnsiTheme="minorEastAsia" w:eastAsiaTheme="minorEastAsia" w:cstheme="minorEastAsia"/>
          <w:b/>
          <w:bCs/>
          <w:snapToGrid/>
          <w:spacing w:val="0"/>
          <w:kern w:val="21"/>
          <w:position w:val="0"/>
          <w:sz w:val="24"/>
          <w:szCs w:val="24"/>
        </w:rPr>
        <w:t>法定</w:t>
      </w:r>
      <w:r>
        <w:rPr>
          <w:rFonts w:hint="eastAsia" w:asciiTheme="minorEastAsia" w:hAnsiTheme="minorEastAsia" w:eastAsiaTheme="minorEastAsia" w:cstheme="minorEastAsia"/>
          <w:b/>
          <w:bCs/>
          <w:snapToGrid/>
          <w:spacing w:val="0"/>
          <w:kern w:val="21"/>
          <w:position w:val="0"/>
          <w:sz w:val="24"/>
          <w:szCs w:val="24"/>
          <w:lang w:eastAsia="zh-CN"/>
        </w:rPr>
        <w:t>代表</w:t>
      </w:r>
      <w:r>
        <w:rPr>
          <w:rFonts w:hint="eastAsia" w:asciiTheme="minorEastAsia" w:hAnsiTheme="minorEastAsia" w:eastAsiaTheme="minorEastAsia" w:cstheme="minorEastAsia"/>
          <w:b/>
          <w:bCs/>
          <w:snapToGrid/>
          <w:spacing w:val="0"/>
          <w:kern w:val="21"/>
          <w:position w:val="0"/>
          <w:sz w:val="24"/>
          <w:szCs w:val="24"/>
        </w:rPr>
        <w:t>人（签字、盖章）：</w:t>
      </w:r>
      <w:bookmarkEnd w:id="60"/>
      <w:bookmarkEnd w:id="61"/>
    </w:p>
    <w:p w14:paraId="5BC695A8">
      <w:pPr>
        <w:snapToGrid w:val="0"/>
        <w:spacing w:line="440" w:lineRule="exact"/>
        <w:ind w:firstLine="482" w:firstLineChars="200"/>
        <w:outlineLvl w:val="0"/>
        <w:rPr>
          <w:rFonts w:hint="eastAsia" w:asciiTheme="minorEastAsia" w:hAnsiTheme="minorEastAsia" w:eastAsiaTheme="minorEastAsia" w:cstheme="minorEastAsia"/>
          <w:b/>
          <w:bCs/>
          <w:snapToGrid/>
          <w:spacing w:val="0"/>
          <w:kern w:val="21"/>
          <w:position w:val="0"/>
          <w:sz w:val="24"/>
          <w:szCs w:val="24"/>
        </w:rPr>
      </w:pPr>
      <w:bookmarkStart w:id="62" w:name="_Toc12827"/>
      <w:bookmarkStart w:id="63" w:name="_Toc9674"/>
      <w:r>
        <w:rPr>
          <w:rFonts w:hint="eastAsia" w:asciiTheme="minorEastAsia" w:hAnsiTheme="minorEastAsia" w:eastAsiaTheme="minorEastAsia" w:cstheme="minorEastAsia"/>
          <w:b/>
          <w:bCs/>
          <w:snapToGrid/>
          <w:spacing w:val="0"/>
          <w:kern w:val="21"/>
          <w:position w:val="0"/>
          <w:sz w:val="24"/>
          <w:szCs w:val="24"/>
        </w:rPr>
        <w:t>授权代理人（签字）：</w:t>
      </w:r>
      <w:bookmarkEnd w:id="62"/>
      <w:bookmarkEnd w:id="63"/>
    </w:p>
    <w:p w14:paraId="79185E44">
      <w:pPr>
        <w:snapToGrid w:val="0"/>
        <w:spacing w:line="440" w:lineRule="exact"/>
        <w:ind w:firstLine="482" w:firstLineChars="200"/>
        <w:outlineLvl w:val="0"/>
        <w:rPr>
          <w:rFonts w:hint="eastAsia" w:asciiTheme="minorEastAsia" w:hAnsiTheme="minorEastAsia" w:eastAsiaTheme="minorEastAsia" w:cstheme="minorEastAsia"/>
          <w:b/>
          <w:bCs/>
          <w:snapToGrid/>
          <w:spacing w:val="0"/>
          <w:kern w:val="21"/>
          <w:position w:val="0"/>
          <w:sz w:val="24"/>
          <w:szCs w:val="24"/>
        </w:rPr>
      </w:pPr>
      <w:bookmarkStart w:id="64" w:name="_Toc21978"/>
      <w:bookmarkStart w:id="65" w:name="_Toc10390"/>
      <w:r>
        <w:rPr>
          <w:rFonts w:hint="eastAsia" w:asciiTheme="minorEastAsia" w:hAnsiTheme="minorEastAsia" w:eastAsiaTheme="minorEastAsia" w:cstheme="minorEastAsia"/>
          <w:b/>
          <w:bCs/>
          <w:snapToGrid/>
          <w:spacing w:val="0"/>
          <w:kern w:val="21"/>
          <w:position w:val="0"/>
          <w:sz w:val="24"/>
          <w:szCs w:val="24"/>
        </w:rPr>
        <w:t>日期：年  月 日</w:t>
      </w:r>
      <w:bookmarkEnd w:id="64"/>
      <w:bookmarkEnd w:id="65"/>
    </w:p>
    <w:p w14:paraId="3D16BAA3">
      <w:pPr>
        <w:snapToGrid w:val="0"/>
        <w:spacing w:line="440" w:lineRule="exact"/>
        <w:ind w:firstLine="482" w:firstLineChars="200"/>
        <w:outlineLvl w:val="0"/>
        <w:rPr>
          <w:rFonts w:hint="eastAsia" w:asciiTheme="minorEastAsia" w:hAnsiTheme="minorEastAsia" w:eastAsiaTheme="minorEastAsia" w:cstheme="minorEastAsia"/>
          <w:snapToGrid/>
          <w:spacing w:val="0"/>
          <w:kern w:val="21"/>
          <w:position w:val="0"/>
          <w:sz w:val="24"/>
          <w:szCs w:val="24"/>
        </w:rPr>
      </w:pPr>
      <w:bookmarkStart w:id="66" w:name="_Toc3990"/>
      <w:bookmarkStart w:id="67" w:name="_Toc10187"/>
      <w:r>
        <w:rPr>
          <w:rFonts w:hint="eastAsia" w:asciiTheme="minorEastAsia" w:hAnsiTheme="minorEastAsia" w:eastAsiaTheme="minorEastAsia" w:cstheme="minorEastAsia"/>
          <w:b/>
          <w:bCs/>
          <w:snapToGrid/>
          <w:spacing w:val="0"/>
          <w:kern w:val="21"/>
          <w:position w:val="0"/>
          <w:sz w:val="24"/>
          <w:szCs w:val="24"/>
        </w:rPr>
        <w:t>备注：</w:t>
      </w:r>
      <w:bookmarkEnd w:id="66"/>
      <w:bookmarkEnd w:id="67"/>
    </w:p>
    <w:p w14:paraId="139BE910">
      <w:pPr>
        <w:snapToGrid w:val="0"/>
        <w:spacing w:line="44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68" w:name="_Toc26970"/>
      <w:bookmarkStart w:id="69" w:name="_Toc21980"/>
      <w:r>
        <w:rPr>
          <w:rFonts w:hint="eastAsia" w:asciiTheme="minorEastAsia" w:hAnsiTheme="minorEastAsia" w:eastAsiaTheme="minorEastAsia" w:cstheme="minorEastAsia"/>
          <w:snapToGrid/>
          <w:spacing w:val="0"/>
          <w:kern w:val="21"/>
          <w:position w:val="0"/>
          <w:sz w:val="24"/>
          <w:szCs w:val="24"/>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68"/>
      <w:bookmarkEnd w:id="69"/>
    </w:p>
    <w:p w14:paraId="7DD8F518">
      <w:pPr>
        <w:snapToGrid w:val="0"/>
        <w:spacing w:line="44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70" w:name="_Toc29109"/>
      <w:bookmarkStart w:id="71" w:name="_Toc29931"/>
      <w:r>
        <w:rPr>
          <w:rFonts w:hint="eastAsia" w:asciiTheme="minorEastAsia" w:hAnsiTheme="minorEastAsia" w:eastAsiaTheme="minorEastAsia" w:cstheme="minorEastAsia"/>
          <w:snapToGrid/>
          <w:spacing w:val="0"/>
          <w:kern w:val="21"/>
          <w:position w:val="0"/>
          <w:sz w:val="24"/>
          <w:szCs w:val="24"/>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0"/>
      <w:bookmarkEnd w:id="71"/>
    </w:p>
    <w:p w14:paraId="3197D964">
      <w:pPr>
        <w:snapToGrid w:val="0"/>
        <w:spacing w:line="44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72" w:name="_Toc22526"/>
      <w:bookmarkStart w:id="73" w:name="_Toc22283"/>
      <w:r>
        <w:rPr>
          <w:rFonts w:hint="eastAsia" w:asciiTheme="minorEastAsia" w:hAnsiTheme="minorEastAsia" w:eastAsiaTheme="minorEastAsia" w:cstheme="minorEastAsia"/>
          <w:snapToGrid/>
          <w:spacing w:val="0"/>
          <w:kern w:val="21"/>
          <w:position w:val="0"/>
          <w:sz w:val="24"/>
          <w:szCs w:val="24"/>
        </w:rPr>
        <w:t>3、“具体的质疑事项及事实依据”一栏填写不下时，质疑人可另附页（A4），但附纸要求加盖质疑人公章。</w:t>
      </w:r>
      <w:bookmarkEnd w:id="72"/>
      <w:bookmarkEnd w:id="73"/>
    </w:p>
    <w:p w14:paraId="411B9338">
      <w:pPr>
        <w:snapToGrid w:val="0"/>
        <w:spacing w:line="44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74" w:name="_Toc29680"/>
      <w:bookmarkStart w:id="75" w:name="_Toc13249"/>
      <w:r>
        <w:rPr>
          <w:rFonts w:hint="eastAsia" w:asciiTheme="minorEastAsia" w:hAnsiTheme="minorEastAsia" w:eastAsiaTheme="minorEastAsia" w:cstheme="minorEastAsia"/>
          <w:snapToGrid/>
          <w:spacing w:val="0"/>
          <w:kern w:val="21"/>
          <w:position w:val="0"/>
          <w:sz w:val="24"/>
          <w:szCs w:val="24"/>
        </w:rPr>
        <w:t>4、与质疑事项有关的材料应与质疑函合并装订。</w:t>
      </w:r>
      <w:bookmarkEnd w:id="74"/>
      <w:bookmarkEnd w:id="75"/>
    </w:p>
    <w:p w14:paraId="5BB2A5BC">
      <w:pPr>
        <w:snapToGrid w:val="0"/>
        <w:spacing w:line="440" w:lineRule="exact"/>
        <w:ind w:firstLine="480" w:firstLineChars="200"/>
        <w:jc w:val="left"/>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5、</w:t>
      </w:r>
      <w:r>
        <w:rPr>
          <w:rFonts w:hint="eastAsia" w:asciiTheme="minorEastAsia" w:hAnsiTheme="minorEastAsia" w:eastAsiaTheme="minorEastAsia" w:cstheme="minorEastAsia"/>
          <w:b/>
          <w:bCs/>
          <w:snapToGrid/>
          <w:spacing w:val="0"/>
          <w:kern w:val="21"/>
          <w:position w:val="0"/>
          <w:sz w:val="24"/>
          <w:szCs w:val="24"/>
        </w:rPr>
        <w:t>质疑函一式三份。</w:t>
      </w:r>
    </w:p>
    <w:p w14:paraId="728C111F">
      <w:pPr>
        <w:pStyle w:val="2"/>
        <w:jc w:val="center"/>
        <w:rPr>
          <w:rFonts w:hint="eastAsia" w:asciiTheme="minorEastAsia" w:hAnsiTheme="minorEastAsia" w:eastAsiaTheme="minorEastAsia" w:cstheme="minorEastAsia"/>
          <w:snapToGrid/>
          <w:spacing w:val="0"/>
          <w:kern w:val="21"/>
          <w:position w:val="0"/>
          <w:sz w:val="28"/>
          <w:szCs w:val="28"/>
        </w:rPr>
      </w:pPr>
      <w:r>
        <w:rPr>
          <w:rFonts w:hint="eastAsia" w:asciiTheme="minorEastAsia" w:hAnsiTheme="minorEastAsia" w:eastAsiaTheme="minorEastAsia" w:cstheme="minorEastAsia"/>
          <w:b w:val="0"/>
          <w:bCs/>
          <w:snapToGrid/>
          <w:spacing w:val="0"/>
          <w:kern w:val="21"/>
          <w:position w:val="0"/>
          <w:sz w:val="24"/>
          <w:szCs w:val="24"/>
        </w:rPr>
        <w:br w:type="page"/>
      </w:r>
      <w:bookmarkStart w:id="76" w:name="_Toc4069"/>
      <w:bookmarkStart w:id="77" w:name="_Toc3729"/>
      <w:r>
        <w:rPr>
          <w:rFonts w:hint="eastAsia" w:asciiTheme="minorEastAsia" w:hAnsiTheme="minorEastAsia" w:eastAsiaTheme="minorEastAsia" w:cstheme="minorEastAsia"/>
          <w:snapToGrid/>
          <w:spacing w:val="0"/>
          <w:kern w:val="21"/>
          <w:position w:val="0"/>
          <w:sz w:val="28"/>
          <w:szCs w:val="28"/>
        </w:rPr>
        <w:t>第三部分 采购合同</w:t>
      </w:r>
    </w:p>
    <w:bookmarkEnd w:id="76"/>
    <w:bookmarkEnd w:id="77"/>
    <w:p w14:paraId="038E187D">
      <w:pPr>
        <w:spacing w:line="360" w:lineRule="auto"/>
        <w:jc w:val="center"/>
        <w:rPr>
          <w:rFonts w:hint="eastAsia" w:ascii="宋体" w:hAnsi="宋体" w:cs="宋体"/>
          <w:b/>
          <w:bCs/>
          <w:snapToGrid/>
          <w:spacing w:val="0"/>
          <w:kern w:val="21"/>
          <w:position w:val="0"/>
          <w:sz w:val="24"/>
          <w:highlight w:val="none"/>
        </w:rPr>
      </w:pPr>
      <w:r>
        <w:rPr>
          <w:rFonts w:hint="eastAsia" w:ascii="宋体" w:hAnsi="宋体" w:cs="宋体"/>
          <w:b/>
          <w:bCs/>
          <w:snapToGrid/>
          <w:spacing w:val="0"/>
          <w:kern w:val="21"/>
          <w:position w:val="0"/>
          <w:sz w:val="24"/>
          <w:szCs w:val="24"/>
          <w:highlight w:val="none"/>
        </w:rPr>
        <w:t>合同以甲乙双方实际签订为准</w:t>
      </w:r>
    </w:p>
    <w:p w14:paraId="38FD9CCD">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jc w:val="center"/>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u w:val="single"/>
        </w:rPr>
        <w:t xml:space="preserve">         </w:t>
      </w:r>
      <w:r>
        <w:rPr>
          <w:rFonts w:hint="eastAsia" w:ascii="仿宋_GB2312" w:hAnsi="仿宋" w:eastAsia="仿宋_GB2312"/>
          <w:b/>
          <w:kern w:val="21"/>
          <w:sz w:val="24"/>
          <w:szCs w:val="24"/>
        </w:rPr>
        <w:t>政府采购</w:t>
      </w:r>
    </w:p>
    <w:p w14:paraId="6D6E90A6">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textAlignment w:val="auto"/>
        <w:rPr>
          <w:rFonts w:hint="eastAsia" w:ascii="仿宋_GB2312" w:hAnsi="仿宋" w:eastAsia="仿宋_GB2312"/>
          <w:b/>
          <w:kern w:val="21"/>
          <w:sz w:val="24"/>
          <w:szCs w:val="24"/>
        </w:rPr>
      </w:pPr>
    </w:p>
    <w:p w14:paraId="6F8B5E8F">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jc w:val="center"/>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合 同 书</w:t>
      </w:r>
    </w:p>
    <w:p w14:paraId="35A53E55">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jc w:val="center"/>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（服务类）</w:t>
      </w:r>
    </w:p>
    <w:p w14:paraId="4B9410AC">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textAlignment w:val="auto"/>
        <w:rPr>
          <w:rFonts w:hint="eastAsia" w:ascii="仿宋_GB2312" w:hAnsi="仿宋" w:eastAsia="仿宋_GB2312"/>
          <w:b/>
          <w:kern w:val="21"/>
          <w:sz w:val="24"/>
          <w:szCs w:val="24"/>
        </w:rPr>
      </w:pPr>
    </w:p>
    <w:tbl>
      <w:tblPr>
        <w:tblStyle w:val="32"/>
        <w:tblW w:w="0" w:type="auto"/>
        <w:jc w:val="center"/>
        <w:tblLayout w:type="fixed"/>
        <w:tblCellMar>
          <w:top w:w="0" w:type="dxa"/>
          <w:left w:w="108" w:type="dxa"/>
          <w:bottom w:w="0" w:type="dxa"/>
          <w:right w:w="108" w:type="dxa"/>
        </w:tblCellMar>
      </w:tblPr>
      <w:tblGrid>
        <w:gridCol w:w="5400"/>
      </w:tblGrid>
      <w:tr w14:paraId="5600B013">
        <w:tblPrEx>
          <w:tblCellMar>
            <w:top w:w="0" w:type="dxa"/>
            <w:left w:w="108" w:type="dxa"/>
            <w:bottom w:w="0" w:type="dxa"/>
            <w:right w:w="108" w:type="dxa"/>
          </w:tblCellMar>
        </w:tblPrEx>
        <w:trPr>
          <w:trHeight w:val="446" w:hRule="atLeast"/>
          <w:jc w:val="center"/>
        </w:trPr>
        <w:tc>
          <w:tcPr>
            <w:tcW w:w="5400" w:type="dxa"/>
            <w:noWrap w:val="0"/>
            <w:vAlign w:val="top"/>
          </w:tcPr>
          <w:p w14:paraId="3F308B65">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textAlignment w:val="auto"/>
              <w:rPr>
                <w:rFonts w:hint="eastAsia" w:ascii="仿宋_GB2312" w:hAnsi="仿宋" w:eastAsia="仿宋_GB2312"/>
                <w:b/>
                <w:kern w:val="21"/>
                <w:sz w:val="24"/>
                <w:szCs w:val="24"/>
                <w:u w:val="single"/>
              </w:rPr>
            </w:pPr>
            <w:r>
              <w:rPr>
                <w:rFonts w:hint="eastAsia" w:ascii="仿宋_GB2312" w:hAnsi="仿宋" w:eastAsia="仿宋_GB2312"/>
                <w:b/>
                <w:kern w:val="21"/>
                <w:sz w:val="24"/>
                <w:szCs w:val="24"/>
              </w:rPr>
              <w:t>采购编号：</w:t>
            </w:r>
            <w:r>
              <w:rPr>
                <w:rFonts w:hint="eastAsia" w:ascii="仿宋_GB2312" w:hAnsi="仿宋" w:eastAsia="仿宋_GB2312"/>
                <w:b/>
                <w:kern w:val="21"/>
                <w:sz w:val="24"/>
                <w:szCs w:val="24"/>
                <w:u w:val="single"/>
              </w:rPr>
              <w:t xml:space="preserve">                          </w:t>
            </w:r>
            <w:r>
              <w:rPr>
                <w:rFonts w:hint="eastAsia" w:ascii="仿宋_GB2312" w:hAnsi="仿宋" w:eastAsia="仿宋_GB2312"/>
                <w:b/>
                <w:kern w:val="21"/>
                <w:sz w:val="24"/>
                <w:szCs w:val="24"/>
              </w:rPr>
              <w:t xml:space="preserve">           </w:t>
            </w:r>
          </w:p>
        </w:tc>
      </w:tr>
      <w:tr w14:paraId="46008563">
        <w:tblPrEx>
          <w:tblCellMar>
            <w:top w:w="0" w:type="dxa"/>
            <w:left w:w="108" w:type="dxa"/>
            <w:bottom w:w="0" w:type="dxa"/>
            <w:right w:w="108" w:type="dxa"/>
          </w:tblCellMar>
        </w:tblPrEx>
        <w:trPr>
          <w:trHeight w:val="446" w:hRule="atLeast"/>
          <w:jc w:val="center"/>
        </w:trPr>
        <w:tc>
          <w:tcPr>
            <w:tcW w:w="5400" w:type="dxa"/>
            <w:noWrap w:val="0"/>
            <w:vAlign w:val="top"/>
          </w:tcPr>
          <w:p w14:paraId="2847DC32">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textAlignment w:val="auto"/>
              <w:rPr>
                <w:rFonts w:hint="eastAsia" w:ascii="仿宋_GB2312" w:hAnsi="仿宋" w:eastAsia="仿宋_GB2312"/>
                <w:b/>
                <w:kern w:val="21"/>
                <w:sz w:val="24"/>
                <w:szCs w:val="24"/>
                <w:u w:val="single"/>
              </w:rPr>
            </w:pPr>
          </w:p>
        </w:tc>
      </w:tr>
      <w:tr w14:paraId="304AF6EA">
        <w:tblPrEx>
          <w:tblCellMar>
            <w:top w:w="0" w:type="dxa"/>
            <w:left w:w="108" w:type="dxa"/>
            <w:bottom w:w="0" w:type="dxa"/>
            <w:right w:w="108" w:type="dxa"/>
          </w:tblCellMar>
        </w:tblPrEx>
        <w:trPr>
          <w:trHeight w:val="446" w:hRule="atLeast"/>
          <w:jc w:val="center"/>
        </w:trPr>
        <w:tc>
          <w:tcPr>
            <w:tcW w:w="5400" w:type="dxa"/>
            <w:noWrap w:val="0"/>
            <w:vAlign w:val="top"/>
          </w:tcPr>
          <w:p w14:paraId="375C9B19">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项目名称：</w:t>
            </w:r>
            <w:r>
              <w:rPr>
                <w:rFonts w:hint="eastAsia" w:ascii="仿宋_GB2312" w:hAnsi="仿宋" w:eastAsia="仿宋_GB2312"/>
                <w:b/>
                <w:kern w:val="21"/>
                <w:sz w:val="24"/>
                <w:szCs w:val="24"/>
                <w:u w:val="single"/>
              </w:rPr>
              <w:t xml:space="preserve">                           </w:t>
            </w:r>
          </w:p>
        </w:tc>
      </w:tr>
      <w:tr w14:paraId="1377FC36">
        <w:tblPrEx>
          <w:tblCellMar>
            <w:top w:w="0" w:type="dxa"/>
            <w:left w:w="108" w:type="dxa"/>
            <w:bottom w:w="0" w:type="dxa"/>
            <w:right w:w="108" w:type="dxa"/>
          </w:tblCellMar>
        </w:tblPrEx>
        <w:trPr>
          <w:trHeight w:val="460" w:hRule="atLeast"/>
          <w:jc w:val="center"/>
        </w:trPr>
        <w:tc>
          <w:tcPr>
            <w:tcW w:w="5400" w:type="dxa"/>
            <w:noWrap w:val="0"/>
            <w:vAlign w:val="top"/>
          </w:tcPr>
          <w:p w14:paraId="16E93E29">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textAlignment w:val="auto"/>
              <w:rPr>
                <w:rFonts w:hint="eastAsia" w:ascii="仿宋_GB2312" w:hAnsi="仿宋" w:eastAsia="仿宋_GB2312"/>
                <w:b/>
                <w:kern w:val="21"/>
                <w:sz w:val="24"/>
                <w:szCs w:val="24"/>
              </w:rPr>
            </w:pPr>
          </w:p>
        </w:tc>
      </w:tr>
    </w:tbl>
    <w:p w14:paraId="4CEFD977">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p>
    <w:p w14:paraId="4CEAA6F7">
      <w:pPr>
        <w:keepNext w:val="0"/>
        <w:keepLines w:val="0"/>
        <w:pageBreakBefore w:val="0"/>
        <w:widowControl w:val="0"/>
        <w:tabs>
          <w:tab w:val="left" w:pos="720"/>
        </w:tabs>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甲    方：</w:t>
      </w:r>
      <w:r>
        <w:rPr>
          <w:rFonts w:hint="eastAsia" w:ascii="仿宋_GB2312" w:hAnsi="仿宋" w:eastAsia="仿宋_GB2312"/>
          <w:b/>
          <w:kern w:val="21"/>
          <w:sz w:val="24"/>
          <w:szCs w:val="24"/>
          <w:u w:val="single"/>
        </w:rPr>
        <w:t xml:space="preserve">                 </w:t>
      </w:r>
    </w:p>
    <w:p w14:paraId="53342EF5">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电    话：           　   传  真：           地  址：</w:t>
      </w:r>
    </w:p>
    <w:p w14:paraId="1F979167">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kern w:val="21"/>
          <w:sz w:val="24"/>
          <w:szCs w:val="24"/>
        </w:rPr>
      </w:pPr>
      <w:r>
        <w:rPr>
          <w:rFonts w:hint="eastAsia" w:ascii="仿宋_GB2312" w:hAnsi="仿宋" w:eastAsia="仿宋_GB2312"/>
          <w:b/>
          <w:kern w:val="21"/>
          <w:sz w:val="24"/>
          <w:szCs w:val="24"/>
        </w:rPr>
        <w:t>乙    方：</w:t>
      </w:r>
      <w:r>
        <w:rPr>
          <w:rFonts w:hint="eastAsia" w:ascii="仿宋_GB2312" w:hAnsi="仿宋" w:eastAsia="仿宋_GB2312"/>
          <w:b/>
          <w:kern w:val="21"/>
          <w:sz w:val="24"/>
          <w:szCs w:val="24"/>
          <w:u w:val="single"/>
        </w:rPr>
        <w:t xml:space="preserve">                  </w:t>
      </w:r>
      <w:r>
        <w:rPr>
          <w:rFonts w:hint="eastAsia" w:ascii="仿宋_GB2312" w:hAnsi="仿宋" w:eastAsia="仿宋_GB2312"/>
          <w:b/>
          <w:kern w:val="21"/>
          <w:sz w:val="24"/>
          <w:szCs w:val="24"/>
        </w:rPr>
        <w:br w:type="textWrapping"/>
      </w:r>
      <w:r>
        <w:rPr>
          <w:rFonts w:hint="eastAsia" w:ascii="仿宋_GB2312" w:hAnsi="仿宋" w:eastAsia="仿宋_GB2312"/>
          <w:kern w:val="21"/>
          <w:sz w:val="24"/>
          <w:szCs w:val="24"/>
        </w:rPr>
        <w:t xml:space="preserve">电    话：                传  真：           地  址：   </w:t>
      </w:r>
    </w:p>
    <w:p w14:paraId="17E6A917">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 xml:space="preserve">项目名称：                                   采购编号：  </w:t>
      </w:r>
    </w:p>
    <w:p w14:paraId="2B2FFD37">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p>
    <w:p w14:paraId="09ACA596">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 xml:space="preserve">根据 </w:t>
      </w:r>
      <w:r>
        <w:rPr>
          <w:rFonts w:hint="eastAsia" w:ascii="仿宋_GB2312" w:hAnsi="仿宋" w:eastAsia="仿宋_GB2312"/>
          <w:kern w:val="21"/>
          <w:sz w:val="24"/>
          <w:szCs w:val="24"/>
          <w:u w:val="single"/>
        </w:rPr>
        <w:t xml:space="preserve">              项目</w:t>
      </w:r>
      <w:r>
        <w:rPr>
          <w:rFonts w:hint="eastAsia" w:ascii="仿宋_GB2312" w:hAnsi="仿宋" w:eastAsia="仿宋_GB2312"/>
          <w:kern w:val="21"/>
          <w:sz w:val="24"/>
          <w:szCs w:val="24"/>
        </w:rPr>
        <w:t>的采购结果，按照《中华人民共和国政府采购法》、《合同法》               的规定，经双方协商，本着平等互利和诚实信用的原则，一致同意签订本合同如下。</w:t>
      </w:r>
    </w:p>
    <w:p w14:paraId="341C0FEF">
      <w:pPr>
        <w:keepNext w:val="0"/>
        <w:keepLines w:val="0"/>
        <w:pageBreakBefore w:val="0"/>
        <w:widowControl w:val="0"/>
        <w:kinsoku/>
        <w:wordWrap w:val="0"/>
        <w:overflowPunct/>
        <w:topLinePunct/>
        <w:autoSpaceDE/>
        <w:autoSpaceDN/>
        <w:bidi w:val="0"/>
        <w:adjustRightInd/>
        <w:snapToGrid/>
        <w:spacing w:line="240" w:lineRule="auto"/>
        <w:ind w:leftChars="0"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一、合同金额</w:t>
      </w:r>
    </w:p>
    <w:p w14:paraId="6FD7018D">
      <w:pPr>
        <w:pStyle w:val="18"/>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合同金额为（大写）：_________________元（￥_______________元）人民币。</w:t>
      </w:r>
    </w:p>
    <w:p w14:paraId="6772A3FC">
      <w:pPr>
        <w:keepNext w:val="0"/>
        <w:keepLines w:val="0"/>
        <w:pageBreakBefore w:val="0"/>
        <w:widowControl w:val="0"/>
        <w:numPr>
          <w:ilvl w:val="0"/>
          <w:numId w:val="0"/>
        </w:numPr>
        <w:tabs>
          <w:tab w:val="left" w:pos="630"/>
        </w:tabs>
        <w:kinsoku/>
        <w:wordWrap w:val="0"/>
        <w:overflowPunct/>
        <w:topLinePunct/>
        <w:autoSpaceDE/>
        <w:autoSpaceDN/>
        <w:bidi w:val="0"/>
        <w:adjustRightInd/>
        <w:snapToGrid/>
        <w:spacing w:line="240" w:lineRule="auto"/>
        <w:ind w:leftChars="0" w:right="0" w:rightChars="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lang w:val="en-US" w:eastAsia="zh-CN"/>
        </w:rPr>
        <w:t>二、</w:t>
      </w:r>
      <w:r>
        <w:rPr>
          <w:rFonts w:hint="eastAsia" w:ascii="仿宋_GB2312" w:hAnsi="仿宋" w:eastAsia="仿宋_GB2312"/>
          <w:b/>
          <w:kern w:val="21"/>
          <w:sz w:val="24"/>
          <w:szCs w:val="24"/>
        </w:rPr>
        <w:t>服务范围</w:t>
      </w:r>
    </w:p>
    <w:p w14:paraId="7B138901">
      <w:pPr>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甲方聘请乙方提供以下服务：</w:t>
      </w:r>
    </w:p>
    <w:p w14:paraId="6AA14F86">
      <w:pPr>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u w:val="single"/>
        </w:rPr>
      </w:pPr>
      <w:r>
        <w:rPr>
          <w:rFonts w:hint="eastAsia" w:ascii="仿宋_GB2312" w:hAnsi="仿宋" w:eastAsia="仿宋_GB2312"/>
          <w:kern w:val="21"/>
          <w:sz w:val="24"/>
          <w:szCs w:val="24"/>
        </w:rPr>
        <w:t>1．本合同项下的服务指</w:t>
      </w:r>
      <w:r>
        <w:rPr>
          <w:rFonts w:hint="eastAsia" w:ascii="仿宋_GB2312" w:hAnsi="仿宋" w:eastAsia="仿宋_GB2312"/>
          <w:kern w:val="21"/>
          <w:sz w:val="24"/>
          <w:szCs w:val="24"/>
          <w:u w:val="single"/>
        </w:rPr>
        <w:t xml:space="preserve">                            </w:t>
      </w:r>
      <w:r>
        <w:rPr>
          <w:rFonts w:hint="eastAsia" w:ascii="仿宋_GB2312" w:hAnsi="仿宋" w:eastAsia="仿宋_GB2312"/>
          <w:kern w:val="21"/>
          <w:sz w:val="24"/>
          <w:szCs w:val="24"/>
        </w:rPr>
        <w:t>。</w:t>
      </w:r>
    </w:p>
    <w:p w14:paraId="7B56E26A">
      <w:pPr>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2．......</w:t>
      </w:r>
    </w:p>
    <w:p w14:paraId="549B68B1">
      <w:pPr>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3．......</w:t>
      </w:r>
    </w:p>
    <w:p w14:paraId="47E4B0FD">
      <w:pPr>
        <w:keepNext w:val="0"/>
        <w:keepLines w:val="0"/>
        <w:pageBreakBefore w:val="0"/>
        <w:widowControl w:val="0"/>
        <w:numPr>
          <w:ilvl w:val="0"/>
          <w:numId w:val="0"/>
        </w:numPr>
        <w:tabs>
          <w:tab w:val="left" w:pos="630"/>
        </w:tabs>
        <w:kinsoku/>
        <w:wordWrap w:val="0"/>
        <w:overflowPunct/>
        <w:topLinePunct/>
        <w:autoSpaceDE/>
        <w:autoSpaceDN/>
        <w:bidi w:val="0"/>
        <w:adjustRightInd/>
        <w:snapToGrid/>
        <w:spacing w:line="240" w:lineRule="auto"/>
        <w:ind w:leftChars="0" w:right="0" w:rightChars="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lang w:val="en-US" w:eastAsia="zh-CN"/>
        </w:rPr>
        <w:t>三、</w:t>
      </w:r>
      <w:r>
        <w:rPr>
          <w:rFonts w:hint="eastAsia" w:ascii="仿宋_GB2312" w:hAnsi="仿宋" w:eastAsia="仿宋_GB2312"/>
          <w:b/>
          <w:kern w:val="21"/>
          <w:sz w:val="24"/>
          <w:szCs w:val="24"/>
        </w:rPr>
        <w:t>甲方乙方的权利和义务</w:t>
      </w:r>
    </w:p>
    <w:p w14:paraId="6FBFF87F">
      <w:pPr>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（一） 甲方的权利和义务</w:t>
      </w:r>
    </w:p>
    <w:p w14:paraId="11F6F2D3">
      <w:pPr>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（二） 乙方的权利和义务</w:t>
      </w:r>
    </w:p>
    <w:p w14:paraId="67B54641">
      <w:pPr>
        <w:keepNext w:val="0"/>
        <w:keepLines w:val="0"/>
        <w:pageBreakBefore w:val="0"/>
        <w:widowControl w:val="0"/>
        <w:numPr>
          <w:ilvl w:val="0"/>
          <w:numId w:val="0"/>
        </w:numPr>
        <w:tabs>
          <w:tab w:val="left" w:pos="630"/>
        </w:tabs>
        <w:kinsoku/>
        <w:wordWrap w:val="0"/>
        <w:overflowPunct/>
        <w:topLinePunct/>
        <w:autoSpaceDE/>
        <w:autoSpaceDN/>
        <w:bidi w:val="0"/>
        <w:adjustRightInd/>
        <w:snapToGrid/>
        <w:spacing w:line="240" w:lineRule="auto"/>
        <w:ind w:leftChars="0" w:right="0" w:rightChars="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lang w:val="en-US" w:eastAsia="zh-CN"/>
        </w:rPr>
        <w:t>四、</w:t>
      </w:r>
      <w:r>
        <w:rPr>
          <w:rFonts w:hint="eastAsia" w:ascii="仿宋_GB2312" w:hAnsi="仿宋" w:eastAsia="仿宋_GB2312"/>
          <w:b/>
          <w:kern w:val="21"/>
          <w:sz w:val="24"/>
          <w:szCs w:val="24"/>
        </w:rPr>
        <w:t>服务期间（项目完成期限）</w:t>
      </w:r>
    </w:p>
    <w:p w14:paraId="774AA43E">
      <w:pPr>
        <w:keepNext w:val="0"/>
        <w:keepLines w:val="0"/>
        <w:pageBreakBefore w:val="0"/>
        <w:widowControl w:val="0"/>
        <w:kinsoku/>
        <w:wordWrap w:val="0"/>
        <w:overflowPunct/>
        <w:topLinePunct/>
        <w:autoSpaceDE/>
        <w:autoSpaceDN/>
        <w:bidi w:val="0"/>
        <w:adjustRightInd/>
        <w:snapToGrid/>
        <w:spacing w:line="240" w:lineRule="auto"/>
        <w:ind w:leftChars="0"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委托服务期间自______年______月至______年______月止。</w:t>
      </w:r>
    </w:p>
    <w:p w14:paraId="4055EEED">
      <w:pPr>
        <w:keepNext w:val="0"/>
        <w:keepLines w:val="0"/>
        <w:pageBreakBefore w:val="0"/>
        <w:widowControl w:val="0"/>
        <w:kinsoku/>
        <w:wordWrap w:val="0"/>
        <w:overflowPunct/>
        <w:topLinePunct/>
        <w:autoSpaceDE/>
        <w:autoSpaceDN/>
        <w:bidi w:val="0"/>
        <w:adjustRightInd/>
        <w:snapToGrid/>
        <w:spacing w:line="240" w:lineRule="auto"/>
        <w:ind w:leftChars="0" w:right="0" w:firstLine="482" w:firstLineChars="200"/>
        <w:textAlignment w:val="auto"/>
        <w:rPr>
          <w:rFonts w:hint="eastAsia" w:ascii="仿宋_GB2312" w:hAnsi="仿宋" w:eastAsia="仿宋_GB2312"/>
          <w:kern w:val="21"/>
          <w:sz w:val="24"/>
          <w:szCs w:val="24"/>
        </w:rPr>
      </w:pPr>
      <w:r>
        <w:rPr>
          <w:rFonts w:hint="eastAsia" w:ascii="仿宋_GB2312" w:hAnsi="仿宋" w:eastAsia="仿宋_GB2312"/>
          <w:b/>
          <w:kern w:val="21"/>
          <w:sz w:val="24"/>
          <w:szCs w:val="24"/>
        </w:rPr>
        <w:t>五、  付款方式</w:t>
      </w:r>
    </w:p>
    <w:p w14:paraId="722B83CE">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由甲方按下列程序在</w:t>
      </w:r>
      <w:r>
        <w:rPr>
          <w:rFonts w:hint="eastAsia" w:ascii="仿宋_GB2312" w:hAnsi="仿宋" w:eastAsia="仿宋_GB2312"/>
          <w:kern w:val="21"/>
          <w:sz w:val="24"/>
          <w:szCs w:val="24"/>
          <w:u w:val="single"/>
        </w:rPr>
        <w:t xml:space="preserve">        </w:t>
      </w:r>
      <w:r>
        <w:rPr>
          <w:rFonts w:hint="eastAsia" w:ascii="仿宋_GB2312" w:hAnsi="仿宋" w:eastAsia="仿宋_GB2312"/>
          <w:kern w:val="21"/>
          <w:sz w:val="24"/>
          <w:szCs w:val="24"/>
        </w:rPr>
        <w:t>内付款。</w:t>
      </w:r>
    </w:p>
    <w:p w14:paraId="17B5D0CD">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cs="宋体"/>
          <w:kern w:val="21"/>
          <w:sz w:val="24"/>
          <w:szCs w:val="24"/>
        </w:rPr>
        <w:t>1)在合同实施及服务人员到达服务地后__天内，甲方应将第一次付　　款总服务费的__(-%)付给乙方。</w:t>
      </w:r>
    </w:p>
    <w:p w14:paraId="6370AD54">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cs="宋体"/>
          <w:kern w:val="21"/>
          <w:sz w:val="24"/>
          <w:szCs w:val="24"/>
        </w:rPr>
        <w:t>2)第二次付款额应为总服务费的__(-%)，甲方应在乙方已经准备好，并递交了服务报告及其它相关文件，而这些报告和文件符合合同附件上的要求并被甲方验收后付给乙方。</w:t>
      </w:r>
    </w:p>
    <w:p w14:paraId="56DA029B">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cs="宋体"/>
          <w:kern w:val="21"/>
          <w:sz w:val="24"/>
          <w:szCs w:val="24"/>
        </w:rPr>
        <w:t>3)最后一次付款额应为总服务费的__(-%)，甲方应在乙方递交了服务总结报告和说明并完全履行合同完毕</w:t>
      </w:r>
      <w:r>
        <w:rPr>
          <w:rFonts w:hint="eastAsia" w:ascii="仿宋_GB2312" w:hAnsi="仿宋" w:eastAsia="仿宋_GB2312" w:cs="宋体"/>
          <w:kern w:val="21"/>
          <w:sz w:val="24"/>
          <w:szCs w:val="24"/>
          <w:u w:val="single"/>
        </w:rPr>
        <w:t xml:space="preserve">    </w:t>
      </w:r>
      <w:r>
        <w:rPr>
          <w:rFonts w:hint="eastAsia" w:ascii="仿宋_GB2312" w:hAnsi="仿宋" w:eastAsia="仿宋_GB2312" w:cs="宋体"/>
          <w:kern w:val="21"/>
          <w:sz w:val="24"/>
          <w:szCs w:val="24"/>
        </w:rPr>
        <w:t>日内付给乙方。</w:t>
      </w:r>
    </w:p>
    <w:p w14:paraId="573F9249">
      <w:pPr>
        <w:keepNext w:val="0"/>
        <w:keepLines w:val="0"/>
        <w:pageBreakBefore w:val="0"/>
        <w:widowControl w:val="0"/>
        <w:tabs>
          <w:tab w:val="left" w:pos="900"/>
        </w:tabs>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六、知识产权产权归属</w:t>
      </w:r>
    </w:p>
    <w:p w14:paraId="49A1FCC0">
      <w:pPr>
        <w:keepNext w:val="0"/>
        <w:keepLines w:val="0"/>
        <w:pageBreakBefore w:val="0"/>
        <w:widowControl w:val="0"/>
        <w:tabs>
          <w:tab w:val="left" w:pos="900"/>
        </w:tabs>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七、保密</w:t>
      </w:r>
    </w:p>
    <w:p w14:paraId="4BC61408">
      <w:pPr>
        <w:keepNext w:val="0"/>
        <w:keepLines w:val="0"/>
        <w:pageBreakBefore w:val="0"/>
        <w:widowControl w:val="0"/>
        <w:tabs>
          <w:tab w:val="left" w:pos="900"/>
        </w:tabs>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八、违约责任与赔偿损失</w:t>
      </w:r>
    </w:p>
    <w:p w14:paraId="295AC159">
      <w:pPr>
        <w:keepNext w:val="0"/>
        <w:keepLines w:val="0"/>
        <w:pageBreakBefore w:val="0"/>
        <w:widowControl w:val="0"/>
        <w:tabs>
          <w:tab w:val="left" w:pos="900"/>
        </w:tabs>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1) 乙方提供的服务不符合采购文件、报价文件或本合同规定的，甲方有权拒收，并且乙方须向甲方方支付本合同总价5%的违约金。</w:t>
      </w:r>
    </w:p>
    <w:p w14:paraId="52B3BB2A">
      <w:pPr>
        <w:keepNext w:val="0"/>
        <w:keepLines w:val="0"/>
        <w:pageBreakBefore w:val="0"/>
        <w:widowControl w:val="0"/>
        <w:tabs>
          <w:tab w:val="left" w:pos="720"/>
          <w:tab w:val="left" w:pos="900"/>
        </w:tabs>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2) 乙方未能按本合同规定的交货时间提供服务，从逾期之日起每日按本合同总价3‰的数额向甲方支付违约金；逾期半个月以上的，甲方有权终止合同，由此造成的甲方经济损失由乙方承担。</w:t>
      </w:r>
    </w:p>
    <w:p w14:paraId="3AFD0FE2">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3) 甲方无正当理由拒收接受服务，到期拒付服务款项的，甲方向乙方偿付本合同总的5%的违约金。甲方人逾期付款，则每日按本合同总价的3‰向乙方偿付违约金。</w:t>
      </w:r>
    </w:p>
    <w:p w14:paraId="618F29F1">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bCs/>
          <w:kern w:val="21"/>
          <w:sz w:val="24"/>
          <w:szCs w:val="24"/>
        </w:rPr>
      </w:pPr>
      <w:r>
        <w:rPr>
          <w:rFonts w:hint="eastAsia" w:ascii="仿宋_GB2312" w:hAnsi="仿宋" w:eastAsia="仿宋_GB2312"/>
          <w:bCs/>
          <w:kern w:val="21"/>
          <w:sz w:val="24"/>
          <w:szCs w:val="24"/>
        </w:rPr>
        <w:t>4) 其它违约责任按《中华人民共和国合同法》处理。</w:t>
      </w:r>
    </w:p>
    <w:p w14:paraId="6D1E53B9">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九、争端的解决</w:t>
      </w:r>
    </w:p>
    <w:p w14:paraId="08CC14E2">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1)合同执行过程中发生的任何争议，如双方不能通过友好协商解决，按相关法律法规处理。</w:t>
      </w:r>
    </w:p>
    <w:p w14:paraId="099A3E79">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kern w:val="21"/>
          <w:sz w:val="24"/>
          <w:szCs w:val="24"/>
        </w:rPr>
      </w:pPr>
      <w:r>
        <w:rPr>
          <w:rFonts w:hint="eastAsia" w:ascii="仿宋_GB2312" w:hAnsi="仿宋" w:eastAsia="仿宋_GB2312"/>
          <w:b/>
          <w:kern w:val="21"/>
          <w:sz w:val="24"/>
          <w:szCs w:val="24"/>
        </w:rPr>
        <w:t>十、不可抗力：</w:t>
      </w:r>
      <w:r>
        <w:rPr>
          <w:rFonts w:hint="eastAsia" w:ascii="仿宋_GB2312" w:hAnsi="仿宋" w:eastAsia="仿宋_GB2312"/>
          <w:kern w:val="21"/>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95C87A0">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kern w:val="21"/>
          <w:sz w:val="24"/>
          <w:szCs w:val="24"/>
        </w:rPr>
      </w:pPr>
      <w:r>
        <w:rPr>
          <w:rFonts w:hint="eastAsia" w:ascii="仿宋_GB2312" w:hAnsi="仿宋" w:eastAsia="仿宋_GB2312"/>
          <w:b/>
          <w:kern w:val="21"/>
          <w:sz w:val="24"/>
          <w:szCs w:val="24"/>
        </w:rPr>
        <w:t>十一、税费：</w:t>
      </w:r>
      <w:r>
        <w:rPr>
          <w:rFonts w:hint="eastAsia" w:ascii="仿宋_GB2312" w:hAnsi="仿宋" w:eastAsia="仿宋_GB2312"/>
          <w:kern w:val="21"/>
          <w:sz w:val="24"/>
          <w:szCs w:val="24"/>
        </w:rPr>
        <w:t>在中国境内、外发生的与本合同执行有关的一切税费均由乙方负担。</w:t>
      </w:r>
    </w:p>
    <w:p w14:paraId="55709F03">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十二、其它</w:t>
      </w:r>
    </w:p>
    <w:p w14:paraId="23E561E8">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b/>
          <w:kern w:val="21"/>
          <w:sz w:val="24"/>
          <w:szCs w:val="24"/>
        </w:rPr>
      </w:pPr>
      <w:r>
        <w:rPr>
          <w:rFonts w:hint="eastAsia" w:ascii="仿宋_GB2312" w:hAnsi="仿宋" w:eastAsia="仿宋_GB2312"/>
          <w:kern w:val="21"/>
          <w:sz w:val="24"/>
          <w:szCs w:val="24"/>
        </w:rPr>
        <w:t>1) 本合同所有附件、采购文件、投标文件、中标通知书通知书均为合同的有效组成部分，与本合同具有同等法律效力。</w:t>
      </w:r>
    </w:p>
    <w:p w14:paraId="5039FD30">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bCs/>
          <w:kern w:val="21"/>
          <w:sz w:val="24"/>
          <w:szCs w:val="24"/>
        </w:rPr>
        <w:t xml:space="preserve">2) </w:t>
      </w:r>
      <w:r>
        <w:rPr>
          <w:rFonts w:hint="eastAsia" w:ascii="仿宋_GB2312" w:hAnsi="仿宋" w:eastAsia="仿宋_GB2312"/>
          <w:kern w:val="21"/>
          <w:sz w:val="24"/>
          <w:szCs w:val="24"/>
        </w:rPr>
        <w:t>在执行本合同的过程中，所有经双方签署确认的文件（包括会议纪要、补充协议、往来信函）即成为本合同的有效组成部分。</w:t>
      </w:r>
    </w:p>
    <w:p w14:paraId="6B32C5AF">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 xml:space="preserve">3) 如一方地址、电话、传真号码有变更，应在变更当日内书面通知对方，否则，应承担相应责任。 </w:t>
      </w:r>
    </w:p>
    <w:p w14:paraId="75F1B7FE">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4) 除甲方事先书面同意外，乙方不得部分或全部转让其应履行的合同项下的义务。</w:t>
      </w:r>
    </w:p>
    <w:p w14:paraId="1E171BAA">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十二、合同生效：</w:t>
      </w:r>
    </w:p>
    <w:p w14:paraId="61102B38">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1）本合同在甲乙双方法人代表或其授权代表签字盖章后生效。</w:t>
      </w:r>
    </w:p>
    <w:p w14:paraId="1D7CF3E4">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2）合同一式</w:t>
      </w:r>
      <w:r>
        <w:rPr>
          <w:rFonts w:hint="eastAsia" w:ascii="仿宋_GB2312" w:hAnsi="仿宋" w:eastAsia="仿宋_GB2312"/>
          <w:kern w:val="21"/>
          <w:sz w:val="24"/>
          <w:szCs w:val="24"/>
          <w:u w:val="single"/>
        </w:rPr>
        <w:t xml:space="preserve">    </w:t>
      </w:r>
      <w:r>
        <w:rPr>
          <w:rFonts w:hint="eastAsia" w:ascii="仿宋_GB2312" w:hAnsi="仿宋" w:eastAsia="仿宋_GB2312"/>
          <w:kern w:val="21"/>
          <w:sz w:val="24"/>
          <w:szCs w:val="24"/>
        </w:rPr>
        <w:t>份。</w:t>
      </w:r>
    </w:p>
    <w:p w14:paraId="4DF8F58E">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p>
    <w:p w14:paraId="6E002744">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甲方（盖章）：                        乙方（盖章）：</w:t>
      </w:r>
    </w:p>
    <w:p w14:paraId="1E1CA786">
      <w:pPr>
        <w:keepNext w:val="0"/>
        <w:keepLines w:val="0"/>
        <w:pageBreakBefore w:val="0"/>
        <w:widowControl w:val="0"/>
        <w:kinsoku/>
        <w:wordWrap w:val="0"/>
        <w:overflowPunct/>
        <w:topLinePunct/>
        <w:autoSpaceDE/>
        <w:autoSpaceDN/>
        <w:bidi w:val="0"/>
        <w:adjustRightInd/>
        <w:snapToGrid/>
        <w:spacing w:line="240" w:lineRule="auto"/>
        <w:ind w:right="0" w:firstLine="482" w:firstLineChars="200"/>
        <w:textAlignment w:val="auto"/>
        <w:rPr>
          <w:rFonts w:hint="eastAsia" w:ascii="仿宋_GB2312" w:hAnsi="仿宋" w:eastAsia="仿宋_GB2312"/>
          <w:b/>
          <w:kern w:val="21"/>
          <w:sz w:val="24"/>
          <w:szCs w:val="24"/>
        </w:rPr>
      </w:pPr>
      <w:r>
        <w:rPr>
          <w:rFonts w:hint="eastAsia" w:ascii="仿宋_GB2312" w:hAnsi="仿宋" w:eastAsia="仿宋_GB2312"/>
          <w:b/>
          <w:kern w:val="21"/>
          <w:sz w:val="24"/>
          <w:szCs w:val="24"/>
        </w:rPr>
        <w:t xml:space="preserve">代表：                                代表： </w:t>
      </w:r>
    </w:p>
    <w:p w14:paraId="3E06712E">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签定地点：</w:t>
      </w:r>
    </w:p>
    <w:p w14:paraId="75E4BD39">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textAlignment w:val="auto"/>
        <w:rPr>
          <w:rFonts w:hint="eastAsia" w:ascii="仿宋_GB2312" w:hAnsi="仿宋" w:eastAsia="仿宋_GB2312"/>
          <w:kern w:val="21"/>
          <w:sz w:val="24"/>
          <w:szCs w:val="24"/>
        </w:rPr>
      </w:pPr>
      <w:r>
        <w:rPr>
          <w:rFonts w:hint="eastAsia" w:ascii="仿宋_GB2312" w:hAnsi="仿宋" w:eastAsia="仿宋_GB2312"/>
          <w:kern w:val="21"/>
          <w:sz w:val="24"/>
          <w:szCs w:val="24"/>
        </w:rPr>
        <w:t>签定日期：      年</w:t>
      </w:r>
      <w:r>
        <w:rPr>
          <w:rFonts w:hint="eastAsia" w:ascii="仿宋_GB2312" w:hAnsi="仿宋" w:eastAsia="仿宋_GB2312"/>
          <w:kern w:val="21"/>
          <w:sz w:val="24"/>
          <w:szCs w:val="24"/>
          <w:lang w:val="en-US" w:eastAsia="zh-CN"/>
        </w:rPr>
        <w:t xml:space="preserve">  </w:t>
      </w:r>
      <w:r>
        <w:rPr>
          <w:rFonts w:hint="eastAsia" w:ascii="仿宋_GB2312" w:hAnsi="仿宋" w:eastAsia="仿宋_GB2312"/>
          <w:kern w:val="21"/>
          <w:sz w:val="24"/>
          <w:szCs w:val="24"/>
        </w:rPr>
        <w:t>月</w:t>
      </w:r>
      <w:r>
        <w:rPr>
          <w:rFonts w:hint="eastAsia" w:ascii="仿宋_GB2312" w:hAnsi="仿宋" w:eastAsia="仿宋_GB2312"/>
          <w:kern w:val="21"/>
          <w:sz w:val="24"/>
          <w:szCs w:val="24"/>
          <w:lang w:val="en-US" w:eastAsia="zh-CN"/>
        </w:rPr>
        <w:t xml:space="preserve">  </w:t>
      </w:r>
      <w:r>
        <w:rPr>
          <w:rFonts w:hint="eastAsia" w:ascii="仿宋_GB2312" w:hAnsi="仿宋" w:eastAsia="仿宋_GB2312"/>
          <w:kern w:val="21"/>
          <w:sz w:val="24"/>
          <w:szCs w:val="24"/>
        </w:rPr>
        <w:t xml:space="preserve">日  </w:t>
      </w:r>
      <w:r>
        <w:rPr>
          <w:rFonts w:hint="eastAsia" w:ascii="仿宋_GB2312" w:hAnsi="仿宋" w:eastAsia="仿宋_GB2312"/>
          <w:kern w:val="21"/>
          <w:sz w:val="24"/>
          <w:szCs w:val="24"/>
          <w:lang w:val="en-US" w:eastAsia="zh-CN"/>
        </w:rPr>
        <w:t xml:space="preserve">        </w:t>
      </w:r>
      <w:r>
        <w:rPr>
          <w:rFonts w:hint="eastAsia" w:ascii="仿宋_GB2312" w:hAnsi="仿宋" w:eastAsia="仿宋_GB2312"/>
          <w:kern w:val="21"/>
          <w:sz w:val="24"/>
          <w:szCs w:val="24"/>
        </w:rPr>
        <w:t xml:space="preserve">   签定日期：      年</w:t>
      </w:r>
      <w:r>
        <w:rPr>
          <w:rFonts w:hint="eastAsia" w:ascii="仿宋_GB2312" w:hAnsi="仿宋" w:eastAsia="仿宋_GB2312"/>
          <w:kern w:val="21"/>
          <w:sz w:val="24"/>
          <w:szCs w:val="24"/>
          <w:lang w:val="en-US" w:eastAsia="zh-CN"/>
        </w:rPr>
        <w:t xml:space="preserve">  </w:t>
      </w:r>
      <w:r>
        <w:rPr>
          <w:rFonts w:hint="eastAsia" w:ascii="仿宋_GB2312" w:hAnsi="仿宋" w:eastAsia="仿宋_GB2312"/>
          <w:kern w:val="21"/>
          <w:sz w:val="24"/>
          <w:szCs w:val="24"/>
        </w:rPr>
        <w:t>月</w:t>
      </w:r>
      <w:r>
        <w:rPr>
          <w:rFonts w:hint="eastAsia" w:ascii="仿宋_GB2312" w:hAnsi="仿宋" w:eastAsia="仿宋_GB2312"/>
          <w:kern w:val="21"/>
          <w:sz w:val="24"/>
          <w:szCs w:val="24"/>
          <w:lang w:val="en-US" w:eastAsia="zh-CN"/>
        </w:rPr>
        <w:t xml:space="preserve">  </w:t>
      </w:r>
      <w:r>
        <w:rPr>
          <w:rFonts w:hint="eastAsia" w:ascii="仿宋_GB2312" w:hAnsi="仿宋" w:eastAsia="仿宋_GB2312"/>
          <w:kern w:val="21"/>
          <w:sz w:val="24"/>
          <w:szCs w:val="24"/>
        </w:rPr>
        <w:t xml:space="preserve">日    </w:t>
      </w:r>
    </w:p>
    <w:p w14:paraId="2BEEDD90">
      <w:pPr>
        <w:keepNext w:val="0"/>
        <w:keepLines w:val="0"/>
        <w:pageBreakBefore w:val="0"/>
        <w:widowControl w:val="0"/>
        <w:numPr>
          <w:ilvl w:val="0"/>
          <w:numId w:val="0"/>
        </w:numPr>
        <w:kinsoku/>
        <w:wordWrap/>
        <w:overflowPunct/>
        <w:topLinePunct/>
        <w:autoSpaceDE/>
        <w:autoSpaceDN/>
        <w:bidi w:val="0"/>
        <w:adjustRightInd/>
        <w:snapToGrid/>
        <w:spacing w:line="240" w:lineRule="auto"/>
        <w:jc w:val="center"/>
        <w:textAlignment w:val="auto"/>
        <w:rPr>
          <w:rFonts w:hint="eastAsia" w:asciiTheme="minorEastAsia" w:hAnsiTheme="minorEastAsia" w:eastAsiaTheme="minorEastAsia" w:cstheme="minorEastAsia"/>
          <w:b/>
          <w:snapToGrid/>
          <w:spacing w:val="0"/>
          <w:kern w:val="21"/>
          <w:position w:val="0"/>
          <w:sz w:val="32"/>
          <w:szCs w:val="32"/>
        </w:rPr>
      </w:pPr>
      <w:r>
        <w:rPr>
          <w:rFonts w:hint="eastAsia" w:asciiTheme="minorEastAsia" w:hAnsiTheme="minorEastAsia" w:eastAsiaTheme="minorEastAsia" w:cstheme="minorEastAsia"/>
          <w:snapToGrid/>
          <w:spacing w:val="0"/>
          <w:kern w:val="21"/>
          <w:position w:val="0"/>
          <w:sz w:val="24"/>
          <w:lang w:val="zh-CN"/>
        </w:rPr>
        <w:br w:type="page"/>
      </w:r>
      <w:bookmarkStart w:id="78" w:name="_Toc28365"/>
      <w:bookmarkStart w:id="79" w:name="_Toc9739"/>
      <w:r>
        <w:rPr>
          <w:rFonts w:hint="eastAsia" w:asciiTheme="minorEastAsia" w:hAnsiTheme="minorEastAsia" w:eastAsiaTheme="minorEastAsia" w:cstheme="minorEastAsia"/>
          <w:b/>
          <w:snapToGrid/>
          <w:spacing w:val="0"/>
          <w:kern w:val="21"/>
          <w:position w:val="0"/>
          <w:sz w:val="32"/>
          <w:szCs w:val="32"/>
          <w:lang w:val="en-US" w:eastAsia="zh-CN"/>
        </w:rPr>
        <w:t>第四章</w:t>
      </w:r>
      <w:r>
        <w:rPr>
          <w:rFonts w:hint="eastAsia" w:asciiTheme="minorEastAsia" w:hAnsiTheme="minorEastAsia" w:eastAsiaTheme="minorEastAsia" w:cstheme="minorEastAsia"/>
          <w:snapToGrid/>
          <w:spacing w:val="0"/>
          <w:kern w:val="21"/>
          <w:position w:val="0"/>
          <w:sz w:val="24"/>
          <w:lang w:val="en-US" w:eastAsia="zh-CN"/>
        </w:rPr>
        <w:t xml:space="preserve"> </w:t>
      </w:r>
      <w:r>
        <w:rPr>
          <w:rFonts w:hint="eastAsia" w:asciiTheme="minorEastAsia" w:hAnsiTheme="minorEastAsia" w:eastAsiaTheme="minorEastAsia" w:cstheme="minorEastAsia"/>
          <w:b/>
          <w:snapToGrid/>
          <w:spacing w:val="0"/>
          <w:kern w:val="21"/>
          <w:position w:val="0"/>
          <w:sz w:val="32"/>
          <w:szCs w:val="32"/>
        </w:rPr>
        <w:t>采购需求</w:t>
      </w:r>
      <w:bookmarkEnd w:id="78"/>
      <w:bookmarkEnd w:id="79"/>
    </w:p>
    <w:p w14:paraId="1BEC4F2E">
      <w:pPr>
        <w:keepNext w:val="0"/>
        <w:keepLines w:val="0"/>
        <w:pageBreakBefore w:val="0"/>
        <w:widowControl w:val="0"/>
        <w:kinsoku/>
        <w:wordWrap/>
        <w:overflowPunct/>
        <w:topLinePunct/>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snapToGrid/>
          <w:spacing w:val="0"/>
          <w:kern w:val="21"/>
          <w:position w:val="0"/>
          <w:sz w:val="24"/>
          <w:szCs w:val="24"/>
        </w:rPr>
      </w:pPr>
    </w:p>
    <w:p w14:paraId="461871FA">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bookmarkStart w:id="80" w:name="_Toc18940"/>
      <w:bookmarkStart w:id="81" w:name="_Toc20810"/>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项目背景</w:t>
      </w:r>
    </w:p>
    <w:p w14:paraId="480FF485">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为加强信息化项目的管理，规范项目验收流程，及时发现建设项目中存在的质量问题及安全漏洞，提高建设项目质量及信息系统安全保障能力，规范项目验收流程，从而达到加强信息化项目管理的目的。提高资金投资效益和项目建设质量，引入第三方测评，对投资信息化项目提供专业的</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软件测评</w:t>
      </w:r>
      <w:r>
        <w:rPr>
          <w:rFonts w:hint="eastAsia" w:asciiTheme="minorEastAsia" w:hAnsiTheme="minorEastAsia" w:eastAsiaTheme="minorEastAsia" w:cstheme="minorEastAsia"/>
          <w:snapToGrid/>
          <w:color w:val="auto"/>
          <w:spacing w:val="0"/>
          <w:kern w:val="21"/>
          <w:position w:val="0"/>
          <w:sz w:val="24"/>
          <w:szCs w:val="24"/>
          <w:highlight w:val="none"/>
        </w:rPr>
        <w:t>服务。</w:t>
      </w:r>
    </w:p>
    <w:p w14:paraId="1A48913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针对</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新疆维吾尔自治区战略和应急物资保障服务中心物资储备信息系统建设项目</w:t>
      </w:r>
      <w:r>
        <w:rPr>
          <w:rFonts w:hint="eastAsia" w:asciiTheme="minorEastAsia" w:hAnsiTheme="minorEastAsia" w:eastAsiaTheme="minorEastAsia" w:cstheme="minorEastAsia"/>
          <w:snapToGrid/>
          <w:color w:val="auto"/>
          <w:spacing w:val="0"/>
          <w:kern w:val="21"/>
          <w:position w:val="0"/>
          <w:sz w:val="24"/>
          <w:szCs w:val="24"/>
          <w:highlight w:val="none"/>
        </w:rPr>
        <w:t>（</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软件部分）提供</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软件测评</w:t>
      </w:r>
      <w:r>
        <w:rPr>
          <w:rFonts w:hint="eastAsia" w:asciiTheme="minorEastAsia" w:hAnsiTheme="minorEastAsia" w:eastAsiaTheme="minorEastAsia" w:cstheme="minorEastAsia"/>
          <w:snapToGrid/>
          <w:color w:val="auto"/>
          <w:spacing w:val="0"/>
          <w:kern w:val="21"/>
          <w:position w:val="0"/>
          <w:sz w:val="24"/>
          <w:szCs w:val="24"/>
          <w:highlight w:val="none"/>
        </w:rPr>
        <w:t>服务，评估项目的完成情况，客观公正评测是否满足</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w:t>
      </w:r>
      <w:r>
        <w:rPr>
          <w:rFonts w:hint="eastAsia" w:asciiTheme="minorEastAsia" w:hAnsiTheme="minorEastAsia" w:eastAsiaTheme="minorEastAsia" w:cstheme="minorEastAsia"/>
          <w:snapToGrid/>
          <w:color w:val="auto"/>
          <w:spacing w:val="0"/>
          <w:kern w:val="21"/>
          <w:position w:val="0"/>
          <w:sz w:val="24"/>
          <w:szCs w:val="24"/>
          <w:highlight w:val="none"/>
        </w:rPr>
        <w:t>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w:t>
      </w:r>
      <w:r>
        <w:rPr>
          <w:rFonts w:hint="eastAsia" w:asciiTheme="minorEastAsia" w:hAnsiTheme="minorEastAsia" w:eastAsiaTheme="minorEastAsia" w:cstheme="minorEastAsia"/>
          <w:snapToGrid/>
          <w:color w:val="auto"/>
          <w:spacing w:val="0"/>
          <w:kern w:val="21"/>
          <w:position w:val="0"/>
          <w:sz w:val="24"/>
          <w:szCs w:val="24"/>
          <w:highlight w:val="none"/>
          <w:lang w:eastAsia="zh-CN"/>
        </w:rPr>
        <w:t>磋商文件</w:t>
      </w:r>
      <w:r>
        <w:rPr>
          <w:rFonts w:hint="eastAsia" w:asciiTheme="minorEastAsia" w:hAnsiTheme="minorEastAsia" w:eastAsiaTheme="minorEastAsia" w:cstheme="minorEastAsia"/>
          <w:snapToGrid/>
          <w:color w:val="auto"/>
          <w:spacing w:val="0"/>
          <w:kern w:val="21"/>
          <w:position w:val="0"/>
          <w:sz w:val="24"/>
          <w:szCs w:val="24"/>
          <w:highlight w:val="none"/>
        </w:rPr>
        <w:t>、合同文件以及建设方案的要求，验证</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w:t>
      </w:r>
      <w:r>
        <w:rPr>
          <w:rFonts w:hint="eastAsia" w:asciiTheme="minorEastAsia" w:hAnsiTheme="minorEastAsia" w:eastAsiaTheme="minorEastAsia" w:cstheme="minorEastAsia"/>
          <w:snapToGrid/>
          <w:color w:val="auto"/>
          <w:spacing w:val="0"/>
          <w:kern w:val="21"/>
          <w:position w:val="0"/>
          <w:sz w:val="24"/>
          <w:szCs w:val="24"/>
          <w:highlight w:val="none"/>
        </w:rPr>
        <w:t>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软件部分）中的建设内容是否达到项目的建设目标，形成项目的</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第三方软件测评</w:t>
      </w:r>
      <w:r>
        <w:rPr>
          <w:rFonts w:hint="eastAsia" w:asciiTheme="minorEastAsia" w:hAnsiTheme="minorEastAsia" w:eastAsiaTheme="minorEastAsia" w:cstheme="minorEastAsia"/>
          <w:snapToGrid/>
          <w:color w:val="auto"/>
          <w:spacing w:val="0"/>
          <w:kern w:val="21"/>
          <w:position w:val="0"/>
          <w:sz w:val="24"/>
          <w:szCs w:val="24"/>
          <w:highlight w:val="none"/>
        </w:rPr>
        <w:t>报告，作为该项目验收的依据。</w:t>
      </w:r>
    </w:p>
    <w:p w14:paraId="4E7EF387">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项目建设测评范围</w:t>
      </w:r>
    </w:p>
    <w:tbl>
      <w:tblPr>
        <w:tblStyle w:val="32"/>
        <w:tblW w:w="7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4"/>
        <w:gridCol w:w="2016"/>
        <w:gridCol w:w="2403"/>
        <w:gridCol w:w="634"/>
        <w:gridCol w:w="635"/>
      </w:tblGrid>
      <w:tr w14:paraId="752E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244"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AF83090">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lang w:val="en-US" w:eastAsia="zh-CN" w:bidi="ar"/>
              </w:rPr>
              <w:t>名称</w:t>
            </w:r>
          </w:p>
        </w:tc>
        <w:tc>
          <w:tcPr>
            <w:tcW w:w="184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9213527">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lang w:val="en-US" w:eastAsia="zh-CN" w:bidi="ar"/>
              </w:rPr>
              <w:t>建设子项目</w:t>
            </w:r>
          </w:p>
        </w:tc>
        <w:tc>
          <w:tcPr>
            <w:tcW w:w="2424"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4DCE29C9">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lang w:val="en-US" w:eastAsia="zh-CN" w:bidi="ar"/>
              </w:rPr>
              <w:t>系统功能</w:t>
            </w:r>
          </w:p>
        </w:tc>
        <w:tc>
          <w:tcPr>
            <w:tcW w:w="64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CD3FF1E">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lang w:val="en-US" w:eastAsia="zh-CN" w:bidi="ar"/>
              </w:rPr>
              <w:t>数量</w:t>
            </w:r>
          </w:p>
        </w:tc>
        <w:tc>
          <w:tcPr>
            <w:tcW w:w="64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28828A7C">
            <w:pPr>
              <w:keepNext w:val="0"/>
              <w:keepLines w:val="0"/>
              <w:widowControl/>
              <w:suppressLineNumbers w:val="0"/>
              <w:jc w:val="left"/>
              <w:textAlignment w:val="cente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b/>
                <w:bCs/>
                <w:i w:val="0"/>
                <w:iCs w:val="0"/>
                <w:snapToGrid/>
                <w:color w:val="auto"/>
                <w:spacing w:val="0"/>
                <w:kern w:val="21"/>
                <w:position w:val="0"/>
                <w:sz w:val="24"/>
                <w:szCs w:val="24"/>
                <w:highlight w:val="none"/>
                <w:u w:val="none"/>
                <w:lang w:val="en-US" w:eastAsia="zh-CN" w:bidi="ar"/>
              </w:rPr>
              <w:t>备注</w:t>
            </w:r>
          </w:p>
        </w:tc>
      </w:tr>
      <w:tr w14:paraId="3415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1F50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物资储备管理系统</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2F8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基础数据管理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3B0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机构管理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99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913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71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77D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2C4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F81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储备企业管理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C96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D5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18E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B06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96E7">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660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储备库管理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1CF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E9F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CF2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303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9CED">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98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供应商管理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4E7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D42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594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3102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DD9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74B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72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49C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9B8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B656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008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672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菜单管理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C8B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0D5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A04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63BB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9D9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705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角色管理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47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69E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283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499D">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62C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789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用户管理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20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6E3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52C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85C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62B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A4E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字典管理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A39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110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982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09A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5F7D">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019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配置管理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C95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B48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E6E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471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306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748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日志管理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B1B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9F4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E64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32FE">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1AC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储备信息管理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488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库存信息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132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5B9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B0E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2B7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F40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772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采购信息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B84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2EB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4FB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128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DD6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B13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轮换信息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0A0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89E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DAB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3D9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2E3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D61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17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D4B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F0B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D1C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53D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039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051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D12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798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BC9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154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96A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回收信息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8CC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CD8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A38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B1C8">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02C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114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报废信息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E11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B5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331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D4A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4FC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9B5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质量信息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188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8A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962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D9D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734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A9E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储存环境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C3B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07B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DA2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5B98">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AB5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60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0D8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3F2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15E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B551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3E7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综合业务管理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931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购置管理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A98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D69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80F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991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A55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8F9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合同管理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795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378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B24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C35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EA4E">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29F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轮换管理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4E2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1D7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D2C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D5F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4A4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4DF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调拨管理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3A8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536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ED4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CB57">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B4A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031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759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F10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FDE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7AC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7AB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624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质量管理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64C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B7E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90D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3007">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F63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14D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报废管理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4C5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45D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2F6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169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71C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99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捐赠管理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71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C1E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BA0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ED5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410E">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961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盘点管理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C9C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70F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BE0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6A77">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3B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指挥调度管理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C30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应急准备管理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CC3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3E0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EED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B0E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CFA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9B3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值班值守管理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174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95B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C42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3AA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F2C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5BF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应急演练管理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67C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DCB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F4E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5FC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88F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DE9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应急保障管理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D51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5BF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78F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FE3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0CD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BE6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指挥调度管理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F7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D3A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F38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4CC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138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C39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后期处置管理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C24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D45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FA6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9D2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F07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物资储备监管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0D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综合态势一张图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CC1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F0F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C80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9EB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560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515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物资库存一张图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9C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533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770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1C9E">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6E2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3AC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物资出入库一张图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792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04F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461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3B5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A65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014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C7E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924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610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5E9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49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E76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0ED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361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763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45E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B3E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993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轮换进度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57D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AEE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0B6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F6B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B7A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7A5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报废进度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04B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54A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5C5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118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21B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FE3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温湿度预警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EDF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C58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BE5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41D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AAF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12E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视频监控预警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841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F9D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673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3D4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F36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884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业务监管预警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2A0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BBD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D8A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7B3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EC9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DB7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预警规则设置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697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A46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CC5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9C92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物资出入库管理系统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DA0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综合态势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013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储备库综合展示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3D7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353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FF7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F4E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61E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F6A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廒间物资综合展示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BFE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753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11D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F8B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A27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基础信息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007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管理机构信息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DB1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16A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A95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3CA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918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85D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储备企业管理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C54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DA2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D6A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3F9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E7F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833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储备库管理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A4D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8CD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B4D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290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A47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24E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设施管理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D63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F9F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DC6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FD2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C89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792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设备管理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ED8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575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5CF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CC9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479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79F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C64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D7C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4AE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02B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BA4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A11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标签管理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609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B33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62F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74B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37A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F0E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供应商管理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C8E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EAC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C32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9BC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824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CF4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保管账管理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0B8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44C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2D7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307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DC1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D9C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购置管理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B0F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7AE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575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9D48">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336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3E2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合同管理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4F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39D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BD5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FE1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0B6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3DC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轮换管理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B2C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F91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B85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BEB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C4C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0E6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调拨管理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507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018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34C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95B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2CC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434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报废管理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03E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151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E33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175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7CF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D5B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捐赠物资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741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B75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724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57B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B7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964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盘点管理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245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3E0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836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497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A29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D7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2E5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840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B7B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AD9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226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出入库管理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0F4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验收管理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68F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C02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C42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515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F51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F4B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无RFID出入库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F69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B1B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23F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A92D">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CE3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BAB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物资RFID出入库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CE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082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2A5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5D2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605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986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全RFID出入库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C9D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46A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55E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036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D34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C4E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物资转移管理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34C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059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55D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9C5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EC8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0D8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2FE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BB8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828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F17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E75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D17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统计查询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2CF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32D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FD1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F6B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372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仓储保管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9C2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质量管理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A0F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0FB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29F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08E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6AF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D28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环境监控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BC1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6CF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9B3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534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69F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8FE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巡查管理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1EE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1C7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439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E95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084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EFA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87E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046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54D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A17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76D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配送跟踪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C77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配送车辆管理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88C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FA8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836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11A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736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EDA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行车路线管理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510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AA5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C30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F05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4F6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ED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到货交接管理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333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25A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9DC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C63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物资管理APP</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A59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通知书管理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8E0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入库通知书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50A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8FF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A1A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46C7">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E26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EEF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出库通知书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76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43F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A41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B978">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2E6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705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回收通知书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919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94A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788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4E38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1E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419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到货登记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9CA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F0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34A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D56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B8D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E69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入库查验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C7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4A2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55E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03E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8F9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D96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入库复核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1DB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7FA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BA1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138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FBF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F9D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整改查验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3D5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AAE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8EA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C1C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A4C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3D0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物资退回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7EB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ACB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49B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9FC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54B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8D8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验收查询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4C7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2B0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0C2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0FF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DA5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无RFID出入库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302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一键上架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1D3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6E6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376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BE8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F06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881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5C9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C8D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024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4DA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53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B65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通知书发货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60C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9CA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D14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47A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8BD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96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EF4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87C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E68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C16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A9D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物资RFID出入库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F05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一键上架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BA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761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980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947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11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A9B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D4B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100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CCF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6E3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B8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C4B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扫码拆包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037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B63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B04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4F7E">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AF6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19A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扫码发货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97A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216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A74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5AE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8BD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33A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门架发货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FBB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062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F0E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2CD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70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全RFID出入库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45B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0A4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88D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B55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400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6DB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6CC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物资配盘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153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900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893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8C5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A6D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B1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托盘上架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41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63E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AA1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604D">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94C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F70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生成出库单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AAB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56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9E8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031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94A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70C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940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339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0B8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C7F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C9A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D3E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生成拣货单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F6B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9EB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AF1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79F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EBA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A0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扫码拣货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63B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E9A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277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9AA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BE4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6C4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FC5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BFF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038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5EAA">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5DA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F9C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扫码拆包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F20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66E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CEA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839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B57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C95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扫码发货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17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42E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D7E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5AEF">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771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7A1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门架发货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431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49A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A1A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3087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D27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448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回拣配盘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553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4B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C1A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918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8A3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0DA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回拣上架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1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AAB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AE6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09D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5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配送跟踪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E15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车辆跟踪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E74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AA9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E71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996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77A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119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到货交接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F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554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CEB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7FF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207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FB4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回收入库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36E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0E1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D23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69E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A46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0C3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一键上架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411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6BD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CB8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113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0FD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标签管理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F0E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RFID标签管理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6F6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CE2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7AC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F18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DC3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2CA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补打标签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C7B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393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242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F3065">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3B0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71F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读取标签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06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C1C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2D0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2DD6E">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8D0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9FE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写入标签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C91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B85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6C8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021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A58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盘点管理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899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无RFID盘点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C8B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67D4">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04F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4557">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76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AED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物资RFID盘点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0BD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98A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C8C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85594">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31D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2D4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托盘RFID盘点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AA7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967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75D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3197">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A29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移库管理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85C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物资移库管理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EEB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B3F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B81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2390">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56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268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物资转移计划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B99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2E03">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510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0664B">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DE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CFE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无RFID转移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6DF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825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21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E25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130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B45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物资RFID转移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368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31B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733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58AD8">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683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0A7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托盘RFID转移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86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B9A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F1E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B17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FDE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133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物资转移查询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6E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3F8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FA5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E7F2">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A40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质量管理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2DC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抽样送检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3C8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AF2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81B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CD23">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4D5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379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抽检结果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83E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953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6EB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0E46">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543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统计查询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111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入库查询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E68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0E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07C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DE5D">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81A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743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出库查询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B43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EAF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1495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A3AD">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23D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156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物资库存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383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79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546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B95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5E3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F59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储位库存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19C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984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280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A018">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D5C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265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临期物资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D89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E10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87E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42B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41E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453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仓内视频监控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6F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4DF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543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62BC">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4B3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076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仓外视频监控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4F7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6F8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73D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0C89">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7B9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即时通信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3A1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共享即时通信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B8C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CA0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687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6B31">
            <w:pPr>
              <w:widowControl/>
              <w:jc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5A2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EFC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我的即时通信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D74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FBE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84A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7D2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库区业务视频监控系统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EF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C65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实时视频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3D7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7D0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17A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AF4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C04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A69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录像回放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9A7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FBD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832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743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1C59">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959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视频轮巡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480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2B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893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EAB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887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F59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我的轮巡计划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8D4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CA8C">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BF5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B82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50B2">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205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共享轮巡计划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C1B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66C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7AAE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ED4D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9B8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E9B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隐患登记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536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82B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3381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4CB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F05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31C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隐患整改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F62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DF2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54DF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F99B">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024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167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隐患整改验证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1CE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E4F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DB5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853A">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521F">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3F9D">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隐患统计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331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2B1">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6C6F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F63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07B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实时预警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2FD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仓内视频预警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C2C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E6D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4195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A780">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4067">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7029">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仓外视频预警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082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C138">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0E2E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A5E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311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预警规则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EDE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仓内预警规则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EF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5CFD">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r w14:paraId="2435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81A6">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5FBE">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54E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仓外预警规则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1F4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r>
              <w:rPr>
                <w:rFonts w:hint="eastAsia" w:asciiTheme="minorEastAsia" w:hAnsiTheme="minorEastAsia" w:eastAsiaTheme="minorEastAsia" w:cstheme="minorEastAsia"/>
                <w:i w:val="0"/>
                <w:iCs w:val="0"/>
                <w:snapToGrid/>
                <w:color w:val="auto"/>
                <w:spacing w:val="0"/>
                <w:kern w:val="21"/>
                <w:positio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8F15">
            <w:pPr>
              <w:widowControl/>
              <w:jc w:val="left"/>
              <w:rPr>
                <w:rFonts w:hint="eastAsia" w:asciiTheme="minorEastAsia" w:hAnsiTheme="minorEastAsia" w:eastAsiaTheme="minorEastAsia" w:cstheme="minorEastAsia"/>
                <w:i w:val="0"/>
                <w:iCs w:val="0"/>
                <w:snapToGrid/>
                <w:color w:val="auto"/>
                <w:spacing w:val="0"/>
                <w:kern w:val="21"/>
                <w:position w:val="0"/>
                <w:sz w:val="24"/>
                <w:szCs w:val="24"/>
                <w:highlight w:val="none"/>
                <w:u w:val="none"/>
              </w:rPr>
            </w:pPr>
          </w:p>
        </w:tc>
      </w:tr>
    </w:tbl>
    <w:p w14:paraId="0B0963AE">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p>
    <w:p w14:paraId="30D409AB">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基本原则</w:t>
      </w:r>
    </w:p>
    <w:p w14:paraId="7E3888DD">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坚持科学、客观、公正、高效的基本原则，从第三方角度，对</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w:t>
      </w:r>
      <w:r>
        <w:rPr>
          <w:rFonts w:hint="eastAsia" w:asciiTheme="minorEastAsia" w:hAnsiTheme="minorEastAsia" w:eastAsiaTheme="minorEastAsia" w:cstheme="minorEastAsia"/>
          <w:snapToGrid/>
          <w:color w:val="auto"/>
          <w:spacing w:val="0"/>
          <w:kern w:val="21"/>
          <w:position w:val="0"/>
          <w:sz w:val="24"/>
          <w:szCs w:val="24"/>
          <w:highlight w:val="none"/>
        </w:rPr>
        <w:t>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软件部分）实施情况进行</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测评</w:t>
      </w:r>
      <w:r>
        <w:rPr>
          <w:rFonts w:hint="eastAsia" w:asciiTheme="minorEastAsia" w:hAnsiTheme="minorEastAsia" w:eastAsiaTheme="minorEastAsia" w:cstheme="minorEastAsia"/>
          <w:snapToGrid/>
          <w:color w:val="auto"/>
          <w:spacing w:val="0"/>
          <w:kern w:val="21"/>
          <w:position w:val="0"/>
          <w:sz w:val="24"/>
          <w:szCs w:val="24"/>
          <w:highlight w:val="none"/>
        </w:rPr>
        <w:t>。</w:t>
      </w:r>
    </w:p>
    <w:p w14:paraId="3C67D9DF">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公平原则：实施方应遵循“面向应用、保证质量、客观公正、诚信守诺”的原则开展软件测评工作。</w:t>
      </w:r>
    </w:p>
    <w:p w14:paraId="30BA0DB9">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标准性原则：实施方应依据相关国家标准、行业标准开展测评工作。本测评要求所使用的标准和规范如与实施方所执行的标准不一致时，按较高标准执行。</w:t>
      </w:r>
    </w:p>
    <w:p w14:paraId="3CC77592">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保密原则：对测评服务过程中接触到的各种信息，不得泄漏给任何单位和个人，未经允许不得利用这些信息从事与服务无关的活动。</w:t>
      </w:r>
    </w:p>
    <w:p w14:paraId="36089790">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测试依据</w:t>
      </w:r>
    </w:p>
    <w:p w14:paraId="6D218BB8">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测评参考相关标准与文件主要包括如下内容： </w:t>
      </w:r>
    </w:p>
    <w:p w14:paraId="75D3B666">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（1）国家标准：</w:t>
      </w:r>
    </w:p>
    <w:p w14:paraId="2C8EB130">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GB/T25000.51-2016 《系统与软件工程 系统与软件质量要求和评价（SQuaRE） 第51部分：就绪可用软件产品（RUSP）的质量要求和测试细则》</w:t>
      </w:r>
    </w:p>
    <w:p w14:paraId="2459ACC1">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（2）项目需求及相关文档：</w:t>
      </w:r>
    </w:p>
    <w:p w14:paraId="55770A4A">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《可行性研究报告》</w:t>
      </w:r>
    </w:p>
    <w:p w14:paraId="43A48F3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《项目招投标文件》；</w:t>
      </w:r>
    </w:p>
    <w:p w14:paraId="1FF06E8A">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《项目合同书》；</w:t>
      </w:r>
    </w:p>
    <w:p w14:paraId="7F8A2326">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《需求说明书》；</w:t>
      </w:r>
    </w:p>
    <w:p w14:paraId="3832E581">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《用户使用手册》；</w:t>
      </w:r>
    </w:p>
    <w:p w14:paraId="2FF9F949">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《操作手册》；</w:t>
      </w:r>
    </w:p>
    <w:p w14:paraId="57A9D4DA">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《系统维护手册》；</w:t>
      </w:r>
    </w:p>
    <w:p w14:paraId="4E9F238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《系统安装手册》；</w:t>
      </w:r>
    </w:p>
    <w:p w14:paraId="54D75637">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《工程变更单》；</w:t>
      </w:r>
    </w:p>
    <w:p w14:paraId="34C13A40">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《软件系统建设方案》等</w:t>
      </w:r>
    </w:p>
    <w:p w14:paraId="5ADD14DE">
      <w:pPr>
        <w:keepNext w:val="0"/>
        <w:keepLines w:val="0"/>
        <w:pageBreakBefore w:val="0"/>
        <w:widowControl w:val="0"/>
        <w:kinsoku/>
        <w:wordWrap/>
        <w:overflowPunct/>
        <w:topLinePunct/>
        <w:autoSpaceDE/>
        <w:autoSpaceDN/>
        <w:bidi w:val="0"/>
        <w:adjustRightInd/>
        <w:snapToGrid/>
        <w:spacing w:line="240" w:lineRule="auto"/>
        <w:ind w:left="0" w:firstLine="482" w:firstLineChars="200"/>
        <w:jc w:val="left"/>
        <w:textAlignment w:val="auto"/>
        <w:rPr>
          <w:rFonts w:hint="eastAsia" w:asciiTheme="minorEastAsia" w:hAnsiTheme="minorEastAsia" w:eastAsiaTheme="minorEastAsia" w:cstheme="minorEastAsia"/>
          <w:b/>
          <w:snapToGrid/>
          <w:color w:val="auto"/>
          <w:spacing w:val="0"/>
          <w:kern w:val="21"/>
          <w:position w:val="0"/>
          <w:sz w:val="24"/>
          <w:szCs w:val="24"/>
          <w:highlight w:val="none"/>
        </w:rPr>
      </w:pPr>
      <w:r>
        <w:rPr>
          <w:rFonts w:hint="eastAsia" w:asciiTheme="minorEastAsia" w:hAnsiTheme="minorEastAsia" w:eastAsiaTheme="minorEastAsia" w:cstheme="minorEastAsia"/>
          <w:b/>
          <w:snapToGrid/>
          <w:color w:val="auto"/>
          <w:spacing w:val="0"/>
          <w:kern w:val="21"/>
          <w:position w:val="0"/>
          <w:sz w:val="24"/>
          <w:szCs w:val="24"/>
          <w:highlight w:val="none"/>
        </w:rPr>
        <w:t>在进行测试时依据的相关标准、规范次序如下：</w:t>
      </w:r>
    </w:p>
    <w:p w14:paraId="6F20CBDE">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优先依据软件开发合同及系统需求说明书中约定的验收依据、规范；</w:t>
      </w:r>
    </w:p>
    <w:p w14:paraId="13F52831">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其次依据相关国家、国际标准；</w:t>
      </w:r>
    </w:p>
    <w:p w14:paraId="479734C5">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再次依据相关行业标准/地方标准/内部和管理规范。</w:t>
      </w:r>
    </w:p>
    <w:p w14:paraId="43097572">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当各测试依据之间存在不一致之处时，以优先级高的为准。</w:t>
      </w:r>
    </w:p>
    <w:p w14:paraId="63175C6D">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检测具体要求</w:t>
      </w:r>
    </w:p>
    <w:p w14:paraId="317B1C01">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根据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w:t>
      </w:r>
      <w:r>
        <w:rPr>
          <w:rFonts w:hint="eastAsia" w:asciiTheme="minorEastAsia" w:hAnsiTheme="minorEastAsia" w:eastAsiaTheme="minorEastAsia" w:cstheme="minorEastAsia"/>
          <w:snapToGrid/>
          <w:color w:val="auto"/>
          <w:spacing w:val="0"/>
          <w:kern w:val="21"/>
          <w:position w:val="0"/>
          <w:sz w:val="24"/>
          <w:szCs w:val="24"/>
          <w:highlight w:val="none"/>
        </w:rPr>
        <w:t>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软件部分）招标等文档，初步编写测试方案，对项目测试内容进行阐述，并提出项目对应的测试通过准则。</w:t>
      </w:r>
    </w:p>
    <w:p w14:paraId="53EA8F65">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完成项目的验收测试工作后，根据测试情况，出具</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第三方测评</w:t>
      </w:r>
      <w:r>
        <w:rPr>
          <w:rFonts w:hint="eastAsia" w:asciiTheme="minorEastAsia" w:hAnsiTheme="minorEastAsia" w:eastAsiaTheme="minorEastAsia" w:cstheme="minorEastAsia"/>
          <w:snapToGrid/>
          <w:color w:val="auto"/>
          <w:spacing w:val="0"/>
          <w:kern w:val="21"/>
          <w:position w:val="0"/>
          <w:sz w:val="24"/>
          <w:szCs w:val="24"/>
          <w:highlight w:val="none"/>
        </w:rPr>
        <w:t>报告。</w:t>
      </w:r>
    </w:p>
    <w:p w14:paraId="77AF23B8">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功能性测试</w:t>
      </w:r>
    </w:p>
    <w:p w14:paraId="61B24A8E">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软件系统的功能性是指当软件在指定条件下使用时，软件产品提供满足明确和隐含要求的功能和能力。</w:t>
      </w:r>
    </w:p>
    <w:p w14:paraId="17505046">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功能测试是依据用户手册和需求规格说明书中的技术要求，并结合用户对系统建设的整体功能方向，对系统内涉及到的所有业务逻辑、功能逻辑、功能项的全覆盖测试。</w:t>
      </w:r>
    </w:p>
    <w:p w14:paraId="36D05D76">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具体测试内容如下表所示：</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769"/>
        <w:gridCol w:w="1346"/>
        <w:gridCol w:w="6647"/>
      </w:tblGrid>
      <w:tr w14:paraId="57AD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5" w:type="dxa"/>
            <w:shd w:val="clear" w:color="auto" w:fill="E6E6E6"/>
            <w:vAlign w:val="center"/>
          </w:tcPr>
          <w:p w14:paraId="6ACF11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序号</w:t>
            </w:r>
          </w:p>
        </w:tc>
        <w:tc>
          <w:tcPr>
            <w:tcW w:w="1823" w:type="dxa"/>
            <w:gridSpan w:val="2"/>
            <w:shd w:val="clear" w:color="auto" w:fill="E6E6E6"/>
            <w:vAlign w:val="center"/>
          </w:tcPr>
          <w:p w14:paraId="7E790C0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测试项</w:t>
            </w:r>
          </w:p>
        </w:tc>
        <w:tc>
          <w:tcPr>
            <w:tcW w:w="5728" w:type="dxa"/>
            <w:shd w:val="clear" w:color="auto" w:fill="E6E6E6"/>
            <w:vAlign w:val="center"/>
          </w:tcPr>
          <w:p w14:paraId="43D8CD7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测试内容</w:t>
            </w:r>
          </w:p>
        </w:tc>
      </w:tr>
      <w:tr w14:paraId="4D6C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5" w:type="dxa"/>
            <w:shd w:val="clear" w:color="auto" w:fill="auto"/>
            <w:vAlign w:val="center"/>
          </w:tcPr>
          <w:p w14:paraId="63C7CE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663" w:type="dxa"/>
            <w:vMerge w:val="restart"/>
            <w:shd w:val="clear" w:color="auto" w:fill="auto"/>
            <w:vAlign w:val="center"/>
          </w:tcPr>
          <w:p w14:paraId="7BF10DB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功能模块测试</w:t>
            </w:r>
          </w:p>
        </w:tc>
        <w:tc>
          <w:tcPr>
            <w:tcW w:w="1160" w:type="dxa"/>
            <w:shd w:val="clear" w:color="auto" w:fill="auto"/>
            <w:vAlign w:val="center"/>
          </w:tcPr>
          <w:p w14:paraId="3DC5280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功能完整性</w:t>
            </w:r>
          </w:p>
        </w:tc>
        <w:tc>
          <w:tcPr>
            <w:tcW w:w="5728" w:type="dxa"/>
            <w:shd w:val="clear" w:color="auto" w:fill="auto"/>
            <w:vAlign w:val="center"/>
          </w:tcPr>
          <w:p w14:paraId="4020D0C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功能是否满足用户的需求，功能实现是否覆盖了系统需求分析说明书的全部内容。</w:t>
            </w:r>
          </w:p>
        </w:tc>
      </w:tr>
      <w:tr w14:paraId="6827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5" w:type="dxa"/>
            <w:shd w:val="clear" w:color="auto" w:fill="auto"/>
            <w:vAlign w:val="center"/>
          </w:tcPr>
          <w:p w14:paraId="4A2FEFF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663" w:type="dxa"/>
            <w:vMerge w:val="continue"/>
            <w:shd w:val="clear" w:color="auto" w:fill="auto"/>
            <w:vAlign w:val="center"/>
          </w:tcPr>
          <w:p w14:paraId="0C6126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160" w:type="dxa"/>
            <w:shd w:val="clear" w:color="auto" w:fill="auto"/>
            <w:vAlign w:val="center"/>
          </w:tcPr>
          <w:p w14:paraId="363F305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功能适合性</w:t>
            </w:r>
          </w:p>
        </w:tc>
        <w:tc>
          <w:tcPr>
            <w:tcW w:w="5728" w:type="dxa"/>
            <w:shd w:val="clear" w:color="auto" w:fill="auto"/>
            <w:vAlign w:val="center"/>
          </w:tcPr>
          <w:p w14:paraId="2870B33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软件在运行过程中，功能或操作能否提供合理的和可接受的结果，以实现用户期望的特定目标</w:t>
            </w:r>
          </w:p>
        </w:tc>
      </w:tr>
      <w:tr w14:paraId="1A27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5" w:type="dxa"/>
            <w:shd w:val="clear" w:color="auto" w:fill="auto"/>
            <w:vAlign w:val="center"/>
          </w:tcPr>
          <w:p w14:paraId="65E73C0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w:t>
            </w:r>
          </w:p>
        </w:tc>
        <w:tc>
          <w:tcPr>
            <w:tcW w:w="663" w:type="dxa"/>
            <w:vMerge w:val="continue"/>
            <w:shd w:val="clear" w:color="auto" w:fill="auto"/>
            <w:vAlign w:val="center"/>
          </w:tcPr>
          <w:p w14:paraId="584956C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160" w:type="dxa"/>
            <w:shd w:val="clear" w:color="auto" w:fill="auto"/>
            <w:vAlign w:val="center"/>
          </w:tcPr>
          <w:p w14:paraId="2AAB77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功能正确性</w:t>
            </w:r>
          </w:p>
        </w:tc>
        <w:tc>
          <w:tcPr>
            <w:tcW w:w="5728" w:type="dxa"/>
            <w:shd w:val="clear" w:color="auto" w:fill="auto"/>
            <w:vAlign w:val="center"/>
          </w:tcPr>
          <w:p w14:paraId="18E9586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功能实现是否正确，程序和数据是否与需求说明书及用户文档的全部内容相对应。</w:t>
            </w:r>
          </w:p>
        </w:tc>
      </w:tr>
      <w:tr w14:paraId="7D99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5" w:type="dxa"/>
            <w:shd w:val="clear" w:color="auto" w:fill="auto"/>
            <w:vAlign w:val="center"/>
          </w:tcPr>
          <w:p w14:paraId="58CDF63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w:t>
            </w:r>
          </w:p>
        </w:tc>
        <w:tc>
          <w:tcPr>
            <w:tcW w:w="663" w:type="dxa"/>
            <w:vMerge w:val="continue"/>
            <w:shd w:val="clear" w:color="auto" w:fill="auto"/>
            <w:vAlign w:val="center"/>
          </w:tcPr>
          <w:p w14:paraId="5496A3E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160" w:type="dxa"/>
            <w:shd w:val="clear" w:color="auto" w:fill="auto"/>
            <w:vAlign w:val="center"/>
          </w:tcPr>
          <w:p w14:paraId="7905677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互操作性</w:t>
            </w:r>
          </w:p>
        </w:tc>
        <w:tc>
          <w:tcPr>
            <w:tcW w:w="5728" w:type="dxa"/>
            <w:shd w:val="clear" w:color="auto" w:fill="auto"/>
            <w:vAlign w:val="center"/>
          </w:tcPr>
          <w:p w14:paraId="6C709A4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系统与一个或更多的规定系统能否进行交互以及交互的能力。</w:t>
            </w:r>
          </w:p>
        </w:tc>
      </w:tr>
      <w:tr w14:paraId="06B9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5" w:type="dxa"/>
            <w:shd w:val="clear" w:color="auto" w:fill="auto"/>
            <w:vAlign w:val="center"/>
          </w:tcPr>
          <w:p w14:paraId="1C60E6A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w:t>
            </w:r>
          </w:p>
        </w:tc>
        <w:tc>
          <w:tcPr>
            <w:tcW w:w="663" w:type="dxa"/>
            <w:vMerge w:val="continue"/>
            <w:shd w:val="clear" w:color="auto" w:fill="auto"/>
            <w:vAlign w:val="center"/>
          </w:tcPr>
          <w:p w14:paraId="0E01714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160" w:type="dxa"/>
            <w:shd w:val="clear" w:color="auto" w:fill="auto"/>
            <w:vAlign w:val="center"/>
          </w:tcPr>
          <w:p w14:paraId="1C8B5D3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一致性</w:t>
            </w:r>
          </w:p>
        </w:tc>
        <w:tc>
          <w:tcPr>
            <w:tcW w:w="5728" w:type="dxa"/>
            <w:shd w:val="clear" w:color="auto" w:fill="auto"/>
            <w:vAlign w:val="center"/>
          </w:tcPr>
          <w:p w14:paraId="46AF810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程序和数据实现是否与需求说明书和用户文档一致。</w:t>
            </w:r>
          </w:p>
        </w:tc>
      </w:tr>
      <w:tr w14:paraId="3A44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5" w:type="dxa"/>
            <w:shd w:val="clear" w:color="auto" w:fill="auto"/>
            <w:vAlign w:val="center"/>
          </w:tcPr>
          <w:p w14:paraId="423CB7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6</w:t>
            </w:r>
          </w:p>
        </w:tc>
        <w:tc>
          <w:tcPr>
            <w:tcW w:w="663" w:type="dxa"/>
            <w:vMerge w:val="continue"/>
            <w:shd w:val="clear" w:color="auto" w:fill="auto"/>
            <w:vAlign w:val="center"/>
          </w:tcPr>
          <w:p w14:paraId="58D82F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160" w:type="dxa"/>
            <w:shd w:val="clear" w:color="auto" w:fill="auto"/>
            <w:vAlign w:val="center"/>
          </w:tcPr>
          <w:p w14:paraId="336B0B2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用户界面测试</w:t>
            </w:r>
          </w:p>
        </w:tc>
        <w:tc>
          <w:tcPr>
            <w:tcW w:w="5728" w:type="dxa"/>
            <w:shd w:val="clear" w:color="auto" w:fill="auto"/>
            <w:vAlign w:val="center"/>
          </w:tcPr>
          <w:p w14:paraId="464377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对用户界面的布局、界面文字、操作步骤、操作方式、快捷方式进行测试和验证，必要时通过用户调研或用户测试验证用户界面是否满足用户要求。</w:t>
            </w:r>
          </w:p>
        </w:tc>
      </w:tr>
      <w:tr w14:paraId="750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5" w:type="dxa"/>
            <w:shd w:val="clear" w:color="auto" w:fill="auto"/>
            <w:vAlign w:val="center"/>
          </w:tcPr>
          <w:p w14:paraId="3925AA6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w:t>
            </w:r>
          </w:p>
        </w:tc>
        <w:tc>
          <w:tcPr>
            <w:tcW w:w="1823" w:type="dxa"/>
            <w:gridSpan w:val="2"/>
            <w:shd w:val="clear" w:color="auto" w:fill="auto"/>
            <w:vAlign w:val="center"/>
          </w:tcPr>
          <w:p w14:paraId="4360DBE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业务流程测试</w:t>
            </w:r>
          </w:p>
        </w:tc>
        <w:tc>
          <w:tcPr>
            <w:tcW w:w="5728" w:type="dxa"/>
            <w:shd w:val="clear" w:color="auto" w:fill="auto"/>
            <w:vAlign w:val="center"/>
          </w:tcPr>
          <w:p w14:paraId="5957855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对应用系统的所有业务流程进行测试，测试系统是否能够贯通各个业务流程。</w:t>
            </w:r>
          </w:p>
        </w:tc>
      </w:tr>
    </w:tbl>
    <w:p w14:paraId="553D3600">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p w14:paraId="4FE93EEC">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性能效率测试</w:t>
      </w:r>
    </w:p>
    <w:p w14:paraId="0B1BC420">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性能测试内容主要包括：应用程序、数据库并发性能，组件调用并发访问，检测用户的数量极限以及响应时间的压力测试：利用测试软件, 模拟巨大的工作负荷以查看应用程序在峰值使用情况下如何执行操作，</w:t>
      </w:r>
    </w:p>
    <w:p w14:paraId="235BD439">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性能测试是通过站在用户体验的角度，使用专业的负载生成设备， 在性能模型的基础上验证系统是否能够达到用户提出的性能指标，是否符合用户文档中对系统设计时的性能关注点。在系统正常交互量及 峰值交互量的情况下发现系统中存在的性能瓶颈，优化软件，最后达 到优化系统的目的。</w:t>
      </w:r>
    </w:p>
    <w:p w14:paraId="03846C50">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具体测试内容如下表所示：</w:t>
      </w:r>
    </w:p>
    <w:tbl>
      <w:tblPr>
        <w:tblStyle w:val="32"/>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126"/>
        <w:gridCol w:w="1243"/>
        <w:gridCol w:w="6449"/>
      </w:tblGrid>
      <w:tr w14:paraId="1E59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shd w:val="clear" w:color="auto" w:fill="E6E6E6"/>
            <w:vAlign w:val="center"/>
          </w:tcPr>
          <w:p w14:paraId="5B40C6A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序号</w:t>
            </w:r>
          </w:p>
        </w:tc>
        <w:tc>
          <w:tcPr>
            <w:tcW w:w="2369" w:type="dxa"/>
            <w:gridSpan w:val="2"/>
            <w:shd w:val="clear" w:color="auto" w:fill="E6E6E6"/>
            <w:vAlign w:val="center"/>
          </w:tcPr>
          <w:p w14:paraId="3CD3BAF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测试项</w:t>
            </w:r>
          </w:p>
        </w:tc>
        <w:tc>
          <w:tcPr>
            <w:tcW w:w="6449" w:type="dxa"/>
            <w:shd w:val="clear" w:color="auto" w:fill="E6E6E6"/>
            <w:vAlign w:val="center"/>
          </w:tcPr>
          <w:p w14:paraId="332BFD3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测试内容</w:t>
            </w:r>
          </w:p>
        </w:tc>
      </w:tr>
      <w:tr w14:paraId="25AE8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1" w:type="dxa"/>
            <w:shd w:val="clear" w:color="auto" w:fill="auto"/>
            <w:vAlign w:val="center"/>
          </w:tcPr>
          <w:p w14:paraId="20B760A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1126" w:type="dxa"/>
            <w:vMerge w:val="restart"/>
            <w:shd w:val="clear" w:color="auto" w:fill="auto"/>
            <w:vAlign w:val="center"/>
          </w:tcPr>
          <w:p w14:paraId="60FDD9D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性能效率测试</w:t>
            </w:r>
          </w:p>
        </w:tc>
        <w:tc>
          <w:tcPr>
            <w:tcW w:w="1243" w:type="dxa"/>
            <w:shd w:val="clear" w:color="auto" w:fill="auto"/>
            <w:vAlign w:val="center"/>
          </w:tcPr>
          <w:p w14:paraId="5BB3F24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测试脚本</w:t>
            </w:r>
          </w:p>
        </w:tc>
        <w:tc>
          <w:tcPr>
            <w:tcW w:w="6449" w:type="dxa"/>
            <w:shd w:val="clear" w:color="auto" w:fill="auto"/>
            <w:vAlign w:val="center"/>
          </w:tcPr>
          <w:p w14:paraId="69429B1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选择影响系统执行效率的功能模块，制定典型的业务脚本作为执行效率测试的基础案例。</w:t>
            </w:r>
          </w:p>
        </w:tc>
      </w:tr>
      <w:tr w14:paraId="1E20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1" w:type="dxa"/>
            <w:shd w:val="clear" w:color="auto" w:fill="auto"/>
            <w:vAlign w:val="center"/>
          </w:tcPr>
          <w:p w14:paraId="5E96AD9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1126" w:type="dxa"/>
            <w:vMerge w:val="continue"/>
            <w:shd w:val="clear" w:color="auto" w:fill="auto"/>
            <w:vAlign w:val="center"/>
          </w:tcPr>
          <w:p w14:paraId="2A645DD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243" w:type="dxa"/>
            <w:shd w:val="clear" w:color="auto" w:fill="auto"/>
            <w:vAlign w:val="center"/>
          </w:tcPr>
          <w:p w14:paraId="668A465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并发用户数量</w:t>
            </w:r>
          </w:p>
        </w:tc>
        <w:tc>
          <w:tcPr>
            <w:tcW w:w="6449" w:type="dxa"/>
            <w:shd w:val="clear" w:color="auto" w:fill="auto"/>
            <w:vAlign w:val="center"/>
          </w:tcPr>
          <w:p w14:paraId="79DE36B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分为负载测试和压力测试。通过负载测试，掌握系统能够承受的正常用户并发数量。通过压力测试，掌握系统能够承受的最大用户并发数量。</w:t>
            </w:r>
          </w:p>
        </w:tc>
      </w:tr>
      <w:tr w14:paraId="05776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1" w:type="dxa"/>
            <w:shd w:val="clear" w:color="auto" w:fill="auto"/>
            <w:vAlign w:val="center"/>
          </w:tcPr>
          <w:p w14:paraId="0B6974F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w:t>
            </w:r>
          </w:p>
        </w:tc>
        <w:tc>
          <w:tcPr>
            <w:tcW w:w="1126" w:type="dxa"/>
            <w:vMerge w:val="continue"/>
            <w:shd w:val="clear" w:color="auto" w:fill="auto"/>
            <w:vAlign w:val="center"/>
          </w:tcPr>
          <w:p w14:paraId="38612DA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243" w:type="dxa"/>
            <w:shd w:val="clear" w:color="auto" w:fill="auto"/>
            <w:vAlign w:val="center"/>
          </w:tcPr>
          <w:p w14:paraId="78CBD3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并发方式</w:t>
            </w:r>
          </w:p>
        </w:tc>
        <w:tc>
          <w:tcPr>
            <w:tcW w:w="6449" w:type="dxa"/>
            <w:shd w:val="clear" w:color="auto" w:fill="auto"/>
            <w:vAlign w:val="center"/>
          </w:tcPr>
          <w:p w14:paraId="14E897D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主要指用户并发过程中与真实情况相似程度，包括并发用户数量变化的方式、并发过程使用的真实客户端数量、对于并发峰值的模拟等。</w:t>
            </w:r>
          </w:p>
        </w:tc>
      </w:tr>
      <w:tr w14:paraId="494AC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1" w:type="dxa"/>
            <w:shd w:val="clear" w:color="auto" w:fill="auto"/>
            <w:vAlign w:val="center"/>
          </w:tcPr>
          <w:p w14:paraId="2C11FD6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w:t>
            </w:r>
          </w:p>
        </w:tc>
        <w:tc>
          <w:tcPr>
            <w:tcW w:w="1126" w:type="dxa"/>
            <w:vMerge w:val="continue"/>
            <w:shd w:val="clear" w:color="auto" w:fill="auto"/>
            <w:vAlign w:val="center"/>
          </w:tcPr>
          <w:p w14:paraId="11C0840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tc>
        <w:tc>
          <w:tcPr>
            <w:tcW w:w="1243" w:type="dxa"/>
            <w:shd w:val="clear" w:color="auto" w:fill="auto"/>
            <w:vAlign w:val="center"/>
          </w:tcPr>
          <w:p w14:paraId="5DC4BDF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资源占用</w:t>
            </w:r>
          </w:p>
        </w:tc>
        <w:tc>
          <w:tcPr>
            <w:tcW w:w="6449" w:type="dxa"/>
            <w:shd w:val="clear" w:color="auto" w:fill="auto"/>
            <w:vAlign w:val="center"/>
          </w:tcPr>
          <w:p w14:paraId="4BB6FF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主要测试系统CPU占用率、内存占用率磁盘占用率、输入输出效率等，包括软件在不工作状态下对于硬件资源的占用情况和进行业务处理过程中对于硬件资源的占用情况，包括数据库服务器、应用服务器和客户端等。</w:t>
            </w:r>
          </w:p>
        </w:tc>
      </w:tr>
    </w:tbl>
    <w:p w14:paraId="67A8FE2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p w14:paraId="7C459B40">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信息安全性测试</w:t>
      </w:r>
    </w:p>
    <w:p w14:paraId="0A9E5B3E">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从保密性、完整性、抗抵赖性、可核查性、真实性五个方面验证被测系统是否满足规定的安全性的要求。</w:t>
      </w:r>
    </w:p>
    <w:p w14:paraId="6A71C4C0">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安全性测试是通过人工手动检查方式进行系统安全检查，并对安 全检查结果进行记录，通过安全性分析，以使用户、其他产品或系统 具有与其授权类型和授权级别一致的数据访问度。</w:t>
      </w:r>
    </w:p>
    <w:p w14:paraId="2C2FC64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具体测试内容如下表所示：</w:t>
      </w:r>
    </w:p>
    <w:tbl>
      <w:tblPr>
        <w:tblStyle w:val="32"/>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703"/>
        <w:gridCol w:w="6257"/>
      </w:tblGrid>
      <w:tr w14:paraId="2F84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585" w:type="dxa"/>
            <w:shd w:val="clear" w:color="auto" w:fill="E6E6E6"/>
            <w:vAlign w:val="center"/>
          </w:tcPr>
          <w:p w14:paraId="55B6F0C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序号</w:t>
            </w:r>
          </w:p>
        </w:tc>
        <w:tc>
          <w:tcPr>
            <w:tcW w:w="2329" w:type="dxa"/>
            <w:shd w:val="clear" w:color="auto" w:fill="E6E6E6"/>
            <w:vAlign w:val="center"/>
          </w:tcPr>
          <w:p w14:paraId="5DB109C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测试项</w:t>
            </w:r>
          </w:p>
        </w:tc>
        <w:tc>
          <w:tcPr>
            <w:tcW w:w="5392" w:type="dxa"/>
            <w:shd w:val="clear" w:color="auto" w:fill="E6E6E6"/>
            <w:vAlign w:val="center"/>
          </w:tcPr>
          <w:p w14:paraId="013D4FD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测试内容</w:t>
            </w:r>
          </w:p>
        </w:tc>
      </w:tr>
      <w:tr w14:paraId="07D43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5" w:type="dxa"/>
            <w:shd w:val="clear" w:color="auto" w:fill="auto"/>
            <w:vAlign w:val="center"/>
          </w:tcPr>
          <w:p w14:paraId="19D75AD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2329" w:type="dxa"/>
            <w:shd w:val="clear" w:color="auto" w:fill="auto"/>
            <w:vAlign w:val="center"/>
          </w:tcPr>
          <w:p w14:paraId="4439181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用户权限限制</w:t>
            </w:r>
          </w:p>
        </w:tc>
        <w:tc>
          <w:tcPr>
            <w:tcW w:w="5392" w:type="dxa"/>
            <w:shd w:val="clear" w:color="auto" w:fill="auto"/>
            <w:vAlign w:val="center"/>
          </w:tcPr>
          <w:p w14:paraId="244739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考察对不同的用户权限限制情况，用户是否有 权使用在权限范围内工作，用户是否不能在自 己权限范围以外工作。</w:t>
            </w:r>
          </w:p>
        </w:tc>
      </w:tr>
      <w:tr w14:paraId="4BC0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5" w:type="dxa"/>
            <w:shd w:val="clear" w:color="auto" w:fill="auto"/>
            <w:vAlign w:val="center"/>
          </w:tcPr>
          <w:p w14:paraId="0F51C6F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2329" w:type="dxa"/>
            <w:shd w:val="clear" w:color="auto" w:fill="auto"/>
            <w:vAlign w:val="center"/>
          </w:tcPr>
          <w:p w14:paraId="3ED2192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用户和密码封闭性</w:t>
            </w:r>
          </w:p>
        </w:tc>
        <w:tc>
          <w:tcPr>
            <w:tcW w:w="5392" w:type="dxa"/>
            <w:shd w:val="clear" w:color="auto" w:fill="auto"/>
            <w:vAlign w:val="center"/>
          </w:tcPr>
          <w:p w14:paraId="25D937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对于相应用户及密码进行封闭显示和使用次 数限制。</w:t>
            </w:r>
          </w:p>
        </w:tc>
      </w:tr>
      <w:tr w14:paraId="288B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5" w:type="dxa"/>
            <w:shd w:val="clear" w:color="auto" w:fill="auto"/>
            <w:vAlign w:val="center"/>
          </w:tcPr>
          <w:p w14:paraId="27A295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w:t>
            </w:r>
          </w:p>
        </w:tc>
        <w:tc>
          <w:tcPr>
            <w:tcW w:w="2329" w:type="dxa"/>
            <w:shd w:val="clear" w:color="auto" w:fill="auto"/>
            <w:vAlign w:val="center"/>
          </w:tcPr>
          <w:p w14:paraId="12E4490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留痕功能</w:t>
            </w:r>
          </w:p>
        </w:tc>
        <w:tc>
          <w:tcPr>
            <w:tcW w:w="5392" w:type="dxa"/>
            <w:shd w:val="clear" w:color="auto" w:fill="auto"/>
            <w:vAlign w:val="center"/>
          </w:tcPr>
          <w:p w14:paraId="17E7C6B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系统是否有操作日志，操作日志记录的操作情 况的全面性和准确性，是否包括主要要素， 如：操作员、操作日期、操作内容、操作动作 和使用模块等。</w:t>
            </w:r>
          </w:p>
        </w:tc>
      </w:tr>
      <w:tr w14:paraId="02662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5" w:type="dxa"/>
            <w:shd w:val="clear" w:color="auto" w:fill="auto"/>
            <w:vAlign w:val="center"/>
          </w:tcPr>
          <w:p w14:paraId="60D3B5F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w:t>
            </w:r>
          </w:p>
        </w:tc>
        <w:tc>
          <w:tcPr>
            <w:tcW w:w="2329" w:type="dxa"/>
            <w:shd w:val="clear" w:color="auto" w:fill="auto"/>
            <w:vAlign w:val="center"/>
          </w:tcPr>
          <w:p w14:paraId="5596928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数据传输安全性</w:t>
            </w:r>
          </w:p>
        </w:tc>
        <w:tc>
          <w:tcPr>
            <w:tcW w:w="5392" w:type="dxa"/>
            <w:shd w:val="clear" w:color="auto" w:fill="auto"/>
            <w:vAlign w:val="center"/>
          </w:tcPr>
          <w:p w14:paraId="7101D0C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对于有特殊安全要求的数据传输，是否对传输 的数据进行必要的加密处理。</w:t>
            </w:r>
          </w:p>
        </w:tc>
      </w:tr>
      <w:tr w14:paraId="4ABCA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5" w:type="dxa"/>
            <w:shd w:val="clear" w:color="auto" w:fill="auto"/>
            <w:vAlign w:val="center"/>
          </w:tcPr>
          <w:p w14:paraId="5ED20E9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w:t>
            </w:r>
          </w:p>
        </w:tc>
        <w:tc>
          <w:tcPr>
            <w:tcW w:w="2329" w:type="dxa"/>
            <w:shd w:val="clear" w:color="auto" w:fill="auto"/>
            <w:vAlign w:val="center"/>
          </w:tcPr>
          <w:p w14:paraId="18FA057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基本自防护功能</w:t>
            </w:r>
          </w:p>
        </w:tc>
        <w:tc>
          <w:tcPr>
            <w:tcW w:w="5392" w:type="dxa"/>
            <w:shd w:val="clear" w:color="auto" w:fill="auto"/>
            <w:vAlign w:val="center"/>
          </w:tcPr>
          <w:p w14:paraId="6B4B569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防恶意代码提交及非法直接链接进入内部页 面。</w:t>
            </w:r>
          </w:p>
        </w:tc>
      </w:tr>
      <w:tr w14:paraId="76024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5" w:type="dxa"/>
            <w:shd w:val="clear" w:color="auto" w:fill="auto"/>
            <w:vAlign w:val="center"/>
          </w:tcPr>
          <w:p w14:paraId="6CABF32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6</w:t>
            </w:r>
          </w:p>
        </w:tc>
        <w:tc>
          <w:tcPr>
            <w:tcW w:w="2329" w:type="dxa"/>
            <w:shd w:val="clear" w:color="auto" w:fill="auto"/>
            <w:vAlign w:val="center"/>
          </w:tcPr>
          <w:p w14:paraId="0718FB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保密性</w:t>
            </w:r>
          </w:p>
        </w:tc>
        <w:tc>
          <w:tcPr>
            <w:tcW w:w="5392" w:type="dxa"/>
            <w:shd w:val="clear" w:color="auto" w:fill="auto"/>
            <w:vAlign w:val="center"/>
          </w:tcPr>
          <w:p w14:paraId="48C40A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有在被授权时才能被访问的程度。</w:t>
            </w:r>
          </w:p>
        </w:tc>
      </w:tr>
      <w:tr w14:paraId="2DE3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5" w:type="dxa"/>
            <w:shd w:val="clear" w:color="auto" w:fill="auto"/>
            <w:vAlign w:val="center"/>
          </w:tcPr>
          <w:p w14:paraId="72FAA0D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7</w:t>
            </w:r>
          </w:p>
        </w:tc>
        <w:tc>
          <w:tcPr>
            <w:tcW w:w="2329" w:type="dxa"/>
            <w:shd w:val="clear" w:color="auto" w:fill="auto"/>
            <w:vAlign w:val="center"/>
          </w:tcPr>
          <w:p w14:paraId="2CEB6EE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完整性</w:t>
            </w:r>
          </w:p>
        </w:tc>
        <w:tc>
          <w:tcPr>
            <w:tcW w:w="5392" w:type="dxa"/>
            <w:shd w:val="clear" w:color="auto" w:fill="auto"/>
            <w:vAlign w:val="center"/>
          </w:tcPr>
          <w:p w14:paraId="3F6BE0C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系统、产品或组件防止未授权访问、篡改计算 机程序或数据的程度。</w:t>
            </w:r>
          </w:p>
        </w:tc>
      </w:tr>
    </w:tbl>
    <w:p w14:paraId="266E4BA2">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p w14:paraId="1CFF9527">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1.5.4 兼容性测试</w:t>
      </w:r>
    </w:p>
    <w:p w14:paraId="1951B27F">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兼容性测试是在共享相同的硬件或软件环境的条件下，产品、系统或组件 能够与其他产品、系统或组件交换信息，以及执行其所需的功能的程度。</w:t>
      </w:r>
    </w:p>
    <w:p w14:paraId="2A0DE4B1">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具体涵盖：</w:t>
      </w:r>
    </w:p>
    <w:p w14:paraId="6AD17E87">
      <w:pPr>
        <w:keepNext w:val="0"/>
        <w:keepLines w:val="0"/>
        <w:pageBreakBefore w:val="0"/>
        <w:widowControl w:val="0"/>
        <w:numPr>
          <w:ilvl w:val="0"/>
          <w:numId w:val="6"/>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共存性：检测在与其他产品共享通用的环境和资源的条件下，产品能够有效执行其所需的功能并且不会对其他产品造成负面影响的程度。包含：软件在运行和安装过程中须要与其他软件进行交互，共存性主要考察软件产品安装和运行时与正在运行的软件之间的共存性约束。如两个或多个软件同时运行时，系统的CPU、进程等系统资源是否异常；是否造成其他软件运行错误或本身不能正确地实现功能，或者系统出错、软件用户界面显示不友好等情况。</w:t>
      </w:r>
    </w:p>
    <w:p w14:paraId="40C27B43">
      <w:pPr>
        <w:keepNext w:val="0"/>
        <w:keepLines w:val="0"/>
        <w:pageBreakBefore w:val="0"/>
        <w:widowControl w:val="0"/>
        <w:numPr>
          <w:ilvl w:val="0"/>
          <w:numId w:val="6"/>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互操作性测试：验证软件产品与一个或更多的规定系统进行交互的能力，互操作性主要测试的是系统与其它业务应用系统、设备、文件以及系统内部的数据传送功能，包括数据文件导入、导出、下载功能，数据交换、共享功能，数据打印功能，业务流程数据传送、接口间数据传送等，验证数据传送结果是否正确，具体需参考需求说明书和操作手册给出的详细描述。</w:t>
      </w:r>
    </w:p>
    <w:p w14:paraId="32CB1FAF">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数据接口测试：结合需求说明书和用户手册，测试系统与内外部系统、设备、文件等的数据接口，验证软件中的数据接口是否正常实现。</w:t>
      </w:r>
    </w:p>
    <w:p w14:paraId="2703C999">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A、数据共享接口：针对测试系统与内外部系统进行的数据共享，验证系统中的数据共享接口是否正常实现，具体需参考需求说明书和操作手册给出的详细描述。</w:t>
      </w:r>
    </w:p>
    <w:p w14:paraId="713E414C">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B、文件接口：导入、导出不同格式文件的数据，如统计报表和数据采集导出Excel功能等，执行符合要求和不符合要求两种测试，验证文件导入或导出结果是否正确、完整，对不符合要求的文件的正确处理能力。</w:t>
      </w:r>
    </w:p>
    <w:p w14:paraId="6D0F6843">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可靠性测试</w:t>
      </w:r>
    </w:p>
    <w:p w14:paraId="19286595">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可靠性测试是根据软件系统可靠性结构(单元与系统间可靠性关系)、寿命 类型和各单元的可靠性试验信息，利用概率统计方法，评估出系统的可靠性 特征量。通过可靠性测试可验证软件系统在规定的时间内以及规定的环境条 件下，完成规定功能的能力。</w:t>
      </w:r>
    </w:p>
    <w:p w14:paraId="1F7790F6">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rPr>
      </w:pPr>
      <w:r>
        <w:rPr>
          <w:rFonts w:hint="eastAsia" w:asciiTheme="minorEastAsia" w:hAnsiTheme="minorEastAsia" w:eastAsiaTheme="minorEastAsia" w:cstheme="minorEastAsia"/>
          <w:snapToGrid/>
          <w:color w:val="auto"/>
          <w:spacing w:val="0"/>
          <w:kern w:val="21"/>
          <w:position w:val="0"/>
          <w:sz w:val="24"/>
          <w:szCs w:val="24"/>
          <w:highlight w:val="none"/>
        </w:rPr>
        <w:t>具体测试内容如下表所示：</w:t>
      </w:r>
    </w:p>
    <w:tbl>
      <w:tblPr>
        <w:tblStyle w:val="32"/>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3096"/>
        <w:gridCol w:w="5542"/>
      </w:tblGrid>
      <w:tr w14:paraId="54B3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862" w:type="dxa"/>
            <w:tcBorders>
              <w:top w:val="single" w:color="000000" w:sz="2" w:space="0"/>
              <w:left w:val="single" w:color="000000" w:sz="2" w:space="0"/>
              <w:bottom w:val="single" w:color="000000" w:sz="2" w:space="0"/>
              <w:right w:val="single" w:color="000000" w:sz="2" w:space="0"/>
            </w:tcBorders>
            <w:shd w:val="clear" w:color="auto" w:fill="E6E6E6"/>
            <w:vAlign w:val="center"/>
          </w:tcPr>
          <w:p w14:paraId="0BBD0C33">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序号</w:t>
            </w:r>
          </w:p>
        </w:tc>
        <w:tc>
          <w:tcPr>
            <w:tcW w:w="2668" w:type="dxa"/>
            <w:tcBorders>
              <w:top w:val="single" w:color="000000" w:sz="2" w:space="0"/>
              <w:left w:val="single" w:color="000000" w:sz="2" w:space="0"/>
              <w:bottom w:val="single" w:color="000000" w:sz="2" w:space="0"/>
              <w:right w:val="single" w:color="000000" w:sz="2" w:space="0"/>
            </w:tcBorders>
            <w:shd w:val="clear" w:color="auto" w:fill="E6E6E6"/>
            <w:vAlign w:val="center"/>
          </w:tcPr>
          <w:p w14:paraId="66C5A4C9">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测试项</w:t>
            </w:r>
          </w:p>
        </w:tc>
        <w:tc>
          <w:tcPr>
            <w:tcW w:w="4776" w:type="dxa"/>
            <w:tcBorders>
              <w:top w:val="single" w:color="000000" w:sz="2" w:space="0"/>
              <w:left w:val="single" w:color="000000" w:sz="2" w:space="0"/>
              <w:bottom w:val="single" w:color="000000" w:sz="2" w:space="0"/>
              <w:right w:val="single" w:color="000000" w:sz="2" w:space="0"/>
            </w:tcBorders>
            <w:shd w:val="clear" w:color="auto" w:fill="E6E6E6"/>
            <w:vAlign w:val="center"/>
          </w:tcPr>
          <w:p w14:paraId="1C2175A1">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测试内容</w:t>
            </w:r>
          </w:p>
        </w:tc>
      </w:tr>
      <w:tr w14:paraId="6CA1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AF61EB">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1</w:t>
            </w:r>
          </w:p>
        </w:tc>
        <w:tc>
          <w:tcPr>
            <w:tcW w:w="26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61326">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屏蔽用户操作错误</w:t>
            </w:r>
          </w:p>
        </w:tc>
        <w:tc>
          <w:tcPr>
            <w:tcW w:w="47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F10765">
            <w:pPr>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考察对用户常见的误操作的提示和屏蔽情况。</w:t>
            </w:r>
          </w:p>
        </w:tc>
      </w:tr>
      <w:tr w14:paraId="127AC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65F6C9">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2</w:t>
            </w:r>
          </w:p>
        </w:tc>
        <w:tc>
          <w:tcPr>
            <w:tcW w:w="26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B7C2A6">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输入数据有效性检查</w:t>
            </w:r>
          </w:p>
        </w:tc>
        <w:tc>
          <w:tcPr>
            <w:tcW w:w="47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248A79">
            <w:pPr>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系统对数据录入的有效性检查。</w:t>
            </w:r>
          </w:p>
        </w:tc>
      </w:tr>
      <w:tr w14:paraId="27E6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05111E">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3</w:t>
            </w:r>
          </w:p>
        </w:tc>
        <w:tc>
          <w:tcPr>
            <w:tcW w:w="26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763055">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错误提示的准确性</w:t>
            </w:r>
          </w:p>
        </w:tc>
        <w:tc>
          <w:tcPr>
            <w:tcW w:w="47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64C9AD">
            <w:pPr>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对用户的错误提示准确程度。</w:t>
            </w:r>
          </w:p>
        </w:tc>
      </w:tr>
      <w:tr w14:paraId="7E6E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4CD177">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4</w:t>
            </w:r>
          </w:p>
        </w:tc>
        <w:tc>
          <w:tcPr>
            <w:tcW w:w="26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BFD059">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错误是否导致系统异常退出</w:t>
            </w:r>
          </w:p>
        </w:tc>
        <w:tc>
          <w:tcPr>
            <w:tcW w:w="47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4AE09E">
            <w:pPr>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有无操作错误引起系统异常退出的情况。</w:t>
            </w:r>
          </w:p>
        </w:tc>
      </w:tr>
      <w:tr w14:paraId="3C996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1A1952">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5</w:t>
            </w:r>
          </w:p>
        </w:tc>
        <w:tc>
          <w:tcPr>
            <w:tcW w:w="26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15E100">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异常情况的影响</w:t>
            </w:r>
          </w:p>
        </w:tc>
        <w:tc>
          <w:tcPr>
            <w:tcW w:w="47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F8AFCE">
            <w:pPr>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在程序运行过程中进行掉电或断网试验，考察数据和系统的受影响程度，若受损是否提供补救工具，补救的情况如何。</w:t>
            </w:r>
          </w:p>
        </w:tc>
      </w:tr>
      <w:tr w14:paraId="7BE6D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200F4B">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6</w:t>
            </w:r>
          </w:p>
        </w:tc>
        <w:tc>
          <w:tcPr>
            <w:tcW w:w="26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1445AE">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数据库备份及恢复测试</w:t>
            </w:r>
          </w:p>
        </w:tc>
        <w:tc>
          <w:tcPr>
            <w:tcW w:w="47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EF2D1C">
            <w:pPr>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系统是否提供数据备份和恢复手段，能否进行数据库的备份和恢复。</w:t>
            </w:r>
          </w:p>
        </w:tc>
      </w:tr>
      <w:tr w14:paraId="087E2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0177F3">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7</w:t>
            </w:r>
          </w:p>
        </w:tc>
        <w:tc>
          <w:tcPr>
            <w:tcW w:w="26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E15807">
            <w:pPr>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color w:val="auto"/>
                <w:spacing w:val="0"/>
                <w:kern w:val="21"/>
                <w:position w:val="0"/>
                <w:sz w:val="24"/>
                <w:szCs w:val="24"/>
                <w:highlight w:val="none"/>
                <w:lang w:eastAsia="en-US"/>
              </w:rPr>
            </w:pPr>
            <w:r>
              <w:rPr>
                <w:rFonts w:hint="eastAsia" w:asciiTheme="minorEastAsia" w:hAnsiTheme="minorEastAsia" w:eastAsiaTheme="minorEastAsia" w:cstheme="minorEastAsia"/>
                <w:snapToGrid/>
                <w:color w:val="auto"/>
                <w:spacing w:val="0"/>
                <w:kern w:val="21"/>
                <w:position w:val="0"/>
                <w:sz w:val="24"/>
                <w:szCs w:val="24"/>
                <w:highlight w:val="none"/>
                <w:lang w:eastAsia="en-US"/>
              </w:rPr>
              <w:t>主机系统可靠性测试</w:t>
            </w:r>
          </w:p>
        </w:tc>
        <w:tc>
          <w:tcPr>
            <w:tcW w:w="477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A3C6CB">
            <w:pPr>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如果主机系统实现了相关的可靠性策略，则应测试相关策略的有效性。</w:t>
            </w:r>
          </w:p>
        </w:tc>
      </w:tr>
    </w:tbl>
    <w:p w14:paraId="7901B1A0">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p w14:paraId="71E0E670">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用户文档测试</w:t>
      </w:r>
    </w:p>
    <w:p w14:paraId="52833E0E">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文档测试指测评和考察采购人建设项目承建单位文档的规范性、完整性，以及文档与需求设计资料、实际功能的符合程度。文档测评包括但不限于规范性、符合性、完整性、一致性、易理解程度等方面。</w:t>
      </w:r>
    </w:p>
    <w:p w14:paraId="03269E82">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具体测评内容如下。</w:t>
      </w:r>
    </w:p>
    <w:tbl>
      <w:tblPr>
        <w:tblStyle w:val="32"/>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700"/>
        <w:gridCol w:w="6985"/>
      </w:tblGrid>
      <w:tr w14:paraId="4ECCC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822" w:type="dxa"/>
            <w:shd w:val="clear" w:color="auto" w:fill="E6E6E6"/>
            <w:vAlign w:val="center"/>
          </w:tcPr>
          <w:p w14:paraId="031F06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序号</w:t>
            </w:r>
          </w:p>
        </w:tc>
        <w:tc>
          <w:tcPr>
            <w:tcW w:w="1465" w:type="dxa"/>
            <w:shd w:val="clear" w:color="auto" w:fill="E6E6E6"/>
            <w:vAlign w:val="center"/>
          </w:tcPr>
          <w:p w14:paraId="2859F4F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测试项</w:t>
            </w:r>
          </w:p>
        </w:tc>
        <w:tc>
          <w:tcPr>
            <w:tcW w:w="6019" w:type="dxa"/>
            <w:shd w:val="clear" w:color="auto" w:fill="E6E6E6"/>
            <w:vAlign w:val="center"/>
          </w:tcPr>
          <w:p w14:paraId="72EB44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测试内容</w:t>
            </w:r>
          </w:p>
        </w:tc>
      </w:tr>
      <w:tr w14:paraId="48FF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2" w:type="dxa"/>
            <w:shd w:val="clear" w:color="auto" w:fill="auto"/>
            <w:vAlign w:val="center"/>
          </w:tcPr>
          <w:p w14:paraId="6D68036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1</w:t>
            </w:r>
          </w:p>
        </w:tc>
        <w:tc>
          <w:tcPr>
            <w:tcW w:w="1465" w:type="dxa"/>
            <w:shd w:val="clear" w:color="auto" w:fill="auto"/>
            <w:vAlign w:val="center"/>
          </w:tcPr>
          <w:p w14:paraId="345E69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规范性</w:t>
            </w:r>
          </w:p>
        </w:tc>
        <w:tc>
          <w:tcPr>
            <w:tcW w:w="6019" w:type="dxa"/>
            <w:shd w:val="clear" w:color="auto" w:fill="auto"/>
            <w:vAlign w:val="center"/>
          </w:tcPr>
          <w:p w14:paraId="7A678AA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用户文档描述规范，有版本控制和修改记录。</w:t>
            </w:r>
          </w:p>
        </w:tc>
      </w:tr>
      <w:tr w14:paraId="64C5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2" w:type="dxa"/>
            <w:shd w:val="clear" w:color="auto" w:fill="auto"/>
            <w:vAlign w:val="center"/>
          </w:tcPr>
          <w:p w14:paraId="65E684D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2</w:t>
            </w:r>
          </w:p>
        </w:tc>
        <w:tc>
          <w:tcPr>
            <w:tcW w:w="1465" w:type="dxa"/>
            <w:shd w:val="clear" w:color="auto" w:fill="auto"/>
            <w:vAlign w:val="center"/>
          </w:tcPr>
          <w:p w14:paraId="34011DA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符合性</w:t>
            </w:r>
          </w:p>
        </w:tc>
        <w:tc>
          <w:tcPr>
            <w:tcW w:w="6019" w:type="dxa"/>
            <w:shd w:val="clear" w:color="auto" w:fill="auto"/>
            <w:vAlign w:val="center"/>
          </w:tcPr>
          <w:p w14:paraId="581C5E2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用户文档与需求和设计文档的符合程度。</w:t>
            </w:r>
          </w:p>
        </w:tc>
      </w:tr>
      <w:tr w14:paraId="149C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2" w:type="dxa"/>
            <w:shd w:val="clear" w:color="auto" w:fill="auto"/>
            <w:vAlign w:val="center"/>
          </w:tcPr>
          <w:p w14:paraId="09EEA2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3</w:t>
            </w:r>
          </w:p>
        </w:tc>
        <w:tc>
          <w:tcPr>
            <w:tcW w:w="1465" w:type="dxa"/>
            <w:shd w:val="clear" w:color="auto" w:fill="auto"/>
            <w:vAlign w:val="center"/>
          </w:tcPr>
          <w:p w14:paraId="2E12434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完整性</w:t>
            </w:r>
          </w:p>
        </w:tc>
        <w:tc>
          <w:tcPr>
            <w:tcW w:w="6019" w:type="dxa"/>
            <w:shd w:val="clear" w:color="auto" w:fill="auto"/>
            <w:vAlign w:val="center"/>
          </w:tcPr>
          <w:p w14:paraId="49B75C1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用户文档内容应该完整，对系统的具体操作方法说明比较详细。</w:t>
            </w:r>
          </w:p>
        </w:tc>
      </w:tr>
      <w:tr w14:paraId="2E51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2" w:type="dxa"/>
            <w:shd w:val="clear" w:color="auto" w:fill="auto"/>
            <w:vAlign w:val="center"/>
          </w:tcPr>
          <w:p w14:paraId="7BFC4BA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4</w:t>
            </w:r>
          </w:p>
        </w:tc>
        <w:tc>
          <w:tcPr>
            <w:tcW w:w="1465" w:type="dxa"/>
            <w:shd w:val="clear" w:color="auto" w:fill="auto"/>
            <w:vAlign w:val="center"/>
          </w:tcPr>
          <w:p w14:paraId="509FF32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一致性</w:t>
            </w:r>
          </w:p>
        </w:tc>
        <w:tc>
          <w:tcPr>
            <w:tcW w:w="6019" w:type="dxa"/>
            <w:shd w:val="clear" w:color="auto" w:fill="auto"/>
            <w:vAlign w:val="center"/>
          </w:tcPr>
          <w:p w14:paraId="630EC7C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用户文档的描述与系统的实际功能应该一致，对重要功能的说明比较全面。</w:t>
            </w:r>
          </w:p>
        </w:tc>
      </w:tr>
      <w:tr w14:paraId="3A7D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2" w:type="dxa"/>
            <w:shd w:val="clear" w:color="auto" w:fill="auto"/>
            <w:vAlign w:val="center"/>
          </w:tcPr>
          <w:p w14:paraId="58284A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5</w:t>
            </w:r>
          </w:p>
        </w:tc>
        <w:tc>
          <w:tcPr>
            <w:tcW w:w="1465" w:type="dxa"/>
            <w:shd w:val="clear" w:color="auto" w:fill="auto"/>
            <w:vAlign w:val="center"/>
          </w:tcPr>
          <w:p w14:paraId="7B64AFF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en-US" w:bidi="ar-SA"/>
              </w:rPr>
              <w:t>易理解程度</w:t>
            </w:r>
          </w:p>
        </w:tc>
        <w:tc>
          <w:tcPr>
            <w:tcW w:w="6019" w:type="dxa"/>
            <w:shd w:val="clear" w:color="auto" w:fill="auto"/>
            <w:vAlign w:val="center"/>
          </w:tcPr>
          <w:p w14:paraId="3F8FDD1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snapToGrid/>
                <w:color w:val="auto"/>
                <w:spacing w:val="0"/>
                <w:kern w:val="21"/>
                <w:position w:val="0"/>
                <w:sz w:val="24"/>
                <w:szCs w:val="24"/>
                <w:highlight w:val="none"/>
                <w:lang w:val="en-US" w:eastAsia="zh-CN" w:bidi="ar-SA"/>
              </w:rPr>
              <w:t>用户文档对操作有图例和文字说明，较易理解。</w:t>
            </w:r>
          </w:p>
        </w:tc>
      </w:tr>
    </w:tbl>
    <w:p w14:paraId="23E6A3A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p w14:paraId="3D28AA2C">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易用性测试</w:t>
      </w:r>
    </w:p>
    <w:p w14:paraId="3CE42A0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易用性测试是考察软件产品是否易于理解、学习和使用。易用性测试是在指定的使用周境中，产品或系统在有效性、效率 和满意度特性方面为了指定的目标可为指定用户使用的程度。</w:t>
      </w:r>
    </w:p>
    <w:p w14:paraId="54CBCFB4">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具体测试内容如下表所示</w:t>
      </w:r>
    </w:p>
    <w:tbl>
      <w:tblPr>
        <w:tblStyle w:val="32"/>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193"/>
        <w:gridCol w:w="7735"/>
      </w:tblGrid>
      <w:tr w14:paraId="7052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tblHeader/>
          <w:jc w:val="center"/>
        </w:trPr>
        <w:tc>
          <w:tcPr>
            <w:tcW w:w="613" w:type="dxa"/>
            <w:shd w:val="clear" w:color="auto" w:fill="E6E6E6"/>
            <w:vAlign w:val="center"/>
          </w:tcPr>
          <w:p w14:paraId="00B867F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序号</w:t>
            </w:r>
          </w:p>
        </w:tc>
        <w:tc>
          <w:tcPr>
            <w:tcW w:w="1028" w:type="dxa"/>
            <w:shd w:val="clear" w:color="auto" w:fill="E6E6E6"/>
            <w:vAlign w:val="center"/>
          </w:tcPr>
          <w:p w14:paraId="14B4F8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测试项</w:t>
            </w:r>
          </w:p>
        </w:tc>
        <w:tc>
          <w:tcPr>
            <w:tcW w:w="6665" w:type="dxa"/>
            <w:shd w:val="clear" w:color="auto" w:fill="E6E6E6"/>
            <w:vAlign w:val="center"/>
          </w:tcPr>
          <w:p w14:paraId="6F5755F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测试内容</w:t>
            </w:r>
          </w:p>
        </w:tc>
      </w:tr>
      <w:tr w14:paraId="4F4B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3" w:type="dxa"/>
            <w:shd w:val="clear" w:color="auto" w:fill="auto"/>
            <w:vAlign w:val="center"/>
          </w:tcPr>
          <w:p w14:paraId="55EB51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w:t>
            </w:r>
          </w:p>
        </w:tc>
        <w:tc>
          <w:tcPr>
            <w:tcW w:w="1028" w:type="dxa"/>
            <w:shd w:val="clear" w:color="auto" w:fill="auto"/>
            <w:vAlign w:val="center"/>
          </w:tcPr>
          <w:p w14:paraId="16FDD8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易理解性</w:t>
            </w:r>
          </w:p>
        </w:tc>
        <w:tc>
          <w:tcPr>
            <w:tcW w:w="6665" w:type="dxa"/>
            <w:shd w:val="clear" w:color="auto" w:fill="auto"/>
            <w:vAlign w:val="center"/>
          </w:tcPr>
          <w:p w14:paraId="508F455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系统可提供用户使用的，用于特定任务和使用条件的能力。</w:t>
            </w:r>
          </w:p>
        </w:tc>
      </w:tr>
      <w:tr w14:paraId="3B9A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3" w:type="dxa"/>
            <w:shd w:val="clear" w:color="auto" w:fill="auto"/>
            <w:vAlign w:val="center"/>
          </w:tcPr>
          <w:p w14:paraId="3ED0BE2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w:t>
            </w:r>
          </w:p>
        </w:tc>
        <w:tc>
          <w:tcPr>
            <w:tcW w:w="1028" w:type="dxa"/>
            <w:shd w:val="clear" w:color="auto" w:fill="auto"/>
            <w:vAlign w:val="center"/>
          </w:tcPr>
          <w:p w14:paraId="7FBADE8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易学性</w:t>
            </w:r>
          </w:p>
        </w:tc>
        <w:tc>
          <w:tcPr>
            <w:tcW w:w="6665" w:type="dxa"/>
            <w:shd w:val="clear" w:color="auto" w:fill="auto"/>
            <w:vAlign w:val="center"/>
          </w:tcPr>
          <w:p w14:paraId="1A18710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系统使用户能学习期应用的能力。</w:t>
            </w:r>
          </w:p>
        </w:tc>
      </w:tr>
      <w:tr w14:paraId="1F5D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3" w:type="dxa"/>
            <w:shd w:val="clear" w:color="auto" w:fill="auto"/>
            <w:vAlign w:val="center"/>
          </w:tcPr>
          <w:p w14:paraId="5BFEB6C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3</w:t>
            </w:r>
          </w:p>
        </w:tc>
        <w:tc>
          <w:tcPr>
            <w:tcW w:w="1028" w:type="dxa"/>
            <w:shd w:val="clear" w:color="auto" w:fill="auto"/>
            <w:vAlign w:val="center"/>
          </w:tcPr>
          <w:p w14:paraId="40CF13A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易操作性</w:t>
            </w:r>
          </w:p>
        </w:tc>
        <w:tc>
          <w:tcPr>
            <w:tcW w:w="6665" w:type="dxa"/>
            <w:shd w:val="clear" w:color="auto" w:fill="auto"/>
            <w:vAlign w:val="center"/>
          </w:tcPr>
          <w:p w14:paraId="774AC57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系统使用户操作和控制它的能力。</w:t>
            </w:r>
          </w:p>
        </w:tc>
      </w:tr>
      <w:tr w14:paraId="3A108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3" w:type="dxa"/>
            <w:shd w:val="clear" w:color="auto" w:fill="auto"/>
            <w:vAlign w:val="center"/>
          </w:tcPr>
          <w:p w14:paraId="66895BA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4</w:t>
            </w:r>
          </w:p>
        </w:tc>
        <w:tc>
          <w:tcPr>
            <w:tcW w:w="1028" w:type="dxa"/>
            <w:shd w:val="clear" w:color="auto" w:fill="auto"/>
            <w:vAlign w:val="center"/>
          </w:tcPr>
          <w:p w14:paraId="2A7B35D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吸引性</w:t>
            </w:r>
          </w:p>
        </w:tc>
        <w:tc>
          <w:tcPr>
            <w:tcW w:w="6665" w:type="dxa"/>
            <w:shd w:val="clear" w:color="auto" w:fill="auto"/>
            <w:vAlign w:val="center"/>
          </w:tcPr>
          <w:p w14:paraId="454BF0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系统吸引用户的能力。</w:t>
            </w:r>
          </w:p>
        </w:tc>
      </w:tr>
      <w:tr w14:paraId="19019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3" w:type="dxa"/>
            <w:shd w:val="clear" w:color="auto" w:fill="auto"/>
            <w:vAlign w:val="center"/>
          </w:tcPr>
          <w:p w14:paraId="272915F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5</w:t>
            </w:r>
          </w:p>
        </w:tc>
        <w:tc>
          <w:tcPr>
            <w:tcW w:w="1028" w:type="dxa"/>
            <w:shd w:val="clear" w:color="auto" w:fill="auto"/>
            <w:vAlign w:val="center"/>
          </w:tcPr>
          <w:p w14:paraId="610122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易访问性</w:t>
            </w:r>
          </w:p>
        </w:tc>
        <w:tc>
          <w:tcPr>
            <w:tcW w:w="6665" w:type="dxa"/>
            <w:shd w:val="clear" w:color="auto" w:fill="auto"/>
            <w:vAlign w:val="center"/>
          </w:tcPr>
          <w:p w14:paraId="3363A0E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在指定的使用周境中，为了达到指定的目标，产品或系统被具 有最广泛的特征和能力的个体所使用的程度。</w:t>
            </w:r>
          </w:p>
        </w:tc>
      </w:tr>
      <w:tr w14:paraId="283D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3" w:type="dxa"/>
            <w:shd w:val="clear" w:color="auto" w:fill="auto"/>
            <w:vAlign w:val="center"/>
          </w:tcPr>
          <w:p w14:paraId="5A18893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6</w:t>
            </w:r>
          </w:p>
        </w:tc>
        <w:tc>
          <w:tcPr>
            <w:tcW w:w="1028" w:type="dxa"/>
            <w:shd w:val="clear" w:color="auto" w:fill="auto"/>
            <w:vAlign w:val="center"/>
          </w:tcPr>
          <w:p w14:paraId="4F75C82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可辨识性</w:t>
            </w:r>
          </w:p>
        </w:tc>
        <w:tc>
          <w:tcPr>
            <w:tcW w:w="6665" w:type="dxa"/>
            <w:shd w:val="clear" w:color="auto" w:fill="auto"/>
            <w:vAlign w:val="center"/>
          </w:tcPr>
          <w:p w14:paraId="1247DD2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用户能够辨识产品或系统是否适合他们的要求的程度。</w:t>
            </w:r>
          </w:p>
        </w:tc>
      </w:tr>
    </w:tbl>
    <w:p w14:paraId="2883B5F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p>
    <w:p w14:paraId="17CE4A0A">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可维护性测试</w:t>
      </w:r>
    </w:p>
    <w:p w14:paraId="2FA10D8E">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维护性是指软件产品可被修改的能力。修改可能包括纠正、改进或软件对环境、需求和功能规格说明变化的适应。本类测试主要是对软件源码、开发和维护文档进行测试。包括以下3个方面：</w:t>
      </w:r>
    </w:p>
    <w:p w14:paraId="3EE8BB5F">
      <w:pPr>
        <w:keepNext w:val="0"/>
        <w:keepLines w:val="0"/>
        <w:pageBreakBefore w:val="0"/>
        <w:widowControl w:val="0"/>
        <w:numPr>
          <w:ilvl w:val="0"/>
          <w:numId w:val="7"/>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·易分析性：可以评估预期变更（变更产品或系统的一个或多个部分）对 产品或系统的影响、诊断产 品的缺陷或失效原因、识别待修改部分的有效 性和效率的程度：</w:t>
      </w:r>
    </w:p>
    <w:p w14:paraId="2C7C1735">
      <w:pPr>
        <w:keepNext w:val="0"/>
        <w:keepLines w:val="0"/>
        <w:pageBreakBefore w:val="0"/>
        <w:widowControl w:val="0"/>
        <w:numPr>
          <w:ilvl w:val="0"/>
          <w:numId w:val="8"/>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追踪审核：系统具备对导致系统失效原因的追踪的能力；</w:t>
      </w:r>
    </w:p>
    <w:p w14:paraId="5A0B0589">
      <w:pPr>
        <w:keepNext w:val="0"/>
        <w:keepLines w:val="0"/>
        <w:pageBreakBefore w:val="0"/>
        <w:widowControl w:val="0"/>
        <w:numPr>
          <w:ilvl w:val="0"/>
          <w:numId w:val="8"/>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诊断支持：系统具备对导致系统失效原因的诊断的能力；</w:t>
      </w:r>
    </w:p>
    <w:p w14:paraId="5299558E">
      <w:pPr>
        <w:keepNext w:val="0"/>
        <w:keepLines w:val="0"/>
        <w:pageBreakBefore w:val="0"/>
        <w:widowControl w:val="0"/>
        <w:numPr>
          <w:ilvl w:val="0"/>
          <w:numId w:val="8"/>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失效分析：系统具备对导致系统失效原因的分析的能力；</w:t>
      </w:r>
    </w:p>
    <w:p w14:paraId="2525A537">
      <w:pPr>
        <w:keepNext w:val="0"/>
        <w:keepLines w:val="0"/>
        <w:pageBreakBefore w:val="0"/>
        <w:widowControl w:val="0"/>
        <w:numPr>
          <w:ilvl w:val="0"/>
          <w:numId w:val="8"/>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状态监控：系统具备对使用状态监控的能力。</w:t>
      </w:r>
    </w:p>
    <w:p w14:paraId="295A7932">
      <w:pPr>
        <w:keepNext w:val="0"/>
        <w:keepLines w:val="0"/>
        <w:pageBreakBefore w:val="0"/>
        <w:widowControl w:val="0"/>
        <w:numPr>
          <w:ilvl w:val="0"/>
          <w:numId w:val="7"/>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·易改变性：产品或系统可以被有效地、有效率地修改，且不会引入缺陷 或降低现有产品质量的程度；</w:t>
      </w:r>
    </w:p>
    <w:p w14:paraId="6BD4D5DC">
      <w:pPr>
        <w:keepNext w:val="0"/>
        <w:keepLines w:val="0"/>
        <w:pageBreakBefore w:val="0"/>
        <w:widowControl w:val="0"/>
        <w:numPr>
          <w:ilvl w:val="0"/>
          <w:numId w:val="9"/>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参数数据的可修改性：系统提供对数据字典及输入配置的自定义修改能力；</w:t>
      </w:r>
    </w:p>
    <w:p w14:paraId="592BA802">
      <w:pPr>
        <w:keepNext w:val="0"/>
        <w:keepLines w:val="0"/>
        <w:pageBreakBefore w:val="0"/>
        <w:widowControl w:val="0"/>
        <w:numPr>
          <w:ilvl w:val="0"/>
          <w:numId w:val="9"/>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功能逻辑的可修改性：系统提供对功能逻辑的自定义修改能力；</w:t>
      </w:r>
    </w:p>
    <w:p w14:paraId="230A960F">
      <w:pPr>
        <w:keepNext w:val="0"/>
        <w:keepLines w:val="0"/>
        <w:pageBreakBefore w:val="0"/>
        <w:widowControl w:val="0"/>
        <w:numPr>
          <w:ilvl w:val="0"/>
          <w:numId w:val="9"/>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业务流程的可修改性：系统提供对业务流程及业务规则的自定义修改能力；</w:t>
      </w:r>
    </w:p>
    <w:p w14:paraId="0DC13614">
      <w:pPr>
        <w:keepNext w:val="0"/>
        <w:keepLines w:val="0"/>
        <w:pageBreakBefore w:val="0"/>
        <w:widowControl w:val="0"/>
        <w:numPr>
          <w:ilvl w:val="0"/>
          <w:numId w:val="9"/>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系统配置的可修改性：系统提供对系统参数及系统配置的自定义修改能力。</w:t>
      </w:r>
    </w:p>
    <w:p w14:paraId="3A1AB2CC">
      <w:pPr>
        <w:keepNext w:val="0"/>
        <w:keepLines w:val="0"/>
        <w:pageBreakBefore w:val="0"/>
        <w:widowControl w:val="0"/>
        <w:numPr>
          <w:ilvl w:val="0"/>
          <w:numId w:val="7"/>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·易测试性：能够为系统、产品或组件建立测试准则，并通过测试执行来确定测试准则是否被满足的有效性和效率的程度；</w:t>
      </w:r>
    </w:p>
    <w:p w14:paraId="5E46CF02">
      <w:pPr>
        <w:keepNext w:val="0"/>
        <w:keepLines w:val="0"/>
        <w:pageBreakBefore w:val="0"/>
        <w:widowControl w:val="0"/>
        <w:numPr>
          <w:ilvl w:val="2"/>
          <w:numId w:val="5"/>
        </w:numPr>
        <w:kinsoku/>
        <w:wordWrap/>
        <w:overflowPunct/>
        <w:topLinePunct/>
        <w:autoSpaceDE/>
        <w:autoSpaceDN/>
        <w:bidi w:val="0"/>
        <w:adjustRightInd/>
        <w:snapToGrid/>
        <w:spacing w:line="240" w:lineRule="auto"/>
        <w:ind w:left="0" w:firstLine="482" w:firstLineChars="200"/>
        <w:jc w:val="both"/>
        <w:textAlignment w:val="auto"/>
        <w:outlineLvl w:val="2"/>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可移植性测试</w:t>
      </w:r>
    </w:p>
    <w:p w14:paraId="0F516B53">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总体方向：系统、产品或组件能够从一种硬件、软件、或者其他运行（或使用） 环境迁移到另一种环境的有效性和效率的程度。 </w:t>
      </w:r>
    </w:p>
    <w:p w14:paraId="799EBAB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评测关注： </w:t>
      </w:r>
    </w:p>
    <w:p w14:paraId="217A0693">
      <w:pPr>
        <w:keepNext w:val="0"/>
        <w:keepLines w:val="0"/>
        <w:pageBreakBefore w:val="0"/>
        <w:widowControl w:val="0"/>
        <w:numPr>
          <w:ilvl w:val="0"/>
          <w:numId w:val="10"/>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 xml:space="preserve">适应性：产品或系统能够有效地、有效率地适应不同的或演变的硬件、软件、或者其他运行（或使用）环境的程度。 </w:t>
      </w:r>
    </w:p>
    <w:p w14:paraId="0B4634A8">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⑴ 最低配置是否能够满足系统运行的需要。即软件的功能能够完整的实现，软件的运行速度、响应时间 用户可以忍受的范围。</w:t>
      </w:r>
    </w:p>
    <w:p w14:paraId="26FE3DA9">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⑵ 在推荐配置下系统响应迅速。应该注意推荐配置的合理性。</w:t>
      </w:r>
    </w:p>
    <w:p w14:paraId="46192919">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⑶ 为了满足不同的使用需求，软件能否运行在多种硬件配置环境下，并且软件各项功能和性能都能满足设计要求。</w:t>
      </w:r>
    </w:p>
    <w:p w14:paraId="574B2438">
      <w:pPr>
        <w:keepNext w:val="0"/>
        <w:keepLines w:val="0"/>
        <w:pageBreakBefore w:val="0"/>
        <w:widowControl w:val="0"/>
        <w:numPr>
          <w:ilvl w:val="0"/>
          <w:numId w:val="10"/>
        </w:numPr>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易安装性：在指定环境中，产品或系统能够成功地安装和／或卸载的有效性和效率的程度。</w:t>
      </w:r>
    </w:p>
    <w:p w14:paraId="71EB3538">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⑴　软件安装尽可能做到“全自动化”，即使在不得已的情况下需要进行手动配置，也需要采取一些措施，比如选择框方式等，使手动配置变得简单和明确。</w:t>
      </w:r>
    </w:p>
    <w:p w14:paraId="65875146">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⑵ 多环境安装测试。不同的应用环境下安装的情况也是不一样的。因此，测试时需要在标准配置、最低配置和笔记本电脑三种环境中进行安装测试。</w:t>
      </w:r>
    </w:p>
    <w:p w14:paraId="117F15CD">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⑶　恢复安装。修复安装主要是在软件使用后，根据需要添加或删除软件的一些组件或者修复受损软件。修复安装应该是自动化的。进行修复安装时，需要检查修复对软件有无不良影响。</w:t>
      </w:r>
    </w:p>
    <w:p w14:paraId="1683F422">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测试方案要求</w:t>
      </w:r>
    </w:p>
    <w:p w14:paraId="08DFD9DD">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shd w:val="clear" w:color="auto" w:fill="FFFFFF"/>
        </w:rPr>
      </w:pPr>
      <w:r>
        <w:rPr>
          <w:rFonts w:hint="eastAsia" w:asciiTheme="minorEastAsia" w:hAnsiTheme="minorEastAsia" w:eastAsiaTheme="minorEastAsia" w:cstheme="minorEastAsia"/>
          <w:snapToGrid/>
          <w:color w:val="auto"/>
          <w:spacing w:val="0"/>
          <w:kern w:val="21"/>
          <w:position w:val="0"/>
          <w:sz w:val="24"/>
          <w:szCs w:val="24"/>
          <w:highlight w:val="none"/>
          <w:shd w:val="clear" w:color="auto" w:fill="FFFFFF"/>
        </w:rPr>
        <w:t>投标人应在全面掌握</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w:t>
      </w:r>
      <w:r>
        <w:rPr>
          <w:rFonts w:hint="eastAsia" w:asciiTheme="minorEastAsia" w:hAnsiTheme="minorEastAsia" w:eastAsiaTheme="minorEastAsia" w:cstheme="minorEastAsia"/>
          <w:snapToGrid/>
          <w:color w:val="auto"/>
          <w:spacing w:val="0"/>
          <w:kern w:val="21"/>
          <w:position w:val="0"/>
          <w:sz w:val="24"/>
          <w:szCs w:val="24"/>
          <w:highlight w:val="none"/>
        </w:rPr>
        <w:t>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w:t>
      </w:r>
      <w:r>
        <w:rPr>
          <w:rFonts w:hint="eastAsia" w:asciiTheme="minorEastAsia" w:hAnsiTheme="minorEastAsia" w:eastAsiaTheme="minorEastAsia" w:cstheme="minorEastAsia"/>
          <w:snapToGrid/>
          <w:color w:val="auto"/>
          <w:spacing w:val="0"/>
          <w:kern w:val="21"/>
          <w:position w:val="0"/>
          <w:sz w:val="24"/>
          <w:szCs w:val="24"/>
          <w:highlight w:val="none"/>
          <w:shd w:val="clear" w:color="auto" w:fill="FFFFFF"/>
        </w:rPr>
        <w:t>需求的基础上，在投标方案中提出初步的测试方案，满足以下要求：</w:t>
      </w:r>
    </w:p>
    <w:p w14:paraId="5FD4589F">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测试</w:t>
      </w:r>
      <w:r>
        <w:rPr>
          <w:rFonts w:hint="eastAsia" w:asciiTheme="minorEastAsia" w:hAnsiTheme="minorEastAsia" w:eastAsiaTheme="minorEastAsia" w:cstheme="minorEastAsia"/>
          <w:snapToGrid/>
          <w:color w:val="auto"/>
          <w:spacing w:val="0"/>
          <w:kern w:val="21"/>
          <w:position w:val="0"/>
          <w:sz w:val="24"/>
          <w:szCs w:val="24"/>
          <w:highlight w:val="none"/>
        </w:rPr>
        <w:t>内容基本分为：功能性、性能</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效率</w:t>
      </w:r>
      <w:r>
        <w:rPr>
          <w:rFonts w:hint="eastAsia" w:asciiTheme="minorEastAsia" w:hAnsiTheme="minorEastAsia" w:eastAsiaTheme="minorEastAsia" w:cstheme="minorEastAsia"/>
          <w:snapToGrid/>
          <w:color w:val="auto"/>
          <w:spacing w:val="0"/>
          <w:kern w:val="21"/>
          <w:position w:val="0"/>
          <w:sz w:val="24"/>
          <w:szCs w:val="24"/>
          <w:highlight w:val="none"/>
        </w:rPr>
        <w:t>、信息安全性、兼容性、可靠性、用户文档集、易用性、可维护性等，测试方案应根据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w:t>
      </w:r>
      <w:r>
        <w:rPr>
          <w:rFonts w:hint="eastAsia" w:asciiTheme="minorEastAsia" w:hAnsiTheme="minorEastAsia" w:eastAsiaTheme="minorEastAsia" w:cstheme="minorEastAsia"/>
          <w:snapToGrid/>
          <w:color w:val="auto"/>
          <w:spacing w:val="0"/>
          <w:kern w:val="21"/>
          <w:position w:val="0"/>
          <w:sz w:val="24"/>
          <w:szCs w:val="24"/>
          <w:highlight w:val="none"/>
        </w:rPr>
        <w:t>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软件部分）的建设内容，提出相应的测试策略和方法；</w:t>
      </w:r>
    </w:p>
    <w:p w14:paraId="78A72512">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2、测试方案应针对测试范围内各种测试类型提出所采用的工具和所采取的技术步骤，并符合各类测试的具体要求。</w:t>
      </w:r>
    </w:p>
    <w:p w14:paraId="6C41FB78">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保密要求</w:t>
      </w:r>
    </w:p>
    <w:p w14:paraId="72693278">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（1）现场保密管理</w:t>
      </w:r>
    </w:p>
    <w:p w14:paraId="159A054B">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工作服务现场除应满足被测设备工作环境外，应满足以下要求：</w:t>
      </w:r>
    </w:p>
    <w:p w14:paraId="78B8E646">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a)</w:t>
      </w:r>
      <w:r>
        <w:rPr>
          <w:rFonts w:hint="eastAsia" w:asciiTheme="minorEastAsia" w:hAnsiTheme="minorEastAsia" w:eastAsiaTheme="minorEastAsia" w:cstheme="minorEastAsia"/>
          <w:snapToGrid/>
          <w:color w:val="auto"/>
          <w:spacing w:val="0"/>
          <w:kern w:val="21"/>
          <w:position w:val="0"/>
          <w:sz w:val="24"/>
          <w:szCs w:val="24"/>
          <w:highlight w:val="none"/>
        </w:rPr>
        <w:tab/>
      </w:r>
      <w:r>
        <w:rPr>
          <w:rFonts w:hint="eastAsia" w:asciiTheme="minorEastAsia" w:hAnsiTheme="minorEastAsia" w:eastAsiaTheme="minorEastAsia" w:cstheme="minorEastAsia"/>
          <w:snapToGrid/>
          <w:color w:val="auto"/>
          <w:spacing w:val="0"/>
          <w:kern w:val="21"/>
          <w:position w:val="0"/>
          <w:sz w:val="24"/>
          <w:szCs w:val="24"/>
          <w:highlight w:val="none"/>
        </w:rPr>
        <w:t>网络采取和设定密级相适应的防病毒和安全防护等信息安全措施。</w:t>
      </w:r>
    </w:p>
    <w:p w14:paraId="4A2D90DD">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b)</w:t>
      </w:r>
      <w:r>
        <w:rPr>
          <w:rFonts w:hint="eastAsia" w:asciiTheme="minorEastAsia" w:hAnsiTheme="minorEastAsia" w:eastAsiaTheme="minorEastAsia" w:cstheme="minorEastAsia"/>
          <w:snapToGrid/>
          <w:color w:val="auto"/>
          <w:spacing w:val="0"/>
          <w:kern w:val="21"/>
          <w:position w:val="0"/>
          <w:sz w:val="24"/>
          <w:szCs w:val="24"/>
          <w:highlight w:val="none"/>
        </w:rPr>
        <w:tab/>
      </w:r>
      <w:r>
        <w:rPr>
          <w:rFonts w:hint="eastAsia" w:asciiTheme="minorEastAsia" w:hAnsiTheme="minorEastAsia" w:eastAsiaTheme="minorEastAsia" w:cstheme="minorEastAsia"/>
          <w:snapToGrid/>
          <w:color w:val="auto"/>
          <w:spacing w:val="0"/>
          <w:kern w:val="21"/>
          <w:position w:val="0"/>
          <w:sz w:val="24"/>
          <w:szCs w:val="24"/>
          <w:highlight w:val="none"/>
        </w:rPr>
        <w:t>按照设定保密等级要求对现场人员和设备，尤其是可移动存储介质进行管理。</w:t>
      </w:r>
    </w:p>
    <w:p w14:paraId="07C68A92">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c)</w:t>
      </w:r>
      <w:r>
        <w:rPr>
          <w:rFonts w:hint="eastAsia" w:asciiTheme="minorEastAsia" w:hAnsiTheme="minorEastAsia" w:eastAsiaTheme="minorEastAsia" w:cstheme="minorEastAsia"/>
          <w:snapToGrid/>
          <w:color w:val="auto"/>
          <w:spacing w:val="0"/>
          <w:kern w:val="21"/>
          <w:position w:val="0"/>
          <w:sz w:val="24"/>
          <w:szCs w:val="24"/>
          <w:highlight w:val="none"/>
        </w:rPr>
        <w:tab/>
      </w:r>
      <w:r>
        <w:rPr>
          <w:rFonts w:hint="eastAsia" w:asciiTheme="minorEastAsia" w:hAnsiTheme="minorEastAsia" w:eastAsiaTheme="minorEastAsia" w:cstheme="minorEastAsia"/>
          <w:snapToGrid/>
          <w:color w:val="auto"/>
          <w:spacing w:val="0"/>
          <w:kern w:val="21"/>
          <w:position w:val="0"/>
          <w:sz w:val="24"/>
          <w:szCs w:val="24"/>
          <w:highlight w:val="none"/>
        </w:rPr>
        <w:t>对本次项目有关的技术文件、数据等，按照设定密级进行管理。</w:t>
      </w:r>
    </w:p>
    <w:p w14:paraId="4887308F">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（2）资料的保密管理和控制</w:t>
      </w:r>
    </w:p>
    <w:p w14:paraId="37DA834C">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技术资料在项目过程中由项目经理专人保管，项目服务过程所需的技术资料由资料管理员负责收发。任何人不得将技术资料及相关信息透露给第三方。</w:t>
      </w:r>
    </w:p>
    <w:p w14:paraId="22288D77">
      <w:pPr>
        <w:keepNext w:val="0"/>
        <w:keepLines w:val="0"/>
        <w:pageBreakBefore w:val="0"/>
        <w:widowControl w:val="0"/>
        <w:numPr>
          <w:ilvl w:val="1"/>
          <w:numId w:val="5"/>
        </w:numPr>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pPr>
      <w:r>
        <w:rPr>
          <w:rFonts w:hint="eastAsia" w:asciiTheme="minorEastAsia" w:hAnsiTheme="minorEastAsia" w:eastAsiaTheme="minorEastAsia" w:cstheme="minorEastAsia"/>
          <w:b/>
          <w:snapToGrid/>
          <w:color w:val="auto"/>
          <w:spacing w:val="0"/>
          <w:kern w:val="21"/>
          <w:position w:val="0"/>
          <w:sz w:val="24"/>
          <w:szCs w:val="24"/>
          <w:highlight w:val="none"/>
          <w:lang w:val="en-US" w:eastAsia="zh-CN" w:bidi="ar-SA"/>
        </w:rPr>
        <w:t>项目实施、验收要求</w:t>
      </w:r>
    </w:p>
    <w:p w14:paraId="1B0FBA07">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1）项目实施要求</w:t>
      </w:r>
    </w:p>
    <w:p w14:paraId="7E95B00F">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（1）合同签订生效后，按业务单位要求编写方案开始时间计时，30个工作日内提供</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新疆维吾尔自治区战略和应急物资保障服务中心物资储备信息系统建设</w:t>
      </w:r>
      <w:r>
        <w:rPr>
          <w:rFonts w:hint="eastAsia" w:asciiTheme="minorEastAsia" w:hAnsiTheme="minorEastAsia" w:eastAsiaTheme="minorEastAsia" w:cstheme="minorEastAsia"/>
          <w:snapToGrid/>
          <w:color w:val="auto"/>
          <w:spacing w:val="0"/>
          <w:kern w:val="21"/>
          <w:position w:val="0"/>
          <w:sz w:val="24"/>
          <w:szCs w:val="24"/>
          <w:highlight w:val="none"/>
        </w:rPr>
        <w:t>项目（</w:t>
      </w:r>
      <w:r>
        <w:rPr>
          <w:rFonts w:hint="eastAsia" w:asciiTheme="minorEastAsia" w:hAnsiTheme="minorEastAsia" w:eastAsiaTheme="minorEastAsia" w:cstheme="minorEastAsia"/>
          <w:snapToGrid/>
          <w:color w:val="auto"/>
          <w:spacing w:val="0"/>
          <w:kern w:val="21"/>
          <w:position w:val="0"/>
          <w:sz w:val="24"/>
          <w:szCs w:val="24"/>
          <w:highlight w:val="none"/>
          <w:lang w:val="en-US" w:eastAsia="zh-CN"/>
        </w:rPr>
        <w:t>定制</w:t>
      </w:r>
      <w:r>
        <w:rPr>
          <w:rFonts w:hint="eastAsia" w:asciiTheme="minorEastAsia" w:hAnsiTheme="minorEastAsia" w:eastAsiaTheme="minorEastAsia" w:cstheme="minorEastAsia"/>
          <w:snapToGrid/>
          <w:color w:val="auto"/>
          <w:spacing w:val="0"/>
          <w:kern w:val="21"/>
          <w:position w:val="0"/>
          <w:sz w:val="24"/>
          <w:szCs w:val="24"/>
          <w:highlight w:val="none"/>
        </w:rPr>
        <w:t>软件部分）测试方案；</w:t>
      </w:r>
    </w:p>
    <w:p w14:paraId="5579A41E">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（2）测试工作完成并报告确认无误后15个工作日内，提交系统验收测试报告。</w:t>
      </w:r>
    </w:p>
    <w:p w14:paraId="77B34401">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textAlignment w:val="auto"/>
        <w:rPr>
          <w:rFonts w:hint="eastAsia" w:asciiTheme="minorEastAsia" w:hAnsiTheme="minorEastAsia" w:eastAsiaTheme="minorEastAsia" w:cstheme="minorEastAsia"/>
          <w:snapToGrid/>
          <w:color w:val="auto"/>
          <w:spacing w:val="0"/>
          <w:kern w:val="21"/>
          <w:position w:val="0"/>
          <w:sz w:val="24"/>
          <w:szCs w:val="24"/>
          <w:highlight w:val="none"/>
        </w:rPr>
      </w:pPr>
      <w:r>
        <w:rPr>
          <w:rFonts w:hint="eastAsia" w:asciiTheme="minorEastAsia" w:hAnsiTheme="minorEastAsia" w:eastAsiaTheme="minorEastAsia" w:cstheme="minorEastAsia"/>
          <w:snapToGrid/>
          <w:color w:val="auto"/>
          <w:spacing w:val="0"/>
          <w:kern w:val="21"/>
          <w:position w:val="0"/>
          <w:sz w:val="24"/>
          <w:szCs w:val="24"/>
          <w:highlight w:val="none"/>
        </w:rPr>
        <w:t>2）项目验收要求</w:t>
      </w:r>
    </w:p>
    <w:p w14:paraId="129AB953">
      <w:pPr>
        <w:pStyle w:val="18"/>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iCs/>
          <w:snapToGrid/>
          <w:color w:val="auto"/>
          <w:spacing w:val="0"/>
          <w:kern w:val="21"/>
          <w:position w:val="0"/>
          <w:sz w:val="24"/>
          <w:szCs w:val="24"/>
          <w:u w:val="single"/>
        </w:rPr>
      </w:pPr>
      <w:r>
        <w:rPr>
          <w:rFonts w:hint="eastAsia" w:asciiTheme="minorEastAsia" w:hAnsiTheme="minorEastAsia" w:eastAsiaTheme="minorEastAsia" w:cstheme="minorEastAsia"/>
          <w:snapToGrid/>
          <w:color w:val="auto"/>
          <w:spacing w:val="0"/>
          <w:kern w:val="21"/>
          <w:position w:val="0"/>
          <w:sz w:val="24"/>
          <w:szCs w:val="24"/>
          <w:highlight w:val="none"/>
        </w:rPr>
        <w:t>测试方应提交最终测试总结报告，并按合同要求完成测试工作才予验收。</w:t>
      </w:r>
      <w:r>
        <w:rPr>
          <w:rFonts w:hint="eastAsia" w:asciiTheme="majorEastAsia" w:hAnsiTheme="majorEastAsia" w:eastAsiaTheme="majorEastAsia" w:cstheme="majorEastAsia"/>
          <w:b/>
          <w:bCs/>
          <w:snapToGrid/>
          <w:color w:val="auto"/>
          <w:spacing w:val="0"/>
          <w:kern w:val="21"/>
          <w:position w:val="0"/>
          <w:sz w:val="24"/>
          <w:szCs w:val="24"/>
          <w:lang w:val="en-US" w:eastAsia="zh-CN" w:bidi="ar-SA"/>
        </w:rPr>
        <w:t xml:space="preserve"> </w:t>
      </w:r>
      <w:r>
        <w:rPr>
          <w:rFonts w:hint="eastAsia" w:asciiTheme="majorEastAsia" w:hAnsiTheme="majorEastAsia" w:eastAsiaTheme="majorEastAsia" w:cstheme="majorEastAsia"/>
          <w:snapToGrid/>
          <w:color w:val="auto"/>
          <w:spacing w:val="0"/>
          <w:kern w:val="21"/>
          <w:position w:val="0"/>
          <w:sz w:val="24"/>
          <w:szCs w:val="24"/>
          <w:lang w:val="en-US" w:eastAsia="zh-CN"/>
        </w:rPr>
        <w:t xml:space="preserve"> </w:t>
      </w:r>
      <w:r>
        <w:rPr>
          <w:rFonts w:hint="eastAsia" w:asciiTheme="majorEastAsia" w:hAnsiTheme="majorEastAsia" w:eastAsiaTheme="majorEastAsia" w:cstheme="majorEastAsia"/>
          <w:iCs/>
          <w:snapToGrid/>
          <w:color w:val="auto"/>
          <w:spacing w:val="0"/>
          <w:kern w:val="21"/>
          <w:position w:val="0"/>
          <w:sz w:val="24"/>
          <w:szCs w:val="24"/>
          <w:u w:val="single"/>
        </w:rPr>
        <w:t xml:space="preserve"> </w:t>
      </w:r>
    </w:p>
    <w:p w14:paraId="5C88E965">
      <w:pPr>
        <w:pStyle w:val="14"/>
        <w:numPr>
          <w:ilvl w:val="0"/>
          <w:numId w:val="0"/>
        </w:numPr>
        <w:spacing w:line="360" w:lineRule="auto"/>
        <w:ind w:firstLine="480" w:firstLineChars="2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iCs/>
          <w:snapToGrid/>
          <w:color w:val="auto"/>
          <w:spacing w:val="0"/>
          <w:kern w:val="21"/>
          <w:position w:val="0"/>
          <w:sz w:val="24"/>
          <w:szCs w:val="24"/>
          <w:u w:val="single"/>
        </w:rPr>
        <w:t xml:space="preserve"> </w:t>
      </w:r>
    </w:p>
    <w:p w14:paraId="355FBF25">
      <w:pPr>
        <w:rPr>
          <w:rFonts w:hint="eastAsia"/>
          <w:b/>
          <w:bCs/>
          <w:snapToGrid/>
          <w:spacing w:val="0"/>
          <w:kern w:val="21"/>
          <w:position w:val="0"/>
          <w:sz w:val="28"/>
          <w:szCs w:val="36"/>
          <w:lang w:val="en-US" w:eastAsia="zh-CN"/>
        </w:rPr>
      </w:pPr>
      <w:r>
        <w:rPr>
          <w:rFonts w:hint="eastAsia"/>
          <w:b/>
          <w:bCs/>
          <w:snapToGrid/>
          <w:spacing w:val="0"/>
          <w:kern w:val="21"/>
          <w:position w:val="0"/>
          <w:sz w:val="28"/>
          <w:szCs w:val="36"/>
          <w:lang w:val="en-US" w:eastAsia="zh-CN"/>
        </w:rPr>
        <w:br w:type="page"/>
      </w:r>
    </w:p>
    <w:p w14:paraId="2C7ADC81">
      <w:pPr>
        <w:ind w:firstLine="560"/>
        <w:rPr>
          <w:rFonts w:hint="eastAsia" w:asciiTheme="minorEastAsia" w:hAnsiTheme="minorEastAsia" w:eastAsiaTheme="minorEastAsia" w:cstheme="minorEastAsia"/>
          <w:snapToGrid/>
          <w:spacing w:val="0"/>
          <w:kern w:val="21"/>
          <w:position w:val="0"/>
          <w:sz w:val="24"/>
          <w:szCs w:val="24"/>
        </w:rPr>
      </w:pPr>
    </w:p>
    <w:p w14:paraId="1AD2A970">
      <w:pPr>
        <w:spacing w:line="440" w:lineRule="exact"/>
        <w:jc w:val="center"/>
        <w:outlineLvl w:val="0"/>
        <w:rPr>
          <w:rFonts w:hint="eastAsia" w:asciiTheme="minorEastAsia" w:hAnsiTheme="minorEastAsia" w:eastAsiaTheme="minorEastAsia" w:cstheme="minorEastAsia"/>
          <w:b/>
          <w:bCs/>
          <w:snapToGrid/>
          <w:spacing w:val="0"/>
          <w:kern w:val="21"/>
          <w:position w:val="0"/>
          <w:sz w:val="32"/>
          <w:szCs w:val="32"/>
        </w:rPr>
      </w:pPr>
      <w:r>
        <w:rPr>
          <w:rFonts w:hint="eastAsia" w:asciiTheme="minorEastAsia" w:hAnsiTheme="minorEastAsia" w:eastAsiaTheme="minorEastAsia" w:cstheme="minorEastAsia"/>
          <w:b/>
          <w:bCs/>
          <w:snapToGrid/>
          <w:spacing w:val="0"/>
          <w:kern w:val="21"/>
          <w:position w:val="0"/>
          <w:sz w:val="32"/>
          <w:szCs w:val="32"/>
        </w:rPr>
        <w:t>第五部分  磋商响应文件格式</w:t>
      </w:r>
      <w:bookmarkEnd w:id="80"/>
      <w:bookmarkEnd w:id="81"/>
    </w:p>
    <w:p w14:paraId="28086C53">
      <w:pPr>
        <w:spacing w:line="500" w:lineRule="exact"/>
        <w:jc w:val="center"/>
        <w:rPr>
          <w:rFonts w:hint="eastAsia" w:asciiTheme="minorEastAsia" w:hAnsiTheme="minorEastAsia" w:eastAsiaTheme="minorEastAsia" w:cstheme="minorEastAsia"/>
          <w:b/>
          <w:bCs/>
          <w:snapToGrid/>
          <w:spacing w:val="0"/>
          <w:kern w:val="21"/>
          <w:position w:val="0"/>
          <w:sz w:val="24"/>
          <w:szCs w:val="24"/>
        </w:rPr>
      </w:pPr>
    </w:p>
    <w:p w14:paraId="32EF8A9F">
      <w:pPr>
        <w:widowControl/>
        <w:jc w:val="left"/>
        <w:rPr>
          <w:rFonts w:hint="eastAsia" w:asciiTheme="minorEastAsia" w:hAnsiTheme="minorEastAsia" w:eastAsiaTheme="minorEastAsia" w:cstheme="minorEastAsia"/>
          <w:b/>
          <w:bCs/>
          <w:snapToGrid/>
          <w:spacing w:val="0"/>
          <w:kern w:val="21"/>
          <w:position w:val="0"/>
          <w:sz w:val="18"/>
          <w:szCs w:val="18"/>
        </w:rPr>
      </w:pPr>
    </w:p>
    <w:p w14:paraId="15EF9E74">
      <w:pPr>
        <w:spacing w:line="500" w:lineRule="exact"/>
        <w:ind w:right="480"/>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（封面示例）</w:t>
      </w:r>
    </w:p>
    <w:p w14:paraId="113205A3">
      <w:pPr>
        <w:spacing w:line="360" w:lineRule="exact"/>
        <w:rPr>
          <w:rFonts w:hint="eastAsia" w:asciiTheme="minorEastAsia" w:hAnsiTheme="minorEastAsia" w:eastAsiaTheme="minorEastAsia" w:cstheme="minorEastAsia"/>
          <w:snapToGrid/>
          <w:spacing w:val="0"/>
          <w:kern w:val="21"/>
          <w:position w:val="0"/>
          <w:sz w:val="24"/>
          <w:szCs w:val="24"/>
          <w:u w:val="single"/>
        </w:rPr>
      </w:pPr>
    </w:p>
    <w:p w14:paraId="463DBACD">
      <w:pPr>
        <w:spacing w:line="360" w:lineRule="exact"/>
        <w:jc w:val="center"/>
        <w:rPr>
          <w:rFonts w:hint="eastAsia" w:asciiTheme="minorEastAsia" w:hAnsiTheme="minorEastAsia" w:eastAsiaTheme="minorEastAsia" w:cstheme="minorEastAsia"/>
          <w:b/>
          <w:bCs/>
          <w:snapToGrid/>
          <w:spacing w:val="0"/>
          <w:kern w:val="21"/>
          <w:position w:val="0"/>
          <w:sz w:val="24"/>
          <w:szCs w:val="24"/>
        </w:rPr>
      </w:pPr>
    </w:p>
    <w:p w14:paraId="7DF95471">
      <w:pPr>
        <w:spacing w:line="500" w:lineRule="exact"/>
        <w:jc w:val="center"/>
        <w:rPr>
          <w:rFonts w:hint="eastAsia" w:asciiTheme="minorEastAsia" w:hAnsiTheme="minorEastAsia" w:eastAsiaTheme="minorEastAsia" w:cstheme="minorEastAsia"/>
          <w:b/>
          <w:bCs/>
          <w:snapToGrid/>
          <w:spacing w:val="0"/>
          <w:kern w:val="21"/>
          <w:position w:val="0"/>
          <w:sz w:val="24"/>
          <w:szCs w:val="24"/>
        </w:rPr>
      </w:pPr>
    </w:p>
    <w:p w14:paraId="4C02D1E5">
      <w:pPr>
        <w:spacing w:line="500" w:lineRule="exact"/>
        <w:jc w:val="center"/>
        <w:outlineLvl w:val="0"/>
        <w:rPr>
          <w:rFonts w:hint="eastAsia" w:asciiTheme="minorEastAsia" w:hAnsiTheme="minorEastAsia" w:eastAsiaTheme="minorEastAsia" w:cstheme="minorEastAsia"/>
          <w:b/>
          <w:bCs/>
          <w:snapToGrid/>
          <w:spacing w:val="0"/>
          <w:kern w:val="21"/>
          <w:position w:val="0"/>
          <w:sz w:val="24"/>
          <w:szCs w:val="24"/>
        </w:rPr>
      </w:pPr>
      <w:bookmarkStart w:id="82" w:name="_Toc29521"/>
      <w:bookmarkStart w:id="83" w:name="_Toc32311"/>
      <w:r>
        <w:rPr>
          <w:rFonts w:hint="eastAsia" w:asciiTheme="minorEastAsia" w:hAnsiTheme="minorEastAsia" w:eastAsiaTheme="minorEastAsia" w:cstheme="minorEastAsia"/>
          <w:b/>
          <w:bCs/>
          <w:snapToGrid/>
          <w:spacing w:val="0"/>
          <w:kern w:val="21"/>
          <w:position w:val="0"/>
          <w:sz w:val="24"/>
          <w:szCs w:val="24"/>
        </w:rPr>
        <w:t>磋商响应文件</w:t>
      </w:r>
      <w:bookmarkEnd w:id="82"/>
      <w:bookmarkEnd w:id="83"/>
    </w:p>
    <w:p w14:paraId="4688B2D5">
      <w:pPr>
        <w:spacing w:line="500" w:lineRule="exact"/>
        <w:rPr>
          <w:rFonts w:hint="eastAsia" w:asciiTheme="minorEastAsia" w:hAnsiTheme="minorEastAsia" w:eastAsiaTheme="minorEastAsia" w:cstheme="minorEastAsia"/>
          <w:snapToGrid/>
          <w:spacing w:val="0"/>
          <w:kern w:val="21"/>
          <w:position w:val="0"/>
          <w:sz w:val="24"/>
          <w:szCs w:val="24"/>
        </w:rPr>
      </w:pPr>
    </w:p>
    <w:p w14:paraId="7054034D">
      <w:pPr>
        <w:spacing w:line="500" w:lineRule="exact"/>
        <w:rPr>
          <w:rFonts w:hint="eastAsia" w:asciiTheme="minorEastAsia" w:hAnsiTheme="minorEastAsia" w:eastAsiaTheme="minorEastAsia" w:cstheme="minorEastAsia"/>
          <w:snapToGrid/>
          <w:spacing w:val="0"/>
          <w:kern w:val="21"/>
          <w:position w:val="0"/>
          <w:sz w:val="24"/>
          <w:szCs w:val="24"/>
        </w:rPr>
      </w:pPr>
    </w:p>
    <w:p w14:paraId="0CC8004F">
      <w:pPr>
        <w:spacing w:line="500" w:lineRule="exact"/>
        <w:rPr>
          <w:rFonts w:hint="eastAsia" w:asciiTheme="minorEastAsia" w:hAnsiTheme="minorEastAsia" w:eastAsiaTheme="minorEastAsia" w:cstheme="minorEastAsia"/>
          <w:snapToGrid/>
          <w:spacing w:val="0"/>
          <w:kern w:val="21"/>
          <w:position w:val="0"/>
          <w:sz w:val="24"/>
          <w:szCs w:val="24"/>
        </w:rPr>
      </w:pPr>
    </w:p>
    <w:p w14:paraId="07E94416">
      <w:pPr>
        <w:spacing w:line="500" w:lineRule="exact"/>
        <w:rPr>
          <w:rFonts w:hint="eastAsia" w:asciiTheme="minorEastAsia" w:hAnsiTheme="minorEastAsia" w:eastAsiaTheme="minorEastAsia" w:cstheme="minorEastAsia"/>
          <w:snapToGrid/>
          <w:spacing w:val="0"/>
          <w:kern w:val="21"/>
          <w:position w:val="0"/>
          <w:sz w:val="24"/>
          <w:szCs w:val="24"/>
        </w:rPr>
      </w:pPr>
    </w:p>
    <w:p w14:paraId="508AC32C">
      <w:pPr>
        <w:spacing w:line="500" w:lineRule="exact"/>
        <w:rPr>
          <w:rFonts w:hint="eastAsia" w:asciiTheme="minorEastAsia" w:hAnsiTheme="minorEastAsia" w:eastAsiaTheme="minorEastAsia" w:cstheme="minorEastAsia"/>
          <w:snapToGrid/>
          <w:spacing w:val="0"/>
          <w:kern w:val="21"/>
          <w:position w:val="0"/>
          <w:sz w:val="24"/>
          <w:szCs w:val="24"/>
        </w:rPr>
      </w:pPr>
    </w:p>
    <w:p w14:paraId="687285C9">
      <w:pPr>
        <w:spacing w:line="500" w:lineRule="exact"/>
        <w:rPr>
          <w:rFonts w:hint="eastAsia" w:asciiTheme="minorEastAsia" w:hAnsiTheme="minorEastAsia" w:eastAsiaTheme="minorEastAsia" w:cstheme="minorEastAsia"/>
          <w:snapToGrid/>
          <w:spacing w:val="0"/>
          <w:kern w:val="21"/>
          <w:position w:val="0"/>
          <w:sz w:val="24"/>
          <w:szCs w:val="24"/>
        </w:rPr>
      </w:pPr>
    </w:p>
    <w:p w14:paraId="6A0B5022">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采购人：</w:t>
      </w:r>
    </w:p>
    <w:p w14:paraId="385D4763">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lang w:val="zh-CN"/>
        </w:rPr>
        <w:t>项目名称：</w:t>
      </w:r>
    </w:p>
    <w:p w14:paraId="26B87BB5">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lang w:val="zh-CN"/>
        </w:rPr>
        <w:t>项目编号：</w:t>
      </w:r>
    </w:p>
    <w:p w14:paraId="6F07AAB3">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lang w:val="zh-CN"/>
        </w:rPr>
        <w:t>供应商（盖公章）：</w:t>
      </w:r>
    </w:p>
    <w:p w14:paraId="54A6006A">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lang w:val="zh-CN"/>
        </w:rPr>
        <w:t>法定代表人（签字或盖章）：</w:t>
      </w:r>
    </w:p>
    <w:p w14:paraId="0A52ABCE">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lang w:val="zh-CN"/>
        </w:rPr>
        <w:t>地址：</w:t>
      </w:r>
    </w:p>
    <w:p w14:paraId="3298F196">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lang w:val="zh-CN"/>
        </w:rPr>
        <w:t>联系人：</w:t>
      </w:r>
    </w:p>
    <w:p w14:paraId="7AF666D9">
      <w:pPr>
        <w:spacing w:line="500" w:lineRule="exact"/>
        <w:ind w:firstLine="240" w:firstLineChars="100"/>
        <w:rPr>
          <w:rFonts w:hint="eastAsia" w:asciiTheme="minorEastAsia" w:hAnsiTheme="minorEastAsia" w:eastAsiaTheme="minorEastAsia" w:cstheme="minorEastAsia"/>
          <w:snapToGrid/>
          <w:spacing w:val="0"/>
          <w:kern w:val="21"/>
          <w:position w:val="0"/>
          <w:sz w:val="24"/>
          <w:szCs w:val="24"/>
          <w:lang w:val="zh-CN"/>
        </w:rPr>
      </w:pPr>
      <w:r>
        <w:rPr>
          <w:rFonts w:hint="eastAsia" w:asciiTheme="minorEastAsia" w:hAnsiTheme="minorEastAsia" w:eastAsiaTheme="minorEastAsia" w:cstheme="minorEastAsia"/>
          <w:snapToGrid/>
          <w:spacing w:val="0"/>
          <w:kern w:val="21"/>
          <w:position w:val="0"/>
          <w:sz w:val="24"/>
          <w:szCs w:val="24"/>
          <w:lang w:val="zh-CN"/>
        </w:rPr>
        <w:t>联系电话：</w:t>
      </w:r>
    </w:p>
    <w:p w14:paraId="7C97E998">
      <w:pPr>
        <w:spacing w:line="500" w:lineRule="exact"/>
        <w:ind w:firstLine="240" w:firstLineChars="100"/>
        <w:jc w:val="center"/>
        <w:rPr>
          <w:rFonts w:hint="eastAsia" w:asciiTheme="minorEastAsia" w:hAnsiTheme="minorEastAsia" w:eastAsiaTheme="minorEastAsia" w:cstheme="minorEastAsia"/>
          <w:snapToGrid/>
          <w:spacing w:val="0"/>
          <w:kern w:val="21"/>
          <w:position w:val="0"/>
          <w:sz w:val="24"/>
          <w:lang w:val="zh-CN"/>
        </w:rPr>
      </w:pPr>
    </w:p>
    <w:p w14:paraId="6C75C80C">
      <w:pPr>
        <w:spacing w:line="500" w:lineRule="exact"/>
        <w:ind w:firstLine="240" w:firstLineChars="100"/>
        <w:jc w:val="center"/>
        <w:outlineLvl w:val="0"/>
        <w:rPr>
          <w:rFonts w:hint="eastAsia" w:asciiTheme="minorEastAsia" w:hAnsiTheme="minorEastAsia" w:eastAsiaTheme="minorEastAsia" w:cstheme="minorEastAsia"/>
          <w:b/>
          <w:snapToGrid/>
          <w:spacing w:val="0"/>
          <w:kern w:val="21"/>
          <w:position w:val="0"/>
          <w:sz w:val="24"/>
          <w:szCs w:val="24"/>
        </w:rPr>
      </w:pPr>
      <w:bookmarkStart w:id="84" w:name="_Toc71"/>
      <w:bookmarkStart w:id="85" w:name="_Toc8292"/>
      <w:r>
        <w:rPr>
          <w:rFonts w:hint="eastAsia" w:asciiTheme="minorEastAsia" w:hAnsiTheme="minorEastAsia" w:eastAsiaTheme="minorEastAsia" w:cstheme="minorEastAsia"/>
          <w:snapToGrid/>
          <w:spacing w:val="0"/>
          <w:kern w:val="21"/>
          <w:position w:val="0"/>
          <w:sz w:val="24"/>
          <w:szCs w:val="24"/>
        </w:rPr>
        <w:br w:type="page"/>
      </w:r>
      <w:r>
        <w:rPr>
          <w:rFonts w:hint="eastAsia" w:asciiTheme="minorEastAsia" w:hAnsiTheme="minorEastAsia" w:eastAsiaTheme="minorEastAsia" w:cstheme="minorEastAsia"/>
          <w:b/>
          <w:snapToGrid/>
          <w:spacing w:val="0"/>
          <w:kern w:val="21"/>
          <w:position w:val="0"/>
          <w:sz w:val="24"/>
          <w:szCs w:val="24"/>
        </w:rPr>
        <w:t>目  录</w:t>
      </w:r>
      <w:bookmarkEnd w:id="84"/>
      <w:bookmarkEnd w:id="85"/>
    </w:p>
    <w:p w14:paraId="1D7BD790">
      <w:pPr>
        <w:spacing w:line="500" w:lineRule="exact"/>
        <w:ind w:firstLine="482" w:firstLineChars="200"/>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主要包括</w:t>
      </w:r>
      <w:r>
        <w:rPr>
          <w:rFonts w:hint="eastAsia" w:asciiTheme="minorEastAsia" w:hAnsiTheme="minorEastAsia" w:eastAsiaTheme="minorEastAsia" w:cstheme="minorEastAsia"/>
          <w:b/>
          <w:snapToGrid/>
          <w:spacing w:val="0"/>
          <w:kern w:val="21"/>
          <w:position w:val="0"/>
          <w:sz w:val="24"/>
          <w:szCs w:val="24"/>
        </w:rPr>
        <w:t>但不限于以下内容：</w:t>
      </w:r>
    </w:p>
    <w:p w14:paraId="75B20F06">
      <w:pPr>
        <w:spacing w:line="500" w:lineRule="exact"/>
        <w:ind w:firstLine="480" w:firstLineChars="200"/>
        <w:outlineLvl w:val="0"/>
        <w:rPr>
          <w:rFonts w:hint="eastAsia" w:asciiTheme="minorEastAsia" w:hAnsiTheme="minorEastAsia" w:eastAsiaTheme="minorEastAsia" w:cstheme="minorEastAsia"/>
          <w:bCs/>
          <w:snapToGrid/>
          <w:spacing w:val="0"/>
          <w:kern w:val="21"/>
          <w:position w:val="0"/>
          <w:sz w:val="24"/>
          <w:szCs w:val="24"/>
        </w:rPr>
      </w:pPr>
      <w:bookmarkStart w:id="86" w:name="_Toc27828"/>
      <w:bookmarkStart w:id="87" w:name="_Toc24618"/>
      <w:r>
        <w:rPr>
          <w:rFonts w:hint="eastAsia" w:asciiTheme="minorEastAsia" w:hAnsiTheme="minorEastAsia" w:eastAsiaTheme="minorEastAsia" w:cstheme="minorEastAsia"/>
          <w:bCs/>
          <w:snapToGrid/>
          <w:spacing w:val="0"/>
          <w:kern w:val="21"/>
          <w:position w:val="0"/>
          <w:sz w:val="24"/>
          <w:szCs w:val="24"/>
        </w:rPr>
        <w:t>1、磋商响应书</w:t>
      </w:r>
      <w:bookmarkEnd w:id="86"/>
      <w:bookmarkEnd w:id="87"/>
    </w:p>
    <w:p w14:paraId="5DDA6613">
      <w:pPr>
        <w:spacing w:line="500" w:lineRule="exact"/>
        <w:ind w:firstLine="480" w:firstLineChars="200"/>
        <w:outlineLvl w:val="0"/>
        <w:rPr>
          <w:rFonts w:hint="eastAsia" w:asciiTheme="minorEastAsia" w:hAnsiTheme="minorEastAsia" w:eastAsiaTheme="minorEastAsia" w:cstheme="minorEastAsia"/>
          <w:bCs/>
          <w:snapToGrid/>
          <w:spacing w:val="0"/>
          <w:kern w:val="21"/>
          <w:position w:val="0"/>
          <w:sz w:val="24"/>
          <w:szCs w:val="24"/>
        </w:rPr>
      </w:pPr>
      <w:bookmarkStart w:id="88" w:name="_Toc8945"/>
      <w:bookmarkStart w:id="89" w:name="_Toc2661"/>
      <w:r>
        <w:rPr>
          <w:rFonts w:hint="eastAsia" w:asciiTheme="minorEastAsia" w:hAnsiTheme="minorEastAsia" w:eastAsiaTheme="minorEastAsia" w:cstheme="minorEastAsia"/>
          <w:bCs/>
          <w:snapToGrid/>
          <w:spacing w:val="0"/>
          <w:kern w:val="21"/>
          <w:position w:val="0"/>
          <w:sz w:val="24"/>
          <w:szCs w:val="24"/>
        </w:rPr>
        <w:t>2、开标一览表</w:t>
      </w:r>
      <w:bookmarkEnd w:id="88"/>
      <w:bookmarkEnd w:id="89"/>
    </w:p>
    <w:p w14:paraId="3A6100C4">
      <w:pPr>
        <w:spacing w:line="50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90" w:name="_Toc18773"/>
      <w:bookmarkStart w:id="91" w:name="_Toc18800"/>
      <w:r>
        <w:rPr>
          <w:rFonts w:hint="eastAsia" w:asciiTheme="minorEastAsia" w:hAnsiTheme="minorEastAsia" w:eastAsiaTheme="minorEastAsia" w:cstheme="minorEastAsia"/>
          <w:snapToGrid/>
          <w:spacing w:val="0"/>
          <w:kern w:val="21"/>
          <w:position w:val="0"/>
          <w:sz w:val="24"/>
          <w:szCs w:val="24"/>
        </w:rPr>
        <w:t>3、供应商基本情况表</w:t>
      </w:r>
      <w:bookmarkEnd w:id="90"/>
      <w:bookmarkEnd w:id="91"/>
    </w:p>
    <w:p w14:paraId="115F6EB1">
      <w:pPr>
        <w:spacing w:line="500" w:lineRule="exact"/>
        <w:ind w:firstLine="480" w:firstLineChars="200"/>
        <w:outlineLvl w:val="0"/>
        <w:rPr>
          <w:rFonts w:hint="eastAsia" w:asciiTheme="minorEastAsia" w:hAnsiTheme="minorEastAsia" w:eastAsiaTheme="minorEastAsia" w:cstheme="minorEastAsia"/>
          <w:snapToGrid/>
          <w:spacing w:val="0"/>
          <w:kern w:val="21"/>
          <w:position w:val="0"/>
          <w:sz w:val="24"/>
          <w:szCs w:val="24"/>
        </w:rPr>
      </w:pPr>
      <w:bookmarkStart w:id="92" w:name="_Toc23190"/>
      <w:bookmarkStart w:id="93" w:name="_Toc13394"/>
      <w:r>
        <w:rPr>
          <w:rFonts w:hint="eastAsia" w:asciiTheme="minorEastAsia" w:hAnsiTheme="minorEastAsia" w:eastAsiaTheme="minorEastAsia" w:cstheme="minorEastAsia"/>
          <w:bCs/>
          <w:snapToGrid/>
          <w:spacing w:val="0"/>
          <w:kern w:val="21"/>
          <w:position w:val="0"/>
          <w:sz w:val="24"/>
          <w:szCs w:val="24"/>
        </w:rPr>
        <w:t>4、</w:t>
      </w:r>
      <w:r>
        <w:rPr>
          <w:rFonts w:hint="eastAsia" w:asciiTheme="minorEastAsia" w:hAnsiTheme="minorEastAsia" w:eastAsiaTheme="minorEastAsia" w:cstheme="minorEastAsia"/>
          <w:snapToGrid/>
          <w:spacing w:val="0"/>
          <w:kern w:val="21"/>
          <w:position w:val="0"/>
          <w:sz w:val="24"/>
          <w:szCs w:val="24"/>
        </w:rPr>
        <w:t>法定代表人身份证明书</w:t>
      </w:r>
      <w:bookmarkEnd w:id="92"/>
      <w:bookmarkEnd w:id="93"/>
    </w:p>
    <w:p w14:paraId="7968B59B">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snapToGrid/>
          <w:spacing w:val="0"/>
          <w:kern w:val="21"/>
          <w:position w:val="0"/>
          <w:sz w:val="24"/>
          <w:szCs w:val="24"/>
        </w:rPr>
      </w:pPr>
      <w:bookmarkStart w:id="94" w:name="_Toc19693"/>
      <w:bookmarkStart w:id="95" w:name="_Toc2591"/>
      <w:r>
        <w:rPr>
          <w:rFonts w:hint="eastAsia" w:asciiTheme="minorEastAsia" w:hAnsiTheme="minorEastAsia" w:eastAsiaTheme="minorEastAsia" w:cstheme="minorEastAsia"/>
          <w:snapToGrid/>
          <w:spacing w:val="0"/>
          <w:kern w:val="21"/>
          <w:position w:val="0"/>
          <w:sz w:val="24"/>
          <w:szCs w:val="24"/>
        </w:rPr>
        <w:t>5、</w:t>
      </w:r>
      <w:r>
        <w:rPr>
          <w:rFonts w:hint="eastAsia" w:asciiTheme="minorEastAsia" w:hAnsiTheme="minorEastAsia" w:eastAsiaTheme="minorEastAsia" w:cstheme="minorEastAsia"/>
          <w:bCs/>
          <w:snapToGrid/>
          <w:spacing w:val="0"/>
          <w:kern w:val="21"/>
          <w:position w:val="0"/>
          <w:sz w:val="24"/>
          <w:szCs w:val="24"/>
        </w:rPr>
        <w:t>法定代表人授权委托书</w:t>
      </w:r>
      <w:bookmarkEnd w:id="94"/>
      <w:bookmarkEnd w:id="95"/>
    </w:p>
    <w:p w14:paraId="62D3BED0">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napToGrid/>
          <w:spacing w:val="0"/>
          <w:kern w:val="21"/>
          <w:position w:val="0"/>
          <w:sz w:val="24"/>
          <w:szCs w:val="24"/>
        </w:rPr>
      </w:pPr>
      <w:bookmarkStart w:id="96" w:name="_Toc32389"/>
      <w:bookmarkStart w:id="97" w:name="_Toc12629"/>
      <w:r>
        <w:rPr>
          <w:rFonts w:hint="eastAsia" w:asciiTheme="minorEastAsia" w:hAnsiTheme="minorEastAsia" w:eastAsiaTheme="minorEastAsia" w:cstheme="minorEastAsia"/>
          <w:snapToGrid/>
          <w:spacing w:val="0"/>
          <w:kern w:val="21"/>
          <w:position w:val="0"/>
          <w:sz w:val="24"/>
          <w:szCs w:val="24"/>
        </w:rPr>
        <w:t>6、</w:t>
      </w:r>
      <w:bookmarkEnd w:id="96"/>
      <w:bookmarkEnd w:id="97"/>
      <w:r>
        <w:rPr>
          <w:rFonts w:hint="eastAsia" w:asciiTheme="minorEastAsia" w:hAnsiTheme="minorEastAsia" w:eastAsiaTheme="minorEastAsia" w:cstheme="minorEastAsia"/>
          <w:snapToGrid/>
          <w:spacing w:val="0"/>
          <w:kern w:val="21"/>
          <w:position w:val="0"/>
          <w:sz w:val="24"/>
          <w:szCs w:val="24"/>
        </w:rPr>
        <w:t>关于《中华人民共和国政府采购法》第二十二条的承诺书</w:t>
      </w:r>
    </w:p>
    <w:p w14:paraId="43A05DEF">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snapToGrid/>
          <w:spacing w:val="0"/>
          <w:kern w:val="21"/>
          <w:position w:val="0"/>
          <w:sz w:val="24"/>
          <w:szCs w:val="24"/>
        </w:rPr>
      </w:pPr>
      <w:bookmarkStart w:id="98" w:name="_Toc2207"/>
      <w:bookmarkStart w:id="99" w:name="_Toc21633"/>
      <w:r>
        <w:rPr>
          <w:rFonts w:hint="eastAsia" w:asciiTheme="minorEastAsia" w:hAnsiTheme="minorEastAsia" w:eastAsiaTheme="minorEastAsia" w:cstheme="minorEastAsia"/>
          <w:bCs/>
          <w:snapToGrid/>
          <w:spacing w:val="0"/>
          <w:kern w:val="21"/>
          <w:position w:val="0"/>
          <w:sz w:val="24"/>
          <w:szCs w:val="24"/>
          <w:lang w:val="en-US" w:eastAsia="zh-CN"/>
        </w:rPr>
        <w:t>7</w:t>
      </w:r>
      <w:r>
        <w:rPr>
          <w:rFonts w:hint="eastAsia" w:asciiTheme="minorEastAsia" w:hAnsiTheme="minorEastAsia" w:eastAsiaTheme="minorEastAsia" w:cstheme="minorEastAsia"/>
          <w:bCs/>
          <w:snapToGrid/>
          <w:spacing w:val="0"/>
          <w:kern w:val="21"/>
          <w:position w:val="0"/>
          <w:sz w:val="24"/>
          <w:szCs w:val="24"/>
        </w:rPr>
        <w:t>、供应商的资格声明</w:t>
      </w:r>
      <w:bookmarkEnd w:id="98"/>
      <w:bookmarkEnd w:id="99"/>
    </w:p>
    <w:p w14:paraId="775174C6">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napToGrid/>
          <w:spacing w:val="0"/>
          <w:kern w:val="21"/>
          <w:position w:val="0"/>
          <w:sz w:val="24"/>
          <w:szCs w:val="24"/>
        </w:rPr>
      </w:pPr>
      <w:bookmarkStart w:id="100" w:name="_Toc15488"/>
      <w:bookmarkStart w:id="101" w:name="_Toc1140"/>
      <w:r>
        <w:rPr>
          <w:rFonts w:hint="eastAsia" w:asciiTheme="minorEastAsia" w:hAnsiTheme="minorEastAsia" w:eastAsiaTheme="minorEastAsia" w:cstheme="minorEastAsia"/>
          <w:snapToGrid/>
          <w:spacing w:val="0"/>
          <w:kern w:val="21"/>
          <w:position w:val="0"/>
          <w:sz w:val="24"/>
          <w:szCs w:val="24"/>
          <w:lang w:val="en-US" w:eastAsia="zh-CN"/>
        </w:rPr>
        <w:t>8</w:t>
      </w:r>
      <w:r>
        <w:rPr>
          <w:rFonts w:hint="eastAsia" w:asciiTheme="minorEastAsia" w:hAnsiTheme="minorEastAsia" w:eastAsiaTheme="minorEastAsia" w:cstheme="minorEastAsia"/>
          <w:snapToGrid/>
          <w:spacing w:val="0"/>
          <w:kern w:val="21"/>
          <w:position w:val="0"/>
          <w:sz w:val="24"/>
          <w:szCs w:val="24"/>
        </w:rPr>
        <w:t>、</w:t>
      </w:r>
      <w:bookmarkEnd w:id="100"/>
      <w:bookmarkEnd w:id="101"/>
      <w:r>
        <w:rPr>
          <w:rFonts w:hint="eastAsia" w:asciiTheme="minorEastAsia" w:hAnsiTheme="minorEastAsia" w:eastAsiaTheme="minorEastAsia" w:cstheme="minorEastAsia"/>
          <w:snapToGrid/>
          <w:spacing w:val="0"/>
          <w:kern w:val="21"/>
          <w:position w:val="0"/>
          <w:sz w:val="24"/>
          <w:szCs w:val="24"/>
        </w:rPr>
        <w:t>供应商需提供的资料</w:t>
      </w:r>
    </w:p>
    <w:p w14:paraId="5643A958">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napToGrid/>
          <w:spacing w:val="0"/>
          <w:kern w:val="21"/>
          <w:position w:val="0"/>
          <w:sz w:val="24"/>
          <w:szCs w:val="24"/>
        </w:rPr>
      </w:pPr>
      <w:bookmarkStart w:id="102" w:name="_Toc17981"/>
      <w:bookmarkStart w:id="103" w:name="_Toc25487"/>
      <w:r>
        <w:rPr>
          <w:rFonts w:hint="eastAsia" w:asciiTheme="minorEastAsia" w:hAnsiTheme="minorEastAsia" w:eastAsiaTheme="minorEastAsia" w:cstheme="minorEastAsia"/>
          <w:snapToGrid/>
          <w:spacing w:val="0"/>
          <w:kern w:val="21"/>
          <w:position w:val="0"/>
          <w:sz w:val="24"/>
          <w:szCs w:val="24"/>
          <w:lang w:val="en-US" w:eastAsia="zh-CN"/>
        </w:rPr>
        <w:t>9</w:t>
      </w:r>
      <w:r>
        <w:rPr>
          <w:rFonts w:hint="eastAsia" w:asciiTheme="minorEastAsia" w:hAnsiTheme="minorEastAsia" w:eastAsiaTheme="minorEastAsia" w:cstheme="minorEastAsia"/>
          <w:snapToGrid/>
          <w:spacing w:val="0"/>
          <w:kern w:val="21"/>
          <w:position w:val="0"/>
          <w:sz w:val="24"/>
          <w:szCs w:val="24"/>
        </w:rPr>
        <w:t>、</w:t>
      </w:r>
      <w:bookmarkEnd w:id="102"/>
      <w:bookmarkEnd w:id="103"/>
      <w:r>
        <w:rPr>
          <w:rFonts w:hint="eastAsia" w:asciiTheme="minorEastAsia" w:hAnsiTheme="minorEastAsia" w:eastAsiaTheme="minorEastAsia" w:cstheme="minorEastAsia"/>
          <w:snapToGrid/>
          <w:spacing w:val="0"/>
          <w:kern w:val="21"/>
          <w:position w:val="0"/>
          <w:sz w:val="24"/>
          <w:szCs w:val="24"/>
        </w:rPr>
        <w:t>采购需求响应偏离表</w:t>
      </w:r>
    </w:p>
    <w:p w14:paraId="206EFA9F">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napToGrid/>
          <w:spacing w:val="0"/>
          <w:kern w:val="21"/>
          <w:position w:val="0"/>
          <w:sz w:val="24"/>
          <w:szCs w:val="24"/>
        </w:rPr>
      </w:pPr>
      <w:bookmarkStart w:id="104" w:name="_Toc9913"/>
      <w:bookmarkStart w:id="105" w:name="_Toc19480"/>
      <w:r>
        <w:rPr>
          <w:rFonts w:hint="eastAsia" w:asciiTheme="minorEastAsia" w:hAnsiTheme="minorEastAsia" w:eastAsiaTheme="minorEastAsia" w:cstheme="minorEastAsia"/>
          <w:snapToGrid/>
          <w:spacing w:val="0"/>
          <w:kern w:val="21"/>
          <w:position w:val="0"/>
          <w:sz w:val="24"/>
          <w:szCs w:val="24"/>
        </w:rPr>
        <w:t>1</w:t>
      </w:r>
      <w:r>
        <w:rPr>
          <w:rFonts w:hint="eastAsia" w:asciiTheme="minorEastAsia" w:hAnsiTheme="minorEastAsia" w:eastAsiaTheme="minorEastAsia" w:cstheme="minorEastAsia"/>
          <w:snapToGrid/>
          <w:spacing w:val="0"/>
          <w:kern w:val="21"/>
          <w:position w:val="0"/>
          <w:sz w:val="24"/>
          <w:szCs w:val="24"/>
          <w:lang w:val="en-US" w:eastAsia="zh-CN"/>
        </w:rPr>
        <w:t>0</w:t>
      </w:r>
      <w:r>
        <w:rPr>
          <w:rFonts w:hint="eastAsia" w:asciiTheme="minorEastAsia" w:hAnsiTheme="minorEastAsia" w:eastAsiaTheme="minorEastAsia" w:cstheme="minorEastAsia"/>
          <w:snapToGrid/>
          <w:spacing w:val="0"/>
          <w:kern w:val="21"/>
          <w:position w:val="0"/>
          <w:sz w:val="24"/>
          <w:szCs w:val="24"/>
        </w:rPr>
        <w:t>、</w:t>
      </w:r>
      <w:bookmarkEnd w:id="104"/>
      <w:bookmarkEnd w:id="105"/>
      <w:r>
        <w:rPr>
          <w:rFonts w:hint="eastAsia" w:asciiTheme="minorEastAsia" w:hAnsiTheme="minorEastAsia" w:eastAsiaTheme="minorEastAsia" w:cstheme="minorEastAsia"/>
          <w:snapToGrid/>
          <w:spacing w:val="0"/>
          <w:kern w:val="21"/>
          <w:position w:val="0"/>
          <w:sz w:val="24"/>
          <w:szCs w:val="24"/>
        </w:rPr>
        <w:t>供应商类似项目业绩表</w:t>
      </w:r>
    </w:p>
    <w:p w14:paraId="4A5E203B">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napToGrid/>
          <w:spacing w:val="0"/>
          <w:kern w:val="21"/>
          <w:position w:val="0"/>
          <w:sz w:val="24"/>
        </w:rPr>
      </w:pPr>
      <w:bookmarkStart w:id="106" w:name="_Toc25608"/>
      <w:bookmarkStart w:id="107" w:name="_Toc23127"/>
      <w:r>
        <w:rPr>
          <w:rFonts w:hint="eastAsia" w:asciiTheme="minorEastAsia" w:hAnsiTheme="minorEastAsia" w:eastAsiaTheme="minorEastAsia" w:cstheme="minorEastAsia"/>
          <w:snapToGrid/>
          <w:spacing w:val="0"/>
          <w:kern w:val="21"/>
          <w:position w:val="0"/>
          <w:sz w:val="24"/>
        </w:rPr>
        <w:t>1</w:t>
      </w:r>
      <w:r>
        <w:rPr>
          <w:rFonts w:hint="eastAsia" w:asciiTheme="minorEastAsia" w:hAnsiTheme="minorEastAsia" w:eastAsiaTheme="minorEastAsia" w:cstheme="minorEastAsia"/>
          <w:snapToGrid/>
          <w:spacing w:val="0"/>
          <w:kern w:val="21"/>
          <w:position w:val="0"/>
          <w:sz w:val="24"/>
          <w:lang w:val="en-US" w:eastAsia="zh-CN"/>
        </w:rPr>
        <w:t>1</w:t>
      </w:r>
      <w:r>
        <w:rPr>
          <w:rFonts w:hint="eastAsia" w:asciiTheme="minorEastAsia" w:hAnsiTheme="minorEastAsia" w:eastAsiaTheme="minorEastAsia" w:cstheme="minorEastAsia"/>
          <w:snapToGrid/>
          <w:spacing w:val="0"/>
          <w:kern w:val="21"/>
          <w:position w:val="0"/>
          <w:sz w:val="24"/>
        </w:rPr>
        <w:t>、中小微企业声明函</w:t>
      </w:r>
      <w:bookmarkEnd w:id="106"/>
      <w:bookmarkEnd w:id="107"/>
    </w:p>
    <w:p w14:paraId="153CE569">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napToGrid/>
          <w:spacing w:val="0"/>
          <w:kern w:val="21"/>
          <w:position w:val="0"/>
          <w:sz w:val="24"/>
          <w:szCs w:val="24"/>
        </w:rPr>
      </w:pPr>
      <w:bookmarkStart w:id="108" w:name="_Toc28393"/>
      <w:bookmarkStart w:id="109" w:name="_Toc18263"/>
      <w:r>
        <w:rPr>
          <w:rFonts w:hint="eastAsia" w:asciiTheme="minorEastAsia" w:hAnsiTheme="minorEastAsia" w:eastAsiaTheme="minorEastAsia" w:cstheme="minorEastAsia"/>
          <w:snapToGrid/>
          <w:spacing w:val="0"/>
          <w:kern w:val="21"/>
          <w:position w:val="0"/>
          <w:sz w:val="24"/>
          <w:szCs w:val="24"/>
        </w:rPr>
        <w:t>1</w:t>
      </w:r>
      <w:r>
        <w:rPr>
          <w:rFonts w:hint="eastAsia" w:asciiTheme="minorEastAsia" w:hAnsiTheme="minorEastAsia" w:eastAsiaTheme="minorEastAsia" w:cstheme="minorEastAsia"/>
          <w:snapToGrid/>
          <w:spacing w:val="0"/>
          <w:kern w:val="21"/>
          <w:position w:val="0"/>
          <w:sz w:val="24"/>
          <w:szCs w:val="24"/>
          <w:lang w:val="en-US" w:eastAsia="zh-CN"/>
        </w:rPr>
        <w:t>2</w:t>
      </w:r>
      <w:r>
        <w:rPr>
          <w:rFonts w:hint="eastAsia" w:asciiTheme="minorEastAsia" w:hAnsiTheme="minorEastAsia" w:eastAsiaTheme="minorEastAsia" w:cstheme="minorEastAsia"/>
          <w:snapToGrid/>
          <w:spacing w:val="0"/>
          <w:kern w:val="21"/>
          <w:position w:val="0"/>
          <w:sz w:val="24"/>
          <w:szCs w:val="24"/>
        </w:rPr>
        <w:t>、评审中所需资料</w:t>
      </w:r>
      <w:bookmarkEnd w:id="108"/>
      <w:bookmarkEnd w:id="109"/>
    </w:p>
    <w:p w14:paraId="2561D656">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napToGrid/>
          <w:spacing w:val="0"/>
          <w:kern w:val="21"/>
          <w:position w:val="0"/>
          <w:sz w:val="24"/>
          <w:szCs w:val="24"/>
        </w:rPr>
      </w:pPr>
      <w:bookmarkStart w:id="110" w:name="_Toc9318"/>
      <w:bookmarkStart w:id="111" w:name="_Toc13562"/>
      <w:r>
        <w:rPr>
          <w:rFonts w:hint="eastAsia" w:asciiTheme="minorEastAsia" w:hAnsiTheme="minorEastAsia" w:eastAsiaTheme="minorEastAsia" w:cstheme="minorEastAsia"/>
          <w:snapToGrid/>
          <w:spacing w:val="0"/>
          <w:kern w:val="21"/>
          <w:position w:val="0"/>
          <w:sz w:val="24"/>
          <w:szCs w:val="24"/>
        </w:rPr>
        <w:t>1</w:t>
      </w:r>
      <w:r>
        <w:rPr>
          <w:rFonts w:hint="eastAsia" w:asciiTheme="minorEastAsia" w:hAnsiTheme="minorEastAsia" w:eastAsiaTheme="minorEastAsia" w:cstheme="minorEastAsia"/>
          <w:snapToGrid/>
          <w:spacing w:val="0"/>
          <w:kern w:val="21"/>
          <w:position w:val="0"/>
          <w:sz w:val="24"/>
          <w:szCs w:val="24"/>
          <w:lang w:val="en-US" w:eastAsia="zh-CN"/>
        </w:rPr>
        <w:t>3</w:t>
      </w:r>
      <w:r>
        <w:rPr>
          <w:rFonts w:hint="eastAsia" w:asciiTheme="minorEastAsia" w:hAnsiTheme="minorEastAsia" w:eastAsiaTheme="minorEastAsia" w:cstheme="minorEastAsia"/>
          <w:snapToGrid/>
          <w:spacing w:val="0"/>
          <w:kern w:val="21"/>
          <w:position w:val="0"/>
          <w:sz w:val="24"/>
          <w:szCs w:val="24"/>
        </w:rPr>
        <w:t>、供应商认为有必要提供的其他资料</w:t>
      </w:r>
      <w:bookmarkEnd w:id="110"/>
      <w:bookmarkEnd w:id="111"/>
    </w:p>
    <w:p w14:paraId="1DB542DD">
      <w:pPr>
        <w:spacing w:line="500" w:lineRule="exact"/>
        <w:ind w:firstLine="472" w:firstLineChars="196"/>
        <w:rPr>
          <w:rFonts w:hint="eastAsia" w:asciiTheme="minorEastAsia" w:hAnsiTheme="minorEastAsia" w:eastAsiaTheme="minorEastAsia" w:cstheme="minorEastAsia"/>
          <w:b/>
          <w:bCs/>
          <w:snapToGrid/>
          <w:spacing w:val="0"/>
          <w:kern w:val="21"/>
          <w:position w:val="0"/>
          <w:sz w:val="24"/>
          <w:szCs w:val="24"/>
          <w:lang w:eastAsia="zh-CN"/>
        </w:rPr>
      </w:pPr>
      <w:r>
        <w:rPr>
          <w:rFonts w:hint="eastAsia" w:asciiTheme="minorEastAsia" w:hAnsiTheme="minorEastAsia" w:eastAsiaTheme="minorEastAsia" w:cstheme="minorEastAsia"/>
          <w:b/>
          <w:snapToGrid/>
          <w:spacing w:val="0"/>
          <w:kern w:val="21"/>
          <w:position w:val="0"/>
          <w:sz w:val="24"/>
          <w:szCs w:val="24"/>
        </w:rPr>
        <w:t>（注：供应商须按招标要求提供，磋商响应文件应当使用磋商文件所提</w:t>
      </w:r>
      <w:r>
        <w:rPr>
          <w:rFonts w:hint="eastAsia" w:asciiTheme="minorEastAsia" w:hAnsiTheme="minorEastAsia" w:eastAsiaTheme="minorEastAsia" w:cstheme="minorEastAsia"/>
          <w:b/>
          <w:snapToGrid/>
          <w:spacing w:val="0"/>
          <w:kern w:val="21"/>
          <w:position w:val="0"/>
          <w:sz w:val="24"/>
          <w:szCs w:val="24"/>
          <w:lang w:eastAsia="zh-CN"/>
        </w:rPr>
        <w:t>供的</w:t>
      </w:r>
      <w:r>
        <w:rPr>
          <w:rFonts w:hint="eastAsia" w:asciiTheme="minorEastAsia" w:hAnsiTheme="minorEastAsia" w:eastAsiaTheme="minorEastAsia" w:cstheme="minorEastAsia"/>
          <w:b/>
          <w:snapToGrid/>
          <w:spacing w:val="0"/>
          <w:kern w:val="21"/>
          <w:position w:val="0"/>
          <w:sz w:val="24"/>
          <w:szCs w:val="24"/>
        </w:rPr>
        <w:t>磋商响应文件格式（表格可按照同样格式扩展）。未提供格式的，需要时由供应商用文字或者表格、图片等其它形式提供）</w:t>
      </w:r>
      <w:r>
        <w:rPr>
          <w:rFonts w:hint="eastAsia" w:asciiTheme="minorEastAsia" w:hAnsiTheme="minorEastAsia" w:eastAsiaTheme="minorEastAsia" w:cstheme="minorEastAsia"/>
          <w:b/>
          <w:snapToGrid/>
          <w:spacing w:val="0"/>
          <w:kern w:val="21"/>
          <w:position w:val="0"/>
          <w:sz w:val="24"/>
          <w:szCs w:val="24"/>
          <w:lang w:eastAsia="zh-CN"/>
        </w:rPr>
        <w:t>。</w:t>
      </w:r>
    </w:p>
    <w:p w14:paraId="401E651F">
      <w:pPr>
        <w:widowControl/>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18"/>
          <w:szCs w:val="18"/>
        </w:rPr>
        <w:br w:type="page"/>
      </w:r>
    </w:p>
    <w:p w14:paraId="19DEDF05">
      <w:pPr>
        <w:spacing w:line="360" w:lineRule="exact"/>
        <w:outlineLvl w:val="0"/>
        <w:rPr>
          <w:rFonts w:hint="eastAsia" w:asciiTheme="minorEastAsia" w:hAnsiTheme="minorEastAsia" w:eastAsiaTheme="minorEastAsia" w:cstheme="minorEastAsia"/>
          <w:b/>
          <w:snapToGrid/>
          <w:spacing w:val="0"/>
          <w:kern w:val="21"/>
          <w:position w:val="0"/>
          <w:sz w:val="24"/>
          <w:szCs w:val="24"/>
        </w:rPr>
      </w:pPr>
      <w:bookmarkStart w:id="112" w:name="_Toc31865"/>
      <w:bookmarkStart w:id="113" w:name="_Toc9753"/>
      <w:r>
        <w:rPr>
          <w:rFonts w:hint="eastAsia" w:asciiTheme="minorEastAsia" w:hAnsiTheme="minorEastAsia" w:eastAsiaTheme="minorEastAsia" w:cstheme="minorEastAsia"/>
          <w:b/>
          <w:snapToGrid/>
          <w:spacing w:val="0"/>
          <w:kern w:val="21"/>
          <w:position w:val="0"/>
          <w:sz w:val="24"/>
          <w:szCs w:val="24"/>
        </w:rPr>
        <w:t>附件1</w:t>
      </w:r>
      <w:bookmarkEnd w:id="112"/>
      <w:bookmarkEnd w:id="113"/>
    </w:p>
    <w:p w14:paraId="01FBE566">
      <w:pPr>
        <w:spacing w:line="500" w:lineRule="exact"/>
        <w:ind w:right="420"/>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磋商响应书</w:t>
      </w:r>
    </w:p>
    <w:p w14:paraId="6F71A99E">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Theme="minorEastAsia" w:hAnsiTheme="minorEastAsia" w:eastAsiaTheme="minorEastAsia" w:cstheme="minorEastAsia"/>
          <w:snapToGrid/>
          <w:spacing w:val="0"/>
          <w:kern w:val="21"/>
          <w:position w:val="0"/>
          <w:sz w:val="24"/>
          <w:szCs w:val="24"/>
        </w:rPr>
      </w:pPr>
    </w:p>
    <w:p w14:paraId="79728611">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致（</w:t>
      </w:r>
      <w:r>
        <w:rPr>
          <w:rFonts w:hint="eastAsia" w:asciiTheme="minorEastAsia" w:hAnsiTheme="minorEastAsia" w:eastAsiaTheme="minorEastAsia" w:cstheme="minorEastAsia"/>
          <w:snapToGrid/>
          <w:spacing w:val="0"/>
          <w:kern w:val="21"/>
          <w:position w:val="0"/>
          <w:sz w:val="24"/>
          <w:szCs w:val="24"/>
          <w:u w:val="single"/>
        </w:rPr>
        <w:t>采购人名称</w:t>
      </w:r>
      <w:r>
        <w:rPr>
          <w:rFonts w:hint="eastAsia" w:asciiTheme="minorEastAsia" w:hAnsiTheme="minorEastAsia" w:eastAsiaTheme="minorEastAsia" w:cstheme="minorEastAsia"/>
          <w:snapToGrid/>
          <w:spacing w:val="0"/>
          <w:kern w:val="21"/>
          <w:position w:val="0"/>
          <w:sz w:val="24"/>
          <w:szCs w:val="24"/>
        </w:rPr>
        <w:t>）：</w:t>
      </w:r>
    </w:p>
    <w:p w14:paraId="4357D2AB">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我方收到并研究了贵方</w:t>
      </w:r>
      <w:r>
        <w:rPr>
          <w:rFonts w:hint="eastAsia" w:asciiTheme="minorEastAsia" w:hAnsiTheme="minorEastAsia" w:eastAsiaTheme="minorEastAsia" w:cstheme="minorEastAsia"/>
          <w:snapToGrid/>
          <w:spacing w:val="0"/>
          <w:kern w:val="21"/>
          <w:position w:val="0"/>
          <w:sz w:val="24"/>
          <w:szCs w:val="24"/>
          <w:u w:val="single"/>
        </w:rPr>
        <w:t xml:space="preserve">   （项目名称、</w:t>
      </w:r>
      <w:r>
        <w:rPr>
          <w:rFonts w:hint="eastAsia" w:asciiTheme="minorEastAsia" w:hAnsiTheme="minorEastAsia" w:eastAsiaTheme="minorEastAsia" w:cstheme="minorEastAsia"/>
          <w:snapToGrid/>
          <w:spacing w:val="0"/>
          <w:kern w:val="21"/>
          <w:position w:val="0"/>
          <w:sz w:val="24"/>
          <w:szCs w:val="24"/>
          <w:u w:val="single"/>
          <w:lang w:eastAsia="zh-CN"/>
        </w:rPr>
        <w:t>项目编号</w:t>
      </w:r>
      <w:r>
        <w:rPr>
          <w:rFonts w:hint="eastAsia" w:asciiTheme="minorEastAsia" w:hAnsiTheme="minorEastAsia" w:eastAsiaTheme="minorEastAsia" w:cstheme="minorEastAsia"/>
          <w:snapToGrid/>
          <w:spacing w:val="0"/>
          <w:kern w:val="21"/>
          <w:position w:val="0"/>
          <w:sz w:val="24"/>
          <w:szCs w:val="24"/>
          <w:u w:val="single"/>
        </w:rPr>
        <w:t>）</w:t>
      </w:r>
      <w:r>
        <w:rPr>
          <w:rFonts w:hint="eastAsia" w:asciiTheme="minorEastAsia" w:hAnsiTheme="minorEastAsia" w:eastAsiaTheme="minorEastAsia" w:cstheme="minorEastAsia"/>
          <w:snapToGrid/>
          <w:spacing w:val="0"/>
          <w:kern w:val="21"/>
          <w:position w:val="0"/>
          <w:sz w:val="24"/>
          <w:szCs w:val="24"/>
        </w:rPr>
        <w:t>项目的磋商文件，愿意按照磋商文件规定的内容承担该项目的投标任务，严格执行我方所承诺的责任和义务。为此，我方郑重声明以下诸点，并负法律责任。</w:t>
      </w:r>
    </w:p>
    <w:p w14:paraId="136A395A">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1、我方提交磋商响应文件，我方愿按《中华人民共和国政府采购法》及其他有关法律、法规的规定，自觉履行自己的全部责任。</w:t>
      </w:r>
    </w:p>
    <w:p w14:paraId="6EA9440B">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2、我方同意在磋商有效期内遵守本磋商响应文件，在此期限期满前的任何时间，本磋商响应文件一直对我们具有约束力；</w:t>
      </w:r>
    </w:p>
    <w:p w14:paraId="12295114">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3、如果我方磋商响应文件被接受，我方将按照磋商文件的规定，我方保证将按招标要求和磋商响应文件中的承诺按期、按质、按量交付使用方；</w:t>
      </w:r>
    </w:p>
    <w:p w14:paraId="5C7C772B">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4、如果我方中标，我方将在磋商文件规定的时间内签订委托合同并按招标要求提供履约担保。如果我方违约，除磋商保证金不予退还外，贵方有权终止我方中标并选择其它成交供应商。</w:t>
      </w:r>
    </w:p>
    <w:p w14:paraId="5E3B4007">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5、如果我方中标，我方将在磋商文件规定的时间内签订合同。如果我方违约，借故拒签合同或拖延签订的，则采购人将废除授标，磋商保证金不予退还，给采购人造成的损失</w:t>
      </w:r>
      <w:r>
        <w:rPr>
          <w:rFonts w:hint="eastAsia" w:asciiTheme="minorEastAsia" w:hAnsiTheme="minorEastAsia" w:eastAsiaTheme="minorEastAsia" w:cstheme="minorEastAsia"/>
          <w:snapToGrid/>
          <w:spacing w:val="0"/>
          <w:kern w:val="21"/>
          <w:position w:val="0"/>
          <w:sz w:val="24"/>
          <w:szCs w:val="24"/>
          <w:lang w:eastAsia="zh-CN"/>
        </w:rPr>
        <w:t>超过</w:t>
      </w:r>
      <w:r>
        <w:rPr>
          <w:rFonts w:hint="eastAsia" w:asciiTheme="minorEastAsia" w:hAnsiTheme="minorEastAsia" w:eastAsiaTheme="minorEastAsia" w:cstheme="minorEastAsia"/>
          <w:snapToGrid/>
          <w:spacing w:val="0"/>
          <w:kern w:val="21"/>
          <w:position w:val="0"/>
          <w:sz w:val="24"/>
          <w:szCs w:val="24"/>
        </w:rPr>
        <w:t>保证金保数额的，还应当对超过部分予以赔偿，同时依法承担相应法律责任，采购人可另行选择成交供应商。</w:t>
      </w:r>
    </w:p>
    <w:p w14:paraId="7D0C1671">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6、一旦我方中标，我方愿意按招标要求承担政府采购代理服务费。</w:t>
      </w:r>
    </w:p>
    <w:p w14:paraId="6BA89992">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7、贵方的中标通知书和本磋商响应文件将构成约束双方的合同。</w:t>
      </w:r>
    </w:p>
    <w:p w14:paraId="62747D9F">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8、如果我方未中标，贵方没有必要对我方做出任何解释和说明，我方将充分尊重和理解贵方的选择。</w:t>
      </w:r>
    </w:p>
    <w:p w14:paraId="35FC72C3">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left"/>
        <w:textAlignment w:val="auto"/>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9、我方的磋商响应文件自提交磋商响应文件截止之日起有效期</w:t>
      </w:r>
      <w:r>
        <w:rPr>
          <w:rFonts w:hint="eastAsia" w:asciiTheme="minorEastAsia" w:hAnsiTheme="minorEastAsia" w:eastAsiaTheme="minorEastAsia" w:cstheme="minorEastAsia"/>
          <w:snapToGrid/>
          <w:spacing w:val="0"/>
          <w:kern w:val="21"/>
          <w:position w:val="0"/>
          <w:sz w:val="24"/>
          <w:szCs w:val="24"/>
          <w:u w:val="single"/>
        </w:rPr>
        <w:t xml:space="preserve"> 90  </w:t>
      </w:r>
      <w:r>
        <w:rPr>
          <w:rFonts w:hint="eastAsia" w:asciiTheme="minorEastAsia" w:hAnsiTheme="minorEastAsia" w:eastAsiaTheme="minorEastAsia" w:cstheme="minorEastAsia"/>
          <w:snapToGrid/>
          <w:spacing w:val="0"/>
          <w:kern w:val="21"/>
          <w:position w:val="0"/>
          <w:sz w:val="24"/>
          <w:szCs w:val="24"/>
        </w:rPr>
        <w:t>天。</w:t>
      </w:r>
    </w:p>
    <w:p w14:paraId="7C7AEF23">
      <w:pPr>
        <w:spacing w:line="440" w:lineRule="exact"/>
        <w:ind w:right="420" w:firstLine="480"/>
        <w:jc w:val="left"/>
        <w:rPr>
          <w:rFonts w:hint="eastAsia" w:asciiTheme="minorEastAsia" w:hAnsiTheme="minorEastAsia" w:eastAsiaTheme="minorEastAsia" w:cstheme="minorEastAsia"/>
          <w:snapToGrid/>
          <w:spacing w:val="0"/>
          <w:kern w:val="21"/>
          <w:position w:val="0"/>
          <w:sz w:val="24"/>
          <w:szCs w:val="24"/>
        </w:rPr>
      </w:pPr>
    </w:p>
    <w:p w14:paraId="1DFD9950">
      <w:pPr>
        <w:pStyle w:val="104"/>
        <w:snapToGrid w:val="0"/>
        <w:spacing w:line="440" w:lineRule="exact"/>
        <w:rPr>
          <w:rFonts w:hint="eastAsia" w:asciiTheme="minorEastAsia" w:hAnsiTheme="minorEastAsia" w:eastAsiaTheme="minorEastAsia" w:cstheme="minorEastAsia"/>
          <w:snapToGrid/>
          <w:color w:val="auto"/>
          <w:spacing w:val="0"/>
          <w:kern w:val="21"/>
          <w:position w:val="0"/>
          <w:sz w:val="24"/>
        </w:rPr>
      </w:pPr>
      <w:r>
        <w:rPr>
          <w:rFonts w:hint="eastAsia" w:asciiTheme="minorEastAsia" w:hAnsiTheme="minorEastAsia" w:eastAsiaTheme="minorEastAsia" w:cstheme="minorEastAsia"/>
          <w:snapToGrid/>
          <w:color w:val="auto"/>
          <w:spacing w:val="0"/>
          <w:kern w:val="21"/>
          <w:position w:val="0"/>
          <w:sz w:val="24"/>
        </w:rPr>
        <w:t>供应商（盖公章）：</w:t>
      </w:r>
    </w:p>
    <w:p w14:paraId="3CD9E177">
      <w:pPr>
        <w:spacing w:line="44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法定代表人（签字或盖章）：</w:t>
      </w:r>
    </w:p>
    <w:p w14:paraId="79E93F96">
      <w:pPr>
        <w:adjustRightInd w:val="0"/>
        <w:snapToGrid w:val="0"/>
        <w:spacing w:line="440" w:lineRule="exact"/>
        <w:ind w:right="48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日期：  年  月   日</w:t>
      </w:r>
    </w:p>
    <w:p w14:paraId="656A5B3D">
      <w:pPr>
        <w:spacing w:line="360" w:lineRule="exact"/>
        <w:ind w:right="420"/>
        <w:jc w:val="left"/>
        <w:outlineLvl w:val="0"/>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br w:type="page"/>
      </w:r>
      <w:bookmarkStart w:id="114" w:name="_Toc10540"/>
      <w:bookmarkStart w:id="115" w:name="_Toc18033"/>
      <w:r>
        <w:rPr>
          <w:rFonts w:hint="eastAsia" w:asciiTheme="minorEastAsia" w:hAnsiTheme="minorEastAsia" w:eastAsiaTheme="minorEastAsia" w:cstheme="minorEastAsia"/>
          <w:b/>
          <w:snapToGrid/>
          <w:spacing w:val="0"/>
          <w:kern w:val="21"/>
          <w:position w:val="0"/>
          <w:sz w:val="24"/>
          <w:szCs w:val="24"/>
        </w:rPr>
        <w:t>附件</w:t>
      </w:r>
      <w:bookmarkEnd w:id="114"/>
      <w:bookmarkEnd w:id="115"/>
      <w:r>
        <w:rPr>
          <w:rFonts w:hint="eastAsia" w:asciiTheme="minorEastAsia" w:hAnsiTheme="minorEastAsia" w:eastAsiaTheme="minorEastAsia" w:cstheme="minorEastAsia"/>
          <w:b/>
          <w:snapToGrid/>
          <w:spacing w:val="0"/>
          <w:kern w:val="21"/>
          <w:position w:val="0"/>
          <w:sz w:val="24"/>
          <w:szCs w:val="24"/>
        </w:rPr>
        <w:t>2</w:t>
      </w:r>
    </w:p>
    <w:p w14:paraId="5EC90575">
      <w:pPr>
        <w:spacing w:line="500" w:lineRule="exact"/>
        <w:ind w:right="420"/>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开标一览表</w:t>
      </w:r>
    </w:p>
    <w:tbl>
      <w:tblPr>
        <w:tblStyle w:val="3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14:paraId="53AD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vAlign w:val="center"/>
          </w:tcPr>
          <w:p w14:paraId="65603F72">
            <w:pPr>
              <w:spacing w:line="50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序号</w:t>
            </w:r>
          </w:p>
        </w:tc>
        <w:tc>
          <w:tcPr>
            <w:tcW w:w="1701" w:type="dxa"/>
            <w:vAlign w:val="center"/>
          </w:tcPr>
          <w:p w14:paraId="07A53507">
            <w:pPr>
              <w:spacing w:line="50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项目名称</w:t>
            </w:r>
          </w:p>
        </w:tc>
        <w:tc>
          <w:tcPr>
            <w:tcW w:w="2542" w:type="dxa"/>
            <w:vAlign w:val="center"/>
          </w:tcPr>
          <w:p w14:paraId="79C669B0">
            <w:pPr>
              <w:spacing w:line="500" w:lineRule="exact"/>
              <w:rPr>
                <w:rFonts w:hint="eastAsia" w:asciiTheme="minorEastAsia" w:hAnsiTheme="minorEastAsia" w:eastAsiaTheme="minorEastAsia" w:cstheme="minorEastAsia"/>
                <w:snapToGrid/>
                <w:spacing w:val="0"/>
                <w:kern w:val="21"/>
                <w:position w:val="0"/>
                <w:sz w:val="24"/>
                <w:szCs w:val="24"/>
              </w:rPr>
            </w:pPr>
          </w:p>
        </w:tc>
        <w:tc>
          <w:tcPr>
            <w:tcW w:w="1236" w:type="dxa"/>
            <w:vAlign w:val="center"/>
          </w:tcPr>
          <w:p w14:paraId="593A7EB1">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项目编号</w:t>
            </w:r>
          </w:p>
        </w:tc>
        <w:tc>
          <w:tcPr>
            <w:tcW w:w="1724" w:type="dxa"/>
            <w:vAlign w:val="center"/>
          </w:tcPr>
          <w:p w14:paraId="741B1E55">
            <w:pPr>
              <w:spacing w:line="500" w:lineRule="exact"/>
              <w:rPr>
                <w:rFonts w:hint="eastAsia" w:asciiTheme="minorEastAsia" w:hAnsiTheme="minorEastAsia" w:eastAsiaTheme="minorEastAsia" w:cstheme="minorEastAsia"/>
                <w:snapToGrid/>
                <w:spacing w:val="0"/>
                <w:kern w:val="21"/>
                <w:position w:val="0"/>
                <w:sz w:val="24"/>
                <w:szCs w:val="24"/>
              </w:rPr>
            </w:pPr>
          </w:p>
        </w:tc>
      </w:tr>
      <w:tr w14:paraId="5F44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72D21658">
            <w:pPr>
              <w:spacing w:line="50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w:t>
            </w:r>
          </w:p>
        </w:tc>
        <w:tc>
          <w:tcPr>
            <w:tcW w:w="1701" w:type="dxa"/>
            <w:vAlign w:val="center"/>
          </w:tcPr>
          <w:p w14:paraId="7A1C73F5">
            <w:pPr>
              <w:spacing w:line="50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投标报价</w:t>
            </w:r>
          </w:p>
        </w:tc>
        <w:tc>
          <w:tcPr>
            <w:tcW w:w="5502" w:type="dxa"/>
            <w:gridSpan w:val="3"/>
            <w:vAlign w:val="center"/>
          </w:tcPr>
          <w:p w14:paraId="5560A016">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小写：</w:t>
            </w:r>
            <w:r>
              <w:rPr>
                <w:rFonts w:hint="eastAsia" w:asciiTheme="minorEastAsia" w:hAnsiTheme="minorEastAsia" w:eastAsiaTheme="minorEastAsia" w:cstheme="minorEastAsia"/>
                <w:snapToGrid/>
                <w:spacing w:val="0"/>
                <w:kern w:val="21"/>
                <w:position w:val="0"/>
                <w:sz w:val="24"/>
                <w:szCs w:val="24"/>
                <w:u w:val="single"/>
              </w:rPr>
              <w:t xml:space="preserve">             </w:t>
            </w:r>
            <w:r>
              <w:rPr>
                <w:rFonts w:hint="eastAsia" w:asciiTheme="minorEastAsia" w:hAnsiTheme="minorEastAsia" w:eastAsiaTheme="minorEastAsia" w:cstheme="minorEastAsia"/>
                <w:snapToGrid/>
                <w:spacing w:val="0"/>
                <w:kern w:val="21"/>
                <w:position w:val="0"/>
                <w:sz w:val="24"/>
                <w:szCs w:val="24"/>
              </w:rPr>
              <w:t>（元）</w:t>
            </w:r>
          </w:p>
          <w:p w14:paraId="2B162DB2">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大写：</w:t>
            </w:r>
            <w:r>
              <w:rPr>
                <w:rFonts w:hint="eastAsia" w:asciiTheme="minorEastAsia" w:hAnsiTheme="minorEastAsia" w:eastAsiaTheme="minorEastAsia" w:cstheme="minorEastAsia"/>
                <w:snapToGrid/>
                <w:spacing w:val="0"/>
                <w:kern w:val="21"/>
                <w:position w:val="0"/>
                <w:sz w:val="24"/>
                <w:szCs w:val="24"/>
                <w:u w:val="single"/>
              </w:rPr>
              <w:t xml:space="preserve">  </w:t>
            </w:r>
          </w:p>
        </w:tc>
      </w:tr>
      <w:tr w14:paraId="1436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3A0496A5">
            <w:pPr>
              <w:spacing w:line="500" w:lineRule="exact"/>
              <w:jc w:val="center"/>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val="en-US" w:eastAsia="zh-CN"/>
              </w:rPr>
              <w:t>2</w:t>
            </w:r>
          </w:p>
        </w:tc>
        <w:tc>
          <w:tcPr>
            <w:tcW w:w="1701" w:type="dxa"/>
            <w:vAlign w:val="center"/>
          </w:tcPr>
          <w:p w14:paraId="5B3F83CB">
            <w:pPr>
              <w:spacing w:line="500" w:lineRule="exact"/>
              <w:jc w:val="center"/>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eastAsia="zh-CN"/>
              </w:rPr>
              <w:t>服务期</w:t>
            </w:r>
          </w:p>
        </w:tc>
        <w:tc>
          <w:tcPr>
            <w:tcW w:w="5502" w:type="dxa"/>
            <w:gridSpan w:val="3"/>
            <w:vAlign w:val="center"/>
          </w:tcPr>
          <w:p w14:paraId="14A48175">
            <w:pPr>
              <w:spacing w:line="500" w:lineRule="exact"/>
              <w:jc w:val="left"/>
              <w:rPr>
                <w:rFonts w:hint="eastAsia" w:asciiTheme="minorEastAsia" w:hAnsiTheme="minorEastAsia" w:eastAsiaTheme="minorEastAsia" w:cstheme="minorEastAsia"/>
                <w:snapToGrid/>
                <w:spacing w:val="0"/>
                <w:kern w:val="21"/>
                <w:position w:val="0"/>
                <w:sz w:val="24"/>
                <w:szCs w:val="24"/>
              </w:rPr>
            </w:pPr>
          </w:p>
        </w:tc>
      </w:tr>
      <w:tr w14:paraId="2CC3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shd w:val="clear" w:color="auto" w:fill="auto"/>
            <w:vAlign w:val="center"/>
          </w:tcPr>
          <w:p w14:paraId="4B736169">
            <w:pPr>
              <w:spacing w:line="500" w:lineRule="exact"/>
              <w:jc w:val="center"/>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val="en-US" w:eastAsia="zh-CN"/>
              </w:rPr>
              <w:t>3</w:t>
            </w:r>
          </w:p>
        </w:tc>
        <w:tc>
          <w:tcPr>
            <w:tcW w:w="1701" w:type="dxa"/>
            <w:vAlign w:val="center"/>
          </w:tcPr>
          <w:p w14:paraId="2EFEDE25">
            <w:pPr>
              <w:spacing w:line="500" w:lineRule="exact"/>
              <w:jc w:val="center"/>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eastAsia="zh-CN"/>
              </w:rPr>
              <w:t>服务地点</w:t>
            </w:r>
          </w:p>
        </w:tc>
        <w:tc>
          <w:tcPr>
            <w:tcW w:w="5502" w:type="dxa"/>
            <w:gridSpan w:val="3"/>
            <w:vAlign w:val="center"/>
          </w:tcPr>
          <w:p w14:paraId="74674DC0">
            <w:pPr>
              <w:spacing w:line="500" w:lineRule="exact"/>
              <w:jc w:val="left"/>
              <w:rPr>
                <w:rFonts w:hint="eastAsia" w:asciiTheme="minorEastAsia" w:hAnsiTheme="minorEastAsia" w:eastAsiaTheme="minorEastAsia" w:cstheme="minorEastAsia"/>
                <w:snapToGrid/>
                <w:spacing w:val="0"/>
                <w:kern w:val="21"/>
                <w:position w:val="0"/>
                <w:sz w:val="24"/>
                <w:szCs w:val="24"/>
              </w:rPr>
            </w:pPr>
          </w:p>
        </w:tc>
      </w:tr>
      <w:tr w14:paraId="69F9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6F9B98F1">
            <w:pPr>
              <w:spacing w:line="500" w:lineRule="exact"/>
              <w:jc w:val="center"/>
              <w:rPr>
                <w:rFonts w:hint="eastAsia" w:asciiTheme="minorEastAsia" w:hAnsiTheme="minorEastAsia" w:eastAsiaTheme="minorEastAsia" w:cstheme="minorEastAsia"/>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lang w:val="en-US" w:eastAsia="zh-CN"/>
              </w:rPr>
              <w:t>4</w:t>
            </w:r>
          </w:p>
        </w:tc>
        <w:tc>
          <w:tcPr>
            <w:tcW w:w="1701" w:type="dxa"/>
            <w:vAlign w:val="center"/>
          </w:tcPr>
          <w:p w14:paraId="4FEA195E">
            <w:pPr>
              <w:spacing w:line="500" w:lineRule="exact"/>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磋商有效期</w:t>
            </w:r>
          </w:p>
        </w:tc>
        <w:tc>
          <w:tcPr>
            <w:tcW w:w="5502" w:type="dxa"/>
            <w:gridSpan w:val="3"/>
            <w:vAlign w:val="center"/>
          </w:tcPr>
          <w:p w14:paraId="359E62C0">
            <w:pPr>
              <w:spacing w:line="500" w:lineRule="exact"/>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磋商响应文件截止之日起90天</w:t>
            </w:r>
          </w:p>
        </w:tc>
      </w:tr>
      <w:tr w14:paraId="624D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vAlign w:val="center"/>
          </w:tcPr>
          <w:p w14:paraId="5616E057">
            <w:pPr>
              <w:pStyle w:val="18"/>
              <w:spacing w:line="360" w:lineRule="auto"/>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备注</w:t>
            </w:r>
          </w:p>
        </w:tc>
        <w:tc>
          <w:tcPr>
            <w:tcW w:w="5502" w:type="dxa"/>
            <w:gridSpan w:val="3"/>
            <w:vAlign w:val="center"/>
          </w:tcPr>
          <w:p w14:paraId="092C2C6C">
            <w:pPr>
              <w:pStyle w:val="18"/>
              <w:spacing w:line="360" w:lineRule="auto"/>
              <w:jc w:val="center"/>
              <w:rPr>
                <w:rFonts w:hint="eastAsia" w:asciiTheme="minorEastAsia" w:hAnsiTheme="minorEastAsia" w:eastAsiaTheme="minorEastAsia" w:cstheme="minorEastAsia"/>
                <w:snapToGrid/>
                <w:spacing w:val="0"/>
                <w:kern w:val="21"/>
                <w:position w:val="0"/>
                <w:sz w:val="24"/>
                <w:szCs w:val="24"/>
              </w:rPr>
            </w:pPr>
          </w:p>
        </w:tc>
      </w:tr>
    </w:tbl>
    <w:p w14:paraId="4753494B">
      <w:pPr>
        <w:tabs>
          <w:tab w:val="left" w:pos="3780"/>
        </w:tabs>
        <w:spacing w:line="500" w:lineRule="exact"/>
        <w:ind w:firstLine="480" w:firstLineChars="200"/>
        <w:rPr>
          <w:rFonts w:hint="eastAsia" w:asciiTheme="minorEastAsia" w:hAnsiTheme="minorEastAsia" w:eastAsiaTheme="minorEastAsia" w:cstheme="minorEastAsia"/>
          <w:snapToGrid/>
          <w:spacing w:val="0"/>
          <w:kern w:val="21"/>
          <w:position w:val="0"/>
          <w:sz w:val="24"/>
          <w:szCs w:val="24"/>
        </w:rPr>
      </w:pPr>
    </w:p>
    <w:p w14:paraId="27D5493F">
      <w:pPr>
        <w:tabs>
          <w:tab w:val="left" w:pos="3780"/>
        </w:tabs>
        <w:spacing w:line="500" w:lineRule="exact"/>
        <w:ind w:firstLine="480" w:firstLineChars="2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供应商（盖公章）：</w:t>
      </w:r>
    </w:p>
    <w:p w14:paraId="14CC1B8A">
      <w:pPr>
        <w:tabs>
          <w:tab w:val="left" w:pos="3780"/>
        </w:tabs>
        <w:spacing w:line="500" w:lineRule="exact"/>
        <w:ind w:firstLine="480" w:firstLineChars="2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法定代表人（签字或盖章）：</w:t>
      </w:r>
    </w:p>
    <w:p w14:paraId="41ECBF04">
      <w:pPr>
        <w:tabs>
          <w:tab w:val="left" w:pos="3780"/>
        </w:tabs>
        <w:spacing w:line="500" w:lineRule="exact"/>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日期： 年  月  日</w:t>
      </w:r>
    </w:p>
    <w:p w14:paraId="2F795D63">
      <w:pPr>
        <w:tabs>
          <w:tab w:val="left" w:pos="3780"/>
        </w:tabs>
        <w:spacing w:line="500" w:lineRule="exact"/>
        <w:ind w:firstLine="5400" w:firstLineChars="2250"/>
        <w:rPr>
          <w:rFonts w:hint="eastAsia" w:asciiTheme="minorEastAsia" w:hAnsiTheme="minorEastAsia" w:eastAsiaTheme="minorEastAsia" w:cstheme="minorEastAsia"/>
          <w:snapToGrid/>
          <w:spacing w:val="0"/>
          <w:kern w:val="21"/>
          <w:position w:val="0"/>
          <w:sz w:val="24"/>
          <w:szCs w:val="24"/>
        </w:rPr>
      </w:pPr>
    </w:p>
    <w:p w14:paraId="4C3BBD67">
      <w:pPr>
        <w:spacing w:line="500" w:lineRule="exact"/>
        <w:ind w:firstLine="489" w:firstLineChars="204"/>
        <w:outlineLvl w:val="0"/>
        <w:rPr>
          <w:rFonts w:hint="eastAsia" w:asciiTheme="minorEastAsia" w:hAnsiTheme="minorEastAsia" w:eastAsiaTheme="minorEastAsia" w:cstheme="minorEastAsia"/>
          <w:snapToGrid/>
          <w:spacing w:val="0"/>
          <w:kern w:val="21"/>
          <w:position w:val="0"/>
          <w:sz w:val="24"/>
          <w:szCs w:val="24"/>
        </w:rPr>
      </w:pPr>
      <w:bookmarkStart w:id="116" w:name="_Toc4411"/>
      <w:bookmarkStart w:id="117" w:name="_Toc15420"/>
      <w:r>
        <w:rPr>
          <w:rFonts w:hint="eastAsia" w:asciiTheme="minorEastAsia" w:hAnsiTheme="minorEastAsia" w:eastAsiaTheme="minorEastAsia" w:cstheme="minorEastAsia"/>
          <w:snapToGrid/>
          <w:spacing w:val="0"/>
          <w:kern w:val="21"/>
          <w:position w:val="0"/>
          <w:sz w:val="24"/>
          <w:szCs w:val="24"/>
        </w:rPr>
        <w:t>1、“</w:t>
      </w:r>
      <w:r>
        <w:rPr>
          <w:rFonts w:hint="eastAsia" w:asciiTheme="minorEastAsia" w:hAnsiTheme="minorEastAsia" w:eastAsiaTheme="minorEastAsia" w:cstheme="minorEastAsia"/>
          <w:snapToGrid/>
          <w:spacing w:val="0"/>
          <w:kern w:val="21"/>
          <w:position w:val="0"/>
          <w:sz w:val="24"/>
          <w:szCs w:val="24"/>
          <w:lang w:val="en-US" w:eastAsia="zh-CN"/>
        </w:rPr>
        <w:t>服务</w:t>
      </w:r>
      <w:r>
        <w:rPr>
          <w:rFonts w:hint="eastAsia" w:asciiTheme="minorEastAsia" w:hAnsiTheme="minorEastAsia" w:eastAsiaTheme="minorEastAsia" w:cstheme="minorEastAsia"/>
          <w:snapToGrid/>
          <w:spacing w:val="0"/>
          <w:kern w:val="21"/>
          <w:position w:val="0"/>
          <w:sz w:val="24"/>
          <w:szCs w:val="24"/>
        </w:rPr>
        <w:t>期”指合同生效之日起，多少天内完成合同规定的全部工作内容；</w:t>
      </w:r>
      <w:bookmarkEnd w:id="116"/>
      <w:bookmarkEnd w:id="117"/>
    </w:p>
    <w:p w14:paraId="4038EDE5">
      <w:pPr>
        <w:spacing w:line="500" w:lineRule="exact"/>
        <w:ind w:firstLine="489" w:firstLineChars="204"/>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2、供应商如果需要对竞标报价或其它内容加以说明，可在备注中填写。</w:t>
      </w:r>
    </w:p>
    <w:p w14:paraId="217D0D25">
      <w:pPr>
        <w:adjustRightInd w:val="0"/>
        <w:snapToGrid w:val="0"/>
        <w:spacing w:line="500" w:lineRule="exact"/>
        <w:ind w:right="480"/>
        <w:rPr>
          <w:rFonts w:hint="eastAsia" w:asciiTheme="minorEastAsia" w:hAnsiTheme="minorEastAsia" w:eastAsiaTheme="minorEastAsia" w:cstheme="minorEastAsia"/>
          <w:snapToGrid/>
          <w:spacing w:val="0"/>
          <w:kern w:val="21"/>
          <w:position w:val="0"/>
          <w:sz w:val="24"/>
          <w:szCs w:val="24"/>
        </w:rPr>
      </w:pPr>
    </w:p>
    <w:p w14:paraId="2ED7BC96">
      <w:pPr>
        <w:keepNext w:val="0"/>
        <w:keepLines w:val="0"/>
        <w:pageBreakBefore/>
        <w:widowControl w:val="0"/>
        <w:kinsoku/>
        <w:wordWrap/>
        <w:overflowPunct/>
        <w:topLinePunct w:val="0"/>
        <w:autoSpaceDE/>
        <w:autoSpaceDN/>
        <w:bidi w:val="0"/>
        <w:adjustRightInd/>
        <w:snapToGrid/>
        <w:spacing w:line="360" w:lineRule="exact"/>
        <w:ind w:right="420"/>
        <w:jc w:val="left"/>
        <w:textAlignment w:val="auto"/>
        <w:outlineLvl w:val="0"/>
        <w:rPr>
          <w:rFonts w:hint="eastAsia" w:asciiTheme="minorEastAsia" w:hAnsiTheme="minorEastAsia" w:eastAsiaTheme="minorEastAsia" w:cstheme="minorEastAsia"/>
          <w:b/>
          <w:snapToGrid/>
          <w:spacing w:val="0"/>
          <w:kern w:val="21"/>
          <w:position w:val="0"/>
          <w:sz w:val="24"/>
          <w:szCs w:val="24"/>
        </w:rPr>
      </w:pPr>
      <w:bookmarkStart w:id="118" w:name="_Toc18469"/>
      <w:bookmarkStart w:id="119" w:name="_Toc9578"/>
      <w:r>
        <w:rPr>
          <w:rFonts w:hint="eastAsia" w:asciiTheme="minorEastAsia" w:hAnsiTheme="minorEastAsia" w:eastAsiaTheme="minorEastAsia" w:cstheme="minorEastAsia"/>
          <w:b/>
          <w:snapToGrid/>
          <w:spacing w:val="0"/>
          <w:kern w:val="21"/>
          <w:position w:val="0"/>
          <w:sz w:val="24"/>
          <w:szCs w:val="24"/>
        </w:rPr>
        <w:t>附件</w:t>
      </w:r>
      <w:bookmarkEnd w:id="118"/>
      <w:bookmarkEnd w:id="119"/>
      <w:r>
        <w:rPr>
          <w:rFonts w:hint="eastAsia" w:asciiTheme="minorEastAsia" w:hAnsiTheme="minorEastAsia" w:eastAsiaTheme="minorEastAsia" w:cstheme="minorEastAsia"/>
          <w:b/>
          <w:snapToGrid/>
          <w:spacing w:val="0"/>
          <w:kern w:val="21"/>
          <w:position w:val="0"/>
          <w:sz w:val="24"/>
          <w:szCs w:val="24"/>
        </w:rPr>
        <w:t>3</w:t>
      </w:r>
    </w:p>
    <w:p w14:paraId="0D69588F">
      <w:pPr>
        <w:spacing w:line="500" w:lineRule="exact"/>
        <w:jc w:val="center"/>
        <w:rPr>
          <w:rFonts w:hint="eastAsia" w:asciiTheme="minorEastAsia" w:hAnsiTheme="minorEastAsia" w:eastAsiaTheme="minorEastAsia" w:cstheme="minorEastAsia"/>
          <w:snapToGrid/>
          <w:spacing w:val="0"/>
          <w:kern w:val="21"/>
          <w:position w:val="0"/>
        </w:rPr>
      </w:pPr>
      <w:r>
        <w:rPr>
          <w:rFonts w:hint="eastAsia" w:asciiTheme="minorEastAsia" w:hAnsiTheme="minorEastAsia" w:eastAsiaTheme="minorEastAsia" w:cstheme="minorEastAsia"/>
          <w:b/>
          <w:bCs/>
          <w:snapToGrid/>
          <w:spacing w:val="0"/>
          <w:kern w:val="21"/>
          <w:position w:val="0"/>
          <w:sz w:val="24"/>
          <w:szCs w:val="24"/>
        </w:rPr>
        <w:t>供应商基本情况表</w:t>
      </w:r>
    </w:p>
    <w:tbl>
      <w:tblPr>
        <w:tblStyle w:val="32"/>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738"/>
        <w:gridCol w:w="707"/>
        <w:gridCol w:w="263"/>
        <w:gridCol w:w="525"/>
        <w:gridCol w:w="788"/>
        <w:gridCol w:w="919"/>
        <w:gridCol w:w="81"/>
        <w:gridCol w:w="1788"/>
      </w:tblGrid>
      <w:tr w14:paraId="11A98D31">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3176EB1">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单位名称</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E1C1489">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734C34CF">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EC8649D">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详细地址</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C0F1A4E">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53C4D587">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4D923DF">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AFA7317">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425F5C">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31D61FD">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2C14C63">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CB72A9A">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510D19FB">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D0D75DF">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BE8784C">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BCC82BE">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A3BC456">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54CF676">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717CA96">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0DE526D3">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9A2DDEA">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99A334D">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0C0398E">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C92FD48">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2AA6027">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BF4262D">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4D5334AA">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CFFF40">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单位</w:t>
            </w:r>
          </w:p>
          <w:p w14:paraId="3E4925B6">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简历</w:t>
            </w:r>
          </w:p>
          <w:p w14:paraId="3AB8FF82">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及机构</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DCFC018">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633CE8DB">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AC16F60">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单位</w:t>
            </w:r>
          </w:p>
          <w:p w14:paraId="6EE4C55C">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优势</w:t>
            </w:r>
          </w:p>
          <w:p w14:paraId="755908CE">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及特长</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DC85A8F">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4CFD9231">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24F25B6A">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单</w:t>
            </w:r>
          </w:p>
          <w:p w14:paraId="111A097C">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位</w:t>
            </w:r>
          </w:p>
          <w:p w14:paraId="1B560DE7">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概</w:t>
            </w:r>
          </w:p>
          <w:p w14:paraId="7A59BDBF">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76232C8">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职工</w:t>
            </w:r>
          </w:p>
          <w:p w14:paraId="1C35B1A5">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总数</w:t>
            </w:r>
          </w:p>
        </w:tc>
        <w:tc>
          <w:tcPr>
            <w:tcW w:w="2464" w:type="dxa"/>
            <w:gridSpan w:val="4"/>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27D5C53">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 xml:space="preserve">             人</w:t>
            </w:r>
          </w:p>
        </w:tc>
        <w:tc>
          <w:tcPr>
            <w:tcW w:w="4101"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4FA03A1">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生产工人</w:t>
            </w:r>
            <w:r>
              <w:rPr>
                <w:rFonts w:hint="eastAsia" w:asciiTheme="minorEastAsia" w:hAnsiTheme="minorEastAsia" w:eastAsiaTheme="minorEastAsia" w:cstheme="minorEastAsia"/>
                <w:snapToGrid/>
                <w:spacing w:val="0"/>
                <w:kern w:val="21"/>
                <w:position w:val="0"/>
                <w:sz w:val="24"/>
                <w:lang w:val="en-US" w:eastAsia="zh-CN"/>
              </w:rPr>
              <w:t xml:space="preserve">    </w:t>
            </w:r>
            <w:r>
              <w:rPr>
                <w:rFonts w:hint="eastAsia" w:asciiTheme="minorEastAsia" w:hAnsiTheme="minorEastAsia" w:eastAsiaTheme="minorEastAsia" w:cstheme="minorEastAsia"/>
                <w:snapToGrid/>
                <w:spacing w:val="0"/>
                <w:kern w:val="21"/>
                <w:position w:val="0"/>
                <w:sz w:val="24"/>
              </w:rPr>
              <w:t>人</w:t>
            </w:r>
          </w:p>
        </w:tc>
      </w:tr>
      <w:tr w14:paraId="29D26A60">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7DBE1987">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DAF65C3">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2464" w:type="dxa"/>
            <w:gridSpan w:val="4"/>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333B987">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4101"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42FA357">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工程技术人员</w:t>
            </w:r>
            <w:r>
              <w:rPr>
                <w:rFonts w:hint="eastAsia" w:asciiTheme="minorEastAsia" w:hAnsiTheme="minorEastAsia" w:eastAsiaTheme="minorEastAsia" w:cstheme="minorEastAsia"/>
                <w:snapToGrid/>
                <w:spacing w:val="0"/>
                <w:kern w:val="21"/>
                <w:position w:val="0"/>
                <w:sz w:val="24"/>
                <w:lang w:val="en-US" w:eastAsia="zh-CN"/>
              </w:rPr>
              <w:t xml:space="preserve">   </w:t>
            </w:r>
            <w:r>
              <w:rPr>
                <w:rFonts w:hint="eastAsia" w:asciiTheme="minorEastAsia" w:hAnsiTheme="minorEastAsia" w:eastAsiaTheme="minorEastAsia" w:cstheme="minorEastAsia"/>
                <w:snapToGrid/>
                <w:spacing w:val="0"/>
                <w:kern w:val="21"/>
                <w:position w:val="0"/>
                <w:sz w:val="24"/>
              </w:rPr>
              <w:t>人</w:t>
            </w:r>
          </w:p>
        </w:tc>
      </w:tr>
      <w:tr w14:paraId="16253AF6">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2DC22772">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2DBD0A6">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流动</w:t>
            </w:r>
          </w:p>
          <w:p w14:paraId="67FC4323">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资金</w:t>
            </w:r>
          </w:p>
        </w:tc>
        <w:tc>
          <w:tcPr>
            <w:tcW w:w="2464" w:type="dxa"/>
            <w:gridSpan w:val="4"/>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46547A3">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0AC337A">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资</w:t>
            </w:r>
          </w:p>
          <w:p w14:paraId="4153991D">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金</w:t>
            </w:r>
          </w:p>
          <w:p w14:paraId="2340F393">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来</w:t>
            </w:r>
          </w:p>
          <w:p w14:paraId="24CD781C">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源</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50AD49F">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D57D4F1">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 xml:space="preserve">      万元</w:t>
            </w:r>
          </w:p>
        </w:tc>
      </w:tr>
      <w:tr w14:paraId="5ECF962F">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32F72DC2">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714A6E6">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2464" w:type="dxa"/>
            <w:gridSpan w:val="4"/>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8B4FCBD">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FDB2F8F">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F24B41F">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809953A">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 xml:space="preserve">     万元</w:t>
            </w:r>
          </w:p>
        </w:tc>
      </w:tr>
      <w:tr w14:paraId="013D47BF">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0939DD39">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44B3483">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固定</w:t>
            </w:r>
          </w:p>
          <w:p w14:paraId="5715D7F9">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资产</w:t>
            </w:r>
          </w:p>
        </w:tc>
        <w:tc>
          <w:tcPr>
            <w:tcW w:w="2464"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BE4E6A9">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6B31810">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资</w:t>
            </w:r>
          </w:p>
          <w:p w14:paraId="6E4C0FCC">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金</w:t>
            </w:r>
          </w:p>
          <w:p w14:paraId="1734C45A">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性</w:t>
            </w:r>
          </w:p>
          <w:p w14:paraId="58846AF7">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质</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CF8C36E">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84D47E7">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 xml:space="preserve">     万元</w:t>
            </w:r>
          </w:p>
        </w:tc>
      </w:tr>
      <w:tr w14:paraId="2E1CF184">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459A5B45">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06A4DC9">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2464"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71E9715">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A7819FE">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7B6728">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BB0D173">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 xml:space="preserve">     万元</w:t>
            </w:r>
          </w:p>
        </w:tc>
      </w:tr>
      <w:tr w14:paraId="379D8369">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B1EDB20">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企业</w:t>
            </w:r>
          </w:p>
          <w:p w14:paraId="698202C9">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财务</w:t>
            </w:r>
          </w:p>
          <w:p w14:paraId="405854CB">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状况</w:t>
            </w:r>
          </w:p>
          <w:p w14:paraId="6B841273">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B5510C4">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年度</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9F9E77D">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CE59AC5">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利润总额</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A39E60E">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375FD17">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负债总额</w:t>
            </w:r>
          </w:p>
        </w:tc>
      </w:tr>
      <w:tr w14:paraId="350E27AB">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28A6FD0">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51D06E1">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202</w:t>
            </w:r>
            <w:r>
              <w:rPr>
                <w:rFonts w:hint="eastAsia" w:asciiTheme="minorEastAsia" w:hAnsiTheme="minorEastAsia" w:eastAsiaTheme="minorEastAsia" w:cstheme="minorEastAsia"/>
                <w:snapToGrid/>
                <w:spacing w:val="0"/>
                <w:kern w:val="21"/>
                <w:position w:val="0"/>
                <w:sz w:val="24"/>
                <w:lang w:val="en-US" w:eastAsia="zh-CN"/>
              </w:rPr>
              <w:t>3</w:t>
            </w:r>
            <w:r>
              <w:rPr>
                <w:rFonts w:hint="eastAsia" w:asciiTheme="minorEastAsia" w:hAnsiTheme="minorEastAsia" w:eastAsiaTheme="minorEastAsia" w:cstheme="minorEastAsia"/>
                <w:snapToGrid/>
                <w:spacing w:val="0"/>
                <w:kern w:val="21"/>
                <w:position w:val="0"/>
                <w:sz w:val="24"/>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FA1C94C">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2800167">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5D743A8">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3E734C">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6F572DAD">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112EC9D">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147E254">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202</w:t>
            </w:r>
            <w:r>
              <w:rPr>
                <w:rFonts w:hint="eastAsia" w:asciiTheme="minorEastAsia" w:hAnsiTheme="minorEastAsia" w:eastAsiaTheme="minorEastAsia" w:cstheme="minorEastAsia"/>
                <w:snapToGrid/>
                <w:spacing w:val="0"/>
                <w:kern w:val="21"/>
                <w:position w:val="0"/>
                <w:sz w:val="24"/>
                <w:lang w:val="en-US" w:eastAsia="zh-CN"/>
              </w:rPr>
              <w:t>4</w:t>
            </w:r>
            <w:r>
              <w:rPr>
                <w:rFonts w:hint="eastAsia" w:asciiTheme="minorEastAsia" w:hAnsiTheme="minorEastAsia" w:eastAsiaTheme="minorEastAsia" w:cstheme="minorEastAsia"/>
                <w:snapToGrid/>
                <w:spacing w:val="0"/>
                <w:kern w:val="21"/>
                <w:position w:val="0"/>
                <w:sz w:val="24"/>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E68D8B7">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8446E5E">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7069344">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454E820">
            <w:pPr>
              <w:snapToGrid w:val="0"/>
              <w:spacing w:line="400" w:lineRule="exact"/>
              <w:rPr>
                <w:rFonts w:hint="eastAsia" w:asciiTheme="minorEastAsia" w:hAnsiTheme="minorEastAsia" w:eastAsiaTheme="minorEastAsia" w:cstheme="minorEastAsia"/>
                <w:snapToGrid/>
                <w:spacing w:val="0"/>
                <w:kern w:val="21"/>
                <w:position w:val="0"/>
                <w:sz w:val="24"/>
              </w:rPr>
            </w:pPr>
          </w:p>
        </w:tc>
      </w:tr>
      <w:tr w14:paraId="2BB4551E">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608CCDE">
            <w:pPr>
              <w:snapToGrid w:val="0"/>
              <w:spacing w:line="400" w:lineRule="exact"/>
              <w:jc w:val="center"/>
              <w:rPr>
                <w:rFonts w:hint="eastAsia" w:asciiTheme="minorEastAsia" w:hAnsiTheme="minorEastAsia" w:eastAsiaTheme="minorEastAsia" w:cstheme="minorEastAsia"/>
                <w:snapToGrid/>
                <w:spacing w:val="0"/>
                <w:kern w:val="21"/>
                <w:position w:val="0"/>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484311C">
            <w:pPr>
              <w:snapToGrid w:val="0"/>
              <w:spacing w:line="400" w:lineRule="exact"/>
              <w:jc w:val="center"/>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202</w:t>
            </w:r>
            <w:r>
              <w:rPr>
                <w:rFonts w:hint="eastAsia" w:asciiTheme="minorEastAsia" w:hAnsiTheme="minorEastAsia" w:eastAsiaTheme="minorEastAsia" w:cstheme="minorEastAsia"/>
                <w:snapToGrid/>
                <w:spacing w:val="0"/>
                <w:kern w:val="21"/>
                <w:position w:val="0"/>
                <w:sz w:val="24"/>
                <w:lang w:val="en-US" w:eastAsia="zh-CN"/>
              </w:rPr>
              <w:t>5</w:t>
            </w:r>
            <w:r>
              <w:rPr>
                <w:rFonts w:hint="eastAsia" w:asciiTheme="minorEastAsia" w:hAnsiTheme="minorEastAsia" w:eastAsiaTheme="minorEastAsia" w:cstheme="minorEastAsia"/>
                <w:snapToGrid/>
                <w:spacing w:val="0"/>
                <w:kern w:val="21"/>
                <w:position w:val="0"/>
                <w:sz w:val="24"/>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893CCFC">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837AB2C">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66D30E1">
            <w:pPr>
              <w:snapToGrid w:val="0"/>
              <w:spacing w:line="400" w:lineRule="exact"/>
              <w:rPr>
                <w:rFonts w:hint="eastAsia" w:asciiTheme="minorEastAsia" w:hAnsiTheme="minorEastAsia" w:eastAsiaTheme="minorEastAsia" w:cstheme="minorEastAsia"/>
                <w:snapToGrid/>
                <w:spacing w:val="0"/>
                <w:kern w:val="21"/>
                <w:position w:val="0"/>
                <w:sz w:val="24"/>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886F903">
            <w:pPr>
              <w:snapToGrid w:val="0"/>
              <w:spacing w:line="400" w:lineRule="exact"/>
              <w:rPr>
                <w:rFonts w:hint="eastAsia" w:asciiTheme="minorEastAsia" w:hAnsiTheme="minorEastAsia" w:eastAsiaTheme="minorEastAsia" w:cstheme="minorEastAsia"/>
                <w:snapToGrid/>
                <w:spacing w:val="0"/>
                <w:kern w:val="21"/>
                <w:position w:val="0"/>
                <w:sz w:val="24"/>
              </w:rPr>
            </w:pPr>
          </w:p>
        </w:tc>
      </w:tr>
    </w:tbl>
    <w:p w14:paraId="0F5D00A9">
      <w:pPr>
        <w:spacing w:line="500" w:lineRule="exact"/>
        <w:ind w:firstLine="960" w:firstLineChars="400"/>
        <w:outlineLvl w:val="0"/>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rPr>
        <w:t>供应商</w:t>
      </w:r>
      <w:r>
        <w:rPr>
          <w:rFonts w:hint="eastAsia" w:asciiTheme="minorEastAsia" w:hAnsiTheme="minorEastAsia" w:eastAsiaTheme="minorEastAsia" w:cstheme="minorEastAsia"/>
          <w:snapToGrid/>
          <w:spacing w:val="0"/>
          <w:kern w:val="21"/>
          <w:position w:val="0"/>
          <w:sz w:val="24"/>
          <w:lang w:eastAsia="zh-CN"/>
        </w:rPr>
        <w:t>：（</w:t>
      </w:r>
      <w:r>
        <w:rPr>
          <w:rFonts w:hint="eastAsia" w:asciiTheme="minorEastAsia" w:hAnsiTheme="minorEastAsia" w:eastAsiaTheme="minorEastAsia" w:cstheme="minorEastAsia"/>
          <w:snapToGrid/>
          <w:spacing w:val="0"/>
          <w:kern w:val="21"/>
          <w:position w:val="0"/>
          <w:sz w:val="24"/>
        </w:rPr>
        <w:t>公章</w:t>
      </w:r>
      <w:r>
        <w:rPr>
          <w:rFonts w:hint="eastAsia" w:asciiTheme="minorEastAsia" w:hAnsiTheme="minorEastAsia" w:eastAsiaTheme="minorEastAsia" w:cstheme="minorEastAsia"/>
          <w:snapToGrid/>
          <w:spacing w:val="0"/>
          <w:kern w:val="21"/>
          <w:position w:val="0"/>
          <w:sz w:val="24"/>
          <w:lang w:eastAsia="zh-CN"/>
        </w:rPr>
        <w:t>）</w:t>
      </w:r>
      <w:r>
        <w:rPr>
          <w:rFonts w:hint="eastAsia" w:asciiTheme="minorEastAsia" w:hAnsiTheme="minorEastAsia" w:eastAsiaTheme="minorEastAsia" w:cstheme="minorEastAsia"/>
          <w:snapToGrid/>
          <w:spacing w:val="0"/>
          <w:kern w:val="21"/>
          <w:position w:val="0"/>
          <w:sz w:val="24"/>
        </w:rPr>
        <w:t xml:space="preserve">                                  日期</w:t>
      </w:r>
      <w:r>
        <w:rPr>
          <w:rFonts w:hint="eastAsia" w:asciiTheme="minorEastAsia" w:hAnsiTheme="minorEastAsia" w:eastAsiaTheme="minorEastAsia" w:cstheme="minorEastAsia"/>
          <w:snapToGrid/>
          <w:spacing w:val="0"/>
          <w:kern w:val="21"/>
          <w:position w:val="0"/>
          <w:sz w:val="24"/>
          <w:lang w:eastAsia="zh-CN"/>
        </w:rPr>
        <w:t>：</w:t>
      </w:r>
    </w:p>
    <w:p w14:paraId="25301D29">
      <w:pPr>
        <w:spacing w:line="500" w:lineRule="exact"/>
        <w:outlineLvl w:val="0"/>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br w:type="page"/>
      </w:r>
      <w:bookmarkStart w:id="120" w:name="_Toc14127"/>
      <w:bookmarkStart w:id="121" w:name="_Toc9379"/>
      <w:r>
        <w:rPr>
          <w:rFonts w:hint="eastAsia" w:asciiTheme="minorEastAsia" w:hAnsiTheme="minorEastAsia" w:eastAsiaTheme="minorEastAsia" w:cstheme="minorEastAsia"/>
          <w:b/>
          <w:bCs/>
          <w:snapToGrid/>
          <w:spacing w:val="0"/>
          <w:kern w:val="21"/>
          <w:position w:val="0"/>
          <w:sz w:val="24"/>
          <w:szCs w:val="24"/>
        </w:rPr>
        <w:t>附件</w:t>
      </w:r>
      <w:bookmarkEnd w:id="120"/>
      <w:bookmarkEnd w:id="121"/>
      <w:r>
        <w:rPr>
          <w:rFonts w:hint="eastAsia" w:asciiTheme="minorEastAsia" w:hAnsiTheme="minorEastAsia" w:eastAsiaTheme="minorEastAsia" w:cstheme="minorEastAsia"/>
          <w:b/>
          <w:bCs/>
          <w:snapToGrid/>
          <w:spacing w:val="0"/>
          <w:kern w:val="21"/>
          <w:position w:val="0"/>
          <w:sz w:val="24"/>
          <w:szCs w:val="24"/>
        </w:rPr>
        <w:t>4</w:t>
      </w:r>
    </w:p>
    <w:p w14:paraId="5B1EEA8E">
      <w:pPr>
        <w:spacing w:line="500" w:lineRule="exact"/>
        <w:jc w:val="center"/>
        <w:rPr>
          <w:rFonts w:hint="eastAsia" w:asciiTheme="minorEastAsia" w:hAnsiTheme="minorEastAsia" w:eastAsiaTheme="minorEastAsia" w:cstheme="minorEastAsia"/>
          <w:b/>
          <w:snapToGrid/>
          <w:spacing w:val="0"/>
          <w:kern w:val="21"/>
          <w:position w:val="0"/>
          <w:sz w:val="24"/>
          <w:szCs w:val="24"/>
        </w:rPr>
      </w:pPr>
      <w:r>
        <w:rPr>
          <w:rFonts w:hint="eastAsia" w:asciiTheme="minorEastAsia" w:hAnsiTheme="minorEastAsia" w:eastAsiaTheme="minorEastAsia" w:cstheme="minorEastAsia"/>
          <w:b/>
          <w:snapToGrid/>
          <w:spacing w:val="0"/>
          <w:kern w:val="21"/>
          <w:position w:val="0"/>
          <w:sz w:val="24"/>
          <w:szCs w:val="24"/>
        </w:rPr>
        <w:t>法定代表人身份证明书</w:t>
      </w:r>
    </w:p>
    <w:p w14:paraId="24B4D62F">
      <w:pPr>
        <w:spacing w:line="500" w:lineRule="exact"/>
        <w:rPr>
          <w:rFonts w:hint="eastAsia" w:asciiTheme="minorEastAsia" w:hAnsiTheme="minorEastAsia" w:eastAsiaTheme="minorEastAsia" w:cstheme="minorEastAsia"/>
          <w:snapToGrid/>
          <w:spacing w:val="0"/>
          <w:kern w:val="21"/>
          <w:position w:val="0"/>
          <w:sz w:val="24"/>
          <w:szCs w:val="24"/>
        </w:rPr>
      </w:pPr>
    </w:p>
    <w:p w14:paraId="1C956192">
      <w:pPr>
        <w:spacing w:line="500" w:lineRule="exact"/>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单位名称：</w:t>
      </w:r>
    </w:p>
    <w:p w14:paraId="286B310D">
      <w:pPr>
        <w:spacing w:line="500" w:lineRule="exact"/>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所属行业：</w:t>
      </w:r>
    </w:p>
    <w:p w14:paraId="1FA1920D">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地址：</w:t>
      </w:r>
    </w:p>
    <w:p w14:paraId="2804FF82">
      <w:pPr>
        <w:spacing w:line="500" w:lineRule="exact"/>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营业期限：</w:t>
      </w:r>
    </w:p>
    <w:p w14:paraId="70412DB0">
      <w:pPr>
        <w:spacing w:line="500" w:lineRule="exact"/>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成立时间：</w:t>
      </w:r>
    </w:p>
    <w:p w14:paraId="0E361E5C">
      <w:pPr>
        <w:spacing w:line="500" w:lineRule="exact"/>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经营范围：</w:t>
      </w:r>
    </w:p>
    <w:p w14:paraId="7437DE99">
      <w:pPr>
        <w:spacing w:line="500" w:lineRule="exact"/>
        <w:rPr>
          <w:rFonts w:hint="eastAsia" w:asciiTheme="minorEastAsia" w:hAnsiTheme="minorEastAsia" w:eastAsiaTheme="minorEastAsia" w:cstheme="minorEastAsia"/>
          <w:snapToGrid/>
          <w:spacing w:val="0"/>
          <w:kern w:val="21"/>
          <w:position w:val="0"/>
          <w:sz w:val="24"/>
          <w:szCs w:val="24"/>
        </w:rPr>
      </w:pPr>
    </w:p>
    <w:p w14:paraId="185436E2">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姓名：    性别：   年龄：     职务：</w:t>
      </w:r>
    </w:p>
    <w:p w14:paraId="188D8F62">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系</w:t>
      </w:r>
      <w:r>
        <w:rPr>
          <w:rFonts w:hint="eastAsia" w:asciiTheme="minorEastAsia" w:hAnsiTheme="minorEastAsia" w:eastAsiaTheme="minorEastAsia" w:cstheme="minorEastAsia"/>
          <w:snapToGrid/>
          <w:spacing w:val="0"/>
          <w:kern w:val="21"/>
          <w:position w:val="0"/>
          <w:sz w:val="24"/>
          <w:szCs w:val="24"/>
          <w:u w:val="single"/>
        </w:rPr>
        <w:t xml:space="preserve">                     （供应商）</w:t>
      </w:r>
      <w:r>
        <w:rPr>
          <w:rFonts w:hint="eastAsia" w:asciiTheme="minorEastAsia" w:hAnsiTheme="minorEastAsia" w:eastAsiaTheme="minorEastAsia" w:cstheme="minorEastAsia"/>
          <w:snapToGrid/>
          <w:spacing w:val="0"/>
          <w:kern w:val="21"/>
          <w:position w:val="0"/>
          <w:sz w:val="24"/>
          <w:szCs w:val="24"/>
        </w:rPr>
        <w:t>的法定代表人。</w:t>
      </w:r>
    </w:p>
    <w:p w14:paraId="0D49CADA">
      <w:pPr>
        <w:spacing w:line="500" w:lineRule="exact"/>
        <w:rPr>
          <w:rFonts w:hint="eastAsia" w:asciiTheme="minorEastAsia" w:hAnsiTheme="minorEastAsia" w:eastAsiaTheme="minorEastAsia" w:cstheme="minorEastAsia"/>
          <w:snapToGrid/>
          <w:spacing w:val="0"/>
          <w:kern w:val="21"/>
          <w:position w:val="0"/>
          <w:sz w:val="24"/>
          <w:szCs w:val="24"/>
        </w:rPr>
      </w:pPr>
    </w:p>
    <w:p w14:paraId="25A527B5">
      <w:pPr>
        <w:spacing w:line="36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8005ED3"/>
                          <w:p w14:paraId="58A397DC"/>
                          <w:p w14:paraId="5A2E671B"/>
                          <w:p w14:paraId="66C1D0D8"/>
                          <w:p w14:paraId="45ECB58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0ADE18AD">
                            <w:pPr>
                              <w:jc w:val="center"/>
                              <w:rPr>
                                <w:rFonts w:hint="eastAsia" w:ascii="仿宋" w:hAnsi="仿宋" w:eastAsia="仿宋"/>
                                <w:sz w:val="36"/>
                                <w:szCs w:val="36"/>
                              </w:rPr>
                            </w:pPr>
                            <w:r>
                              <w:rPr>
                                <w:rFonts w:hint="eastAsia" w:ascii="仿宋" w:hAnsi="仿宋" w:eastAsia="仿宋"/>
                                <w:sz w:val="36"/>
                                <w:szCs w:val="36"/>
                              </w:rPr>
                              <w:t>（正面）</w:t>
                            </w:r>
                          </w:p>
                          <w:p w14:paraId="5F42C50F"/>
                          <w:p w14:paraId="2431C110"/>
                          <w:p w14:paraId="68C2F79E"/>
                          <w:p w14:paraId="53E360AF"/>
                          <w:p w14:paraId="5679F2C6"/>
                          <w:p w14:paraId="1B341C70"/>
                          <w:p w14:paraId="5E7EF84F">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14:paraId="68005ED3"/>
                    <w:p w14:paraId="58A397DC"/>
                    <w:p w14:paraId="5A2E671B"/>
                    <w:p w14:paraId="66C1D0D8"/>
                    <w:p w14:paraId="45ECB58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0ADE18AD">
                      <w:pPr>
                        <w:jc w:val="center"/>
                        <w:rPr>
                          <w:rFonts w:hint="eastAsia" w:ascii="仿宋" w:hAnsi="仿宋" w:eastAsia="仿宋"/>
                          <w:sz w:val="36"/>
                          <w:szCs w:val="36"/>
                        </w:rPr>
                      </w:pPr>
                      <w:r>
                        <w:rPr>
                          <w:rFonts w:hint="eastAsia" w:ascii="仿宋" w:hAnsi="仿宋" w:eastAsia="仿宋"/>
                          <w:sz w:val="36"/>
                          <w:szCs w:val="36"/>
                        </w:rPr>
                        <w:t>（正面）</w:t>
                      </w:r>
                    </w:p>
                    <w:p w14:paraId="5F42C50F"/>
                    <w:p w14:paraId="2431C110"/>
                    <w:p w14:paraId="68C2F79E"/>
                    <w:p w14:paraId="53E360AF"/>
                    <w:p w14:paraId="5679F2C6"/>
                    <w:p w14:paraId="1B341C70"/>
                    <w:p w14:paraId="5E7EF84F">
                      <w:pPr>
                        <w:rPr>
                          <w:sz w:val="32"/>
                          <w:szCs w:val="32"/>
                        </w:rPr>
                      </w:pPr>
                    </w:p>
                  </w:txbxContent>
                </v:textbox>
              </v:shape>
            </w:pict>
          </mc:Fallback>
        </mc:AlternateContent>
      </w:r>
      <w:r>
        <w:rPr>
          <w:rFonts w:hint="eastAsia" w:asciiTheme="minorEastAsia" w:hAnsiTheme="minorEastAsia" w:eastAsiaTheme="minorEastAsia" w:cstheme="minorEastAsia"/>
          <w:snapToGrid/>
          <w:spacing w:val="0"/>
          <w:kern w:val="21"/>
          <w:position w:val="0"/>
          <w:sz w:val="24"/>
          <w:szCs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AF631C5"/>
                          <w:p w14:paraId="49B6B5B4"/>
                          <w:p w14:paraId="625CDE62"/>
                          <w:p w14:paraId="3672CAF7"/>
                          <w:p w14:paraId="28783AD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215C5ACB">
                            <w:pPr>
                              <w:jc w:val="center"/>
                              <w:rPr>
                                <w:rFonts w:hint="eastAsia" w:ascii="仿宋" w:hAnsi="仿宋" w:eastAsia="仿宋"/>
                                <w:sz w:val="36"/>
                                <w:szCs w:val="36"/>
                              </w:rPr>
                            </w:pPr>
                            <w:r>
                              <w:rPr>
                                <w:rFonts w:hint="eastAsia" w:ascii="仿宋" w:hAnsi="仿宋" w:eastAsia="仿宋"/>
                                <w:sz w:val="36"/>
                                <w:szCs w:val="36"/>
                              </w:rPr>
                              <w:t>（背面）</w:t>
                            </w:r>
                          </w:p>
                          <w:p w14:paraId="4D6187B7"/>
                          <w:p w14:paraId="4DCFE770"/>
                          <w:p w14:paraId="3BB0997D"/>
                          <w:p w14:paraId="54A3D9E4"/>
                          <w:p w14:paraId="377AAD35"/>
                          <w:p w14:paraId="737EFDC4"/>
                          <w:p w14:paraId="12CE2386">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14:paraId="3AF631C5"/>
                    <w:p w14:paraId="49B6B5B4"/>
                    <w:p w14:paraId="625CDE62"/>
                    <w:p w14:paraId="3672CAF7"/>
                    <w:p w14:paraId="28783AD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215C5ACB">
                      <w:pPr>
                        <w:jc w:val="center"/>
                        <w:rPr>
                          <w:rFonts w:hint="eastAsia" w:ascii="仿宋" w:hAnsi="仿宋" w:eastAsia="仿宋"/>
                          <w:sz w:val="36"/>
                          <w:szCs w:val="36"/>
                        </w:rPr>
                      </w:pPr>
                      <w:r>
                        <w:rPr>
                          <w:rFonts w:hint="eastAsia" w:ascii="仿宋" w:hAnsi="仿宋" w:eastAsia="仿宋"/>
                          <w:sz w:val="36"/>
                          <w:szCs w:val="36"/>
                        </w:rPr>
                        <w:t>（背面）</w:t>
                      </w:r>
                    </w:p>
                    <w:p w14:paraId="4D6187B7"/>
                    <w:p w14:paraId="4DCFE770"/>
                    <w:p w14:paraId="3BB0997D"/>
                    <w:p w14:paraId="54A3D9E4"/>
                    <w:p w14:paraId="377AAD35"/>
                    <w:p w14:paraId="737EFDC4"/>
                    <w:p w14:paraId="12CE2386">
                      <w:pPr>
                        <w:rPr>
                          <w:sz w:val="32"/>
                          <w:szCs w:val="32"/>
                        </w:rPr>
                      </w:pPr>
                    </w:p>
                  </w:txbxContent>
                </v:textbox>
              </v:shape>
            </w:pict>
          </mc:Fallback>
        </mc:AlternateContent>
      </w:r>
    </w:p>
    <w:p w14:paraId="7BEFF927">
      <w:pPr>
        <w:spacing w:line="360" w:lineRule="exact"/>
        <w:rPr>
          <w:rFonts w:hint="eastAsia" w:asciiTheme="minorEastAsia" w:hAnsiTheme="minorEastAsia" w:eastAsiaTheme="minorEastAsia" w:cstheme="minorEastAsia"/>
          <w:snapToGrid/>
          <w:spacing w:val="0"/>
          <w:kern w:val="21"/>
          <w:position w:val="0"/>
          <w:sz w:val="24"/>
          <w:szCs w:val="24"/>
        </w:rPr>
      </w:pPr>
    </w:p>
    <w:p w14:paraId="5577F1D0">
      <w:pPr>
        <w:spacing w:line="360" w:lineRule="exact"/>
        <w:rPr>
          <w:rFonts w:hint="eastAsia" w:asciiTheme="minorEastAsia" w:hAnsiTheme="minorEastAsia" w:eastAsiaTheme="minorEastAsia" w:cstheme="minorEastAsia"/>
          <w:snapToGrid/>
          <w:spacing w:val="0"/>
          <w:kern w:val="21"/>
          <w:position w:val="0"/>
          <w:sz w:val="24"/>
          <w:szCs w:val="24"/>
        </w:rPr>
      </w:pPr>
    </w:p>
    <w:p w14:paraId="43CF8F92">
      <w:pPr>
        <w:spacing w:line="360" w:lineRule="exact"/>
        <w:rPr>
          <w:rFonts w:hint="eastAsia" w:asciiTheme="minorEastAsia" w:hAnsiTheme="minorEastAsia" w:eastAsiaTheme="minorEastAsia" w:cstheme="minorEastAsia"/>
          <w:snapToGrid/>
          <w:spacing w:val="0"/>
          <w:kern w:val="21"/>
          <w:position w:val="0"/>
          <w:sz w:val="24"/>
          <w:szCs w:val="24"/>
        </w:rPr>
      </w:pPr>
    </w:p>
    <w:p w14:paraId="3F4CFCA7">
      <w:pPr>
        <w:spacing w:line="360" w:lineRule="exact"/>
        <w:rPr>
          <w:rFonts w:hint="eastAsia" w:asciiTheme="minorEastAsia" w:hAnsiTheme="minorEastAsia" w:eastAsiaTheme="minorEastAsia" w:cstheme="minorEastAsia"/>
          <w:snapToGrid/>
          <w:spacing w:val="0"/>
          <w:kern w:val="21"/>
          <w:position w:val="0"/>
          <w:sz w:val="24"/>
          <w:szCs w:val="24"/>
        </w:rPr>
      </w:pPr>
    </w:p>
    <w:p w14:paraId="4C172E38">
      <w:pPr>
        <w:spacing w:line="360" w:lineRule="exact"/>
        <w:rPr>
          <w:rFonts w:hint="eastAsia" w:asciiTheme="minorEastAsia" w:hAnsiTheme="minorEastAsia" w:eastAsiaTheme="minorEastAsia" w:cstheme="minorEastAsia"/>
          <w:snapToGrid/>
          <w:spacing w:val="0"/>
          <w:kern w:val="21"/>
          <w:position w:val="0"/>
          <w:sz w:val="24"/>
          <w:szCs w:val="24"/>
        </w:rPr>
      </w:pPr>
    </w:p>
    <w:p w14:paraId="5C8EE84A">
      <w:pPr>
        <w:spacing w:line="360" w:lineRule="exact"/>
        <w:rPr>
          <w:rFonts w:hint="eastAsia" w:asciiTheme="minorEastAsia" w:hAnsiTheme="minorEastAsia" w:eastAsiaTheme="minorEastAsia" w:cstheme="minorEastAsia"/>
          <w:snapToGrid/>
          <w:spacing w:val="0"/>
          <w:kern w:val="21"/>
          <w:position w:val="0"/>
          <w:sz w:val="24"/>
          <w:szCs w:val="24"/>
        </w:rPr>
      </w:pPr>
    </w:p>
    <w:p w14:paraId="36B8201E">
      <w:pPr>
        <w:spacing w:line="360" w:lineRule="exact"/>
        <w:rPr>
          <w:rFonts w:hint="eastAsia" w:asciiTheme="minorEastAsia" w:hAnsiTheme="minorEastAsia" w:eastAsiaTheme="minorEastAsia" w:cstheme="minorEastAsia"/>
          <w:snapToGrid/>
          <w:spacing w:val="0"/>
          <w:kern w:val="21"/>
          <w:position w:val="0"/>
          <w:sz w:val="24"/>
          <w:szCs w:val="24"/>
        </w:rPr>
      </w:pPr>
    </w:p>
    <w:p w14:paraId="4E1634D3">
      <w:pPr>
        <w:spacing w:line="36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特此证明。</w:t>
      </w:r>
    </w:p>
    <w:p w14:paraId="789C665F">
      <w:pPr>
        <w:spacing w:line="500" w:lineRule="exact"/>
        <w:rPr>
          <w:rFonts w:hint="eastAsia" w:asciiTheme="minorEastAsia" w:hAnsiTheme="minorEastAsia" w:eastAsiaTheme="minorEastAsia" w:cstheme="minorEastAsia"/>
          <w:snapToGrid/>
          <w:spacing w:val="0"/>
          <w:kern w:val="21"/>
          <w:position w:val="0"/>
          <w:sz w:val="24"/>
          <w:szCs w:val="24"/>
        </w:rPr>
      </w:pPr>
    </w:p>
    <w:p w14:paraId="5F5DCF71">
      <w:pPr>
        <w:spacing w:line="500" w:lineRule="exact"/>
        <w:rPr>
          <w:rFonts w:hint="eastAsia" w:asciiTheme="minorEastAsia" w:hAnsiTheme="minorEastAsia" w:eastAsiaTheme="minorEastAsia" w:cstheme="minorEastAsia"/>
          <w:snapToGrid/>
          <w:spacing w:val="0"/>
          <w:kern w:val="21"/>
          <w:position w:val="0"/>
          <w:sz w:val="24"/>
          <w:szCs w:val="24"/>
        </w:rPr>
      </w:pPr>
    </w:p>
    <w:p w14:paraId="71ED2AEE">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供应商（盖公章）：</w:t>
      </w:r>
    </w:p>
    <w:p w14:paraId="0803A2B9">
      <w:pPr>
        <w:spacing w:line="500" w:lineRule="exact"/>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法定代表人（签字或盖章）：</w:t>
      </w:r>
    </w:p>
    <w:p w14:paraId="472A93C6">
      <w:pPr>
        <w:tabs>
          <w:tab w:val="left" w:pos="3780"/>
        </w:tabs>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日期：   年   月   日</w:t>
      </w:r>
    </w:p>
    <w:p w14:paraId="108360F5">
      <w:pPr>
        <w:spacing w:line="500" w:lineRule="exact"/>
        <w:rPr>
          <w:rFonts w:hint="eastAsia" w:asciiTheme="minorEastAsia" w:hAnsiTheme="minorEastAsia" w:eastAsiaTheme="minorEastAsia" w:cstheme="minorEastAsia"/>
          <w:b/>
          <w:bCs/>
          <w:snapToGrid/>
          <w:spacing w:val="0"/>
          <w:kern w:val="21"/>
          <w:position w:val="0"/>
          <w:sz w:val="24"/>
          <w:szCs w:val="24"/>
        </w:rPr>
      </w:pPr>
    </w:p>
    <w:p w14:paraId="0B76AEF9">
      <w:pPr>
        <w:spacing w:line="500" w:lineRule="exact"/>
        <w:outlineLvl w:val="0"/>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br w:type="page"/>
      </w:r>
      <w:bookmarkStart w:id="122" w:name="_Toc29145"/>
      <w:bookmarkStart w:id="123" w:name="_Toc15715"/>
      <w:r>
        <w:rPr>
          <w:rFonts w:hint="eastAsia" w:asciiTheme="minorEastAsia" w:hAnsiTheme="minorEastAsia" w:eastAsiaTheme="minorEastAsia" w:cstheme="minorEastAsia"/>
          <w:b/>
          <w:bCs/>
          <w:snapToGrid/>
          <w:spacing w:val="0"/>
          <w:kern w:val="21"/>
          <w:position w:val="0"/>
          <w:sz w:val="24"/>
          <w:szCs w:val="24"/>
        </w:rPr>
        <w:t>附件</w:t>
      </w:r>
      <w:bookmarkEnd w:id="122"/>
      <w:bookmarkEnd w:id="123"/>
      <w:r>
        <w:rPr>
          <w:rFonts w:hint="eastAsia" w:asciiTheme="minorEastAsia" w:hAnsiTheme="minorEastAsia" w:eastAsiaTheme="minorEastAsia" w:cstheme="minorEastAsia"/>
          <w:b/>
          <w:bCs/>
          <w:snapToGrid/>
          <w:spacing w:val="0"/>
          <w:kern w:val="21"/>
          <w:position w:val="0"/>
          <w:sz w:val="24"/>
          <w:szCs w:val="24"/>
        </w:rPr>
        <w:t>5</w:t>
      </w:r>
    </w:p>
    <w:p w14:paraId="13314F44">
      <w:pPr>
        <w:spacing w:line="500" w:lineRule="exact"/>
        <w:jc w:val="center"/>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法定代表人授权委托书</w:t>
      </w:r>
    </w:p>
    <w:p w14:paraId="2229E822">
      <w:pPr>
        <w:spacing w:line="500" w:lineRule="exact"/>
        <w:jc w:val="center"/>
        <w:rPr>
          <w:rFonts w:hint="eastAsia" w:asciiTheme="minorEastAsia" w:hAnsiTheme="minorEastAsia" w:eastAsiaTheme="minorEastAsia" w:cstheme="minorEastAsia"/>
          <w:b/>
          <w:bCs/>
          <w:snapToGrid/>
          <w:spacing w:val="0"/>
          <w:kern w:val="21"/>
          <w:position w:val="0"/>
          <w:sz w:val="24"/>
          <w:szCs w:val="24"/>
        </w:rPr>
      </w:pPr>
    </w:p>
    <w:p w14:paraId="4204EDA8">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u w:val="single"/>
        </w:rPr>
      </w:pPr>
      <w:r>
        <w:rPr>
          <w:rFonts w:hint="eastAsia" w:asciiTheme="minorEastAsia" w:hAnsiTheme="minorEastAsia" w:eastAsiaTheme="minorEastAsia" w:cstheme="minorEastAsia"/>
          <w:bCs/>
          <w:snapToGrid/>
          <w:spacing w:val="0"/>
          <w:kern w:val="21"/>
          <w:position w:val="0"/>
          <w:sz w:val="24"/>
          <w:szCs w:val="24"/>
        </w:rPr>
        <w:t>本授权委托书声明：我系</w:t>
      </w:r>
      <w:r>
        <w:rPr>
          <w:rFonts w:hint="eastAsia" w:asciiTheme="minorEastAsia" w:hAnsiTheme="minorEastAsia" w:eastAsiaTheme="minorEastAsia" w:cstheme="minorEastAsia"/>
          <w:bCs/>
          <w:snapToGrid/>
          <w:spacing w:val="0"/>
          <w:kern w:val="21"/>
          <w:position w:val="0"/>
          <w:sz w:val="24"/>
          <w:szCs w:val="24"/>
          <w:u w:val="single"/>
        </w:rPr>
        <w:t xml:space="preserve">                             （供应商）</w:t>
      </w:r>
      <w:r>
        <w:rPr>
          <w:rFonts w:hint="eastAsia" w:asciiTheme="minorEastAsia" w:hAnsiTheme="minorEastAsia" w:eastAsiaTheme="minorEastAsia" w:cstheme="minorEastAsia"/>
          <w:bCs/>
          <w:snapToGrid/>
          <w:spacing w:val="0"/>
          <w:kern w:val="21"/>
          <w:position w:val="0"/>
          <w:sz w:val="24"/>
          <w:szCs w:val="24"/>
        </w:rPr>
        <w:t>的法定代表人，现授权委托</w:t>
      </w:r>
      <w:r>
        <w:rPr>
          <w:rFonts w:hint="eastAsia" w:asciiTheme="minorEastAsia" w:hAnsiTheme="minorEastAsia" w:eastAsiaTheme="minorEastAsia" w:cstheme="minorEastAsia"/>
          <w:bCs/>
          <w:snapToGrid/>
          <w:spacing w:val="0"/>
          <w:kern w:val="21"/>
          <w:position w:val="0"/>
          <w:sz w:val="24"/>
          <w:szCs w:val="24"/>
          <w:u w:val="single"/>
        </w:rPr>
        <w:t xml:space="preserve">           （供应商）</w:t>
      </w:r>
      <w:r>
        <w:rPr>
          <w:rFonts w:hint="eastAsia" w:asciiTheme="minorEastAsia" w:hAnsiTheme="minorEastAsia" w:eastAsiaTheme="minorEastAsia" w:cstheme="minorEastAsia"/>
          <w:bCs/>
          <w:snapToGrid/>
          <w:spacing w:val="0"/>
          <w:kern w:val="21"/>
          <w:position w:val="0"/>
          <w:sz w:val="24"/>
          <w:szCs w:val="24"/>
        </w:rPr>
        <w:t>的</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为我的代理人，以</w:t>
      </w:r>
      <w:r>
        <w:rPr>
          <w:rFonts w:hint="eastAsia" w:asciiTheme="minorEastAsia" w:hAnsiTheme="minorEastAsia" w:eastAsiaTheme="minorEastAsia" w:cstheme="minorEastAsia"/>
          <w:bCs/>
          <w:snapToGrid/>
          <w:spacing w:val="0"/>
          <w:kern w:val="21"/>
          <w:position w:val="0"/>
          <w:sz w:val="24"/>
          <w:szCs w:val="24"/>
          <w:u w:val="single"/>
        </w:rPr>
        <w:t>（供应商）</w:t>
      </w:r>
      <w:r>
        <w:rPr>
          <w:rFonts w:hint="eastAsia" w:asciiTheme="minorEastAsia" w:hAnsiTheme="minorEastAsia" w:eastAsiaTheme="minorEastAsia" w:cstheme="minorEastAsia"/>
          <w:bCs/>
          <w:snapToGrid/>
          <w:spacing w:val="0"/>
          <w:kern w:val="21"/>
          <w:position w:val="0"/>
          <w:sz w:val="24"/>
          <w:szCs w:val="24"/>
        </w:rPr>
        <w:t>的名义参加</w:t>
      </w:r>
      <w:r>
        <w:rPr>
          <w:rFonts w:hint="eastAsia" w:asciiTheme="minorEastAsia" w:hAnsiTheme="minorEastAsia" w:eastAsiaTheme="minorEastAsia" w:cstheme="minorEastAsia"/>
          <w:bCs/>
          <w:snapToGrid/>
          <w:spacing w:val="0"/>
          <w:kern w:val="21"/>
          <w:position w:val="0"/>
          <w:sz w:val="24"/>
          <w:szCs w:val="24"/>
          <w:u w:val="single"/>
        </w:rPr>
        <w:t>（项目名称和</w:t>
      </w:r>
      <w:r>
        <w:rPr>
          <w:rFonts w:hint="eastAsia" w:asciiTheme="minorEastAsia" w:hAnsiTheme="minorEastAsia" w:eastAsiaTheme="minorEastAsia" w:cstheme="minorEastAsia"/>
          <w:bCs/>
          <w:snapToGrid/>
          <w:spacing w:val="0"/>
          <w:kern w:val="21"/>
          <w:position w:val="0"/>
          <w:sz w:val="24"/>
          <w:szCs w:val="24"/>
          <w:u w:val="single"/>
          <w:lang w:eastAsia="zh-CN"/>
        </w:rPr>
        <w:t>项目编号</w:t>
      </w:r>
      <w:r>
        <w:rPr>
          <w:rFonts w:hint="eastAsia" w:asciiTheme="minorEastAsia" w:hAnsiTheme="minorEastAsia" w:eastAsiaTheme="minorEastAsia" w:cstheme="minorEastAsia"/>
          <w:bCs/>
          <w:snapToGrid/>
          <w:spacing w:val="0"/>
          <w:kern w:val="21"/>
          <w:position w:val="0"/>
          <w:sz w:val="24"/>
          <w:szCs w:val="24"/>
          <w:u w:val="single"/>
        </w:rPr>
        <w:t>）</w:t>
      </w:r>
      <w:r>
        <w:rPr>
          <w:rFonts w:hint="eastAsia" w:asciiTheme="minorEastAsia" w:hAnsiTheme="minorEastAsia" w:eastAsiaTheme="minorEastAsia" w:cstheme="minorEastAsia"/>
          <w:bCs/>
          <w:snapToGrid/>
          <w:spacing w:val="0"/>
          <w:kern w:val="21"/>
          <w:position w:val="0"/>
          <w:sz w:val="24"/>
          <w:szCs w:val="24"/>
        </w:rPr>
        <w:t>招标项目的投标活动。代理人在参加整个招标投标活动所签署的一切文件和处理与之相关的一切</w:t>
      </w:r>
      <w:r>
        <w:rPr>
          <w:rFonts w:hint="eastAsia" w:asciiTheme="minorEastAsia" w:hAnsiTheme="minorEastAsia" w:eastAsiaTheme="minorEastAsia" w:cstheme="minorEastAsia"/>
          <w:bCs/>
          <w:snapToGrid/>
          <w:spacing w:val="0"/>
          <w:kern w:val="21"/>
          <w:position w:val="0"/>
          <w:sz w:val="24"/>
          <w:szCs w:val="24"/>
          <w:lang w:eastAsia="zh-CN"/>
        </w:rPr>
        <w:t>事务</w:t>
      </w:r>
      <w:r>
        <w:rPr>
          <w:rFonts w:hint="eastAsia" w:asciiTheme="minorEastAsia" w:hAnsiTheme="minorEastAsia" w:eastAsiaTheme="minorEastAsia" w:cstheme="minorEastAsia"/>
          <w:bCs/>
          <w:snapToGrid/>
          <w:spacing w:val="0"/>
          <w:kern w:val="21"/>
          <w:position w:val="0"/>
          <w:sz w:val="24"/>
          <w:szCs w:val="24"/>
        </w:rPr>
        <w:t>，我均予承认。</w:t>
      </w:r>
    </w:p>
    <w:p w14:paraId="67D2344F">
      <w:pPr>
        <w:spacing w:line="500" w:lineRule="exact"/>
        <w:ind w:firstLine="480" w:firstLineChars="200"/>
        <w:rPr>
          <w:rFonts w:hint="eastAsia" w:asciiTheme="minorEastAsia" w:hAnsiTheme="minorEastAsia" w:eastAsiaTheme="minorEastAsia" w:cstheme="minorEastAsia"/>
          <w:bCs/>
          <w:snapToGrid/>
          <w:spacing w:val="0"/>
          <w:kern w:val="21"/>
          <w:position w:val="0"/>
          <w:sz w:val="24"/>
          <w:szCs w:val="24"/>
          <w:u w:val="single"/>
        </w:rPr>
      </w:pPr>
      <w:r>
        <w:rPr>
          <w:rFonts w:hint="eastAsia" w:asciiTheme="minorEastAsia" w:hAnsiTheme="minorEastAsia" w:eastAsiaTheme="minorEastAsia" w:cstheme="minorEastAsia"/>
          <w:bCs/>
          <w:snapToGrid/>
          <w:spacing w:val="0"/>
          <w:kern w:val="21"/>
          <w:position w:val="0"/>
          <w:sz w:val="24"/>
          <w:szCs w:val="24"/>
        </w:rPr>
        <w:t>代理人：   性别：  年龄：</w:t>
      </w:r>
    </w:p>
    <w:p w14:paraId="42D12DC3">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u w:val="single"/>
        </w:rPr>
      </w:pPr>
      <w:r>
        <w:rPr>
          <w:rFonts w:hint="eastAsia" w:asciiTheme="minorEastAsia" w:hAnsiTheme="minorEastAsia" w:eastAsiaTheme="minorEastAsia" w:cstheme="minorEastAsia"/>
          <w:bCs/>
          <w:snapToGrid/>
          <w:spacing w:val="0"/>
          <w:kern w:val="21"/>
          <w:position w:val="0"/>
          <w:sz w:val="24"/>
          <w:szCs w:val="24"/>
        </w:rPr>
        <w:t xml:space="preserve">部  门：  </w:t>
      </w:r>
      <w:r>
        <w:rPr>
          <w:rFonts w:hint="eastAsia" w:asciiTheme="minorEastAsia" w:hAnsiTheme="minorEastAsia" w:eastAsiaTheme="minorEastAsia" w:cstheme="minorEastAsia"/>
          <w:bCs/>
          <w:snapToGrid/>
          <w:spacing w:val="0"/>
          <w:kern w:val="21"/>
          <w:position w:val="0"/>
          <w:sz w:val="24"/>
          <w:szCs w:val="24"/>
          <w:lang w:val="en-US" w:eastAsia="zh-CN"/>
        </w:rPr>
        <w:t xml:space="preserve"> </w:t>
      </w:r>
      <w:r>
        <w:rPr>
          <w:rFonts w:hint="eastAsia" w:asciiTheme="minorEastAsia" w:hAnsiTheme="minorEastAsia" w:eastAsiaTheme="minorEastAsia" w:cstheme="minorEastAsia"/>
          <w:bCs/>
          <w:snapToGrid/>
          <w:spacing w:val="0"/>
          <w:kern w:val="21"/>
          <w:position w:val="0"/>
          <w:sz w:val="24"/>
          <w:szCs w:val="24"/>
        </w:rPr>
        <w:t>职务：</w:t>
      </w:r>
    </w:p>
    <w:p w14:paraId="33ADCF69">
      <w:pPr>
        <w:spacing w:line="360" w:lineRule="exact"/>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0810E0F"/>
                          <w:p w14:paraId="5191A652"/>
                          <w:p w14:paraId="12CDDC59"/>
                          <w:p w14:paraId="52134266"/>
                          <w:p w14:paraId="54F65131">
                            <w:pPr>
                              <w:jc w:val="center"/>
                              <w:rPr>
                                <w:rFonts w:hint="eastAsia" w:ascii="仿宋" w:hAnsi="仿宋" w:eastAsia="仿宋"/>
                                <w:sz w:val="36"/>
                                <w:szCs w:val="36"/>
                              </w:rPr>
                            </w:pPr>
                            <w:r>
                              <w:rPr>
                                <w:rFonts w:hint="eastAsia" w:ascii="仿宋" w:hAnsi="仿宋" w:eastAsia="仿宋"/>
                                <w:sz w:val="36"/>
                                <w:szCs w:val="36"/>
                              </w:rPr>
                              <w:t>代理人身份证复印件</w:t>
                            </w:r>
                          </w:p>
                          <w:p w14:paraId="1AA94298">
                            <w:pPr>
                              <w:jc w:val="center"/>
                              <w:rPr>
                                <w:rFonts w:hint="eastAsia" w:ascii="仿宋" w:hAnsi="仿宋" w:eastAsia="仿宋"/>
                                <w:sz w:val="36"/>
                                <w:szCs w:val="36"/>
                              </w:rPr>
                            </w:pPr>
                            <w:r>
                              <w:rPr>
                                <w:rFonts w:hint="eastAsia" w:ascii="仿宋" w:hAnsi="仿宋" w:eastAsia="仿宋"/>
                                <w:sz w:val="36"/>
                                <w:szCs w:val="36"/>
                              </w:rPr>
                              <w:t>（正面）</w:t>
                            </w:r>
                          </w:p>
                          <w:p w14:paraId="00D9E0F1"/>
                          <w:p w14:paraId="30189484"/>
                          <w:p w14:paraId="1B9EE3FC"/>
                          <w:p w14:paraId="0C990F4D"/>
                          <w:p w14:paraId="54AFBF66"/>
                          <w:p w14:paraId="608ED9DE"/>
                          <w:p w14:paraId="2B2E7A6B">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14:paraId="20810E0F"/>
                    <w:p w14:paraId="5191A652"/>
                    <w:p w14:paraId="12CDDC59"/>
                    <w:p w14:paraId="52134266"/>
                    <w:p w14:paraId="54F65131">
                      <w:pPr>
                        <w:jc w:val="center"/>
                        <w:rPr>
                          <w:rFonts w:hint="eastAsia" w:ascii="仿宋" w:hAnsi="仿宋" w:eastAsia="仿宋"/>
                          <w:sz w:val="36"/>
                          <w:szCs w:val="36"/>
                        </w:rPr>
                      </w:pPr>
                      <w:r>
                        <w:rPr>
                          <w:rFonts w:hint="eastAsia" w:ascii="仿宋" w:hAnsi="仿宋" w:eastAsia="仿宋"/>
                          <w:sz w:val="36"/>
                          <w:szCs w:val="36"/>
                        </w:rPr>
                        <w:t>代理人身份证复印件</w:t>
                      </w:r>
                    </w:p>
                    <w:p w14:paraId="1AA94298">
                      <w:pPr>
                        <w:jc w:val="center"/>
                        <w:rPr>
                          <w:rFonts w:hint="eastAsia" w:ascii="仿宋" w:hAnsi="仿宋" w:eastAsia="仿宋"/>
                          <w:sz w:val="36"/>
                          <w:szCs w:val="36"/>
                        </w:rPr>
                      </w:pPr>
                      <w:r>
                        <w:rPr>
                          <w:rFonts w:hint="eastAsia" w:ascii="仿宋" w:hAnsi="仿宋" w:eastAsia="仿宋"/>
                          <w:sz w:val="36"/>
                          <w:szCs w:val="36"/>
                        </w:rPr>
                        <w:t>（正面）</w:t>
                      </w:r>
                    </w:p>
                    <w:p w14:paraId="00D9E0F1"/>
                    <w:p w14:paraId="30189484"/>
                    <w:p w14:paraId="1B9EE3FC"/>
                    <w:p w14:paraId="0C990F4D"/>
                    <w:p w14:paraId="54AFBF66"/>
                    <w:p w14:paraId="608ED9DE"/>
                    <w:p w14:paraId="2B2E7A6B">
                      <w:pPr>
                        <w:rPr>
                          <w:sz w:val="32"/>
                          <w:szCs w:val="32"/>
                        </w:rPr>
                      </w:pPr>
                    </w:p>
                  </w:txbxContent>
                </v:textbox>
              </v:shape>
            </w:pict>
          </mc:Fallback>
        </mc:AlternateContent>
      </w:r>
      <w:r>
        <w:rPr>
          <w:rFonts w:hint="eastAsia" w:asciiTheme="minorEastAsia" w:hAnsiTheme="minorEastAsia" w:eastAsiaTheme="minorEastAsia" w:cstheme="minorEastAsia"/>
          <w:bCs/>
          <w:snapToGrid/>
          <w:spacing w:val="0"/>
          <w:kern w:val="21"/>
          <w:position w:val="0"/>
          <w:sz w:val="24"/>
          <w:szCs w:val="24"/>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FD32D7B"/>
                          <w:p w14:paraId="07466A5D"/>
                          <w:p w14:paraId="66B27BC6"/>
                          <w:p w14:paraId="6CB09988"/>
                          <w:p w14:paraId="5D16AFC5">
                            <w:pPr>
                              <w:jc w:val="center"/>
                              <w:rPr>
                                <w:rFonts w:hint="eastAsia" w:ascii="仿宋" w:hAnsi="仿宋" w:eastAsia="仿宋"/>
                                <w:sz w:val="36"/>
                                <w:szCs w:val="36"/>
                              </w:rPr>
                            </w:pPr>
                            <w:r>
                              <w:rPr>
                                <w:rFonts w:hint="eastAsia" w:ascii="仿宋" w:hAnsi="仿宋" w:eastAsia="仿宋"/>
                                <w:sz w:val="36"/>
                                <w:szCs w:val="36"/>
                              </w:rPr>
                              <w:t>代理人身份证复印件</w:t>
                            </w:r>
                          </w:p>
                          <w:p w14:paraId="09C07902">
                            <w:pPr>
                              <w:jc w:val="center"/>
                              <w:rPr>
                                <w:rFonts w:hint="eastAsia" w:ascii="仿宋" w:hAnsi="仿宋" w:eastAsia="仿宋"/>
                                <w:sz w:val="36"/>
                                <w:szCs w:val="36"/>
                              </w:rPr>
                            </w:pPr>
                            <w:r>
                              <w:rPr>
                                <w:rFonts w:hint="eastAsia" w:ascii="仿宋" w:hAnsi="仿宋" w:eastAsia="仿宋"/>
                                <w:sz w:val="36"/>
                                <w:szCs w:val="36"/>
                              </w:rPr>
                              <w:t>（背面）</w:t>
                            </w:r>
                          </w:p>
                          <w:p w14:paraId="681F8FAB"/>
                          <w:p w14:paraId="70CB5998"/>
                          <w:p w14:paraId="447A91DE"/>
                          <w:p w14:paraId="219E7150"/>
                          <w:p w14:paraId="75E61672"/>
                          <w:p w14:paraId="7599886A"/>
                          <w:p w14:paraId="7F0B1A45">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14:paraId="0FD32D7B"/>
                    <w:p w14:paraId="07466A5D"/>
                    <w:p w14:paraId="66B27BC6"/>
                    <w:p w14:paraId="6CB09988"/>
                    <w:p w14:paraId="5D16AFC5">
                      <w:pPr>
                        <w:jc w:val="center"/>
                        <w:rPr>
                          <w:rFonts w:hint="eastAsia" w:ascii="仿宋" w:hAnsi="仿宋" w:eastAsia="仿宋"/>
                          <w:sz w:val="36"/>
                          <w:szCs w:val="36"/>
                        </w:rPr>
                      </w:pPr>
                      <w:r>
                        <w:rPr>
                          <w:rFonts w:hint="eastAsia" w:ascii="仿宋" w:hAnsi="仿宋" w:eastAsia="仿宋"/>
                          <w:sz w:val="36"/>
                          <w:szCs w:val="36"/>
                        </w:rPr>
                        <w:t>代理人身份证复印件</w:t>
                      </w:r>
                    </w:p>
                    <w:p w14:paraId="09C07902">
                      <w:pPr>
                        <w:jc w:val="center"/>
                        <w:rPr>
                          <w:rFonts w:hint="eastAsia" w:ascii="仿宋" w:hAnsi="仿宋" w:eastAsia="仿宋"/>
                          <w:sz w:val="36"/>
                          <w:szCs w:val="36"/>
                        </w:rPr>
                      </w:pPr>
                      <w:r>
                        <w:rPr>
                          <w:rFonts w:hint="eastAsia" w:ascii="仿宋" w:hAnsi="仿宋" w:eastAsia="仿宋"/>
                          <w:sz w:val="36"/>
                          <w:szCs w:val="36"/>
                        </w:rPr>
                        <w:t>（背面）</w:t>
                      </w:r>
                    </w:p>
                    <w:p w14:paraId="681F8FAB"/>
                    <w:p w14:paraId="70CB5998"/>
                    <w:p w14:paraId="447A91DE"/>
                    <w:p w14:paraId="219E7150"/>
                    <w:p w14:paraId="75E61672"/>
                    <w:p w14:paraId="7599886A"/>
                    <w:p w14:paraId="7F0B1A45">
                      <w:pPr>
                        <w:rPr>
                          <w:sz w:val="32"/>
                          <w:szCs w:val="32"/>
                        </w:rPr>
                      </w:pPr>
                    </w:p>
                  </w:txbxContent>
                </v:textbox>
              </v:shape>
            </w:pict>
          </mc:Fallback>
        </mc:AlternateContent>
      </w:r>
    </w:p>
    <w:p w14:paraId="3580D89F">
      <w:pPr>
        <w:spacing w:line="360" w:lineRule="exact"/>
        <w:rPr>
          <w:rFonts w:hint="eastAsia" w:asciiTheme="minorEastAsia" w:hAnsiTheme="minorEastAsia" w:eastAsiaTheme="minorEastAsia" w:cstheme="minorEastAsia"/>
          <w:bCs/>
          <w:snapToGrid/>
          <w:spacing w:val="0"/>
          <w:kern w:val="21"/>
          <w:position w:val="0"/>
          <w:sz w:val="24"/>
          <w:szCs w:val="24"/>
        </w:rPr>
      </w:pPr>
    </w:p>
    <w:p w14:paraId="09A0155A">
      <w:pPr>
        <w:spacing w:line="360" w:lineRule="exact"/>
        <w:rPr>
          <w:rFonts w:hint="eastAsia" w:asciiTheme="minorEastAsia" w:hAnsiTheme="minorEastAsia" w:eastAsiaTheme="minorEastAsia" w:cstheme="minorEastAsia"/>
          <w:bCs/>
          <w:snapToGrid/>
          <w:spacing w:val="0"/>
          <w:kern w:val="21"/>
          <w:position w:val="0"/>
          <w:sz w:val="24"/>
          <w:szCs w:val="24"/>
        </w:rPr>
      </w:pPr>
    </w:p>
    <w:p w14:paraId="3E6316FB">
      <w:pPr>
        <w:spacing w:line="360" w:lineRule="exact"/>
        <w:rPr>
          <w:rFonts w:hint="eastAsia" w:asciiTheme="minorEastAsia" w:hAnsiTheme="minorEastAsia" w:eastAsiaTheme="minorEastAsia" w:cstheme="minorEastAsia"/>
          <w:bCs/>
          <w:snapToGrid/>
          <w:spacing w:val="0"/>
          <w:kern w:val="21"/>
          <w:position w:val="0"/>
          <w:sz w:val="24"/>
          <w:szCs w:val="24"/>
        </w:rPr>
      </w:pPr>
    </w:p>
    <w:p w14:paraId="5D7618FE">
      <w:pPr>
        <w:spacing w:line="360" w:lineRule="exact"/>
        <w:rPr>
          <w:rFonts w:hint="eastAsia" w:asciiTheme="minorEastAsia" w:hAnsiTheme="minorEastAsia" w:eastAsiaTheme="minorEastAsia" w:cstheme="minorEastAsia"/>
          <w:bCs/>
          <w:snapToGrid/>
          <w:spacing w:val="0"/>
          <w:kern w:val="21"/>
          <w:position w:val="0"/>
          <w:sz w:val="24"/>
          <w:szCs w:val="24"/>
        </w:rPr>
      </w:pPr>
    </w:p>
    <w:p w14:paraId="6A3808C5">
      <w:pPr>
        <w:spacing w:line="360" w:lineRule="exact"/>
        <w:rPr>
          <w:rFonts w:hint="eastAsia" w:asciiTheme="minorEastAsia" w:hAnsiTheme="minorEastAsia" w:eastAsiaTheme="minorEastAsia" w:cstheme="minorEastAsia"/>
          <w:bCs/>
          <w:snapToGrid/>
          <w:spacing w:val="0"/>
          <w:kern w:val="21"/>
          <w:position w:val="0"/>
          <w:sz w:val="24"/>
          <w:szCs w:val="24"/>
        </w:rPr>
      </w:pPr>
    </w:p>
    <w:p w14:paraId="01F66CB1">
      <w:pPr>
        <w:spacing w:line="360" w:lineRule="exact"/>
        <w:rPr>
          <w:rFonts w:hint="eastAsia" w:asciiTheme="minorEastAsia" w:hAnsiTheme="minorEastAsia" w:eastAsiaTheme="minorEastAsia" w:cstheme="minorEastAsia"/>
          <w:bCs/>
          <w:snapToGrid/>
          <w:spacing w:val="0"/>
          <w:kern w:val="21"/>
          <w:position w:val="0"/>
          <w:sz w:val="24"/>
          <w:szCs w:val="24"/>
        </w:rPr>
      </w:pPr>
    </w:p>
    <w:p w14:paraId="5D7F49FF">
      <w:pPr>
        <w:pStyle w:val="104"/>
        <w:snapToGrid w:val="0"/>
        <w:spacing w:line="360" w:lineRule="exact"/>
        <w:rPr>
          <w:rFonts w:hint="eastAsia" w:asciiTheme="minorEastAsia" w:hAnsiTheme="minorEastAsia" w:eastAsiaTheme="minorEastAsia" w:cstheme="minorEastAsia"/>
          <w:snapToGrid/>
          <w:color w:val="auto"/>
          <w:spacing w:val="0"/>
          <w:kern w:val="21"/>
          <w:position w:val="0"/>
          <w:sz w:val="24"/>
        </w:rPr>
      </w:pPr>
    </w:p>
    <w:p w14:paraId="596C439C">
      <w:pPr>
        <w:pStyle w:val="104"/>
        <w:snapToGrid w:val="0"/>
        <w:spacing w:line="360" w:lineRule="exact"/>
        <w:rPr>
          <w:rFonts w:hint="eastAsia" w:asciiTheme="minorEastAsia" w:hAnsiTheme="minorEastAsia" w:eastAsiaTheme="minorEastAsia" w:cstheme="minorEastAsia"/>
          <w:snapToGrid/>
          <w:color w:val="auto"/>
          <w:spacing w:val="0"/>
          <w:kern w:val="21"/>
          <w:position w:val="0"/>
          <w:sz w:val="24"/>
        </w:rPr>
      </w:pPr>
    </w:p>
    <w:p w14:paraId="2AA9C873">
      <w:pPr>
        <w:pStyle w:val="104"/>
        <w:snapToGrid w:val="0"/>
        <w:spacing w:line="500" w:lineRule="exact"/>
        <w:rPr>
          <w:rFonts w:hint="eastAsia" w:asciiTheme="minorEastAsia" w:hAnsiTheme="minorEastAsia" w:eastAsiaTheme="minorEastAsia" w:cstheme="minorEastAsia"/>
          <w:snapToGrid/>
          <w:color w:val="auto"/>
          <w:spacing w:val="0"/>
          <w:kern w:val="21"/>
          <w:position w:val="0"/>
          <w:sz w:val="24"/>
        </w:rPr>
      </w:pPr>
    </w:p>
    <w:p w14:paraId="35C54F0C">
      <w:pPr>
        <w:pStyle w:val="104"/>
        <w:snapToGrid w:val="0"/>
        <w:spacing w:line="500" w:lineRule="exact"/>
        <w:rPr>
          <w:rFonts w:hint="eastAsia" w:asciiTheme="minorEastAsia" w:hAnsiTheme="minorEastAsia" w:eastAsiaTheme="minorEastAsia" w:cstheme="minorEastAsia"/>
          <w:snapToGrid/>
          <w:color w:val="auto"/>
          <w:spacing w:val="0"/>
          <w:kern w:val="21"/>
          <w:position w:val="0"/>
          <w:sz w:val="24"/>
        </w:rPr>
      </w:pPr>
      <w:r>
        <w:rPr>
          <w:rFonts w:hint="eastAsia" w:asciiTheme="minorEastAsia" w:hAnsiTheme="minorEastAsia" w:eastAsiaTheme="minorEastAsia" w:cstheme="minorEastAsia"/>
          <w:snapToGrid/>
          <w:color w:val="auto"/>
          <w:spacing w:val="0"/>
          <w:kern w:val="21"/>
          <w:position w:val="0"/>
          <w:sz w:val="24"/>
        </w:rPr>
        <w:t>供应商（盖公章）：</w:t>
      </w:r>
    </w:p>
    <w:p w14:paraId="5FA2C499">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法定代表人（签字或盖章）：</w:t>
      </w:r>
    </w:p>
    <w:p w14:paraId="3606B715">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被授权代理人（签字或盖章）：</w:t>
      </w:r>
    </w:p>
    <w:p w14:paraId="1E3F13E8">
      <w:pPr>
        <w:adjustRightInd w:val="0"/>
        <w:snapToGrid w:val="0"/>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日期：  年  月  日</w:t>
      </w:r>
    </w:p>
    <w:p w14:paraId="100F5BDB">
      <w:pPr>
        <w:widowControl/>
        <w:jc w:val="left"/>
        <w:rPr>
          <w:rFonts w:hint="eastAsia" w:asciiTheme="minorEastAsia" w:hAnsiTheme="minorEastAsia" w:eastAsiaTheme="minorEastAsia" w:cstheme="minorEastAsia"/>
          <w:snapToGrid/>
          <w:spacing w:val="0"/>
          <w:kern w:val="21"/>
          <w:position w:val="0"/>
          <w:sz w:val="24"/>
          <w:szCs w:val="24"/>
        </w:rPr>
      </w:pPr>
    </w:p>
    <w:p w14:paraId="121C97AD">
      <w:pPr>
        <w:widowControl/>
        <w:jc w:val="left"/>
        <w:outlineLvl w:val="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br w:type="page"/>
      </w:r>
      <w:bookmarkStart w:id="124" w:name="_Toc11414"/>
      <w:bookmarkStart w:id="125" w:name="_Toc14769"/>
      <w:r>
        <w:rPr>
          <w:rFonts w:hint="eastAsia" w:asciiTheme="minorEastAsia" w:hAnsiTheme="minorEastAsia" w:eastAsiaTheme="minorEastAsia" w:cstheme="minorEastAsia"/>
          <w:b/>
          <w:bCs/>
          <w:snapToGrid/>
          <w:spacing w:val="0"/>
          <w:kern w:val="21"/>
          <w:position w:val="0"/>
          <w:sz w:val="24"/>
          <w:szCs w:val="24"/>
        </w:rPr>
        <w:t>附件</w:t>
      </w:r>
      <w:bookmarkEnd w:id="124"/>
      <w:bookmarkEnd w:id="125"/>
      <w:r>
        <w:rPr>
          <w:rFonts w:hint="eastAsia" w:asciiTheme="minorEastAsia" w:hAnsiTheme="minorEastAsia" w:eastAsiaTheme="minorEastAsia" w:cstheme="minorEastAsia"/>
          <w:b/>
          <w:bCs/>
          <w:snapToGrid/>
          <w:spacing w:val="0"/>
          <w:kern w:val="21"/>
          <w:position w:val="0"/>
          <w:sz w:val="24"/>
          <w:szCs w:val="24"/>
        </w:rPr>
        <w:t>6</w:t>
      </w:r>
    </w:p>
    <w:p w14:paraId="223D6D0D">
      <w:pPr>
        <w:spacing w:line="500" w:lineRule="exact"/>
        <w:jc w:val="center"/>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关于《中华人民共和国政府采购法》第二十二条的承诺书</w:t>
      </w:r>
    </w:p>
    <w:p w14:paraId="6E57D392">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p>
    <w:p w14:paraId="75C554C8">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致：</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（采购人）</w:t>
      </w:r>
    </w:p>
    <w:p w14:paraId="26C4B128">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我公司</w:t>
      </w:r>
      <w:r>
        <w:rPr>
          <w:rFonts w:hint="eastAsia" w:asciiTheme="minorEastAsia" w:hAnsiTheme="minorEastAsia" w:eastAsiaTheme="minorEastAsia" w:cstheme="minorEastAsia"/>
          <w:bCs/>
          <w:snapToGrid/>
          <w:spacing w:val="0"/>
          <w:kern w:val="21"/>
          <w:position w:val="0"/>
          <w:sz w:val="24"/>
          <w:szCs w:val="24"/>
          <w:u w:val="single"/>
        </w:rPr>
        <w:t xml:space="preserve">            </w:t>
      </w:r>
      <w:r>
        <w:rPr>
          <w:rFonts w:hint="eastAsia" w:asciiTheme="minorEastAsia" w:hAnsiTheme="minorEastAsia" w:eastAsiaTheme="minorEastAsia" w:cstheme="minorEastAsia"/>
          <w:bCs/>
          <w:snapToGrid/>
          <w:spacing w:val="0"/>
          <w:kern w:val="21"/>
          <w:position w:val="0"/>
          <w:sz w:val="24"/>
          <w:szCs w:val="24"/>
        </w:rPr>
        <w:t>参加贵方组织的</w:t>
      </w:r>
      <w:r>
        <w:rPr>
          <w:rFonts w:hint="eastAsia" w:asciiTheme="minorEastAsia" w:hAnsiTheme="minorEastAsia" w:eastAsiaTheme="minorEastAsia" w:cstheme="minorEastAsia"/>
          <w:bCs/>
          <w:snapToGrid/>
          <w:spacing w:val="0"/>
          <w:kern w:val="21"/>
          <w:position w:val="0"/>
          <w:sz w:val="24"/>
          <w:szCs w:val="24"/>
          <w:u w:val="single"/>
        </w:rPr>
        <w:t>项目名称：      （项目编号：       ）</w:t>
      </w:r>
      <w:r>
        <w:rPr>
          <w:rFonts w:hint="eastAsia" w:asciiTheme="minorEastAsia" w:hAnsiTheme="minorEastAsia" w:eastAsiaTheme="minorEastAsia" w:cstheme="minorEastAsia"/>
          <w:bCs/>
          <w:snapToGrid/>
          <w:spacing w:val="0"/>
          <w:kern w:val="21"/>
          <w:position w:val="0"/>
          <w:sz w:val="24"/>
          <w:szCs w:val="24"/>
        </w:rPr>
        <w:t>的投标活动，为便于贵方公正、择优的确定中标人，我方就本次投标有关事项声明如下：</w:t>
      </w:r>
    </w:p>
    <w:p w14:paraId="444E2A29">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（1）具有独立承担民事责任的能力；</w:t>
      </w:r>
    </w:p>
    <w:p w14:paraId="1C0EB78B">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（2）具有良好的商业信誉和健全的财务会计制度；</w:t>
      </w:r>
    </w:p>
    <w:p w14:paraId="4835E76A">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（3）具有履行合同所必需的设备和专业技术能力；</w:t>
      </w:r>
    </w:p>
    <w:p w14:paraId="784FAA8D">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（4）有依法缴纳税收和社会保障资金的良好记录；</w:t>
      </w:r>
    </w:p>
    <w:p w14:paraId="79FA5E46">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（5）参加政府采购活动前三年内，在经营活动中没有重大违法记录；</w:t>
      </w:r>
    </w:p>
    <w:p w14:paraId="1FC5A3A6">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（6）法律、行政法规规定的其他条件。</w:t>
      </w:r>
    </w:p>
    <w:p w14:paraId="392EA2D0">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我公司已完全了解本磋商文件中规定的技术要求和商务条款。如违反以上承诺，本公司愿承担一切法律责任。</w:t>
      </w:r>
    </w:p>
    <w:p w14:paraId="54601DFA">
      <w:pPr>
        <w:spacing w:line="500" w:lineRule="exact"/>
        <w:ind w:firstLine="453" w:firstLineChars="189"/>
        <w:rPr>
          <w:rFonts w:hint="eastAsia" w:asciiTheme="minorEastAsia" w:hAnsiTheme="minorEastAsia" w:eastAsiaTheme="minorEastAsia" w:cstheme="minorEastAsia"/>
          <w:bCs/>
          <w:snapToGrid/>
          <w:spacing w:val="0"/>
          <w:kern w:val="21"/>
          <w:position w:val="0"/>
          <w:sz w:val="24"/>
          <w:szCs w:val="24"/>
        </w:rPr>
      </w:pPr>
      <w:r>
        <w:rPr>
          <w:rFonts w:hint="eastAsia" w:asciiTheme="minorEastAsia" w:hAnsiTheme="minorEastAsia" w:eastAsiaTheme="minorEastAsia" w:cstheme="minorEastAsia"/>
          <w:bCs/>
          <w:snapToGrid/>
          <w:spacing w:val="0"/>
          <w:kern w:val="21"/>
          <w:position w:val="0"/>
          <w:sz w:val="24"/>
          <w:szCs w:val="24"/>
        </w:rPr>
        <w:t>特此承诺。</w:t>
      </w:r>
    </w:p>
    <w:p w14:paraId="73334CB3">
      <w:pPr>
        <w:spacing w:line="500" w:lineRule="exact"/>
        <w:ind w:firstLine="3120" w:firstLineChars="1300"/>
        <w:jc w:val="left"/>
        <w:rPr>
          <w:rFonts w:hint="eastAsia" w:asciiTheme="minorEastAsia" w:hAnsiTheme="minorEastAsia" w:eastAsiaTheme="minorEastAsia" w:cstheme="minorEastAsia"/>
          <w:snapToGrid/>
          <w:spacing w:val="0"/>
          <w:kern w:val="21"/>
          <w:position w:val="0"/>
          <w:sz w:val="24"/>
          <w:szCs w:val="24"/>
        </w:rPr>
      </w:pPr>
    </w:p>
    <w:p w14:paraId="7A2C310F">
      <w:pPr>
        <w:spacing w:line="480" w:lineRule="auto"/>
        <w:jc w:val="left"/>
        <w:rPr>
          <w:rFonts w:hint="eastAsia" w:asciiTheme="minorEastAsia" w:hAnsiTheme="minorEastAsia" w:eastAsiaTheme="minorEastAsia" w:cstheme="minorEastAsia"/>
          <w:snapToGrid/>
          <w:spacing w:val="0"/>
          <w:kern w:val="21"/>
          <w:position w:val="0"/>
          <w:sz w:val="24"/>
          <w:szCs w:val="24"/>
          <w:u w:val="single"/>
        </w:rPr>
      </w:pPr>
      <w:r>
        <w:rPr>
          <w:rFonts w:hint="eastAsia" w:asciiTheme="minorEastAsia" w:hAnsiTheme="minorEastAsia" w:eastAsiaTheme="minorEastAsia" w:cstheme="minorEastAsia"/>
          <w:snapToGrid/>
          <w:spacing w:val="0"/>
          <w:kern w:val="21"/>
          <w:position w:val="0"/>
          <w:sz w:val="24"/>
          <w:szCs w:val="24"/>
        </w:rPr>
        <w:t>承诺人（公章）：</w:t>
      </w:r>
      <w:r>
        <w:rPr>
          <w:rFonts w:hint="eastAsia" w:asciiTheme="minorEastAsia" w:hAnsiTheme="minorEastAsia" w:eastAsiaTheme="minorEastAsia" w:cstheme="minorEastAsia"/>
          <w:snapToGrid/>
          <w:spacing w:val="0"/>
          <w:kern w:val="21"/>
          <w:position w:val="0"/>
          <w:sz w:val="24"/>
          <w:szCs w:val="24"/>
          <w:u w:val="single"/>
        </w:rPr>
        <w:t xml:space="preserve">     （供应商全称）  </w:t>
      </w:r>
    </w:p>
    <w:p w14:paraId="1AF2206E">
      <w:pPr>
        <w:spacing w:line="480" w:lineRule="auto"/>
        <w:jc w:val="left"/>
        <w:rPr>
          <w:rFonts w:hint="eastAsia" w:ascii="宋体" w:hAnsi="宋体"/>
          <w:bCs/>
          <w:snapToGrid/>
          <w:spacing w:val="0"/>
          <w:kern w:val="21"/>
          <w:position w:val="0"/>
          <w:sz w:val="24"/>
        </w:rPr>
      </w:pPr>
      <w:r>
        <w:rPr>
          <w:rFonts w:hint="eastAsia" w:asciiTheme="minorEastAsia" w:hAnsiTheme="minorEastAsia" w:eastAsiaTheme="minorEastAsia" w:cstheme="minorEastAsia"/>
          <w:snapToGrid/>
          <w:spacing w:val="0"/>
          <w:kern w:val="21"/>
          <w:position w:val="0"/>
          <w:sz w:val="24"/>
          <w:szCs w:val="24"/>
        </w:rPr>
        <w:t>日期： 年 月 日</w:t>
      </w:r>
      <w:r>
        <w:rPr>
          <w:rFonts w:hint="eastAsia" w:asciiTheme="minorEastAsia" w:hAnsiTheme="minorEastAsia" w:eastAsiaTheme="minorEastAsia" w:cstheme="minorEastAsia"/>
          <w:snapToGrid/>
          <w:spacing w:val="0"/>
          <w:kern w:val="21"/>
          <w:position w:val="0"/>
          <w:sz w:val="24"/>
        </w:rPr>
        <w:br w:type="page"/>
      </w:r>
      <w:bookmarkStart w:id="126" w:name="_Toc5047"/>
      <w:bookmarkStart w:id="127" w:name="_Toc30189"/>
      <w:r>
        <w:rPr>
          <w:rFonts w:hint="eastAsia" w:asciiTheme="minorEastAsia" w:hAnsiTheme="minorEastAsia" w:eastAsiaTheme="minorEastAsia" w:cstheme="minorEastAsia"/>
          <w:b/>
          <w:bCs w:val="0"/>
          <w:snapToGrid/>
          <w:spacing w:val="0"/>
          <w:kern w:val="21"/>
          <w:position w:val="0"/>
          <w:sz w:val="24"/>
        </w:rPr>
        <w:t>附件</w:t>
      </w:r>
      <w:bookmarkEnd w:id="126"/>
      <w:bookmarkEnd w:id="127"/>
      <w:r>
        <w:rPr>
          <w:rFonts w:hint="eastAsia" w:asciiTheme="minorEastAsia" w:hAnsiTheme="minorEastAsia" w:eastAsiaTheme="minorEastAsia" w:cstheme="minorEastAsia"/>
          <w:b/>
          <w:bCs w:val="0"/>
          <w:snapToGrid/>
          <w:spacing w:val="0"/>
          <w:kern w:val="21"/>
          <w:position w:val="0"/>
          <w:sz w:val="24"/>
        </w:rPr>
        <w:t>7</w:t>
      </w:r>
    </w:p>
    <w:p w14:paraId="703BF328">
      <w:pPr>
        <w:spacing w:line="500" w:lineRule="exact"/>
        <w:jc w:val="center"/>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供应商的资格声明</w:t>
      </w:r>
    </w:p>
    <w:p w14:paraId="11195106">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u w:val="single"/>
        </w:rPr>
        <w:t>（采购人）</w:t>
      </w:r>
      <w:r>
        <w:rPr>
          <w:rFonts w:hint="eastAsia" w:asciiTheme="minorEastAsia" w:hAnsiTheme="minorEastAsia" w:eastAsiaTheme="minorEastAsia" w:cstheme="minorEastAsia"/>
          <w:snapToGrid/>
          <w:spacing w:val="0"/>
          <w:kern w:val="21"/>
          <w:position w:val="0"/>
          <w:sz w:val="24"/>
          <w:szCs w:val="24"/>
        </w:rPr>
        <w:t>：</w:t>
      </w:r>
    </w:p>
    <w:p w14:paraId="67370082">
      <w:pPr>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 xml:space="preserve">    关于贵方发出的采购文件，本供应商愿意参加投标，并证明资格文件中和所要求的说明是真实和准确无误的。</w:t>
      </w:r>
    </w:p>
    <w:p w14:paraId="6096A897">
      <w:pPr>
        <w:spacing w:line="500" w:lineRule="exact"/>
        <w:ind w:firstLine="480" w:firstLineChars="200"/>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本供应商对可能要求的进一步的资格资料表示理解和同意，并同意按贵方的要求提供任何有关资料。</w:t>
      </w:r>
    </w:p>
    <w:p w14:paraId="20DF5821">
      <w:pPr>
        <w:spacing w:line="500" w:lineRule="exact"/>
        <w:rPr>
          <w:rFonts w:hint="eastAsia" w:asciiTheme="minorEastAsia" w:hAnsiTheme="minorEastAsia" w:eastAsiaTheme="minorEastAsia" w:cstheme="minorEastAsia"/>
          <w:snapToGrid/>
          <w:spacing w:val="0"/>
          <w:kern w:val="21"/>
          <w:position w:val="0"/>
          <w:sz w:val="24"/>
          <w:szCs w:val="24"/>
        </w:rPr>
      </w:pPr>
    </w:p>
    <w:p w14:paraId="5FF89D43">
      <w:pPr>
        <w:spacing w:line="500" w:lineRule="exact"/>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供应商（盖公章）：</w:t>
      </w:r>
    </w:p>
    <w:p w14:paraId="6C7A1F14">
      <w:pPr>
        <w:spacing w:line="500" w:lineRule="exact"/>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法定代表人（签字或盖章）：</w:t>
      </w:r>
    </w:p>
    <w:p w14:paraId="32325EBD">
      <w:pPr>
        <w:spacing w:line="500" w:lineRule="exact"/>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日期： 年  月  日</w:t>
      </w:r>
    </w:p>
    <w:p w14:paraId="6A60ED0F">
      <w:pPr>
        <w:tabs>
          <w:tab w:val="left" w:pos="996"/>
        </w:tabs>
        <w:spacing w:line="500" w:lineRule="exac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ab/>
      </w:r>
    </w:p>
    <w:p w14:paraId="2A452034">
      <w:pPr>
        <w:spacing w:line="500" w:lineRule="exact"/>
        <w:outlineLvl w:val="0"/>
        <w:rPr>
          <w:rFonts w:hint="eastAsia" w:asciiTheme="minorEastAsia" w:hAnsiTheme="minorEastAsia" w:eastAsiaTheme="minorEastAsia" w:cstheme="minorEastAsia"/>
          <w:b/>
          <w:bCs/>
          <w:snapToGrid/>
          <w:spacing w:val="0"/>
          <w:kern w:val="21"/>
          <w:position w:val="0"/>
          <w:sz w:val="24"/>
          <w:szCs w:val="24"/>
          <w:lang w:eastAsia="zh-CN"/>
        </w:rPr>
      </w:pPr>
      <w:r>
        <w:rPr>
          <w:rFonts w:hint="eastAsia" w:asciiTheme="minorEastAsia" w:hAnsiTheme="minorEastAsia" w:eastAsiaTheme="minorEastAsia" w:cstheme="minorEastAsia"/>
          <w:bCs/>
          <w:snapToGrid/>
          <w:spacing w:val="0"/>
          <w:kern w:val="21"/>
          <w:position w:val="0"/>
          <w:sz w:val="24"/>
          <w:szCs w:val="24"/>
        </w:rPr>
        <w:br w:type="page"/>
      </w:r>
      <w:bookmarkStart w:id="128" w:name="_Toc10322"/>
      <w:bookmarkStart w:id="129" w:name="_Toc7637"/>
      <w:r>
        <w:rPr>
          <w:rFonts w:hint="eastAsia" w:asciiTheme="minorEastAsia" w:hAnsiTheme="minorEastAsia" w:eastAsiaTheme="minorEastAsia" w:cstheme="minorEastAsia"/>
          <w:b/>
          <w:bCs/>
          <w:snapToGrid/>
          <w:spacing w:val="0"/>
          <w:kern w:val="21"/>
          <w:position w:val="0"/>
          <w:sz w:val="24"/>
          <w:szCs w:val="24"/>
        </w:rPr>
        <w:t>附件</w:t>
      </w:r>
      <w:bookmarkEnd w:id="128"/>
      <w:bookmarkEnd w:id="129"/>
      <w:r>
        <w:rPr>
          <w:rFonts w:hint="eastAsia" w:asciiTheme="minorEastAsia" w:hAnsiTheme="minorEastAsia" w:eastAsiaTheme="minorEastAsia" w:cstheme="minorEastAsia"/>
          <w:b/>
          <w:bCs/>
          <w:snapToGrid/>
          <w:spacing w:val="0"/>
          <w:kern w:val="21"/>
          <w:position w:val="0"/>
          <w:sz w:val="24"/>
          <w:szCs w:val="24"/>
          <w:lang w:val="en-US" w:eastAsia="zh-CN"/>
        </w:rPr>
        <w:t>8</w:t>
      </w:r>
    </w:p>
    <w:p w14:paraId="69E40D13">
      <w:pPr>
        <w:tabs>
          <w:tab w:val="left" w:pos="996"/>
        </w:tabs>
        <w:spacing w:line="500" w:lineRule="exact"/>
        <w:jc w:val="center"/>
        <w:rPr>
          <w:rFonts w:hint="eastAsia" w:asciiTheme="minorEastAsia" w:hAnsiTheme="minorEastAsia" w:eastAsiaTheme="minorEastAsia" w:cstheme="minorEastAsia"/>
          <w:b/>
          <w:snapToGrid/>
          <w:spacing w:val="0"/>
          <w:kern w:val="21"/>
          <w:position w:val="0"/>
          <w:sz w:val="24"/>
          <w:szCs w:val="24"/>
        </w:rPr>
      </w:pPr>
      <w:bookmarkStart w:id="130" w:name="_Hlk7871365"/>
      <w:r>
        <w:rPr>
          <w:rFonts w:hint="eastAsia" w:asciiTheme="minorEastAsia" w:hAnsiTheme="minorEastAsia" w:eastAsiaTheme="minorEastAsia" w:cstheme="minorEastAsia"/>
          <w:b/>
          <w:snapToGrid/>
          <w:spacing w:val="0"/>
          <w:kern w:val="21"/>
          <w:position w:val="0"/>
          <w:sz w:val="24"/>
          <w:szCs w:val="24"/>
        </w:rPr>
        <w:t>供应商需提供的资料</w:t>
      </w:r>
    </w:p>
    <w:bookmarkEnd w:id="130"/>
    <w:p w14:paraId="53E2D198">
      <w:pPr>
        <w:tabs>
          <w:tab w:val="left" w:pos="996"/>
        </w:tabs>
        <w:spacing w:line="500" w:lineRule="exact"/>
        <w:jc w:val="center"/>
        <w:rPr>
          <w:rFonts w:hint="eastAsia" w:asciiTheme="minorEastAsia" w:hAnsiTheme="minorEastAsia" w:eastAsiaTheme="minorEastAsia" w:cstheme="minorEastAsia"/>
          <w:b/>
          <w:snapToGrid/>
          <w:spacing w:val="0"/>
          <w:kern w:val="21"/>
          <w:position w:val="0"/>
          <w:sz w:val="24"/>
          <w:szCs w:val="24"/>
        </w:rPr>
      </w:pPr>
    </w:p>
    <w:p w14:paraId="5CF3ECE7">
      <w:pPr>
        <w:widowControl/>
        <w:spacing w:line="360" w:lineRule="auto"/>
        <w:jc w:val="left"/>
        <w:rPr>
          <w:rFonts w:hint="eastAsia" w:asciiTheme="minorEastAsia" w:hAnsiTheme="minorEastAsia" w:eastAsiaTheme="minorEastAsia" w:cstheme="minorEastAsia"/>
          <w:bCs/>
          <w:snapToGrid/>
          <w:spacing w:val="0"/>
          <w:kern w:val="21"/>
          <w:position w:val="0"/>
          <w:sz w:val="24"/>
        </w:rPr>
      </w:pPr>
      <w:r>
        <w:rPr>
          <w:rFonts w:hint="eastAsia" w:asciiTheme="minorEastAsia" w:hAnsiTheme="minorEastAsia" w:eastAsiaTheme="minorEastAsia" w:cstheme="minorEastAsia"/>
          <w:bCs/>
          <w:snapToGrid/>
          <w:spacing w:val="0"/>
          <w:kern w:val="21"/>
          <w:position w:val="0"/>
          <w:sz w:val="24"/>
        </w:rPr>
        <w:t>提供以下证明资料（但不限于）：</w:t>
      </w:r>
    </w:p>
    <w:p w14:paraId="643AC0DB">
      <w:pPr>
        <w:pStyle w:val="95"/>
        <w:widowControl/>
        <w:numPr>
          <w:ilvl w:val="0"/>
          <w:numId w:val="11"/>
        </w:numPr>
        <w:spacing w:line="480" w:lineRule="auto"/>
        <w:ind w:firstLineChars="0"/>
        <w:rPr>
          <w:rFonts w:hint="eastAsia" w:asciiTheme="minorEastAsia" w:hAnsiTheme="minorEastAsia" w:eastAsiaTheme="minorEastAsia" w:cstheme="minorEastAsia"/>
          <w:snapToGrid/>
          <w:color w:val="auto"/>
          <w:spacing w:val="0"/>
          <w:kern w:val="21"/>
          <w:position w:val="0"/>
          <w:u w:val="none"/>
        </w:rPr>
      </w:pPr>
      <w:r>
        <w:rPr>
          <w:rFonts w:hint="eastAsia" w:asciiTheme="minorEastAsia" w:hAnsiTheme="minorEastAsia" w:eastAsiaTheme="minorEastAsia" w:cstheme="minorEastAsia"/>
          <w:snapToGrid/>
          <w:color w:val="auto"/>
          <w:spacing w:val="0"/>
          <w:kern w:val="21"/>
          <w:position w:val="0"/>
          <w:u w:val="none"/>
        </w:rPr>
        <w:t>营业执照；</w:t>
      </w:r>
    </w:p>
    <w:p w14:paraId="4868D9DB">
      <w:pPr>
        <w:pStyle w:val="95"/>
        <w:widowControl/>
        <w:numPr>
          <w:ilvl w:val="0"/>
          <w:numId w:val="11"/>
        </w:numPr>
        <w:spacing w:line="480" w:lineRule="auto"/>
        <w:ind w:firstLineChars="0"/>
        <w:rPr>
          <w:rFonts w:hint="eastAsia" w:asciiTheme="minorEastAsia" w:hAnsiTheme="minorEastAsia" w:eastAsiaTheme="minorEastAsia" w:cstheme="minorEastAsia"/>
          <w:snapToGrid/>
          <w:color w:val="auto"/>
          <w:spacing w:val="0"/>
          <w:kern w:val="21"/>
          <w:position w:val="0"/>
          <w:u w:val="none"/>
        </w:rPr>
      </w:pPr>
      <w:r>
        <w:rPr>
          <w:rFonts w:hint="eastAsia" w:asciiTheme="minorEastAsia" w:hAnsiTheme="minorEastAsia" w:eastAsiaTheme="minorEastAsia" w:cstheme="minorEastAsia"/>
          <w:snapToGrid/>
          <w:color w:val="auto"/>
          <w:spacing w:val="0"/>
          <w:kern w:val="21"/>
          <w:position w:val="0"/>
          <w:u w:val="none"/>
        </w:rPr>
        <w:t>信用信息查询截图；</w:t>
      </w:r>
    </w:p>
    <w:p w14:paraId="5BF7F8C9">
      <w:pPr>
        <w:pStyle w:val="95"/>
        <w:widowControl/>
        <w:numPr>
          <w:ilvl w:val="0"/>
          <w:numId w:val="11"/>
        </w:numPr>
        <w:spacing w:line="480" w:lineRule="auto"/>
        <w:ind w:firstLineChars="0"/>
        <w:rPr>
          <w:rFonts w:hint="eastAsia" w:asciiTheme="minorEastAsia" w:hAnsiTheme="minorEastAsia" w:eastAsiaTheme="minorEastAsia" w:cstheme="minorEastAsia"/>
          <w:snapToGrid/>
          <w:color w:val="auto"/>
          <w:spacing w:val="0"/>
          <w:kern w:val="21"/>
          <w:position w:val="0"/>
          <w:u w:val="none"/>
        </w:rPr>
      </w:pPr>
      <w:r>
        <w:rPr>
          <w:rFonts w:hint="eastAsia" w:asciiTheme="minorEastAsia" w:hAnsiTheme="minorEastAsia" w:eastAsiaTheme="minorEastAsia" w:cstheme="minorEastAsia"/>
          <w:snapToGrid/>
          <w:color w:val="auto"/>
          <w:spacing w:val="0"/>
          <w:kern w:val="21"/>
          <w:position w:val="0"/>
          <w:u w:val="none"/>
        </w:rPr>
        <w:t>保证金缴纳凭证。</w:t>
      </w:r>
    </w:p>
    <w:p w14:paraId="01DAB81D">
      <w:pPr>
        <w:widowControl/>
        <w:jc w:val="left"/>
        <w:outlineLvl w:val="0"/>
        <w:rPr>
          <w:rFonts w:hint="eastAsia" w:asciiTheme="minorEastAsia" w:hAnsiTheme="minorEastAsia" w:eastAsiaTheme="minorEastAsia" w:cstheme="minorEastAsia"/>
          <w:b/>
          <w:bCs/>
          <w:snapToGrid/>
          <w:spacing w:val="0"/>
          <w:kern w:val="21"/>
          <w:position w:val="0"/>
          <w:sz w:val="24"/>
          <w:lang w:eastAsia="zh-CN"/>
        </w:rPr>
      </w:pPr>
      <w:r>
        <w:rPr>
          <w:rFonts w:hint="eastAsia" w:asciiTheme="minorEastAsia" w:hAnsiTheme="minorEastAsia" w:eastAsiaTheme="minorEastAsia" w:cstheme="minorEastAsia"/>
          <w:bCs/>
          <w:snapToGrid/>
          <w:spacing w:val="0"/>
          <w:kern w:val="21"/>
          <w:position w:val="0"/>
          <w:sz w:val="24"/>
          <w:szCs w:val="24"/>
        </w:rPr>
        <w:br w:type="page"/>
      </w:r>
      <w:bookmarkStart w:id="131" w:name="_Toc27361"/>
      <w:bookmarkStart w:id="132" w:name="_Toc15389"/>
      <w:bookmarkStart w:id="133" w:name="_Toc520282777"/>
      <w:r>
        <w:rPr>
          <w:rFonts w:hint="eastAsia" w:asciiTheme="minorEastAsia" w:hAnsiTheme="minorEastAsia" w:eastAsiaTheme="minorEastAsia" w:cstheme="minorEastAsia"/>
          <w:b/>
          <w:bCs/>
          <w:snapToGrid/>
          <w:spacing w:val="0"/>
          <w:kern w:val="21"/>
          <w:position w:val="0"/>
          <w:sz w:val="24"/>
        </w:rPr>
        <w:t>附件</w:t>
      </w:r>
      <w:bookmarkEnd w:id="131"/>
      <w:bookmarkEnd w:id="132"/>
      <w:r>
        <w:rPr>
          <w:rFonts w:hint="eastAsia" w:asciiTheme="minorEastAsia" w:hAnsiTheme="minorEastAsia" w:eastAsiaTheme="minorEastAsia" w:cstheme="minorEastAsia"/>
          <w:b/>
          <w:bCs/>
          <w:snapToGrid/>
          <w:spacing w:val="0"/>
          <w:kern w:val="21"/>
          <w:position w:val="0"/>
          <w:sz w:val="24"/>
          <w:lang w:val="en-US" w:eastAsia="zh-CN"/>
        </w:rPr>
        <w:t>9</w:t>
      </w:r>
    </w:p>
    <w:bookmarkEnd w:id="133"/>
    <w:p w14:paraId="0B5456FF">
      <w:pPr>
        <w:widowControl/>
        <w:jc w:val="center"/>
        <w:rPr>
          <w:rFonts w:hint="eastAsia" w:asciiTheme="minorEastAsia" w:hAnsiTheme="minorEastAsia" w:eastAsiaTheme="minorEastAsia" w:cstheme="minorEastAsia"/>
          <w:b/>
          <w:bCs/>
          <w:snapToGrid/>
          <w:spacing w:val="0"/>
          <w:kern w:val="21"/>
          <w:position w:val="0"/>
          <w:sz w:val="24"/>
          <w:lang w:val="zh-CN"/>
        </w:rPr>
      </w:pPr>
      <w:r>
        <w:rPr>
          <w:rFonts w:hint="eastAsia" w:asciiTheme="minorEastAsia" w:hAnsiTheme="minorEastAsia" w:eastAsiaTheme="minorEastAsia" w:cstheme="minorEastAsia"/>
          <w:b/>
          <w:bCs/>
          <w:snapToGrid/>
          <w:spacing w:val="0"/>
          <w:kern w:val="21"/>
          <w:position w:val="0"/>
          <w:sz w:val="24"/>
          <w:lang w:val="zh-CN"/>
        </w:rPr>
        <w:t>采购需求响应偏离表</w:t>
      </w:r>
    </w:p>
    <w:p w14:paraId="26D06789">
      <w:pPr>
        <w:tabs>
          <w:tab w:val="left" w:pos="3226"/>
        </w:tabs>
        <w:autoSpaceDE w:val="0"/>
        <w:autoSpaceDN w:val="0"/>
        <w:adjustRightInd w:val="0"/>
        <w:spacing w:before="43"/>
        <w:ind w:right="420"/>
        <w:jc w:val="center"/>
        <w:rPr>
          <w:rFonts w:hint="eastAsia" w:asciiTheme="minorEastAsia" w:hAnsiTheme="minorEastAsia" w:eastAsiaTheme="minorEastAsia" w:cstheme="minorEastAsia"/>
          <w:b/>
          <w:bCs/>
          <w:snapToGrid/>
          <w:spacing w:val="0"/>
          <w:kern w:val="21"/>
          <w:position w:val="0"/>
          <w:szCs w:val="21"/>
          <w:lang w:val="zh-CN"/>
        </w:rPr>
      </w:pPr>
    </w:p>
    <w:p w14:paraId="33614E6A">
      <w:pPr>
        <w:spacing w:line="500" w:lineRule="exact"/>
        <w:ind w:firstLine="480" w:firstLineChars="200"/>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项目名称：                             项目编号：</w:t>
      </w:r>
    </w:p>
    <w:tbl>
      <w:tblPr>
        <w:tblStyle w:val="32"/>
        <w:tblW w:w="8413" w:type="dxa"/>
        <w:tblInd w:w="264" w:type="dxa"/>
        <w:tblLayout w:type="fixed"/>
        <w:tblCellMar>
          <w:top w:w="0" w:type="dxa"/>
          <w:left w:w="0" w:type="dxa"/>
          <w:bottom w:w="0" w:type="dxa"/>
          <w:right w:w="0" w:type="dxa"/>
        </w:tblCellMar>
      </w:tblPr>
      <w:tblGrid>
        <w:gridCol w:w="828"/>
        <w:gridCol w:w="1479"/>
        <w:gridCol w:w="2025"/>
        <w:gridCol w:w="1681"/>
        <w:gridCol w:w="1455"/>
        <w:gridCol w:w="945"/>
      </w:tblGrid>
      <w:tr w14:paraId="74A0F25E">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109405BA">
            <w:pPr>
              <w:autoSpaceDE w:val="0"/>
              <w:autoSpaceDN w:val="0"/>
              <w:adjustRightInd w:val="0"/>
              <w:spacing w:before="28"/>
              <w:ind w:left="172"/>
              <w:jc w:val="center"/>
              <w:outlineLvl w:val="0"/>
              <w:rPr>
                <w:rFonts w:hint="eastAsia" w:asciiTheme="minorEastAsia" w:hAnsiTheme="minorEastAsia" w:eastAsiaTheme="minorEastAsia" w:cstheme="minorEastAsia"/>
                <w:snapToGrid/>
                <w:spacing w:val="0"/>
                <w:kern w:val="21"/>
                <w:position w:val="0"/>
                <w:sz w:val="24"/>
                <w:lang w:val="zh-CN"/>
              </w:rPr>
            </w:pPr>
            <w:bookmarkStart w:id="134" w:name="_Toc520282779"/>
            <w:bookmarkStart w:id="135" w:name="_Toc13868"/>
            <w:bookmarkStart w:id="136" w:name="_Toc10090"/>
            <w:r>
              <w:rPr>
                <w:rFonts w:hint="eastAsia" w:asciiTheme="minorEastAsia" w:hAnsiTheme="minorEastAsia" w:eastAsiaTheme="minorEastAsia" w:cstheme="minorEastAsia"/>
                <w:snapToGrid/>
                <w:spacing w:val="0"/>
                <w:kern w:val="21"/>
                <w:position w:val="0"/>
                <w:sz w:val="24"/>
                <w:lang w:val="zh-CN"/>
              </w:rPr>
              <w:t>序号</w:t>
            </w:r>
            <w:bookmarkEnd w:id="134"/>
            <w:bookmarkEnd w:id="135"/>
            <w:bookmarkEnd w:id="136"/>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7A1CB2D">
            <w:pPr>
              <w:autoSpaceDE w:val="0"/>
              <w:autoSpaceDN w:val="0"/>
              <w:adjustRightInd w:val="0"/>
              <w:spacing w:before="28"/>
              <w:ind w:left="148"/>
              <w:jc w:val="center"/>
              <w:outlineLvl w:val="0"/>
              <w:rPr>
                <w:rFonts w:hint="eastAsia" w:asciiTheme="minorEastAsia" w:hAnsiTheme="minorEastAsia" w:eastAsiaTheme="minorEastAsia" w:cstheme="minorEastAsia"/>
                <w:snapToGrid/>
                <w:spacing w:val="0"/>
                <w:kern w:val="21"/>
                <w:position w:val="0"/>
                <w:sz w:val="24"/>
                <w:lang w:val="zh-CN"/>
              </w:rPr>
            </w:pPr>
            <w:bookmarkStart w:id="137" w:name="_Toc16947"/>
            <w:bookmarkStart w:id="138" w:name="_Toc15647"/>
            <w:r>
              <w:rPr>
                <w:rFonts w:hint="eastAsia" w:asciiTheme="minorEastAsia" w:hAnsiTheme="minorEastAsia" w:eastAsiaTheme="minorEastAsia" w:cstheme="minorEastAsia"/>
                <w:snapToGrid/>
                <w:spacing w:val="0"/>
                <w:kern w:val="21"/>
                <w:position w:val="0"/>
                <w:sz w:val="24"/>
                <w:lang w:val="zh-CN"/>
              </w:rPr>
              <w:t>采购内容</w:t>
            </w:r>
            <w:bookmarkEnd w:id="137"/>
            <w:bookmarkEnd w:id="138"/>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FE0234D">
            <w:pPr>
              <w:autoSpaceDE w:val="0"/>
              <w:autoSpaceDN w:val="0"/>
              <w:adjustRightInd w:val="0"/>
              <w:spacing w:before="28"/>
              <w:jc w:val="center"/>
              <w:outlineLvl w:val="0"/>
              <w:rPr>
                <w:rFonts w:hint="eastAsia" w:asciiTheme="minorEastAsia" w:hAnsiTheme="minorEastAsia" w:eastAsiaTheme="minorEastAsia" w:cstheme="minorEastAsia"/>
                <w:snapToGrid/>
                <w:spacing w:val="0"/>
                <w:kern w:val="21"/>
                <w:position w:val="0"/>
                <w:sz w:val="24"/>
                <w:lang w:val="zh-CN"/>
              </w:rPr>
            </w:pPr>
            <w:bookmarkStart w:id="139" w:name="_Toc21056"/>
            <w:bookmarkStart w:id="140" w:name="_Toc1205"/>
            <w:r>
              <w:rPr>
                <w:rFonts w:hint="eastAsia" w:asciiTheme="minorEastAsia" w:hAnsiTheme="minorEastAsia" w:eastAsiaTheme="minorEastAsia" w:cstheme="minorEastAsia"/>
                <w:snapToGrid/>
                <w:spacing w:val="0"/>
                <w:kern w:val="21"/>
                <w:position w:val="0"/>
                <w:sz w:val="24"/>
                <w:lang w:val="zh-CN"/>
              </w:rPr>
              <w:t>采购需求要求</w:t>
            </w:r>
            <w:bookmarkEnd w:id="139"/>
            <w:bookmarkEnd w:id="140"/>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3310951">
            <w:pPr>
              <w:autoSpaceDE w:val="0"/>
              <w:autoSpaceDN w:val="0"/>
              <w:adjustRightInd w:val="0"/>
              <w:spacing w:before="28"/>
              <w:ind w:left="148"/>
              <w:jc w:val="center"/>
              <w:outlineLvl w:val="0"/>
              <w:rPr>
                <w:rFonts w:hint="eastAsia" w:asciiTheme="minorEastAsia" w:hAnsiTheme="minorEastAsia" w:eastAsiaTheme="minorEastAsia" w:cstheme="minorEastAsia"/>
                <w:snapToGrid/>
                <w:spacing w:val="0"/>
                <w:kern w:val="21"/>
                <w:position w:val="0"/>
                <w:sz w:val="24"/>
                <w:lang w:val="zh-CN"/>
              </w:rPr>
            </w:pPr>
            <w:r>
              <w:rPr>
                <w:rFonts w:hint="eastAsia" w:asciiTheme="minorEastAsia" w:hAnsiTheme="minorEastAsia" w:eastAsiaTheme="minorEastAsia" w:cstheme="minorEastAsia"/>
                <w:snapToGrid/>
                <w:spacing w:val="0"/>
                <w:kern w:val="21"/>
                <w:position w:val="0"/>
                <w:sz w:val="24"/>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08CF9D6F">
            <w:pPr>
              <w:autoSpaceDE w:val="0"/>
              <w:autoSpaceDN w:val="0"/>
              <w:adjustRightInd w:val="0"/>
              <w:spacing w:before="28"/>
              <w:ind w:left="208"/>
              <w:jc w:val="center"/>
              <w:outlineLvl w:val="0"/>
              <w:rPr>
                <w:rFonts w:hint="eastAsia" w:asciiTheme="minorEastAsia" w:hAnsiTheme="minorEastAsia" w:eastAsiaTheme="minorEastAsia" w:cstheme="minorEastAsia"/>
                <w:snapToGrid/>
                <w:spacing w:val="0"/>
                <w:kern w:val="21"/>
                <w:position w:val="0"/>
                <w:sz w:val="24"/>
              </w:rPr>
            </w:pPr>
            <w:bookmarkStart w:id="141" w:name="_Toc520282784"/>
            <w:bookmarkStart w:id="142" w:name="_Toc25396"/>
            <w:bookmarkStart w:id="143" w:name="_Toc21247"/>
            <w:r>
              <w:rPr>
                <w:rFonts w:hint="eastAsia" w:asciiTheme="minorEastAsia" w:hAnsiTheme="minorEastAsia" w:eastAsiaTheme="minorEastAsia" w:cstheme="minorEastAsia"/>
                <w:snapToGrid/>
                <w:spacing w:val="0"/>
                <w:kern w:val="21"/>
                <w:position w:val="0"/>
                <w:sz w:val="24"/>
                <w:lang w:val="zh-CN"/>
              </w:rPr>
              <w:t>偏离</w:t>
            </w:r>
            <w:bookmarkEnd w:id="141"/>
            <w:r>
              <w:rPr>
                <w:rFonts w:hint="eastAsia" w:asciiTheme="minorEastAsia" w:hAnsiTheme="minorEastAsia" w:eastAsiaTheme="minorEastAsia" w:cstheme="minorEastAsia"/>
                <w:snapToGrid/>
                <w:spacing w:val="0"/>
                <w:kern w:val="21"/>
                <w:position w:val="0"/>
                <w:sz w:val="24"/>
              </w:rPr>
              <w:t>/响应</w:t>
            </w:r>
            <w:bookmarkEnd w:id="142"/>
            <w:bookmarkEnd w:id="143"/>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1DC9135A">
            <w:pPr>
              <w:autoSpaceDE w:val="0"/>
              <w:autoSpaceDN w:val="0"/>
              <w:adjustRightInd w:val="0"/>
              <w:spacing w:before="28"/>
              <w:ind w:left="208"/>
              <w:jc w:val="center"/>
              <w:outlineLvl w:val="0"/>
              <w:rPr>
                <w:rFonts w:hint="eastAsia" w:asciiTheme="minorEastAsia" w:hAnsiTheme="minorEastAsia" w:eastAsiaTheme="minorEastAsia" w:cstheme="minorEastAsia"/>
                <w:snapToGrid/>
                <w:spacing w:val="0"/>
                <w:kern w:val="21"/>
                <w:position w:val="0"/>
                <w:sz w:val="24"/>
                <w:lang w:val="zh-CN"/>
              </w:rPr>
            </w:pPr>
            <w:bookmarkStart w:id="144" w:name="_Toc20595"/>
            <w:bookmarkStart w:id="145" w:name="_Toc520282785"/>
            <w:bookmarkStart w:id="146" w:name="_Toc29103"/>
            <w:r>
              <w:rPr>
                <w:rFonts w:hint="eastAsia" w:asciiTheme="minorEastAsia" w:hAnsiTheme="minorEastAsia" w:eastAsiaTheme="minorEastAsia" w:cstheme="minorEastAsia"/>
                <w:snapToGrid/>
                <w:spacing w:val="0"/>
                <w:kern w:val="21"/>
                <w:position w:val="0"/>
                <w:sz w:val="24"/>
                <w:lang w:val="zh-CN"/>
              </w:rPr>
              <w:t>说明</w:t>
            </w:r>
            <w:bookmarkEnd w:id="144"/>
            <w:bookmarkEnd w:id="145"/>
            <w:bookmarkEnd w:id="146"/>
          </w:p>
        </w:tc>
      </w:tr>
      <w:tr w14:paraId="501A34EA">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27FEDD9">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12EBFDD">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09731CD2">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656E41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3FD7B505">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7CD44C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7B791A5E">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56D96C0">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8CCC06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641D36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58C2D20">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622636B">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2A578774">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3404D38C">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631B78C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2FF4B6D">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0FC132DD">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C17EF3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75FD9730">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47E8B3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1A2AF1DD">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B7A861E">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AC93673">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38122BB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FD4C7E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15F3EEA9">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962307B">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7C3BA7E9">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E3291F5">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60632D6F">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1587C7A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3301AF6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F23141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08633AE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544F80A5">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FFD8871">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34E057CE">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E493A99">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A67095E">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3804ABF0">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AF98685">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2F63594D">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76E73471">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2AD451D5">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46A3D5B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0C182244">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6401803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69216A4">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7D3E065F">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8A9AC5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57581AFD">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21A2231">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D910A11">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64B05A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8E9349C">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1712EDF7">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1AB609F">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B63C4DC">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42CC05D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0AA298A0">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778BE91B">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3008E3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531A7D08">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0977A91">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58D323E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0DE95D5">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513BA274">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A07272E">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5BF0C4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bl>
    <w:p w14:paraId="655FDB41">
      <w:pPr>
        <w:tabs>
          <w:tab w:val="left" w:pos="996"/>
        </w:tabs>
        <w:spacing w:line="480" w:lineRule="auto"/>
        <w:ind w:firstLine="480" w:firstLineChars="200"/>
        <w:rPr>
          <w:rFonts w:hint="eastAsia" w:asciiTheme="minorEastAsia" w:hAnsiTheme="minorEastAsia" w:eastAsiaTheme="minorEastAsia" w:cstheme="minorEastAsia"/>
          <w:snapToGrid/>
          <w:spacing w:val="0"/>
          <w:kern w:val="21"/>
          <w:position w:val="0"/>
          <w:sz w:val="24"/>
        </w:rPr>
      </w:pPr>
    </w:p>
    <w:p w14:paraId="44F13FE8">
      <w:pPr>
        <w:tabs>
          <w:tab w:val="left" w:pos="996"/>
        </w:tabs>
        <w:spacing w:line="480" w:lineRule="auto"/>
        <w:ind w:firstLine="480" w:firstLineChars="200"/>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供应商（盖公章）：</w:t>
      </w:r>
    </w:p>
    <w:p w14:paraId="1DC3A94B">
      <w:pPr>
        <w:tabs>
          <w:tab w:val="left" w:pos="996"/>
        </w:tabs>
        <w:spacing w:line="480" w:lineRule="auto"/>
        <w:ind w:firstLine="480" w:firstLineChars="200"/>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法定代表人（签字或盖章）：</w:t>
      </w:r>
    </w:p>
    <w:p w14:paraId="2B338D47">
      <w:pPr>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p>
    <w:p w14:paraId="59230768">
      <w:pPr>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备注：供应商采购需求响应有差异的，则在此表中列明实际响应的内容提要并加以说明，以便查对。无差异说明表示完全响应。</w:t>
      </w:r>
    </w:p>
    <w:p w14:paraId="2178CA4C">
      <w:pPr>
        <w:rPr>
          <w:rFonts w:hint="eastAsia" w:asciiTheme="minorEastAsia" w:hAnsiTheme="minorEastAsia" w:eastAsiaTheme="minorEastAsia" w:cstheme="minorEastAsia"/>
          <w:snapToGrid/>
          <w:spacing w:val="0"/>
          <w:kern w:val="21"/>
          <w:position w:val="0"/>
        </w:rPr>
      </w:pPr>
    </w:p>
    <w:p w14:paraId="072B69C7">
      <w:pPr>
        <w:outlineLvl w:val="0"/>
        <w:rPr>
          <w:rFonts w:hint="eastAsia" w:asciiTheme="minorEastAsia" w:hAnsiTheme="minorEastAsia" w:eastAsiaTheme="minorEastAsia" w:cstheme="minorEastAsia"/>
          <w:snapToGrid/>
          <w:spacing w:val="0"/>
          <w:kern w:val="21"/>
          <w:position w:val="0"/>
          <w:sz w:val="24"/>
          <w:lang w:eastAsia="zh-CN"/>
        </w:rPr>
      </w:pPr>
      <w:r>
        <w:rPr>
          <w:rFonts w:hint="eastAsia" w:asciiTheme="minorEastAsia" w:hAnsiTheme="minorEastAsia" w:eastAsiaTheme="minorEastAsia" w:cstheme="minorEastAsia"/>
          <w:b/>
          <w:bCs/>
          <w:snapToGrid/>
          <w:spacing w:val="0"/>
          <w:kern w:val="21"/>
          <w:position w:val="0"/>
          <w:sz w:val="24"/>
        </w:rPr>
        <w:br w:type="page"/>
      </w:r>
      <w:bookmarkStart w:id="147" w:name="_Toc28526"/>
      <w:bookmarkStart w:id="148" w:name="_Toc23457"/>
      <w:r>
        <w:rPr>
          <w:rFonts w:hint="eastAsia" w:asciiTheme="minorEastAsia" w:hAnsiTheme="minorEastAsia" w:eastAsiaTheme="minorEastAsia" w:cstheme="minorEastAsia"/>
          <w:b/>
          <w:bCs/>
          <w:snapToGrid/>
          <w:spacing w:val="0"/>
          <w:kern w:val="21"/>
          <w:position w:val="0"/>
          <w:sz w:val="24"/>
        </w:rPr>
        <w:t>附件1</w:t>
      </w:r>
      <w:bookmarkEnd w:id="147"/>
      <w:bookmarkEnd w:id="148"/>
      <w:r>
        <w:rPr>
          <w:rFonts w:hint="eastAsia" w:asciiTheme="minorEastAsia" w:hAnsiTheme="minorEastAsia" w:eastAsiaTheme="minorEastAsia" w:cstheme="minorEastAsia"/>
          <w:b/>
          <w:bCs/>
          <w:snapToGrid/>
          <w:spacing w:val="0"/>
          <w:kern w:val="21"/>
          <w:position w:val="0"/>
          <w:sz w:val="24"/>
          <w:lang w:val="en-US" w:eastAsia="zh-CN"/>
        </w:rPr>
        <w:t>0</w:t>
      </w:r>
    </w:p>
    <w:p w14:paraId="1CF3E4CE">
      <w:pPr>
        <w:spacing w:line="500" w:lineRule="exact"/>
        <w:jc w:val="center"/>
        <w:rPr>
          <w:rFonts w:hint="eastAsia" w:asciiTheme="minorEastAsia" w:hAnsiTheme="minorEastAsia" w:eastAsiaTheme="minorEastAsia" w:cstheme="minorEastAsia"/>
          <w:b/>
          <w:bCs/>
          <w:snapToGrid/>
          <w:spacing w:val="0"/>
          <w:kern w:val="21"/>
          <w:position w:val="0"/>
          <w:sz w:val="24"/>
        </w:rPr>
      </w:pPr>
      <w:r>
        <w:rPr>
          <w:rFonts w:hint="eastAsia" w:asciiTheme="minorEastAsia" w:hAnsiTheme="minorEastAsia" w:eastAsiaTheme="minorEastAsia" w:cstheme="minorEastAsia"/>
          <w:b/>
          <w:snapToGrid/>
          <w:spacing w:val="0"/>
          <w:kern w:val="21"/>
          <w:position w:val="0"/>
          <w:sz w:val="24"/>
        </w:rPr>
        <w:t>供应商类似项目业绩表</w:t>
      </w:r>
    </w:p>
    <w:tbl>
      <w:tblPr>
        <w:tblStyle w:val="32"/>
        <w:tblW w:w="8453" w:type="dxa"/>
        <w:tblInd w:w="103" w:type="dxa"/>
        <w:tblLayout w:type="fixed"/>
        <w:tblCellMar>
          <w:top w:w="0" w:type="dxa"/>
          <w:left w:w="108" w:type="dxa"/>
          <w:bottom w:w="0" w:type="dxa"/>
          <w:right w:w="108" w:type="dxa"/>
        </w:tblCellMar>
      </w:tblPr>
      <w:tblGrid>
        <w:gridCol w:w="570"/>
        <w:gridCol w:w="1613"/>
        <w:gridCol w:w="2265"/>
        <w:gridCol w:w="1395"/>
        <w:gridCol w:w="1230"/>
        <w:gridCol w:w="1380"/>
      </w:tblGrid>
      <w:tr w14:paraId="0BBD809F">
        <w:tblPrEx>
          <w:tblCellMar>
            <w:top w:w="0" w:type="dxa"/>
            <w:left w:w="108" w:type="dxa"/>
            <w:bottom w:w="0" w:type="dxa"/>
            <w:right w:w="108" w:type="dxa"/>
          </w:tblCellMar>
        </w:tblPrEx>
        <w:trPr>
          <w:trHeight w:val="1355"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3FA8FB">
            <w:pPr>
              <w:autoSpaceDE w:val="0"/>
              <w:autoSpaceDN w:val="0"/>
              <w:adjustRightInd w:val="0"/>
              <w:jc w:val="center"/>
              <w:outlineLvl w:val="0"/>
              <w:rPr>
                <w:rFonts w:hint="eastAsia" w:asciiTheme="minorEastAsia" w:hAnsiTheme="minorEastAsia" w:eastAsiaTheme="minorEastAsia" w:cstheme="minorEastAsia"/>
                <w:snapToGrid/>
                <w:spacing w:val="0"/>
                <w:kern w:val="21"/>
                <w:position w:val="0"/>
                <w:sz w:val="24"/>
                <w:lang w:val="zh-CN"/>
              </w:rPr>
            </w:pPr>
            <w:r>
              <w:rPr>
                <w:rFonts w:hint="eastAsia" w:asciiTheme="minorEastAsia" w:hAnsiTheme="minorEastAsia" w:eastAsiaTheme="minorEastAsia" w:cstheme="minorEastAsia"/>
                <w:snapToGrid/>
                <w:spacing w:val="0"/>
                <w:kern w:val="21"/>
                <w:position w:val="0"/>
                <w:sz w:val="24"/>
                <w:lang w:val="zh-CN"/>
              </w:rPr>
              <w:t>序号</w:t>
            </w:r>
          </w:p>
        </w:tc>
        <w:tc>
          <w:tcPr>
            <w:tcW w:w="16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5F9C77">
            <w:pPr>
              <w:autoSpaceDE w:val="0"/>
              <w:autoSpaceDN w:val="0"/>
              <w:adjustRightInd w:val="0"/>
              <w:jc w:val="center"/>
              <w:outlineLvl w:val="0"/>
              <w:rPr>
                <w:rFonts w:hint="eastAsia" w:asciiTheme="minorEastAsia" w:hAnsiTheme="minorEastAsia" w:eastAsiaTheme="minorEastAsia" w:cstheme="minorEastAsia"/>
                <w:snapToGrid/>
                <w:spacing w:val="0"/>
                <w:kern w:val="21"/>
                <w:position w:val="0"/>
                <w:sz w:val="24"/>
                <w:lang w:val="zh-CN"/>
              </w:rPr>
            </w:pPr>
            <w:bookmarkStart w:id="149" w:name="_Toc18631"/>
            <w:bookmarkStart w:id="150" w:name="_Toc12085"/>
            <w:r>
              <w:rPr>
                <w:rFonts w:hint="eastAsia" w:asciiTheme="minorEastAsia" w:hAnsiTheme="minorEastAsia" w:eastAsiaTheme="minorEastAsia" w:cstheme="minorEastAsia"/>
                <w:snapToGrid/>
                <w:spacing w:val="0"/>
                <w:kern w:val="21"/>
                <w:position w:val="0"/>
                <w:sz w:val="24"/>
                <w:lang w:val="zh-CN"/>
              </w:rPr>
              <w:t>采购单位</w:t>
            </w:r>
            <w:bookmarkEnd w:id="149"/>
            <w:bookmarkEnd w:id="150"/>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6050B1">
            <w:pPr>
              <w:autoSpaceDE w:val="0"/>
              <w:autoSpaceDN w:val="0"/>
              <w:adjustRightInd w:val="0"/>
              <w:jc w:val="center"/>
              <w:outlineLvl w:val="0"/>
              <w:rPr>
                <w:rFonts w:hint="eastAsia" w:asciiTheme="minorEastAsia" w:hAnsiTheme="minorEastAsia" w:eastAsiaTheme="minorEastAsia" w:cstheme="minorEastAsia"/>
                <w:snapToGrid/>
                <w:spacing w:val="0"/>
                <w:kern w:val="21"/>
                <w:position w:val="0"/>
                <w:sz w:val="24"/>
                <w:lang w:val="zh-CN"/>
              </w:rPr>
            </w:pPr>
            <w:bookmarkStart w:id="151" w:name="_Toc520282834"/>
            <w:bookmarkStart w:id="152" w:name="_Toc6801"/>
            <w:bookmarkStart w:id="153" w:name="_Toc5614"/>
            <w:r>
              <w:rPr>
                <w:rFonts w:hint="eastAsia" w:asciiTheme="minorEastAsia" w:hAnsiTheme="minorEastAsia" w:eastAsiaTheme="minorEastAsia" w:cstheme="minorEastAsia"/>
                <w:snapToGrid/>
                <w:spacing w:val="0"/>
                <w:kern w:val="21"/>
                <w:position w:val="0"/>
                <w:sz w:val="24"/>
                <w:lang w:val="zh-CN"/>
              </w:rPr>
              <w:t>项目名称服务地点</w:t>
            </w:r>
            <w:bookmarkEnd w:id="151"/>
            <w:bookmarkEnd w:id="152"/>
            <w:bookmarkEnd w:id="153"/>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48E1BF">
            <w:pPr>
              <w:autoSpaceDE w:val="0"/>
              <w:autoSpaceDN w:val="0"/>
              <w:adjustRightInd w:val="0"/>
              <w:jc w:val="center"/>
              <w:outlineLvl w:val="0"/>
              <w:rPr>
                <w:rFonts w:hint="eastAsia" w:asciiTheme="minorEastAsia" w:hAnsiTheme="minorEastAsia" w:eastAsiaTheme="minorEastAsia" w:cstheme="minorEastAsia"/>
                <w:snapToGrid/>
                <w:spacing w:val="0"/>
                <w:kern w:val="21"/>
                <w:position w:val="0"/>
                <w:sz w:val="24"/>
                <w:lang w:val="zh-CN"/>
              </w:rPr>
            </w:pPr>
            <w:r>
              <w:rPr>
                <w:rFonts w:hint="eastAsia" w:asciiTheme="minorEastAsia" w:hAnsiTheme="minorEastAsia" w:eastAsiaTheme="minorEastAsia" w:cstheme="minorEastAsia"/>
                <w:snapToGrid/>
                <w:spacing w:val="0"/>
                <w:kern w:val="21"/>
                <w:position w:val="0"/>
                <w:sz w:val="24"/>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D13D1C">
            <w:pPr>
              <w:autoSpaceDE w:val="0"/>
              <w:autoSpaceDN w:val="0"/>
              <w:adjustRightInd w:val="0"/>
              <w:jc w:val="center"/>
              <w:outlineLvl w:val="0"/>
              <w:rPr>
                <w:rFonts w:hint="eastAsia" w:asciiTheme="minorEastAsia" w:hAnsiTheme="minorEastAsia" w:eastAsiaTheme="minorEastAsia" w:cstheme="minorEastAsia"/>
                <w:snapToGrid/>
                <w:spacing w:val="0"/>
                <w:kern w:val="21"/>
                <w:position w:val="0"/>
                <w:sz w:val="24"/>
                <w:lang w:val="zh-CN"/>
              </w:rPr>
            </w:pPr>
            <w:bookmarkStart w:id="154" w:name="_Toc21856"/>
            <w:bookmarkStart w:id="155" w:name="_Toc520282837"/>
            <w:bookmarkStart w:id="156" w:name="_Toc31871"/>
            <w:r>
              <w:rPr>
                <w:rFonts w:hint="eastAsia" w:asciiTheme="minorEastAsia" w:hAnsiTheme="minorEastAsia" w:eastAsiaTheme="minorEastAsia" w:cstheme="minorEastAsia"/>
                <w:snapToGrid/>
                <w:spacing w:val="0"/>
                <w:kern w:val="21"/>
                <w:position w:val="0"/>
                <w:sz w:val="24"/>
                <w:lang w:val="zh-CN"/>
              </w:rPr>
              <w:t>合同</w:t>
            </w:r>
            <w:bookmarkEnd w:id="154"/>
            <w:bookmarkEnd w:id="155"/>
            <w:bookmarkEnd w:id="156"/>
            <w:r>
              <w:rPr>
                <w:rFonts w:hint="eastAsia" w:asciiTheme="minorEastAsia" w:hAnsiTheme="minorEastAsia" w:eastAsiaTheme="minorEastAsia" w:cstheme="minorEastAsia"/>
                <w:snapToGrid/>
                <w:spacing w:val="0"/>
                <w:kern w:val="21"/>
                <w:position w:val="0"/>
                <w:sz w:val="24"/>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A73D8B">
            <w:pPr>
              <w:autoSpaceDE w:val="0"/>
              <w:autoSpaceDN w:val="0"/>
              <w:adjustRightInd w:val="0"/>
              <w:jc w:val="center"/>
              <w:outlineLvl w:val="0"/>
              <w:rPr>
                <w:rFonts w:hint="eastAsia" w:asciiTheme="minorEastAsia" w:hAnsiTheme="minorEastAsia" w:eastAsiaTheme="minorEastAsia" w:cstheme="minorEastAsia"/>
                <w:snapToGrid/>
                <w:spacing w:val="0"/>
                <w:kern w:val="21"/>
                <w:position w:val="0"/>
                <w:sz w:val="24"/>
                <w:lang w:val="zh-CN"/>
              </w:rPr>
            </w:pPr>
            <w:bookmarkStart w:id="157" w:name="_Toc26176"/>
            <w:bookmarkStart w:id="158" w:name="_Toc3357"/>
            <w:bookmarkStart w:id="159" w:name="_Toc520282840"/>
            <w:r>
              <w:rPr>
                <w:rFonts w:hint="eastAsia" w:asciiTheme="minorEastAsia" w:hAnsiTheme="minorEastAsia" w:eastAsiaTheme="minorEastAsia" w:cstheme="minorEastAsia"/>
                <w:snapToGrid/>
                <w:spacing w:val="0"/>
                <w:kern w:val="21"/>
                <w:position w:val="0"/>
                <w:sz w:val="24"/>
                <w:lang w:val="zh-CN"/>
              </w:rPr>
              <w:t>履约情况</w:t>
            </w:r>
            <w:bookmarkEnd w:id="157"/>
            <w:bookmarkEnd w:id="158"/>
            <w:bookmarkEnd w:id="159"/>
          </w:p>
        </w:tc>
      </w:tr>
      <w:tr w14:paraId="76ACBEAB">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4B25634">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E793E6D">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81A5DE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52604873">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292D5F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32690B2">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0AD0847D">
        <w:tblPrEx>
          <w:tblCellMar>
            <w:top w:w="0" w:type="dxa"/>
            <w:left w:w="108" w:type="dxa"/>
            <w:bottom w:w="0" w:type="dxa"/>
            <w:right w:w="108" w:type="dxa"/>
          </w:tblCellMar>
        </w:tblPrEx>
        <w:trPr>
          <w:trHeight w:val="864"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9290672">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6B01F0AF">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79138469">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D70AB6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1DF4793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7546C25D">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526B18E8">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71C82E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28E0344">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2D5731C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1707E96C">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4A6BF9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3B20ED5C">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768A745E">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296DD98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3DEBC640">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66E984FF">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73AC6D1E">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141B2561">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DBC984B">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47CE781D">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16AD5363">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4CB66E91">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BEAADDF">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2840ACDE">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54EDDF3">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54E3B17D">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7733C8F2">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27203CFC">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5C00829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1BB67CA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6FA730B">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6EADFC8">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47A91DEA">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r w14:paraId="2461F4EF">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0B960C8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54EDDC33">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5A4E543">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73B299D6">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D83A897">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F4CA53B">
            <w:pPr>
              <w:autoSpaceDE w:val="0"/>
              <w:autoSpaceDN w:val="0"/>
              <w:adjustRightInd w:val="0"/>
              <w:jc w:val="left"/>
              <w:rPr>
                <w:rFonts w:hint="eastAsia" w:asciiTheme="minorEastAsia" w:hAnsiTheme="minorEastAsia" w:eastAsiaTheme="minorEastAsia" w:cstheme="minorEastAsia"/>
                <w:snapToGrid/>
                <w:spacing w:val="0"/>
                <w:kern w:val="21"/>
                <w:position w:val="0"/>
                <w:sz w:val="24"/>
                <w:lang w:val="zh-CN"/>
              </w:rPr>
            </w:pPr>
          </w:p>
        </w:tc>
      </w:tr>
    </w:tbl>
    <w:p w14:paraId="5A364F2C">
      <w:pPr>
        <w:pStyle w:val="104"/>
        <w:snapToGrid w:val="0"/>
        <w:spacing w:line="500" w:lineRule="exact"/>
        <w:ind w:firstLine="480" w:firstLineChars="200"/>
        <w:rPr>
          <w:rFonts w:hint="eastAsia" w:asciiTheme="minorEastAsia" w:hAnsiTheme="minorEastAsia" w:eastAsiaTheme="minorEastAsia" w:cstheme="minorEastAsia"/>
          <w:snapToGrid/>
          <w:color w:val="auto"/>
          <w:spacing w:val="0"/>
          <w:kern w:val="21"/>
          <w:position w:val="0"/>
          <w:sz w:val="24"/>
        </w:rPr>
      </w:pPr>
    </w:p>
    <w:p w14:paraId="1E503FC5">
      <w:pPr>
        <w:pStyle w:val="104"/>
        <w:snapToGrid w:val="0"/>
        <w:spacing w:line="500" w:lineRule="exact"/>
        <w:ind w:firstLine="480" w:firstLineChars="200"/>
        <w:rPr>
          <w:rFonts w:hint="eastAsia" w:asciiTheme="minorEastAsia" w:hAnsiTheme="minorEastAsia" w:eastAsiaTheme="minorEastAsia" w:cstheme="minorEastAsia"/>
          <w:snapToGrid/>
          <w:color w:val="auto"/>
          <w:spacing w:val="0"/>
          <w:kern w:val="21"/>
          <w:position w:val="0"/>
          <w:sz w:val="24"/>
        </w:rPr>
      </w:pPr>
    </w:p>
    <w:p w14:paraId="17A152B3">
      <w:pPr>
        <w:pStyle w:val="104"/>
        <w:snapToGrid w:val="0"/>
        <w:spacing w:line="500" w:lineRule="exact"/>
        <w:ind w:firstLine="480" w:firstLineChars="200"/>
        <w:rPr>
          <w:rFonts w:hint="eastAsia" w:asciiTheme="minorEastAsia" w:hAnsiTheme="minorEastAsia" w:eastAsiaTheme="minorEastAsia" w:cstheme="minorEastAsia"/>
          <w:snapToGrid/>
          <w:color w:val="auto"/>
          <w:spacing w:val="0"/>
          <w:kern w:val="21"/>
          <w:position w:val="0"/>
          <w:sz w:val="24"/>
        </w:rPr>
      </w:pPr>
      <w:r>
        <w:rPr>
          <w:rFonts w:hint="eastAsia" w:asciiTheme="minorEastAsia" w:hAnsiTheme="minorEastAsia" w:eastAsiaTheme="minorEastAsia" w:cstheme="minorEastAsia"/>
          <w:snapToGrid/>
          <w:color w:val="auto"/>
          <w:spacing w:val="0"/>
          <w:kern w:val="21"/>
          <w:position w:val="0"/>
          <w:sz w:val="24"/>
        </w:rPr>
        <w:t>供应商（盖公章）：</w:t>
      </w:r>
    </w:p>
    <w:p w14:paraId="44FFBFA2">
      <w:pPr>
        <w:spacing w:line="500" w:lineRule="exact"/>
        <w:ind w:firstLine="480" w:firstLineChars="200"/>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法定代表人（签字或盖章）：</w:t>
      </w:r>
    </w:p>
    <w:p w14:paraId="3D095559">
      <w:pPr>
        <w:spacing w:line="500" w:lineRule="exact"/>
        <w:ind w:firstLine="480" w:firstLineChars="200"/>
        <w:rPr>
          <w:rFonts w:hint="eastAsia" w:asciiTheme="minorEastAsia" w:hAnsiTheme="minorEastAsia" w:eastAsiaTheme="minorEastAsia" w:cstheme="minorEastAsia"/>
          <w:snapToGrid/>
          <w:spacing w:val="0"/>
          <w:kern w:val="21"/>
          <w:position w:val="0"/>
          <w:sz w:val="24"/>
        </w:rPr>
      </w:pPr>
      <w:r>
        <w:rPr>
          <w:rFonts w:hint="eastAsia" w:asciiTheme="minorEastAsia" w:hAnsiTheme="minorEastAsia" w:eastAsiaTheme="minorEastAsia" w:cstheme="minorEastAsia"/>
          <w:snapToGrid/>
          <w:spacing w:val="0"/>
          <w:kern w:val="21"/>
          <w:position w:val="0"/>
          <w:sz w:val="24"/>
        </w:rPr>
        <w:t>日期：  年  月  日</w:t>
      </w:r>
    </w:p>
    <w:p w14:paraId="328FC121">
      <w:pPr>
        <w:widowControl/>
        <w:spacing w:line="360" w:lineRule="auto"/>
        <w:jc w:val="left"/>
        <w:outlineLvl w:val="0"/>
        <w:rPr>
          <w:rFonts w:hint="eastAsia" w:asciiTheme="minorEastAsia" w:hAnsiTheme="minorEastAsia" w:eastAsiaTheme="minorEastAsia" w:cstheme="minorEastAsia"/>
          <w:b/>
          <w:bCs/>
          <w:snapToGrid/>
          <w:spacing w:val="0"/>
          <w:kern w:val="21"/>
          <w:position w:val="0"/>
          <w:sz w:val="24"/>
          <w:lang w:eastAsia="zh-CN"/>
        </w:rPr>
      </w:pPr>
      <w:r>
        <w:rPr>
          <w:rFonts w:hint="eastAsia" w:asciiTheme="minorEastAsia" w:hAnsiTheme="minorEastAsia" w:eastAsiaTheme="minorEastAsia" w:cstheme="minorEastAsia"/>
          <w:bCs/>
          <w:snapToGrid/>
          <w:spacing w:val="0"/>
          <w:kern w:val="21"/>
          <w:position w:val="0"/>
          <w:sz w:val="24"/>
        </w:rPr>
        <w:br w:type="page"/>
      </w:r>
      <w:bookmarkStart w:id="160" w:name="_Toc19"/>
      <w:bookmarkStart w:id="161" w:name="_Toc23479"/>
      <w:r>
        <w:rPr>
          <w:rFonts w:hint="eastAsia" w:asciiTheme="minorEastAsia" w:hAnsiTheme="minorEastAsia" w:eastAsiaTheme="minorEastAsia" w:cstheme="minorEastAsia"/>
          <w:b/>
          <w:bCs/>
          <w:snapToGrid/>
          <w:spacing w:val="0"/>
          <w:kern w:val="21"/>
          <w:position w:val="0"/>
          <w:sz w:val="24"/>
        </w:rPr>
        <w:t>附件</w:t>
      </w:r>
      <w:bookmarkEnd w:id="160"/>
      <w:bookmarkEnd w:id="161"/>
      <w:r>
        <w:rPr>
          <w:rFonts w:hint="eastAsia" w:asciiTheme="minorEastAsia" w:hAnsiTheme="minorEastAsia" w:eastAsiaTheme="minorEastAsia" w:cstheme="minorEastAsia"/>
          <w:b/>
          <w:bCs/>
          <w:snapToGrid/>
          <w:spacing w:val="0"/>
          <w:kern w:val="21"/>
          <w:position w:val="0"/>
          <w:sz w:val="24"/>
        </w:rPr>
        <w:t>1</w:t>
      </w:r>
      <w:r>
        <w:rPr>
          <w:rFonts w:hint="eastAsia" w:asciiTheme="minorEastAsia" w:hAnsiTheme="minorEastAsia" w:eastAsiaTheme="minorEastAsia" w:cstheme="minorEastAsia"/>
          <w:b/>
          <w:bCs/>
          <w:snapToGrid/>
          <w:spacing w:val="0"/>
          <w:kern w:val="21"/>
          <w:position w:val="0"/>
          <w:sz w:val="24"/>
          <w:lang w:val="en-US" w:eastAsia="zh-CN"/>
        </w:rPr>
        <w:t>1</w:t>
      </w:r>
    </w:p>
    <w:p w14:paraId="5B7B6A1B">
      <w:pPr>
        <w:pStyle w:val="3"/>
        <w:jc w:val="center"/>
        <w:rPr>
          <w:rFonts w:hint="eastAsia" w:asciiTheme="minorEastAsia" w:hAnsiTheme="minorEastAsia" w:eastAsiaTheme="minorEastAsia" w:cstheme="minorEastAsia"/>
          <w:snapToGrid/>
          <w:spacing w:val="0"/>
          <w:kern w:val="21"/>
          <w:position w:val="0"/>
          <w:sz w:val="24"/>
          <w:szCs w:val="24"/>
        </w:rPr>
      </w:pPr>
      <w:bookmarkStart w:id="162" w:name="_Toc13047"/>
      <w:r>
        <w:rPr>
          <w:rFonts w:hint="eastAsia" w:asciiTheme="minorEastAsia" w:hAnsiTheme="minorEastAsia" w:eastAsiaTheme="minorEastAsia" w:cstheme="minorEastAsia"/>
          <w:snapToGrid/>
          <w:spacing w:val="0"/>
          <w:kern w:val="21"/>
          <w:position w:val="0"/>
          <w:sz w:val="24"/>
          <w:szCs w:val="24"/>
        </w:rPr>
        <w:t>中小微企业声明函</w:t>
      </w:r>
      <w:bookmarkEnd w:id="162"/>
    </w:p>
    <w:p w14:paraId="6EC566E1">
      <w:pPr>
        <w:widowControl/>
        <w:spacing w:line="360" w:lineRule="auto"/>
        <w:ind w:firstLine="480" w:firstLineChars="200"/>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中小企业声明函（服务）</w:t>
      </w:r>
    </w:p>
    <w:p w14:paraId="7A0A5013">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C815B1">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1.</w:t>
      </w:r>
      <w:r>
        <w:rPr>
          <w:rFonts w:hint="eastAsia" w:asciiTheme="minorEastAsia" w:hAnsiTheme="minorEastAsia" w:eastAsiaTheme="minorEastAsia" w:cstheme="minorEastAsia"/>
          <w:snapToGrid/>
          <w:spacing w:val="0"/>
          <w:kern w:val="21"/>
          <w:position w:val="0"/>
          <w:sz w:val="24"/>
          <w:szCs w:val="24"/>
          <w:u w:val="single"/>
        </w:rPr>
        <w:t>（标的名称）</w:t>
      </w:r>
      <w:r>
        <w:rPr>
          <w:rFonts w:hint="eastAsia" w:asciiTheme="minorEastAsia" w:hAnsiTheme="minorEastAsia" w:eastAsiaTheme="minorEastAsia" w:cstheme="minorEastAsia"/>
          <w:snapToGrid/>
          <w:spacing w:val="0"/>
          <w:kern w:val="21"/>
          <w:position w:val="0"/>
          <w:sz w:val="24"/>
          <w:szCs w:val="24"/>
        </w:rPr>
        <w:t>，属于</w:t>
      </w:r>
      <w:r>
        <w:rPr>
          <w:rFonts w:hint="eastAsia" w:asciiTheme="minorEastAsia" w:hAnsiTheme="minorEastAsia" w:eastAsiaTheme="minorEastAsia" w:cstheme="minorEastAsia"/>
          <w:snapToGrid/>
          <w:spacing w:val="0"/>
          <w:kern w:val="21"/>
          <w:position w:val="0"/>
          <w:sz w:val="24"/>
          <w:szCs w:val="24"/>
          <w:u w:val="single"/>
        </w:rPr>
        <w:t xml:space="preserve"> 软件和信息技术服务业 </w:t>
      </w:r>
      <w:r>
        <w:rPr>
          <w:rFonts w:hint="eastAsia" w:asciiTheme="minorEastAsia" w:hAnsiTheme="minorEastAsia" w:eastAsiaTheme="minorEastAsia" w:cstheme="minorEastAsia"/>
          <w:snapToGrid/>
          <w:spacing w:val="0"/>
          <w:kern w:val="21"/>
          <w:position w:val="0"/>
          <w:sz w:val="24"/>
          <w:szCs w:val="24"/>
        </w:rPr>
        <w:t>；承建（承接）企业为</w:t>
      </w:r>
      <w:r>
        <w:rPr>
          <w:rFonts w:hint="eastAsia" w:asciiTheme="minorEastAsia" w:hAnsiTheme="minorEastAsia" w:eastAsiaTheme="minorEastAsia" w:cstheme="minorEastAsia"/>
          <w:snapToGrid/>
          <w:spacing w:val="0"/>
          <w:kern w:val="21"/>
          <w:position w:val="0"/>
          <w:sz w:val="24"/>
          <w:szCs w:val="24"/>
          <w:u w:val="single"/>
        </w:rPr>
        <w:t>（企业名称）</w:t>
      </w:r>
      <w:r>
        <w:rPr>
          <w:rFonts w:hint="eastAsia" w:asciiTheme="minorEastAsia" w:hAnsiTheme="minorEastAsia" w:eastAsiaTheme="minorEastAsia" w:cstheme="minorEastAsia"/>
          <w:snapToGrid/>
          <w:spacing w:val="0"/>
          <w:kern w:val="21"/>
          <w:position w:val="0"/>
          <w:sz w:val="24"/>
          <w:szCs w:val="24"/>
        </w:rPr>
        <w:t>，从业人员</w:t>
      </w:r>
      <w:r>
        <w:rPr>
          <w:rFonts w:hint="eastAsia" w:asciiTheme="minorEastAsia" w:hAnsiTheme="minorEastAsia" w:eastAsiaTheme="minorEastAsia" w:cstheme="minorEastAsia"/>
          <w:snapToGrid/>
          <w:spacing w:val="0"/>
          <w:kern w:val="21"/>
          <w:position w:val="0"/>
          <w:sz w:val="24"/>
          <w:szCs w:val="24"/>
          <w:u w:val="single"/>
        </w:rPr>
        <w:t xml:space="preserve">    </w:t>
      </w:r>
      <w:r>
        <w:rPr>
          <w:rFonts w:hint="eastAsia" w:asciiTheme="minorEastAsia" w:hAnsiTheme="minorEastAsia" w:eastAsiaTheme="minorEastAsia" w:cstheme="minorEastAsia"/>
          <w:snapToGrid/>
          <w:spacing w:val="0"/>
          <w:kern w:val="21"/>
          <w:position w:val="0"/>
          <w:sz w:val="24"/>
          <w:szCs w:val="24"/>
        </w:rPr>
        <w:t>人，营业收入为</w:t>
      </w:r>
      <w:r>
        <w:rPr>
          <w:rFonts w:hint="eastAsia" w:asciiTheme="minorEastAsia" w:hAnsiTheme="minorEastAsia" w:eastAsiaTheme="minorEastAsia" w:cstheme="minorEastAsia"/>
          <w:snapToGrid/>
          <w:spacing w:val="0"/>
          <w:kern w:val="21"/>
          <w:position w:val="0"/>
          <w:sz w:val="24"/>
          <w:szCs w:val="24"/>
          <w:u w:val="single"/>
        </w:rPr>
        <w:t xml:space="preserve">    </w:t>
      </w:r>
      <w:r>
        <w:rPr>
          <w:rFonts w:hint="eastAsia" w:asciiTheme="minorEastAsia" w:hAnsiTheme="minorEastAsia" w:eastAsiaTheme="minorEastAsia" w:cstheme="minorEastAsia"/>
          <w:snapToGrid/>
          <w:spacing w:val="0"/>
          <w:kern w:val="21"/>
          <w:position w:val="0"/>
          <w:sz w:val="24"/>
          <w:szCs w:val="24"/>
        </w:rPr>
        <w:t>万元，资产总额为</w:t>
      </w:r>
      <w:r>
        <w:rPr>
          <w:rFonts w:hint="eastAsia" w:asciiTheme="minorEastAsia" w:hAnsiTheme="minorEastAsia" w:eastAsiaTheme="minorEastAsia" w:cstheme="minorEastAsia"/>
          <w:snapToGrid/>
          <w:spacing w:val="0"/>
          <w:kern w:val="21"/>
          <w:position w:val="0"/>
          <w:sz w:val="24"/>
          <w:szCs w:val="24"/>
          <w:u w:val="single"/>
        </w:rPr>
        <w:t xml:space="preserve">    </w:t>
      </w:r>
      <w:r>
        <w:rPr>
          <w:rFonts w:hint="eastAsia" w:asciiTheme="minorEastAsia" w:hAnsiTheme="minorEastAsia" w:eastAsiaTheme="minorEastAsia" w:cstheme="minorEastAsia"/>
          <w:snapToGrid/>
          <w:spacing w:val="0"/>
          <w:kern w:val="21"/>
          <w:position w:val="0"/>
          <w:sz w:val="24"/>
          <w:szCs w:val="24"/>
        </w:rPr>
        <w:t>万元，属于</w:t>
      </w:r>
      <w:r>
        <w:rPr>
          <w:rFonts w:hint="eastAsia" w:asciiTheme="minorEastAsia" w:hAnsiTheme="minorEastAsia" w:eastAsiaTheme="minorEastAsia" w:cstheme="minorEastAsia"/>
          <w:snapToGrid/>
          <w:spacing w:val="0"/>
          <w:kern w:val="21"/>
          <w:position w:val="0"/>
          <w:sz w:val="24"/>
          <w:szCs w:val="24"/>
          <w:u w:val="single"/>
        </w:rPr>
        <w:t>（中型企业、小型企业、微型企业）</w:t>
      </w:r>
      <w:r>
        <w:rPr>
          <w:rFonts w:hint="eastAsia" w:asciiTheme="minorEastAsia" w:hAnsiTheme="minorEastAsia" w:eastAsiaTheme="minorEastAsia" w:cstheme="minorEastAsia"/>
          <w:snapToGrid/>
          <w:spacing w:val="0"/>
          <w:kern w:val="21"/>
          <w:position w:val="0"/>
          <w:sz w:val="24"/>
          <w:szCs w:val="24"/>
        </w:rPr>
        <w:t>；</w:t>
      </w:r>
    </w:p>
    <w:p w14:paraId="016BD3DD">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w:t>
      </w:r>
      <w:r>
        <w:rPr>
          <w:rFonts w:hint="eastAsia" w:asciiTheme="minorEastAsia" w:hAnsiTheme="minorEastAsia" w:eastAsiaTheme="minorEastAsia" w:cstheme="minorEastAsia"/>
          <w:snapToGrid/>
          <w:spacing w:val="0"/>
          <w:kern w:val="21"/>
          <w:position w:val="0"/>
          <w:sz w:val="24"/>
          <w:szCs w:val="24"/>
          <w:u w:val="single"/>
        </w:rPr>
        <w:t>（标的名称）</w:t>
      </w:r>
      <w:r>
        <w:rPr>
          <w:rFonts w:hint="eastAsia" w:asciiTheme="minorEastAsia" w:hAnsiTheme="minorEastAsia" w:eastAsiaTheme="minorEastAsia" w:cstheme="minorEastAsia"/>
          <w:snapToGrid/>
          <w:spacing w:val="0"/>
          <w:kern w:val="21"/>
          <w:position w:val="0"/>
          <w:sz w:val="24"/>
          <w:szCs w:val="24"/>
        </w:rPr>
        <w:t>，属于</w:t>
      </w:r>
      <w:r>
        <w:rPr>
          <w:rFonts w:hint="eastAsia" w:asciiTheme="minorEastAsia" w:hAnsiTheme="minorEastAsia" w:eastAsiaTheme="minorEastAsia" w:cstheme="minorEastAsia"/>
          <w:snapToGrid/>
          <w:spacing w:val="0"/>
          <w:kern w:val="21"/>
          <w:position w:val="0"/>
          <w:sz w:val="24"/>
          <w:szCs w:val="24"/>
          <w:u w:val="single"/>
        </w:rPr>
        <w:t xml:space="preserve"> 软件和信息技术服务业 </w:t>
      </w:r>
      <w:r>
        <w:rPr>
          <w:rFonts w:hint="eastAsia" w:asciiTheme="minorEastAsia" w:hAnsiTheme="minorEastAsia" w:eastAsiaTheme="minorEastAsia" w:cstheme="minorEastAsia"/>
          <w:snapToGrid/>
          <w:spacing w:val="0"/>
          <w:kern w:val="21"/>
          <w:position w:val="0"/>
          <w:sz w:val="24"/>
          <w:szCs w:val="24"/>
        </w:rPr>
        <w:t>；承建（承接）企业为</w:t>
      </w:r>
      <w:r>
        <w:rPr>
          <w:rFonts w:hint="eastAsia" w:asciiTheme="minorEastAsia" w:hAnsiTheme="minorEastAsia" w:eastAsiaTheme="minorEastAsia" w:cstheme="minorEastAsia"/>
          <w:snapToGrid/>
          <w:spacing w:val="0"/>
          <w:kern w:val="21"/>
          <w:position w:val="0"/>
          <w:sz w:val="24"/>
          <w:szCs w:val="24"/>
          <w:u w:val="single"/>
        </w:rPr>
        <w:t>（企业名称）</w:t>
      </w:r>
      <w:r>
        <w:rPr>
          <w:rFonts w:hint="eastAsia" w:asciiTheme="minorEastAsia" w:hAnsiTheme="minorEastAsia" w:eastAsiaTheme="minorEastAsia" w:cstheme="minorEastAsia"/>
          <w:snapToGrid/>
          <w:spacing w:val="0"/>
          <w:kern w:val="21"/>
          <w:position w:val="0"/>
          <w:sz w:val="24"/>
          <w:szCs w:val="24"/>
        </w:rPr>
        <w:t>，从业人员</w:t>
      </w:r>
      <w:r>
        <w:rPr>
          <w:rFonts w:hint="eastAsia" w:asciiTheme="minorEastAsia" w:hAnsiTheme="minorEastAsia" w:eastAsiaTheme="minorEastAsia" w:cstheme="minorEastAsia"/>
          <w:snapToGrid/>
          <w:spacing w:val="0"/>
          <w:kern w:val="21"/>
          <w:position w:val="0"/>
          <w:sz w:val="24"/>
          <w:szCs w:val="24"/>
          <w:u w:val="single"/>
        </w:rPr>
        <w:t xml:space="preserve">    </w:t>
      </w:r>
      <w:r>
        <w:rPr>
          <w:rFonts w:hint="eastAsia" w:asciiTheme="minorEastAsia" w:hAnsiTheme="minorEastAsia" w:eastAsiaTheme="minorEastAsia" w:cstheme="minorEastAsia"/>
          <w:snapToGrid/>
          <w:spacing w:val="0"/>
          <w:kern w:val="21"/>
          <w:position w:val="0"/>
          <w:sz w:val="24"/>
          <w:szCs w:val="24"/>
        </w:rPr>
        <w:t>人，营业收入为</w:t>
      </w:r>
      <w:r>
        <w:rPr>
          <w:rFonts w:hint="eastAsia" w:asciiTheme="minorEastAsia" w:hAnsiTheme="minorEastAsia" w:eastAsiaTheme="minorEastAsia" w:cstheme="minorEastAsia"/>
          <w:snapToGrid/>
          <w:spacing w:val="0"/>
          <w:kern w:val="21"/>
          <w:position w:val="0"/>
          <w:sz w:val="24"/>
          <w:szCs w:val="24"/>
          <w:u w:val="single"/>
        </w:rPr>
        <w:t xml:space="preserve">    </w:t>
      </w:r>
      <w:r>
        <w:rPr>
          <w:rFonts w:hint="eastAsia" w:asciiTheme="minorEastAsia" w:hAnsiTheme="minorEastAsia" w:eastAsiaTheme="minorEastAsia" w:cstheme="minorEastAsia"/>
          <w:snapToGrid/>
          <w:spacing w:val="0"/>
          <w:kern w:val="21"/>
          <w:position w:val="0"/>
          <w:sz w:val="24"/>
          <w:szCs w:val="24"/>
        </w:rPr>
        <w:t>万元，资产总额为</w:t>
      </w:r>
      <w:r>
        <w:rPr>
          <w:rFonts w:hint="eastAsia" w:asciiTheme="minorEastAsia" w:hAnsiTheme="minorEastAsia" w:eastAsiaTheme="minorEastAsia" w:cstheme="minorEastAsia"/>
          <w:snapToGrid/>
          <w:spacing w:val="0"/>
          <w:kern w:val="21"/>
          <w:position w:val="0"/>
          <w:sz w:val="24"/>
          <w:szCs w:val="24"/>
          <w:u w:val="single"/>
        </w:rPr>
        <w:t xml:space="preserve">    </w:t>
      </w:r>
      <w:r>
        <w:rPr>
          <w:rFonts w:hint="eastAsia" w:asciiTheme="minorEastAsia" w:hAnsiTheme="minorEastAsia" w:eastAsiaTheme="minorEastAsia" w:cstheme="minorEastAsia"/>
          <w:snapToGrid/>
          <w:spacing w:val="0"/>
          <w:kern w:val="21"/>
          <w:position w:val="0"/>
          <w:sz w:val="24"/>
          <w:szCs w:val="24"/>
        </w:rPr>
        <w:t>万元，属于</w:t>
      </w:r>
      <w:r>
        <w:rPr>
          <w:rFonts w:hint="eastAsia" w:asciiTheme="minorEastAsia" w:hAnsiTheme="minorEastAsia" w:eastAsiaTheme="minorEastAsia" w:cstheme="minorEastAsia"/>
          <w:snapToGrid/>
          <w:spacing w:val="0"/>
          <w:kern w:val="21"/>
          <w:position w:val="0"/>
          <w:sz w:val="24"/>
          <w:szCs w:val="24"/>
          <w:u w:val="single"/>
        </w:rPr>
        <w:t>（中型企业、小型企业、微型企业）</w:t>
      </w:r>
      <w:r>
        <w:rPr>
          <w:rFonts w:hint="eastAsia" w:asciiTheme="minorEastAsia" w:hAnsiTheme="minorEastAsia" w:eastAsiaTheme="minorEastAsia" w:cstheme="minorEastAsia"/>
          <w:snapToGrid/>
          <w:spacing w:val="0"/>
          <w:kern w:val="21"/>
          <w:position w:val="0"/>
          <w:sz w:val="24"/>
          <w:szCs w:val="24"/>
        </w:rPr>
        <w:t>；</w:t>
      </w:r>
    </w:p>
    <w:p w14:paraId="40D1B650">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w:t>
      </w:r>
    </w:p>
    <w:p w14:paraId="565CCE77">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以上企业，不属于大企业的分支机构，不存在控股股东为大企业的情形，也不存在与大企业的负责人为同一人的情形。</w:t>
      </w:r>
    </w:p>
    <w:p w14:paraId="2974C46D">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本企业对上述声明内容的真实性负责。如有虚假，将依法承担相应责任。</w:t>
      </w:r>
    </w:p>
    <w:p w14:paraId="3D2ED8F4">
      <w:pPr>
        <w:widowControl/>
        <w:wordWrap w:val="0"/>
        <w:spacing w:line="360" w:lineRule="auto"/>
        <w:ind w:firstLine="480" w:firstLineChars="200"/>
        <w:jc w:val="right"/>
        <w:rPr>
          <w:rFonts w:hint="eastAsia" w:asciiTheme="minorEastAsia" w:hAnsiTheme="minorEastAsia" w:eastAsiaTheme="minorEastAsia" w:cstheme="minorEastAsia"/>
          <w:snapToGrid/>
          <w:spacing w:val="0"/>
          <w:kern w:val="21"/>
          <w:position w:val="0"/>
          <w:sz w:val="24"/>
          <w:szCs w:val="24"/>
        </w:rPr>
      </w:pPr>
    </w:p>
    <w:p w14:paraId="6F924F07">
      <w:pPr>
        <w:widowControl/>
        <w:wordWrap w:val="0"/>
        <w:spacing w:line="360" w:lineRule="auto"/>
        <w:ind w:firstLine="480" w:firstLineChars="200"/>
        <w:jc w:val="righ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 xml:space="preserve">供应商（盖章）：        </w:t>
      </w:r>
    </w:p>
    <w:p w14:paraId="461C4AF5">
      <w:pPr>
        <w:widowControl/>
        <w:wordWrap w:val="0"/>
        <w:spacing w:line="360" w:lineRule="auto"/>
        <w:ind w:right="480" w:firstLine="480" w:firstLineChars="200"/>
        <w:jc w:val="center"/>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 xml:space="preserve">                                        日 期：         </w:t>
      </w:r>
    </w:p>
    <w:p w14:paraId="6ACC7003">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p>
    <w:p w14:paraId="671B08BE">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备注：1、从业人员、营业收入、资产总额填报上一年度数据，无上一年度数据的新成立企业可不填报。</w:t>
      </w:r>
    </w:p>
    <w:p w14:paraId="1224E8CB">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t>2、供应商为中小企业时需提供本声明函，并完整填写从业人员、营业收入、资产总额等内容。</w:t>
      </w:r>
    </w:p>
    <w:p w14:paraId="05BB94C0">
      <w:pPr>
        <w:widowControl/>
        <w:spacing w:line="360" w:lineRule="auto"/>
        <w:ind w:firstLine="480" w:firstLineChars="200"/>
        <w:jc w:val="left"/>
        <w:rPr>
          <w:rFonts w:hint="eastAsia" w:asciiTheme="minorEastAsia" w:hAnsiTheme="minorEastAsia" w:eastAsiaTheme="minorEastAsia" w:cstheme="minorEastAsia"/>
          <w:snapToGrid/>
          <w:spacing w:val="0"/>
          <w:kern w:val="21"/>
          <w:position w:val="0"/>
          <w:sz w:val="24"/>
          <w:szCs w:val="24"/>
        </w:rPr>
      </w:pPr>
      <w:r>
        <w:rPr>
          <w:rFonts w:hint="eastAsia" w:asciiTheme="minorEastAsia" w:hAnsiTheme="minorEastAsia" w:eastAsiaTheme="minorEastAsia" w:cstheme="minorEastAsia"/>
          <w:snapToGrid/>
          <w:spacing w:val="0"/>
          <w:kern w:val="21"/>
          <w:position w:val="0"/>
          <w:sz w:val="24"/>
          <w:szCs w:val="24"/>
        </w:rPr>
        <w:br w:type="page"/>
      </w:r>
    </w:p>
    <w:p w14:paraId="71C0E274">
      <w:pPr>
        <w:widowControl/>
        <w:jc w:val="left"/>
        <w:outlineLvl w:val="0"/>
        <w:rPr>
          <w:rFonts w:hint="eastAsia" w:asciiTheme="minorEastAsia" w:hAnsiTheme="minorEastAsia" w:eastAsiaTheme="minorEastAsia" w:cstheme="minorEastAsia"/>
          <w:b/>
          <w:bCs/>
          <w:snapToGrid/>
          <w:spacing w:val="0"/>
          <w:kern w:val="21"/>
          <w:position w:val="0"/>
          <w:sz w:val="24"/>
          <w:szCs w:val="24"/>
          <w:lang w:eastAsia="zh-CN"/>
        </w:rPr>
      </w:pPr>
      <w:bookmarkStart w:id="163" w:name="_Toc1114"/>
      <w:bookmarkStart w:id="164" w:name="_Toc19534"/>
      <w:r>
        <w:rPr>
          <w:rFonts w:hint="eastAsia" w:asciiTheme="minorEastAsia" w:hAnsiTheme="minorEastAsia" w:eastAsiaTheme="minorEastAsia" w:cstheme="minorEastAsia"/>
          <w:b/>
          <w:bCs/>
          <w:snapToGrid/>
          <w:spacing w:val="0"/>
          <w:kern w:val="21"/>
          <w:position w:val="0"/>
          <w:sz w:val="24"/>
          <w:szCs w:val="24"/>
        </w:rPr>
        <w:t>附件</w:t>
      </w:r>
      <w:bookmarkEnd w:id="163"/>
      <w:bookmarkEnd w:id="164"/>
      <w:r>
        <w:rPr>
          <w:rFonts w:hint="eastAsia" w:asciiTheme="minorEastAsia" w:hAnsiTheme="minorEastAsia" w:eastAsiaTheme="minorEastAsia" w:cstheme="minorEastAsia"/>
          <w:b/>
          <w:bCs/>
          <w:snapToGrid/>
          <w:spacing w:val="0"/>
          <w:kern w:val="21"/>
          <w:position w:val="0"/>
          <w:sz w:val="24"/>
          <w:szCs w:val="24"/>
        </w:rPr>
        <w:t>1</w:t>
      </w:r>
      <w:r>
        <w:rPr>
          <w:rFonts w:hint="eastAsia" w:asciiTheme="minorEastAsia" w:hAnsiTheme="minorEastAsia" w:eastAsiaTheme="minorEastAsia" w:cstheme="minorEastAsia"/>
          <w:b/>
          <w:bCs/>
          <w:snapToGrid/>
          <w:spacing w:val="0"/>
          <w:kern w:val="21"/>
          <w:position w:val="0"/>
          <w:sz w:val="24"/>
          <w:szCs w:val="24"/>
          <w:lang w:val="en-US" w:eastAsia="zh-CN"/>
        </w:rPr>
        <w:t>2</w:t>
      </w:r>
    </w:p>
    <w:p w14:paraId="27F21BFC">
      <w:pPr>
        <w:tabs>
          <w:tab w:val="left" w:pos="996"/>
        </w:tabs>
        <w:spacing w:line="500" w:lineRule="exact"/>
        <w:jc w:val="center"/>
        <w:rPr>
          <w:rFonts w:hint="eastAsia" w:asciiTheme="minorEastAsia" w:hAnsiTheme="minorEastAsia" w:eastAsiaTheme="minorEastAsia" w:cstheme="minorEastAsia"/>
          <w:b/>
          <w:snapToGrid/>
          <w:spacing w:val="0"/>
          <w:kern w:val="21"/>
          <w:position w:val="0"/>
          <w:sz w:val="24"/>
          <w:szCs w:val="24"/>
        </w:rPr>
      </w:pPr>
      <w:bookmarkStart w:id="165" w:name="_Hlk7871373"/>
      <w:r>
        <w:rPr>
          <w:rFonts w:hint="eastAsia" w:asciiTheme="minorEastAsia" w:hAnsiTheme="minorEastAsia" w:eastAsiaTheme="minorEastAsia" w:cstheme="minorEastAsia"/>
          <w:b/>
          <w:snapToGrid/>
          <w:spacing w:val="0"/>
          <w:kern w:val="21"/>
          <w:position w:val="0"/>
          <w:sz w:val="24"/>
          <w:szCs w:val="24"/>
        </w:rPr>
        <w:t>评审中所需资料</w:t>
      </w:r>
    </w:p>
    <w:bookmarkEnd w:id="165"/>
    <w:p w14:paraId="450FCB71">
      <w:pPr>
        <w:tabs>
          <w:tab w:val="left" w:pos="996"/>
        </w:tabs>
        <w:spacing w:line="480" w:lineRule="auto"/>
        <w:jc w:val="center"/>
        <w:rPr>
          <w:rFonts w:hint="eastAsia" w:asciiTheme="minorEastAsia" w:hAnsiTheme="minorEastAsia" w:eastAsiaTheme="minorEastAsia" w:cstheme="minorEastAsia"/>
          <w:b/>
          <w:bCs/>
          <w:snapToGrid/>
          <w:spacing w:val="0"/>
          <w:kern w:val="21"/>
          <w:position w:val="0"/>
          <w:sz w:val="24"/>
          <w:szCs w:val="24"/>
        </w:rPr>
      </w:pPr>
    </w:p>
    <w:p w14:paraId="57182C0A">
      <w:pPr>
        <w:tabs>
          <w:tab w:val="left" w:pos="996"/>
        </w:tabs>
        <w:spacing w:line="480" w:lineRule="auto"/>
        <w:jc w:val="center"/>
        <w:rPr>
          <w:rFonts w:hint="eastAsia" w:asciiTheme="minorEastAsia" w:hAnsiTheme="minorEastAsia" w:eastAsiaTheme="minorEastAsia" w:cstheme="minorEastAsia"/>
          <w:b/>
          <w:bCs/>
          <w:snapToGrid/>
          <w:spacing w:val="0"/>
          <w:kern w:val="21"/>
          <w:position w:val="0"/>
          <w:sz w:val="24"/>
          <w:szCs w:val="24"/>
        </w:rPr>
      </w:pPr>
      <w:r>
        <w:rPr>
          <w:rFonts w:hint="eastAsia" w:asciiTheme="minorEastAsia" w:hAnsiTheme="minorEastAsia" w:eastAsiaTheme="minorEastAsia" w:cstheme="minorEastAsia"/>
          <w:b/>
          <w:bCs/>
          <w:snapToGrid/>
          <w:spacing w:val="0"/>
          <w:kern w:val="21"/>
          <w:position w:val="0"/>
          <w:sz w:val="24"/>
          <w:szCs w:val="24"/>
        </w:rPr>
        <w:t>由供应商自行编写，无具体格式。</w:t>
      </w:r>
    </w:p>
    <w:p w14:paraId="1EC42637">
      <w:pPr>
        <w:tabs>
          <w:tab w:val="left" w:pos="996"/>
        </w:tabs>
        <w:spacing w:line="500" w:lineRule="exact"/>
        <w:jc w:val="left"/>
        <w:outlineLvl w:val="0"/>
        <w:rPr>
          <w:rFonts w:hint="eastAsia" w:asciiTheme="minorEastAsia" w:hAnsiTheme="minorEastAsia" w:eastAsiaTheme="minorEastAsia" w:cstheme="minorEastAsia"/>
          <w:b/>
          <w:bCs/>
          <w:snapToGrid/>
          <w:spacing w:val="0"/>
          <w:kern w:val="21"/>
          <w:position w:val="0"/>
          <w:sz w:val="24"/>
          <w:szCs w:val="24"/>
          <w:lang w:eastAsia="zh-CN"/>
        </w:rPr>
      </w:pPr>
      <w:r>
        <w:rPr>
          <w:rFonts w:hint="eastAsia" w:asciiTheme="minorEastAsia" w:hAnsiTheme="minorEastAsia" w:eastAsiaTheme="minorEastAsia" w:cstheme="minorEastAsia"/>
          <w:snapToGrid/>
          <w:spacing w:val="0"/>
          <w:kern w:val="21"/>
          <w:position w:val="0"/>
          <w:sz w:val="24"/>
          <w:szCs w:val="24"/>
        </w:rPr>
        <w:br w:type="page"/>
      </w:r>
      <w:bookmarkStart w:id="166" w:name="_Toc3583"/>
      <w:bookmarkStart w:id="167" w:name="_Toc1107"/>
      <w:r>
        <w:rPr>
          <w:rFonts w:hint="eastAsia" w:asciiTheme="minorEastAsia" w:hAnsiTheme="minorEastAsia" w:eastAsiaTheme="minorEastAsia" w:cstheme="minorEastAsia"/>
          <w:b/>
          <w:bCs/>
          <w:snapToGrid/>
          <w:spacing w:val="0"/>
          <w:kern w:val="21"/>
          <w:position w:val="0"/>
          <w:sz w:val="24"/>
          <w:szCs w:val="24"/>
        </w:rPr>
        <w:t>附件</w:t>
      </w:r>
      <w:bookmarkEnd w:id="166"/>
      <w:bookmarkEnd w:id="167"/>
      <w:r>
        <w:rPr>
          <w:rFonts w:hint="eastAsia" w:asciiTheme="minorEastAsia" w:hAnsiTheme="minorEastAsia" w:eastAsiaTheme="minorEastAsia" w:cstheme="minorEastAsia"/>
          <w:b/>
          <w:bCs/>
          <w:snapToGrid/>
          <w:spacing w:val="0"/>
          <w:kern w:val="21"/>
          <w:position w:val="0"/>
          <w:sz w:val="24"/>
          <w:szCs w:val="24"/>
        </w:rPr>
        <w:t>1</w:t>
      </w:r>
      <w:r>
        <w:rPr>
          <w:rFonts w:hint="eastAsia" w:asciiTheme="minorEastAsia" w:hAnsiTheme="minorEastAsia" w:eastAsiaTheme="minorEastAsia" w:cstheme="minorEastAsia"/>
          <w:b/>
          <w:bCs/>
          <w:snapToGrid/>
          <w:spacing w:val="0"/>
          <w:kern w:val="21"/>
          <w:position w:val="0"/>
          <w:sz w:val="24"/>
          <w:szCs w:val="24"/>
          <w:lang w:val="en-US" w:eastAsia="zh-CN"/>
        </w:rPr>
        <w:t>3</w:t>
      </w:r>
    </w:p>
    <w:p w14:paraId="35A80542">
      <w:pPr>
        <w:widowControl/>
        <w:spacing w:line="360" w:lineRule="auto"/>
        <w:ind w:left="720"/>
        <w:jc w:val="center"/>
        <w:outlineLvl w:val="0"/>
        <w:rPr>
          <w:rFonts w:hint="eastAsia" w:asciiTheme="minorEastAsia" w:hAnsiTheme="minorEastAsia" w:eastAsiaTheme="minorEastAsia" w:cstheme="minorEastAsia"/>
          <w:snapToGrid/>
          <w:spacing w:val="0"/>
          <w:kern w:val="21"/>
          <w:position w:val="0"/>
        </w:rPr>
      </w:pPr>
      <w:bookmarkStart w:id="168" w:name="_Toc14687"/>
      <w:bookmarkStart w:id="169" w:name="_Toc32680"/>
      <w:r>
        <w:rPr>
          <w:rFonts w:hint="eastAsia" w:asciiTheme="minorEastAsia" w:hAnsiTheme="minorEastAsia" w:eastAsiaTheme="minorEastAsia" w:cstheme="minorEastAsia"/>
          <w:b/>
          <w:snapToGrid/>
          <w:spacing w:val="0"/>
          <w:kern w:val="21"/>
          <w:position w:val="0"/>
          <w:sz w:val="24"/>
          <w:szCs w:val="24"/>
        </w:rPr>
        <w:t>供应商认为有必要提供的其他资料</w:t>
      </w:r>
      <w:bookmarkEnd w:id="168"/>
      <w:bookmarkEnd w:id="169"/>
    </w:p>
    <w:p w14:paraId="39F155D2">
      <w:pPr>
        <w:widowControl/>
        <w:spacing w:line="360" w:lineRule="auto"/>
        <w:ind w:left="720"/>
        <w:jc w:val="center"/>
        <w:outlineLvl w:val="0"/>
        <w:rPr>
          <w:rFonts w:hint="eastAsia" w:asciiTheme="minorEastAsia" w:hAnsiTheme="minorEastAsia" w:eastAsiaTheme="minorEastAsia" w:cstheme="minorEastAsia"/>
          <w:snapToGrid/>
          <w:spacing w:val="0"/>
          <w:kern w:val="21"/>
          <w:position w:val="0"/>
        </w:rPr>
      </w:pPr>
    </w:p>
    <w:sectPr>
      <w:headerReference r:id="rId8" w:type="default"/>
      <w:footerReference r:id="rId9" w:type="default"/>
      <w:pgSz w:w="11911" w:h="16838"/>
      <w:pgMar w:top="1440" w:right="1633" w:bottom="1440" w:left="1633" w:header="0" w:footer="87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9D3B">
    <w:pPr>
      <w:autoSpaceDE w:val="0"/>
      <w:autoSpaceDN w:val="0"/>
      <w:spacing w:line="14" w:lineRule="auto"/>
      <w:jc w:val="left"/>
      <w:rPr>
        <w:rFonts w:hint="eastAsia"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67BC">
    <w:pPr>
      <w:pStyle w:val="22"/>
      <w:jc w:val="center"/>
    </w:pPr>
  </w:p>
  <w:p w14:paraId="60F70C5F">
    <w:pPr>
      <w:pStyle w:val="22"/>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24F8">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31CCD1">
                          <w:pPr>
                            <w:pStyle w:val="22"/>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14:paraId="2631CCD1">
                    <w:pPr>
                      <w:pStyle w:val="22"/>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14:paraId="0002F8FE">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743F">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799B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6C799B5">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4B55651F">
    <w:pPr>
      <w:pStyle w:val="22"/>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470A">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823E">
    <w:pPr>
      <w:pStyle w:val="23"/>
      <w:pBdr>
        <w:top w:val="none" w:color="auto" w:sz="0" w:space="1"/>
        <w:left w:val="none" w:color="auto" w:sz="0" w:space="4"/>
        <w:bottom w:val="none" w:color="auto" w:sz="0" w:space="1"/>
        <w:right w:val="none" w:color="auto" w:sz="0" w:space="4"/>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61D6">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EA1D55C2"/>
    <w:multiLevelType w:val="singleLevel"/>
    <w:tmpl w:val="EA1D55C2"/>
    <w:lvl w:ilvl="0" w:tentative="0">
      <w:start w:val="3"/>
      <w:numFmt w:val="decimal"/>
      <w:lvlText w:val="%1."/>
      <w:lvlJc w:val="left"/>
      <w:pPr>
        <w:tabs>
          <w:tab w:val="left" w:pos="312"/>
        </w:tabs>
      </w:pPr>
    </w:lvl>
  </w:abstractNum>
  <w:abstractNum w:abstractNumId="2">
    <w:nsid w:val="0E7D75B5"/>
    <w:multiLevelType w:val="multilevel"/>
    <w:tmpl w:val="0E7D75B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3F2E7D64"/>
    <w:multiLevelType w:val="singleLevel"/>
    <w:tmpl w:val="3F2E7D64"/>
    <w:lvl w:ilvl="0" w:tentative="0">
      <w:start w:val="5"/>
      <w:numFmt w:val="chineseCounting"/>
      <w:suff w:val="nothing"/>
      <w:lvlText w:val="%1、"/>
      <w:lvlJc w:val="left"/>
      <w:rPr>
        <w:rFonts w:hint="eastAsia"/>
      </w:rPr>
    </w:lvl>
  </w:abstractNum>
  <w:abstractNum w:abstractNumId="4">
    <w:nsid w:val="3F974A27"/>
    <w:multiLevelType w:val="multilevel"/>
    <w:tmpl w:val="3F974A2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469C1315"/>
    <w:multiLevelType w:val="multilevel"/>
    <w:tmpl w:val="469C1315"/>
    <w:lvl w:ilvl="0" w:tentative="0">
      <w:start w:val="1"/>
      <w:numFmt w:val="bullet"/>
      <w:lvlText w:val=""/>
      <w:lvlJc w:val="left"/>
      <w:pPr>
        <w:ind w:left="1320" w:hanging="420"/>
      </w:pPr>
      <w:rPr>
        <w:rFonts w:hint="default" w:ascii="Wingdings" w:hAnsi="Wingding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6">
    <w:nsid w:val="488153F8"/>
    <w:multiLevelType w:val="multilevel"/>
    <w:tmpl w:val="488153F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3119"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515E0F"/>
    <w:multiLevelType w:val="multilevel"/>
    <w:tmpl w:val="5F515E0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5FAB6ECD"/>
    <w:multiLevelType w:val="multilevel"/>
    <w:tmpl w:val="5FAB6ECD"/>
    <w:lvl w:ilvl="0" w:tentative="0">
      <w:start w:val="1"/>
      <w:numFmt w:val="bullet"/>
      <w:lvlText w:val=""/>
      <w:lvlJc w:val="left"/>
      <w:pPr>
        <w:ind w:left="1111" w:hanging="420"/>
      </w:pPr>
      <w:rPr>
        <w:rFonts w:hint="default" w:ascii="Wingdings" w:hAnsi="Wingdings"/>
      </w:rPr>
    </w:lvl>
    <w:lvl w:ilvl="1" w:tentative="0">
      <w:start w:val="1"/>
      <w:numFmt w:val="bullet"/>
      <w:lvlText w:val=""/>
      <w:lvlJc w:val="left"/>
      <w:pPr>
        <w:ind w:left="1531" w:hanging="420"/>
      </w:pPr>
      <w:rPr>
        <w:rFonts w:hint="default" w:ascii="Wingdings" w:hAnsi="Wingdings"/>
      </w:rPr>
    </w:lvl>
    <w:lvl w:ilvl="2" w:tentative="0">
      <w:start w:val="1"/>
      <w:numFmt w:val="bullet"/>
      <w:lvlText w:val=""/>
      <w:lvlJc w:val="left"/>
      <w:pPr>
        <w:ind w:left="1951" w:hanging="420"/>
      </w:pPr>
      <w:rPr>
        <w:rFonts w:hint="default" w:ascii="Wingdings" w:hAnsi="Wingdings"/>
      </w:rPr>
    </w:lvl>
    <w:lvl w:ilvl="3" w:tentative="0">
      <w:start w:val="1"/>
      <w:numFmt w:val="bullet"/>
      <w:lvlText w:val=""/>
      <w:lvlJc w:val="left"/>
      <w:pPr>
        <w:ind w:left="2371" w:hanging="420"/>
      </w:pPr>
      <w:rPr>
        <w:rFonts w:hint="default" w:ascii="Wingdings" w:hAnsi="Wingdings"/>
      </w:rPr>
    </w:lvl>
    <w:lvl w:ilvl="4" w:tentative="0">
      <w:start w:val="1"/>
      <w:numFmt w:val="bullet"/>
      <w:lvlText w:val=""/>
      <w:lvlJc w:val="left"/>
      <w:pPr>
        <w:ind w:left="2791" w:hanging="420"/>
      </w:pPr>
      <w:rPr>
        <w:rFonts w:hint="default" w:ascii="Wingdings" w:hAnsi="Wingdings"/>
      </w:rPr>
    </w:lvl>
    <w:lvl w:ilvl="5" w:tentative="0">
      <w:start w:val="1"/>
      <w:numFmt w:val="bullet"/>
      <w:lvlText w:val=""/>
      <w:lvlJc w:val="left"/>
      <w:pPr>
        <w:ind w:left="3211" w:hanging="420"/>
      </w:pPr>
      <w:rPr>
        <w:rFonts w:hint="default" w:ascii="Wingdings" w:hAnsi="Wingdings"/>
      </w:rPr>
    </w:lvl>
    <w:lvl w:ilvl="6" w:tentative="0">
      <w:start w:val="1"/>
      <w:numFmt w:val="bullet"/>
      <w:lvlText w:val=""/>
      <w:lvlJc w:val="left"/>
      <w:pPr>
        <w:ind w:left="3631" w:hanging="420"/>
      </w:pPr>
      <w:rPr>
        <w:rFonts w:hint="default" w:ascii="Wingdings" w:hAnsi="Wingdings"/>
      </w:rPr>
    </w:lvl>
    <w:lvl w:ilvl="7" w:tentative="0">
      <w:start w:val="1"/>
      <w:numFmt w:val="bullet"/>
      <w:lvlText w:val=""/>
      <w:lvlJc w:val="left"/>
      <w:pPr>
        <w:ind w:left="4051" w:hanging="420"/>
      </w:pPr>
      <w:rPr>
        <w:rFonts w:hint="default" w:ascii="Wingdings" w:hAnsi="Wingdings"/>
      </w:rPr>
    </w:lvl>
    <w:lvl w:ilvl="8" w:tentative="0">
      <w:start w:val="1"/>
      <w:numFmt w:val="bullet"/>
      <w:lvlText w:val=""/>
      <w:lvlJc w:val="left"/>
      <w:pPr>
        <w:ind w:left="4471" w:hanging="420"/>
      </w:pPr>
      <w:rPr>
        <w:rFonts w:hint="default" w:ascii="Wingdings" w:hAnsi="Wingdings"/>
      </w:rPr>
    </w:lvl>
  </w:abstractNum>
  <w:abstractNum w:abstractNumId="9">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494AA2"/>
    <w:multiLevelType w:val="singleLevel"/>
    <w:tmpl w:val="77494AA2"/>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10"/>
  </w:num>
  <w:num w:numId="5">
    <w:abstractNumId w:val="6"/>
  </w:num>
  <w:num w:numId="6">
    <w:abstractNumId w:val="7"/>
  </w:num>
  <w:num w:numId="7">
    <w:abstractNumId w:val="2"/>
  </w:num>
  <w:num w:numId="8">
    <w:abstractNumId w:val="8"/>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MGQ5YzMwMmQ3OTdmMzkwYjhlZGQ1NmQ3NGI1ZGI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6040F"/>
    <w:rsid w:val="00062214"/>
    <w:rsid w:val="00062604"/>
    <w:rsid w:val="00062713"/>
    <w:rsid w:val="00062A44"/>
    <w:rsid w:val="00065494"/>
    <w:rsid w:val="00070428"/>
    <w:rsid w:val="0007052D"/>
    <w:rsid w:val="0007065C"/>
    <w:rsid w:val="00071080"/>
    <w:rsid w:val="00071821"/>
    <w:rsid w:val="00071EE4"/>
    <w:rsid w:val="00076439"/>
    <w:rsid w:val="00076C3D"/>
    <w:rsid w:val="00077A10"/>
    <w:rsid w:val="00080449"/>
    <w:rsid w:val="00083FB2"/>
    <w:rsid w:val="000846A9"/>
    <w:rsid w:val="00084FFF"/>
    <w:rsid w:val="000869B2"/>
    <w:rsid w:val="00087B48"/>
    <w:rsid w:val="00090AD9"/>
    <w:rsid w:val="00090D5A"/>
    <w:rsid w:val="0009138C"/>
    <w:rsid w:val="000941D7"/>
    <w:rsid w:val="00094601"/>
    <w:rsid w:val="000969EC"/>
    <w:rsid w:val="000971CC"/>
    <w:rsid w:val="000976F6"/>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D7A3F"/>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879E8"/>
    <w:rsid w:val="003912C0"/>
    <w:rsid w:val="003917B7"/>
    <w:rsid w:val="003924BA"/>
    <w:rsid w:val="003933C1"/>
    <w:rsid w:val="00393F65"/>
    <w:rsid w:val="003959A3"/>
    <w:rsid w:val="0039788F"/>
    <w:rsid w:val="003A0BAE"/>
    <w:rsid w:val="003A1F35"/>
    <w:rsid w:val="003A22B6"/>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1F52"/>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83F"/>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BA"/>
    <w:rsid w:val="006D4D45"/>
    <w:rsid w:val="006E084B"/>
    <w:rsid w:val="006E12C0"/>
    <w:rsid w:val="006E1E2D"/>
    <w:rsid w:val="006E226E"/>
    <w:rsid w:val="006E2A7B"/>
    <w:rsid w:val="006E4C19"/>
    <w:rsid w:val="006E5E3C"/>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B11"/>
    <w:rsid w:val="00781435"/>
    <w:rsid w:val="00781DC6"/>
    <w:rsid w:val="00782DF2"/>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E"/>
    <w:rsid w:val="007E48B0"/>
    <w:rsid w:val="007E574A"/>
    <w:rsid w:val="007E5DBC"/>
    <w:rsid w:val="007E6905"/>
    <w:rsid w:val="007F5F04"/>
    <w:rsid w:val="007F66B9"/>
    <w:rsid w:val="007F6DA7"/>
    <w:rsid w:val="008015F3"/>
    <w:rsid w:val="0080358F"/>
    <w:rsid w:val="00803E83"/>
    <w:rsid w:val="00804638"/>
    <w:rsid w:val="00806721"/>
    <w:rsid w:val="00806E96"/>
    <w:rsid w:val="008077D5"/>
    <w:rsid w:val="00807B06"/>
    <w:rsid w:val="00807FF1"/>
    <w:rsid w:val="008106E9"/>
    <w:rsid w:val="00814A9B"/>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B0B"/>
    <w:rsid w:val="00A13B73"/>
    <w:rsid w:val="00A167F8"/>
    <w:rsid w:val="00A21E38"/>
    <w:rsid w:val="00A226DB"/>
    <w:rsid w:val="00A24F95"/>
    <w:rsid w:val="00A252A4"/>
    <w:rsid w:val="00A26B50"/>
    <w:rsid w:val="00A27747"/>
    <w:rsid w:val="00A2785B"/>
    <w:rsid w:val="00A27BE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6F8F"/>
    <w:rsid w:val="00A7512A"/>
    <w:rsid w:val="00A7518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F4F70"/>
    <w:rsid w:val="00AF5D2A"/>
    <w:rsid w:val="00AF5E35"/>
    <w:rsid w:val="00AF5FB5"/>
    <w:rsid w:val="00AF621E"/>
    <w:rsid w:val="00AF7899"/>
    <w:rsid w:val="00B00FEE"/>
    <w:rsid w:val="00B03646"/>
    <w:rsid w:val="00B04336"/>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4C19"/>
    <w:rsid w:val="00BA50C8"/>
    <w:rsid w:val="00BA54EC"/>
    <w:rsid w:val="00BA6DAE"/>
    <w:rsid w:val="00BA7084"/>
    <w:rsid w:val="00BB00EA"/>
    <w:rsid w:val="00BB1964"/>
    <w:rsid w:val="00BB784A"/>
    <w:rsid w:val="00BB7B4C"/>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350"/>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B7F06"/>
    <w:rsid w:val="00CC4391"/>
    <w:rsid w:val="00CC4393"/>
    <w:rsid w:val="00CC439C"/>
    <w:rsid w:val="00CC4EF1"/>
    <w:rsid w:val="00CC7646"/>
    <w:rsid w:val="00CC7B65"/>
    <w:rsid w:val="00CD0350"/>
    <w:rsid w:val="00CD0A4A"/>
    <w:rsid w:val="00CD0C51"/>
    <w:rsid w:val="00CD1284"/>
    <w:rsid w:val="00CD151E"/>
    <w:rsid w:val="00CD3064"/>
    <w:rsid w:val="00CD6E93"/>
    <w:rsid w:val="00CD6F4F"/>
    <w:rsid w:val="00CD7808"/>
    <w:rsid w:val="00CE06C8"/>
    <w:rsid w:val="00CE13A5"/>
    <w:rsid w:val="00CE2C36"/>
    <w:rsid w:val="00CE37E5"/>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B14"/>
    <w:rsid w:val="00D15FBF"/>
    <w:rsid w:val="00D21AAA"/>
    <w:rsid w:val="00D21F86"/>
    <w:rsid w:val="00D24592"/>
    <w:rsid w:val="00D24A4E"/>
    <w:rsid w:val="00D253BF"/>
    <w:rsid w:val="00D2621F"/>
    <w:rsid w:val="00D27720"/>
    <w:rsid w:val="00D30D6E"/>
    <w:rsid w:val="00D344C1"/>
    <w:rsid w:val="00D36DB4"/>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433F"/>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571F"/>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0A9"/>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67479"/>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C269C"/>
    <w:rsid w:val="00EC595B"/>
    <w:rsid w:val="00EC63DB"/>
    <w:rsid w:val="00EC7076"/>
    <w:rsid w:val="00ED0766"/>
    <w:rsid w:val="00ED0B4F"/>
    <w:rsid w:val="00ED1BB1"/>
    <w:rsid w:val="00ED1DE9"/>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42CD0"/>
    <w:rsid w:val="01320192"/>
    <w:rsid w:val="013F2D38"/>
    <w:rsid w:val="01455A1A"/>
    <w:rsid w:val="01630AC4"/>
    <w:rsid w:val="019825BA"/>
    <w:rsid w:val="01BA1DA2"/>
    <w:rsid w:val="01E97B75"/>
    <w:rsid w:val="01F25555"/>
    <w:rsid w:val="025C62E5"/>
    <w:rsid w:val="02E24E06"/>
    <w:rsid w:val="02E87117"/>
    <w:rsid w:val="03056021"/>
    <w:rsid w:val="03067D73"/>
    <w:rsid w:val="030E1EDE"/>
    <w:rsid w:val="03100B2F"/>
    <w:rsid w:val="03101B4C"/>
    <w:rsid w:val="0336564F"/>
    <w:rsid w:val="036315A8"/>
    <w:rsid w:val="03820B0D"/>
    <w:rsid w:val="03D278CE"/>
    <w:rsid w:val="04592C05"/>
    <w:rsid w:val="04737B63"/>
    <w:rsid w:val="04793A64"/>
    <w:rsid w:val="04AC6F11"/>
    <w:rsid w:val="04BA2023"/>
    <w:rsid w:val="04CF60EE"/>
    <w:rsid w:val="04EB3CD9"/>
    <w:rsid w:val="04F17A55"/>
    <w:rsid w:val="04F40D78"/>
    <w:rsid w:val="04F907FB"/>
    <w:rsid w:val="0508393B"/>
    <w:rsid w:val="05180377"/>
    <w:rsid w:val="0520350B"/>
    <w:rsid w:val="05212F78"/>
    <w:rsid w:val="05401243"/>
    <w:rsid w:val="0577117A"/>
    <w:rsid w:val="05A55DF4"/>
    <w:rsid w:val="05FB6CC1"/>
    <w:rsid w:val="060F76EE"/>
    <w:rsid w:val="06410F33"/>
    <w:rsid w:val="0674706B"/>
    <w:rsid w:val="068247C2"/>
    <w:rsid w:val="068B011B"/>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7863C4"/>
    <w:rsid w:val="077A2134"/>
    <w:rsid w:val="077E1A2E"/>
    <w:rsid w:val="07AA3BE7"/>
    <w:rsid w:val="07BA1BA8"/>
    <w:rsid w:val="07D7113E"/>
    <w:rsid w:val="07E5131D"/>
    <w:rsid w:val="07E806E8"/>
    <w:rsid w:val="07FC4898"/>
    <w:rsid w:val="080569DD"/>
    <w:rsid w:val="081936D0"/>
    <w:rsid w:val="085B4073"/>
    <w:rsid w:val="08A378C7"/>
    <w:rsid w:val="08DD2784"/>
    <w:rsid w:val="08FD674C"/>
    <w:rsid w:val="08FE0F7A"/>
    <w:rsid w:val="0902174A"/>
    <w:rsid w:val="09042942"/>
    <w:rsid w:val="09342BCF"/>
    <w:rsid w:val="09630B57"/>
    <w:rsid w:val="09876AD2"/>
    <w:rsid w:val="099E5B23"/>
    <w:rsid w:val="09A713C7"/>
    <w:rsid w:val="09C0448D"/>
    <w:rsid w:val="09C93764"/>
    <w:rsid w:val="09D042BD"/>
    <w:rsid w:val="09F05C2F"/>
    <w:rsid w:val="0A126EFD"/>
    <w:rsid w:val="0A1F7E09"/>
    <w:rsid w:val="0A263A52"/>
    <w:rsid w:val="0A35793C"/>
    <w:rsid w:val="0A3F24BC"/>
    <w:rsid w:val="0A4056C9"/>
    <w:rsid w:val="0A465068"/>
    <w:rsid w:val="0A5215C6"/>
    <w:rsid w:val="0A5764C7"/>
    <w:rsid w:val="0A667254"/>
    <w:rsid w:val="0A79049A"/>
    <w:rsid w:val="0AC459AA"/>
    <w:rsid w:val="0AED5919"/>
    <w:rsid w:val="0AF54C2C"/>
    <w:rsid w:val="0B524831"/>
    <w:rsid w:val="0B8A6710"/>
    <w:rsid w:val="0B9238CE"/>
    <w:rsid w:val="0B9334F0"/>
    <w:rsid w:val="0BA355D1"/>
    <w:rsid w:val="0BAB3543"/>
    <w:rsid w:val="0BD77972"/>
    <w:rsid w:val="0BF46EB9"/>
    <w:rsid w:val="0C3027F0"/>
    <w:rsid w:val="0C3570D2"/>
    <w:rsid w:val="0C545B79"/>
    <w:rsid w:val="0C7408A6"/>
    <w:rsid w:val="0C8B76DA"/>
    <w:rsid w:val="0CA9620A"/>
    <w:rsid w:val="0CE9599F"/>
    <w:rsid w:val="0CF83047"/>
    <w:rsid w:val="0CF90A01"/>
    <w:rsid w:val="0D0E0651"/>
    <w:rsid w:val="0D1F1FC4"/>
    <w:rsid w:val="0D2F7F94"/>
    <w:rsid w:val="0D582861"/>
    <w:rsid w:val="0D9228FB"/>
    <w:rsid w:val="0DB3457E"/>
    <w:rsid w:val="0DEE3448"/>
    <w:rsid w:val="0DF41445"/>
    <w:rsid w:val="0DF67E4E"/>
    <w:rsid w:val="0E4B14CA"/>
    <w:rsid w:val="0E5F54A7"/>
    <w:rsid w:val="0E6778B8"/>
    <w:rsid w:val="0E7543DC"/>
    <w:rsid w:val="0EB208AB"/>
    <w:rsid w:val="0EC136EA"/>
    <w:rsid w:val="0ECE3CF5"/>
    <w:rsid w:val="0F114F08"/>
    <w:rsid w:val="0F235864"/>
    <w:rsid w:val="0F2C1D70"/>
    <w:rsid w:val="0F554233"/>
    <w:rsid w:val="0F570A4B"/>
    <w:rsid w:val="0F6543D3"/>
    <w:rsid w:val="0F7B7146"/>
    <w:rsid w:val="0F7C719B"/>
    <w:rsid w:val="0F8852DA"/>
    <w:rsid w:val="0FE24D0D"/>
    <w:rsid w:val="0FE33AB7"/>
    <w:rsid w:val="0FED0F9E"/>
    <w:rsid w:val="0FF67A78"/>
    <w:rsid w:val="0FF97A38"/>
    <w:rsid w:val="10084C10"/>
    <w:rsid w:val="101D642E"/>
    <w:rsid w:val="10437189"/>
    <w:rsid w:val="10645478"/>
    <w:rsid w:val="107C485E"/>
    <w:rsid w:val="10923340"/>
    <w:rsid w:val="10AA0966"/>
    <w:rsid w:val="10B325BC"/>
    <w:rsid w:val="110343D2"/>
    <w:rsid w:val="1105643F"/>
    <w:rsid w:val="111F342F"/>
    <w:rsid w:val="112678F2"/>
    <w:rsid w:val="113302D5"/>
    <w:rsid w:val="11355638"/>
    <w:rsid w:val="1139145C"/>
    <w:rsid w:val="11423719"/>
    <w:rsid w:val="11484C6D"/>
    <w:rsid w:val="11560804"/>
    <w:rsid w:val="11634F6A"/>
    <w:rsid w:val="116E676E"/>
    <w:rsid w:val="1181341B"/>
    <w:rsid w:val="119800BE"/>
    <w:rsid w:val="11B61D41"/>
    <w:rsid w:val="11E41348"/>
    <w:rsid w:val="12376A7B"/>
    <w:rsid w:val="12644410"/>
    <w:rsid w:val="12773901"/>
    <w:rsid w:val="127B109C"/>
    <w:rsid w:val="129C313D"/>
    <w:rsid w:val="12BE0E11"/>
    <w:rsid w:val="13057820"/>
    <w:rsid w:val="130B5A0A"/>
    <w:rsid w:val="132E5836"/>
    <w:rsid w:val="1342060B"/>
    <w:rsid w:val="13476A19"/>
    <w:rsid w:val="135950FD"/>
    <w:rsid w:val="13870605"/>
    <w:rsid w:val="13C04EA4"/>
    <w:rsid w:val="13C22CA3"/>
    <w:rsid w:val="13C8146C"/>
    <w:rsid w:val="13DF588E"/>
    <w:rsid w:val="13E64E0D"/>
    <w:rsid w:val="13F83EAD"/>
    <w:rsid w:val="142245F5"/>
    <w:rsid w:val="14242F5B"/>
    <w:rsid w:val="143F2DBB"/>
    <w:rsid w:val="145F13FD"/>
    <w:rsid w:val="14635DBD"/>
    <w:rsid w:val="14953F1B"/>
    <w:rsid w:val="14CF78D8"/>
    <w:rsid w:val="150119B8"/>
    <w:rsid w:val="1509601B"/>
    <w:rsid w:val="15396F94"/>
    <w:rsid w:val="15516D0A"/>
    <w:rsid w:val="1558270A"/>
    <w:rsid w:val="15786770"/>
    <w:rsid w:val="15786F27"/>
    <w:rsid w:val="157C0E6A"/>
    <w:rsid w:val="158128E0"/>
    <w:rsid w:val="15973EF0"/>
    <w:rsid w:val="159D3819"/>
    <w:rsid w:val="15C87DC2"/>
    <w:rsid w:val="15D1096A"/>
    <w:rsid w:val="15E2204B"/>
    <w:rsid w:val="1615044B"/>
    <w:rsid w:val="161729E0"/>
    <w:rsid w:val="16385EB8"/>
    <w:rsid w:val="163B5304"/>
    <w:rsid w:val="163D0EF1"/>
    <w:rsid w:val="16445CA6"/>
    <w:rsid w:val="164C5380"/>
    <w:rsid w:val="16605119"/>
    <w:rsid w:val="16870790"/>
    <w:rsid w:val="16BE560D"/>
    <w:rsid w:val="17045E63"/>
    <w:rsid w:val="1709212E"/>
    <w:rsid w:val="1745083A"/>
    <w:rsid w:val="174D7F3F"/>
    <w:rsid w:val="175F3859"/>
    <w:rsid w:val="17714B81"/>
    <w:rsid w:val="178652E9"/>
    <w:rsid w:val="17906280"/>
    <w:rsid w:val="179B5D3A"/>
    <w:rsid w:val="179E1661"/>
    <w:rsid w:val="17A37E03"/>
    <w:rsid w:val="17AF0188"/>
    <w:rsid w:val="17B26963"/>
    <w:rsid w:val="17C4644F"/>
    <w:rsid w:val="17CD58FA"/>
    <w:rsid w:val="17D11706"/>
    <w:rsid w:val="17D978CC"/>
    <w:rsid w:val="18117EBD"/>
    <w:rsid w:val="18157EF7"/>
    <w:rsid w:val="18307BF5"/>
    <w:rsid w:val="183B0682"/>
    <w:rsid w:val="185763F9"/>
    <w:rsid w:val="18853FB6"/>
    <w:rsid w:val="18AD32E9"/>
    <w:rsid w:val="18B525ED"/>
    <w:rsid w:val="18BD451D"/>
    <w:rsid w:val="18C26AAD"/>
    <w:rsid w:val="18E35173"/>
    <w:rsid w:val="18F8084E"/>
    <w:rsid w:val="194738B6"/>
    <w:rsid w:val="19694CBC"/>
    <w:rsid w:val="1975663B"/>
    <w:rsid w:val="19A643D8"/>
    <w:rsid w:val="19B71B3F"/>
    <w:rsid w:val="19C05FB5"/>
    <w:rsid w:val="19C641E2"/>
    <w:rsid w:val="19D13BB0"/>
    <w:rsid w:val="19DE52E4"/>
    <w:rsid w:val="19F5712E"/>
    <w:rsid w:val="1A0F1154"/>
    <w:rsid w:val="1A3838EE"/>
    <w:rsid w:val="1A515EDE"/>
    <w:rsid w:val="1A8D13C4"/>
    <w:rsid w:val="1AA74074"/>
    <w:rsid w:val="1AC70D0E"/>
    <w:rsid w:val="1AC96737"/>
    <w:rsid w:val="1ADB537B"/>
    <w:rsid w:val="1AFC01A8"/>
    <w:rsid w:val="1B646C7A"/>
    <w:rsid w:val="1B6E62FA"/>
    <w:rsid w:val="1BDB7DFF"/>
    <w:rsid w:val="1BEE08F4"/>
    <w:rsid w:val="1BF60304"/>
    <w:rsid w:val="1BFC01FF"/>
    <w:rsid w:val="1C137F14"/>
    <w:rsid w:val="1C224996"/>
    <w:rsid w:val="1C517AF9"/>
    <w:rsid w:val="1C58538F"/>
    <w:rsid w:val="1C636D5F"/>
    <w:rsid w:val="1C9710D7"/>
    <w:rsid w:val="1CAF2867"/>
    <w:rsid w:val="1CB7015D"/>
    <w:rsid w:val="1CC7424C"/>
    <w:rsid w:val="1CF06E1F"/>
    <w:rsid w:val="1D152FDC"/>
    <w:rsid w:val="1D1B5442"/>
    <w:rsid w:val="1D3D1750"/>
    <w:rsid w:val="1D6B69BD"/>
    <w:rsid w:val="1D7D14A6"/>
    <w:rsid w:val="1D89487D"/>
    <w:rsid w:val="1D937180"/>
    <w:rsid w:val="1D9C5199"/>
    <w:rsid w:val="1DD94A3B"/>
    <w:rsid w:val="1DEC45D0"/>
    <w:rsid w:val="1E0A6315"/>
    <w:rsid w:val="1E5B441F"/>
    <w:rsid w:val="1E7947A7"/>
    <w:rsid w:val="1E7A4165"/>
    <w:rsid w:val="1E880AD9"/>
    <w:rsid w:val="1ECB1018"/>
    <w:rsid w:val="1ED65854"/>
    <w:rsid w:val="1EDD57B2"/>
    <w:rsid w:val="1EEC7AAC"/>
    <w:rsid w:val="1F116AC5"/>
    <w:rsid w:val="1F1B7934"/>
    <w:rsid w:val="1F2A4249"/>
    <w:rsid w:val="1F3D01F5"/>
    <w:rsid w:val="1F3F2759"/>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DF57EE"/>
    <w:rsid w:val="20EA12F1"/>
    <w:rsid w:val="20ED615D"/>
    <w:rsid w:val="21054E07"/>
    <w:rsid w:val="210A1E0D"/>
    <w:rsid w:val="21103395"/>
    <w:rsid w:val="211815D0"/>
    <w:rsid w:val="2131482D"/>
    <w:rsid w:val="215D1CBF"/>
    <w:rsid w:val="21860CCB"/>
    <w:rsid w:val="218F69A2"/>
    <w:rsid w:val="21AF6F62"/>
    <w:rsid w:val="21B93CA4"/>
    <w:rsid w:val="21C519A3"/>
    <w:rsid w:val="21D53CB4"/>
    <w:rsid w:val="21D95A57"/>
    <w:rsid w:val="21EF1A6B"/>
    <w:rsid w:val="22045C5E"/>
    <w:rsid w:val="222104D1"/>
    <w:rsid w:val="22241935"/>
    <w:rsid w:val="22992119"/>
    <w:rsid w:val="22D621F6"/>
    <w:rsid w:val="22EC5646"/>
    <w:rsid w:val="22F058E6"/>
    <w:rsid w:val="22F62969"/>
    <w:rsid w:val="22F65DF4"/>
    <w:rsid w:val="22FF7411"/>
    <w:rsid w:val="232B6A60"/>
    <w:rsid w:val="235402FE"/>
    <w:rsid w:val="238002CA"/>
    <w:rsid w:val="23C86911"/>
    <w:rsid w:val="23D2079E"/>
    <w:rsid w:val="23E16791"/>
    <w:rsid w:val="23E304EF"/>
    <w:rsid w:val="24425D58"/>
    <w:rsid w:val="24921856"/>
    <w:rsid w:val="24A361D8"/>
    <w:rsid w:val="24B30097"/>
    <w:rsid w:val="24C0710A"/>
    <w:rsid w:val="2503642C"/>
    <w:rsid w:val="25094517"/>
    <w:rsid w:val="25182F61"/>
    <w:rsid w:val="252F2291"/>
    <w:rsid w:val="253E0C1C"/>
    <w:rsid w:val="25586BAB"/>
    <w:rsid w:val="256C324C"/>
    <w:rsid w:val="25942387"/>
    <w:rsid w:val="25B22D0B"/>
    <w:rsid w:val="25B325FB"/>
    <w:rsid w:val="25B54911"/>
    <w:rsid w:val="2601765A"/>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6945DF"/>
    <w:rsid w:val="27713073"/>
    <w:rsid w:val="278E149F"/>
    <w:rsid w:val="27A56F34"/>
    <w:rsid w:val="27AE5827"/>
    <w:rsid w:val="27B4784F"/>
    <w:rsid w:val="27FD40D4"/>
    <w:rsid w:val="280D5FA4"/>
    <w:rsid w:val="280F3EFA"/>
    <w:rsid w:val="280F7439"/>
    <w:rsid w:val="282262D7"/>
    <w:rsid w:val="28424472"/>
    <w:rsid w:val="28A24078"/>
    <w:rsid w:val="28BB266C"/>
    <w:rsid w:val="29327953"/>
    <w:rsid w:val="29383F1C"/>
    <w:rsid w:val="2944405C"/>
    <w:rsid w:val="29453A75"/>
    <w:rsid w:val="29837632"/>
    <w:rsid w:val="29924E43"/>
    <w:rsid w:val="29945D6C"/>
    <w:rsid w:val="29A678A9"/>
    <w:rsid w:val="29C31E84"/>
    <w:rsid w:val="29CF060F"/>
    <w:rsid w:val="29E465E0"/>
    <w:rsid w:val="29F010C4"/>
    <w:rsid w:val="29FE59B1"/>
    <w:rsid w:val="2A386A88"/>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BF2B1B"/>
    <w:rsid w:val="2CC4602A"/>
    <w:rsid w:val="2CD8221A"/>
    <w:rsid w:val="2D06251D"/>
    <w:rsid w:val="2D113E56"/>
    <w:rsid w:val="2D1465EB"/>
    <w:rsid w:val="2D522EBC"/>
    <w:rsid w:val="2D5477E6"/>
    <w:rsid w:val="2D6214F2"/>
    <w:rsid w:val="2D8A4CE1"/>
    <w:rsid w:val="2D9507CF"/>
    <w:rsid w:val="2D9D410D"/>
    <w:rsid w:val="2DAF11E1"/>
    <w:rsid w:val="2DAF3E40"/>
    <w:rsid w:val="2DB6320A"/>
    <w:rsid w:val="2DB74C3B"/>
    <w:rsid w:val="2E007023"/>
    <w:rsid w:val="2E0759C7"/>
    <w:rsid w:val="2E0777D8"/>
    <w:rsid w:val="2E0931A4"/>
    <w:rsid w:val="2E236DC1"/>
    <w:rsid w:val="2E2C2010"/>
    <w:rsid w:val="2E392B2B"/>
    <w:rsid w:val="2EAE1C04"/>
    <w:rsid w:val="2EB6515C"/>
    <w:rsid w:val="2EC113FF"/>
    <w:rsid w:val="2ED038FB"/>
    <w:rsid w:val="2F0C7091"/>
    <w:rsid w:val="2F234AE5"/>
    <w:rsid w:val="2F317C76"/>
    <w:rsid w:val="2F6D6F42"/>
    <w:rsid w:val="2F726AA9"/>
    <w:rsid w:val="2F754C15"/>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21C016C"/>
    <w:rsid w:val="32354BFC"/>
    <w:rsid w:val="32456B21"/>
    <w:rsid w:val="3247156C"/>
    <w:rsid w:val="326A1DB1"/>
    <w:rsid w:val="32930B88"/>
    <w:rsid w:val="32C24615"/>
    <w:rsid w:val="32C34468"/>
    <w:rsid w:val="32E13E1E"/>
    <w:rsid w:val="334933FE"/>
    <w:rsid w:val="3369018F"/>
    <w:rsid w:val="338468F5"/>
    <w:rsid w:val="33AA6BB6"/>
    <w:rsid w:val="33C54116"/>
    <w:rsid w:val="33D00119"/>
    <w:rsid w:val="34084704"/>
    <w:rsid w:val="34347E21"/>
    <w:rsid w:val="34624B7D"/>
    <w:rsid w:val="346831B7"/>
    <w:rsid w:val="34684D49"/>
    <w:rsid w:val="3492701B"/>
    <w:rsid w:val="34982C61"/>
    <w:rsid w:val="34BE52DE"/>
    <w:rsid w:val="34D677AF"/>
    <w:rsid w:val="34E64694"/>
    <w:rsid w:val="35116F5F"/>
    <w:rsid w:val="351450C9"/>
    <w:rsid w:val="353330E4"/>
    <w:rsid w:val="35354844"/>
    <w:rsid w:val="35385C88"/>
    <w:rsid w:val="353F5BB5"/>
    <w:rsid w:val="35435512"/>
    <w:rsid w:val="35481451"/>
    <w:rsid w:val="35561E2B"/>
    <w:rsid w:val="355C4A1F"/>
    <w:rsid w:val="3578581E"/>
    <w:rsid w:val="35857419"/>
    <w:rsid w:val="35875CD7"/>
    <w:rsid w:val="35C8466C"/>
    <w:rsid w:val="35CE3D8F"/>
    <w:rsid w:val="3602502C"/>
    <w:rsid w:val="361A75B2"/>
    <w:rsid w:val="365B1779"/>
    <w:rsid w:val="36671A6C"/>
    <w:rsid w:val="36B97803"/>
    <w:rsid w:val="36C57C65"/>
    <w:rsid w:val="36D20E72"/>
    <w:rsid w:val="36F82FBB"/>
    <w:rsid w:val="36FA3427"/>
    <w:rsid w:val="372417BB"/>
    <w:rsid w:val="37445638"/>
    <w:rsid w:val="374F6512"/>
    <w:rsid w:val="378E0F6A"/>
    <w:rsid w:val="38064FA4"/>
    <w:rsid w:val="38085DBF"/>
    <w:rsid w:val="3823159E"/>
    <w:rsid w:val="38353D64"/>
    <w:rsid w:val="385E6DA2"/>
    <w:rsid w:val="38606463"/>
    <w:rsid w:val="387D1F11"/>
    <w:rsid w:val="38A35CA4"/>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501EA5"/>
    <w:rsid w:val="3A850737"/>
    <w:rsid w:val="3A9E4A8D"/>
    <w:rsid w:val="3ADF02DC"/>
    <w:rsid w:val="3AF5453F"/>
    <w:rsid w:val="3B0A24EB"/>
    <w:rsid w:val="3B213892"/>
    <w:rsid w:val="3B3617C1"/>
    <w:rsid w:val="3B725E88"/>
    <w:rsid w:val="3BD00FAF"/>
    <w:rsid w:val="3BD1253C"/>
    <w:rsid w:val="3BD94903"/>
    <w:rsid w:val="3BDC7979"/>
    <w:rsid w:val="3C0A464D"/>
    <w:rsid w:val="3C3F2833"/>
    <w:rsid w:val="3C847300"/>
    <w:rsid w:val="3CA9251C"/>
    <w:rsid w:val="3CB75A2A"/>
    <w:rsid w:val="3CD425CC"/>
    <w:rsid w:val="3CD4307D"/>
    <w:rsid w:val="3CE753A4"/>
    <w:rsid w:val="3CF7689E"/>
    <w:rsid w:val="3D460CC9"/>
    <w:rsid w:val="3D6F0FE4"/>
    <w:rsid w:val="3D856884"/>
    <w:rsid w:val="3D9F16AD"/>
    <w:rsid w:val="3DED63EF"/>
    <w:rsid w:val="3E2B05F1"/>
    <w:rsid w:val="3E5A29FB"/>
    <w:rsid w:val="3E5C4C15"/>
    <w:rsid w:val="3E73181B"/>
    <w:rsid w:val="3E986124"/>
    <w:rsid w:val="3EA62F6B"/>
    <w:rsid w:val="3EAD270E"/>
    <w:rsid w:val="3EB36646"/>
    <w:rsid w:val="3EBA21A2"/>
    <w:rsid w:val="3EC83719"/>
    <w:rsid w:val="3EF07B2A"/>
    <w:rsid w:val="3EF16C24"/>
    <w:rsid w:val="3EF97023"/>
    <w:rsid w:val="3F0A7B4D"/>
    <w:rsid w:val="3F536E72"/>
    <w:rsid w:val="3F5A5DF8"/>
    <w:rsid w:val="3F682495"/>
    <w:rsid w:val="3F6F5A12"/>
    <w:rsid w:val="3F7D06A9"/>
    <w:rsid w:val="3F89775A"/>
    <w:rsid w:val="40211D12"/>
    <w:rsid w:val="403223B5"/>
    <w:rsid w:val="40383331"/>
    <w:rsid w:val="405E1A1A"/>
    <w:rsid w:val="408B20B7"/>
    <w:rsid w:val="409F500E"/>
    <w:rsid w:val="40D21025"/>
    <w:rsid w:val="40E35408"/>
    <w:rsid w:val="40E70C87"/>
    <w:rsid w:val="4116685A"/>
    <w:rsid w:val="4144132E"/>
    <w:rsid w:val="414560ED"/>
    <w:rsid w:val="4160303A"/>
    <w:rsid w:val="41730B93"/>
    <w:rsid w:val="417D77C6"/>
    <w:rsid w:val="417F6E03"/>
    <w:rsid w:val="41820512"/>
    <w:rsid w:val="41A802BD"/>
    <w:rsid w:val="41AC5406"/>
    <w:rsid w:val="41AF2D7B"/>
    <w:rsid w:val="41C21034"/>
    <w:rsid w:val="42162688"/>
    <w:rsid w:val="422D44CF"/>
    <w:rsid w:val="423650F9"/>
    <w:rsid w:val="426C5E38"/>
    <w:rsid w:val="42ED6214"/>
    <w:rsid w:val="43396CB1"/>
    <w:rsid w:val="433B3A4C"/>
    <w:rsid w:val="433D2460"/>
    <w:rsid w:val="439532EA"/>
    <w:rsid w:val="43B14CFA"/>
    <w:rsid w:val="43CE363D"/>
    <w:rsid w:val="43F64B4C"/>
    <w:rsid w:val="44044389"/>
    <w:rsid w:val="440D1349"/>
    <w:rsid w:val="442235E1"/>
    <w:rsid w:val="44832484"/>
    <w:rsid w:val="449B0C56"/>
    <w:rsid w:val="44A077D5"/>
    <w:rsid w:val="44A142A6"/>
    <w:rsid w:val="44B40FFF"/>
    <w:rsid w:val="45124762"/>
    <w:rsid w:val="4516018B"/>
    <w:rsid w:val="452D7737"/>
    <w:rsid w:val="455064CB"/>
    <w:rsid w:val="455C6481"/>
    <w:rsid w:val="456552E9"/>
    <w:rsid w:val="45901428"/>
    <w:rsid w:val="459210DB"/>
    <w:rsid w:val="45FD05DD"/>
    <w:rsid w:val="4624677B"/>
    <w:rsid w:val="46285655"/>
    <w:rsid w:val="4637255B"/>
    <w:rsid w:val="464B1A18"/>
    <w:rsid w:val="464B225F"/>
    <w:rsid w:val="469063CF"/>
    <w:rsid w:val="46925930"/>
    <w:rsid w:val="46927983"/>
    <w:rsid w:val="46A136A7"/>
    <w:rsid w:val="46D0277B"/>
    <w:rsid w:val="46D30747"/>
    <w:rsid w:val="46E663B3"/>
    <w:rsid w:val="47004B35"/>
    <w:rsid w:val="47055811"/>
    <w:rsid w:val="470A51A1"/>
    <w:rsid w:val="47173550"/>
    <w:rsid w:val="47387046"/>
    <w:rsid w:val="47A2368C"/>
    <w:rsid w:val="47D149D8"/>
    <w:rsid w:val="48144862"/>
    <w:rsid w:val="481E7EA7"/>
    <w:rsid w:val="48267635"/>
    <w:rsid w:val="4842767D"/>
    <w:rsid w:val="484653A1"/>
    <w:rsid w:val="485A64CD"/>
    <w:rsid w:val="48654A26"/>
    <w:rsid w:val="486D6CC0"/>
    <w:rsid w:val="488C2B7C"/>
    <w:rsid w:val="489A2240"/>
    <w:rsid w:val="48C75206"/>
    <w:rsid w:val="48D53CF6"/>
    <w:rsid w:val="491B78AA"/>
    <w:rsid w:val="491E6220"/>
    <w:rsid w:val="49303C2F"/>
    <w:rsid w:val="49B55A70"/>
    <w:rsid w:val="49F75D45"/>
    <w:rsid w:val="4A1F7279"/>
    <w:rsid w:val="4A1F72D7"/>
    <w:rsid w:val="4A245DBD"/>
    <w:rsid w:val="4A515805"/>
    <w:rsid w:val="4A847973"/>
    <w:rsid w:val="4AAE4EB2"/>
    <w:rsid w:val="4AAF7284"/>
    <w:rsid w:val="4AB91C3E"/>
    <w:rsid w:val="4ACD5285"/>
    <w:rsid w:val="4AED0C4A"/>
    <w:rsid w:val="4B2D3438"/>
    <w:rsid w:val="4B320EAF"/>
    <w:rsid w:val="4B341FB6"/>
    <w:rsid w:val="4B470DE1"/>
    <w:rsid w:val="4B530D48"/>
    <w:rsid w:val="4B610837"/>
    <w:rsid w:val="4B664419"/>
    <w:rsid w:val="4B7C065B"/>
    <w:rsid w:val="4B7C4154"/>
    <w:rsid w:val="4B926840"/>
    <w:rsid w:val="4B9B6198"/>
    <w:rsid w:val="4BAE749A"/>
    <w:rsid w:val="4BC92DAE"/>
    <w:rsid w:val="4BE35810"/>
    <w:rsid w:val="4BE966D4"/>
    <w:rsid w:val="4BFD7343"/>
    <w:rsid w:val="4C222CCE"/>
    <w:rsid w:val="4C2E0CBD"/>
    <w:rsid w:val="4C3E46B5"/>
    <w:rsid w:val="4C724691"/>
    <w:rsid w:val="4CB61EA0"/>
    <w:rsid w:val="4CC80993"/>
    <w:rsid w:val="4CF431C6"/>
    <w:rsid w:val="4CFF328B"/>
    <w:rsid w:val="4D084C07"/>
    <w:rsid w:val="4D265A75"/>
    <w:rsid w:val="4D2F0355"/>
    <w:rsid w:val="4D5324E4"/>
    <w:rsid w:val="4D583A38"/>
    <w:rsid w:val="4D6720AB"/>
    <w:rsid w:val="4D692FBF"/>
    <w:rsid w:val="4D763645"/>
    <w:rsid w:val="4D777B1C"/>
    <w:rsid w:val="4D872AA0"/>
    <w:rsid w:val="4D8A47C8"/>
    <w:rsid w:val="4DA95BDC"/>
    <w:rsid w:val="4DC87BBC"/>
    <w:rsid w:val="4DE34B29"/>
    <w:rsid w:val="4DEA4FBB"/>
    <w:rsid w:val="4DEE37AE"/>
    <w:rsid w:val="4DF50A6C"/>
    <w:rsid w:val="4DFD1705"/>
    <w:rsid w:val="4DFF6D01"/>
    <w:rsid w:val="4E045EC4"/>
    <w:rsid w:val="4E0B34B3"/>
    <w:rsid w:val="4E2F6B62"/>
    <w:rsid w:val="4E481A1B"/>
    <w:rsid w:val="4E541588"/>
    <w:rsid w:val="4E661EA1"/>
    <w:rsid w:val="4E795448"/>
    <w:rsid w:val="4E9E400B"/>
    <w:rsid w:val="4EA2112B"/>
    <w:rsid w:val="4EAC6947"/>
    <w:rsid w:val="4ECD2961"/>
    <w:rsid w:val="4ED11092"/>
    <w:rsid w:val="4ED55503"/>
    <w:rsid w:val="4EE11DF1"/>
    <w:rsid w:val="4EE94329"/>
    <w:rsid w:val="4EF9123C"/>
    <w:rsid w:val="4F056F4F"/>
    <w:rsid w:val="4F184117"/>
    <w:rsid w:val="4F3664CA"/>
    <w:rsid w:val="4F716F60"/>
    <w:rsid w:val="4F7B132D"/>
    <w:rsid w:val="4F821E9C"/>
    <w:rsid w:val="4F887979"/>
    <w:rsid w:val="4FAC3F88"/>
    <w:rsid w:val="4FC84F74"/>
    <w:rsid w:val="4FD9061A"/>
    <w:rsid w:val="4FE75A4D"/>
    <w:rsid w:val="4FE803A1"/>
    <w:rsid w:val="4FFC28DD"/>
    <w:rsid w:val="502F02A9"/>
    <w:rsid w:val="502F5B9E"/>
    <w:rsid w:val="50503078"/>
    <w:rsid w:val="50574B72"/>
    <w:rsid w:val="508758F2"/>
    <w:rsid w:val="50947BE7"/>
    <w:rsid w:val="50C9678F"/>
    <w:rsid w:val="50CE44F4"/>
    <w:rsid w:val="50D14E5F"/>
    <w:rsid w:val="51071719"/>
    <w:rsid w:val="513011BE"/>
    <w:rsid w:val="513D6FDD"/>
    <w:rsid w:val="51407640"/>
    <w:rsid w:val="51584933"/>
    <w:rsid w:val="518708F8"/>
    <w:rsid w:val="51951744"/>
    <w:rsid w:val="519D4573"/>
    <w:rsid w:val="51A345F2"/>
    <w:rsid w:val="51A71019"/>
    <w:rsid w:val="51B20427"/>
    <w:rsid w:val="51C70BCC"/>
    <w:rsid w:val="51DB3750"/>
    <w:rsid w:val="51E71054"/>
    <w:rsid w:val="520E79D3"/>
    <w:rsid w:val="52441514"/>
    <w:rsid w:val="52504B06"/>
    <w:rsid w:val="525262EA"/>
    <w:rsid w:val="525562FA"/>
    <w:rsid w:val="52695E52"/>
    <w:rsid w:val="529677A7"/>
    <w:rsid w:val="52AB4F03"/>
    <w:rsid w:val="52B72723"/>
    <w:rsid w:val="52CA5B6F"/>
    <w:rsid w:val="52CF2A1F"/>
    <w:rsid w:val="52EF20F1"/>
    <w:rsid w:val="532403B5"/>
    <w:rsid w:val="534C0656"/>
    <w:rsid w:val="53560256"/>
    <w:rsid w:val="535B176B"/>
    <w:rsid w:val="535C725F"/>
    <w:rsid w:val="53AE6148"/>
    <w:rsid w:val="53B00426"/>
    <w:rsid w:val="53D8114B"/>
    <w:rsid w:val="53E23B76"/>
    <w:rsid w:val="540013E0"/>
    <w:rsid w:val="540D0FAB"/>
    <w:rsid w:val="54486CA3"/>
    <w:rsid w:val="544D6C9A"/>
    <w:rsid w:val="54536316"/>
    <w:rsid w:val="545D7919"/>
    <w:rsid w:val="54AE4AED"/>
    <w:rsid w:val="54EB7B69"/>
    <w:rsid w:val="5503044A"/>
    <w:rsid w:val="557607E4"/>
    <w:rsid w:val="55A63543"/>
    <w:rsid w:val="55E46B6D"/>
    <w:rsid w:val="56276421"/>
    <w:rsid w:val="56360FFF"/>
    <w:rsid w:val="56426A1F"/>
    <w:rsid w:val="566D5D78"/>
    <w:rsid w:val="567B6366"/>
    <w:rsid w:val="56D111FE"/>
    <w:rsid w:val="56D227CA"/>
    <w:rsid w:val="5702604A"/>
    <w:rsid w:val="570A3D5B"/>
    <w:rsid w:val="57160908"/>
    <w:rsid w:val="5736037E"/>
    <w:rsid w:val="57625304"/>
    <w:rsid w:val="57640497"/>
    <w:rsid w:val="5764080A"/>
    <w:rsid w:val="577D1BEF"/>
    <w:rsid w:val="57C06EDF"/>
    <w:rsid w:val="57CB1ACF"/>
    <w:rsid w:val="57E17978"/>
    <w:rsid w:val="57F57929"/>
    <w:rsid w:val="58545DF3"/>
    <w:rsid w:val="58681720"/>
    <w:rsid w:val="5879602B"/>
    <w:rsid w:val="587C6DDF"/>
    <w:rsid w:val="588365F2"/>
    <w:rsid w:val="58885E59"/>
    <w:rsid w:val="58970592"/>
    <w:rsid w:val="58E9024A"/>
    <w:rsid w:val="58ED63B6"/>
    <w:rsid w:val="59102276"/>
    <w:rsid w:val="59350301"/>
    <w:rsid w:val="59473EA0"/>
    <w:rsid w:val="59997F35"/>
    <w:rsid w:val="599A54A5"/>
    <w:rsid w:val="59C167FD"/>
    <w:rsid w:val="59D0608F"/>
    <w:rsid w:val="59D55A61"/>
    <w:rsid w:val="59DA4DB4"/>
    <w:rsid w:val="59DE353D"/>
    <w:rsid w:val="59E051FD"/>
    <w:rsid w:val="59E304DF"/>
    <w:rsid w:val="5A0740B4"/>
    <w:rsid w:val="5A13349F"/>
    <w:rsid w:val="5A261BFE"/>
    <w:rsid w:val="5A344E03"/>
    <w:rsid w:val="5A507139"/>
    <w:rsid w:val="5A5117F5"/>
    <w:rsid w:val="5A652C24"/>
    <w:rsid w:val="5A772779"/>
    <w:rsid w:val="5A85429B"/>
    <w:rsid w:val="5A996061"/>
    <w:rsid w:val="5AA52F91"/>
    <w:rsid w:val="5AB218E1"/>
    <w:rsid w:val="5AB6177A"/>
    <w:rsid w:val="5AFE0749"/>
    <w:rsid w:val="5B1A6935"/>
    <w:rsid w:val="5B1F728F"/>
    <w:rsid w:val="5B247EEE"/>
    <w:rsid w:val="5B661C01"/>
    <w:rsid w:val="5B8D37E2"/>
    <w:rsid w:val="5BD522B9"/>
    <w:rsid w:val="5C2F03CB"/>
    <w:rsid w:val="5C3B6DCB"/>
    <w:rsid w:val="5C593045"/>
    <w:rsid w:val="5C777F55"/>
    <w:rsid w:val="5CBA103A"/>
    <w:rsid w:val="5CC10BB9"/>
    <w:rsid w:val="5CCA7B84"/>
    <w:rsid w:val="5CEC6120"/>
    <w:rsid w:val="5D397733"/>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60102465"/>
    <w:rsid w:val="60692828"/>
    <w:rsid w:val="606D504D"/>
    <w:rsid w:val="60CE7502"/>
    <w:rsid w:val="60D64DFA"/>
    <w:rsid w:val="60E115FE"/>
    <w:rsid w:val="60E27A91"/>
    <w:rsid w:val="611A2A5C"/>
    <w:rsid w:val="611F2ACA"/>
    <w:rsid w:val="612E60D6"/>
    <w:rsid w:val="617259BC"/>
    <w:rsid w:val="617A0A8D"/>
    <w:rsid w:val="61BC4810"/>
    <w:rsid w:val="61D45D62"/>
    <w:rsid w:val="62154112"/>
    <w:rsid w:val="62262282"/>
    <w:rsid w:val="62294554"/>
    <w:rsid w:val="62776733"/>
    <w:rsid w:val="62835C66"/>
    <w:rsid w:val="629A2753"/>
    <w:rsid w:val="62B12F3F"/>
    <w:rsid w:val="62B666AF"/>
    <w:rsid w:val="62CD40B9"/>
    <w:rsid w:val="62E1441F"/>
    <w:rsid w:val="62E24221"/>
    <w:rsid w:val="62EE0740"/>
    <w:rsid w:val="6307759A"/>
    <w:rsid w:val="636E5863"/>
    <w:rsid w:val="637B7C12"/>
    <w:rsid w:val="637F761C"/>
    <w:rsid w:val="639C4A2B"/>
    <w:rsid w:val="63B85AD0"/>
    <w:rsid w:val="63C316CE"/>
    <w:rsid w:val="63C46CE9"/>
    <w:rsid w:val="63D548D0"/>
    <w:rsid w:val="63E82E6B"/>
    <w:rsid w:val="64021414"/>
    <w:rsid w:val="64243D8F"/>
    <w:rsid w:val="64287927"/>
    <w:rsid w:val="6441723E"/>
    <w:rsid w:val="645F4364"/>
    <w:rsid w:val="647C4B15"/>
    <w:rsid w:val="649422EF"/>
    <w:rsid w:val="64B52FFF"/>
    <w:rsid w:val="64B618B5"/>
    <w:rsid w:val="64BA69E7"/>
    <w:rsid w:val="64C147F8"/>
    <w:rsid w:val="64C80B16"/>
    <w:rsid w:val="64E37CC8"/>
    <w:rsid w:val="64F273DF"/>
    <w:rsid w:val="653F699B"/>
    <w:rsid w:val="65454C2D"/>
    <w:rsid w:val="654A5CBA"/>
    <w:rsid w:val="655776C7"/>
    <w:rsid w:val="655D5E4D"/>
    <w:rsid w:val="656D6B9F"/>
    <w:rsid w:val="65783894"/>
    <w:rsid w:val="65A01086"/>
    <w:rsid w:val="65AB7EF8"/>
    <w:rsid w:val="65B4114E"/>
    <w:rsid w:val="65DE53B9"/>
    <w:rsid w:val="65F21255"/>
    <w:rsid w:val="660541EF"/>
    <w:rsid w:val="660E60C4"/>
    <w:rsid w:val="661E554F"/>
    <w:rsid w:val="66410434"/>
    <w:rsid w:val="66B943B4"/>
    <w:rsid w:val="66D9794E"/>
    <w:rsid w:val="66F05966"/>
    <w:rsid w:val="671432AB"/>
    <w:rsid w:val="671A5858"/>
    <w:rsid w:val="676505A0"/>
    <w:rsid w:val="67737FDF"/>
    <w:rsid w:val="6793278B"/>
    <w:rsid w:val="67CE1F0B"/>
    <w:rsid w:val="67FA0A31"/>
    <w:rsid w:val="68045A14"/>
    <w:rsid w:val="68311C00"/>
    <w:rsid w:val="686F14D5"/>
    <w:rsid w:val="687C47D5"/>
    <w:rsid w:val="68975742"/>
    <w:rsid w:val="68AE5E7A"/>
    <w:rsid w:val="68B615CB"/>
    <w:rsid w:val="68BB15E7"/>
    <w:rsid w:val="68C67448"/>
    <w:rsid w:val="68D01C17"/>
    <w:rsid w:val="68D9547F"/>
    <w:rsid w:val="68E45EBF"/>
    <w:rsid w:val="68E503C2"/>
    <w:rsid w:val="68EB3CEF"/>
    <w:rsid w:val="68F9626A"/>
    <w:rsid w:val="69210899"/>
    <w:rsid w:val="692A51E4"/>
    <w:rsid w:val="69344211"/>
    <w:rsid w:val="694035C3"/>
    <w:rsid w:val="6945547D"/>
    <w:rsid w:val="69537A82"/>
    <w:rsid w:val="69641165"/>
    <w:rsid w:val="6992472C"/>
    <w:rsid w:val="699441C6"/>
    <w:rsid w:val="69BF098B"/>
    <w:rsid w:val="69D63A7F"/>
    <w:rsid w:val="6A1A5AAB"/>
    <w:rsid w:val="6A270164"/>
    <w:rsid w:val="6A270421"/>
    <w:rsid w:val="6A640FBF"/>
    <w:rsid w:val="6A69177D"/>
    <w:rsid w:val="6AB143A7"/>
    <w:rsid w:val="6AC6616F"/>
    <w:rsid w:val="6AE25466"/>
    <w:rsid w:val="6AEB454C"/>
    <w:rsid w:val="6AFA21EC"/>
    <w:rsid w:val="6B3E6BAC"/>
    <w:rsid w:val="6B4B77EA"/>
    <w:rsid w:val="6B563166"/>
    <w:rsid w:val="6B6905F7"/>
    <w:rsid w:val="6B713F07"/>
    <w:rsid w:val="6B8C6632"/>
    <w:rsid w:val="6B942897"/>
    <w:rsid w:val="6BAB63AF"/>
    <w:rsid w:val="6BDA2C78"/>
    <w:rsid w:val="6BDB0AF9"/>
    <w:rsid w:val="6C034963"/>
    <w:rsid w:val="6C6B5EE2"/>
    <w:rsid w:val="6C6E7F90"/>
    <w:rsid w:val="6C7D5EE6"/>
    <w:rsid w:val="6C937657"/>
    <w:rsid w:val="6C984B66"/>
    <w:rsid w:val="6CE77C9E"/>
    <w:rsid w:val="6CFE7A1D"/>
    <w:rsid w:val="6CFF0F58"/>
    <w:rsid w:val="6D451D36"/>
    <w:rsid w:val="6D587FBF"/>
    <w:rsid w:val="6D6D156A"/>
    <w:rsid w:val="6D93085D"/>
    <w:rsid w:val="6DA45FF4"/>
    <w:rsid w:val="6DB77894"/>
    <w:rsid w:val="6DC6674B"/>
    <w:rsid w:val="6DD075CC"/>
    <w:rsid w:val="6E076D05"/>
    <w:rsid w:val="6E086A9F"/>
    <w:rsid w:val="6E313A74"/>
    <w:rsid w:val="6E7325FD"/>
    <w:rsid w:val="6E8A0B6A"/>
    <w:rsid w:val="6EB5741D"/>
    <w:rsid w:val="6EC72090"/>
    <w:rsid w:val="6ECC3FC3"/>
    <w:rsid w:val="6F08390E"/>
    <w:rsid w:val="6F3B697C"/>
    <w:rsid w:val="6F642157"/>
    <w:rsid w:val="6F6B0876"/>
    <w:rsid w:val="6F757064"/>
    <w:rsid w:val="6F92207A"/>
    <w:rsid w:val="6FA83099"/>
    <w:rsid w:val="6FD20C89"/>
    <w:rsid w:val="6FE00AC2"/>
    <w:rsid w:val="6FF00F65"/>
    <w:rsid w:val="7021222E"/>
    <w:rsid w:val="702256DD"/>
    <w:rsid w:val="70235DEC"/>
    <w:rsid w:val="70692F10"/>
    <w:rsid w:val="70855F6D"/>
    <w:rsid w:val="70981F36"/>
    <w:rsid w:val="70BD4694"/>
    <w:rsid w:val="70CA560E"/>
    <w:rsid w:val="70FA3B67"/>
    <w:rsid w:val="71287D99"/>
    <w:rsid w:val="713163AF"/>
    <w:rsid w:val="714A3DFD"/>
    <w:rsid w:val="71942E78"/>
    <w:rsid w:val="71967069"/>
    <w:rsid w:val="71B97219"/>
    <w:rsid w:val="71D47F47"/>
    <w:rsid w:val="720938A5"/>
    <w:rsid w:val="720C4CE2"/>
    <w:rsid w:val="7211192F"/>
    <w:rsid w:val="72117C71"/>
    <w:rsid w:val="72253F59"/>
    <w:rsid w:val="722B44FD"/>
    <w:rsid w:val="72303688"/>
    <w:rsid w:val="72356599"/>
    <w:rsid w:val="72407358"/>
    <w:rsid w:val="72591954"/>
    <w:rsid w:val="726F0D12"/>
    <w:rsid w:val="729369EF"/>
    <w:rsid w:val="729C0437"/>
    <w:rsid w:val="72BA2638"/>
    <w:rsid w:val="72BE0C21"/>
    <w:rsid w:val="72CE627A"/>
    <w:rsid w:val="72DD0CA4"/>
    <w:rsid w:val="72F368F4"/>
    <w:rsid w:val="72F84F0E"/>
    <w:rsid w:val="731507DF"/>
    <w:rsid w:val="731D2645"/>
    <w:rsid w:val="734870D9"/>
    <w:rsid w:val="734E2F70"/>
    <w:rsid w:val="73902265"/>
    <w:rsid w:val="739D17BD"/>
    <w:rsid w:val="73A41CCF"/>
    <w:rsid w:val="73D30FAF"/>
    <w:rsid w:val="741323A7"/>
    <w:rsid w:val="741948EE"/>
    <w:rsid w:val="7430613C"/>
    <w:rsid w:val="74570EE3"/>
    <w:rsid w:val="746407BB"/>
    <w:rsid w:val="74852ABA"/>
    <w:rsid w:val="749F7AF2"/>
    <w:rsid w:val="74E15034"/>
    <w:rsid w:val="750135D4"/>
    <w:rsid w:val="750B0F29"/>
    <w:rsid w:val="75116419"/>
    <w:rsid w:val="7531137E"/>
    <w:rsid w:val="754F3080"/>
    <w:rsid w:val="75933D7A"/>
    <w:rsid w:val="75D90FA9"/>
    <w:rsid w:val="75E1085E"/>
    <w:rsid w:val="762607B0"/>
    <w:rsid w:val="765048D2"/>
    <w:rsid w:val="76586C21"/>
    <w:rsid w:val="765F1739"/>
    <w:rsid w:val="766F4280"/>
    <w:rsid w:val="766F490F"/>
    <w:rsid w:val="768A1BF2"/>
    <w:rsid w:val="769B08D2"/>
    <w:rsid w:val="769E029C"/>
    <w:rsid w:val="76FE7385"/>
    <w:rsid w:val="77040121"/>
    <w:rsid w:val="77074FBA"/>
    <w:rsid w:val="77100549"/>
    <w:rsid w:val="771C38A3"/>
    <w:rsid w:val="7744766B"/>
    <w:rsid w:val="774747D0"/>
    <w:rsid w:val="77712E2E"/>
    <w:rsid w:val="77764653"/>
    <w:rsid w:val="77DD1CAC"/>
    <w:rsid w:val="77E751FE"/>
    <w:rsid w:val="780F7780"/>
    <w:rsid w:val="78170E12"/>
    <w:rsid w:val="784F3822"/>
    <w:rsid w:val="78575AD9"/>
    <w:rsid w:val="7865284E"/>
    <w:rsid w:val="786C3B6A"/>
    <w:rsid w:val="786C6326"/>
    <w:rsid w:val="788058B3"/>
    <w:rsid w:val="78945A7E"/>
    <w:rsid w:val="78A764DE"/>
    <w:rsid w:val="78C36DE0"/>
    <w:rsid w:val="790A5F70"/>
    <w:rsid w:val="793119AE"/>
    <w:rsid w:val="793303EF"/>
    <w:rsid w:val="793766AD"/>
    <w:rsid w:val="79397558"/>
    <w:rsid w:val="795A4A47"/>
    <w:rsid w:val="796A40F0"/>
    <w:rsid w:val="797A595E"/>
    <w:rsid w:val="79810EBA"/>
    <w:rsid w:val="798A2F90"/>
    <w:rsid w:val="79DE4AC7"/>
    <w:rsid w:val="79F61D75"/>
    <w:rsid w:val="7A003E98"/>
    <w:rsid w:val="7A1267E6"/>
    <w:rsid w:val="7A2D3EA4"/>
    <w:rsid w:val="7A331B30"/>
    <w:rsid w:val="7A53292B"/>
    <w:rsid w:val="7A5A7FE5"/>
    <w:rsid w:val="7A5C7DEA"/>
    <w:rsid w:val="7A777AC1"/>
    <w:rsid w:val="7A7A53B1"/>
    <w:rsid w:val="7A8356F5"/>
    <w:rsid w:val="7A8E0023"/>
    <w:rsid w:val="7AAC46EE"/>
    <w:rsid w:val="7ACC3F7C"/>
    <w:rsid w:val="7AD02C89"/>
    <w:rsid w:val="7AD24541"/>
    <w:rsid w:val="7AE572F8"/>
    <w:rsid w:val="7B1D5654"/>
    <w:rsid w:val="7B2B7BA7"/>
    <w:rsid w:val="7B332E64"/>
    <w:rsid w:val="7B5739B9"/>
    <w:rsid w:val="7B6C0926"/>
    <w:rsid w:val="7B8E24C7"/>
    <w:rsid w:val="7B9E0FB2"/>
    <w:rsid w:val="7BAC1017"/>
    <w:rsid w:val="7BAF2DE9"/>
    <w:rsid w:val="7BB919A3"/>
    <w:rsid w:val="7BD415F7"/>
    <w:rsid w:val="7C0C7B5A"/>
    <w:rsid w:val="7C157862"/>
    <w:rsid w:val="7C2117FF"/>
    <w:rsid w:val="7C385132"/>
    <w:rsid w:val="7C4C6C93"/>
    <w:rsid w:val="7C8F4421"/>
    <w:rsid w:val="7D4848D3"/>
    <w:rsid w:val="7D65738C"/>
    <w:rsid w:val="7DAF0B47"/>
    <w:rsid w:val="7DB67EA0"/>
    <w:rsid w:val="7E2516BD"/>
    <w:rsid w:val="7E3A4559"/>
    <w:rsid w:val="7E6D1B39"/>
    <w:rsid w:val="7E852A49"/>
    <w:rsid w:val="7E8D50A4"/>
    <w:rsid w:val="7EE20267"/>
    <w:rsid w:val="7EFA6659"/>
    <w:rsid w:val="7F076DA4"/>
    <w:rsid w:val="7F2900ED"/>
    <w:rsid w:val="7F456CA1"/>
    <w:rsid w:val="7F645481"/>
    <w:rsid w:val="7FA32023"/>
    <w:rsid w:val="7FAC15C1"/>
    <w:rsid w:val="7FC96E84"/>
    <w:rsid w:val="7FE2284C"/>
    <w:rsid w:val="7FE7B335"/>
    <w:rsid w:val="7FE802AB"/>
    <w:rsid w:val="7FF6A215"/>
    <w:rsid w:val="7FFA184F"/>
    <w:rsid w:val="D67FDB99"/>
    <w:rsid w:val="F6D3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iPriority="99" w:semiHidden="0"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54"/>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link w:val="53"/>
    <w:qFormat/>
    <w:uiPriority w:val="0"/>
    <w:pPr>
      <w:tabs>
        <w:tab w:val="left" w:pos="540"/>
      </w:tabs>
      <w:adjustRightInd w:val="0"/>
      <w:snapToGrid w:val="0"/>
      <w:spacing w:line="360" w:lineRule="auto"/>
      <w:jc w:val="left"/>
      <w:outlineLvl w:val="2"/>
    </w:pPr>
    <w:rPr>
      <w:sz w:val="24"/>
      <w:szCs w:val="20"/>
    </w:rPr>
  </w:style>
  <w:style w:type="paragraph" w:styleId="5">
    <w:name w:val="heading 4"/>
    <w:basedOn w:val="1"/>
    <w:next w:val="6"/>
    <w:qFormat/>
    <w:uiPriority w:val="0"/>
    <w:pPr>
      <w:keepNext/>
      <w:keepLines/>
      <w:tabs>
        <w:tab w:val="left" w:pos="540"/>
      </w:tabs>
      <w:spacing w:before="200"/>
      <w:outlineLvl w:val="3"/>
    </w:pPr>
    <w:rPr>
      <w:rFonts w:ascii="Calibri" w:hAnsi="Calibri" w:eastAsia="MS Gothic"/>
      <w:i/>
      <w:iCs/>
      <w:color w:val="4F81BD"/>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color w:val="000000"/>
      <w:kern w:val="1"/>
      <w:szCs w:val="20"/>
    </w:rPr>
  </w:style>
  <w:style w:type="paragraph" w:styleId="7">
    <w:name w:val="List 3"/>
    <w:basedOn w:val="1"/>
    <w:qFormat/>
    <w:uiPriority w:val="0"/>
    <w:pPr>
      <w:ind w:left="1260" w:hanging="420"/>
    </w:pPr>
    <w:rPr>
      <w:color w:val="000000"/>
      <w:kern w:val="1"/>
      <w:sz w:val="24"/>
      <w:szCs w:val="20"/>
    </w:rPr>
  </w:style>
  <w:style w:type="paragraph" w:styleId="8">
    <w:name w:val="toc 7"/>
    <w:basedOn w:val="1"/>
    <w:next w:val="1"/>
    <w:unhideWhenUsed/>
    <w:qFormat/>
    <w:uiPriority w:val="39"/>
    <w:pPr>
      <w:ind w:left="1050"/>
      <w:jc w:val="left"/>
    </w:pPr>
    <w:rPr>
      <w:rFonts w:cs="Calibri"/>
      <w:sz w:val="20"/>
      <w:szCs w:val="20"/>
    </w:rPr>
  </w:style>
  <w:style w:type="paragraph" w:styleId="9">
    <w:name w:val="index 5"/>
    <w:basedOn w:val="1"/>
    <w:next w:val="1"/>
    <w:qFormat/>
    <w:uiPriority w:val="0"/>
    <w:pPr>
      <w:ind w:left="1680"/>
    </w:pPr>
  </w:style>
  <w:style w:type="paragraph" w:styleId="10">
    <w:name w:val="toa heading"/>
    <w:basedOn w:val="1"/>
    <w:next w:val="1"/>
    <w:qFormat/>
    <w:uiPriority w:val="0"/>
    <w:pPr>
      <w:spacing w:before="120"/>
    </w:pPr>
    <w:rPr>
      <w:rFonts w:ascii="Arial" w:hAnsi="Arial"/>
      <w:sz w:val="24"/>
      <w:szCs w:val="20"/>
    </w:rPr>
  </w:style>
  <w:style w:type="paragraph" w:styleId="11">
    <w:name w:val="annotation text"/>
    <w:basedOn w:val="1"/>
    <w:link w:val="55"/>
    <w:unhideWhenUsed/>
    <w:qFormat/>
    <w:uiPriority w:val="99"/>
    <w:pPr>
      <w:jc w:val="left"/>
    </w:pPr>
  </w:style>
  <w:style w:type="paragraph" w:styleId="12">
    <w:name w:val="index 6"/>
    <w:basedOn w:val="1"/>
    <w:next w:val="1"/>
    <w:unhideWhenUsed/>
    <w:qFormat/>
    <w:uiPriority w:val="99"/>
    <w:pPr>
      <w:ind w:firstLine="840"/>
    </w:pPr>
    <w:rPr>
      <w:rFonts w:cs="Arial"/>
    </w:r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after="120"/>
    </w:pPr>
  </w:style>
  <w:style w:type="paragraph" w:styleId="15">
    <w:name w:val="Body Text Indent"/>
    <w:basedOn w:val="1"/>
    <w:next w:val="16"/>
    <w:qFormat/>
    <w:uiPriority w:val="0"/>
    <w:pPr>
      <w:spacing w:after="120"/>
      <w:ind w:left="420" w:leftChars="200"/>
    </w:pPr>
  </w:style>
  <w:style w:type="paragraph" w:styleId="16">
    <w:name w:val="envelope return"/>
    <w:basedOn w:val="1"/>
    <w:qFormat/>
    <w:uiPriority w:val="0"/>
    <w:pPr>
      <w:snapToGrid w:val="0"/>
    </w:pPr>
    <w:rPr>
      <w:rFonts w:ascii="Arial" w:hAnsi="Arial"/>
    </w:rPr>
  </w:style>
  <w:style w:type="paragraph" w:styleId="17">
    <w:name w:val="Block Text"/>
    <w:basedOn w:val="1"/>
    <w:qFormat/>
    <w:uiPriority w:val="0"/>
    <w:pPr>
      <w:ind w:left="1440" w:leftChars="700" w:right="700" w:rightChars="700"/>
    </w:pPr>
    <w:rPr>
      <w:rFonts w:eastAsiaTheme="minorEastAsia" w:cstheme="minorBidi"/>
    </w:rPr>
  </w:style>
  <w:style w:type="paragraph" w:styleId="18">
    <w:name w:val="Plain Text"/>
    <w:basedOn w:val="1"/>
    <w:link w:val="56"/>
    <w:qFormat/>
    <w:uiPriority w:val="0"/>
    <w:rPr>
      <w:rFonts w:ascii="宋体" w:hAnsi="Courier New"/>
      <w:sz w:val="11"/>
      <w:szCs w:val="20"/>
    </w:rPr>
  </w:style>
  <w:style w:type="paragraph" w:styleId="19">
    <w:name w:val="Date"/>
    <w:basedOn w:val="1"/>
    <w:next w:val="1"/>
    <w:qFormat/>
    <w:uiPriority w:val="0"/>
    <w:pPr>
      <w:ind w:left="100" w:leftChars="2500"/>
    </w:pPr>
  </w:style>
  <w:style w:type="paragraph" w:styleId="20">
    <w:name w:val="Body Text Indent 2"/>
    <w:basedOn w:val="1"/>
    <w:link w:val="57"/>
    <w:qFormat/>
    <w:uiPriority w:val="0"/>
    <w:pPr>
      <w:spacing w:line="360" w:lineRule="auto"/>
      <w:ind w:left="179" w:leftChars="85" w:hanging="1"/>
    </w:pPr>
    <w:rPr>
      <w:b/>
      <w:sz w:val="24"/>
      <w:szCs w:val="20"/>
      <w:u w:val="single"/>
    </w:rPr>
  </w:style>
  <w:style w:type="paragraph" w:styleId="21">
    <w:name w:val="Balloon Text"/>
    <w:basedOn w:val="1"/>
    <w:link w:val="58"/>
    <w:unhideWhenUsed/>
    <w:qFormat/>
    <w:uiPriority w:val="99"/>
    <w:rPr>
      <w:sz w:val="18"/>
      <w:szCs w:val="18"/>
    </w:rPr>
  </w:style>
  <w:style w:type="paragraph" w:styleId="22">
    <w:name w:val="footer"/>
    <w:basedOn w:val="1"/>
    <w:link w:val="59"/>
    <w:unhideWhenUsed/>
    <w:qFormat/>
    <w:uiPriority w:val="99"/>
    <w:pPr>
      <w:tabs>
        <w:tab w:val="center" w:pos="4153"/>
        <w:tab w:val="right" w:pos="8306"/>
      </w:tabs>
      <w:snapToGrid w:val="0"/>
      <w:jc w:val="left"/>
    </w:pPr>
    <w:rPr>
      <w:sz w:val="18"/>
      <w:szCs w:val="18"/>
    </w:rPr>
  </w:style>
  <w:style w:type="paragraph" w:styleId="23">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footnote text"/>
    <w:basedOn w:val="1"/>
    <w:qFormat/>
    <w:uiPriority w:val="0"/>
    <w:pPr>
      <w:snapToGrid w:val="0"/>
      <w:spacing w:line="240" w:lineRule="auto"/>
      <w:jc w:val="left"/>
    </w:pPr>
    <w:rPr>
      <w:kern w:val="0"/>
      <w:sz w:val="18"/>
      <w:szCs w:val="18"/>
    </w:rPr>
  </w:style>
  <w:style w:type="paragraph" w:styleId="25">
    <w:name w:val="Body Text Indent 3"/>
    <w:basedOn w:val="1"/>
    <w:unhideWhenUsed/>
    <w:qFormat/>
    <w:uiPriority w:val="0"/>
    <w:pPr>
      <w:spacing w:after="120"/>
      <w:ind w:left="420" w:leftChars="200"/>
    </w:pPr>
    <w:rPr>
      <w:rFonts w:ascii="Calibri" w:hAnsi="Calibri"/>
      <w:kern w:val="0"/>
      <w:sz w:val="16"/>
      <w:szCs w:val="16"/>
    </w:rPr>
  </w:style>
  <w:style w:type="paragraph" w:styleId="26">
    <w:name w:val="toc 2"/>
    <w:basedOn w:val="1"/>
    <w:next w:val="1"/>
    <w:qFormat/>
    <w:uiPriority w:val="39"/>
    <w:pPr>
      <w:ind w:left="210"/>
      <w:jc w:val="left"/>
    </w:pPr>
    <w:rPr>
      <w:smallCaps/>
      <w:szCs w:val="24"/>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Normal (Web)"/>
    <w:basedOn w:val="1"/>
    <w:qFormat/>
    <w:uiPriority w:val="0"/>
    <w:pPr>
      <w:widowControl/>
      <w:jc w:val="left"/>
    </w:pPr>
    <w:rPr>
      <w:rFonts w:ascii="宋体" w:hAnsi="宋体" w:cs="宋体"/>
      <w:kern w:val="0"/>
      <w:sz w:val="24"/>
      <w:szCs w:val="24"/>
    </w:rPr>
  </w:style>
  <w:style w:type="paragraph" w:styleId="29">
    <w:name w:val="annotation subject"/>
    <w:basedOn w:val="11"/>
    <w:next w:val="11"/>
    <w:link w:val="61"/>
    <w:unhideWhenUsed/>
    <w:qFormat/>
    <w:uiPriority w:val="99"/>
    <w:rPr>
      <w:b/>
      <w:bCs/>
    </w:rPr>
  </w:style>
  <w:style w:type="paragraph" w:styleId="30">
    <w:name w:val="Body Text First Indent"/>
    <w:basedOn w:val="14"/>
    <w:qFormat/>
    <w:uiPriority w:val="0"/>
    <w:pPr>
      <w:ind w:firstLine="420" w:firstLineChars="100"/>
    </w:pPr>
  </w:style>
  <w:style w:type="paragraph" w:styleId="31">
    <w:name w:val="Body Text First Indent 2"/>
    <w:basedOn w:val="15"/>
    <w:next w:val="14"/>
    <w:qFormat/>
    <w:uiPriority w:val="0"/>
    <w:pPr>
      <w:ind w:firstLine="420" w:firstLineChars="200"/>
    </w:pPr>
    <w:rPr>
      <w:kern w:val="0"/>
      <w:sz w:val="20"/>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unhideWhenUsed/>
    <w:qFormat/>
    <w:uiPriority w:val="99"/>
    <w:rPr>
      <w:color w:val="2D64B3"/>
      <w:u w:val="none"/>
    </w:rPr>
  </w:style>
  <w:style w:type="character" w:styleId="38">
    <w:name w:val="Emphasis"/>
    <w:qFormat/>
    <w:uiPriority w:val="0"/>
    <w:rPr>
      <w:color w:val="CC0000"/>
    </w:rPr>
  </w:style>
  <w:style w:type="character" w:styleId="39">
    <w:name w:val="HTML Definition"/>
    <w:unhideWhenUsed/>
    <w:qFormat/>
    <w:uiPriority w:val="99"/>
  </w:style>
  <w:style w:type="character" w:styleId="40">
    <w:name w:val="HTML Variable"/>
    <w:unhideWhenUsed/>
    <w:qFormat/>
    <w:uiPriority w:val="99"/>
  </w:style>
  <w:style w:type="character" w:styleId="41">
    <w:name w:val="Hyperlink"/>
    <w:qFormat/>
    <w:uiPriority w:val="0"/>
    <w:rPr>
      <w:color w:val="0000FF"/>
      <w:u w:val="single"/>
    </w:rPr>
  </w:style>
  <w:style w:type="character" w:styleId="42">
    <w:name w:val="HTML Code"/>
    <w:unhideWhenUsed/>
    <w:qFormat/>
    <w:uiPriority w:val="99"/>
    <w:rPr>
      <w:rFonts w:ascii="Arial" w:hAnsi="Arial" w:cs="Arial"/>
      <w:sz w:val="20"/>
    </w:rPr>
  </w:style>
  <w:style w:type="character" w:styleId="43">
    <w:name w:val="annotation reference"/>
    <w:unhideWhenUsed/>
    <w:qFormat/>
    <w:uiPriority w:val="0"/>
    <w:rPr>
      <w:sz w:val="21"/>
      <w:szCs w:val="21"/>
    </w:rPr>
  </w:style>
  <w:style w:type="character" w:styleId="44">
    <w:name w:val="HTML Cite"/>
    <w:unhideWhenUsed/>
    <w:qFormat/>
    <w:uiPriority w:val="99"/>
  </w:style>
  <w:style w:type="character" w:styleId="45">
    <w:name w:val="HTML Keyboard"/>
    <w:unhideWhenUsed/>
    <w:qFormat/>
    <w:uiPriority w:val="99"/>
    <w:rPr>
      <w:rFonts w:ascii="Arial" w:hAnsi="Arial" w:cs="Arial"/>
      <w:sz w:val="20"/>
    </w:rPr>
  </w:style>
  <w:style w:type="character" w:styleId="46">
    <w:name w:val="HTML Sample"/>
    <w:unhideWhenUsed/>
    <w:qFormat/>
    <w:uiPriority w:val="99"/>
    <w:rPr>
      <w:rFonts w:hint="eastAsia" w:ascii="Arial" w:hAnsi="Arial" w:cs="Arial"/>
    </w:rPr>
  </w:style>
  <w:style w:type="paragraph" w:customStyle="1" w:styleId="47">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48">
    <w:name w:val="正文首行缩进 21"/>
    <w:basedOn w:val="49"/>
    <w:qFormat/>
    <w:uiPriority w:val="0"/>
    <w:pPr>
      <w:ind w:firstLine="420"/>
    </w:pPr>
  </w:style>
  <w:style w:type="paragraph" w:customStyle="1" w:styleId="49">
    <w:name w:val="正文文本缩进1"/>
    <w:basedOn w:val="1"/>
    <w:qFormat/>
    <w:uiPriority w:val="0"/>
    <w:pPr>
      <w:spacing w:line="500" w:lineRule="exact"/>
      <w:ind w:firstLine="880" w:firstLineChars="200"/>
    </w:pPr>
  </w:style>
  <w:style w:type="paragraph" w:customStyle="1" w:styleId="50">
    <w:name w:val="样式1"/>
    <w:basedOn w:val="1"/>
    <w:next w:val="5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51">
    <w:name w:val="样式2"/>
    <w:basedOn w:val="1"/>
    <w:qFormat/>
    <w:uiPriority w:val="0"/>
    <w:pPr>
      <w:adjustRightInd w:val="0"/>
      <w:spacing w:line="410" w:lineRule="atLeast"/>
      <w:textAlignment w:val="baseline"/>
    </w:pPr>
    <w:rPr>
      <w:kern w:val="0"/>
      <w:sz w:val="24"/>
      <w:szCs w:val="20"/>
    </w:rPr>
  </w:style>
  <w:style w:type="paragraph" w:customStyle="1" w:styleId="5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3">
    <w:name w:val="标题 3 字符"/>
    <w:link w:val="4"/>
    <w:qFormat/>
    <w:uiPriority w:val="0"/>
    <w:rPr>
      <w:rFonts w:ascii="Times New Roman" w:hAnsi="Times New Roman"/>
      <w:b/>
      <w:kern w:val="2"/>
      <w:sz w:val="24"/>
    </w:rPr>
  </w:style>
  <w:style w:type="character" w:customStyle="1" w:styleId="54">
    <w:name w:val="标题 2 字符"/>
    <w:link w:val="3"/>
    <w:qFormat/>
    <w:uiPriority w:val="0"/>
    <w:rPr>
      <w:rFonts w:ascii="Arial" w:hAnsi="Arial"/>
      <w:b/>
      <w:kern w:val="2"/>
      <w:sz w:val="28"/>
    </w:rPr>
  </w:style>
  <w:style w:type="character" w:customStyle="1" w:styleId="55">
    <w:name w:val="批注文字 字符"/>
    <w:link w:val="11"/>
    <w:semiHidden/>
    <w:qFormat/>
    <w:uiPriority w:val="99"/>
    <w:rPr>
      <w:kern w:val="2"/>
      <w:sz w:val="21"/>
      <w:szCs w:val="22"/>
    </w:rPr>
  </w:style>
  <w:style w:type="character" w:customStyle="1" w:styleId="56">
    <w:name w:val="纯文本 字符"/>
    <w:link w:val="18"/>
    <w:qFormat/>
    <w:uiPriority w:val="0"/>
    <w:rPr>
      <w:rFonts w:ascii="宋体" w:hAnsi="Courier New"/>
      <w:kern w:val="2"/>
      <w:sz w:val="11"/>
    </w:rPr>
  </w:style>
  <w:style w:type="character" w:customStyle="1" w:styleId="57">
    <w:name w:val="正文文本缩进 2 字符"/>
    <w:link w:val="20"/>
    <w:qFormat/>
    <w:uiPriority w:val="0"/>
    <w:rPr>
      <w:rFonts w:ascii="Times New Roman" w:hAnsi="Times New Roman"/>
      <w:b/>
      <w:kern w:val="2"/>
      <w:sz w:val="24"/>
      <w:u w:val="single"/>
    </w:rPr>
  </w:style>
  <w:style w:type="character" w:customStyle="1" w:styleId="58">
    <w:name w:val="批注框文本 字符"/>
    <w:link w:val="21"/>
    <w:semiHidden/>
    <w:qFormat/>
    <w:uiPriority w:val="99"/>
    <w:rPr>
      <w:kern w:val="2"/>
      <w:sz w:val="18"/>
      <w:szCs w:val="18"/>
    </w:rPr>
  </w:style>
  <w:style w:type="character" w:customStyle="1" w:styleId="59">
    <w:name w:val="页脚 字符1"/>
    <w:link w:val="22"/>
    <w:qFormat/>
    <w:uiPriority w:val="99"/>
    <w:rPr>
      <w:kern w:val="2"/>
      <w:sz w:val="18"/>
      <w:szCs w:val="18"/>
    </w:rPr>
  </w:style>
  <w:style w:type="character" w:customStyle="1" w:styleId="60">
    <w:name w:val="页眉 字符"/>
    <w:link w:val="23"/>
    <w:qFormat/>
    <w:uiPriority w:val="99"/>
    <w:rPr>
      <w:kern w:val="2"/>
      <w:sz w:val="18"/>
      <w:szCs w:val="18"/>
    </w:rPr>
  </w:style>
  <w:style w:type="character" w:customStyle="1" w:styleId="61">
    <w:name w:val="批注主题 字符"/>
    <w:link w:val="29"/>
    <w:semiHidden/>
    <w:qFormat/>
    <w:uiPriority w:val="99"/>
    <w:rPr>
      <w:b/>
      <w:bCs/>
      <w:kern w:val="2"/>
      <w:sz w:val="21"/>
      <w:szCs w:val="22"/>
    </w:rPr>
  </w:style>
  <w:style w:type="character" w:customStyle="1" w:styleId="62">
    <w:name w:val="bds_more1"/>
    <w:basedOn w:val="34"/>
    <w:qFormat/>
    <w:uiPriority w:val="0"/>
  </w:style>
  <w:style w:type="character" w:customStyle="1" w:styleId="63">
    <w:name w:val="普通文字1 Char"/>
    <w:qFormat/>
    <w:uiPriority w:val="0"/>
    <w:rPr>
      <w:rFonts w:ascii="宋体" w:hAnsi="Courier New" w:eastAsia="宋体"/>
      <w:kern w:val="2"/>
      <w:sz w:val="21"/>
      <w:lang w:val="en-US" w:eastAsia="zh-CN" w:bidi="ar-SA"/>
    </w:rPr>
  </w:style>
  <w:style w:type="character" w:customStyle="1" w:styleId="64">
    <w:name w:val="legend"/>
    <w:qFormat/>
    <w:uiPriority w:val="0"/>
    <w:rPr>
      <w:rFonts w:ascii="Arial" w:hAnsi="Arial" w:cs="Arial"/>
      <w:b/>
      <w:color w:val="73B304"/>
      <w:sz w:val="16"/>
      <w:szCs w:val="16"/>
      <w:shd w:val="clear" w:color="auto" w:fill="FFFFFF"/>
    </w:rPr>
  </w:style>
  <w:style w:type="character" w:customStyle="1" w:styleId="65">
    <w:name w:val="release-day"/>
    <w:qFormat/>
    <w:uiPriority w:val="0"/>
    <w:rPr>
      <w:bdr w:val="single" w:color="BDEBB0" w:sz="4" w:space="0"/>
      <w:shd w:val="clear" w:color="auto" w:fill="F5FFF1"/>
    </w:rPr>
  </w:style>
  <w:style w:type="character" w:customStyle="1" w:styleId="66">
    <w:name w:val="未处理的提及1"/>
    <w:unhideWhenUsed/>
    <w:qFormat/>
    <w:uiPriority w:val="99"/>
    <w:rPr>
      <w:color w:val="605E5C"/>
      <w:shd w:val="clear" w:color="auto" w:fill="E1DFDD"/>
    </w:rPr>
  </w:style>
  <w:style w:type="character" w:customStyle="1" w:styleId="67">
    <w:name w:val="num"/>
    <w:qFormat/>
    <w:uiPriority w:val="0"/>
    <w:rPr>
      <w:b/>
      <w:color w:val="FF7800"/>
    </w:rPr>
  </w:style>
  <w:style w:type="character" w:customStyle="1" w:styleId="68">
    <w:name w:val="Header Char"/>
    <w:qFormat/>
    <w:locked/>
    <w:uiPriority w:val="0"/>
    <w:rPr>
      <w:rFonts w:eastAsia="宋体"/>
      <w:kern w:val="2"/>
      <w:sz w:val="18"/>
      <w:szCs w:val="18"/>
      <w:lang w:val="en-US" w:eastAsia="zh-CN" w:bidi="ar-SA"/>
    </w:rPr>
  </w:style>
  <w:style w:type="character" w:customStyle="1" w:styleId="69">
    <w:name w:val="bds_more2"/>
    <w:basedOn w:val="34"/>
    <w:qFormat/>
    <w:uiPriority w:val="0"/>
  </w:style>
  <w:style w:type="character" w:customStyle="1" w:styleId="70">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71">
    <w:name w:val="bds_nopic1"/>
    <w:basedOn w:val="34"/>
    <w:qFormat/>
    <w:uiPriority w:val="0"/>
  </w:style>
  <w:style w:type="character" w:customStyle="1" w:styleId="72">
    <w:name w:val="普通文字 Char Char2"/>
    <w:semiHidden/>
    <w:qFormat/>
    <w:uiPriority w:val="0"/>
    <w:rPr>
      <w:rFonts w:ascii="宋体" w:hAnsi="Courier New" w:eastAsia="宋体"/>
      <w:kern w:val="2"/>
      <w:sz w:val="21"/>
      <w:szCs w:val="21"/>
      <w:lang w:val="en-US" w:eastAsia="zh-CN" w:bidi="ar-SA"/>
    </w:rPr>
  </w:style>
  <w:style w:type="character" w:customStyle="1" w:styleId="73">
    <w:name w:val="页脚 字符"/>
    <w:qFormat/>
    <w:uiPriority w:val="99"/>
  </w:style>
  <w:style w:type="character" w:customStyle="1" w:styleId="74">
    <w:name w:val="15"/>
    <w:qFormat/>
    <w:uiPriority w:val="0"/>
    <w:rPr>
      <w:rFonts w:hint="eastAsia" w:ascii="仿宋_GB2312" w:eastAsia="仿宋_GB2312"/>
      <w:b/>
      <w:bCs/>
      <w:sz w:val="32"/>
      <w:szCs w:val="32"/>
    </w:rPr>
  </w:style>
  <w:style w:type="character" w:customStyle="1" w:styleId="75">
    <w:name w:val="txtcontent11"/>
    <w:qFormat/>
    <w:uiPriority w:val="0"/>
    <w:rPr>
      <w:rFonts w:hint="default" w:ascii="ˎ̥" w:hAnsi="ˎ̥"/>
      <w:color w:val="000000"/>
      <w:sz w:val="21"/>
      <w:szCs w:val="21"/>
    </w:rPr>
  </w:style>
  <w:style w:type="character" w:customStyle="1" w:styleId="76">
    <w:name w:val="纯文本 Char1"/>
    <w:semiHidden/>
    <w:qFormat/>
    <w:uiPriority w:val="99"/>
    <w:rPr>
      <w:rFonts w:ascii="宋体" w:hAnsi="Courier New" w:cs="Courier New"/>
      <w:kern w:val="2"/>
      <w:sz w:val="21"/>
      <w:szCs w:val="21"/>
    </w:rPr>
  </w:style>
  <w:style w:type="character" w:customStyle="1" w:styleId="77">
    <w:name w:val="正文缩进2格 Char Char"/>
    <w:link w:val="78"/>
    <w:qFormat/>
    <w:uiPriority w:val="0"/>
    <w:rPr>
      <w:rFonts w:ascii="仿宋_GB2312" w:hAnsi="宋体" w:eastAsia="仿宋_GB2312"/>
      <w:kern w:val="2"/>
      <w:sz w:val="31"/>
      <w:szCs w:val="28"/>
      <w:lang w:val="en-US" w:eastAsia="zh-CN" w:bidi="ar-SA"/>
    </w:rPr>
  </w:style>
  <w:style w:type="paragraph" w:customStyle="1" w:styleId="78">
    <w:name w:val="正文缩进2格"/>
    <w:basedOn w:val="1"/>
    <w:link w:val="77"/>
    <w:qFormat/>
    <w:uiPriority w:val="0"/>
    <w:pPr>
      <w:spacing w:line="600" w:lineRule="exact"/>
      <w:ind w:firstLine="639" w:firstLineChars="206"/>
    </w:pPr>
    <w:rPr>
      <w:rFonts w:ascii="仿宋_GB2312" w:hAnsi="宋体" w:eastAsia="仿宋_GB2312"/>
      <w:sz w:val="31"/>
      <w:szCs w:val="28"/>
    </w:rPr>
  </w:style>
  <w:style w:type="character" w:customStyle="1" w:styleId="79">
    <w:name w:val="Char Char10"/>
    <w:qFormat/>
    <w:uiPriority w:val="0"/>
    <w:rPr>
      <w:rFonts w:ascii="宋体" w:hAnsi="Courier New" w:eastAsia="宋体"/>
      <w:kern w:val="2"/>
      <w:sz w:val="21"/>
      <w:szCs w:val="24"/>
      <w:lang w:val="en-US" w:eastAsia="zh-CN" w:bidi="ar-SA"/>
    </w:rPr>
  </w:style>
  <w:style w:type="character" w:customStyle="1" w:styleId="80">
    <w:name w:val="NormalCharacter"/>
    <w:semiHidden/>
    <w:qFormat/>
    <w:uiPriority w:val="0"/>
  </w:style>
  <w:style w:type="character" w:customStyle="1" w:styleId="81">
    <w:name w:val="bds_nopic"/>
    <w:basedOn w:val="34"/>
    <w:qFormat/>
    <w:uiPriority w:val="0"/>
  </w:style>
  <w:style w:type="character" w:customStyle="1" w:styleId="82">
    <w:name w:val="bds_nopic2"/>
    <w:basedOn w:val="34"/>
    <w:qFormat/>
    <w:uiPriority w:val="0"/>
  </w:style>
  <w:style w:type="character" w:customStyle="1" w:styleId="83">
    <w:name w:val="bds_more"/>
    <w:qFormat/>
    <w:uiPriority w:val="0"/>
    <w:rPr>
      <w:rFonts w:hint="eastAsia" w:ascii="宋体" w:hAnsi="宋体" w:eastAsia="宋体" w:cs="宋体"/>
    </w:rPr>
  </w:style>
  <w:style w:type="paragraph" w:customStyle="1" w:styleId="84">
    <w:name w:val="p22"/>
    <w:basedOn w:val="1"/>
    <w:qFormat/>
    <w:uiPriority w:val="0"/>
    <w:pPr>
      <w:widowControl/>
    </w:pPr>
    <w:rPr>
      <w:kern w:val="0"/>
      <w:szCs w:val="21"/>
    </w:rPr>
  </w:style>
  <w:style w:type="paragraph" w:customStyle="1" w:styleId="85">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86">
    <w:name w:val="列出段落1"/>
    <w:basedOn w:val="1"/>
    <w:qFormat/>
    <w:uiPriority w:val="34"/>
    <w:pPr>
      <w:ind w:firstLine="420" w:firstLineChars="200"/>
    </w:pPr>
    <w:rPr>
      <w:szCs w:val="24"/>
    </w:rPr>
  </w:style>
  <w:style w:type="paragraph" w:customStyle="1" w:styleId="87">
    <w:name w:val="样式 标题 3 + (中文) 黑体 小四 非加粗 段前: 7.8 磅 段后: 0 磅 行距: 固定值 20 磅"/>
    <w:basedOn w:val="4"/>
    <w:qFormat/>
    <w:uiPriority w:val="0"/>
    <w:pPr>
      <w:keepNext/>
      <w:keepLines/>
      <w:tabs>
        <w:tab w:val="clear" w:pos="540"/>
      </w:tabs>
      <w:adjustRightInd/>
      <w:snapToGrid/>
      <w:spacing w:line="400" w:lineRule="exact"/>
      <w:jc w:val="both"/>
    </w:pPr>
    <w:rPr>
      <w:rFonts w:eastAsia="黑体" w:cs="宋体"/>
    </w:rPr>
  </w:style>
  <w:style w:type="paragraph" w:customStyle="1" w:styleId="88">
    <w:name w:val="Table Paragraph"/>
    <w:basedOn w:val="1"/>
    <w:qFormat/>
    <w:uiPriority w:val="1"/>
    <w:rPr>
      <w:rFonts w:ascii="宋体" w:hAnsi="宋体" w:cs="宋体"/>
      <w:lang w:val="zh-CN" w:bidi="zh-CN"/>
    </w:rPr>
  </w:style>
  <w:style w:type="paragraph" w:customStyle="1" w:styleId="89">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0">
    <w:name w:val="p0"/>
    <w:basedOn w:val="1"/>
    <w:qFormat/>
    <w:uiPriority w:val="0"/>
    <w:pPr>
      <w:widowControl/>
    </w:pPr>
    <w:rPr>
      <w:kern w:val="0"/>
      <w:szCs w:val="21"/>
    </w:rPr>
  </w:style>
  <w:style w:type="paragraph" w:customStyle="1" w:styleId="91">
    <w:name w:val="Char Char Char Char"/>
    <w:basedOn w:val="1"/>
    <w:qFormat/>
    <w:uiPriority w:val="0"/>
    <w:pPr>
      <w:widowControl/>
      <w:spacing w:after="160" w:line="240" w:lineRule="exact"/>
      <w:jc w:val="left"/>
    </w:pPr>
    <w:rPr>
      <w:rFonts w:ascii="Verdana" w:hAnsi="Verdana"/>
      <w:kern w:val="0"/>
      <w:szCs w:val="20"/>
    </w:rPr>
  </w:style>
  <w:style w:type="paragraph" w:customStyle="1" w:styleId="9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4">
    <w:name w:val="Char Char Char"/>
    <w:basedOn w:val="1"/>
    <w:qFormat/>
    <w:uiPriority w:val="0"/>
    <w:rPr>
      <w:rFonts w:ascii="Tahoma" w:hAnsi="Tahoma"/>
      <w:sz w:val="24"/>
      <w:szCs w:val="20"/>
    </w:rPr>
  </w:style>
  <w:style w:type="paragraph" w:styleId="95">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96">
    <w:name w:val="p21"/>
    <w:basedOn w:val="1"/>
    <w:qFormat/>
    <w:uiPriority w:val="0"/>
    <w:pPr>
      <w:widowControl/>
    </w:pPr>
    <w:rPr>
      <w:kern w:val="0"/>
      <w:szCs w:val="21"/>
    </w:rPr>
  </w:style>
  <w:style w:type="paragraph" w:customStyle="1" w:styleId="9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8">
    <w:name w:val="保留正文"/>
    <w:basedOn w:val="14"/>
    <w:qFormat/>
    <w:uiPriority w:val="0"/>
    <w:pPr>
      <w:keepNext/>
      <w:spacing w:after="160"/>
    </w:pPr>
    <w:rPr>
      <w:szCs w:val="24"/>
    </w:rPr>
  </w:style>
  <w:style w:type="paragraph" w:customStyle="1" w:styleId="99">
    <w:name w:val="WPS Plain"/>
    <w:qFormat/>
    <w:uiPriority w:val="0"/>
    <w:rPr>
      <w:rFonts w:ascii="Times New Roman" w:hAnsi="Times New Roman" w:eastAsia="宋体" w:cs="Times New Roman"/>
      <w:sz w:val="21"/>
      <w:szCs w:val="22"/>
      <w:lang w:val="en-US" w:eastAsia="zh-CN" w:bidi="ar-SA"/>
    </w:rPr>
  </w:style>
  <w:style w:type="paragraph" w:customStyle="1" w:styleId="1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102">
    <w:name w:val="WPSOffice手动目录 1"/>
    <w:qFormat/>
    <w:uiPriority w:val="0"/>
    <w:rPr>
      <w:rFonts w:ascii="Times New Roman" w:hAnsi="Times New Roman" w:eastAsia="宋体" w:cs="Times New Roman"/>
      <w:lang w:val="en-US" w:eastAsia="zh-CN" w:bidi="ar-SA"/>
    </w:rPr>
  </w:style>
  <w:style w:type="paragraph" w:customStyle="1" w:styleId="10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105">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Char"/>
    <w:basedOn w:val="1"/>
    <w:qFormat/>
    <w:uiPriority w:val="0"/>
    <w:pPr>
      <w:tabs>
        <w:tab w:val="left" w:pos="360"/>
      </w:tabs>
    </w:pPr>
    <w:rPr>
      <w:sz w:val="24"/>
      <w:szCs w:val="24"/>
    </w:rPr>
  </w:style>
  <w:style w:type="paragraph" w:customStyle="1" w:styleId="107">
    <w:name w:val="_Style 89"/>
    <w:basedOn w:val="1"/>
    <w:qFormat/>
    <w:uiPriority w:val="0"/>
    <w:pPr>
      <w:tabs>
        <w:tab w:val="left" w:pos="360"/>
      </w:tabs>
    </w:pPr>
    <w:rPr>
      <w:sz w:val="24"/>
      <w:szCs w:val="24"/>
    </w:rPr>
  </w:style>
  <w:style w:type="character" w:customStyle="1" w:styleId="108">
    <w:name w:val="font41"/>
    <w:qFormat/>
    <w:uiPriority w:val="0"/>
    <w:rPr>
      <w:rFonts w:hint="eastAsia" w:ascii="宋体" w:hAnsi="宋体" w:eastAsia="宋体" w:cs="宋体"/>
      <w:color w:val="000000"/>
      <w:sz w:val="32"/>
      <w:szCs w:val="32"/>
      <w:u w:val="none"/>
    </w:rPr>
  </w:style>
  <w:style w:type="character" w:customStyle="1" w:styleId="109">
    <w:name w:val="font31"/>
    <w:qFormat/>
    <w:uiPriority w:val="0"/>
    <w:rPr>
      <w:rFonts w:hint="default" w:ascii="Times New Roman" w:hAnsi="Times New Roman" w:cs="Times New Roman"/>
      <w:color w:val="000000"/>
      <w:sz w:val="32"/>
      <w:szCs w:val="32"/>
      <w:u w:val="none"/>
    </w:rPr>
  </w:style>
  <w:style w:type="table" w:customStyle="1" w:styleId="110">
    <w:name w:val="Table Normal"/>
    <w:unhideWhenUsed/>
    <w:qFormat/>
    <w:uiPriority w:val="0"/>
    <w:tblPr>
      <w:tblCellMar>
        <w:top w:w="0" w:type="dxa"/>
        <w:left w:w="0" w:type="dxa"/>
        <w:bottom w:w="0" w:type="dxa"/>
        <w:right w:w="0" w:type="dxa"/>
      </w:tblCellMar>
    </w:tblPr>
  </w:style>
  <w:style w:type="paragraph" w:customStyle="1" w:styleId="1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styleId="1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Normal_10"/>
    <w:qFormat/>
    <w:uiPriority w:val="0"/>
    <w:rPr>
      <w:rFonts w:ascii="黑体" w:hAnsi="黑体" w:eastAsia="黑体" w:cs="Times New Roman"/>
      <w:b/>
      <w:sz w:val="32"/>
      <w:szCs w:val="24"/>
      <w:lang w:val="en-US" w:eastAsia="zh-CN" w:bidi="ar-SA"/>
    </w:rPr>
  </w:style>
  <w:style w:type="paragraph" w:customStyle="1" w:styleId="1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5">
    <w:name w:val="Body text|1"/>
    <w:basedOn w:val="1"/>
    <w:qFormat/>
    <w:uiPriority w:val="0"/>
    <w:pPr>
      <w:spacing w:after="230" w:line="326" w:lineRule="auto"/>
    </w:pPr>
    <w:rPr>
      <w:rFonts w:ascii="宋体" w:hAnsi="宋体" w:cs="宋体"/>
      <w:sz w:val="19"/>
      <w:szCs w:val="19"/>
      <w:lang w:val="zh-TW" w:eastAsia="zh-TW" w:bidi="zh-TW"/>
    </w:rPr>
  </w:style>
  <w:style w:type="paragraph" w:customStyle="1" w:styleId="116">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1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118">
    <w:name w:val="cf01"/>
    <w:qFormat/>
    <w:uiPriority w:val="0"/>
    <w:rPr>
      <w:rFonts w:hint="eastAsia" w:ascii="Microsoft YaHei UI" w:hAnsi="Microsoft YaHei UI" w:eastAsia="Microsoft YaHei UI"/>
      <w:b/>
      <w:bCs/>
      <w:sz w:val="18"/>
      <w:szCs w:val="18"/>
    </w:rPr>
  </w:style>
  <w:style w:type="paragraph" w:customStyle="1" w:styleId="11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120">
    <w:name w:val="正文 缩进2ch"/>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51</Pages>
  <Words>18454</Words>
  <Characters>19480</Characters>
  <Lines>285</Lines>
  <Paragraphs>80</Paragraphs>
  <TotalTime>0</TotalTime>
  <ScaleCrop>false</ScaleCrop>
  <LinksUpToDate>false</LinksUpToDate>
  <CharactersWithSpaces>20424</CharactersWithSpaces>
  <Application>WPS Office_12.1.0.26375_F1E327BC-269C-435d-A152-05C5408002CA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2024-11-04T15:08:00Z</dcterms:created>
  <dc:creator>陈晓东</dc:creator>
  <cp:lastModifiedBy>春風十里</cp:lastModifiedBy>
  <cp:lastPrinted>2021-06-10T11:08:00Z</cp:lastPrinted>
  <dcterms:modified xsi:type="dcterms:W3CDTF">2026-05-13T05:37:21Z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5158CA9B97AC427491A6112F38CFFCB9_13</vt:lpwstr>
  </property>
  <property fmtid="{D5CDD505-2E9C-101B-9397-08002B2CF9AE}" pid="4" name="KSOTemplateDocerSaveRecord">
    <vt:lpwstr>eyJoZGlkIjoiOTliYjU0YjhmNTQzM2ViNzNiMmRjZjUzZmE4MThlY2IiLCJ1c2VySWQiOiIzNjExNTIzOTAifQ==</vt:lpwstr>
  </property>
</Properties>
</file>