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4839A">
      <w:pPr>
        <w:widowControl/>
        <w:kinsoku w:val="0"/>
        <w:autoSpaceDE w:val="0"/>
        <w:autoSpaceDN w:val="0"/>
        <w:adjustRightInd w:val="0"/>
        <w:snapToGrid w:val="0"/>
        <w:spacing w:line="240" w:lineRule="auto"/>
        <w:ind w:left="0"/>
        <w:jc w:val="center"/>
        <w:textAlignment w:val="baseline"/>
        <w:outlineLvl w:val="0"/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35"/>
          <w:szCs w:val="35"/>
          <w:highlight w:val="none"/>
          <w:lang w:eastAsia="en-US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8"/>
          <w:kern w:val="0"/>
          <w:sz w:val="35"/>
          <w:szCs w:val="35"/>
          <w:highlight w:val="none"/>
          <w:lang w:eastAsia="zh-CN"/>
        </w:rPr>
        <w:t>新疆阿尔泰山国有林管理局阿勒泰分局2026年森林可持续经营项目(促进森林更新）</w:t>
      </w:r>
    </w:p>
    <w:p w14:paraId="7420DB54">
      <w:pPr>
        <w:widowControl/>
        <w:kinsoku w:val="0"/>
        <w:autoSpaceDE w:val="0"/>
        <w:autoSpaceDN w:val="0"/>
        <w:adjustRightInd w:val="0"/>
        <w:snapToGrid w:val="0"/>
        <w:spacing w:before="239" w:line="223" w:lineRule="auto"/>
        <w:ind w:left="2983"/>
        <w:jc w:val="left"/>
        <w:textAlignment w:val="baseline"/>
        <w:outlineLvl w:val="0"/>
        <w:rPr>
          <w:rFonts w:ascii="宋体" w:hAnsi="宋体" w:eastAsia="宋体" w:cs="宋体"/>
          <w:snapToGrid w:val="0"/>
          <w:color w:val="000000"/>
          <w:kern w:val="0"/>
          <w:sz w:val="35"/>
          <w:szCs w:val="35"/>
          <w:highlight w:val="none"/>
          <w:lang w:eastAsia="en-US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8"/>
          <w:kern w:val="0"/>
          <w:sz w:val="35"/>
          <w:szCs w:val="35"/>
          <w:highlight w:val="none"/>
          <w:lang w:eastAsia="en-US"/>
        </w:rPr>
        <w:t>竞争性磋商公告</w:t>
      </w:r>
    </w:p>
    <w:p w14:paraId="28011501">
      <w:pPr>
        <w:widowControl/>
        <w:kinsoku w:val="0"/>
        <w:autoSpaceDE w:val="0"/>
        <w:autoSpaceDN w:val="0"/>
        <w:adjustRightInd w:val="0"/>
        <w:snapToGrid w:val="0"/>
        <w:spacing w:before="207" w:line="240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highlight w:val="none"/>
          <w:lang w:eastAsia="en-US"/>
        </w:rPr>
      </w:pPr>
    </w:p>
    <w:tbl>
      <w:tblPr>
        <w:tblStyle w:val="4"/>
        <w:tblW w:w="965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56"/>
      </w:tblGrid>
      <w:tr w14:paraId="3EC10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9" w:hRule="atLeast"/>
        </w:trPr>
        <w:tc>
          <w:tcPr>
            <w:tcW w:w="9656" w:type="dxa"/>
            <w:vAlign w:val="top"/>
          </w:tcPr>
          <w:p w14:paraId="3BD94109">
            <w:pPr>
              <w:kinsoku w:val="0"/>
              <w:autoSpaceDE w:val="0"/>
              <w:autoSpaceDN w:val="0"/>
              <w:adjustRightInd w:val="0"/>
              <w:snapToGrid w:val="0"/>
              <w:spacing w:before="167" w:line="223" w:lineRule="auto"/>
              <w:ind w:left="673"/>
              <w:jc w:val="left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28"/>
                <w:szCs w:val="28"/>
                <w:highlight w:val="none"/>
                <w:lang w:val="en-US" w:eastAsia="en-US" w:bidi="ar-SA"/>
              </w:rPr>
              <w:t>项目概况</w:t>
            </w:r>
          </w:p>
          <w:p w14:paraId="4ECB08F7">
            <w:pPr>
              <w:tabs>
                <w:tab w:val="left" w:pos="813"/>
              </w:tabs>
              <w:kinsoku w:val="0"/>
              <w:autoSpaceDE w:val="0"/>
              <w:autoSpaceDN w:val="0"/>
              <w:adjustRightInd w:val="0"/>
              <w:snapToGrid w:val="0"/>
              <w:spacing w:before="138" w:line="300" w:lineRule="auto"/>
              <w:ind w:left="103" w:right="85" w:firstLine="549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highlight w:val="none"/>
                <w:u w:val="single" w:color="auto"/>
                <w:lang w:val="en-US" w:eastAsia="zh-CN" w:bidi="ar-SA"/>
              </w:rPr>
              <w:t>新疆阿尔泰山国有林管理局阿勒泰分局2026年森林可持续经营项目(促进森林更新）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  <w:highlight w:val="none"/>
                <w:lang w:val="en-US" w:eastAsia="en-US" w:bidi="ar-SA"/>
              </w:rPr>
              <w:t>的潜在供应商应在政采云平台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  <w:fldChar w:fldCharType="begin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  <w:instrText xml:space="preserve"> HYPERLINK "https://www.zcygov.cn/" </w:instrTex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  <w:t>https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  <w:highlight w:val="none"/>
                <w:lang w:val="en-US" w:eastAsia="en-US" w:bidi="ar-SA"/>
              </w:rPr>
              <w:t>://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  <w:t>www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  <w:highlight w:val="none"/>
                <w:lang w:val="en-US" w:eastAsia="en-US" w:bidi="ar-SA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  <w:t>zcygov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  <w:highlight w:val="none"/>
                <w:lang w:val="en-US" w:eastAsia="en-US" w:bidi="ar-SA"/>
              </w:rPr>
              <w:t>.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8"/>
                <w:szCs w:val="28"/>
                <w:highlight w:val="none"/>
                <w:lang w:val="en-US" w:eastAsia="en-US" w:bidi="ar-SA"/>
              </w:rPr>
              <w:t>cn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  <w:highlight w:val="none"/>
                <w:lang w:val="en-US" w:eastAsia="en-US" w:bidi="ar-SA"/>
              </w:rPr>
              <w:t>/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  <w:highlight w:val="none"/>
                <w:lang w:val="en-US" w:eastAsia="en-US" w:bidi="ar-SA"/>
              </w:rPr>
              <w:fldChar w:fldCharType="end"/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7"/>
                <w:kern w:val="0"/>
                <w:sz w:val="28"/>
                <w:szCs w:val="28"/>
                <w:highlight w:val="none"/>
                <w:lang w:val="en-US" w:eastAsia="en-US" w:bidi="ar-SA"/>
              </w:rPr>
              <w:t>在线申请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highlight w:val="none"/>
                <w:lang w:val="en-US" w:eastAsia="en-US" w:bidi="ar-SA"/>
              </w:rPr>
              <w:t>获取采购文件（进入“项目采购”应用，在获取采购文件菜单中选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kern w:val="0"/>
                <w:sz w:val="28"/>
                <w:szCs w:val="28"/>
                <w:highlight w:val="none"/>
                <w:lang w:val="en-US" w:eastAsia="en-US" w:bidi="ar-SA"/>
              </w:rPr>
              <w:t>择项目，申请获取采购文件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1"/>
                <w:kern w:val="0"/>
                <w:sz w:val="28"/>
                <w:szCs w:val="28"/>
                <w:highlight w:val="none"/>
                <w:lang w:val="en-US" w:eastAsia="en-US" w:bidi="ar-SA"/>
              </w:rPr>
              <w:t>），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kern w:val="0"/>
                <w:sz w:val="28"/>
                <w:szCs w:val="28"/>
                <w:highlight w:val="none"/>
                <w:lang w:val="en-US" w:eastAsia="en-US" w:bidi="ar-SA"/>
              </w:rPr>
              <w:t>并于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kern w:val="0"/>
                <w:sz w:val="28"/>
                <w:szCs w:val="28"/>
                <w:highlight w:val="none"/>
                <w:u w:val="single" w:color="auto"/>
                <w:lang w:val="en-US" w:eastAsia="en-US" w:bidi="ar-SA"/>
              </w:rPr>
              <w:t>202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kern w:val="0"/>
                <w:sz w:val="28"/>
                <w:szCs w:val="28"/>
                <w:highlight w:val="none"/>
                <w:u w:val="single" w:color="auto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kern w:val="0"/>
                <w:sz w:val="28"/>
                <w:szCs w:val="28"/>
                <w:highlight w:val="none"/>
                <w:u w:val="single" w:color="auto"/>
                <w:lang w:val="en-US" w:eastAsia="en-US" w:bidi="ar-SA"/>
              </w:rPr>
              <w:t>年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kern w:val="0"/>
                <w:sz w:val="28"/>
                <w:szCs w:val="28"/>
                <w:highlight w:val="none"/>
                <w:u w:val="single" w:color="auto"/>
                <w:lang w:val="en-US" w:eastAsia="zh-CN" w:bidi="ar-SA"/>
              </w:rPr>
              <w:t>6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kern w:val="0"/>
                <w:sz w:val="28"/>
                <w:szCs w:val="28"/>
                <w:highlight w:val="none"/>
                <w:u w:val="single" w:color="auto"/>
                <w:lang w:val="en-US" w:eastAsia="en-US" w:bidi="ar-SA"/>
              </w:rPr>
              <w:t>月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kern w:val="0"/>
                <w:sz w:val="28"/>
                <w:szCs w:val="28"/>
                <w:highlight w:val="none"/>
                <w:u w:val="single" w:color="auto"/>
                <w:lang w:val="en-US" w:eastAsia="zh-CN" w:bidi="ar-SA"/>
              </w:rPr>
              <w:t>8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kern w:val="0"/>
                <w:sz w:val="28"/>
                <w:szCs w:val="28"/>
                <w:highlight w:val="none"/>
                <w:u w:val="single" w:color="auto"/>
                <w:lang w:val="en-US" w:eastAsia="en-US" w:bidi="ar-SA"/>
              </w:rPr>
              <w:t>日1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kern w:val="0"/>
                <w:sz w:val="28"/>
                <w:szCs w:val="28"/>
                <w:highlight w:val="none"/>
                <w:u w:val="single" w:color="auto"/>
                <w:lang w:val="en-US" w:eastAsia="zh-CN" w:bidi="ar-SA"/>
              </w:rPr>
              <w:t>0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-9"/>
                <w:kern w:val="0"/>
                <w:sz w:val="28"/>
                <w:szCs w:val="28"/>
                <w:highlight w:val="none"/>
                <w:u w:val="single" w:color="auto"/>
                <w:lang w:val="en-US" w:eastAsia="en-US" w:bidi="ar-SA"/>
              </w:rPr>
              <w:t>点30分</w:t>
            </w:r>
            <w:r>
              <w:rPr>
                <w:rFonts w:hint="eastAsia" w:ascii="宋体" w:hAnsi="宋体" w:eastAsia="宋体" w:cs="宋体"/>
                <w:snapToGrid w:val="0"/>
                <w:color w:val="000000"/>
                <w:spacing w:val="2"/>
                <w:kern w:val="0"/>
                <w:sz w:val="28"/>
                <w:szCs w:val="28"/>
                <w:highlight w:val="none"/>
                <w:lang w:val="en-US" w:eastAsia="en-US" w:bidi="ar-SA"/>
              </w:rPr>
              <w:t>（北京时间）前提交响应文件。</w:t>
            </w:r>
          </w:p>
        </w:tc>
      </w:tr>
    </w:tbl>
    <w:p w14:paraId="502427DD">
      <w:pPr>
        <w:kinsoku w:val="0"/>
        <w:autoSpaceDE w:val="0"/>
        <w:autoSpaceDN w:val="0"/>
        <w:adjustRightInd w:val="0"/>
        <w:snapToGrid w:val="0"/>
        <w:spacing w:line="458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highlight w:val="none"/>
          <w:lang w:val="en-US" w:eastAsia="en-US" w:bidi="ar-SA"/>
        </w:rPr>
      </w:pPr>
    </w:p>
    <w:p w14:paraId="396AADCA">
      <w:pPr>
        <w:widowControl/>
        <w:kinsoku w:val="0"/>
        <w:autoSpaceDE w:val="0"/>
        <w:autoSpaceDN w:val="0"/>
        <w:adjustRightInd w:val="0"/>
        <w:snapToGrid w:val="0"/>
        <w:spacing w:before="91" w:line="219" w:lineRule="auto"/>
        <w:ind w:left="110"/>
        <w:jc w:val="left"/>
        <w:textAlignment w:val="baseline"/>
        <w:outlineLvl w:val="1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28"/>
          <w:szCs w:val="28"/>
          <w:highlight w:val="none"/>
          <w:lang w:eastAsia="en-US"/>
        </w:rPr>
        <w:t>一、项目基本情况</w:t>
      </w:r>
    </w:p>
    <w:p w14:paraId="6D507D72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highlight w:val="none"/>
          <w:lang w:val="en-US" w:eastAsia="en-US" w:bidi="ar-SA"/>
        </w:rPr>
      </w:pPr>
    </w:p>
    <w:p w14:paraId="45267DE2">
      <w:pPr>
        <w:widowControl/>
        <w:kinsoku w:val="0"/>
        <w:autoSpaceDE w:val="0"/>
        <w:autoSpaceDN w:val="0"/>
        <w:adjustRightInd w:val="0"/>
        <w:snapToGrid w:val="0"/>
        <w:spacing w:before="91" w:line="224" w:lineRule="auto"/>
        <w:ind w:left="678"/>
        <w:jc w:val="left"/>
        <w:textAlignment w:val="baseline"/>
        <w:rPr>
          <w:rFonts w:hint="default" w:ascii="宋体" w:hAnsi="宋体" w:eastAsia="宋体" w:cs="宋体"/>
          <w:snapToGrid w:val="0"/>
          <w:color w:val="000000"/>
          <w:kern w:val="0"/>
          <w:sz w:val="28"/>
          <w:szCs w:val="28"/>
          <w:highlight w:val="yellow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28"/>
          <w:szCs w:val="28"/>
          <w:highlight w:val="none"/>
          <w:lang w:eastAsia="en-US"/>
        </w:rPr>
        <w:t>项目编号：ZFCGHY2026018</w:t>
      </w: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28"/>
          <w:szCs w:val="28"/>
          <w:highlight w:val="none"/>
          <w:lang w:val="en-US" w:eastAsia="zh-CN"/>
        </w:rPr>
        <w:t>-1</w:t>
      </w:r>
    </w:p>
    <w:p w14:paraId="7B8AF17D">
      <w:pPr>
        <w:widowControl/>
        <w:kinsoku w:val="0"/>
        <w:autoSpaceDE w:val="0"/>
        <w:autoSpaceDN w:val="0"/>
        <w:adjustRightInd w:val="0"/>
        <w:snapToGrid w:val="0"/>
        <w:spacing w:before="323" w:line="438" w:lineRule="auto"/>
        <w:ind w:left="110" w:right="93" w:firstLine="568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highlight w:val="none"/>
          <w:lang w:eastAsia="en-US"/>
        </w:rPr>
        <w:t>项目名称：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highlight w:val="none"/>
          <w:lang w:eastAsia="zh-CN"/>
        </w:rPr>
        <w:t>新疆阿尔泰山国有林管理局阿勒泰分局2026年森林可持续经营项目(促进森林更新）</w:t>
      </w:r>
    </w:p>
    <w:p w14:paraId="5B2105D9">
      <w:pPr>
        <w:widowControl/>
        <w:kinsoku w:val="0"/>
        <w:autoSpaceDE w:val="0"/>
        <w:autoSpaceDN w:val="0"/>
        <w:adjustRightInd w:val="0"/>
        <w:snapToGrid w:val="0"/>
        <w:spacing w:before="1" w:line="220" w:lineRule="auto"/>
        <w:ind w:left="679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highlight w:val="none"/>
          <w:lang w:eastAsia="en-US"/>
        </w:rPr>
        <w:t>采购方式：竞争性磋商</w:t>
      </w:r>
    </w:p>
    <w:p w14:paraId="1740CC05">
      <w:pPr>
        <w:widowControl/>
        <w:kinsoku w:val="0"/>
        <w:autoSpaceDE w:val="0"/>
        <w:autoSpaceDN w:val="0"/>
        <w:adjustRightInd w:val="0"/>
        <w:snapToGrid w:val="0"/>
        <w:spacing w:before="328" w:line="222" w:lineRule="auto"/>
        <w:ind w:left="679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28"/>
          <w:szCs w:val="28"/>
          <w:highlight w:val="none"/>
          <w:lang w:eastAsia="en-US"/>
        </w:rPr>
        <w:t>预算金额：</w:t>
      </w: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28"/>
          <w:szCs w:val="28"/>
          <w:highlight w:val="none"/>
          <w:lang w:val="en-US" w:eastAsia="zh-CN"/>
        </w:rPr>
        <w:t>196.65万</w:t>
      </w: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28"/>
          <w:szCs w:val="28"/>
          <w:highlight w:val="none"/>
          <w:lang w:eastAsia="en-US"/>
        </w:rPr>
        <w:t>元</w:t>
      </w:r>
    </w:p>
    <w:p w14:paraId="413017D4">
      <w:pPr>
        <w:widowControl/>
        <w:kinsoku w:val="0"/>
        <w:autoSpaceDE w:val="0"/>
        <w:autoSpaceDN w:val="0"/>
        <w:adjustRightInd w:val="0"/>
        <w:snapToGrid w:val="0"/>
        <w:spacing w:before="328" w:line="223" w:lineRule="auto"/>
        <w:ind w:left="685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最高限价：196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.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610561</w:t>
      </w:r>
      <w:r>
        <w:rPr>
          <w:rFonts w:hint="eastAsia" w:ascii="宋体" w:hAnsi="宋体" w:eastAsia="宋体" w:cs="宋体"/>
          <w:snapToGrid w:val="0"/>
          <w:color w:val="000000"/>
          <w:spacing w:val="-30"/>
          <w:kern w:val="0"/>
          <w:sz w:val="28"/>
          <w:szCs w:val="28"/>
          <w:highlight w:val="none"/>
          <w:lang w:val="en-US" w:eastAsia="zh-CN"/>
        </w:rPr>
        <w:t>万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元</w:t>
      </w:r>
    </w:p>
    <w:p w14:paraId="78914116">
      <w:pPr>
        <w:widowControl/>
        <w:kinsoku w:val="0"/>
        <w:autoSpaceDE w:val="0"/>
        <w:autoSpaceDN w:val="0"/>
        <w:adjustRightInd w:val="0"/>
        <w:snapToGrid w:val="0"/>
        <w:spacing w:before="324" w:line="366" w:lineRule="auto"/>
        <w:ind w:right="38" w:firstLine="560" w:firstLineChars="2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采购需求：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建设总规模3358亩。采购种子；人工促进天然更新人工整穴；人工撒播，拉设四道刺丝及菱形网双层围栏；制作安装宣传牌；制作安装简易围栏大门，后续管护8年等。</w:t>
      </w:r>
    </w:p>
    <w:p w14:paraId="4C88FFAF">
      <w:pPr>
        <w:widowControl/>
        <w:kinsoku w:val="0"/>
        <w:autoSpaceDE w:val="0"/>
        <w:autoSpaceDN w:val="0"/>
        <w:adjustRightInd w:val="0"/>
        <w:snapToGrid w:val="0"/>
        <w:spacing w:before="327" w:line="438" w:lineRule="auto"/>
        <w:ind w:left="115" w:right="91" w:firstLine="569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  <w:lang w:eastAsia="en-US"/>
        </w:rPr>
        <w:t>合同履行期限：详见磋商文件</w:t>
      </w:r>
    </w:p>
    <w:p w14:paraId="64EDBC94">
      <w:pPr>
        <w:widowControl/>
        <w:kinsoku w:val="0"/>
        <w:autoSpaceDE w:val="0"/>
        <w:autoSpaceDN w:val="0"/>
        <w:adjustRightInd w:val="0"/>
        <w:snapToGrid w:val="0"/>
        <w:spacing w:before="2" w:line="222" w:lineRule="auto"/>
        <w:ind w:left="678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28"/>
          <w:szCs w:val="28"/>
          <w:highlight w:val="none"/>
          <w:lang w:eastAsia="en-US"/>
        </w:rPr>
        <w:t>本项目不接受联合体。</w:t>
      </w:r>
    </w:p>
    <w:p w14:paraId="5E389F5C">
      <w:pPr>
        <w:kinsoku w:val="0"/>
        <w:autoSpaceDE w:val="0"/>
        <w:autoSpaceDN w:val="0"/>
        <w:adjustRightInd w:val="0"/>
        <w:snapToGrid w:val="0"/>
        <w:spacing w:line="318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highlight w:val="none"/>
          <w:lang w:val="en-US" w:eastAsia="en-US" w:bidi="ar-SA"/>
        </w:rPr>
      </w:pPr>
    </w:p>
    <w:p w14:paraId="326E6698">
      <w:pPr>
        <w:spacing w:before="91" w:line="219" w:lineRule="auto"/>
        <w:ind w:left="30"/>
        <w:outlineLvl w:val="1"/>
        <w:rPr>
          <w:rFonts w:hint="eastAsia" w:ascii="宋体" w:hAnsi="宋体" w:eastAsia="宋体" w:cs="宋体"/>
          <w:spacing w:val="2"/>
          <w:sz w:val="28"/>
          <w:szCs w:val="28"/>
          <w:highlight w:val="none"/>
        </w:rPr>
        <w:sectPr>
          <w:headerReference r:id="rId3" w:type="default"/>
          <w:footerReference r:id="rId4" w:type="default"/>
          <w:pgSz w:w="11906" w:h="16838"/>
          <w:pgMar w:top="1440" w:right="1080" w:bottom="1440" w:left="1080" w:header="1210" w:footer="1354" w:gutter="0"/>
          <w:pgNumType w:fmt="decimal"/>
          <w:cols w:space="720" w:num="1"/>
        </w:sectPr>
      </w:pPr>
    </w:p>
    <w:p w14:paraId="2C3BDAD3">
      <w:pPr>
        <w:widowControl/>
        <w:kinsoku w:val="0"/>
        <w:autoSpaceDE w:val="0"/>
        <w:autoSpaceDN w:val="0"/>
        <w:adjustRightInd w:val="0"/>
        <w:snapToGrid w:val="0"/>
        <w:spacing w:before="91" w:line="219" w:lineRule="auto"/>
        <w:ind w:left="30"/>
        <w:jc w:val="left"/>
        <w:textAlignment w:val="baseline"/>
        <w:outlineLvl w:val="1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highlight w:val="none"/>
          <w:lang w:eastAsia="en-US"/>
        </w:rPr>
        <w:t>二、申请人的资格要求：</w:t>
      </w:r>
    </w:p>
    <w:p w14:paraId="14C941AF">
      <w:pPr>
        <w:kinsoku w:val="0"/>
        <w:autoSpaceDE w:val="0"/>
        <w:autoSpaceDN w:val="0"/>
        <w:adjustRightInd w:val="0"/>
        <w:snapToGrid w:val="0"/>
        <w:spacing w:line="240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highlight w:val="none"/>
          <w:lang w:val="en-US" w:eastAsia="en-US" w:bidi="ar-SA"/>
        </w:rPr>
      </w:pPr>
    </w:p>
    <w:p w14:paraId="2DE37778">
      <w:pPr>
        <w:widowControl/>
        <w:kinsoku w:val="0"/>
        <w:autoSpaceDE w:val="0"/>
        <w:autoSpaceDN w:val="0"/>
        <w:adjustRightInd w:val="0"/>
        <w:snapToGrid w:val="0"/>
        <w:spacing w:before="91" w:line="222" w:lineRule="auto"/>
        <w:ind w:left="42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28"/>
          <w:szCs w:val="28"/>
          <w:highlight w:val="none"/>
          <w:lang w:eastAsia="en-US"/>
        </w:rPr>
        <w:t>1.满足《中华人民共和国政府采购法》第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highlight w:val="none"/>
          <w:lang w:eastAsia="en-US"/>
        </w:rPr>
        <w:t>二十二条规定；</w:t>
      </w:r>
    </w:p>
    <w:p w14:paraId="2BBB9E82">
      <w:pPr>
        <w:widowControl/>
        <w:kinsoku w:val="0"/>
        <w:autoSpaceDE w:val="0"/>
        <w:autoSpaceDN w:val="0"/>
        <w:adjustRightInd w:val="0"/>
        <w:snapToGrid w:val="0"/>
        <w:spacing w:before="328" w:line="384" w:lineRule="auto"/>
        <w:ind w:left="31" w:right="46" w:hanging="7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9"/>
          <w:kern w:val="0"/>
          <w:sz w:val="28"/>
          <w:szCs w:val="28"/>
          <w:highlight w:val="none"/>
          <w:lang w:val="en-US" w:eastAsia="en-US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8"/>
          <w:szCs w:val="28"/>
          <w:highlight w:val="none"/>
          <w:lang w:eastAsia="en-US"/>
        </w:rPr>
        <w:t>2.落实政府采购政策需满足的资格要求：本项目专门</w:t>
      </w: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8"/>
          <w:szCs w:val="28"/>
          <w:highlight w:val="none"/>
          <w:lang w:eastAsia="en-US"/>
        </w:rPr>
        <w:t>面向</w:t>
      </w: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8"/>
          <w:szCs w:val="28"/>
          <w:highlight w:val="none"/>
          <w:lang w:val="en-US" w:eastAsia="zh-CN"/>
        </w:rPr>
        <w:t>中</w:t>
      </w: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8"/>
          <w:szCs w:val="28"/>
          <w:highlight w:val="none"/>
          <w:lang w:eastAsia="en-US"/>
        </w:rPr>
        <w:t>小企业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8"/>
          <w:szCs w:val="28"/>
          <w:highlight w:val="none"/>
          <w:lang w:eastAsia="en-US"/>
        </w:rPr>
        <w:t>采购。</w:t>
      </w:r>
    </w:p>
    <w:p w14:paraId="48760D74">
      <w:pPr>
        <w:widowControl/>
        <w:kinsoku w:val="0"/>
        <w:autoSpaceDE w:val="0"/>
        <w:autoSpaceDN w:val="0"/>
        <w:adjustRightInd w:val="0"/>
        <w:snapToGrid w:val="0"/>
        <w:spacing w:before="328" w:line="223" w:lineRule="auto"/>
        <w:ind w:left="27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eastAsia="en-US"/>
        </w:rPr>
        <w:t>.本项目的特定资格要求：无</w:t>
      </w:r>
    </w:p>
    <w:p w14:paraId="5D8ED750">
      <w:pPr>
        <w:widowControl/>
        <w:kinsoku w:val="0"/>
        <w:autoSpaceDE w:val="0"/>
        <w:autoSpaceDN w:val="0"/>
        <w:adjustRightInd w:val="0"/>
        <w:snapToGrid w:val="0"/>
        <w:spacing w:before="328" w:line="218" w:lineRule="auto"/>
        <w:ind w:left="32"/>
        <w:jc w:val="left"/>
        <w:textAlignment w:val="baseline"/>
        <w:outlineLvl w:val="1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28"/>
          <w:szCs w:val="28"/>
          <w:highlight w:val="none"/>
          <w:lang w:eastAsia="en-US"/>
        </w:rPr>
        <w:t>三、获取采购文件</w:t>
      </w:r>
    </w:p>
    <w:p w14:paraId="32D017EF">
      <w:pPr>
        <w:widowControl/>
        <w:kinsoku w:val="0"/>
        <w:autoSpaceDE w:val="0"/>
        <w:autoSpaceDN w:val="0"/>
        <w:adjustRightInd w:val="0"/>
        <w:snapToGrid w:val="0"/>
        <w:spacing w:before="331" w:line="438" w:lineRule="auto"/>
        <w:ind w:left="39" w:right="47" w:firstLine="55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highlight w:val="none"/>
          <w:lang w:eastAsia="en-US"/>
        </w:rPr>
        <w:t>时间：</w:t>
      </w:r>
      <w:r>
        <w:rPr>
          <w:rFonts w:hint="eastAsia"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highlight w:val="none"/>
          <w:u w:val="single" w:color="auto"/>
          <w:lang w:eastAsia="en-US"/>
        </w:rPr>
        <w:t>202</w:t>
      </w:r>
      <w:r>
        <w:rPr>
          <w:rFonts w:hint="eastAsia"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highlight w:val="none"/>
          <w:u w:val="single" w:color="auto"/>
          <w:lang w:val="en-US" w:eastAsia="zh-CN"/>
        </w:rPr>
        <w:t>6</w:t>
      </w:r>
      <w:r>
        <w:rPr>
          <w:rFonts w:hint="eastAsia"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highlight w:val="none"/>
          <w:u w:val="single" w:color="auto"/>
          <w:lang w:eastAsia="en-US"/>
        </w:rPr>
        <w:t>年</w:t>
      </w:r>
      <w:r>
        <w:rPr>
          <w:rFonts w:hint="eastAsia"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highlight w:val="none"/>
          <w:u w:val="single" w:color="auto"/>
          <w:lang w:val="en-US" w:eastAsia="zh-CN"/>
        </w:rPr>
        <w:t>5</w:t>
      </w:r>
      <w:r>
        <w:rPr>
          <w:rFonts w:hint="eastAsia"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highlight w:val="none"/>
          <w:u w:val="single" w:color="auto"/>
          <w:lang w:eastAsia="en-US"/>
        </w:rPr>
        <w:t>月</w:t>
      </w:r>
      <w:r>
        <w:rPr>
          <w:rFonts w:hint="eastAsia"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highlight w:val="none"/>
          <w:u w:val="single" w:color="auto"/>
          <w:lang w:val="en-US" w:eastAsia="zh-CN"/>
        </w:rPr>
        <w:t>26</w:t>
      </w:r>
      <w:r>
        <w:rPr>
          <w:rFonts w:hint="eastAsia"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highlight w:val="none"/>
          <w:u w:val="single" w:color="auto"/>
          <w:lang w:eastAsia="en-US"/>
        </w:rPr>
        <w:t>日</w:t>
      </w:r>
      <w:r>
        <w:rPr>
          <w:rFonts w:hint="eastAsia"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highlight w:val="none"/>
          <w:lang w:eastAsia="en-US"/>
        </w:rPr>
        <w:t>至</w:t>
      </w:r>
      <w:r>
        <w:rPr>
          <w:rFonts w:hint="eastAsia"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highlight w:val="none"/>
          <w:u w:val="single" w:color="auto"/>
          <w:lang w:eastAsia="en-US"/>
        </w:rPr>
        <w:t>202</w:t>
      </w:r>
      <w:r>
        <w:rPr>
          <w:rFonts w:hint="eastAsia"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highlight w:val="none"/>
          <w:u w:val="single" w:color="auto"/>
          <w:lang w:val="en-US" w:eastAsia="zh-CN"/>
        </w:rPr>
        <w:t>6</w:t>
      </w:r>
      <w:r>
        <w:rPr>
          <w:rFonts w:hint="eastAsia"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highlight w:val="none"/>
          <w:u w:val="single" w:color="auto"/>
          <w:lang w:eastAsia="en-US"/>
        </w:rPr>
        <w:t>年</w:t>
      </w:r>
      <w:r>
        <w:rPr>
          <w:rFonts w:hint="eastAsia"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highlight w:val="none"/>
          <w:u w:val="single" w:color="auto"/>
          <w:lang w:val="en-US" w:eastAsia="zh-CN"/>
        </w:rPr>
        <w:t>6</w:t>
      </w:r>
      <w:r>
        <w:rPr>
          <w:rFonts w:hint="eastAsia"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highlight w:val="none"/>
          <w:u w:val="single" w:color="auto"/>
          <w:lang w:eastAsia="en-US"/>
        </w:rPr>
        <w:t>月</w:t>
      </w:r>
      <w:r>
        <w:rPr>
          <w:rFonts w:hint="eastAsia" w:ascii="宋体" w:hAnsi="宋体" w:eastAsia="宋体" w:cs="宋体"/>
          <w:snapToGrid w:val="0"/>
          <w:color w:val="000000"/>
          <w:spacing w:val="-10"/>
          <w:kern w:val="0"/>
          <w:sz w:val="28"/>
          <w:szCs w:val="28"/>
          <w:highlight w:val="none"/>
          <w:u w:val="single" w:color="auto"/>
          <w:lang w:val="en-US" w:eastAsia="zh-CN"/>
        </w:rPr>
        <w:t>5</w:t>
      </w:r>
      <w:r>
        <w:rPr>
          <w:rFonts w:hint="eastAsia" w:ascii="宋体" w:hAnsi="宋体" w:eastAsia="宋体" w:cs="宋体"/>
          <w:snapToGrid w:val="0"/>
          <w:color w:val="000000"/>
          <w:spacing w:val="-11"/>
          <w:kern w:val="0"/>
          <w:sz w:val="28"/>
          <w:szCs w:val="28"/>
          <w:highlight w:val="none"/>
          <w:u w:val="single" w:color="auto"/>
          <w:lang w:eastAsia="en-US"/>
        </w:rPr>
        <w:t>日</w:t>
      </w:r>
      <w:r>
        <w:rPr>
          <w:rFonts w:hint="eastAsia" w:ascii="宋体" w:hAnsi="宋体" w:eastAsia="宋体" w:cs="宋体"/>
          <w:snapToGrid w:val="0"/>
          <w:color w:val="000000"/>
          <w:spacing w:val="-11"/>
          <w:kern w:val="0"/>
          <w:sz w:val="28"/>
          <w:szCs w:val="28"/>
          <w:highlight w:val="none"/>
          <w:lang w:eastAsia="en-US"/>
        </w:rPr>
        <w:t>，每天上午</w:t>
      </w:r>
      <w:r>
        <w:rPr>
          <w:rFonts w:hint="eastAsia" w:ascii="宋体" w:hAnsi="宋体" w:eastAsia="宋体" w:cs="宋体"/>
          <w:snapToGrid w:val="0"/>
          <w:color w:val="000000"/>
          <w:spacing w:val="-11"/>
          <w:kern w:val="0"/>
          <w:sz w:val="28"/>
          <w:szCs w:val="28"/>
          <w:highlight w:val="none"/>
          <w:u w:val="single" w:color="auto"/>
          <w:lang w:eastAsia="en-US"/>
        </w:rPr>
        <w:t>10:00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highlight w:val="none"/>
          <w:lang w:eastAsia="en-US"/>
        </w:rPr>
        <w:t>至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highlight w:val="none"/>
          <w:u w:val="single" w:color="auto"/>
          <w:lang w:eastAsia="en-US"/>
        </w:rPr>
        <w:t>14:00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highlight w:val="none"/>
          <w:lang w:eastAsia="en-US"/>
        </w:rPr>
        <w:t>，下午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highlight w:val="none"/>
          <w:u w:val="single" w:color="auto"/>
          <w:lang w:eastAsia="en-US"/>
        </w:rPr>
        <w:t>1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highlight w:val="none"/>
          <w:u w:val="single" w:color="auto"/>
          <w:lang w:val="en-US" w:eastAsia="zh-CN"/>
        </w:rPr>
        <w:t>4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highlight w:val="none"/>
          <w:u w:val="single" w:color="auto"/>
          <w:lang w:eastAsia="en-US"/>
        </w:rPr>
        <w:t>:00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highlight w:val="none"/>
          <w:lang w:eastAsia="en-US"/>
        </w:rPr>
        <w:t>至</w:t>
      </w:r>
      <w:r>
        <w:rPr>
          <w:rFonts w:hint="eastAsia" w:ascii="宋体" w:hAnsi="宋体" w:eastAsia="宋体" w:cs="宋体"/>
          <w:snapToGrid w:val="0"/>
          <w:color w:val="000000"/>
          <w:spacing w:val="-35"/>
          <w:kern w:val="0"/>
          <w:sz w:val="28"/>
          <w:szCs w:val="28"/>
          <w:highlight w:val="none"/>
          <w:u w:val="single" w:color="auto"/>
          <w:lang w:val="en-US" w:eastAsia="zh-CN"/>
        </w:rPr>
        <w:t xml:space="preserve">23 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highlight w:val="none"/>
          <w:u w:val="single" w:color="auto"/>
          <w:lang w:eastAsia="en-US"/>
        </w:rPr>
        <w:t>: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highlight w:val="none"/>
          <w:u w:val="single" w:color="auto"/>
          <w:lang w:val="en-US" w:eastAsia="zh-CN"/>
        </w:rPr>
        <w:t>59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highlight w:val="none"/>
          <w:lang w:eastAsia="en-US"/>
        </w:rPr>
        <w:t>（北京时间，法定节假日除外）</w:t>
      </w:r>
    </w:p>
    <w:p w14:paraId="4D6A8A3F">
      <w:pPr>
        <w:widowControl/>
        <w:kinsoku w:val="0"/>
        <w:autoSpaceDE w:val="0"/>
        <w:autoSpaceDN w:val="0"/>
        <w:adjustRightInd w:val="0"/>
        <w:snapToGrid w:val="0"/>
        <w:spacing w:before="328" w:line="384" w:lineRule="auto"/>
        <w:ind w:left="31" w:right="46" w:hanging="7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8"/>
          <w:szCs w:val="28"/>
          <w:highlight w:val="none"/>
          <w:lang w:eastAsia="en-US"/>
        </w:rPr>
        <w:t>方式：线上获取请供应商登录政采云平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8"/>
          <w:szCs w:val="28"/>
          <w:highlight w:val="none"/>
          <w:lang w:eastAsia="en-US"/>
        </w:rPr>
        <w:fldChar w:fldCharType="begin"/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8"/>
          <w:szCs w:val="28"/>
          <w:highlight w:val="none"/>
          <w:lang w:eastAsia="en-US"/>
        </w:rPr>
        <w:instrText xml:space="preserve"> HYPERLINK "https://www.zcygov.cn/" </w:instrTex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8"/>
          <w:szCs w:val="28"/>
          <w:highlight w:val="none"/>
          <w:lang w:eastAsia="en-US"/>
        </w:rPr>
        <w:fldChar w:fldCharType="separate"/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8"/>
          <w:szCs w:val="28"/>
          <w:highlight w:val="none"/>
          <w:lang w:eastAsia="en-US"/>
        </w:rPr>
        <w:t>https://www.zcygov.cn/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8"/>
          <w:szCs w:val="28"/>
          <w:highlight w:val="none"/>
          <w:lang w:eastAsia="en-US"/>
        </w:rPr>
        <w:fldChar w:fldCharType="end"/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8"/>
          <w:szCs w:val="28"/>
          <w:highlight w:val="none"/>
          <w:lang w:eastAsia="en-US"/>
        </w:rPr>
        <w:t>在线申请获取采购文件（进入“项目采购”应用，在获取采购文件菜单中选择项目，申请获取采购文件）</w:t>
      </w:r>
    </w:p>
    <w:p w14:paraId="4AA63870">
      <w:pPr>
        <w:widowControl/>
        <w:kinsoku w:val="0"/>
        <w:autoSpaceDE w:val="0"/>
        <w:autoSpaceDN w:val="0"/>
        <w:adjustRightInd w:val="0"/>
        <w:snapToGrid w:val="0"/>
        <w:spacing w:before="328" w:line="384" w:lineRule="auto"/>
        <w:ind w:left="31" w:right="46" w:hanging="7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8"/>
          <w:szCs w:val="28"/>
          <w:highlight w:val="none"/>
          <w:lang w:eastAsia="en-US"/>
        </w:rPr>
        <w:t>地点：政采云平台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8"/>
          <w:szCs w:val="28"/>
          <w:highlight w:val="none"/>
          <w:lang w:eastAsia="en-US"/>
        </w:rPr>
        <w:fldChar w:fldCharType="begin"/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8"/>
          <w:szCs w:val="28"/>
          <w:highlight w:val="none"/>
          <w:lang w:eastAsia="en-US"/>
        </w:rPr>
        <w:instrText xml:space="preserve"> HYPERLINK "https://www.zcygov.cn" </w:instrTex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8"/>
          <w:szCs w:val="28"/>
          <w:highlight w:val="none"/>
          <w:lang w:eastAsia="en-US"/>
        </w:rPr>
        <w:fldChar w:fldCharType="separate"/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8"/>
          <w:szCs w:val="28"/>
          <w:highlight w:val="none"/>
          <w:lang w:eastAsia="en-US"/>
        </w:rPr>
        <w:t>https://www.zcygov.cn</w:t>
      </w:r>
      <w:r>
        <w:rPr>
          <w:rFonts w:hint="eastAsia" w:ascii="宋体" w:hAnsi="宋体" w:eastAsia="宋体" w:cs="宋体"/>
          <w:snapToGrid w:val="0"/>
          <w:color w:val="000000"/>
          <w:spacing w:val="6"/>
          <w:kern w:val="0"/>
          <w:sz w:val="28"/>
          <w:szCs w:val="28"/>
          <w:highlight w:val="none"/>
          <w:lang w:eastAsia="en-US"/>
        </w:rPr>
        <w:fldChar w:fldCharType="end"/>
      </w:r>
    </w:p>
    <w:p w14:paraId="7145F387">
      <w:pPr>
        <w:kinsoku w:val="0"/>
        <w:autoSpaceDE w:val="0"/>
        <w:autoSpaceDN w:val="0"/>
        <w:adjustRightInd w:val="0"/>
        <w:snapToGrid w:val="0"/>
        <w:spacing w:line="317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highlight w:val="none"/>
          <w:lang w:val="en-US" w:eastAsia="en-US" w:bidi="ar-SA"/>
        </w:rPr>
      </w:pPr>
    </w:p>
    <w:p w14:paraId="34F2CF44">
      <w:pPr>
        <w:widowControl/>
        <w:kinsoku w:val="0"/>
        <w:autoSpaceDE w:val="0"/>
        <w:autoSpaceDN w:val="0"/>
        <w:adjustRightInd w:val="0"/>
        <w:snapToGrid w:val="0"/>
        <w:spacing w:before="91" w:line="222" w:lineRule="auto"/>
        <w:ind w:left="585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-5"/>
          <w:kern w:val="0"/>
          <w:sz w:val="28"/>
          <w:szCs w:val="28"/>
          <w:highlight w:val="none"/>
          <w:lang w:eastAsia="en-US"/>
        </w:rPr>
        <w:t>售价：0元/份。</w:t>
      </w:r>
    </w:p>
    <w:p w14:paraId="18CD2569">
      <w:pPr>
        <w:widowControl/>
        <w:kinsoku w:val="0"/>
        <w:autoSpaceDE w:val="0"/>
        <w:autoSpaceDN w:val="0"/>
        <w:adjustRightInd w:val="0"/>
        <w:snapToGrid w:val="0"/>
        <w:spacing w:before="329" w:line="219" w:lineRule="auto"/>
        <w:ind w:left="43"/>
        <w:jc w:val="left"/>
        <w:textAlignment w:val="baseline"/>
        <w:outlineLvl w:val="1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四、响应文件提交</w:t>
      </w:r>
    </w:p>
    <w:p w14:paraId="4A3E75AA">
      <w:pPr>
        <w:widowControl/>
        <w:kinsoku w:val="0"/>
        <w:autoSpaceDE w:val="0"/>
        <w:autoSpaceDN w:val="0"/>
        <w:adjustRightInd w:val="0"/>
        <w:snapToGrid w:val="0"/>
        <w:spacing w:before="329" w:line="223" w:lineRule="auto"/>
        <w:ind w:left="599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  <w:lang w:eastAsia="en-US"/>
        </w:rPr>
        <w:t>截止时间：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  <w:u w:val="single" w:color="auto"/>
          <w:lang w:eastAsia="en-US"/>
        </w:rPr>
        <w:t>202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  <w:u w:val="single" w:color="auto"/>
          <w:lang w:val="en-US" w:eastAsia="zh-CN"/>
        </w:rPr>
        <w:t>6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  <w:u w:val="single" w:color="auto"/>
          <w:lang w:eastAsia="en-US"/>
        </w:rPr>
        <w:t>年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  <w:u w:val="single" w:color="auto"/>
          <w:lang w:val="en-US" w:eastAsia="zh-CN"/>
        </w:rPr>
        <w:t>6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  <w:u w:val="single" w:color="auto"/>
          <w:lang w:eastAsia="en-US"/>
        </w:rPr>
        <w:t>月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  <w:u w:val="single" w:color="auto"/>
          <w:lang w:val="en-US" w:eastAsia="zh-CN"/>
        </w:rPr>
        <w:t>8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  <w:u w:val="single" w:color="auto"/>
          <w:lang w:eastAsia="en-US"/>
        </w:rPr>
        <w:t>日1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  <w:u w:val="single" w:color="auto"/>
          <w:lang w:val="en-US" w:eastAsia="zh-CN"/>
        </w:rPr>
        <w:t>0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  <w:u w:val="single" w:color="auto"/>
          <w:lang w:eastAsia="en-US"/>
        </w:rPr>
        <w:t>点30分</w:t>
      </w:r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  <w:lang w:eastAsia="en-US"/>
        </w:rPr>
        <w:t>（</w:t>
      </w:r>
      <w:bookmarkStart w:id="0" w:name="_GoBack"/>
      <w:bookmarkEnd w:id="0"/>
      <w:r>
        <w:rPr>
          <w:rFonts w:hint="eastAsia" w:ascii="宋体" w:hAnsi="宋体" w:eastAsia="宋体" w:cs="宋体"/>
          <w:snapToGrid w:val="0"/>
          <w:color w:val="000000"/>
          <w:spacing w:val="-8"/>
          <w:kern w:val="0"/>
          <w:sz w:val="28"/>
          <w:szCs w:val="28"/>
          <w:highlight w:val="none"/>
          <w:lang w:eastAsia="en-US"/>
        </w:rPr>
        <w:t>北京时间）</w:t>
      </w:r>
    </w:p>
    <w:p w14:paraId="5156B468">
      <w:pPr>
        <w:widowControl/>
        <w:kinsoku w:val="0"/>
        <w:autoSpaceDE w:val="0"/>
        <w:autoSpaceDN w:val="0"/>
        <w:adjustRightInd w:val="0"/>
        <w:snapToGrid w:val="0"/>
        <w:spacing w:before="326" w:line="216" w:lineRule="auto"/>
        <w:ind w:left="597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28"/>
          <w:szCs w:val="28"/>
          <w:highlight w:val="none"/>
          <w:lang w:eastAsia="en-US"/>
        </w:rPr>
        <w:t>地点：政采云平台</w:t>
      </w:r>
      <w:r>
        <w:rPr>
          <w:rFonts w:hint="eastAsia" w:ascii="宋体" w:hAnsi="宋体" w:eastAsia="宋体" w:cs="宋体"/>
          <w:snapToGrid w:val="0"/>
          <w:color w:val="000000"/>
          <w:kern w:val="0"/>
          <w:szCs w:val="21"/>
          <w:highlight w:val="none"/>
          <w:lang w:eastAsia="en-US"/>
        </w:rPr>
        <w:fldChar w:fldCharType="begin"/>
      </w:r>
      <w:r>
        <w:rPr>
          <w:rFonts w:hint="eastAsia" w:ascii="宋体" w:hAnsi="宋体" w:eastAsia="宋体" w:cs="宋体"/>
          <w:snapToGrid w:val="0"/>
          <w:color w:val="000000"/>
          <w:kern w:val="0"/>
          <w:szCs w:val="21"/>
          <w:highlight w:val="none"/>
          <w:lang w:eastAsia="en-US"/>
        </w:rPr>
        <w:instrText xml:space="preserve"> HYPERLINK "https://www.zcygov.cn" </w:instrText>
      </w:r>
      <w:r>
        <w:rPr>
          <w:rFonts w:hint="eastAsia" w:ascii="宋体" w:hAnsi="宋体" w:eastAsia="宋体" w:cs="宋体"/>
          <w:snapToGrid w:val="0"/>
          <w:color w:val="000000"/>
          <w:kern w:val="0"/>
          <w:szCs w:val="21"/>
          <w:highlight w:val="none"/>
          <w:lang w:eastAsia="en-US"/>
        </w:rPr>
        <w:fldChar w:fldCharType="separate"/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https</w:t>
      </w: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28"/>
          <w:szCs w:val="28"/>
          <w:highlight w:val="none"/>
          <w:lang w:eastAsia="en-US"/>
        </w:rPr>
        <w:t>://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www</w:t>
      </w: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28"/>
          <w:szCs w:val="28"/>
          <w:highlight w:val="none"/>
          <w:lang w:eastAsia="en-US"/>
        </w:rPr>
        <w:t>.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zcygov</w:t>
      </w: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28"/>
          <w:szCs w:val="28"/>
          <w:highlight w:val="none"/>
          <w:lang w:eastAsia="en-US"/>
        </w:rPr>
        <w:t>.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cn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fldChar w:fldCharType="end"/>
      </w:r>
    </w:p>
    <w:p w14:paraId="08FF0C4E">
      <w:pPr>
        <w:kinsoku w:val="0"/>
        <w:autoSpaceDE w:val="0"/>
        <w:autoSpaceDN w:val="0"/>
        <w:adjustRightInd w:val="0"/>
        <w:snapToGrid w:val="0"/>
        <w:spacing w:line="246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highlight w:val="none"/>
          <w:lang w:val="en-US" w:eastAsia="en-US" w:bidi="ar-SA"/>
        </w:rPr>
      </w:pPr>
    </w:p>
    <w:p w14:paraId="3C3E547E">
      <w:pPr>
        <w:widowControl/>
        <w:kinsoku w:val="0"/>
        <w:autoSpaceDE w:val="0"/>
        <w:autoSpaceDN w:val="0"/>
        <w:adjustRightInd w:val="0"/>
        <w:snapToGrid w:val="0"/>
        <w:spacing w:before="91" w:line="221" w:lineRule="auto"/>
        <w:ind w:left="31"/>
        <w:jc w:val="left"/>
        <w:textAlignment w:val="baseline"/>
        <w:outlineLvl w:val="1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highlight w:val="none"/>
          <w:lang w:eastAsia="en-US"/>
        </w:rPr>
        <w:t>五、开标</w:t>
      </w:r>
    </w:p>
    <w:p w14:paraId="1F79B749">
      <w:pPr>
        <w:widowControl/>
        <w:kinsoku w:val="0"/>
        <w:autoSpaceDE w:val="0"/>
        <w:autoSpaceDN w:val="0"/>
        <w:adjustRightInd w:val="0"/>
        <w:snapToGrid w:val="0"/>
        <w:spacing w:before="325" w:line="223" w:lineRule="auto"/>
        <w:ind w:left="618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-9"/>
          <w:kern w:val="0"/>
          <w:sz w:val="28"/>
          <w:szCs w:val="28"/>
          <w:highlight w:val="none"/>
          <w:lang w:eastAsia="en-US"/>
        </w:rPr>
        <w:t>时间：</w:t>
      </w:r>
      <w:r>
        <w:rPr>
          <w:rFonts w:hint="eastAsia" w:ascii="宋体" w:hAnsi="宋体" w:eastAsia="宋体" w:cs="宋体"/>
          <w:snapToGrid w:val="0"/>
          <w:color w:val="000000"/>
          <w:spacing w:val="-9"/>
          <w:kern w:val="0"/>
          <w:sz w:val="28"/>
          <w:szCs w:val="28"/>
          <w:highlight w:val="none"/>
          <w:u w:val="single" w:color="auto"/>
          <w:lang w:eastAsia="en-US"/>
        </w:rPr>
        <w:t>202</w:t>
      </w:r>
      <w:r>
        <w:rPr>
          <w:rFonts w:hint="eastAsia" w:ascii="宋体" w:hAnsi="宋体" w:eastAsia="宋体" w:cs="宋体"/>
          <w:snapToGrid w:val="0"/>
          <w:color w:val="000000"/>
          <w:spacing w:val="-9"/>
          <w:kern w:val="0"/>
          <w:sz w:val="28"/>
          <w:szCs w:val="28"/>
          <w:highlight w:val="none"/>
          <w:u w:val="single" w:color="auto"/>
          <w:lang w:val="en-US" w:eastAsia="zh-CN"/>
        </w:rPr>
        <w:t>6</w:t>
      </w:r>
      <w:r>
        <w:rPr>
          <w:rFonts w:hint="eastAsia" w:ascii="宋体" w:hAnsi="宋体" w:eastAsia="宋体" w:cs="宋体"/>
          <w:snapToGrid w:val="0"/>
          <w:color w:val="000000"/>
          <w:spacing w:val="-9"/>
          <w:kern w:val="0"/>
          <w:sz w:val="28"/>
          <w:szCs w:val="28"/>
          <w:highlight w:val="none"/>
          <w:u w:val="single" w:color="auto"/>
          <w:lang w:eastAsia="en-US"/>
        </w:rPr>
        <w:t>年</w:t>
      </w:r>
      <w:r>
        <w:rPr>
          <w:rFonts w:hint="eastAsia" w:ascii="宋体" w:hAnsi="宋体" w:eastAsia="宋体" w:cs="宋体"/>
          <w:snapToGrid w:val="0"/>
          <w:color w:val="000000"/>
          <w:spacing w:val="-9"/>
          <w:kern w:val="0"/>
          <w:sz w:val="28"/>
          <w:szCs w:val="28"/>
          <w:highlight w:val="none"/>
          <w:u w:val="single" w:color="auto"/>
          <w:lang w:val="en-US" w:eastAsia="zh-CN"/>
        </w:rPr>
        <w:t>6</w:t>
      </w:r>
      <w:r>
        <w:rPr>
          <w:rFonts w:hint="eastAsia" w:ascii="宋体" w:hAnsi="宋体" w:eastAsia="宋体" w:cs="宋体"/>
          <w:snapToGrid w:val="0"/>
          <w:color w:val="000000"/>
          <w:spacing w:val="-9"/>
          <w:kern w:val="0"/>
          <w:sz w:val="28"/>
          <w:szCs w:val="28"/>
          <w:highlight w:val="none"/>
          <w:u w:val="single" w:color="auto"/>
          <w:lang w:eastAsia="en-US"/>
        </w:rPr>
        <w:t>月</w:t>
      </w:r>
      <w:r>
        <w:rPr>
          <w:rFonts w:hint="eastAsia" w:ascii="宋体" w:hAnsi="宋体" w:eastAsia="宋体" w:cs="宋体"/>
          <w:snapToGrid w:val="0"/>
          <w:color w:val="000000"/>
          <w:spacing w:val="-9"/>
          <w:kern w:val="0"/>
          <w:sz w:val="28"/>
          <w:szCs w:val="28"/>
          <w:highlight w:val="none"/>
          <w:u w:val="single" w:color="auto"/>
          <w:lang w:val="en-US" w:eastAsia="zh-CN"/>
        </w:rPr>
        <w:t>8</w:t>
      </w:r>
      <w:r>
        <w:rPr>
          <w:rFonts w:hint="eastAsia" w:ascii="宋体" w:hAnsi="宋体" w:eastAsia="宋体" w:cs="宋体"/>
          <w:snapToGrid w:val="0"/>
          <w:color w:val="000000"/>
          <w:spacing w:val="-9"/>
          <w:kern w:val="0"/>
          <w:sz w:val="28"/>
          <w:szCs w:val="28"/>
          <w:highlight w:val="none"/>
          <w:u w:val="single" w:color="auto"/>
          <w:lang w:eastAsia="en-US"/>
        </w:rPr>
        <w:t>日1</w:t>
      </w:r>
      <w:r>
        <w:rPr>
          <w:rFonts w:hint="eastAsia" w:ascii="宋体" w:hAnsi="宋体" w:eastAsia="宋体" w:cs="宋体"/>
          <w:snapToGrid w:val="0"/>
          <w:color w:val="000000"/>
          <w:spacing w:val="-9"/>
          <w:kern w:val="0"/>
          <w:sz w:val="28"/>
          <w:szCs w:val="28"/>
          <w:highlight w:val="none"/>
          <w:u w:val="single" w:color="auto"/>
          <w:lang w:val="en-US" w:eastAsia="zh-CN"/>
        </w:rPr>
        <w:t>0</w:t>
      </w:r>
      <w:r>
        <w:rPr>
          <w:rFonts w:hint="eastAsia" w:ascii="宋体" w:hAnsi="宋体" w:eastAsia="宋体" w:cs="宋体"/>
          <w:snapToGrid w:val="0"/>
          <w:color w:val="000000"/>
          <w:spacing w:val="-9"/>
          <w:kern w:val="0"/>
          <w:sz w:val="28"/>
          <w:szCs w:val="28"/>
          <w:highlight w:val="none"/>
          <w:u w:val="single" w:color="auto"/>
          <w:lang w:eastAsia="en-US"/>
        </w:rPr>
        <w:t>点30分</w:t>
      </w:r>
      <w:r>
        <w:rPr>
          <w:rFonts w:hint="eastAsia" w:ascii="宋体" w:hAnsi="宋体" w:eastAsia="宋体" w:cs="宋体"/>
          <w:snapToGrid w:val="0"/>
          <w:color w:val="000000"/>
          <w:spacing w:val="-9"/>
          <w:kern w:val="0"/>
          <w:sz w:val="28"/>
          <w:szCs w:val="28"/>
          <w:highlight w:val="none"/>
          <w:lang w:eastAsia="en-US"/>
        </w:rPr>
        <w:t>（北京时间）</w:t>
      </w:r>
    </w:p>
    <w:p w14:paraId="4B3C90E8">
      <w:pPr>
        <w:widowControl/>
        <w:kinsoku w:val="0"/>
        <w:autoSpaceDE w:val="0"/>
        <w:autoSpaceDN w:val="0"/>
        <w:adjustRightInd w:val="0"/>
        <w:snapToGrid w:val="0"/>
        <w:spacing w:before="327" w:line="216" w:lineRule="auto"/>
        <w:ind w:left="600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eastAsia="en-US"/>
        </w:rPr>
        <w:t>地点：政采云平台</w:t>
      </w:r>
      <w:r>
        <w:rPr>
          <w:rFonts w:hint="eastAsia" w:ascii="宋体" w:hAnsi="宋体" w:eastAsia="宋体" w:cs="宋体"/>
          <w:snapToGrid w:val="0"/>
          <w:color w:val="000000"/>
          <w:kern w:val="0"/>
          <w:szCs w:val="21"/>
          <w:highlight w:val="none"/>
          <w:lang w:eastAsia="en-US"/>
        </w:rPr>
        <w:fldChar w:fldCharType="begin"/>
      </w:r>
      <w:r>
        <w:rPr>
          <w:rFonts w:hint="eastAsia" w:ascii="宋体" w:hAnsi="宋体" w:eastAsia="宋体" w:cs="宋体"/>
          <w:snapToGrid w:val="0"/>
          <w:color w:val="000000"/>
          <w:kern w:val="0"/>
          <w:szCs w:val="21"/>
          <w:highlight w:val="none"/>
          <w:lang w:eastAsia="en-US"/>
        </w:rPr>
        <w:instrText xml:space="preserve"> HYPERLINK "https://www.zcygov.cn" </w:instrText>
      </w:r>
      <w:r>
        <w:rPr>
          <w:rFonts w:hint="eastAsia" w:ascii="宋体" w:hAnsi="宋体" w:eastAsia="宋体" w:cs="宋体"/>
          <w:snapToGrid w:val="0"/>
          <w:color w:val="000000"/>
          <w:kern w:val="0"/>
          <w:szCs w:val="21"/>
          <w:highlight w:val="none"/>
          <w:lang w:eastAsia="en-US"/>
        </w:rPr>
        <w:fldChar w:fldCharType="separate"/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https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eastAsia="en-US"/>
        </w:rPr>
        <w:t>://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www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eastAsia="en-US"/>
        </w:rPr>
        <w:t>.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zcygov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eastAsia="en-US"/>
        </w:rPr>
        <w:t>.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cn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fldChar w:fldCharType="end"/>
      </w:r>
    </w:p>
    <w:p w14:paraId="44CF2EC7">
      <w:pPr>
        <w:kinsoku w:val="0"/>
        <w:autoSpaceDE w:val="0"/>
        <w:autoSpaceDN w:val="0"/>
        <w:adjustRightInd w:val="0"/>
        <w:snapToGrid w:val="0"/>
        <w:spacing w:line="245" w:lineRule="auto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1"/>
          <w:szCs w:val="21"/>
          <w:highlight w:val="none"/>
          <w:lang w:val="en-US" w:eastAsia="en-US" w:bidi="ar-SA"/>
        </w:rPr>
      </w:pPr>
    </w:p>
    <w:p w14:paraId="0321768B">
      <w:pPr>
        <w:widowControl/>
        <w:kinsoku w:val="0"/>
        <w:autoSpaceDE w:val="0"/>
        <w:autoSpaceDN w:val="0"/>
        <w:adjustRightInd w:val="0"/>
        <w:snapToGrid w:val="0"/>
        <w:spacing w:before="91" w:line="221" w:lineRule="auto"/>
        <w:ind w:left="29"/>
        <w:jc w:val="left"/>
        <w:textAlignment w:val="baseline"/>
        <w:outlineLvl w:val="1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28"/>
          <w:szCs w:val="28"/>
          <w:highlight w:val="none"/>
          <w:lang w:eastAsia="en-US"/>
        </w:rPr>
        <w:t>六、公告期限</w:t>
      </w:r>
    </w:p>
    <w:p w14:paraId="4277D316">
      <w:pPr>
        <w:spacing w:before="327" w:line="221" w:lineRule="auto"/>
        <w:ind w:left="651"/>
        <w:rPr>
          <w:rFonts w:hint="eastAsia" w:ascii="宋体" w:hAnsi="宋体" w:eastAsia="宋体" w:cs="宋体"/>
          <w:spacing w:val="-4"/>
          <w:sz w:val="28"/>
          <w:szCs w:val="28"/>
          <w:highlight w:val="none"/>
        </w:rPr>
        <w:sectPr>
          <w:headerReference r:id="rId5" w:type="default"/>
          <w:pgSz w:w="11906" w:h="16838"/>
          <w:pgMar w:top="1440" w:right="1080" w:bottom="1440" w:left="1080" w:header="1210" w:footer="1354" w:gutter="0"/>
          <w:pgNumType w:fmt="decimal"/>
          <w:cols w:space="720" w:num="1"/>
        </w:sectPr>
      </w:pPr>
    </w:p>
    <w:p w14:paraId="33778198">
      <w:pPr>
        <w:widowControl/>
        <w:kinsoku w:val="0"/>
        <w:autoSpaceDE w:val="0"/>
        <w:autoSpaceDN w:val="0"/>
        <w:adjustRightInd w:val="0"/>
        <w:snapToGrid w:val="0"/>
        <w:spacing w:before="327" w:line="221" w:lineRule="auto"/>
        <w:ind w:left="651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-4"/>
          <w:kern w:val="0"/>
          <w:sz w:val="28"/>
          <w:szCs w:val="28"/>
          <w:highlight w:val="none"/>
          <w:lang w:eastAsia="en-US"/>
        </w:rPr>
        <w:t>自本公告发布之日起5个工作日。</w:t>
      </w:r>
    </w:p>
    <w:p w14:paraId="427EC7F9">
      <w:pPr>
        <w:widowControl/>
        <w:kinsoku w:val="0"/>
        <w:autoSpaceDE w:val="0"/>
        <w:autoSpaceDN w:val="0"/>
        <w:adjustRightInd w:val="0"/>
        <w:snapToGrid w:val="0"/>
        <w:spacing w:before="331" w:line="219" w:lineRule="auto"/>
        <w:ind w:left="31"/>
        <w:jc w:val="left"/>
        <w:textAlignment w:val="baseline"/>
        <w:outlineLvl w:val="1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28"/>
          <w:szCs w:val="28"/>
          <w:highlight w:val="none"/>
          <w:lang w:eastAsia="en-US"/>
        </w:rPr>
        <w:t>七、其他补充事宜</w:t>
      </w:r>
    </w:p>
    <w:p w14:paraId="7AA03BA0">
      <w:pPr>
        <w:widowControl/>
        <w:kinsoku w:val="0"/>
        <w:autoSpaceDE w:val="0"/>
        <w:autoSpaceDN w:val="0"/>
        <w:adjustRightInd w:val="0"/>
        <w:snapToGrid w:val="0"/>
        <w:spacing w:before="330" w:line="222" w:lineRule="auto"/>
        <w:ind w:left="42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28"/>
          <w:szCs w:val="28"/>
          <w:highlight w:val="none"/>
          <w:lang w:eastAsia="en-US"/>
        </w:rPr>
        <w:t>1.本项目实行全流程电子招投标。</w:t>
      </w:r>
    </w:p>
    <w:p w14:paraId="0E6FB957">
      <w:pPr>
        <w:widowControl/>
        <w:kinsoku w:val="0"/>
        <w:autoSpaceDE w:val="0"/>
        <w:autoSpaceDN w:val="0"/>
        <w:adjustRightInd w:val="0"/>
        <w:snapToGrid w:val="0"/>
        <w:spacing w:before="307" w:line="329" w:lineRule="auto"/>
        <w:ind w:left="44" w:right="13" w:hanging="17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eastAsia="en-US"/>
        </w:rPr>
        <w:t>2.各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eastAsia="en-US"/>
        </w:rPr>
        <w:t>在开标前应确保成为新疆政府采购网正式注册入库供应商，并完成CA数字证书（符合国密标准）申领。因未注册入库、未办理CA数字证书等原因造成无法投标或投标失败等后果由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eastAsia="en-US"/>
        </w:rPr>
        <w:t>自行承担。有意向参与电子开评标的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eastAsia="en-US"/>
        </w:rPr>
        <w:t>，可访问新疆数字证书认证中心官方网站（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eastAsia="en-US"/>
        </w:rPr>
        <w:fldChar w:fldCharType="begin"/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eastAsia="en-US"/>
        </w:rPr>
        <w:instrText xml:space="preserve"> HYPERLINK "https://www.xjca.com.cn/" </w:instrTex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eastAsia="en-US"/>
        </w:rPr>
        <w:fldChar w:fldCharType="separate"/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eastAsia="en-US"/>
        </w:rPr>
        <w:t>https://www.xjca.com.cn/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eastAsia="en-US"/>
        </w:rPr>
        <w:fldChar w:fldCharType="end"/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eastAsia="en-US"/>
        </w:rPr>
        <w:t>）或下载“新疆政务通”APP自行进行申领。如需咨询，请联系新疆CA服务热线0991-2819290。</w:t>
      </w:r>
    </w:p>
    <w:p w14:paraId="1195EA96">
      <w:pPr>
        <w:widowControl/>
        <w:kinsoku w:val="0"/>
        <w:autoSpaceDE w:val="0"/>
        <w:autoSpaceDN w:val="0"/>
        <w:adjustRightInd w:val="0"/>
        <w:snapToGrid w:val="0"/>
        <w:spacing w:before="307" w:line="329" w:lineRule="auto"/>
        <w:ind w:left="44" w:right="13" w:hanging="17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eastAsia="en-US"/>
        </w:rPr>
        <w:t>3.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eastAsia="en-US"/>
        </w:rPr>
        <w:t>将政采云电子交易客户端下载、安装完成后，可通过账号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highlight w:val="none"/>
          <w:lang w:eastAsia="en-US"/>
        </w:rPr>
        <w:t>密码或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CA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highlight w:val="none"/>
          <w:lang w:eastAsia="en-US"/>
        </w:rPr>
        <w:t>登录客户端进行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highlight w:val="none"/>
          <w:lang w:eastAsia="zh-CN"/>
        </w:rPr>
        <w:t>磋商响应文件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highlight w:val="none"/>
          <w:lang w:eastAsia="en-US"/>
        </w:rPr>
        <w:t>的制作。在使用政采云投标客户端时，建议使用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WIN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highlight w:val="none"/>
          <w:lang w:eastAsia="en-US"/>
        </w:rPr>
        <w:t>7及以上操作系统。客户端请至新疆政府采购网</w:t>
      </w: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8"/>
          <w:szCs w:val="28"/>
          <w:highlight w:val="none"/>
          <w:lang w:eastAsia="en-US"/>
        </w:rPr>
        <w:t>（</w:t>
      </w:r>
      <w:r>
        <w:rPr>
          <w:rFonts w:hint="eastAsia" w:ascii="宋体" w:hAnsi="宋体" w:eastAsia="宋体" w:cs="宋体"/>
          <w:snapToGrid w:val="0"/>
          <w:color w:val="000000"/>
          <w:kern w:val="0"/>
          <w:szCs w:val="21"/>
          <w:highlight w:val="none"/>
          <w:lang w:eastAsia="en-US"/>
        </w:rPr>
        <w:fldChar w:fldCharType="begin"/>
      </w:r>
      <w:r>
        <w:rPr>
          <w:rFonts w:hint="eastAsia" w:ascii="宋体" w:hAnsi="宋体" w:eastAsia="宋体" w:cs="宋体"/>
          <w:snapToGrid w:val="0"/>
          <w:color w:val="000000"/>
          <w:kern w:val="0"/>
          <w:szCs w:val="21"/>
          <w:highlight w:val="none"/>
          <w:lang w:eastAsia="en-US"/>
        </w:rPr>
        <w:instrText xml:space="preserve"> HYPERLINK "http://www.ccgp-xinjiang.gov.cn/" </w:instrText>
      </w:r>
      <w:r>
        <w:rPr>
          <w:rFonts w:hint="eastAsia" w:ascii="宋体" w:hAnsi="宋体" w:eastAsia="宋体" w:cs="宋体"/>
          <w:snapToGrid w:val="0"/>
          <w:color w:val="000000"/>
          <w:kern w:val="0"/>
          <w:szCs w:val="21"/>
          <w:highlight w:val="none"/>
          <w:lang w:eastAsia="en-US"/>
        </w:rPr>
        <w:fldChar w:fldCharType="separate"/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http</w:t>
      </w: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8"/>
          <w:szCs w:val="28"/>
          <w:highlight w:val="none"/>
          <w:lang w:eastAsia="en-US"/>
        </w:rPr>
        <w:t>://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www</w:t>
      </w: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8"/>
          <w:szCs w:val="28"/>
          <w:highlight w:val="none"/>
          <w:lang w:eastAsia="en-US"/>
        </w:rPr>
        <w:t>.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ccgp</w:t>
      </w: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8"/>
          <w:szCs w:val="28"/>
          <w:highlight w:val="none"/>
          <w:lang w:eastAsia="en-US"/>
        </w:rPr>
        <w:t>-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xinjiang</w:t>
      </w: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8"/>
          <w:szCs w:val="28"/>
          <w:highlight w:val="none"/>
          <w:lang w:eastAsia="en-US"/>
        </w:rPr>
        <w:t>.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gov</w:t>
      </w: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8"/>
          <w:szCs w:val="28"/>
          <w:highlight w:val="none"/>
          <w:lang w:eastAsia="en-US"/>
        </w:rPr>
        <w:t>.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cn</w:t>
      </w: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8"/>
          <w:szCs w:val="28"/>
          <w:highlight w:val="none"/>
          <w:lang w:eastAsia="en-US"/>
        </w:rPr>
        <w:t>/</w:t>
      </w: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8"/>
          <w:szCs w:val="28"/>
          <w:highlight w:val="none"/>
          <w:lang w:eastAsia="en-US"/>
        </w:rPr>
        <w:fldChar w:fldCharType="end"/>
      </w: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8"/>
          <w:szCs w:val="28"/>
          <w:highlight w:val="none"/>
          <w:lang w:eastAsia="en-US"/>
        </w:rPr>
        <w:t>）下载专区查看，如有问题可拨打政采云客户服务热线95763进行咨询。如因</w:t>
      </w: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8"/>
          <w:szCs w:val="28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eastAsia="en-US"/>
        </w:rPr>
        <w:t>自身原因导致在规定时间内无法正常解密的（如：浏</w:t>
      </w:r>
      <w:r>
        <w:rPr>
          <w:rFonts w:hint="eastAsia" w:ascii="宋体" w:hAnsi="宋体" w:eastAsia="宋体" w:cs="宋体"/>
          <w:snapToGrid w:val="0"/>
          <w:color w:val="000000"/>
          <w:spacing w:val="3"/>
          <w:kern w:val="0"/>
          <w:sz w:val="28"/>
          <w:szCs w:val="28"/>
          <w:highlight w:val="none"/>
          <w:lang w:eastAsia="en-US"/>
        </w:rPr>
        <w:t>览器故障、未安装相关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highlight w:val="none"/>
          <w:lang w:eastAsia="en-US"/>
        </w:rPr>
        <w:t>驱动、网络故障、加密CA与解密CA不一致等</w:t>
      </w:r>
      <w:r>
        <w:rPr>
          <w:rFonts w:hint="eastAsia" w:ascii="宋体" w:hAnsi="宋体" w:eastAsia="宋体" w:cs="宋体"/>
          <w:snapToGrid w:val="0"/>
          <w:color w:val="000000"/>
          <w:spacing w:val="23"/>
          <w:kern w:val="0"/>
          <w:sz w:val="28"/>
          <w:szCs w:val="28"/>
          <w:highlight w:val="none"/>
          <w:lang w:eastAsia="en-US"/>
        </w:rPr>
        <w:t>），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highlight w:val="none"/>
          <w:lang w:eastAsia="en-US"/>
        </w:rPr>
        <w:t>代理机构不予异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highlight w:val="none"/>
          <w:lang w:eastAsia="en-US"/>
        </w:rPr>
        <w:t>常处理，视为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highlight w:val="none"/>
          <w:lang w:eastAsia="en-US"/>
        </w:rPr>
        <w:t>自动弃标。</w:t>
      </w:r>
    </w:p>
    <w:p w14:paraId="090A9641">
      <w:pPr>
        <w:widowControl/>
        <w:kinsoku w:val="0"/>
        <w:autoSpaceDE w:val="0"/>
        <w:autoSpaceDN w:val="0"/>
        <w:adjustRightInd w:val="0"/>
        <w:snapToGrid w:val="0"/>
        <w:spacing w:before="1" w:line="407" w:lineRule="auto"/>
        <w:ind w:left="28" w:hanging="8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8"/>
          <w:szCs w:val="28"/>
          <w:highlight w:val="none"/>
          <w:lang w:eastAsia="en-US"/>
        </w:rPr>
        <w:t>4.</w:t>
      </w: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8"/>
          <w:szCs w:val="28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napToGrid w:val="0"/>
          <w:color w:val="000000"/>
          <w:spacing w:val="5"/>
          <w:kern w:val="0"/>
          <w:sz w:val="28"/>
          <w:szCs w:val="28"/>
          <w:highlight w:val="none"/>
          <w:lang w:eastAsia="en-US"/>
        </w:rPr>
        <w:t>在开标前应准备好电脑以及制作加密电子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eastAsia="en-US"/>
        </w:rPr>
        <w:t>响应文件所使用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highlight w:val="none"/>
          <w:lang w:eastAsia="en-US"/>
        </w:rPr>
        <w:t>的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CA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highlight w:val="none"/>
          <w:lang w:eastAsia="en-US"/>
        </w:rPr>
        <w:t>锁。电脑须提前配置好浏览器（建议使用360</w:t>
      </w:r>
      <w:r>
        <w:rPr>
          <w:rFonts w:hint="eastAsia" w:ascii="宋体" w:hAnsi="宋体" w:eastAsia="宋体" w:cs="宋体"/>
          <w:snapToGrid w:val="0"/>
          <w:color w:val="000000"/>
          <w:spacing w:val="1"/>
          <w:kern w:val="0"/>
          <w:sz w:val="28"/>
          <w:szCs w:val="28"/>
          <w:highlight w:val="none"/>
          <w:lang w:eastAsia="en-US"/>
        </w:rPr>
        <w:t>浏览器或谷歌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highlight w:val="none"/>
          <w:lang w:eastAsia="en-US"/>
        </w:rPr>
        <w:t>浏览器）,开标时登录政采云平台，在“项目采购-开标评标”功能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eastAsia="en-US"/>
        </w:rPr>
        <w:t>中，使用制作加密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eastAsia="zh-CN"/>
        </w:rPr>
        <w:t>磋商响应文件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eastAsia="en-US"/>
        </w:rPr>
        <w:t>电子标书的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CA</w:t>
      </w:r>
      <w:r>
        <w:rPr>
          <w:rFonts w:hint="eastAsia" w:ascii="宋体" w:hAnsi="宋体" w:eastAsia="宋体" w:cs="宋体"/>
          <w:snapToGrid w:val="0"/>
          <w:color w:val="000000"/>
          <w:spacing w:val="4"/>
          <w:kern w:val="0"/>
          <w:sz w:val="28"/>
          <w:szCs w:val="28"/>
          <w:highlight w:val="none"/>
          <w:lang w:eastAsia="en-US"/>
        </w:rPr>
        <w:t>锁进行解密及报价确认。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highlight w:val="none"/>
          <w:lang w:eastAsia="en-US"/>
        </w:rPr>
        <w:t>本项目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highlight w:val="none"/>
          <w:lang w:eastAsia="zh-CN"/>
        </w:rPr>
        <w:t>磋商响应文件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highlight w:val="none"/>
          <w:lang w:eastAsia="en-US"/>
        </w:rPr>
        <w:t>的解密时间定为30分钟内,若供应商在规定时间内</w:t>
      </w:r>
      <w:r>
        <w:rPr>
          <w:rFonts w:hint="eastAsia" w:ascii="宋体" w:hAnsi="宋体" w:eastAsia="宋体" w:cs="宋体"/>
          <w:snapToGrid w:val="0"/>
          <w:color w:val="000000"/>
          <w:spacing w:val="-2"/>
          <w:kern w:val="0"/>
          <w:sz w:val="28"/>
          <w:szCs w:val="28"/>
          <w:highlight w:val="none"/>
          <w:lang w:eastAsia="en-US"/>
        </w:rPr>
        <w:t>因自身原因导致无法正常解密,后果由供应商自行承担。解密与加密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highlight w:val="none"/>
          <w:lang w:eastAsia="zh-CN"/>
        </w:rPr>
        <w:t>磋商响应文件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highlight w:val="none"/>
          <w:lang w:eastAsia="en-US"/>
        </w:rPr>
        <w:t>须使用同一个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CA</w:t>
      </w:r>
      <w:r>
        <w:rPr>
          <w:rFonts w:hint="eastAsia" w:ascii="宋体" w:hAnsi="宋体" w:eastAsia="宋体" w:cs="宋体"/>
          <w:snapToGrid w:val="0"/>
          <w:color w:val="000000"/>
          <w:spacing w:val="2"/>
          <w:kern w:val="0"/>
          <w:sz w:val="28"/>
          <w:szCs w:val="28"/>
          <w:highlight w:val="none"/>
          <w:lang w:eastAsia="en-US"/>
        </w:rPr>
        <w:t>。</w:t>
      </w:r>
    </w:p>
    <w:p w14:paraId="476375DB">
      <w:pPr>
        <w:widowControl/>
        <w:kinsoku w:val="0"/>
        <w:autoSpaceDE w:val="0"/>
        <w:autoSpaceDN w:val="0"/>
        <w:adjustRightInd w:val="0"/>
        <w:snapToGrid w:val="0"/>
        <w:spacing w:before="324" w:line="366" w:lineRule="auto"/>
        <w:ind w:left="31" w:right="38" w:hanging="4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5.在投标截止时间前,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应将生成的“电</w:t>
      </w:r>
      <w:r>
        <w:rPr>
          <w:rFonts w:hint="eastAsia" w:ascii="宋体" w:hAnsi="宋体" w:eastAsia="宋体" w:cs="宋体"/>
          <w:snapToGrid w:val="0"/>
          <w:color w:val="000000"/>
          <w:spacing w:val="-1"/>
          <w:kern w:val="0"/>
          <w:sz w:val="28"/>
          <w:szCs w:val="28"/>
          <w:highlight w:val="none"/>
          <w:lang w:eastAsia="en-US"/>
        </w:rPr>
        <w:t>子加密响应文件”上传递交至“政府采购云平台”,投标截止时间以后上传递交的响应文件将被“政府采购云平台”拒收。</w:t>
      </w:r>
    </w:p>
    <w:p w14:paraId="7E33D700">
      <w:pPr>
        <w:widowControl/>
        <w:kinsoku w:val="0"/>
        <w:autoSpaceDE w:val="0"/>
        <w:autoSpaceDN w:val="0"/>
        <w:adjustRightInd w:val="0"/>
        <w:snapToGrid w:val="0"/>
        <w:spacing w:before="324" w:line="366" w:lineRule="auto"/>
        <w:ind w:left="31" w:right="38" w:hanging="4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6.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应在响应截止时间后随时关注该项目磋商会进度，保持通讯通畅，在规定时间内完成解密、答疑澄清回复、磋商函回复、报价签章等。</w:t>
      </w:r>
    </w:p>
    <w:p w14:paraId="61BACFBC">
      <w:pPr>
        <w:widowControl/>
        <w:kinsoku w:val="0"/>
        <w:autoSpaceDE w:val="0"/>
        <w:autoSpaceDN w:val="0"/>
        <w:adjustRightInd w:val="0"/>
        <w:snapToGrid w:val="0"/>
        <w:spacing w:before="324" w:line="366" w:lineRule="auto"/>
        <w:ind w:left="31" w:right="38" w:hanging="4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八、凡对本次采购提出询问，请按以下方式联系。</w:t>
      </w:r>
    </w:p>
    <w:p w14:paraId="593CDFF7">
      <w:pPr>
        <w:widowControl/>
        <w:kinsoku w:val="0"/>
        <w:autoSpaceDE w:val="0"/>
        <w:autoSpaceDN w:val="0"/>
        <w:adjustRightInd w:val="0"/>
        <w:snapToGrid w:val="0"/>
        <w:spacing w:before="324" w:line="366" w:lineRule="auto"/>
        <w:ind w:left="31" w:right="38" w:hanging="4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1.采购人信息</w:t>
      </w:r>
    </w:p>
    <w:p w14:paraId="3504B4B5">
      <w:pPr>
        <w:widowControl/>
        <w:kinsoku w:val="0"/>
        <w:autoSpaceDE w:val="0"/>
        <w:autoSpaceDN w:val="0"/>
        <w:adjustRightInd w:val="0"/>
        <w:snapToGrid w:val="0"/>
        <w:spacing w:before="324" w:line="366" w:lineRule="auto"/>
        <w:ind w:left="31" w:right="38" w:hanging="4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名称：新疆维吾尔自治区阿尔泰山国有林管理局阿勒泰分局</w:t>
      </w:r>
    </w:p>
    <w:p w14:paraId="36A806F9">
      <w:pPr>
        <w:widowControl/>
        <w:kinsoku w:val="0"/>
        <w:autoSpaceDE w:val="0"/>
        <w:autoSpaceDN w:val="0"/>
        <w:adjustRightInd w:val="0"/>
        <w:snapToGrid w:val="0"/>
        <w:spacing w:before="324" w:line="366" w:lineRule="auto"/>
        <w:ind w:left="31" w:right="38" w:hanging="4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联系人：刘建民</w:t>
      </w:r>
    </w:p>
    <w:p w14:paraId="6F5D06B3">
      <w:pPr>
        <w:widowControl/>
        <w:kinsoku w:val="0"/>
        <w:autoSpaceDE w:val="0"/>
        <w:autoSpaceDN w:val="0"/>
        <w:adjustRightInd w:val="0"/>
        <w:snapToGrid w:val="0"/>
        <w:spacing w:before="324" w:line="366" w:lineRule="auto"/>
        <w:ind w:left="31" w:right="38" w:hanging="4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联系方式：18799019886</w:t>
      </w:r>
    </w:p>
    <w:p w14:paraId="35053936">
      <w:pPr>
        <w:widowControl/>
        <w:kinsoku w:val="0"/>
        <w:autoSpaceDE w:val="0"/>
        <w:autoSpaceDN w:val="0"/>
        <w:adjustRightInd w:val="0"/>
        <w:snapToGrid w:val="0"/>
        <w:spacing w:before="324" w:line="366" w:lineRule="auto"/>
        <w:ind w:left="31" w:right="38" w:hanging="4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2.采购代理机构信息</w:t>
      </w:r>
    </w:p>
    <w:p w14:paraId="3BC80012">
      <w:pPr>
        <w:widowControl/>
        <w:kinsoku w:val="0"/>
        <w:autoSpaceDE w:val="0"/>
        <w:autoSpaceDN w:val="0"/>
        <w:adjustRightInd w:val="0"/>
        <w:snapToGrid w:val="0"/>
        <w:spacing w:before="324" w:line="366" w:lineRule="auto"/>
        <w:ind w:left="31" w:right="38" w:hanging="4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名称：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zh-CN"/>
        </w:rPr>
        <w:t>新疆恒跃工程项目管理有限公司</w:t>
      </w:r>
    </w:p>
    <w:p w14:paraId="34BA979D">
      <w:pPr>
        <w:widowControl/>
        <w:kinsoku w:val="0"/>
        <w:autoSpaceDE w:val="0"/>
        <w:autoSpaceDN w:val="0"/>
        <w:adjustRightInd w:val="0"/>
        <w:snapToGrid w:val="0"/>
        <w:spacing w:before="324" w:line="366" w:lineRule="auto"/>
        <w:ind w:left="31" w:right="38" w:hanging="4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联系人: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王飞</w:t>
      </w:r>
    </w:p>
    <w:p w14:paraId="01AA415D">
      <w:pPr>
        <w:widowControl/>
        <w:kinsoku w:val="0"/>
        <w:autoSpaceDE w:val="0"/>
        <w:autoSpaceDN w:val="0"/>
        <w:adjustRightInd w:val="0"/>
        <w:snapToGrid w:val="0"/>
        <w:spacing w:before="324" w:line="366" w:lineRule="auto"/>
        <w:ind w:left="31" w:right="38" w:hanging="4"/>
        <w:jc w:val="left"/>
        <w:textAlignment w:val="baseline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eastAsia="en-US"/>
        </w:rPr>
        <w:t>联系方式：18</w:t>
      </w:r>
      <w:r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highlight w:val="none"/>
          <w:lang w:val="en-US" w:eastAsia="zh-CN"/>
        </w:rPr>
        <w:t>999798079</w:t>
      </w:r>
    </w:p>
    <w:p w14:paraId="52DAAC6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567EDA"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  <w:rPr>
        <w:rFonts w:ascii="Arial" w:hAnsi="Arial" w:eastAsia="Arial" w:cs="Arial"/>
        <w:snapToGrid w:val="0"/>
        <w:color w:val="000000"/>
        <w:kern w:val="0"/>
        <w:szCs w:val="21"/>
        <w:lang w:eastAsia="en-US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98727B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both"/>
      <w:textAlignment w:val="baseline"/>
      <w:outlineLvl w:val="9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7C488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kinsoku w:val="0"/>
      <w:autoSpaceDE w:val="0"/>
      <w:autoSpaceDN w:val="0"/>
      <w:adjustRightInd w:val="0"/>
      <w:snapToGrid w:val="0"/>
      <w:spacing w:line="240" w:lineRule="auto"/>
      <w:jc w:val="both"/>
      <w:textAlignment w:val="baseline"/>
      <w:outlineLvl w:val="9"/>
      <w:rPr>
        <w:rFonts w:ascii="Arial" w:hAnsi="Arial" w:eastAsia="Arial" w:cs="Arial"/>
        <w:snapToGrid w:val="0"/>
        <w:color w:val="000000"/>
        <w:kern w:val="0"/>
        <w:sz w:val="18"/>
        <w:szCs w:val="21"/>
        <w:lang w:val="en-US" w:eastAsia="en-US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F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2026-05-25T02:59:03Z</dcterms:created>
  <dc:creator>Administrator</dc:creator>
  <cp:lastModifiedBy>NTKO</cp:lastModifiedBy>
  <dcterms:modified xsi:type="dcterms:W3CDTF">2026-05-25T02:59:27Z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KSOTemplateDocerSaveRecord">
    <vt:lpwstr>eyJoZGlkIjoiZTY3NzQzZjg4MjFiNjEzNjg5ODc2YTUyNmQ5MjU2ZDgiLCJ1c2VySWQiOiI1OTYwNzY1MjEifQ==</vt:lpwstr>
  </property>
  <property fmtid="{D5CDD505-2E9C-101B-9397-08002B2CF9AE}" pid="4" name="ICV">
    <vt:lpwstr>6D1555C67ACA4DCBA3A94F1830D9B7EC_12</vt:lpwstr>
  </property>
</Properties>
</file>