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版本号：N510184202600006120260421001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消防设计质量检查及消防验收现场评定服务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N5101842026000061</w:t>
      </w:r>
    </w:p>
    <w:p>
      <w:pPr>
        <w:pStyle w:val="null3"/>
        <w:jc w:val="center"/>
        <w:outlineLvl w:val="2"/>
      </w:pPr>
      <w:r>
        <w:rPr>
          <w:rFonts w:ascii="仿宋_GB2312" w:hAnsi="仿宋_GB2312" w:cs="仿宋_GB2312" w:eastAsia="仿宋_GB2312"/>
          <w:sz w:val="28"/>
          <w:b/>
        </w:rPr>
        <w:t>崇州市住房和城乡建设局</w:t>
      </w:r>
    </w:p>
    <w:p>
      <w:pPr>
        <w:pStyle w:val="null3"/>
        <w:jc w:val="center"/>
        <w:outlineLvl w:val="2"/>
      </w:pPr>
      <w:r>
        <w:rPr>
          <w:rFonts w:ascii="仿宋_GB2312" w:hAnsi="仿宋_GB2312" w:cs="仿宋_GB2312" w:eastAsia="仿宋_GB2312"/>
          <w:sz w:val="28"/>
          <w:b/>
        </w:rPr>
        <w:t>四川正弘信工程项目管理有限公司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四川正弘信工程项目管理有限公司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崇州市住房和城乡建设局</w:t>
      </w:r>
      <w:r>
        <w:rPr>
          <w:rFonts w:ascii="仿宋_GB2312" w:hAnsi="仿宋_GB2312" w:cs="仿宋_GB2312" w:eastAsia="仿宋_GB2312"/>
        </w:rPr>
        <w:t xml:space="preserve"> 委托，拟对 </w:t>
      </w:r>
      <w:r>
        <w:rPr>
          <w:rFonts w:ascii="仿宋_GB2312" w:hAnsi="仿宋_GB2312" w:cs="仿宋_GB2312" w:eastAsia="仿宋_GB2312"/>
        </w:rPr>
        <w:t>消防设计质量检查及消防验收现场评定服务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N5101842026000061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消防设计质量检查及消防验收现场评定服务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消防设计质量检查及消防验收现场评定服务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1、本项目特殊要求（描述：具备国家建设行政主管部门颁发的且在有效期内的工程设计建筑行业（建筑工程）甲级及以上资质。（提供资质证书复印件并进行电子签章。））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崇州市住房和城乡建设局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崇州市崇阳镇学苑南路124号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028-82219882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四川正弘信工程项目管理有限公司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成都市龙泉驿区经开区南一路1024号(派瑞国际)4栋 507-508</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028-80273119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代理服务费收费标准：依照成本加合理利润的原则，代理服务费按15640元计取，由成交人在领取成交通知书前向采购代理机构一次性支付。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崇州市住房和城乡建设局</w:t>
      </w:r>
      <w:r>
        <w:rPr>
          <w:rFonts w:ascii="仿宋_GB2312" w:hAnsi="仿宋_GB2312" w:cs="仿宋_GB2312" w:eastAsia="仿宋_GB2312"/>
        </w:rPr>
        <w:t xml:space="preserve"> 和 </w:t>
      </w:r>
      <w:r>
        <w:rPr>
          <w:rFonts w:ascii="仿宋_GB2312" w:hAnsi="仿宋_GB2312" w:cs="仿宋_GB2312" w:eastAsia="仿宋_GB2312"/>
        </w:rPr>
        <w:t>四川正弘信工程项目管理有限公司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崇州市住房和城乡建设局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四川正弘信工程项目管理有限公司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号）、《政府采购需求管理办法》（财库〔2021〕22 号）及项目所在地财政局的相关要求进行验收。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签订合同时约定。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崇州市住房和城乡建设局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四川正弘信工程项目管理有限公司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四川正弘信工程项目管理有限公司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联系人：江先生</w:t>
      </w:r>
    </w:p>
    <w:p>
      <w:pPr>
        <w:pStyle w:val="null3"/>
        <w:jc w:val="left"/>
      </w:pPr>
      <w:r>
        <w:rPr>
          <w:rFonts w:ascii="仿宋_GB2312" w:hAnsi="仿宋_GB2312" w:cs="仿宋_GB2312" w:eastAsia="仿宋_GB2312"/>
        </w:rPr>
        <w:t>联系电话：028-82219882</w:t>
      </w:r>
    </w:p>
    <w:p>
      <w:pPr>
        <w:pStyle w:val="null3"/>
        <w:jc w:val="left"/>
      </w:pPr>
      <w:r>
        <w:rPr>
          <w:rFonts w:ascii="仿宋_GB2312" w:hAnsi="仿宋_GB2312" w:cs="仿宋_GB2312" w:eastAsia="仿宋_GB2312"/>
        </w:rPr>
        <w:t>地址：崇州市崇阳镇学苑南路124号</w:t>
      </w:r>
    </w:p>
    <w:p>
      <w:pPr>
        <w:pStyle w:val="null3"/>
        <w:jc w:val="left"/>
      </w:pPr>
      <w:r>
        <w:rPr>
          <w:rFonts w:ascii="仿宋_GB2312" w:hAnsi="仿宋_GB2312" w:cs="仿宋_GB2312" w:eastAsia="仿宋_GB2312"/>
        </w:rPr>
        <w:t>邮编：611230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联系电话：028-80273119</w:t>
      </w:r>
    </w:p>
    <w:p>
      <w:pPr>
        <w:pStyle w:val="null3"/>
        <w:jc w:val="left"/>
      </w:pPr>
      <w:r>
        <w:rPr>
          <w:rFonts w:ascii="仿宋_GB2312" w:hAnsi="仿宋_GB2312" w:cs="仿宋_GB2312" w:eastAsia="仿宋_GB2312"/>
        </w:rPr>
        <w:t>地址：四川省成都市龙泉驿区经开区南一路1024号4栋5层501附07号、502附08号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C20031000 评价咨询服务</w:t>
            </w:r>
          </w:p>
        </w:tc>
        <w:tc>
          <w:tcPr>
            <w:tcW w:type="dxa" w:w="821"/>
          </w:tcPr>
          <w:p>
            <w:pPr>
              <w:pStyle w:val="null3"/>
              <w:jc w:val="left"/>
            </w:pPr>
            <w:r>
              <w:rPr>
                <w:rFonts w:ascii="仿宋_GB2312" w:hAnsi="仿宋_GB2312" w:cs="仿宋_GB2312" w:eastAsia="仿宋_GB2312"/>
              </w:rPr>
              <w:t>消防设计质量检查及消防验收现场评定服务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消防设计质量检查及消防验收现场评定服务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标的名称：消防设计质量检查及消防验收现场评定服务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技术服务内容及要求</w:t>
            </w:r>
          </w:p>
        </w:tc>
        <w:tc>
          <w:tcPr>
            <w:tcW w:type="dxa" w:w="5814"/>
          </w:tcPr>
          <w:p>
            <w:pPr>
              <w:pStyle w:val="null3"/>
              <w:jc w:val="left"/>
            </w:pPr>
            <w:r>
              <w:rPr>
                <w:rFonts w:ascii="仿宋_GB2312" w:hAnsi="仿宋_GB2312" w:cs="仿宋_GB2312" w:eastAsia="仿宋_GB2312"/>
                <w:sz w:val="24"/>
              </w:rPr>
              <w:t>（一）服务范围</w:t>
            </w:r>
          </w:p>
          <w:p>
            <w:pPr>
              <w:pStyle w:val="null3"/>
              <w:ind w:firstLine="200"/>
              <w:jc w:val="both"/>
            </w:pPr>
            <w:r>
              <w:rPr>
                <w:rFonts w:ascii="仿宋_GB2312" w:hAnsi="仿宋_GB2312" w:cs="仿宋_GB2312" w:eastAsia="仿宋_GB2312"/>
                <w:sz w:val="24"/>
              </w:rPr>
              <w:t>完成消防设计技术审查质量检查不少于</w:t>
            </w:r>
            <w:r>
              <w:rPr>
                <w:rFonts w:ascii="仿宋_GB2312" w:hAnsi="仿宋_GB2312" w:cs="仿宋_GB2312" w:eastAsia="仿宋_GB2312"/>
                <w:sz w:val="24"/>
              </w:rPr>
              <w:t>20个项目、完成消防验收现场评定技术服务不少于20个项目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消防设计</w:t>
            </w:r>
            <w:r>
              <w:rPr>
                <w:rFonts w:ascii="仿宋_GB2312" w:hAnsi="仿宋_GB2312" w:cs="仿宋_GB2312" w:eastAsia="仿宋_GB2312"/>
                <w:sz w:val="24"/>
              </w:rPr>
              <w:t>技术审查</w:t>
            </w:r>
            <w:r>
              <w:rPr>
                <w:rFonts w:ascii="仿宋_GB2312" w:hAnsi="仿宋_GB2312" w:cs="仿宋_GB2312" w:eastAsia="仿宋_GB2312"/>
                <w:sz w:val="24"/>
              </w:rPr>
              <w:t>质量检查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消防设计资料合规性检查。核查设计单位资质、执业范围、图纸签章是否齐全有效，是否符合施工图消防专项设计深度要求。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2）各专业消防设计技术问题检查。对建设单位提供全套的建筑、结构、给排水、电气、暖通、装修等消防设计图纸及设计说明核实是否满足国家消防规范、地方消防技术标准、图集等要求。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3）编制施工图消防设计质量检查报告。对项目工程概况、检查范围、检查内容等提出存在的问题、整改意见及综合结论，编制完整的施工图消防设计质量检查报告。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4）后续技术服务。配合消防主管部门的技术答疑及设计消防变更的专项复审工作。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消防验收现场评定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技术交底。消防验收项目任务确定后，服务机构及时就消防验收涉及的技术内容向各参建单位进行交底，明确验收标准、流程、资料要求及现场评定重点。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资料核查及图纸比对。服务机构技术人员分专业核查经图审合格的消防设计文件与建设工程竣工图纸是否相符，核查消防验收报验资料的完整性、真实性、合法性，形成书面核查意见。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现场评定或检测。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所有检测</w:t>
            </w:r>
            <w:r>
              <w:rPr>
                <w:rFonts w:ascii="仿宋_GB2312" w:hAnsi="仿宋_GB2312" w:cs="仿宋_GB2312" w:eastAsia="仿宋_GB2312"/>
                <w:sz w:val="24"/>
              </w:rPr>
              <w:t>/评定数据现场真实记录，留存影像资料。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档案归集整理。服务机构应根据档案管理要求，收集、整理项目相关消防验收过程资料（含过程控制记录、现场勘查记录、影响资料及整改前后的相关证明材料等），并及时移交档案，确保档案材料的完整性</w:t>
            </w:r>
            <w:r>
              <w:rPr>
                <w:rFonts w:ascii="仿宋_GB2312" w:hAnsi="仿宋_GB2312" w:cs="仿宋_GB2312" w:eastAsia="仿宋_GB2312"/>
                <w:sz w:val="24"/>
              </w:rPr>
              <w:t>、真实性和合法性。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协助开展消防审验法制宣传服务。通</w:t>
            </w:r>
            <w:r>
              <w:rPr>
                <w:rFonts w:ascii="仿宋_GB2312" w:hAnsi="仿宋_GB2312" w:cs="仿宋_GB2312" w:eastAsia="仿宋_GB2312"/>
                <w:sz w:val="24"/>
              </w:rPr>
              <w:t>过政策解读、专题培训、宣传策划、宣传品制作及咨询答疑等方式，协助开展消防审验法制宣传教育，提升社会合规意识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（三）服务要求</w:t>
            </w:r>
          </w:p>
          <w:p>
            <w:pPr>
              <w:pStyle w:val="null3"/>
              <w:ind w:firstLine="200"/>
              <w:jc w:val="both"/>
            </w:pPr>
            <w:r>
              <w:rPr>
                <w:rFonts w:ascii="仿宋_GB2312" w:hAnsi="仿宋_GB2312" w:cs="仿宋_GB2312" w:eastAsia="仿宋_GB2312"/>
                <w:sz w:val="24"/>
              </w:rPr>
              <w:t>★1.安全要求：</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1）供应商负责对本单位人员进行安全教育，并为现场工程技术人员配置必要的安全防护措施。</w:t>
            </w:r>
            <w:r>
              <w:rPr>
                <w:rFonts w:ascii="仿宋_GB2312" w:hAnsi="仿宋_GB2312" w:cs="仿宋_GB2312" w:eastAsia="仿宋_GB2312"/>
                <w:sz w:val="24"/>
                <w:b/>
              </w:rPr>
              <w:t>（提供承诺函，格式自拟，并加盖供应商单位电子公章</w:t>
            </w:r>
            <w:r>
              <w:rPr>
                <w:rFonts w:ascii="仿宋_GB2312" w:hAnsi="仿宋_GB2312" w:cs="仿宋_GB2312" w:eastAsia="仿宋_GB2312"/>
                <w:sz w:val="24"/>
                <w:b/>
              </w:rPr>
              <w:t>)</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2）供应商对本单位人员的人身安全及其他安全负责，因供应商原因造成安全事故的，因此产生的相关责任及经济损失由供应商负责承担。</w:t>
            </w:r>
            <w:r>
              <w:rPr>
                <w:rFonts w:ascii="仿宋_GB2312" w:hAnsi="仿宋_GB2312" w:cs="仿宋_GB2312" w:eastAsia="仿宋_GB2312"/>
                <w:sz w:val="24"/>
                <w:b/>
              </w:rPr>
              <w:t>（提供承诺函，格式自拟，并加盖供应商单位电子公章）</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b/>
              </w:rPr>
              <w:t>2.廉洁从业要求</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供应商不得利用本项目的影响谋取私利，向验收对象推销工程材料</w:t>
            </w:r>
            <w:r>
              <w:rPr>
                <w:rFonts w:ascii="仿宋_GB2312" w:hAnsi="仿宋_GB2312" w:cs="仿宋_GB2312" w:eastAsia="仿宋_GB2312"/>
                <w:sz w:val="24"/>
              </w:rPr>
              <w:t>,推荐劳务、施工等合作单位，收受工程责任主体或其他利害关系人的利益输送，接受项目相关责任单位的吃喝宴请等。</w:t>
            </w:r>
            <w:r>
              <w:rPr>
                <w:rFonts w:ascii="仿宋_GB2312" w:hAnsi="仿宋_GB2312" w:cs="仿宋_GB2312" w:eastAsia="仿宋_GB2312"/>
                <w:sz w:val="24"/>
                <w:b/>
              </w:rPr>
              <w:t>（提供承诺函，格式自拟，并加盖供应商单位电子公章）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2）供应商及其实际控制人、服务团队人员，在本项目投标截止日前法定期限内，无行贿、受贿、欺诈等不良记录；采购人有权核查，发现违规立即取消成交资格。</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3.</w:t>
            </w:r>
            <w:r>
              <w:rPr>
                <w:rFonts w:ascii="仿宋_GB2312" w:hAnsi="仿宋_GB2312" w:cs="仿宋_GB2312" w:eastAsia="仿宋_GB2312"/>
                <w:sz w:val="24"/>
              </w:rPr>
              <w:t>团队稳定性要求</w:t>
            </w:r>
          </w:p>
          <w:p>
            <w:pPr>
              <w:pStyle w:val="null3"/>
              <w:ind w:firstLine="20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供应商的服务团队组成需要保持相对稳定，如因工作需要确需更换团队成员的，需经过采购人审核同意，方可更换。</w:t>
            </w:r>
            <w:r>
              <w:rPr>
                <w:rFonts w:ascii="仿宋_GB2312" w:hAnsi="仿宋_GB2312" w:cs="仿宋_GB2312" w:eastAsia="仿宋_GB2312"/>
                <w:sz w:val="24"/>
                <w:b/>
              </w:rPr>
              <w:t>（提供承诺函，格式自拟，并加盖供应商单位电子公章）</w:t>
            </w:r>
          </w:p>
          <w:p>
            <w:pPr>
              <w:pStyle w:val="null3"/>
              <w:ind w:firstLine="200"/>
              <w:jc w:val="both"/>
            </w:pPr>
            <w:r>
              <w:rPr>
                <w:rFonts w:ascii="仿宋_GB2312" w:hAnsi="仿宋_GB2312" w:cs="仿宋_GB2312" w:eastAsia="仿宋_GB2312"/>
                <w:sz w:val="24"/>
              </w:rPr>
              <w:t>★4.供应商禁止存在下列行为：①将受托的消防设计审查质量检查或消防验收现场评定业务进行转包或违法分包。</w:t>
            </w:r>
            <w:r>
              <w:rPr>
                <w:rFonts w:ascii="仿宋_GB2312" w:hAnsi="仿宋_GB2312" w:cs="仿宋_GB2312" w:eastAsia="仿宋_GB2312"/>
                <w:sz w:val="24"/>
              </w:rPr>
              <w:t>②</w:t>
            </w:r>
            <w:r>
              <w:rPr>
                <w:rFonts w:ascii="仿宋_GB2312" w:hAnsi="仿宋_GB2312" w:cs="仿宋_GB2312" w:eastAsia="仿宋_GB2312"/>
                <w:sz w:val="24"/>
              </w:rPr>
              <w:t>伪造、变造原始数据、技术记录、图纸资料或影像资料。</w:t>
            </w:r>
            <w:r>
              <w:rPr>
                <w:rFonts w:ascii="仿宋_GB2312" w:hAnsi="仿宋_GB2312" w:cs="仿宋_GB2312" w:eastAsia="仿宋_GB2312"/>
                <w:sz w:val="24"/>
              </w:rPr>
              <w:t>③</w:t>
            </w:r>
            <w:r>
              <w:rPr>
                <w:rFonts w:ascii="仿宋_GB2312" w:hAnsi="仿宋_GB2312" w:cs="仿宋_GB2312" w:eastAsia="仿宋_GB2312"/>
                <w:sz w:val="24"/>
              </w:rPr>
              <w:t>不如实记录或故意篡改现场检查、测量、测试的实测数据与实际情况。</w:t>
            </w:r>
            <w:r>
              <w:rPr>
                <w:rFonts w:ascii="仿宋_GB2312" w:hAnsi="仿宋_GB2312" w:cs="仿宋_GB2312" w:eastAsia="仿宋_GB2312"/>
                <w:sz w:val="24"/>
              </w:rPr>
              <w:t>④</w:t>
            </w:r>
            <w:r>
              <w:rPr>
                <w:rFonts w:ascii="仿宋_GB2312" w:hAnsi="仿宋_GB2312" w:cs="仿宋_GB2312" w:eastAsia="仿宋_GB2312"/>
                <w:sz w:val="24"/>
              </w:rPr>
              <w:t>不如实记录受检项目消防设计文件存在的设计质量问题。</w:t>
            </w:r>
            <w:r>
              <w:rPr>
                <w:rFonts w:ascii="仿宋_GB2312" w:hAnsi="仿宋_GB2312" w:cs="仿宋_GB2312" w:eastAsia="仿宋_GB2312"/>
                <w:sz w:val="24"/>
              </w:rPr>
              <w:t>⑤</w:t>
            </w:r>
            <w:r>
              <w:rPr>
                <w:rFonts w:ascii="仿宋_GB2312" w:hAnsi="仿宋_GB2312" w:cs="仿宋_GB2312" w:eastAsia="仿宋_GB2312"/>
                <w:sz w:val="24"/>
              </w:rPr>
              <w:t>出具虚假、失实的技术报告或意见，或使报告结论严重偏离客观事实。</w:t>
            </w:r>
            <w:r>
              <w:rPr>
                <w:rFonts w:ascii="仿宋_GB2312" w:hAnsi="仿宋_GB2312" w:cs="仿宋_GB2312" w:eastAsia="仿宋_GB2312"/>
                <w:sz w:val="24"/>
              </w:rPr>
              <w:t>⑥</w:t>
            </w:r>
            <w:r>
              <w:rPr>
                <w:rFonts w:ascii="仿宋_GB2312" w:hAnsi="仿宋_GB2312" w:cs="仿宋_GB2312" w:eastAsia="仿宋_GB2312"/>
                <w:sz w:val="24"/>
              </w:rPr>
              <w:t>与受检项目存在可能影响独立、客观、公正执业的利害关系（如曾为该项目的设计、图审、检测、咨询、施工或材料供应方，与项目参建各方单位存在控股、合营、联营等经济关系等）而未主动申请回避。</w:t>
            </w:r>
            <w:r>
              <w:rPr>
                <w:rFonts w:ascii="仿宋_GB2312" w:hAnsi="仿宋_GB2312" w:cs="仿宋_GB2312" w:eastAsia="仿宋_GB2312"/>
                <w:sz w:val="24"/>
              </w:rPr>
              <w:t>⑦</w:t>
            </w:r>
            <w:r>
              <w:rPr>
                <w:rFonts w:ascii="仿宋_GB2312" w:hAnsi="仿宋_GB2312" w:cs="仿宋_GB2312" w:eastAsia="仿宋_GB2312"/>
                <w:sz w:val="24"/>
              </w:rPr>
              <w:t>指派非本机构人员，或指派无相应资格人员冒充本机构雇佣人员从事技术服务。</w:t>
            </w:r>
            <w:r>
              <w:rPr>
                <w:rFonts w:ascii="仿宋_GB2312" w:hAnsi="仿宋_GB2312" w:cs="仿宋_GB2312" w:eastAsia="仿宋_GB2312"/>
                <w:sz w:val="24"/>
              </w:rPr>
              <w:t>⑧</w:t>
            </w:r>
            <w:r>
              <w:rPr>
                <w:rFonts w:ascii="仿宋_GB2312" w:hAnsi="仿宋_GB2312" w:cs="仿宋_GB2312" w:eastAsia="仿宋_GB2312"/>
                <w:sz w:val="24"/>
              </w:rPr>
              <w:t>允许其他单位或个人以本机构名义承揽业务，或出租、出借相关资质资格。</w:t>
            </w:r>
            <w:r>
              <w:rPr>
                <w:rFonts w:ascii="仿宋_GB2312" w:hAnsi="仿宋_GB2312" w:cs="仿宋_GB2312" w:eastAsia="仿宋_GB2312"/>
                <w:sz w:val="24"/>
              </w:rPr>
              <w:t>⑨</w:t>
            </w:r>
            <w:r>
              <w:rPr>
                <w:rFonts w:ascii="仿宋_GB2312" w:hAnsi="仿宋_GB2312" w:cs="仿宋_GB2312" w:eastAsia="仿宋_GB2312"/>
                <w:sz w:val="24"/>
              </w:rPr>
              <w:t>未建立有效的内部信息管理制度，或未采取必要措施，导致在服务活动中知悉的受检项目技术方案、内部资料、检查安排及结论等敏感信息被泄露。</w:t>
            </w:r>
            <w:r>
              <w:rPr>
                <w:rFonts w:ascii="仿宋_GB2312" w:hAnsi="仿宋_GB2312" w:cs="仿宋_GB2312" w:eastAsia="仿宋_GB2312"/>
                <w:sz w:val="24"/>
              </w:rPr>
              <w:t>⑩</w:t>
            </w:r>
            <w:r>
              <w:rPr>
                <w:rFonts w:ascii="仿宋_GB2312" w:hAnsi="仿宋_GB2312" w:cs="仿宋_GB2312" w:eastAsia="仿宋_GB2312"/>
                <w:sz w:val="24"/>
              </w:rPr>
              <w:t>以任何形式向项目参建单位推荐或指定消防产品、设备、施工队伍或其他服务机构。</w:t>
            </w:r>
            <w:r>
              <w:rPr>
                <w:rFonts w:ascii="仿宋_GB2312" w:hAnsi="仿宋_GB2312" w:cs="仿宋_GB2312" w:eastAsia="仿宋_GB2312"/>
                <w:sz w:val="24"/>
              </w:rPr>
              <w:t>⑪无正当理由拒绝或阻碍住房和城乡建设主管部门依法实施的检查抽查。⑫违反法律法规及合同约定的其他不诚信、不公正行为。</w:t>
            </w:r>
            <w:r>
              <w:rPr>
                <w:rFonts w:ascii="仿宋_GB2312" w:hAnsi="仿宋_GB2312" w:cs="仿宋_GB2312" w:eastAsia="仿宋_GB2312"/>
                <w:sz w:val="24"/>
                <w:b/>
              </w:rPr>
              <w:t>（提供承诺函，格式自拟，并加盖供应商单位电子公章）</w:t>
            </w:r>
          </w:p>
          <w:p>
            <w:pPr>
              <w:pStyle w:val="null3"/>
              <w:ind w:firstLine="200"/>
              <w:jc w:val="both"/>
            </w:pPr>
            <w:r>
              <w:rPr>
                <w:rFonts w:ascii="仿宋_GB2312" w:hAnsi="仿宋_GB2312" w:cs="仿宋_GB2312" w:eastAsia="仿宋_GB2312"/>
                <w:sz w:val="24"/>
              </w:rPr>
              <w:t>★5.供应商执业人员禁止存在下列行为禁止行为：①伪造各类执业资格证或职业资格证，或伪造工作经验等证明材料，帮助所属机构骗取资格从事技术服务；</w:t>
            </w:r>
            <w:r>
              <w:rPr>
                <w:rFonts w:ascii="仿宋_GB2312" w:hAnsi="仿宋_GB2312" w:cs="仿宋_GB2312" w:eastAsia="仿宋_GB2312"/>
                <w:sz w:val="24"/>
              </w:rPr>
              <w:t>②</w:t>
            </w:r>
            <w:r>
              <w:rPr>
                <w:rFonts w:ascii="仿宋_GB2312" w:hAnsi="仿宋_GB2312" w:cs="仿宋_GB2312" w:eastAsia="仿宋_GB2312"/>
                <w:sz w:val="24"/>
              </w:rPr>
              <w:t>未前往工程现场实地开展工作即签署技术文件或出具结论。</w:t>
            </w:r>
            <w:r>
              <w:rPr>
                <w:rFonts w:ascii="仿宋_GB2312" w:hAnsi="仿宋_GB2312" w:cs="仿宋_GB2312" w:eastAsia="仿宋_GB2312"/>
                <w:sz w:val="24"/>
              </w:rPr>
              <w:t>③</w:t>
            </w:r>
            <w:r>
              <w:rPr>
                <w:rFonts w:ascii="仿宋_GB2312" w:hAnsi="仿宋_GB2312" w:cs="仿宋_GB2312" w:eastAsia="仿宋_GB2312"/>
                <w:sz w:val="24"/>
              </w:rPr>
              <w:t>不按规定如实、完整地记录和保存现场工作数据、图文影像资料。</w:t>
            </w:r>
            <w:r>
              <w:rPr>
                <w:rFonts w:ascii="仿宋_GB2312" w:hAnsi="仿宋_GB2312" w:cs="仿宋_GB2312" w:eastAsia="仿宋_GB2312"/>
                <w:sz w:val="24"/>
              </w:rPr>
              <w:t>④</w:t>
            </w:r>
            <w:r>
              <w:rPr>
                <w:rFonts w:ascii="仿宋_GB2312" w:hAnsi="仿宋_GB2312" w:cs="仿宋_GB2312" w:eastAsia="仿宋_GB2312"/>
                <w:sz w:val="24"/>
              </w:rPr>
              <w:t>索取或收受项目参建单位及其相关人员的红包、礼金、有价证券、宴请或其他不当利益。</w:t>
            </w:r>
            <w:r>
              <w:rPr>
                <w:rFonts w:ascii="仿宋_GB2312" w:hAnsi="仿宋_GB2312" w:cs="仿宋_GB2312" w:eastAsia="仿宋_GB2312"/>
                <w:sz w:val="24"/>
              </w:rPr>
              <w:t>⑤</w:t>
            </w:r>
            <w:r>
              <w:rPr>
                <w:rFonts w:ascii="仿宋_GB2312" w:hAnsi="仿宋_GB2312" w:cs="仿宋_GB2312" w:eastAsia="仿宋_GB2312"/>
                <w:sz w:val="24"/>
              </w:rPr>
              <w:t>向受检项目工程责任主体推荐（推销）涉及防火性能的建筑材料、技术服务机构、消防设施设备、消防施工队伍等。</w:t>
            </w:r>
            <w:r>
              <w:rPr>
                <w:rFonts w:ascii="仿宋_GB2312" w:hAnsi="仿宋_GB2312" w:cs="仿宋_GB2312" w:eastAsia="仿宋_GB2312"/>
                <w:sz w:val="24"/>
              </w:rPr>
              <w:t>⑥</w:t>
            </w:r>
            <w:r>
              <w:rPr>
                <w:rFonts w:ascii="仿宋_GB2312" w:hAnsi="仿宋_GB2312" w:cs="仿宋_GB2312" w:eastAsia="仿宋_GB2312"/>
                <w:sz w:val="24"/>
              </w:rPr>
              <w:t>私下向项目参建单位透露尚未公开的检查评定安排、内部信息或结论。</w:t>
            </w:r>
            <w:r>
              <w:rPr>
                <w:rFonts w:ascii="仿宋_GB2312" w:hAnsi="仿宋_GB2312" w:cs="仿宋_GB2312" w:eastAsia="仿宋_GB2312"/>
                <w:sz w:val="24"/>
              </w:rPr>
              <w:t>⑦</w:t>
            </w:r>
            <w:r>
              <w:rPr>
                <w:rFonts w:ascii="仿宋_GB2312" w:hAnsi="仿宋_GB2312" w:cs="仿宋_GB2312" w:eastAsia="仿宋_GB2312"/>
                <w:sz w:val="24"/>
              </w:rPr>
              <w:t>同时在两个或两个以上服务机构执业（</w:t>
            </w:r>
            <w:r>
              <w:rPr>
                <w:rFonts w:ascii="仿宋_GB2312" w:hAnsi="仿宋_GB2312" w:cs="仿宋_GB2312" w:eastAsia="仿宋_GB2312"/>
                <w:sz w:val="24"/>
              </w:rPr>
              <w:t>“证书挂靠”）。</w:t>
            </w:r>
            <w:r>
              <w:rPr>
                <w:rFonts w:ascii="仿宋_GB2312" w:hAnsi="仿宋_GB2312" w:cs="仿宋_GB2312" w:eastAsia="仿宋_GB2312"/>
                <w:sz w:val="24"/>
              </w:rPr>
              <w:t>⑧</w:t>
            </w:r>
            <w:r>
              <w:rPr>
                <w:rFonts w:ascii="仿宋_GB2312" w:hAnsi="仿宋_GB2312" w:cs="仿宋_GB2312" w:eastAsia="仿宋_GB2312"/>
                <w:sz w:val="24"/>
              </w:rPr>
              <w:t>以个人名义私自接受项目参建单位的咨询或现场踏勘委托（委托方组织的除外）。</w:t>
            </w:r>
            <w:r>
              <w:rPr>
                <w:rFonts w:ascii="仿宋_GB2312" w:hAnsi="仿宋_GB2312" w:cs="仿宋_GB2312" w:eastAsia="仿宋_GB2312"/>
                <w:sz w:val="24"/>
              </w:rPr>
              <w:t>⑨</w:t>
            </w:r>
            <w:r>
              <w:rPr>
                <w:rFonts w:ascii="仿宋_GB2312" w:hAnsi="仿宋_GB2312" w:cs="仿宋_GB2312" w:eastAsia="仿宋_GB2312"/>
                <w:sz w:val="24"/>
              </w:rPr>
              <w:t>违反保密规定，泄露在服务中知悉的国家秘密、商业秘密或个人隐私，以及其他任何可能影响项目公正性或涉及第三方权益的敏感信息。</w:t>
            </w:r>
            <w:r>
              <w:rPr>
                <w:rFonts w:ascii="仿宋_GB2312" w:hAnsi="仿宋_GB2312" w:cs="仿宋_GB2312" w:eastAsia="仿宋_GB2312"/>
                <w:sz w:val="24"/>
              </w:rPr>
              <w:t>⑩</w:t>
            </w:r>
            <w:r>
              <w:rPr>
                <w:rFonts w:ascii="仿宋_GB2312" w:hAnsi="仿宋_GB2312" w:cs="仿宋_GB2312" w:eastAsia="仿宋_GB2312"/>
                <w:sz w:val="24"/>
              </w:rPr>
              <w:t>进行任何有损职业形象、干扰独立判断的不当交往活动。</w:t>
            </w:r>
            <w:r>
              <w:rPr>
                <w:rFonts w:ascii="仿宋_GB2312" w:hAnsi="仿宋_GB2312" w:cs="仿宋_GB2312" w:eastAsia="仿宋_GB2312"/>
                <w:sz w:val="24"/>
                <w:b/>
              </w:rPr>
              <w:t>（提供承诺函，格式自拟，并加盖供应商单位电子公章）</w:t>
            </w:r>
            <w:r>
              <w:br/>
            </w:r>
            <w:r>
              <w:rPr>
                <w:rFonts w:ascii="仿宋_GB2312" w:hAnsi="仿宋_GB2312" w:cs="仿宋_GB2312" w:eastAsia="仿宋_GB2312"/>
                <w:sz w:val="24"/>
              </w:rPr>
              <w:t xml:space="preserve"> </w:t>
            </w:r>
            <w:r>
              <w:rPr>
                <w:rFonts w:ascii="仿宋_GB2312" w:hAnsi="仿宋_GB2312" w:cs="仿宋_GB2312" w:eastAsia="仿宋_GB2312"/>
                <w:sz w:val="24"/>
              </w:rPr>
              <w:t>★ 6、供应商须具有良好的廉洁从业记录。在本项目投标截止日之前的法定期限内，供应商及其实际控制人、团队人员不得有行贿、受贿、欺诈、串通等不当行为。采购人有权核查，一经发现存在上述不当行为，将取消其成交资格。</w:t>
            </w:r>
          </w:p>
          <w:p>
            <w:pPr>
              <w:pStyle w:val="null3"/>
              <w:jc w:val="left"/>
            </w:pPr>
            <w:r>
              <w:rPr>
                <w:rFonts w:ascii="仿宋_GB2312" w:hAnsi="仿宋_GB2312" w:cs="仿宋_GB2312" w:eastAsia="仿宋_GB2312"/>
                <w:sz w:val="24"/>
              </w:rPr>
              <w:t>★（四）技术要求</w:t>
            </w:r>
          </w:p>
          <w:p>
            <w:pPr>
              <w:pStyle w:val="null3"/>
              <w:ind w:firstLine="200"/>
              <w:jc w:val="both"/>
            </w:pPr>
            <w:r>
              <w:rPr>
                <w:rFonts w:ascii="仿宋_GB2312" w:hAnsi="仿宋_GB2312" w:cs="仿宋_GB2312" w:eastAsia="仿宋_GB2312"/>
                <w:sz w:val="24"/>
              </w:rPr>
              <w:t>1、《中华人民共和国消防法》；</w:t>
            </w:r>
          </w:p>
          <w:p>
            <w:pPr>
              <w:pStyle w:val="null3"/>
              <w:ind w:firstLine="200"/>
              <w:jc w:val="both"/>
            </w:pPr>
            <w:r>
              <w:rPr>
                <w:rFonts w:ascii="仿宋_GB2312" w:hAnsi="仿宋_GB2312" w:cs="仿宋_GB2312" w:eastAsia="仿宋_GB2312"/>
                <w:sz w:val="24"/>
              </w:rPr>
              <w:t>2、《中华人民共和国建筑法》；</w:t>
            </w:r>
          </w:p>
          <w:p>
            <w:pPr>
              <w:pStyle w:val="null3"/>
              <w:ind w:firstLine="200"/>
              <w:jc w:val="both"/>
            </w:pPr>
            <w:r>
              <w:rPr>
                <w:rFonts w:ascii="仿宋_GB2312" w:hAnsi="仿宋_GB2312" w:cs="仿宋_GB2312" w:eastAsia="仿宋_GB2312"/>
                <w:sz w:val="24"/>
              </w:rPr>
              <w:t>3、《建设工程质量管理条例》；</w:t>
            </w:r>
          </w:p>
          <w:p>
            <w:pPr>
              <w:pStyle w:val="null3"/>
              <w:ind w:firstLine="200"/>
              <w:jc w:val="both"/>
            </w:pPr>
            <w:r>
              <w:rPr>
                <w:rFonts w:ascii="仿宋_GB2312" w:hAnsi="仿宋_GB2312" w:cs="仿宋_GB2312" w:eastAsia="仿宋_GB2312"/>
                <w:sz w:val="24"/>
              </w:rPr>
              <w:t>4.《建筑防火通用规范》（GB55037-2022）</w:t>
            </w:r>
          </w:p>
          <w:p>
            <w:pPr>
              <w:pStyle w:val="null3"/>
              <w:ind w:firstLine="200"/>
              <w:jc w:val="both"/>
            </w:pPr>
            <w:r>
              <w:rPr>
                <w:rFonts w:ascii="仿宋_GB2312" w:hAnsi="仿宋_GB2312" w:cs="仿宋_GB2312" w:eastAsia="仿宋_GB2312"/>
                <w:sz w:val="24"/>
              </w:rPr>
              <w:t>5</w:t>
            </w:r>
            <w:r>
              <w:rPr>
                <w:rFonts w:ascii="仿宋_GB2312" w:hAnsi="仿宋_GB2312" w:cs="仿宋_GB2312" w:eastAsia="仿宋_GB2312"/>
                <w:sz w:val="24"/>
              </w:rPr>
              <w:t>、《建设工程消防设计审查验收管理暂行规定》（住房和城乡建设部令第</w:t>
            </w:r>
            <w:r>
              <w:rPr>
                <w:rFonts w:ascii="仿宋_GB2312" w:hAnsi="仿宋_GB2312" w:cs="仿宋_GB2312" w:eastAsia="仿宋_GB2312"/>
                <w:sz w:val="24"/>
              </w:rPr>
              <w:t>58号）；</w:t>
            </w:r>
          </w:p>
          <w:p>
            <w:pPr>
              <w:pStyle w:val="null3"/>
              <w:ind w:firstLine="200"/>
              <w:jc w:val="both"/>
            </w:pPr>
            <w:r>
              <w:rPr>
                <w:rFonts w:ascii="仿宋_GB2312" w:hAnsi="仿宋_GB2312" w:cs="仿宋_GB2312" w:eastAsia="仿宋_GB2312"/>
                <w:sz w:val="24"/>
              </w:rPr>
              <w:t>6</w:t>
            </w:r>
            <w:r>
              <w:rPr>
                <w:rFonts w:ascii="仿宋_GB2312" w:hAnsi="仿宋_GB2312" w:cs="仿宋_GB2312" w:eastAsia="仿宋_GB2312"/>
                <w:sz w:val="24"/>
              </w:rPr>
              <w:t>、《四川省建设工程消防设计审查验收工作实施细则》（川建行规〔</w:t>
            </w:r>
            <w:r>
              <w:rPr>
                <w:rFonts w:ascii="仿宋_GB2312" w:hAnsi="仿宋_GB2312" w:cs="仿宋_GB2312" w:eastAsia="仿宋_GB2312"/>
                <w:sz w:val="24"/>
              </w:rPr>
              <w:t>2025〕6号）</w:t>
            </w:r>
          </w:p>
          <w:p>
            <w:pPr>
              <w:pStyle w:val="null3"/>
              <w:ind w:firstLine="200"/>
              <w:jc w:val="both"/>
            </w:pPr>
            <w:r>
              <w:rPr>
                <w:rFonts w:ascii="仿宋_GB2312" w:hAnsi="仿宋_GB2312" w:cs="仿宋_GB2312" w:eastAsia="仿宋_GB2312"/>
                <w:sz w:val="24"/>
              </w:rPr>
              <w:t>7、</w:t>
            </w:r>
            <w:r>
              <w:rPr>
                <w:rFonts w:ascii="仿宋_GB2312" w:hAnsi="仿宋_GB2312" w:cs="仿宋_GB2312" w:eastAsia="仿宋_GB2312"/>
                <w:sz w:val="24"/>
              </w:rPr>
              <w:t>《房屋建筑和市政基础设施工程施工图设计文件审查管理办法》</w:t>
            </w:r>
          </w:p>
          <w:p>
            <w:pPr>
              <w:pStyle w:val="null3"/>
              <w:ind w:firstLine="200"/>
              <w:jc w:val="both"/>
            </w:pPr>
            <w:r>
              <w:rPr>
                <w:rFonts w:ascii="仿宋_GB2312" w:hAnsi="仿宋_GB2312" w:cs="仿宋_GB2312" w:eastAsia="仿宋_GB2312"/>
                <w:sz w:val="24"/>
              </w:rPr>
              <w:t>8、</w:t>
            </w:r>
            <w:r>
              <w:rPr>
                <w:rFonts w:ascii="仿宋_GB2312" w:hAnsi="仿宋_GB2312" w:cs="仿宋_GB2312" w:eastAsia="仿宋_GB2312"/>
                <w:sz w:val="24"/>
              </w:rPr>
              <w:t>《四川省住房和城乡建设厅关于规范消防验收现场评定工作专业仪器设备配备要求的通知》（川建消监函〔</w:t>
            </w:r>
            <w:r>
              <w:rPr>
                <w:rFonts w:ascii="仿宋_GB2312" w:hAnsi="仿宋_GB2312" w:cs="仿宋_GB2312" w:eastAsia="仿宋_GB2312"/>
                <w:sz w:val="24"/>
              </w:rPr>
              <w:t>2022〕1724号）</w:t>
            </w:r>
          </w:p>
          <w:p>
            <w:pPr>
              <w:pStyle w:val="null3"/>
              <w:ind w:firstLine="200"/>
              <w:jc w:val="both"/>
            </w:pPr>
            <w:r>
              <w:rPr>
                <w:rFonts w:ascii="仿宋_GB2312" w:hAnsi="仿宋_GB2312" w:cs="仿宋_GB2312" w:eastAsia="仿宋_GB2312"/>
                <w:sz w:val="24"/>
              </w:rPr>
              <w:t>9</w:t>
            </w:r>
            <w:r>
              <w:rPr>
                <w:rFonts w:ascii="仿宋_GB2312" w:hAnsi="仿宋_GB2312" w:cs="仿宋_GB2312" w:eastAsia="仿宋_GB2312"/>
                <w:sz w:val="24"/>
              </w:rPr>
              <w:t>、成都市住房和城乡建设局关于印发《成都市房屋建筑和市政基础设施工程消防施工质量验收技术规程（试行）》的通知（成住建发〔</w:t>
            </w:r>
            <w:r>
              <w:rPr>
                <w:rFonts w:ascii="仿宋_GB2312" w:hAnsi="仿宋_GB2312" w:cs="仿宋_GB2312" w:eastAsia="仿宋_GB2312"/>
                <w:sz w:val="24"/>
              </w:rPr>
              <w:t>2025〕13号）</w:t>
            </w:r>
          </w:p>
          <w:p>
            <w:pPr>
              <w:pStyle w:val="null3"/>
              <w:ind w:firstLine="200"/>
              <w:jc w:val="both"/>
            </w:pPr>
            <w:r>
              <w:rPr>
                <w:rFonts w:ascii="仿宋_GB2312" w:hAnsi="仿宋_GB2312" w:cs="仿宋_GB2312" w:eastAsia="仿宋_GB2312"/>
                <w:sz w:val="24"/>
              </w:rPr>
              <w:t>10、</w:t>
            </w:r>
            <w:r>
              <w:rPr>
                <w:rFonts w:ascii="仿宋_GB2312" w:hAnsi="仿宋_GB2312" w:cs="仿宋_GB2312" w:eastAsia="仿宋_GB2312"/>
                <w:sz w:val="24"/>
              </w:rPr>
              <w:t>《消防设施通用规范》（</w:t>
            </w:r>
            <w:r>
              <w:rPr>
                <w:rFonts w:ascii="仿宋_GB2312" w:hAnsi="仿宋_GB2312" w:cs="仿宋_GB2312" w:eastAsia="仿宋_GB2312"/>
                <w:sz w:val="24"/>
              </w:rPr>
              <w:t>GB55036-2022</w:t>
            </w:r>
            <w:r>
              <w:rPr>
                <w:rFonts w:ascii="仿宋_GB2312" w:hAnsi="仿宋_GB2312" w:cs="仿宋_GB2312" w:eastAsia="仿宋_GB2312"/>
                <w:sz w:val="24"/>
              </w:rPr>
              <w:t>）</w:t>
            </w:r>
          </w:p>
          <w:p>
            <w:pPr>
              <w:pStyle w:val="null3"/>
              <w:ind w:firstLine="200"/>
              <w:jc w:val="both"/>
            </w:pPr>
            <w:r>
              <w:rPr>
                <w:rFonts w:ascii="仿宋_GB2312" w:hAnsi="仿宋_GB2312" w:cs="仿宋_GB2312" w:eastAsia="仿宋_GB2312"/>
                <w:sz w:val="24"/>
              </w:rPr>
              <w:t>11、《建筑工程设计文件编制深度规定》（2016年版）</w:t>
            </w:r>
          </w:p>
          <w:p>
            <w:pPr>
              <w:pStyle w:val="null3"/>
              <w:ind w:firstLine="240"/>
              <w:jc w:val="both"/>
            </w:pPr>
            <w:r>
              <w:rPr>
                <w:rFonts w:ascii="仿宋_GB2312" w:hAnsi="仿宋_GB2312" w:cs="仿宋_GB2312" w:eastAsia="仿宋_GB2312"/>
                <w:sz w:val="24"/>
              </w:rPr>
              <w:t>12</w:t>
            </w:r>
            <w:r>
              <w:rPr>
                <w:rFonts w:ascii="仿宋_GB2312" w:hAnsi="仿宋_GB2312" w:cs="仿宋_GB2312" w:eastAsia="仿宋_GB2312"/>
                <w:sz w:val="24"/>
              </w:rPr>
              <w:t>、涉及国家、省、市相关法律、法规、规范性文件，应按最新标准执行。</w:t>
            </w:r>
          </w:p>
          <w:p>
            <w:pPr>
              <w:pStyle w:val="null3"/>
              <w:ind w:firstLine="240"/>
              <w:jc w:val="both"/>
            </w:pPr>
            <w:r>
              <w:rPr>
                <w:rFonts w:ascii="仿宋_GB2312" w:hAnsi="仿宋_GB2312" w:cs="仿宋_GB2312" w:eastAsia="仿宋_GB2312"/>
                <w:sz w:val="24"/>
              </w:rPr>
              <w:t>13、</w:t>
            </w:r>
            <w:r>
              <w:rPr>
                <w:rFonts w:ascii="仿宋_GB2312" w:hAnsi="仿宋_GB2312" w:cs="仿宋_GB2312" w:eastAsia="仿宋_GB2312"/>
                <w:sz w:val="24"/>
              </w:rPr>
              <w:t>消防设计技术审查质量检查</w:t>
            </w:r>
            <w:r>
              <w:rPr>
                <w:rFonts w:ascii="仿宋_GB2312" w:hAnsi="仿宋_GB2312" w:cs="仿宋_GB2312" w:eastAsia="仿宋_GB2312"/>
                <w:sz w:val="24"/>
              </w:rPr>
              <w:t>技术要求</w:t>
            </w:r>
          </w:p>
          <w:p>
            <w:pPr>
              <w:pStyle w:val="null3"/>
              <w:ind w:firstLine="240"/>
              <w:jc w:val="both"/>
            </w:pPr>
            <w:r>
              <w:rPr>
                <w:rFonts w:ascii="仿宋_GB2312" w:hAnsi="仿宋_GB2312" w:cs="仿宋_GB2312" w:eastAsia="仿宋_GB2312"/>
                <w:sz w:val="24"/>
              </w:rPr>
              <w:t>根据《关于规范房屋建筑及市政基础设施建设工程消防设计及审查工作的通知》（成住建规〔</w:t>
            </w:r>
            <w:r>
              <w:rPr>
                <w:rFonts w:ascii="仿宋_GB2312" w:hAnsi="仿宋_GB2312" w:cs="仿宋_GB2312" w:eastAsia="仿宋_GB2312"/>
                <w:sz w:val="24"/>
              </w:rPr>
              <w:t>2023〕5号）</w:t>
            </w:r>
            <w:r>
              <w:rPr>
                <w:rFonts w:ascii="仿宋_GB2312" w:hAnsi="仿宋_GB2312" w:cs="仿宋_GB2312" w:eastAsia="仿宋_GB2312"/>
                <w:sz w:val="24"/>
              </w:rPr>
              <w:t>、</w:t>
            </w:r>
            <w:r>
              <w:rPr>
                <w:rFonts w:ascii="仿宋_GB2312" w:hAnsi="仿宋_GB2312" w:cs="仿宋_GB2312" w:eastAsia="仿宋_GB2312"/>
                <w:sz w:val="24"/>
              </w:rPr>
              <w:t>《关于规范房屋建筑和市政基础设施工程消防审验全过程图纸管理的通知（试行）》（成住建发〔</w:t>
            </w:r>
            <w:r>
              <w:rPr>
                <w:rFonts w:ascii="仿宋_GB2312" w:hAnsi="仿宋_GB2312" w:cs="仿宋_GB2312" w:eastAsia="仿宋_GB2312"/>
                <w:sz w:val="24"/>
              </w:rPr>
              <w:t>2023〕117号）等政策文件，《建筑防火通用规范》</w:t>
            </w:r>
            <w:r>
              <w:rPr>
                <w:rFonts w:ascii="仿宋_GB2312" w:hAnsi="仿宋_GB2312" w:cs="仿宋_GB2312" w:eastAsia="仿宋_GB2312"/>
                <w:sz w:val="24"/>
              </w:rPr>
              <w:t>、</w:t>
            </w:r>
            <w:r>
              <w:rPr>
                <w:rFonts w:ascii="仿宋_GB2312" w:hAnsi="仿宋_GB2312" w:cs="仿宋_GB2312" w:eastAsia="仿宋_GB2312"/>
                <w:sz w:val="24"/>
              </w:rPr>
              <w:t>《消防设施通用规范》</w:t>
            </w:r>
            <w:r>
              <w:rPr>
                <w:rFonts w:ascii="仿宋_GB2312" w:hAnsi="仿宋_GB2312" w:cs="仿宋_GB2312" w:eastAsia="仿宋_GB2312"/>
                <w:sz w:val="24"/>
              </w:rPr>
              <w:t>、</w:t>
            </w:r>
            <w:r>
              <w:rPr>
                <w:rFonts w:ascii="仿宋_GB2312" w:hAnsi="仿宋_GB2312" w:cs="仿宋_GB2312" w:eastAsia="仿宋_GB2312"/>
                <w:sz w:val="24"/>
              </w:rPr>
              <w:t>《四川省房屋建筑工程消防设计技术审查要点（2025年版）》</w:t>
            </w:r>
            <w:r>
              <w:rPr>
                <w:rFonts w:ascii="仿宋_GB2312" w:hAnsi="仿宋_GB2312" w:cs="仿宋_GB2312" w:eastAsia="仿宋_GB2312"/>
                <w:sz w:val="24"/>
              </w:rPr>
              <w:t>、</w:t>
            </w:r>
            <w:r>
              <w:rPr>
                <w:rFonts w:ascii="仿宋_GB2312" w:hAnsi="仿宋_GB2312" w:cs="仿宋_GB2312" w:eastAsia="仿宋_GB2312"/>
                <w:sz w:val="24"/>
              </w:rPr>
              <w:t>《建筑工程设计文件编制深度规定》等国家工程建设消防技术标准，重点抽查设计单位编制消防设计文件的质量情况及图审机构按照消防技术标准开展消防设计技术审查的质量情况。</w:t>
            </w:r>
          </w:p>
          <w:p>
            <w:pPr>
              <w:pStyle w:val="null3"/>
              <w:ind w:firstLine="240"/>
              <w:jc w:val="both"/>
            </w:pPr>
            <w:r>
              <w:rPr>
                <w:rFonts w:ascii="仿宋_GB2312" w:hAnsi="仿宋_GB2312" w:cs="仿宋_GB2312" w:eastAsia="仿宋_GB2312"/>
                <w:sz w:val="24"/>
              </w:rPr>
              <w:t>14、</w:t>
            </w:r>
            <w:r>
              <w:rPr>
                <w:rFonts w:ascii="仿宋_GB2312" w:hAnsi="仿宋_GB2312" w:cs="仿宋_GB2312" w:eastAsia="仿宋_GB2312"/>
                <w:sz w:val="24"/>
              </w:rPr>
              <w:t>消防验收现场评定</w:t>
            </w:r>
            <w:r>
              <w:rPr>
                <w:rFonts w:ascii="仿宋_GB2312" w:hAnsi="仿宋_GB2312" w:cs="仿宋_GB2312" w:eastAsia="仿宋_GB2312"/>
                <w:sz w:val="24"/>
              </w:rPr>
              <w:t>技术要求</w:t>
            </w:r>
          </w:p>
          <w:p>
            <w:pPr>
              <w:pStyle w:val="null3"/>
              <w:ind w:firstLine="240"/>
              <w:jc w:val="both"/>
            </w:pPr>
            <w:r>
              <w:rPr>
                <w:rFonts w:ascii="仿宋_GB2312" w:hAnsi="仿宋_GB2312" w:cs="仿宋_GB2312" w:eastAsia="仿宋_GB2312"/>
                <w:sz w:val="24"/>
              </w:rPr>
              <w:t>根据《四川省房屋建筑工程消防验收现场评定技术标准》（川建标发〔</w:t>
            </w:r>
            <w:r>
              <w:rPr>
                <w:rFonts w:ascii="仿宋_GB2312" w:hAnsi="仿宋_GB2312" w:cs="仿宋_GB2312" w:eastAsia="仿宋_GB2312"/>
                <w:sz w:val="24"/>
              </w:rPr>
              <w:t>2024〕154号）等标准规范，《关于印发〈四川省建设工程消防设计审查验收工作手册〉〈四川省建设工程消防设计审查验收案卷评查规则〉的通知》（川建消监发〔2021〕107号）</w:t>
            </w:r>
            <w:r>
              <w:rPr>
                <w:rFonts w:ascii="仿宋_GB2312" w:hAnsi="仿宋_GB2312" w:cs="仿宋_GB2312" w:eastAsia="仿宋_GB2312"/>
                <w:sz w:val="24"/>
              </w:rPr>
              <w:t>、</w:t>
            </w:r>
            <w:r>
              <w:rPr>
                <w:rFonts w:ascii="仿宋_GB2312" w:hAnsi="仿宋_GB2312" w:cs="仿宋_GB2312" w:eastAsia="仿宋_GB2312"/>
                <w:sz w:val="24"/>
              </w:rPr>
              <w:t>《关于进一步加强和改进全市建设工程消防审验工作的通知》（成住建发〔</w:t>
            </w:r>
            <w:r>
              <w:rPr>
                <w:rFonts w:ascii="仿宋_GB2312" w:hAnsi="仿宋_GB2312" w:cs="仿宋_GB2312" w:eastAsia="仿宋_GB2312"/>
                <w:sz w:val="24"/>
              </w:rPr>
              <w:t>2023〕69号）</w:t>
            </w:r>
            <w:r>
              <w:rPr>
                <w:rFonts w:ascii="仿宋_GB2312" w:hAnsi="仿宋_GB2312" w:cs="仿宋_GB2312" w:eastAsia="仿宋_GB2312"/>
                <w:sz w:val="24"/>
              </w:rPr>
              <w:t>、</w:t>
            </w:r>
            <w:r>
              <w:rPr>
                <w:rFonts w:ascii="仿宋_GB2312" w:hAnsi="仿宋_GB2312" w:cs="仿宋_GB2312" w:eastAsia="仿宋_GB2312"/>
                <w:sz w:val="24"/>
              </w:rPr>
              <w:t>《关于进一步规范全市房屋建筑和市政基础设施建设工程消防验收（备案）管理工作的通知》（成住建规〔</w:t>
            </w:r>
            <w:r>
              <w:rPr>
                <w:rFonts w:ascii="仿宋_GB2312" w:hAnsi="仿宋_GB2312" w:cs="仿宋_GB2312" w:eastAsia="仿宋_GB2312"/>
                <w:sz w:val="24"/>
              </w:rPr>
              <w:t>2023〕16号）</w:t>
            </w:r>
            <w:r>
              <w:rPr>
                <w:rFonts w:ascii="仿宋_GB2312" w:hAnsi="仿宋_GB2312" w:cs="仿宋_GB2312" w:eastAsia="仿宋_GB2312"/>
                <w:sz w:val="24"/>
              </w:rPr>
              <w:t>、</w:t>
            </w:r>
            <w:r>
              <w:rPr>
                <w:rFonts w:ascii="仿宋_GB2312" w:hAnsi="仿宋_GB2312" w:cs="仿宋_GB2312" w:eastAsia="仿宋_GB2312"/>
                <w:sz w:val="24"/>
              </w:rPr>
              <w:t>《关于规范房屋建筑和市政基础设施工程消防审验全过程图纸管理的通知</w:t>
            </w:r>
            <w:r>
              <w:rPr>
                <w:rFonts w:ascii="仿宋_GB2312" w:hAnsi="仿宋_GB2312" w:cs="仿宋_GB2312" w:eastAsia="仿宋_GB2312"/>
                <w:sz w:val="24"/>
              </w:rPr>
              <w:t>(试行)》(成住建发〔2023〕117号)</w:t>
            </w:r>
            <w:r>
              <w:rPr>
                <w:rFonts w:ascii="仿宋_GB2312" w:hAnsi="仿宋_GB2312" w:cs="仿宋_GB2312" w:eastAsia="仿宋_GB2312"/>
                <w:sz w:val="24"/>
              </w:rPr>
              <w:t>、</w:t>
            </w:r>
            <w:r>
              <w:rPr>
                <w:rFonts w:ascii="仿宋_GB2312" w:hAnsi="仿宋_GB2312" w:cs="仿宋_GB2312" w:eastAsia="仿宋_GB2312"/>
                <w:sz w:val="24"/>
              </w:rPr>
              <w:t>《建设工程消防审验数字化档案使用管理制度（试行）》（成住建发〔</w:t>
            </w:r>
            <w:r>
              <w:rPr>
                <w:rFonts w:ascii="仿宋_GB2312" w:hAnsi="仿宋_GB2312" w:cs="仿宋_GB2312" w:eastAsia="仿宋_GB2312"/>
                <w:sz w:val="24"/>
              </w:rPr>
              <w:t>2023〕184号）、《建设工程消防审验资料归档及管理工作细则（试行）》（成住建发〔2023〕185号）等政策文件要求开展消防验收现场评定。</w:t>
            </w:r>
          </w:p>
          <w:p>
            <w:pPr>
              <w:pStyle w:val="null3"/>
              <w:ind w:firstLine="240"/>
              <w:jc w:val="both"/>
            </w:pPr>
            <w:r>
              <w:rPr>
                <w:rFonts w:ascii="仿宋_GB2312" w:hAnsi="仿宋_GB2312" w:cs="仿宋_GB2312" w:eastAsia="仿宋_GB2312"/>
                <w:sz w:val="24"/>
              </w:rPr>
              <w:t>15、</w:t>
            </w:r>
            <w:r>
              <w:rPr>
                <w:rFonts w:ascii="仿宋_GB2312" w:hAnsi="仿宋_GB2312" w:cs="仿宋_GB2312" w:eastAsia="仿宋_GB2312"/>
                <w:sz w:val="24"/>
              </w:rPr>
              <w:t>其他相关技术服务</w:t>
            </w:r>
          </w:p>
          <w:p>
            <w:pPr>
              <w:pStyle w:val="null3"/>
              <w:ind w:firstLine="240"/>
              <w:jc w:val="both"/>
            </w:pPr>
            <w:r>
              <w:rPr>
                <w:rFonts w:ascii="仿宋_GB2312" w:hAnsi="仿宋_GB2312" w:cs="仿宋_GB2312" w:eastAsia="仿宋_GB2312"/>
                <w:sz w:val="24"/>
              </w:rPr>
              <w:t>参与消防技术咨询服务、消防审验手续排查专项整治中的消防安全评估质量抽查、配合住建局部门开展政策研究等技术辅助工作等。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项目成果要求</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完成的成果文件必须满足国家、四川省和</w:t>
            </w:r>
            <w:r>
              <w:rPr>
                <w:rFonts w:ascii="仿宋_GB2312" w:hAnsi="仿宋_GB2312" w:cs="仿宋_GB2312" w:eastAsia="仿宋_GB2312"/>
                <w:sz w:val="24"/>
              </w:rPr>
              <w:t>成都</w:t>
            </w:r>
            <w:r>
              <w:rPr>
                <w:rFonts w:ascii="仿宋_GB2312" w:hAnsi="仿宋_GB2312" w:cs="仿宋_GB2312" w:eastAsia="仿宋_GB2312"/>
                <w:sz w:val="24"/>
              </w:rPr>
              <w:t>市现行的方针、政策、法律、法规、标准、规范等强制性条文要求。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提交成果文件报告一式</w:t>
            </w:r>
            <w:r>
              <w:rPr>
                <w:rFonts w:ascii="仿宋_GB2312" w:hAnsi="仿宋_GB2312" w:cs="仿宋_GB2312" w:eastAsia="仿宋_GB2312"/>
                <w:sz w:val="24"/>
              </w:rPr>
              <w:t>2</w:t>
            </w:r>
            <w:r>
              <w:rPr>
                <w:rFonts w:ascii="仿宋_GB2312" w:hAnsi="仿宋_GB2312" w:cs="仿宋_GB2312" w:eastAsia="仿宋_GB2312"/>
                <w:sz w:val="24"/>
              </w:rPr>
              <w:t>份、电子文档</w:t>
            </w:r>
            <w:r>
              <w:rPr>
                <w:rFonts w:ascii="仿宋_GB2312" w:hAnsi="仿宋_GB2312" w:cs="仿宋_GB2312" w:eastAsia="仿宋_GB2312"/>
                <w:sz w:val="24"/>
              </w:rPr>
              <w:t>1 份，电子文档内容应与纸质文件保持一</w:t>
            </w:r>
            <w:r>
              <w:rPr>
                <w:rFonts w:ascii="仿宋_GB2312" w:hAnsi="仿宋_GB2312" w:cs="仿宋_GB2312" w:eastAsia="仿宋_GB2312"/>
                <w:sz w:val="24"/>
              </w:rPr>
              <w:t>致。</w:t>
            </w:r>
            <w:r>
              <w:rPr>
                <w:rFonts w:ascii="仿宋_GB2312" w:hAnsi="仿宋_GB2312" w:cs="仿宋_GB2312" w:eastAsia="仿宋_GB2312"/>
                <w:sz w:val="24"/>
                <w:b/>
              </w:rPr>
              <w:t>电子版</w:t>
            </w:r>
            <w:r>
              <w:rPr>
                <w:rFonts w:ascii="仿宋_GB2312" w:hAnsi="仿宋_GB2312" w:cs="仿宋_GB2312" w:eastAsia="仿宋_GB2312"/>
                <w:sz w:val="24"/>
                <w:b/>
              </w:rPr>
              <w:t xml:space="preserve"> 1 </w:t>
            </w:r>
            <w:r>
              <w:rPr>
                <w:rFonts w:ascii="仿宋_GB2312" w:hAnsi="仿宋_GB2312" w:cs="仿宋_GB2312" w:eastAsia="仿宋_GB2312"/>
                <w:sz w:val="24"/>
                <w:b/>
              </w:rPr>
              <w:t>份（</w:t>
            </w:r>
            <w:r>
              <w:rPr>
                <w:rFonts w:ascii="仿宋_GB2312" w:hAnsi="仿宋_GB2312" w:cs="仿宋_GB2312" w:eastAsia="仿宋_GB2312"/>
                <w:sz w:val="24"/>
                <w:b/>
              </w:rPr>
              <w:t xml:space="preserve">U </w:t>
            </w:r>
            <w:r>
              <w:rPr>
                <w:rFonts w:ascii="仿宋_GB2312" w:hAnsi="仿宋_GB2312" w:cs="仿宋_GB2312" w:eastAsia="仿宋_GB2312"/>
                <w:sz w:val="24"/>
                <w:b/>
              </w:rPr>
              <w:t xml:space="preserve">盘 </w:t>
            </w:r>
            <w:r>
              <w:rPr>
                <w:rFonts w:ascii="仿宋_GB2312" w:hAnsi="仿宋_GB2312" w:cs="仿宋_GB2312" w:eastAsia="仿宋_GB2312"/>
                <w:sz w:val="24"/>
                <w:b/>
              </w:rPr>
              <w:t xml:space="preserve">/ </w:t>
            </w:r>
            <w:r>
              <w:rPr>
                <w:rFonts w:ascii="仿宋_GB2312" w:hAnsi="仿宋_GB2312" w:cs="仿宋_GB2312" w:eastAsia="仿宋_GB2312"/>
                <w:sz w:val="24"/>
                <w:b/>
              </w:rPr>
              <w:t>光盘存储，</w:t>
            </w:r>
            <w:r>
              <w:rPr>
                <w:rFonts w:ascii="仿宋_GB2312" w:hAnsi="仿宋_GB2312" w:cs="仿宋_GB2312" w:eastAsia="仿宋_GB2312"/>
                <w:sz w:val="24"/>
                <w:b/>
              </w:rPr>
              <w:t xml:space="preserve">PDF </w:t>
            </w:r>
            <w:r>
              <w:rPr>
                <w:rFonts w:ascii="仿宋_GB2312" w:hAnsi="仿宋_GB2312" w:cs="仿宋_GB2312" w:eastAsia="仿宋_GB2312"/>
                <w:sz w:val="24"/>
                <w:b/>
              </w:rPr>
              <w:t>格式）</w:t>
            </w:r>
            <w:r>
              <w:rPr>
                <w:rFonts w:ascii="仿宋_GB2312" w:hAnsi="仿宋_GB2312" w:cs="仿宋_GB2312" w:eastAsia="仿宋_GB2312"/>
                <w:sz w:val="24"/>
              </w:rPr>
              <w:t>，电子文档内容与纸质文件完全一致，无缺页、漏项；</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成果文件需明确标注项目名称、服务范围、检测</w:t>
            </w:r>
            <w:r>
              <w:rPr>
                <w:rFonts w:ascii="仿宋_GB2312" w:hAnsi="仿宋_GB2312" w:cs="仿宋_GB2312" w:eastAsia="仿宋_GB2312"/>
                <w:sz w:val="24"/>
              </w:rPr>
              <w:t xml:space="preserve"> / </w:t>
            </w:r>
            <w:r>
              <w:rPr>
                <w:rFonts w:ascii="仿宋_GB2312" w:hAnsi="仿宋_GB2312" w:cs="仿宋_GB2312" w:eastAsia="仿宋_GB2312"/>
                <w:sz w:val="24"/>
              </w:rPr>
              <w:t>评定依据、数据记录、问题分析、结论意见等核心信息，签字盖章完整。</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（六）其他要求</w:t>
            </w:r>
          </w:p>
          <w:p>
            <w:pPr>
              <w:pStyle w:val="null3"/>
              <w:jc w:val="both"/>
            </w:pPr>
            <w:r>
              <w:rPr>
                <w:rFonts w:ascii="仿宋_GB2312" w:hAnsi="仿宋_GB2312" w:cs="仿宋_GB2312" w:eastAsia="仿宋_GB2312"/>
                <w:sz w:val="24"/>
              </w:rPr>
              <w:t>1、若完成项目个数＜40个则结算金额为中标金额-按比例扣款金额【按比例扣款金额=中标金额/40×（40-已完成数量）】，完成项目个数≥40个则结算金额为中标金额。</w:t>
            </w:r>
          </w:p>
          <w:p>
            <w:pPr>
              <w:pStyle w:val="null3"/>
              <w:jc w:val="left"/>
            </w:pPr>
            <w:r>
              <w:rPr>
                <w:rFonts w:ascii="仿宋_GB2312" w:hAnsi="仿宋_GB2312" w:cs="仿宋_GB2312" w:eastAsia="仿宋_GB2312"/>
                <w:sz w:val="24"/>
              </w:rPr>
              <w:t>2、供应商执业人员近5年内未因违反工程建设法律法规和强制性标准受到行政处罚。（提供承诺函，格式自拟，并加盖供应商单位电子公章）</w:t>
            </w:r>
            <w:r>
              <w:br/>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left"/>
            </w:pPr>
            <w:r>
              <w:rPr>
                <w:rFonts w:ascii="仿宋_GB2312" w:hAnsi="仿宋_GB2312" w:cs="仿宋_GB2312" w:eastAsia="仿宋_GB2312"/>
                <w:sz w:val="24"/>
                <w:color w:val="000000"/>
              </w:rPr>
              <w:t>1、供应商配备足够的服务人员和设备开展工作，并具有履约能力，以满足工作进展需要。</w:t>
            </w:r>
          </w:p>
          <w:p>
            <w:pPr>
              <w:pStyle w:val="null3"/>
              <w:ind w:firstLine="480"/>
              <w:jc w:val="left"/>
            </w:pPr>
            <w:r>
              <w:rPr>
                <w:rFonts w:ascii="仿宋_GB2312" w:hAnsi="仿宋_GB2312" w:cs="仿宋_GB2312" w:eastAsia="仿宋_GB2312"/>
                <w:sz w:val="24"/>
                <w:color w:val="000000"/>
              </w:rPr>
              <w:t>2、供应商需要提供评分表要求的评分项的相关资料（复印件），以便评分。</w:t>
            </w:r>
          </w:p>
          <w:p>
            <w:pPr>
              <w:pStyle w:val="null3"/>
              <w:ind w:firstLine="480"/>
              <w:jc w:val="left"/>
            </w:pPr>
            <w:r>
              <w:rPr>
                <w:rFonts w:ascii="仿宋_GB2312" w:hAnsi="仿宋_GB2312" w:cs="仿宋_GB2312" w:eastAsia="仿宋_GB2312"/>
                <w:sz w:val="24"/>
                <w:color w:val="000000"/>
              </w:rPr>
              <w:t>3、供应商针对本项目提供的</w:t>
            </w:r>
            <w:r>
              <w:rPr>
                <w:rFonts w:ascii="仿宋_GB2312" w:hAnsi="仿宋_GB2312" w:cs="仿宋_GB2312" w:eastAsia="仿宋_GB2312"/>
                <w:sz w:val="24"/>
              </w:rPr>
              <w:t>实施方案</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①消防设计质量检查报告针对设计各专业审查的重点；②编制消防设计质量检查报告的技术要点；③消防验收现场评定的重点；④消防验收现场评定方案；⑤服务响应措施及进度计划管理方案</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4、供应商针对本项目提供的</w:t>
            </w:r>
            <w:r>
              <w:rPr>
                <w:rFonts w:ascii="仿宋_GB2312" w:hAnsi="仿宋_GB2312" w:cs="仿宋_GB2312" w:eastAsia="仿宋_GB2312"/>
                <w:sz w:val="24"/>
              </w:rPr>
              <w:t>服务质量保障方案</w:t>
            </w:r>
            <w:r>
              <w:rPr>
                <w:rFonts w:ascii="仿宋_GB2312" w:hAnsi="仿宋_GB2312" w:cs="仿宋_GB2312" w:eastAsia="仿宋_GB2312"/>
                <w:sz w:val="24"/>
                <w:color w:val="000000"/>
              </w:rPr>
              <w:t>，包括但不限于</w:t>
            </w:r>
            <w:r>
              <w:rPr>
                <w:rFonts w:ascii="仿宋_GB2312" w:hAnsi="仿宋_GB2312" w:cs="仿宋_GB2312" w:eastAsia="仿宋_GB2312"/>
                <w:sz w:val="21"/>
                <w:color w:val="000000"/>
              </w:rPr>
              <w:t>①内部管理制度；②审查和评定工作流程；③档案管理制度；④人员培训制度</w:t>
            </w:r>
            <w:r>
              <w:rPr>
                <w:rFonts w:ascii="仿宋_GB2312" w:hAnsi="仿宋_GB2312" w:cs="仿宋_GB2312" w:eastAsia="仿宋_GB2312"/>
                <w:sz w:val="24"/>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 xml:space="preserve"> 3年（合同一年一签）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号）、《政府采购需求管理办法》（财库〔2021〕22 号）及项目所在地财政局的相关要求进行验收。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1、预付款，合同签订后，采购人收到供应商开具正规有效、税务部门认可的发票后，达到付款条件起15日内，支付合同总金额的40.00%</w:t>
            </w:r>
          </w:p>
          <w:p>
            <w:pPr>
              <w:pStyle w:val="null3"/>
              <w:jc w:val="left"/>
            </w:pPr>
            <w:r>
              <w:rPr>
                <w:rFonts w:ascii="仿宋_GB2312" w:hAnsi="仿宋_GB2312" w:cs="仿宋_GB2312" w:eastAsia="仿宋_GB2312"/>
              </w:rPr>
              <w:t>2、尾款，一年合同期满，采购人收到供应商开具正规有效、税务部门认可的发票后，达到付款条件起15日内，支付合同总金额的60.00%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解决争议的方法：在执行本项目中发生的或与本项目有关的争端，双方应通过友好协商解决，经协商在60天内不能达成协议时，应向当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章所使用的标准规程，如有最新标准按照最新标准规程执行。2、若涉及需执行的国家相关标准、行业标准、地方标准或者其他标准、规范，均按照现行相关标准执行。3、本项目服务期间严格按照国家（行业）法律法规的强制性规定执行。4、本项目最高限价为360000元/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3.2.技术要求、3.3.服务要求中的内容。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政府采购合同中的所有内容。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供应商若为企业法人：提供“统一社会信用代码营业执照”； ②若为事业法人：提供“统一社会信用代码法人登记证书”；③若为其他组织：提供“对应主管部门颁发的准许执业证明文件或营业执照”； ④若为自然人：提供“身份证明材料”。以上均提供复印件。供应商需在使用投标(响应)客户端编制响应文件时，按要求填写《投标（响应）函》完成承诺且补充其他相关证明材料，并进行电子签章。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本项目特殊要求</w:t>
            </w:r>
          </w:p>
        </w:tc>
        <w:tc>
          <w:tcPr>
            <w:tcW w:type="dxa" w:w="3322"/>
          </w:tcPr>
          <w:p>
            <w:pPr>
              <w:pStyle w:val="null3"/>
              <w:jc w:val="left"/>
            </w:pPr>
            <w:r>
              <w:rPr>
                <w:rFonts w:ascii="仿宋_GB2312" w:hAnsi="仿宋_GB2312" w:cs="仿宋_GB2312" w:eastAsia="仿宋_GB2312"/>
              </w:rPr>
              <w:t>具备国家建设行政主管部门颁发的且在有效期内的工程设计建筑行业（建筑工程）甲级及以上资质。（提供资质证书复印件并进行电子签章。）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供应商按照采购文件要求上传相应证明材料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打★号的技术、服务及其他要求</w:t>
            </w:r>
          </w:p>
        </w:tc>
        <w:tc>
          <w:tcPr>
            <w:tcW w:type="dxa" w:w="3322"/>
          </w:tcPr>
          <w:p>
            <w:pPr>
              <w:pStyle w:val="null3"/>
              <w:jc w:val="left"/>
            </w:pPr>
            <w:r>
              <w:rPr>
                <w:rFonts w:ascii="仿宋_GB2312" w:hAnsi="仿宋_GB2312" w:cs="仿宋_GB2312" w:eastAsia="仿宋_GB2312"/>
              </w:rPr>
              <w:t>响应文件均实质性响应竞争性磋商文件中加★号的技术、服务及其他要求。</w:t>
            </w:r>
          </w:p>
        </w:tc>
        <w:tc>
          <w:tcPr>
            <w:tcW w:type="dxa" w:w="1661"/>
          </w:tcPr>
          <w:p>
            <w:pPr>
              <w:pStyle w:val="null3"/>
              <w:jc w:val="left"/>
            </w:pPr>
            <w:r>
              <w:rPr>
                <w:rFonts w:ascii="仿宋_GB2312" w:hAnsi="仿宋_GB2312" w:cs="仿宋_GB2312" w:eastAsia="仿宋_GB2312"/>
              </w:rPr>
              <w:t>供应商应提交的相关证明材料,服务应答表,商务应答表.docx,技术要求应答表.docx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实施方案、服务质量保障方案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评审，至少应包括：①消防设计质量检查报告针对设计各专业审查的重点；②编制消防设计质量检查报告的技术要点；③消防验收现场评定的重点；④消防验收现场评定方案；⑤服务响应措施及进度计划管理方案；每有一项完全符合项目实际管理需求的该项得9分；每有一项内容存在1个缺陷的该项得4.5分，存在2个以上缺陷该项得0分；每缺少一项的该项得0分。本项目最多得45分。（缺陷是指：存在项目名称错误、地点区域错误、内容与本项目需求无关、仅有框架或标题、适用的标准（方法）错误、复制其他项目内容等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服务质量保障方案</w:t>
            </w:r>
          </w:p>
        </w:tc>
        <w:tc>
          <w:tcPr>
            <w:tcW w:type="dxa" w:w="2575"/>
          </w:tcPr>
          <w:p>
            <w:pPr>
              <w:pStyle w:val="null3"/>
              <w:jc w:val="left"/>
            </w:pPr>
            <w:r>
              <w:rPr>
                <w:rFonts w:ascii="仿宋_GB2312" w:hAnsi="仿宋_GB2312" w:cs="仿宋_GB2312" w:eastAsia="仿宋_GB2312"/>
              </w:rPr>
              <w:t>根据供应商提供的服务质量保障方案进行评审，至少应包括： ①内部管理制度；②审查和评定工作流程；③档案管理制度；④人员培训制度； 每有一项完全符合项目实际管理需求的该项得6分；每有一项内容存在1个缺陷的该项得3分，存在2个以上缺陷该项得0分；每缺少一项的该项得0分。本项目最多得24分。（缺陷是指：存在项目名称错误、地点区域错误、内容与本项目需求无关、仅有框架或标题、适用的标准（方法）错误、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1、项目负责人：具有一级注册建筑师得3分；此项最高得3分。 2、拟派团队其他人员： ①建筑专业负责人：具有一级注册建筑师证书的人员得3分，此项最高得3分； ②电气专业负责人：具有注册电气工程师证书的人员得3分，此项最高得3分； ③结构专业负责人：具有一级注册结构工程师证书的人员得3分，此项最高得3分； ④给排水专业负责人：具有注册公用设备工程师（给水排水专业）证书的人员得3分，此项最高得3分； ⑤暖通专业负责人：具有注册公用设备工程师（暖通空调专业）证书的人员得3分，此项最高得3分； ⑥消防专业负责人：具有一级注册消防工程师证书的人员得3分，此项最高得3分。 注：（1）提供以上人员证书复印件并进行电子签章；（2）以上人员不重复计分。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