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版本号：N510305202600001820260512001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2026年食品及食用农产品监督抽检服务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N5103052026000018</w:t>
      </w:r>
    </w:p>
    <w:p>
      <w:pPr>
        <w:pStyle w:val="null3"/>
        <w:jc w:val="center"/>
        <w:outlineLvl w:val="2"/>
      </w:pPr>
      <w:r>
        <w:rPr>
          <w:rFonts w:ascii="仿宋_GB2312" w:hAnsi="仿宋_GB2312" w:cs="仿宋_GB2312" w:eastAsia="仿宋_GB2312"/>
          <w:sz w:val="28"/>
          <w:b/>
        </w:rPr>
        <w:t>自贡市市场监督管理局高新分局</w:t>
      </w:r>
    </w:p>
    <w:p>
      <w:pPr>
        <w:pStyle w:val="null3"/>
        <w:jc w:val="center"/>
        <w:outlineLvl w:val="2"/>
      </w:pPr>
      <w:r>
        <w:rPr>
          <w:rFonts w:ascii="仿宋_GB2312" w:hAnsi="仿宋_GB2312" w:cs="仿宋_GB2312" w:eastAsia="仿宋_GB2312"/>
          <w:sz w:val="28"/>
          <w:b/>
        </w:rPr>
        <w:t>四川正夯工程项目管理有限公司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四川正夯工程项目管理有限公司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自贡市市场监督管理局高新分局</w:t>
      </w:r>
      <w:r>
        <w:rPr>
          <w:rFonts w:ascii="仿宋_GB2312" w:hAnsi="仿宋_GB2312" w:cs="仿宋_GB2312" w:eastAsia="仿宋_GB2312"/>
        </w:rPr>
        <w:t xml:space="preserve"> 委托，拟对 </w:t>
      </w:r>
      <w:r>
        <w:rPr>
          <w:rFonts w:ascii="仿宋_GB2312" w:hAnsi="仿宋_GB2312" w:cs="仿宋_GB2312" w:eastAsia="仿宋_GB2312"/>
        </w:rPr>
        <w:t>2026年食品及食用农产品监督抽检服务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自贡市高新区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N5103052026000018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2026年食品及食用农产品监督抽检服务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为切实做好2026年自贡高新区食品及食用农产品安全抽检监测工作，根据市市场监管局有关要求，结合自贡高新区实际，将开展2026年自贡高新区食品及食用农产品安全监督抽检工作，共计700批次。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1、供应商具有主管部门颁发有效期内的检验检测机构资质认定证书(CMA）（描述：供应商需在使用投标（响应）客户端编制响应文件时，按要求上传检验检测机构资质认定证书（CMA）并进行电子签章）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自贡市市场监督管理局高新分局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自贡市自流井区汇兴路176号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0813-8204349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四川正夯工程项目管理有限公司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四川省自贡市自流井区汇兴路新美写字楼十五楼15—1号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0813-8210828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代理服务费收费标准：按照成本支出加合理利润的原则确定，本项目定额计取招标代理服务费5250.00元（大写：伍仟贰佰伍拾元整）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自贡市市场监督管理局高新分局</w:t>
      </w:r>
      <w:r>
        <w:rPr>
          <w:rFonts w:ascii="仿宋_GB2312" w:hAnsi="仿宋_GB2312" w:cs="仿宋_GB2312" w:eastAsia="仿宋_GB2312"/>
        </w:rPr>
        <w:t xml:space="preserve"> 和 </w:t>
      </w:r>
      <w:r>
        <w:rPr>
          <w:rFonts w:ascii="仿宋_GB2312" w:hAnsi="仿宋_GB2312" w:cs="仿宋_GB2312" w:eastAsia="仿宋_GB2312"/>
        </w:rPr>
        <w:t>四川正夯工程项目管理有限公司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自贡市市场监督管理局高新分局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四川正夯工程项目管理有限公司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最终履约验收方案以采购人内控制度、会议决策及政府采购相关法律法规和相关政策规定为准。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1）审核质量要求和技术参数与性能指标是否与响应文件内容一致。 2）审核质量要求和技术参数与性能指标是否达到规定要求。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1）审核提供验收的各类资料的正确性、完整性。 2）审核提供验收的各类资料是否齐全、合理。 3）审核实施进度情况是否符合招标文件要求。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严格按照采购文件要求及《财政部关于进一步加强政府采购需求和履约验收管理的指导意见》（财库〔2016〕205号）的要求进行验收。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按有关规定执行履约验收其他事项。</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自贡市市场监督管理局高新分局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四川正夯工程项目管理有限公司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四川正夯工程项目管理有限公司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联系人：余女士</w:t>
      </w:r>
    </w:p>
    <w:p>
      <w:pPr>
        <w:pStyle w:val="null3"/>
        <w:jc w:val="left"/>
      </w:pPr>
      <w:r>
        <w:rPr>
          <w:rFonts w:ascii="仿宋_GB2312" w:hAnsi="仿宋_GB2312" w:cs="仿宋_GB2312" w:eastAsia="仿宋_GB2312"/>
        </w:rPr>
        <w:t>联系电话：0813-8210828</w:t>
      </w:r>
    </w:p>
    <w:p>
      <w:pPr>
        <w:pStyle w:val="null3"/>
        <w:jc w:val="left"/>
      </w:pPr>
      <w:r>
        <w:rPr>
          <w:rFonts w:ascii="仿宋_GB2312" w:hAnsi="仿宋_GB2312" w:cs="仿宋_GB2312" w:eastAsia="仿宋_GB2312"/>
        </w:rPr>
        <w:t>地址：自贡市自流井区汇兴路新美写字楼十五楼15-1号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w:t>
      </w:r>
    </w:p>
    <w:p>
      <w:pPr>
        <w:pStyle w:val="null3"/>
        <w:jc w:val="left"/>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自贡市市场监督管理局高新分局2026年食品及食用农产品监督抽检服务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自贡市市场监督管理局高新分局2026年食品及食用农产品监督抽检服务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标的名称：自贡市市场监督管理局高新分局2026年食品及食用农产品监督抽检服务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left"/>
            </w:pPr>
            <w:r>
              <w:rPr>
                <w:rFonts w:ascii="仿宋_GB2312" w:hAnsi="仿宋_GB2312" w:cs="仿宋_GB2312" w:eastAsia="仿宋_GB2312"/>
                <w:sz w:val="28"/>
                <w:shd w:fill="FFFFFF" w:val="clear"/>
              </w:rPr>
              <w:t>一、抽检项目表</w:t>
            </w:r>
          </w:p>
          <w:p>
            <w:pPr>
              <w:pStyle w:val="null3"/>
              <w:ind w:firstLine="480"/>
              <w:jc w:val="left"/>
            </w:pPr>
            <w:r>
              <w:rPr>
                <w:rFonts w:ascii="仿宋_GB2312" w:hAnsi="仿宋_GB2312" w:cs="仿宋_GB2312" w:eastAsia="仿宋_GB2312"/>
                <w:sz w:val="28"/>
                <w:shd w:fill="FFFFFF" w:val="clear"/>
              </w:rPr>
              <w:t>1.自贡高新区2026年食品及食用农产品抽检计划任务总表：详见附件一</w:t>
            </w:r>
          </w:p>
          <w:p>
            <w:pPr>
              <w:pStyle w:val="null3"/>
              <w:ind w:firstLine="480"/>
              <w:jc w:val="left"/>
            </w:pPr>
            <w:r>
              <w:rPr>
                <w:rFonts w:ascii="仿宋_GB2312" w:hAnsi="仿宋_GB2312" w:cs="仿宋_GB2312" w:eastAsia="仿宋_GB2312"/>
                <w:sz w:val="28"/>
                <w:shd w:fill="FFFFFF" w:val="clear"/>
              </w:rPr>
              <w:t>2.2026年食用农产品必检品种、项目表：详见附件二</w:t>
            </w:r>
          </w:p>
          <w:p>
            <w:pPr>
              <w:pStyle w:val="null3"/>
              <w:ind w:firstLine="480"/>
              <w:jc w:val="left"/>
            </w:pPr>
            <w:r>
              <w:rPr>
                <w:rFonts w:ascii="仿宋_GB2312" w:hAnsi="仿宋_GB2312" w:cs="仿宋_GB2312" w:eastAsia="仿宋_GB2312"/>
                <w:sz w:val="28"/>
                <w:shd w:fill="FFFFFF" w:val="clear"/>
              </w:rPr>
              <w:t>3.2026年食品安全监督抽检品种、项目表：详见附件三</w:t>
            </w:r>
          </w:p>
          <w:p>
            <w:pPr>
              <w:pStyle w:val="null3"/>
              <w:ind w:firstLine="480"/>
              <w:jc w:val="left"/>
            </w:pPr>
            <w:r>
              <w:rPr>
                <w:rFonts w:ascii="仿宋_GB2312" w:hAnsi="仿宋_GB2312" w:cs="仿宋_GB2312" w:eastAsia="仿宋_GB2312"/>
                <w:sz w:val="28"/>
                <w:shd w:fill="FFFFFF" w:val="clear"/>
              </w:rPr>
              <w:t>二、技术要求</w:t>
            </w:r>
          </w:p>
          <w:p>
            <w:pPr>
              <w:pStyle w:val="null3"/>
              <w:jc w:val="both"/>
            </w:pPr>
            <w:r>
              <w:rPr>
                <w:rFonts w:ascii="仿宋_GB2312" w:hAnsi="仿宋_GB2312" w:cs="仿宋_GB2312" w:eastAsia="仿宋_GB2312"/>
                <w:sz w:val="28"/>
                <w:shd w:fill="FFFFFF" w:val="clear"/>
              </w:rPr>
              <w:t>1.项目抽样对象为自贡高新区食品及食用农产品生产经营单位（含“三小”），抽样检验工作应严格按照有关法律法规、规章及《食品安全抽样检验工作规范》（市监食检发[2023]76号）、《食用农产品抽样检验和核查处置规定》和《四川省食品安全监督抽检实施细则（2026版）</w:t>
            </w:r>
            <w:r>
              <w:rPr>
                <w:rFonts w:ascii="仿宋_GB2312" w:hAnsi="仿宋_GB2312" w:cs="仿宋_GB2312" w:eastAsia="仿宋_GB2312"/>
                <w:sz w:val="28"/>
                <w:shd w:fill="FFFFFF" w:val="clear"/>
              </w:rPr>
              <w:t>》等要求执行，全年均衡、全覆盖完成抽检任务。</w:t>
            </w:r>
          </w:p>
          <w:p>
            <w:pPr>
              <w:pStyle w:val="null3"/>
              <w:ind w:firstLine="480"/>
              <w:jc w:val="left"/>
            </w:pPr>
            <w:r>
              <w:rPr>
                <w:rFonts w:ascii="仿宋_GB2312" w:hAnsi="仿宋_GB2312" w:cs="仿宋_GB2312" w:eastAsia="仿宋_GB2312"/>
                <w:sz w:val="28"/>
                <w:shd w:fill="FFFFFF" w:val="clear"/>
              </w:rPr>
              <w:t>2、技术标准：承检机构应按照包含但不限于《食品安全抽样检验管理办法》（国家市场监督管理总局令第15号）、《四川省食品安全条例》、《四川省食品安全监督抽检实施细则（2026版）》和省、市市场监督管理局的相关规定，正确掌握承检项目的检测标准及依据、抽样方法及检验方法、判定原则等，按照采购人要求开展抽样工作，提交法定检验报告，并做好统计及质量分析等工作。</w:t>
            </w:r>
          </w:p>
          <w:p>
            <w:pPr>
              <w:pStyle w:val="null3"/>
              <w:ind w:firstLine="480"/>
              <w:jc w:val="left"/>
            </w:pPr>
            <w:r>
              <w:rPr>
                <w:rFonts w:ascii="仿宋_GB2312" w:hAnsi="仿宋_GB2312" w:cs="仿宋_GB2312" w:eastAsia="仿宋_GB2312"/>
                <w:sz w:val="28"/>
                <w:shd w:fill="FFFFFF" w:val="clear"/>
              </w:rPr>
              <w:t>3、供应商须拥有运行良好（样品、人员、实验室环境与设备管理程序）的实验室管理体系，拥有安全有效的实验室信息化管理系统和信息分析汇总人员（信息化系统介绍、人员安排），能够按照国家有关食品监督抽检工作规范从事检验工作，能够完成食品安全抽检监测数据上报和结果分析工作。</w:t>
            </w:r>
          </w:p>
          <w:p>
            <w:pPr>
              <w:pStyle w:val="null3"/>
              <w:ind w:firstLine="480"/>
              <w:jc w:val="left"/>
            </w:pPr>
            <w:r>
              <w:rPr>
                <w:rFonts w:ascii="仿宋_GB2312" w:hAnsi="仿宋_GB2312" w:cs="仿宋_GB2312" w:eastAsia="仿宋_GB2312"/>
                <w:sz w:val="28"/>
                <w:shd w:fill="FFFFFF" w:val="clear"/>
              </w:rPr>
              <w:t>4、供应商必须具备与承检任务中食品品种、检测项目、检品数量相适应的检验检测能力并遵照《四川省食品安全监督抽检实施细则（2026版）》要求，能够保证检验检测质量。抽样检测程序符合《中华人民共和国食品安全法》等法律法规中有关食品抽检的规定。供应商应对出具的检测报告负责，并承担相应的法律责任。</w:t>
            </w:r>
          </w:p>
          <w:p>
            <w:pPr>
              <w:pStyle w:val="null3"/>
              <w:ind w:firstLine="480"/>
              <w:jc w:val="left"/>
            </w:pPr>
            <w:r>
              <w:rPr>
                <w:rFonts w:ascii="仿宋_GB2312" w:hAnsi="仿宋_GB2312" w:cs="仿宋_GB2312" w:eastAsia="仿宋_GB2312"/>
                <w:sz w:val="28"/>
                <w:shd w:fill="FFFFFF" w:val="clear"/>
              </w:rPr>
              <w:t>5、供应商必须提供稳定独立的专业采样服务，并安排专业人员与专用车辆开展采样工作，提供现场采样工具、容器及相关设备；样品采集人员必须经过专门的培训（培训内容包含培训对象、计划、范围、进度和行业规范），熟悉和掌握样品采集方法和相关技术要求。</w:t>
            </w:r>
          </w:p>
          <w:p>
            <w:pPr>
              <w:pStyle w:val="null3"/>
              <w:ind w:firstLine="480"/>
              <w:jc w:val="left"/>
            </w:pPr>
            <w:r>
              <w:rPr>
                <w:rFonts w:ascii="仿宋_GB2312" w:hAnsi="仿宋_GB2312" w:cs="仿宋_GB2312" w:eastAsia="仿宋_GB2312"/>
                <w:sz w:val="28"/>
                <w:shd w:fill="FFFFFF" w:val="clear"/>
              </w:rPr>
              <w:t>6、每个抽检样品均由供应商按采购人上级或采购人规定购样、统一编号、登记、封存。样品采集后，供应商根据要求4小时内能将样品送达实验室，并具备满足速冻及冷饮类保存、运输条件的设备。采集的样品在贮存、运输等过程中，供应商应采取有效保护措施，避免包装破损及样品之间的交叉污染。</w:t>
            </w:r>
          </w:p>
          <w:p>
            <w:pPr>
              <w:pStyle w:val="null3"/>
              <w:ind w:firstLine="480"/>
              <w:jc w:val="left"/>
            </w:pPr>
            <w:r>
              <w:rPr>
                <w:rFonts w:ascii="仿宋_GB2312" w:hAnsi="仿宋_GB2312" w:cs="仿宋_GB2312" w:eastAsia="仿宋_GB2312"/>
                <w:sz w:val="28"/>
                <w:shd w:fill="FFFFFF" w:val="clear"/>
              </w:rPr>
              <w:t>7、供应商规范收样并按照要求入库存放；检验应严格按照《食品安全抽样检验管理办法》、《食品安全抽样检验工作规范》及《四川省食品安全监督抽检实施细则（2026年版）》等要求执行，并进行样品合格性分析判定。从接样日期起20 个工作日出具检验报告。</w:t>
            </w:r>
          </w:p>
          <w:p>
            <w:pPr>
              <w:pStyle w:val="null3"/>
              <w:ind w:firstLine="480"/>
              <w:jc w:val="left"/>
            </w:pPr>
            <w:r>
              <w:rPr>
                <w:rFonts w:ascii="仿宋_GB2312" w:hAnsi="仿宋_GB2312" w:cs="仿宋_GB2312" w:eastAsia="仿宋_GB2312"/>
                <w:sz w:val="28"/>
                <w:shd w:fill="FFFFFF" w:val="clear"/>
              </w:rPr>
              <w:t>8、供应商应当具备数据分析和报送能力。必须按时完成检测任务并对检测结果进行汇总分析。样品送达后 20 个工作日内将检测数据和报告上传至“国家食品安全抽样检验信息系统”，同时应及时将检测结果报告交付采购人。</w:t>
            </w:r>
          </w:p>
          <w:p>
            <w:pPr>
              <w:pStyle w:val="null3"/>
              <w:ind w:firstLine="480"/>
              <w:jc w:val="left"/>
            </w:pPr>
            <w:r>
              <w:rPr>
                <w:rFonts w:ascii="仿宋_GB2312" w:hAnsi="仿宋_GB2312" w:cs="仿宋_GB2312" w:eastAsia="仿宋_GB2312"/>
                <w:sz w:val="28"/>
                <w:shd w:fill="FFFFFF" w:val="clear"/>
              </w:rPr>
              <w:t>9、供应商不得随意更改抽检信息，不得瞒报、谎报、漏报检验数据，不得擅自发布有关抽检的信息，不得利用抽检结果开展有偿活动、牟取不正当利益。对发现的违法违规抽检行为一律依法依规追究相关单位及人员责任。</w:t>
            </w:r>
          </w:p>
          <w:p>
            <w:pPr>
              <w:pStyle w:val="null3"/>
              <w:ind w:firstLine="480"/>
              <w:jc w:val="left"/>
            </w:pPr>
            <w:r>
              <w:rPr>
                <w:rFonts w:ascii="仿宋_GB2312" w:hAnsi="仿宋_GB2312" w:cs="仿宋_GB2312" w:eastAsia="仿宋_GB2312"/>
                <w:sz w:val="28"/>
                <w:shd w:fill="FFFFFF" w:val="clear"/>
              </w:rPr>
              <w:t>10、供应商应对抽样、检验结果、汇报材料承担相应法律责任，检验过程中发现被检样品中存在异常现象（可能对身体健康和生命安全造成严重危害的），应当在确认检验结果后1小时内电话报告检验结果、尽快将书面报告交付采购人。供应商不得对外泄露、发布，也不得报告上级单位或其他单位，对数据结果负有保密责任。</w:t>
            </w:r>
          </w:p>
          <w:p>
            <w:pPr>
              <w:pStyle w:val="null3"/>
              <w:ind w:firstLine="480"/>
              <w:jc w:val="left"/>
            </w:pPr>
            <w:r>
              <w:rPr>
                <w:rFonts w:ascii="仿宋_GB2312" w:hAnsi="仿宋_GB2312" w:cs="仿宋_GB2312" w:eastAsia="仿宋_GB2312"/>
                <w:sz w:val="28"/>
                <w:shd w:fill="FFFFFF" w:val="clear"/>
              </w:rPr>
              <w:t>11、供应商应每季度和合同履行完毕分别撰写《食品安全抽检与安全风险分析报告书》，汇总分析抽检数据，研判食品安全形势，及时将《食品安全抽检与安全风险分析报告书》报采购人，为采购人组织开展食品安全风险控制提供科学、合理、可行的建议。</w:t>
            </w:r>
          </w:p>
          <w:p>
            <w:pPr>
              <w:pStyle w:val="null3"/>
              <w:ind w:firstLine="480"/>
              <w:jc w:val="left"/>
            </w:pPr>
            <w:r>
              <w:rPr>
                <w:rFonts w:ascii="仿宋_GB2312" w:hAnsi="仿宋_GB2312" w:cs="仿宋_GB2312" w:eastAsia="仿宋_GB2312"/>
                <w:sz w:val="28"/>
                <w:shd w:fill="FFFFFF" w:val="clear"/>
              </w:rPr>
              <w:t>12、</w:t>
            </w:r>
            <w:r>
              <w:rPr>
                <w:rFonts w:ascii="仿宋_GB2312" w:hAnsi="仿宋_GB2312" w:cs="仿宋_GB2312" w:eastAsia="仿宋_GB2312"/>
                <w:sz w:val="28"/>
              </w:rPr>
              <w:t>食品及</w:t>
            </w:r>
            <w:r>
              <w:rPr>
                <w:rFonts w:ascii="仿宋_GB2312" w:hAnsi="仿宋_GB2312" w:cs="仿宋_GB2312" w:eastAsia="仿宋_GB2312"/>
                <w:sz w:val="28"/>
              </w:rPr>
              <w:t>食用农产品</w:t>
            </w:r>
            <w:r>
              <w:rPr>
                <w:rFonts w:ascii="仿宋_GB2312" w:hAnsi="仿宋_GB2312" w:cs="仿宋_GB2312" w:eastAsia="仿宋_GB2312"/>
                <w:sz w:val="28"/>
              </w:rPr>
              <w:t>监督抽检不合格率不低于</w:t>
            </w:r>
            <w:r>
              <w:rPr>
                <w:rFonts w:ascii="仿宋_GB2312" w:hAnsi="仿宋_GB2312" w:cs="仿宋_GB2312" w:eastAsia="仿宋_GB2312"/>
                <w:sz w:val="28"/>
              </w:rPr>
              <w:t>3%。</w:t>
            </w:r>
            <w:r>
              <w:rPr>
                <w:rFonts w:ascii="仿宋_GB2312" w:hAnsi="仿宋_GB2312" w:cs="仿宋_GB2312" w:eastAsia="仿宋_GB2312"/>
                <w:sz w:val="28"/>
                <w:shd w:fill="FFFFFF" w:val="clear"/>
              </w:rPr>
              <w:t>供应商须严格按照国家及地方食品安全风险抽检监测相关规范要求，坚持问题导向，科学制定风险抽检方案，深入摸排潜在食品安全风险，持续关注监督抽检尚未覆盖的指标项目，重点围绕自贡市高风险食品、重点业态及指标开展抽样与检测，严格依据国家标准及年度抽检实施细则完成检验工作，及时规范出具检验数据与报告，同时须确保抽样代表性、检测准确性、结果时效性。</w:t>
            </w:r>
          </w:p>
          <w:p>
            <w:pPr>
              <w:pStyle w:val="null3"/>
              <w:ind w:firstLine="480"/>
              <w:jc w:val="left"/>
            </w:pPr>
            <w:r>
              <w:rPr>
                <w:rFonts w:ascii="仿宋_GB2312" w:hAnsi="仿宋_GB2312" w:cs="仿宋_GB2312" w:eastAsia="仿宋_GB2312"/>
                <w:sz w:val="28"/>
                <w:shd w:fill="FFFFFF" w:val="clear"/>
              </w:rPr>
              <w:t>13、供应商须接受采购人对项目抽检监测任务进度安排情况、供应商实验室内部质量控制情况以及检验检测数据可靠性等进行不定期的随机抽查。抽查方式采用数据抽查、现场考评及食品抽检问题发现率等。</w:t>
            </w:r>
          </w:p>
          <w:p>
            <w:pPr>
              <w:pStyle w:val="null3"/>
              <w:ind w:firstLine="480"/>
              <w:jc w:val="left"/>
            </w:pPr>
            <w:r>
              <w:rPr>
                <w:rFonts w:ascii="仿宋_GB2312" w:hAnsi="仿宋_GB2312" w:cs="仿宋_GB2312" w:eastAsia="仿宋_GB2312"/>
                <w:sz w:val="28"/>
                <w:shd w:fill="FFFFFF" w:val="clear"/>
              </w:rPr>
              <w:t>14、完成本项目所涉及抽样费、购样费、检验费等费用均由供应商承担。被检单位提出复检申请，复检结论与初检结论不一致的，复检费用由供应商承担。对采购人提出的样品复测、交叉检测等需求时，供应商应无条件配合。</w:t>
            </w:r>
          </w:p>
          <w:p>
            <w:pPr>
              <w:pStyle w:val="null3"/>
              <w:ind w:firstLine="480"/>
              <w:jc w:val="left"/>
            </w:pPr>
            <w:r>
              <w:rPr>
                <w:rFonts w:ascii="仿宋_GB2312" w:hAnsi="仿宋_GB2312" w:cs="仿宋_GB2312" w:eastAsia="仿宋_GB2312"/>
                <w:sz w:val="28"/>
                <w:shd w:fill="FFFFFF" w:val="clear"/>
              </w:rPr>
              <w:t>15、食品安全突发事件的应急检验检测：当有食品安全事件、应急保障及其他任务需要开展抽样工作时，供应商应立即响应。并建立快速响应机制（含时间、人员、技术、程序等），配备专业队伍，物资和技术，确保突发事件中食品检验高效、准确，保障公众安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left"/>
            </w:pPr>
            <w:r>
              <w:rPr>
                <w:rFonts w:ascii="仿宋_GB2312" w:hAnsi="仿宋_GB2312" w:cs="仿宋_GB2312" w:eastAsia="仿宋_GB2312"/>
                <w:sz w:val="28"/>
                <w:shd w:fill="FFFFFF" w:val="clear"/>
              </w:rPr>
              <w:t>★1、服务质量：供应商应对本次采购项目的服务质量作出承诺，保证针对本次采购项目所抽样品的检测报告真实有效且符合《食品安全抽样检验管理办法》和国家其他相关的法律法规条款。如若因供应商所出具的检测报告，出现纠纷时，造成的相关经济损失由供应商全额承担，采购人并保留追究其法律责任的权利。(供应商须单独提供承诺函并进行电子签章，格式自拟)</w:t>
            </w:r>
          </w:p>
          <w:p>
            <w:pPr>
              <w:pStyle w:val="null3"/>
              <w:ind w:firstLine="482"/>
              <w:jc w:val="left"/>
            </w:pPr>
            <w:r>
              <w:rPr>
                <w:rFonts w:ascii="仿宋_GB2312" w:hAnsi="仿宋_GB2312" w:cs="仿宋_GB2312" w:eastAsia="仿宋_GB2312"/>
                <w:sz w:val="28"/>
                <w:shd w:fill="FFFFFF" w:val="clear"/>
              </w:rPr>
              <w:t>2、设备配置：供应商须提供项目实施过程中必备的专业设备，保障项目顺利实施。包含但不限于液相色谱仪、气相色谱仪、液相色谱-质谱联用仪（LC-MS/MS）、气相色谱-质谱联用仪（GC-MS/MS）、电感耦合等离子体质谱仪（ICP-MS）、荧光PCR仪、原子荧光形态分析仪、原子吸收分光光度计、专用抽样车辆。</w:t>
            </w:r>
          </w:p>
          <w:p>
            <w:pPr>
              <w:pStyle w:val="null3"/>
              <w:ind w:firstLine="482"/>
              <w:jc w:val="left"/>
            </w:pPr>
            <w:r>
              <w:rPr>
                <w:rFonts w:ascii="仿宋_GB2312" w:hAnsi="仿宋_GB2312" w:cs="仿宋_GB2312" w:eastAsia="仿宋_GB2312"/>
                <w:sz w:val="28"/>
                <w:shd w:fill="FFFFFF" w:val="clear"/>
              </w:rPr>
              <w:t>3、人员配置：供应商需建立专业化项目管理团队，配备相关专业的项目负责人、抽样人员及检测人员。抽样、检验工作实施抽检分离，抽样人员与检验人员不得为同一人。配备的人员数量须与抽样、承检任务要求相匹配。确保抽样、检测、数据汇总、结果报送、分析评估等工作顺利实施且全流程可控。团队关键岗位人员须具备同类项目实施经验和相关专业技术水平。</w:t>
            </w:r>
          </w:p>
          <w:p>
            <w:pPr>
              <w:pStyle w:val="null3"/>
              <w:ind w:firstLine="482"/>
              <w:jc w:val="left"/>
            </w:pPr>
            <w:r>
              <w:rPr>
                <w:rFonts w:ascii="仿宋_GB2312" w:hAnsi="仿宋_GB2312" w:cs="仿宋_GB2312" w:eastAsia="仿宋_GB2312"/>
                <w:sz w:val="28"/>
                <w:shd w:fill="FFFFFF" w:val="clear"/>
              </w:rPr>
              <w:t>★4、安全责任：本项目自合同签订之日起至服务期满之日止，成交供应商负责该项目实施过程中的人身安全、财产安全、环境安全，因本项目实施过程中造成的直接或间接损失，均由成交供应商全部承担。(供应商须单独提供承诺函并进行电子签章，格式自拟)</w:t>
            </w:r>
          </w:p>
          <w:p>
            <w:pPr>
              <w:pStyle w:val="null3"/>
              <w:ind w:firstLine="482"/>
              <w:jc w:val="left"/>
            </w:pPr>
            <w:r>
              <w:rPr>
                <w:rFonts w:ascii="仿宋_GB2312" w:hAnsi="仿宋_GB2312" w:cs="仿宋_GB2312" w:eastAsia="仿宋_GB2312"/>
                <w:sz w:val="28"/>
                <w:shd w:fill="FFFFFF" w:val="clear"/>
              </w:rPr>
              <w:t>★5、保密要求：在项目实施过程中，各类信息资料（抽检的全部情况包括数据及结果）供应商必须保密，不得向除采购人以外的任何单位与个人透露情况不得遗失和外泄。否则，采购人保留追究供应商法律责任的权利。(供应商须单独提供承诺函并进行电子签章，格式自拟)</w:t>
            </w:r>
          </w:p>
          <w:p>
            <w:pPr>
              <w:pStyle w:val="null3"/>
              <w:ind w:firstLine="482"/>
              <w:jc w:val="left"/>
            </w:pPr>
            <w:r>
              <w:rPr>
                <w:rFonts w:ascii="仿宋_GB2312" w:hAnsi="仿宋_GB2312" w:cs="仿宋_GB2312" w:eastAsia="仿宋_GB2312"/>
                <w:sz w:val="28"/>
                <w:shd w:fill="FFFFFF" w:val="clear"/>
              </w:rPr>
              <w:t>6、其他服务要求：</w:t>
            </w:r>
          </w:p>
          <w:p>
            <w:pPr>
              <w:pStyle w:val="null3"/>
              <w:ind w:firstLine="482"/>
              <w:jc w:val="left"/>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1）根据采购人的工作需求，供应商可以派驻联络员到采购人处，集中开展抽检相关工作。</w:t>
            </w:r>
          </w:p>
          <w:p>
            <w:pPr>
              <w:pStyle w:val="null3"/>
              <w:ind w:firstLine="482"/>
              <w:jc w:val="left"/>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2）采购人需要实施应急、执法等抽检时，供应商须及时协助采购人制定抽检方案。并且，供应商能够同时派出不少于2个抽样组（每组2人或以上），快速出动配合采购人进行抽检，从接到采购人指令起，3小时内到达现场。</w:t>
            </w:r>
          </w:p>
          <w:p>
            <w:pPr>
              <w:pStyle w:val="null3"/>
              <w:ind w:firstLine="482"/>
              <w:jc w:val="left"/>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3）必须随时接受采购人的监督、管理和协调，应积极完成采购人委派的工作任务，不得无故拖延，如有特殊情况需向采购人书面陈述理由并经采购人同意。对工作中遇到重大问题应及时向采购人报告，接受项目行业管理部门及政府有关部门指导，接受采购人的监督。</w:t>
            </w:r>
          </w:p>
          <w:p>
            <w:pPr>
              <w:pStyle w:val="null3"/>
              <w:ind w:firstLine="482"/>
              <w:jc w:val="left"/>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4）采购人定期核对供应商提供服务所配备的人员数量及相关信息，对于未按照采购文件及响应要求执行或存在不合理的部分有权下达整改通知书，并要求供应商限期整改。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自贡市，采购人指定地点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政府采购相关法律法规以及《财政部关于进一步加强政府采购需求和履约验收管理的指导意见》财库〔2016〕205号的规定、《政府采购需求管理办法》、磋商文件规定的要求和成交供应商响应文件及合同约定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1、合同签订后，由成交供应商开具合法有效的预付款发票后，达到付款条件起14日内，支付合同总金额的30.00%</w:t>
            </w:r>
          </w:p>
          <w:p>
            <w:pPr>
              <w:pStyle w:val="null3"/>
              <w:jc w:val="left"/>
            </w:pPr>
            <w:r>
              <w:rPr>
                <w:rFonts w:ascii="仿宋_GB2312" w:hAnsi="仿宋_GB2312" w:cs="仿宋_GB2312" w:eastAsia="仿宋_GB2312"/>
              </w:rPr>
              <w:t>2、成交供应商完成抽检项目的45%并向采购人出具抽检项目检验报告（附抽检项目所有批次明细表）且验收合格后，成交供应商须向采购人出具合法有效完整的发票，达到付款条件起9日内，支付合同总金额的10.00%</w:t>
            </w:r>
          </w:p>
          <w:p>
            <w:pPr>
              <w:pStyle w:val="null3"/>
              <w:jc w:val="left"/>
            </w:pPr>
            <w:r>
              <w:rPr>
                <w:rFonts w:ascii="仿宋_GB2312" w:hAnsi="仿宋_GB2312" w:cs="仿宋_GB2312" w:eastAsia="仿宋_GB2312"/>
              </w:rPr>
              <w:t>3、成交供应商完成抽检项目的75%并向采购人出具抽检项目检验报告（附抽检项目所有批次明细表）且验收合格后，成交供应商须向采购人出具合法有效完整的发票，达到付款条件起9日内，支付合同总金额的20.00%</w:t>
            </w:r>
          </w:p>
          <w:p>
            <w:pPr>
              <w:pStyle w:val="null3"/>
              <w:jc w:val="left"/>
            </w:pPr>
            <w:r>
              <w:rPr>
                <w:rFonts w:ascii="仿宋_GB2312" w:hAnsi="仿宋_GB2312" w:cs="仿宋_GB2312" w:eastAsia="仿宋_GB2312"/>
              </w:rPr>
              <w:t>4、成交供应商完成抽检项目的100%并向采购人出具抽检项目检验报告（附抽检项目所有批次明细表）且验收合格后，成交供应商须向采购人出具合法有效完整的发票，达到付款条件起9日内，支付合同总金额的40.00%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双方必须遵守合同中的各项规定，保证合同的正常履行。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同时，采购人维权所产生的费用（包括但不限于诉讼费、保全费、律师费等）由成交供应商承担。（2）争议解决方法：如发生争议，由双方协商而定，若协商无果，以采购人所在地人民法院管辖。</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根据采购文件要求编制的项目实施方案，内容包含：（1）抽样检验计划；（2）实验室及信息化管理措施；（3）抽样管理及样品的采集、运输管理措施；（4）样品安全管理措施；（5）收样、检测和判定；（6）数据分析、报送；（7）异常数据处置；（8）风险研判；（9）质量控制措施；（10）应急检验检测方案。具体评审要求见评审标准。 2、其他履约相关要求包含但不限于设备配置及检测能力、人员配置、履约能力等内容。 ★3.报价要求：报价应是最终采购人验收合格后的总价，包括实施和完成本项目所需的劳务、管理、差旅、税金、利润等一切费用，采购人不再支付其他任何费用。 ★4.质量要求： 1）抽检数量：按《自贡高新区2026年食品及食用农产品抽检计划任务总表》进行验收，抽检数量未达到总量或各项分类任务要求，扣除成交金额10%。 2）监督抽检检出率：食品及食用农产品监督抽检不合格率不低于3%。检出率每降低0.1%，扣除3000元。 3）抽检程序：严格按相关法律法规、管理规范要求进行。上载平台后出现退修检验报告，每出现1个样品扣除3000元；若因抽检程序问题，导致采购人核查处置过程行政复议或行政诉讼，则扣除成交金额10%。 4）检验依据：严格按总局、省局、市局要求，选择样品对应的检验依据。上载平台后出现退修检验报告，每出现1个样品扣除3000元；若因检验依据问题，导致采购人核查处置过程行政复议或行政诉讼，则扣除成交金额10%。 ★5.本文件引用技术规范或标准有误或已废止的，按现行有效、更新的技术规范或标准执行。 6.其他要求：抽样期间工作人员和车辆的费用由供应商自行承担。其他未尽事宜在采购活动中约定。 注：带“★”条款为实质性要求，供应商若未满足的，将被视为无效响应。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 2、供应商需在使用投标（响应）客户端编制响应文件时，按要求提供以下A、B、C、D之中任一证明材料并进行电子签章： A.供应商若为企业法人：提供有效的“统一社会信用代码营业执照（或电子营业执照）”；未换证的提供有效的“营业执照、税务登记证、组织机构代码证或三证合一的营业执照”。 B.供应商若为事业法人：提供有效的“统一社会信用代码法人登记证书”；未换证的提供有效的“事业法人登记证书、组织机构代码证”。 C.供应商若为其他组织：提供有效的“对应主管部门颁发的准许执业证明文件或营业执照”。 D.供应商若为自然人：提供有效的“身份证明材料”；身份证明材料包括在有效期内的居民身份证或户口本或军官证或护照等。</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截至提交投标(响应)文件截止之日前两年内任意一年，经审计的财务报告（包含审计报告和审计报告中所涉及的财务报表和报表附注）。未经审计的提供财务报告（包括资产负债表、利润表、现金流量表、所有者权益变动表及其附注）； （2）具有健全的财务制度的承诺函（格式自拟）； 注：供应商需在使用投标（响应）客户端编制投标(响应)文件时，可根据自身实际情况选择提供以上任意一项，按要求上传相应证明材料并进行电子签章。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供应商具有主管部门颁发有效期内的检验检测机构资质认定证书(CMA）</w:t>
            </w:r>
          </w:p>
        </w:tc>
        <w:tc>
          <w:tcPr>
            <w:tcW w:type="dxa" w:w="3322"/>
          </w:tcPr>
          <w:p>
            <w:pPr>
              <w:pStyle w:val="null3"/>
              <w:jc w:val="left"/>
            </w:pPr>
            <w:r>
              <w:rPr>
                <w:rFonts w:ascii="仿宋_GB2312" w:hAnsi="仿宋_GB2312" w:cs="仿宋_GB2312" w:eastAsia="仿宋_GB2312"/>
              </w:rPr>
              <w:t>供应商需在使用投标（响应）客户端编制响应文件时，按要求上传检验检测机构资质认定证书（CMA）并进行电子签章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其他符合性（实质性）审查内容</w:t>
            </w:r>
          </w:p>
        </w:tc>
        <w:tc>
          <w:tcPr>
            <w:tcW w:type="dxa" w:w="3322"/>
          </w:tcPr>
          <w:p>
            <w:pPr>
              <w:pStyle w:val="null3"/>
              <w:jc w:val="left"/>
            </w:pPr>
            <w:r>
              <w:rPr>
                <w:rFonts w:ascii="仿宋_GB2312" w:hAnsi="仿宋_GB2312" w:cs="仿宋_GB2312" w:eastAsia="仿宋_GB2312"/>
              </w:rPr>
              <w:t>详见磋商文件第三章“技术、服务及其他要求”</w:t>
            </w:r>
          </w:p>
        </w:tc>
        <w:tc>
          <w:tcPr>
            <w:tcW w:type="dxa" w:w="1661"/>
          </w:tcPr>
          <w:p>
            <w:pPr>
              <w:pStyle w:val="null3"/>
              <w:jc w:val="left"/>
            </w:pPr>
            <w:r>
              <w:rPr>
                <w:rFonts w:ascii="仿宋_GB2312" w:hAnsi="仿宋_GB2312" w:cs="仿宋_GB2312" w:eastAsia="仿宋_GB2312"/>
              </w:rPr>
              <w:t>商务应答表,技术、服务及其他服务应答表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1、为本项目配备专职抽样人员，每有1人得0.1分，本项最多得1分。 注:提供抽样人员清单和有效的身份证复印件并进行电子签章，否则不得分。 2、为本项目配备专职检测人员，拟配备检测人员负责人(1人)具有质量技术监督工程或产(商)品质量检验或化工分析或轻工工程(食品生物工程专业)或食品质量检验检查或食品检验或质量检验或食品科学与工程专业中级职称的得1分、高级职称的得2分；拟配备其他检测人员每有一人具有质量技术监督工程或产(商)品质量检验或化工分析或轻工工程(食品生物工程专业)或食品检验或产品质量检验或质量检验或食品科学与工程专业中级职称的得0.7分、高级职称的得1分。本项最多得16分。 注:①提供检测人员清单和有效的职称证书复印件并进行电子签章，否则不得分；②检测人员不重复计分，同一检测人员按最高得分项计算。</w:t>
            </w:r>
          </w:p>
        </w:tc>
        <w:tc>
          <w:tcPr>
            <w:tcW w:type="dxa" w:w="831"/>
          </w:tcPr>
          <w:p>
            <w:pPr>
              <w:pStyle w:val="null3"/>
              <w:jc w:val="center"/>
            </w:pPr>
            <w:r>
              <w:rPr>
                <w:rFonts w:ascii="仿宋_GB2312" w:hAnsi="仿宋_GB2312" w:cs="仿宋_GB2312" w:eastAsia="仿宋_GB2312"/>
              </w:rPr>
              <w:t>17.0000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根据供应商针对本项目提供的项目实施方案进行综合评分，包括以下内容: （1）抽样检验计划；（2）实验室及信息化管理措施；（3）抽样管理及样品的采集、运输管理措施；（4）样品安全管理措施；（5）收样、检测和判定；（6）数据分析、报送；（7）异常数据处置；（8）风险研判；（9）质量控制措施；（10）应急检验检测方案。 注：（1）供应商每提供以上单项内容得1分。最多得10分，未提供不得分； （2）在前述得分基础上，单项内容符合采购人需求且能保证项目顺利实施，不存在缺陷或不足的加4分。最多加40分。 （3）存在缺陷和不足的是指以下任意情形：①本项目提供的方案中引用法律、规范、标准存在失效或错误；②非专门针对本项目编制或方案内容与本项目需求无关或方案未与采购需求对应；③方案内容未结合本项目的实际特点和具体需求，直接照搬采购文件中的文字表述，缺乏实施转化。④方案过于简略，仅有标题或框架或内容停留在概念层面，缺乏量化指标或具体实施标准或操作细则或内容针对性欠缺、深度不够、不利于项目实施；⑤明显复制或套用其他项目内容。⑥方案存在语言表达不清或结构混乱的问题，包括章节顺序紊乱或表述冗余重复或前后矛盾。</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设备配置及检测能力</w:t>
            </w:r>
          </w:p>
        </w:tc>
        <w:tc>
          <w:tcPr>
            <w:tcW w:type="dxa" w:w="2575"/>
          </w:tcPr>
          <w:p>
            <w:pPr>
              <w:pStyle w:val="null3"/>
              <w:jc w:val="left"/>
            </w:pPr>
            <w:r>
              <w:rPr>
                <w:rFonts w:ascii="仿宋_GB2312" w:hAnsi="仿宋_GB2312" w:cs="仿宋_GB2312" w:eastAsia="仿宋_GB2312"/>
              </w:rPr>
              <w:t>1、拟投入本项目的液相色谱仪每有1台得1分，最多得3分； 2、拟投入本项目的气相色谱仪每有1台得1分，最多得2分； 3、拟投入本项目的液相色谱-质谱联用仪（LC-MS/MS）每有1台得1分，最多得3分； 4、拟投入本项目的气相色谱-质谱联用仪（GC-MS/MS）每有1台得1分，最多得3分； 5、拟投入本项目的电感耦合等离子体质谱仪（ICP-MS）每有1台得1分，最多得2分； 6、拟投入本项目的荧光PCR仪、原子荧光形态分析仪、原子吸收分光光度计，每有1项得1分，最多得3分。 注：以上设备须提供设备照片、有效期内校准或检定证书（无需检定/校准的设备除外）并加盖供应商公章，未提供或提供资料不全的不得分。 7、供应商为本项目投入带冷冻、冷藏设备的采样车的每有1辆得1分，最多得4分。 注：车辆为供应商自有的，提供有效期内的车辆行驶证复印件、车辆照片、冷藏设备照片并加盖供应商公章；车辆为供应商租赁的，提供车辆租赁合同复印件、出租方有效期内的车辆行驶证复印件、车辆照片、冷藏设备照片并加盖供应商公章，未提供或提供资料不全的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供应商自2023年1月1日(含)以来至响应文件递交截止时间前具有食品或农产品检验服务类似项目业绩的，每提供1个有效业绩得1分，最多得3分。 注：业绩须附合同复印件并进行电子签章；业绩时间以合同签订时间为准；否则不得分。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详见附件：技术、服务及其他服务应答表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