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1DB15D">
      <w:pPr>
        <w:pStyle w:val="9"/>
        <w:jc w:val="left"/>
        <w:outlineLvl w:val="0"/>
      </w:pPr>
      <w:r>
        <w:rPr>
          <w:rFonts w:ascii="仿宋_GB2312" w:hAnsi="仿宋_GB2312" w:eastAsia="仿宋_GB2312" w:cs="仿宋_GB2312"/>
          <w:b/>
          <w:sz w:val="48"/>
        </w:rPr>
        <w:t xml:space="preserve"> 政府采购合同</w:t>
      </w:r>
    </w:p>
    <w:p w14:paraId="3D7B92AC">
      <w:pPr>
        <w:pStyle w:val="9"/>
        <w:jc w:val="center"/>
        <w:outlineLvl w:val="0"/>
      </w:pPr>
      <w:r>
        <w:rPr>
          <w:rFonts w:ascii="仿宋_GB2312" w:hAnsi="仿宋_GB2312" w:eastAsia="仿宋_GB2312" w:cs="仿宋_GB2312"/>
          <w:b/>
          <w:sz w:val="48"/>
        </w:rPr>
        <w:t xml:space="preserve"> （服务类）</w:t>
      </w:r>
      <w:r>
        <w:br w:type="textWrapping"/>
      </w:r>
      <w:r>
        <w:br w:type="textWrapping"/>
      </w:r>
      <w:r>
        <w:br w:type="textWrapping"/>
      </w:r>
      <w:r>
        <w:br w:type="textWrapping"/>
      </w:r>
      <w:r>
        <w:br w:type="textWrapping"/>
      </w:r>
    </w:p>
    <w:p w14:paraId="198BE04E">
      <w:pPr>
        <w:pStyle w:val="9"/>
        <w:ind w:left="1800"/>
        <w:jc w:val="left"/>
        <w:rPr>
          <w:rFonts w:hint="default" w:eastAsia="仿宋_GB2312"/>
          <w:lang w:val="en-US" w:eastAsia="zh-CN"/>
        </w:rPr>
      </w:pPr>
      <w:r>
        <w:rPr>
          <w:rFonts w:ascii="仿宋_GB2312" w:hAnsi="仿宋_GB2312" w:eastAsia="仿宋_GB2312" w:cs="仿宋_GB2312"/>
          <w:b/>
          <w:sz w:val="27"/>
        </w:rPr>
        <w:t xml:space="preserve"> 政府采购合同编号：</w:t>
      </w:r>
      <w:r>
        <w:rPr>
          <w:rFonts w:hint="eastAsia" w:ascii="仿宋_GB2312" w:hAnsi="仿宋_GB2312" w:eastAsia="仿宋_GB2312" w:cs="仿宋_GB2312"/>
          <w:b/>
          <w:sz w:val="27"/>
          <w:u w:val="single"/>
          <w:lang w:val="en-US" w:eastAsia="zh-CN"/>
        </w:rPr>
        <w:t xml:space="preserve">               </w:t>
      </w:r>
    </w:p>
    <w:p w14:paraId="044989E5">
      <w:pPr>
        <w:pStyle w:val="9"/>
        <w:jc w:val="left"/>
      </w:pPr>
      <w:r>
        <w:rPr>
          <w:rFonts w:ascii="仿宋_GB2312" w:hAnsi="仿宋_GB2312" w:eastAsia="仿宋_GB2312" w:cs="仿宋_GB2312"/>
          <w:b/>
          <w:sz w:val="27"/>
        </w:rPr>
        <w:t xml:space="preserve"> 履约地点：</w:t>
      </w:r>
      <w:r>
        <w:rPr>
          <w:rFonts w:hint="eastAsia" w:ascii="仿宋_GB2312" w:hAnsi="仿宋_GB2312" w:eastAsia="仿宋_GB2312" w:cs="仿宋_GB2312"/>
          <w:b/>
          <w:sz w:val="27"/>
          <w:u w:val="single"/>
          <w:lang w:val="en-US" w:eastAsia="zh-CN"/>
        </w:rPr>
        <w:t>甲方</w:t>
      </w:r>
      <w:r>
        <w:rPr>
          <w:rFonts w:ascii="仿宋_GB2312" w:hAnsi="仿宋_GB2312" w:eastAsia="仿宋_GB2312" w:cs="仿宋_GB2312"/>
          <w:b/>
          <w:sz w:val="27"/>
          <w:u w:val="single"/>
          <w:lang w:val="en-US" w:eastAsia="zh-CN"/>
        </w:rPr>
        <w:t>指定地点</w:t>
      </w:r>
      <w:r>
        <w:rPr>
          <w:rFonts w:ascii="仿宋_GB2312" w:hAnsi="仿宋_GB2312" w:eastAsia="仿宋_GB2312" w:cs="仿宋_GB2312"/>
          <w:b/>
          <w:sz w:val="27"/>
          <w:lang w:val="en-US" w:eastAsia="zh-CN"/>
        </w:rPr>
        <w:t xml:space="preserve"> </w:t>
      </w:r>
    </w:p>
    <w:p w14:paraId="3A117DD7">
      <w:pPr>
        <w:pStyle w:val="9"/>
        <w:jc w:val="left"/>
      </w:pPr>
      <w:r>
        <w:rPr>
          <w:rFonts w:ascii="仿宋_GB2312" w:hAnsi="仿宋_GB2312" w:eastAsia="仿宋_GB2312" w:cs="仿宋_GB2312"/>
          <w:b/>
          <w:sz w:val="27"/>
        </w:rPr>
        <w:t xml:space="preserve"> 签订地点：__________________</w:t>
      </w:r>
    </w:p>
    <w:p w14:paraId="79E8204F">
      <w:pPr>
        <w:pStyle w:val="9"/>
        <w:jc w:val="left"/>
      </w:pPr>
      <w:r>
        <w:rPr>
          <w:rFonts w:ascii="仿宋_GB2312" w:hAnsi="仿宋_GB2312" w:eastAsia="仿宋_GB2312" w:cs="仿宋_GB2312"/>
          <w:b/>
          <w:sz w:val="27"/>
        </w:rPr>
        <w:t xml:space="preserve"> 签订时间：20___年___月___日</w:t>
      </w:r>
    </w:p>
    <w:p w14:paraId="6F686BDF">
      <w:pPr>
        <w:pStyle w:val="9"/>
        <w:jc w:val="left"/>
      </w:pPr>
      <w:r>
        <w:rPr>
          <w:rFonts w:ascii="仿宋_GB2312" w:hAnsi="仿宋_GB2312" w:eastAsia="仿宋_GB2312" w:cs="仿宋_GB2312"/>
          <w:b/>
          <w:sz w:val="27"/>
        </w:rPr>
        <w:t xml:space="preserve"> </w:t>
      </w:r>
      <w:r>
        <w:rPr>
          <w:rFonts w:hint="eastAsia" w:ascii="仿宋_GB2312" w:hAnsi="仿宋_GB2312" w:eastAsia="仿宋_GB2312" w:cs="仿宋_GB2312"/>
          <w:b/>
          <w:sz w:val="27"/>
          <w:lang w:eastAsia="zh-CN"/>
        </w:rPr>
        <w:t>甲方</w:t>
      </w:r>
      <w:r>
        <w:rPr>
          <w:rFonts w:ascii="仿宋_GB2312" w:hAnsi="仿宋_GB2312" w:eastAsia="仿宋_GB2312" w:cs="仿宋_GB2312"/>
          <w:b/>
          <w:sz w:val="27"/>
        </w:rPr>
        <w:t>（</w:t>
      </w:r>
      <w:r>
        <w:rPr>
          <w:rFonts w:hint="eastAsia" w:ascii="仿宋_GB2312" w:hAnsi="仿宋_GB2312" w:eastAsia="仿宋_GB2312" w:cs="仿宋_GB2312"/>
          <w:b/>
          <w:sz w:val="27"/>
          <w:lang w:val="en-US" w:eastAsia="zh-CN"/>
        </w:rPr>
        <w:t>采购人</w:t>
      </w:r>
      <w:r>
        <w:rPr>
          <w:rFonts w:ascii="仿宋_GB2312" w:hAnsi="仿宋_GB2312" w:eastAsia="仿宋_GB2312" w:cs="仿宋_GB2312"/>
          <w:b/>
          <w:sz w:val="27"/>
        </w:rPr>
        <w:t>）：__________________</w:t>
      </w:r>
    </w:p>
    <w:p w14:paraId="1F4620AA">
      <w:pPr>
        <w:pStyle w:val="9"/>
        <w:jc w:val="left"/>
      </w:pPr>
      <w:r>
        <w:rPr>
          <w:rFonts w:ascii="仿宋_GB2312" w:hAnsi="仿宋_GB2312" w:eastAsia="仿宋_GB2312" w:cs="仿宋_GB2312"/>
          <w:b/>
          <w:sz w:val="27"/>
        </w:rPr>
        <w:t xml:space="preserve"> </w:t>
      </w:r>
      <w:r>
        <w:rPr>
          <w:rFonts w:hint="eastAsia" w:ascii="仿宋_GB2312" w:hAnsi="仿宋_GB2312" w:eastAsia="仿宋_GB2312" w:cs="仿宋_GB2312"/>
          <w:b/>
          <w:sz w:val="27"/>
          <w:lang w:eastAsia="zh-CN"/>
        </w:rPr>
        <w:t>甲方</w:t>
      </w:r>
      <w:r>
        <w:rPr>
          <w:rFonts w:ascii="仿宋_GB2312" w:hAnsi="仿宋_GB2312" w:eastAsia="仿宋_GB2312" w:cs="仿宋_GB2312"/>
          <w:b/>
          <w:sz w:val="27"/>
        </w:rPr>
        <w:t>地址：__________________</w:t>
      </w:r>
    </w:p>
    <w:p w14:paraId="371F4029">
      <w:pPr>
        <w:pStyle w:val="9"/>
        <w:jc w:val="left"/>
      </w:pPr>
      <w:r>
        <w:rPr>
          <w:rFonts w:ascii="仿宋_GB2312" w:hAnsi="仿宋_GB2312" w:eastAsia="仿宋_GB2312" w:cs="仿宋_GB2312"/>
          <w:b/>
          <w:sz w:val="27"/>
        </w:rPr>
        <w:t xml:space="preserve"> </w:t>
      </w:r>
      <w:r>
        <w:rPr>
          <w:rFonts w:hint="eastAsia" w:ascii="仿宋_GB2312" w:hAnsi="仿宋_GB2312" w:eastAsia="仿宋_GB2312" w:cs="仿宋_GB2312"/>
          <w:b/>
          <w:sz w:val="27"/>
          <w:lang w:eastAsia="zh-CN"/>
        </w:rPr>
        <w:t>乙方</w:t>
      </w:r>
      <w:r>
        <w:rPr>
          <w:rFonts w:ascii="仿宋_GB2312" w:hAnsi="仿宋_GB2312" w:eastAsia="仿宋_GB2312" w:cs="仿宋_GB2312"/>
          <w:b/>
          <w:sz w:val="27"/>
        </w:rPr>
        <w:t>(</w:t>
      </w:r>
      <w:r>
        <w:rPr>
          <w:rFonts w:hint="eastAsia" w:ascii="仿宋_GB2312" w:hAnsi="仿宋_GB2312" w:eastAsia="仿宋_GB2312" w:cs="仿宋_GB2312"/>
          <w:b/>
          <w:sz w:val="27"/>
          <w:lang w:val="en-US" w:eastAsia="zh-CN"/>
        </w:rPr>
        <w:t>供应商</w:t>
      </w:r>
      <w:r>
        <w:rPr>
          <w:rFonts w:ascii="仿宋_GB2312" w:hAnsi="仿宋_GB2312" w:eastAsia="仿宋_GB2312" w:cs="仿宋_GB2312"/>
          <w:b/>
          <w:sz w:val="27"/>
        </w:rPr>
        <w:t>)：__________________</w:t>
      </w:r>
    </w:p>
    <w:p w14:paraId="0E73509A">
      <w:pPr>
        <w:pStyle w:val="9"/>
        <w:jc w:val="left"/>
      </w:pPr>
      <w:r>
        <w:rPr>
          <w:rFonts w:ascii="仿宋_GB2312" w:hAnsi="仿宋_GB2312" w:eastAsia="仿宋_GB2312" w:cs="仿宋_GB2312"/>
          <w:b/>
          <w:sz w:val="27"/>
        </w:rPr>
        <w:t xml:space="preserve"> </w:t>
      </w:r>
      <w:r>
        <w:rPr>
          <w:rFonts w:hint="eastAsia" w:ascii="仿宋_GB2312" w:hAnsi="仿宋_GB2312" w:eastAsia="仿宋_GB2312" w:cs="仿宋_GB2312"/>
          <w:b/>
          <w:sz w:val="27"/>
          <w:lang w:eastAsia="zh-CN"/>
        </w:rPr>
        <w:t>乙方</w:t>
      </w:r>
      <w:r>
        <w:rPr>
          <w:rFonts w:ascii="仿宋_GB2312" w:hAnsi="仿宋_GB2312" w:eastAsia="仿宋_GB2312" w:cs="仿宋_GB2312"/>
          <w:b/>
          <w:sz w:val="27"/>
        </w:rPr>
        <w:t>地址：__________________</w:t>
      </w:r>
    </w:p>
    <w:p w14:paraId="76FBD7EF">
      <w:pPr>
        <w:pStyle w:val="9"/>
        <w:jc w:val="left"/>
      </w:pPr>
      <w:r>
        <w:rPr>
          <w:rFonts w:ascii="仿宋_GB2312" w:hAnsi="仿宋_GB2312" w:eastAsia="仿宋_GB2312" w:cs="仿宋_GB2312"/>
        </w:rPr>
        <w:t xml:space="preserve"> </w:t>
      </w:r>
    </w:p>
    <w:p w14:paraId="25313CFB">
      <w:pPr>
        <w:pStyle w:val="9"/>
        <w:jc w:val="left"/>
      </w:pPr>
      <w:r>
        <w:rPr>
          <w:rFonts w:ascii="仿宋_GB2312" w:hAnsi="仿宋_GB2312" w:eastAsia="仿宋_GB2312" w:cs="仿宋_GB2312"/>
        </w:rPr>
        <w:t xml:space="preserve"> 依据《中华人民共和国民法典》 《中华人民共和国政府采购法》与项目行业有关的法律法规，以及</w:t>
      </w:r>
      <w:r>
        <w:rPr>
          <w:rFonts w:hint="eastAsia" w:ascii="仿宋_GB2312" w:hAnsi="仿宋_GB2312" w:eastAsia="仿宋_GB2312" w:cs="仿宋_GB2312"/>
          <w:u w:val="single"/>
          <w:lang w:eastAsia="zh-CN"/>
        </w:rPr>
        <w:t>大熊猫国家公园雅安片区保护宣传项目</w:t>
      </w:r>
      <w:r>
        <w:rPr>
          <w:rFonts w:ascii="仿宋_GB2312" w:hAnsi="仿宋_GB2312" w:eastAsia="仿宋_GB2312" w:cs="仿宋_GB2312"/>
        </w:rPr>
        <w:t>的 《</w:t>
      </w:r>
      <w:r>
        <w:rPr>
          <w:rFonts w:hint="eastAsia" w:ascii="仿宋_GB2312" w:hAnsi="仿宋_GB2312" w:eastAsia="仿宋_GB2312" w:cs="仿宋_GB2312"/>
          <w:lang w:val="en-US" w:eastAsia="zh-CN"/>
        </w:rPr>
        <w:t>磋商</w:t>
      </w:r>
      <w:r>
        <w:rPr>
          <w:rFonts w:ascii="仿宋_GB2312" w:hAnsi="仿宋_GB2312" w:eastAsia="仿宋_GB2312" w:cs="仿宋_GB2312"/>
        </w:rPr>
        <w:t>文件》 ，乙方的《投标（响应）文件》及《中标（成交）通知书》，甲乙双方同意签订本合同。具体情况及要求如下：</w:t>
      </w:r>
    </w:p>
    <w:p w14:paraId="74F7BEB0">
      <w:pPr>
        <w:pStyle w:val="9"/>
        <w:numPr>
          <w:ilvl w:val="0"/>
          <w:numId w:val="0"/>
        </w:numPr>
        <w:ind w:left="140" w:leftChars="0"/>
        <w:jc w:val="left"/>
        <w:outlineLvl w:val="2"/>
        <w:rPr>
          <w:rFonts w:hint="eastAsia" w:ascii="仿宋_GB2312" w:hAnsi="仿宋_GB2312" w:eastAsia="仿宋_GB2312" w:cs="仿宋_GB2312"/>
          <w:lang w:val="en-US" w:eastAsia="zh-CN"/>
        </w:rPr>
      </w:pPr>
      <w:bookmarkStart w:id="0" w:name="_Toc11930"/>
      <w:r>
        <w:rPr>
          <w:rFonts w:hint="eastAsia" w:ascii="仿宋_GB2312" w:hAnsi="仿宋_GB2312" w:eastAsia="仿宋_GB2312" w:cs="仿宋_GB2312"/>
          <w:b/>
          <w:sz w:val="28"/>
          <w:lang w:val="en-US" w:eastAsia="zh-CN"/>
        </w:rPr>
        <w:t>一、合同履行</w:t>
      </w:r>
      <w:bookmarkEnd w:id="0"/>
    </w:p>
    <w:p w14:paraId="6582D42F">
      <w:pPr>
        <w:pStyle w:val="9"/>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履约期限：自合同签订之日起至2026年12月31日止 。</w:t>
      </w:r>
    </w:p>
    <w:p w14:paraId="73677FF0">
      <w:pPr>
        <w:pStyle w:val="9"/>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履行地点：雅安市雨城区大熊猫管理分局及采购人指定地点 。</w:t>
      </w:r>
    </w:p>
    <w:p w14:paraId="66ACCB74">
      <w:pPr>
        <w:pStyle w:val="9"/>
        <w:numPr>
          <w:ilvl w:val="0"/>
          <w:numId w:val="3"/>
        </w:numPr>
        <w:ind w:left="140" w:leftChars="0" w:firstLine="0" w:firstLineChars="0"/>
        <w:jc w:val="left"/>
        <w:outlineLvl w:val="2"/>
        <w:rPr>
          <w:rFonts w:ascii="仿宋_GB2312" w:hAnsi="仿宋_GB2312" w:eastAsia="仿宋_GB2312" w:cs="仿宋_GB2312"/>
          <w:b/>
          <w:sz w:val="28"/>
        </w:rPr>
      </w:pPr>
      <w:r>
        <w:rPr>
          <w:rFonts w:ascii="仿宋_GB2312" w:hAnsi="仿宋_GB2312" w:eastAsia="仿宋_GB2312" w:cs="仿宋_GB2312"/>
          <w:b/>
          <w:sz w:val="28"/>
        </w:rPr>
        <w:t>服务</w:t>
      </w:r>
      <w:r>
        <w:rPr>
          <w:rFonts w:hint="eastAsia" w:ascii="仿宋_GB2312" w:hAnsi="仿宋_GB2312" w:eastAsia="仿宋_GB2312" w:cs="仿宋_GB2312"/>
          <w:b/>
          <w:sz w:val="28"/>
          <w:lang w:val="en-US" w:eastAsia="zh-CN"/>
        </w:rPr>
        <w:t>内容及</w:t>
      </w:r>
      <w:r>
        <w:rPr>
          <w:rFonts w:ascii="仿宋_GB2312" w:hAnsi="仿宋_GB2312" w:eastAsia="仿宋_GB2312" w:cs="仿宋_GB2312"/>
          <w:b/>
          <w:sz w:val="28"/>
        </w:rPr>
        <w:t>要求</w:t>
      </w:r>
    </w:p>
    <w:p w14:paraId="600A3300">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（一）主题文化宣传与自然教育活动服务</w:t>
      </w:r>
    </w:p>
    <w:p w14:paraId="5EC258E1">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供应商须完成2场大型主题科普宣传活动的全流程组织、执行、保障与成果输出，确保活动规范落地、效果达标。</w:t>
      </w:r>
    </w:p>
    <w:p w14:paraId="474FE539">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1.2026自然教育主题宣传活动</w:t>
      </w:r>
    </w:p>
    <w:p w14:paraId="67EE641F">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1.1服务内容</w:t>
      </w:r>
    </w:p>
    <w:p w14:paraId="6DEA74D9">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（1）策划并落地大熊猫国家公园雅安片区生物多样性保护主题展览，完成内容策划、物料设计制作、现场搭建布置与展期维护。</w:t>
      </w:r>
    </w:p>
    <w:p w14:paraId="05AB7E64">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（2）邀请生物多样性保护领域人员开展大熊猫国家公园文化宣传与自然教育专题讲座，提供讲座组织、课件对接、现场执行服务。</w:t>
      </w:r>
    </w:p>
    <w:p w14:paraId="2D6C4FBE">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（3）提供符合活动规模的会议场地，完成场地租赁、设备调试、现场布置、秩序维护等后勤保障。</w:t>
      </w:r>
    </w:p>
    <w:p w14:paraId="555C036D">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（4）负责授课专家的行程对接、现场服务与全程保障。</w:t>
      </w:r>
    </w:p>
    <w:p w14:paraId="7C50B196">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1.2执行要求</w:t>
      </w:r>
    </w:p>
    <w:p w14:paraId="69F645C4">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（1）专题讲座总时长不少于8学时，授课内容贴合国家公园生态保护、自然教育核心方向。</w:t>
      </w:r>
    </w:p>
    <w:p w14:paraId="0362C87C">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（2）生物多样性展览内容须覆盖大熊猫栖息地、珍稀野生动植物、生态保护举措、建设成果等核心板块，展示形式清晰直观。</w:t>
      </w:r>
    </w:p>
    <w:p w14:paraId="5701E68F">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（3）活动场地须满足参会需求，配备音响、投影、桌椅等基础设备，保障活动正常开展。</w:t>
      </w:r>
    </w:p>
    <w:p w14:paraId="752AB4AB">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（4）活动全程做好人员引导、现场管理、安全保障工作。</w:t>
      </w:r>
    </w:p>
    <w:p w14:paraId="44769750">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1.3成果要求</w:t>
      </w:r>
    </w:p>
    <w:p w14:paraId="457D5799">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（1）完成生物多样性保护展览落地执行，提供展览完整物料与现场实施成果。</w:t>
      </w:r>
    </w:p>
    <w:p w14:paraId="3286687B">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（2）完成专题讲座全流程举办，授课服务规范到位。</w:t>
      </w:r>
    </w:p>
    <w:p w14:paraId="37F89AEB">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（3）提交：活动总结报告、展览图文资料、讲座课件、现场高清照片/视频、参会人员签到台账、活动新闻宣传素材。</w:t>
      </w:r>
    </w:p>
    <w:p w14:paraId="673A230B">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2.2026国家公园日暨大熊猫国家公园设立五周年主题宣传活动</w:t>
      </w:r>
    </w:p>
    <w:p w14:paraId="0B970463">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2.1服务内容</w:t>
      </w:r>
    </w:p>
    <w:p w14:paraId="4F6E4280">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（1）组织召开大熊猫国家公园雅安片区建设座谈会，完成嘉宾邀请、议程策划、现场执行、平行研讨组织、会议服务。</w:t>
      </w:r>
    </w:p>
    <w:p w14:paraId="50AE2D44">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（2）承办大熊猫国家公园雅安片区建设管理专项培训，完成培训组织、课程安排、学员管理、后勤保障。</w:t>
      </w:r>
    </w:p>
    <w:p w14:paraId="3ED409E2">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（3）提供满足座谈会与培训规模的会议场地，完成场地租赁、设备配置、现场布置。</w:t>
      </w:r>
    </w:p>
    <w:p w14:paraId="1C4C50F3">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（4）负责受邀专家、行业同行的交通对接、行程保障与接待服务。</w:t>
      </w:r>
    </w:p>
    <w:p w14:paraId="4ADC9174">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（5）完成活动现场宣传氛围营造、视觉物料设计制作与布置。</w:t>
      </w:r>
    </w:p>
    <w:p w14:paraId="5A0FD3BD">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2.2执行要求</w:t>
      </w:r>
    </w:p>
    <w:p w14:paraId="6E507565">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（1）座谈会须邀请行业专家、国家公园管理机构同行，开展主旨报告与平行会议研讨，议程完整、组织有序。</w:t>
      </w:r>
    </w:p>
    <w:p w14:paraId="1FEC7BCD">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（2）专项培训参训业务骨干不少于60名，采用线下集中培训形式，时长满足2天系统培训要求。</w:t>
      </w:r>
    </w:p>
    <w:p w14:paraId="7D07017A">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（3）培训课程聚焦国家公园建设管理、生态保护、科普宣教等核心内容，课程体系完整、实用性强。</w:t>
      </w:r>
    </w:p>
    <w:p w14:paraId="18F5F9C6">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（4）宣传氛围营造须符合主题活动规范，包含主视觉、标识展板、现场布置等，营造主题活动氛围。</w:t>
      </w:r>
    </w:p>
    <w:p w14:paraId="6102B966">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2.3成果要求</w:t>
      </w:r>
    </w:p>
    <w:p w14:paraId="315D4642">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（1）完成座谈会、专项培训全流程规范执行。</w:t>
      </w:r>
    </w:p>
    <w:p w14:paraId="57CB6D95">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（2）提交：座谈会研讨纪要、培训完整档案（课程表、授课资料、学员签到表、培训记录）、活动总结报告、宣传物料成果、现场高清影像资料、全过程服务台账。</w:t>
      </w:r>
    </w:p>
    <w:p w14:paraId="5DD7D65B">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（二）特色文创产品定制服务</w:t>
      </w:r>
    </w:p>
    <w:p w14:paraId="3999CED3">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供应商须完成全部指定文创产品的设计、打样、批量生产、包装、配送全流程服务，确保产品符合主题要求、质量达标。</w:t>
      </w:r>
    </w:p>
    <w:p w14:paraId="40E79D80">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1.服务内容</w:t>
      </w:r>
    </w:p>
    <w:p w14:paraId="63197E09">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1.1围绕大熊猫国家公园雅安片区主题，完成文化衫、雨伞、手提袋、保温杯、熊猫藏茶文创的创意设计、方案优化、样品打样，批量制作。</w:t>
      </w:r>
    </w:p>
    <w:p w14:paraId="10768E45">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1.2供应商提供设计供采购人审核，按采购人确认的设计方案，完成产品批量制作、质量管控、统一包装。</w:t>
      </w:r>
    </w:p>
    <w:p w14:paraId="1B28A358">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1.3将成品配送至大熊猫国家公园雅安管理分局以及采购人确定的活动地点，提供交货验收服务。</w:t>
      </w:r>
    </w:p>
    <w:p w14:paraId="6F834B5F">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2.设计要求：</w:t>
      </w:r>
    </w:p>
    <w:p w14:paraId="099BAC84">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2.1根据大熊猫国家公园雅安片区特色，提供文创产品设计方案；</w:t>
      </w:r>
    </w:p>
    <w:p w14:paraId="7BEE548A">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2.2每类产品需提供不少于2套设计方案供采购人选择；</w:t>
      </w:r>
    </w:p>
    <w:p w14:paraId="6CBE2437">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2.3设计方案需体现大熊猫元素、雅安地域特色、国家公园标识等；</w:t>
      </w:r>
    </w:p>
    <w:p w14:paraId="77A3FF48">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2.4设计稿需提前10个工作日提交采购人审核确认。</w:t>
      </w:r>
    </w:p>
    <w:p w14:paraId="50447B02">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3.数量及基本要求</w:t>
      </w:r>
    </w:p>
    <w:p w14:paraId="1F5440A7">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3.1主题文化衫：400件；材质：纯棉面料；款式：圆领；工艺：环保高清印花或刺绣；</w:t>
      </w:r>
    </w:p>
    <w:p w14:paraId="51A4415A">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3.2主题雨伞：400把；类型：三折手动晴雨两用；伞骨：8骨加固钢架；尺寸：撑开直径不低于95cm，收合长度不高于25cm；</w:t>
      </w:r>
    </w:p>
    <w:p w14:paraId="39C0B826">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3.3主题手提袋：1700个；材质：正面加厚帆布，侧面麻布，内侧防水；尺寸：长37cm×高26cm×侧宽17cm；承重：≥5kg；</w:t>
      </w:r>
    </w:p>
    <w:p w14:paraId="0281B360">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3.4主题保温杯：400个；材质：食品级316不锈钢内胆；容量：450ml–500ml；尺寸：高度约21cm，直径约6.5cm； 功能：保温≥6小时、保冷≥12小时，密封防漏；工艺：杯身激光雕刻/高清印制主题LOGO与图案；</w:t>
      </w:r>
    </w:p>
    <w:p w14:paraId="64435722">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3.5熊猫藏茶文创：100个；材质：加厚硬纸板+覆膜/食品级白卡+内衬棉；尺寸：长14cm×宽14cm×高6cm（适配常规藏茶砖/茶饼）；工艺：彩色印制、覆哑膜，结构稳固、易开合；</w:t>
      </w:r>
    </w:p>
    <w:p w14:paraId="5B34800F">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4.制作质量要求</w:t>
      </w:r>
    </w:p>
    <w:p w14:paraId="414F92D3">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4.1设计方案经采购人确认后，制作产品样品供采购人审验；</w:t>
      </w:r>
    </w:p>
    <w:p w14:paraId="70BA5607">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4.2制作的样品需在材质、工艺、功能等方面达到设计要求；</w:t>
      </w:r>
    </w:p>
    <w:p w14:paraId="4F6A5C60">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4.3采购人确认样品后，方可进行批量生产；</w:t>
      </w:r>
    </w:p>
    <w:p w14:paraId="55C7C80F">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4.5样品制作周期不超过15个工作日。</w:t>
      </w:r>
    </w:p>
    <w:p w14:paraId="6ACCD269">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5.成果要求</w:t>
      </w:r>
    </w:p>
    <w:p w14:paraId="15E66F3B">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5.1完成全部文创产品设计、生产、包装，交付合格成品。</w:t>
      </w:r>
    </w:p>
    <w:p w14:paraId="22B14086">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5.2按指定时间、地点完成配送交货。</w:t>
      </w:r>
    </w:p>
    <w:p w14:paraId="1AD236BD">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5.3提交：产品设计源文件、样品确认单、产品质量合格说明、产品交付清单。</w:t>
      </w:r>
    </w:p>
    <w:p w14:paraId="2DDD9224">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5.4宣传品成果知识产权归采购人所有。</w:t>
      </w:r>
    </w:p>
    <w:p w14:paraId="2DB7A3B9">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eastAsia" w:ascii="仿宋_GB2312" w:eastAsia="仿宋_GB2312" w:cs="仿宋_GB2312"/>
          <w:sz w:val="21"/>
          <w:szCs w:val="21"/>
          <w:lang w:val="en-US" w:eastAsia="zh-CN"/>
        </w:rPr>
        <w:t>（三）</w:t>
      </w:r>
      <w:r>
        <w:rPr>
          <w:rFonts w:hint="default" w:ascii="仿宋_GB2312" w:hAnsi="Calibri" w:eastAsia="仿宋_GB2312" w:cs="仿宋_GB2312"/>
          <w:sz w:val="21"/>
          <w:szCs w:val="21"/>
          <w:lang w:val="en-US" w:eastAsia="zh-CN"/>
        </w:rPr>
        <w:t>其他要求</w:t>
      </w:r>
    </w:p>
    <w:p w14:paraId="656942A3">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1、档案移交：供应商须向采购单位移交完整的项目归档资料，包含但不限于：活动实施方案、执行台账、总结报告、研讨纪要、培训档案、现场影像资料、文创产品设计源文件、样品确认单、交付清单、费用明细、项目验收资料等。资料需提交纸质版3套（装订成册，含目录、页码），电子版1套（刻录光盘或U盘），确保内容真实、规范、可追溯。</w:t>
      </w:r>
    </w:p>
    <w:p w14:paraId="5D75DEC8">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2、质保与售后服务：</w:t>
      </w:r>
    </w:p>
    <w:p w14:paraId="14D7ADCE">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（1）质保范围：本项目所提供的全部文创产品、服务成果及交付物均纳入质保范围；</w:t>
      </w:r>
    </w:p>
    <w:p w14:paraId="5AF6E967">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（2）质保责任：</w:t>
      </w:r>
    </w:p>
    <w:p w14:paraId="4A682F27">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1.文创产品质保期为自验收合格之日起6个月，质保期内非人为损坏出现的质量问题（如破损、掉色、变形、功能故障等），供应商须在3个工作日内免费更换或维修，承担所有相关费用。</w:t>
      </w:r>
    </w:p>
    <w:p w14:paraId="433B3EE5">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2.活动资料、课件等成果文件若存在错误或缺失，供应商须在采购单位提出整改要求后5个工作日内免费修正、补充完善；</w:t>
      </w:r>
    </w:p>
    <w:p w14:paraId="45A429D8">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3）售后服务：供应商须设立专人对接售后服务，接到采购单位服务需求后24小时内响应，3个工作日内完成处理。活动结束后6个月内，为采购单位提供培训后续咨询、资料补打、成果文件电子版补发等免费服务。项目资料提供终身查询、归档支持服务，配合采购单位完成审计、绩效评价等工作。</w:t>
      </w:r>
    </w:p>
    <w:p w14:paraId="57DC8E48">
      <w:pPr>
        <w:pStyle w:val="5"/>
        <w:keepNext w:val="0"/>
        <w:keepLines w:val="0"/>
        <w:widowControl/>
        <w:suppressLineNumbers w:val="0"/>
        <w:jc w:val="both"/>
        <w:rPr>
          <w:rFonts w:hint="default" w:ascii="仿宋_GB2312" w:hAnsi="Calibri" w:eastAsia="仿宋_GB2312" w:cs="仿宋_GB2312"/>
          <w:sz w:val="21"/>
          <w:szCs w:val="21"/>
          <w:lang w:val="en-US" w:eastAsia="zh-CN"/>
        </w:rPr>
      </w:pPr>
      <w:r>
        <w:rPr>
          <w:rFonts w:hint="default" w:ascii="仿宋_GB2312" w:hAnsi="Calibri" w:eastAsia="仿宋_GB2312" w:cs="仿宋_GB2312"/>
          <w:sz w:val="21"/>
          <w:szCs w:val="21"/>
          <w:lang w:val="en-US" w:eastAsia="zh-CN"/>
        </w:rPr>
        <w:t>3、安全要求：</w:t>
      </w:r>
    </w:p>
    <w:p w14:paraId="060AB51C">
      <w:pPr>
        <w:pStyle w:val="5"/>
        <w:keepNext w:val="0"/>
        <w:keepLines w:val="0"/>
        <w:widowControl/>
        <w:suppressLineNumbers w:val="0"/>
        <w:jc w:val="both"/>
      </w:pPr>
      <w:r>
        <w:rPr>
          <w:rFonts w:hint="default" w:ascii="仿宋_GB2312" w:hAnsi="Calibri" w:eastAsia="仿宋_GB2312" w:cs="仿宋_GB2312"/>
          <w:sz w:val="21"/>
          <w:szCs w:val="21"/>
          <w:lang w:val="en-US" w:eastAsia="zh-CN"/>
        </w:rPr>
        <w:t>所有活动涉及人员安全的相关责任由成交供应商自行承担，采购人不承担任何责任。</w:t>
      </w:r>
      <w:bookmarkStart w:id="1" w:name="_GoBack"/>
      <w:bookmarkEnd w:id="1"/>
    </w:p>
    <w:p w14:paraId="3D0AEEA7">
      <w:pPr>
        <w:pStyle w:val="9"/>
        <w:numPr>
          <w:ilvl w:val="0"/>
          <w:numId w:val="0"/>
        </w:numPr>
        <w:ind w:left="140" w:leftChars="0"/>
        <w:jc w:val="left"/>
        <w:outlineLvl w:val="2"/>
        <w:rPr>
          <w:rFonts w:ascii="仿宋_GB2312" w:hAnsi="仿宋_GB2312" w:eastAsia="仿宋_GB2312" w:cs="仿宋_GB2312"/>
          <w:b/>
          <w:sz w:val="28"/>
        </w:rPr>
      </w:pPr>
    </w:p>
    <w:p w14:paraId="1088E8B1">
      <w:pPr>
        <w:pStyle w:val="9"/>
        <w:jc w:val="left"/>
        <w:outlineLvl w:val="2"/>
        <w:rPr>
          <w:rFonts w:ascii="仿宋_GB2312" w:hAnsi="仿宋_GB2312" w:eastAsia="仿宋_GB2312" w:cs="仿宋_GB2312"/>
        </w:rPr>
      </w:pPr>
      <w:r>
        <w:rPr>
          <w:rFonts w:ascii="仿宋_GB2312" w:hAnsi="仿宋_GB2312" w:eastAsia="仿宋_GB2312" w:cs="仿宋_GB2312"/>
          <w:b/>
          <w:sz w:val="28"/>
        </w:rPr>
        <w:t xml:space="preserve"> 三、合同定价方式、付款进度和支付方式 </w:t>
      </w:r>
      <w:r>
        <w:rPr>
          <w:rFonts w:ascii="仿宋_GB2312" w:hAnsi="仿宋_GB2312" w:eastAsia="仿宋_GB2312" w:cs="仿宋_GB2312"/>
        </w:rPr>
        <w:t xml:space="preserve"> </w:t>
      </w:r>
    </w:p>
    <w:p w14:paraId="6AE59BF8">
      <w:pPr>
        <w:pStyle w:val="9"/>
        <w:jc w:val="left"/>
        <w:outlineLvl w:val="2"/>
        <w:rPr>
          <w:rFonts w:hint="default" w:ascii="仿宋_GB2312" w:hAnsi="仿宋_GB2312" w:eastAsia="仿宋_GB2312" w:cs="仿宋_GB2312"/>
          <w:lang w:val="en-US" w:eastAsia="zh-CN"/>
        </w:rPr>
      </w:pPr>
      <w:r>
        <w:rPr>
          <w:rFonts w:ascii="仿宋_GB2312" w:hAnsi="仿宋_GB2312" w:eastAsia="仿宋_GB2312" w:cs="仿宋_GB2312"/>
        </w:rPr>
        <w:t>合同定价方式：</w:t>
      </w:r>
      <w:r>
        <w:rPr>
          <w:rFonts w:hint="eastAsia" w:ascii="仿宋_GB2312" w:hAnsi="仿宋_GB2312" w:eastAsia="仿宋_GB2312" w:cs="仿宋_GB2312"/>
          <w:lang w:val="en-US" w:eastAsia="zh-CN"/>
        </w:rPr>
        <w:t>固定总价</w:t>
      </w:r>
    </w:p>
    <w:p w14:paraId="060CF55C">
      <w:pPr>
        <w:pStyle w:val="9"/>
        <w:jc w:val="left"/>
        <w:outlineLvl w:val="2"/>
        <w:rPr>
          <w:rFonts w:hint="eastAsia" w:ascii="仿宋_GB2312" w:hAnsi="仿宋_GB2312" w:eastAsia="仿宋_GB2312" w:cs="仿宋_GB2312"/>
        </w:rPr>
      </w:pPr>
      <w:r>
        <w:rPr>
          <w:rFonts w:hint="eastAsia" w:ascii="仿宋_GB2312" w:hAnsi="仿宋_GB2312" w:eastAsia="仿宋_GB2312" w:cs="仿宋_GB2312"/>
        </w:rPr>
        <w:t>1、合同签订后</w:t>
      </w:r>
      <w:r>
        <w:rPr>
          <w:rFonts w:hint="eastAsia" w:ascii="仿宋_GB2312" w:hAnsi="仿宋_GB2312" w:eastAsia="仿宋_GB2312" w:cs="仿宋_GB2312"/>
          <w:lang w:val="en-US" w:eastAsia="zh-CN"/>
        </w:rPr>
        <w:t>5</w:t>
      </w:r>
      <w:r>
        <w:rPr>
          <w:rFonts w:hint="eastAsia" w:ascii="仿宋_GB2312" w:hAnsi="仿宋_GB2312" w:eastAsia="仿宋_GB2312" w:cs="仿宋_GB2312"/>
        </w:rPr>
        <w:t>日内，支付</w:t>
      </w:r>
      <w:r>
        <w:rPr>
          <w:rFonts w:hint="eastAsia" w:ascii="仿宋_GB2312" w:hAnsi="仿宋_GB2312" w:eastAsia="仿宋_GB2312" w:cs="仿宋_GB2312"/>
          <w:lang w:val="en-US" w:eastAsia="zh-CN"/>
        </w:rPr>
        <w:t>合同总金额的40</w:t>
      </w:r>
      <w:r>
        <w:rPr>
          <w:rFonts w:hint="eastAsia" w:ascii="仿宋_GB2312" w:hAnsi="仿宋_GB2312" w:eastAsia="仿宋_GB2312" w:cs="仿宋_GB2312"/>
        </w:rPr>
        <w:t>%；</w:t>
      </w:r>
    </w:p>
    <w:p w14:paraId="7CF97C21">
      <w:pPr>
        <w:pStyle w:val="9"/>
        <w:jc w:val="left"/>
        <w:outlineLvl w:val="2"/>
        <w:rPr>
          <w:rFonts w:hint="eastAsia" w:ascii="仿宋_GB2312" w:hAnsi="仿宋_GB2312" w:eastAsia="仿宋_GB2312" w:cs="仿宋_GB2312"/>
        </w:rPr>
      </w:pPr>
      <w:r>
        <w:rPr>
          <w:rFonts w:hint="eastAsia" w:ascii="仿宋_GB2312" w:hAnsi="仿宋_GB2312" w:eastAsia="仿宋_GB2312" w:cs="仿宋_GB2312"/>
          <w:lang w:val="en-US" w:eastAsia="zh-CN"/>
        </w:rPr>
        <w:t>2、</w:t>
      </w:r>
      <w:r>
        <w:rPr>
          <w:rFonts w:hint="eastAsia" w:ascii="仿宋_GB2312" w:hAnsi="仿宋_GB2312" w:eastAsia="仿宋_GB2312" w:cs="仿宋_GB2312"/>
        </w:rPr>
        <w:t>完成</w:t>
      </w:r>
      <w:r>
        <w:rPr>
          <w:rFonts w:hint="eastAsia" w:ascii="仿宋_GB2312" w:hAnsi="仿宋_GB2312" w:eastAsia="仿宋_GB2312" w:cs="仿宋_GB2312"/>
          <w:lang w:val="en-US" w:eastAsia="zh-CN"/>
        </w:rPr>
        <w:t>2场活动的策划和执行</w:t>
      </w:r>
      <w:r>
        <w:rPr>
          <w:rFonts w:hint="eastAsia" w:ascii="仿宋_GB2312" w:hAnsi="仿宋_GB2312" w:eastAsia="仿宋_GB2312" w:cs="仿宋_GB2312"/>
        </w:rPr>
        <w:t>后</w:t>
      </w:r>
      <w:r>
        <w:rPr>
          <w:rFonts w:hint="eastAsia" w:ascii="仿宋_GB2312" w:hAnsi="仿宋_GB2312" w:eastAsia="仿宋_GB2312" w:cs="仿宋_GB2312"/>
          <w:lang w:val="en-US" w:eastAsia="zh-CN"/>
        </w:rPr>
        <w:t>，达到付款条件起15日内，</w:t>
      </w:r>
      <w:r>
        <w:rPr>
          <w:rFonts w:hint="eastAsia" w:ascii="仿宋_GB2312" w:hAnsi="仿宋_GB2312" w:eastAsia="仿宋_GB2312" w:cs="仿宋_GB2312"/>
        </w:rPr>
        <w:t>支付</w:t>
      </w:r>
      <w:r>
        <w:rPr>
          <w:rFonts w:hint="eastAsia" w:ascii="仿宋_GB2312" w:hAnsi="仿宋_GB2312" w:eastAsia="仿宋_GB2312" w:cs="仿宋_GB2312"/>
          <w:lang w:val="en-US" w:eastAsia="zh-CN"/>
        </w:rPr>
        <w:t>合同总金额的</w:t>
      </w:r>
      <w:r>
        <w:rPr>
          <w:rFonts w:hint="eastAsia" w:ascii="仿宋_GB2312" w:hAnsi="仿宋_GB2312" w:eastAsia="仿宋_GB2312" w:cs="仿宋_GB2312"/>
        </w:rPr>
        <w:t>30%；</w:t>
      </w:r>
    </w:p>
    <w:p w14:paraId="36A81D48">
      <w:pPr>
        <w:pStyle w:val="9"/>
        <w:jc w:val="left"/>
        <w:outlineLvl w:val="2"/>
        <w:rPr>
          <w:rFonts w:hint="eastAsia" w:ascii="仿宋_GB2312" w:hAnsi="仿宋_GB2312" w:eastAsia="仿宋_GB2312" w:cs="仿宋_GB2312"/>
          <w:lang w:eastAsia="zh-CN"/>
        </w:rPr>
      </w:pPr>
      <w:r>
        <w:rPr>
          <w:rFonts w:hint="eastAsia" w:ascii="仿宋_GB2312" w:hAnsi="仿宋_GB2312" w:eastAsia="仿宋_GB2312" w:cs="仿宋_GB2312"/>
          <w:lang w:val="en-US" w:eastAsia="zh-CN"/>
        </w:rPr>
        <w:t>3、项目</w:t>
      </w:r>
      <w:r>
        <w:rPr>
          <w:rFonts w:hint="eastAsia" w:ascii="仿宋_GB2312" w:hAnsi="仿宋_GB2312" w:eastAsia="仿宋_GB2312" w:cs="仿宋_GB2312"/>
        </w:rPr>
        <w:t>整体验收合格后</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乙方提供发票及完税证明15</w:t>
      </w:r>
      <w:r>
        <w:rPr>
          <w:rFonts w:hint="eastAsia" w:ascii="仿宋_GB2312" w:hAnsi="仿宋_GB2312" w:eastAsia="仿宋_GB2312" w:cs="仿宋_GB2312"/>
        </w:rPr>
        <w:t>日内，支付</w:t>
      </w:r>
      <w:r>
        <w:rPr>
          <w:rFonts w:hint="eastAsia" w:ascii="仿宋_GB2312" w:hAnsi="仿宋_GB2312" w:eastAsia="仿宋_GB2312" w:cs="仿宋_GB2312"/>
          <w:lang w:val="en-US" w:eastAsia="zh-CN"/>
        </w:rPr>
        <w:t>合同金额剩余</w:t>
      </w:r>
      <w:r>
        <w:rPr>
          <w:rFonts w:hint="eastAsia" w:ascii="仿宋_GB2312" w:hAnsi="仿宋_GB2312" w:eastAsia="仿宋_GB2312" w:cs="仿宋_GB2312"/>
        </w:rPr>
        <w:t>3</w:t>
      </w:r>
      <w:r>
        <w:rPr>
          <w:rFonts w:hint="eastAsia" w:ascii="仿宋_GB2312" w:hAnsi="仿宋_GB2312" w:eastAsia="仿宋_GB2312" w:cs="仿宋_GB2312"/>
          <w:lang w:val="en-US" w:eastAsia="zh-CN"/>
        </w:rPr>
        <w:t>0</w:t>
      </w:r>
      <w:r>
        <w:rPr>
          <w:rFonts w:hint="eastAsia" w:ascii="仿宋_GB2312" w:hAnsi="仿宋_GB2312" w:eastAsia="仿宋_GB2312" w:cs="仿宋_GB2312"/>
        </w:rPr>
        <w:t>%</w:t>
      </w:r>
      <w:r>
        <w:rPr>
          <w:rFonts w:hint="eastAsia" w:ascii="仿宋_GB2312" w:hAnsi="仿宋_GB2312" w:eastAsia="仿宋_GB2312" w:cs="仿宋_GB2312"/>
          <w:lang w:eastAsia="zh-CN"/>
        </w:rPr>
        <w:t>。</w:t>
      </w:r>
    </w:p>
    <w:p w14:paraId="08DF9BA5">
      <w:pPr>
        <w:pStyle w:val="9"/>
        <w:jc w:val="left"/>
        <w:outlineLvl w:val="2"/>
        <w:rPr>
          <w:rFonts w:hint="eastAsia" w:ascii="仿宋_GB2312" w:hAnsi="仿宋_GB2312" w:eastAsia="仿宋_GB2312" w:cs="仿宋_GB2312"/>
        </w:rPr>
      </w:pPr>
    </w:p>
    <w:p w14:paraId="7171E50E">
      <w:pPr>
        <w:pStyle w:val="9"/>
        <w:numPr>
          <w:ilvl w:val="0"/>
          <w:numId w:val="4"/>
        </w:numPr>
        <w:ind w:left="140" w:leftChars="0" w:firstLine="0" w:firstLineChars="0"/>
        <w:jc w:val="left"/>
        <w:outlineLvl w:val="2"/>
        <w:rPr>
          <w:rFonts w:ascii="仿宋_GB2312" w:hAnsi="仿宋_GB2312" w:eastAsia="仿宋_GB2312" w:cs="仿宋_GB2312"/>
          <w:b/>
          <w:sz w:val="28"/>
        </w:rPr>
      </w:pPr>
      <w:r>
        <w:rPr>
          <w:rFonts w:ascii="仿宋_GB2312" w:hAnsi="仿宋_GB2312" w:eastAsia="仿宋_GB2312" w:cs="仿宋_GB2312"/>
          <w:b/>
          <w:sz w:val="28"/>
        </w:rPr>
        <w:t>履约保证金</w:t>
      </w:r>
    </w:p>
    <w:p w14:paraId="29CD6D9D">
      <w:pPr>
        <w:pStyle w:val="9"/>
        <w:numPr>
          <w:ilvl w:val="0"/>
          <w:numId w:val="0"/>
        </w:numPr>
        <w:ind w:left="140" w:leftChars="0"/>
        <w:jc w:val="left"/>
        <w:outlineLvl w:val="2"/>
      </w:pPr>
      <w:r>
        <w:rPr>
          <w:rFonts w:hint="eastAsia" w:ascii="仿宋_GB2312" w:hAnsi="仿宋_GB2312" w:eastAsia="仿宋_GB2312" w:cs="仿宋_GB2312"/>
          <w:b/>
          <w:sz w:val="28"/>
          <w:lang w:val="en-US" w:eastAsia="zh-CN"/>
        </w:rPr>
        <w:t>本项目不涉及</w:t>
      </w:r>
    </w:p>
    <w:p w14:paraId="2BE2B641">
      <w:pPr>
        <w:pStyle w:val="9"/>
        <w:jc w:val="left"/>
        <w:outlineLvl w:val="2"/>
      </w:pPr>
      <w:r>
        <w:rPr>
          <w:rFonts w:ascii="仿宋_GB2312" w:hAnsi="仿宋_GB2312" w:eastAsia="仿宋_GB2312" w:cs="仿宋_GB2312"/>
          <w:b/>
          <w:sz w:val="28"/>
        </w:rPr>
        <w:t xml:space="preserve"> 五、验收标准和方法</w:t>
      </w:r>
    </w:p>
    <w:p w14:paraId="49EBAE4B">
      <w:pPr>
        <w:pStyle w:val="9"/>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（1）验收主体:甲方。</w:t>
      </w:r>
    </w:p>
    <w:p w14:paraId="67831017">
      <w:pPr>
        <w:pStyle w:val="9"/>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（2）验收时间:当合同履约达到验收条件时，乙方按照合同约定向甲方书面发起验收申请，甲方在收到乙方验收申请之日起5日内启动项目验收，并书面通知乙方。</w:t>
      </w:r>
    </w:p>
    <w:p w14:paraId="6E1080BB">
      <w:pPr>
        <w:pStyle w:val="9"/>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验收标准：3.1按照采购文件的验收交付标准和方法，乙方响应文件的响应情况及双方合同约定的内容进行验收；如对技术指标的约定标准有相互抵触或异议的事项，由甲方在采购与响应文件中按技术指标比较优胜的原则确定该项的约定标准进行验收；3.2审查提供验收的各类文档的正确性、完整性和统一性，审查文档是否齐全、合理；3.3审查项目有关服务指标是否达到了合同的要求，并得出项目的验收结论；</w:t>
      </w:r>
    </w:p>
    <w:p w14:paraId="4C7CB971">
      <w:pPr>
        <w:pStyle w:val="9"/>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（4）验收方法：4.1乙方提出验收申请报告；4.2甲方确认验收要求，确定验收时间、地点、参加人员等；4.3乙方提出验收流程、验收计划，准备有关验收单据；</w:t>
      </w:r>
    </w:p>
    <w:p w14:paraId="0F0899E5">
      <w:pPr>
        <w:pStyle w:val="9"/>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4.4验收内容</w:t>
      </w:r>
    </w:p>
    <w:p w14:paraId="1B47F87B">
      <w:pPr>
        <w:pStyle w:val="9"/>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活动类：乙方须按采购需求及合同约定完成全部主题活动执行，活动流程规范、议程完整、现场组织有序、后勤保障到位；提交的活动总结、研讨纪要、签到台账、影像资料、宣传素材等成果齐全、真实、规范，经采购单位现场查验及资料审核确认合格</w:t>
      </w:r>
    </w:p>
    <w:p w14:paraId="02EFDEB3">
      <w:pPr>
        <w:pStyle w:val="9"/>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文创产品：乙方须按约定数量、材质、尺寸、工艺交付全部文创产品，产品无破损、无污渍、无错印漏印、无质量瑕疵，印刷/图案清晰牢固，样品与大货质量一致；采购单位按不低于10%的比例随机抽检，合格率100%视为验收合格，同时须提交产品交付清单、质量合格说明、设计源文件及样品确认单；</w:t>
      </w:r>
    </w:p>
    <w:p w14:paraId="03DA7C5F">
      <w:pPr>
        <w:pStyle w:val="9"/>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课程研发、科普培训：课程方案须通过采购单位书面审核，科普培训后续活动完成率100%；培训须提供完整的课程表、课件资料、学员签到表、考核记录等档案，学员满意度≥80%（以采购单位组织的满意度调查结果为准），培训效果达到预期目标；</w:t>
      </w:r>
    </w:p>
    <w:p w14:paraId="0D6EFF2D">
      <w:pPr>
        <w:pStyle w:val="9"/>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整体验收：项目全部服务内容实施完毕、所有产品交付到位、完整归档资料提交完成后，由采购单位组织整体验收。验收依据本采购需求、响应文件及合同约定执行，所有服务、产品、成果均符合要求的，视为整体验收合格；</w:t>
      </w:r>
    </w:p>
    <w:p w14:paraId="298A158A">
      <w:pPr>
        <w:pStyle w:val="9"/>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4.5如验收不通过，则提出理由及主要问题，甲方应做出详尽的现场记录，或由采购双方签署备忘录，此现场记录或备忘录可用作补充、缺失和整改的有效证据，由此产生的时间延误与有关费用由乙方承担，验收期限相应顺延，并由乙方在规定时间内整改；验收不合格且拒不整改的，将不予支付采购资金，甲方有权单方面解除合同，还可能上报本项目同级财政部门按照政府采购法律法规等有关规定给予行政处罚；</w:t>
      </w:r>
    </w:p>
    <w:p w14:paraId="5A834971">
      <w:pPr>
        <w:pStyle w:val="9"/>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4.6乙方整改后，重新提出验收申请报告，重复以上各步。</w:t>
      </w:r>
    </w:p>
    <w:p w14:paraId="1919C5FF">
      <w:pPr>
        <w:pStyle w:val="9"/>
        <w:jc w:val="left"/>
        <w:rPr>
          <w:rFonts w:hint="eastAsia" w:ascii="仿宋_GB2312" w:hAnsi="仿宋_GB2312" w:eastAsia="仿宋_GB2312" w:cs="仿宋_GB2312"/>
        </w:rPr>
      </w:pPr>
      <w:r>
        <w:rPr>
          <w:rFonts w:hint="eastAsia" w:ascii="仿宋_GB2312" w:hAnsi="仿宋_GB2312" w:eastAsia="仿宋_GB2312" w:cs="仿宋_GB2312"/>
          <w:lang w:val="en-US" w:eastAsia="zh-CN"/>
        </w:rPr>
        <w:t xml:space="preserve">4.7如验收通过，则整理相关文档资料，形成验收纪要，双方签署《验收报告》，乙方凭《验收报告》办理采购资金支付手续。（5）其他未尽事宜应严格按照《财政部关于进一步加强政府采购需求和履约验收管理的指导意见》(财库(2016) 205 号)、《政府采购需求管理办法》((财库〔2021〕22 号)、《雅安市财政局关于规范政府采购履约验收工作的通知》（雅财采〔2021〕50号）的要求进行验收。 </w:t>
      </w:r>
    </w:p>
    <w:p w14:paraId="4A9E8DAE">
      <w:pPr>
        <w:pStyle w:val="9"/>
        <w:jc w:val="left"/>
        <w:rPr>
          <w:rFonts w:hint="eastAsia" w:ascii="仿宋_GB2312" w:hAnsi="仿宋_GB2312" w:eastAsia="仿宋_GB2312" w:cs="仿宋_GB2312"/>
        </w:rPr>
      </w:pPr>
    </w:p>
    <w:p w14:paraId="41B48300">
      <w:pPr>
        <w:pStyle w:val="9"/>
        <w:jc w:val="left"/>
        <w:outlineLvl w:val="2"/>
      </w:pPr>
      <w:r>
        <w:rPr>
          <w:rFonts w:ascii="仿宋_GB2312" w:hAnsi="仿宋_GB2312" w:eastAsia="仿宋_GB2312" w:cs="仿宋_GB2312"/>
          <w:b/>
          <w:sz w:val="28"/>
        </w:rPr>
        <w:t xml:space="preserve"> 六、甲方的权利和义务</w:t>
      </w:r>
    </w:p>
    <w:p w14:paraId="6E4183B0">
      <w:pPr>
        <w:pStyle w:val="9"/>
        <w:jc w:val="left"/>
      </w:pPr>
      <w:r>
        <w:rPr>
          <w:rFonts w:ascii="仿宋_GB2312" w:hAnsi="仿宋_GB2312" w:eastAsia="仿宋_GB2312" w:cs="仿宋_GB2312"/>
        </w:rPr>
        <w:t>1.甲方有权对合同规定范围内乙方的服务行为进行监督和检查，拥有监管权。有权定期核对乙方提供服务</w:t>
      </w:r>
      <w:r>
        <w:rPr>
          <w:rFonts w:hint="eastAsia" w:ascii="仿宋_GB2312" w:hAnsi="仿宋_GB2312" w:eastAsia="仿宋_GB2312" w:cs="仿宋_GB2312"/>
          <w:lang w:val="en-US" w:eastAsia="zh-CN"/>
        </w:rPr>
        <w:t>进度进行监督</w:t>
      </w:r>
      <w:r>
        <w:rPr>
          <w:rFonts w:ascii="仿宋_GB2312" w:hAnsi="仿宋_GB2312" w:eastAsia="仿宋_GB2312" w:cs="仿宋_GB2312"/>
        </w:rPr>
        <w:t>。</w:t>
      </w:r>
    </w:p>
    <w:p w14:paraId="2D8B26C0">
      <w:pPr>
        <w:pStyle w:val="9"/>
        <w:jc w:val="left"/>
      </w:pPr>
      <w:r>
        <w:rPr>
          <w:rFonts w:ascii="仿宋_GB2312" w:hAnsi="仿宋_GB2312" w:eastAsia="仿宋_GB2312" w:cs="仿宋_GB2312"/>
        </w:rPr>
        <w:t>2.根据本合同规定，按时向乙方支付应付服务费用。</w:t>
      </w:r>
    </w:p>
    <w:p w14:paraId="7895C786">
      <w:pPr>
        <w:pStyle w:val="9"/>
        <w:jc w:val="left"/>
      </w:pPr>
      <w:r>
        <w:rPr>
          <w:rFonts w:ascii="仿宋_GB2312" w:hAnsi="仿宋_GB2312" w:eastAsia="仿宋_GB2312" w:cs="仿宋_GB2312"/>
        </w:rPr>
        <w:t>3.国家法律、法规所规定由甲方承担的其它责任。</w:t>
      </w:r>
    </w:p>
    <w:p w14:paraId="5F546875">
      <w:pPr>
        <w:pStyle w:val="9"/>
        <w:jc w:val="left"/>
        <w:outlineLvl w:val="2"/>
      </w:pPr>
      <w:r>
        <w:rPr>
          <w:rFonts w:ascii="仿宋_GB2312" w:hAnsi="仿宋_GB2312" w:eastAsia="仿宋_GB2312" w:cs="仿宋_GB2312"/>
          <w:b/>
          <w:sz w:val="28"/>
        </w:rPr>
        <w:t xml:space="preserve"> 七、乙方的权利和义务</w:t>
      </w:r>
    </w:p>
    <w:p w14:paraId="3510367E">
      <w:pPr>
        <w:pStyle w:val="9"/>
        <w:jc w:val="left"/>
      </w:pPr>
      <w:r>
        <w:rPr>
          <w:rFonts w:ascii="仿宋_GB2312" w:hAnsi="仿宋_GB2312" w:eastAsia="仿宋_GB2312" w:cs="仿宋_GB2312"/>
        </w:rPr>
        <w:t>1.根据本合同的约定向甲方收取相关服务费用。</w:t>
      </w:r>
    </w:p>
    <w:p w14:paraId="693A4E3E">
      <w:pPr>
        <w:pStyle w:val="9"/>
        <w:jc w:val="left"/>
      </w:pPr>
      <w:r>
        <w:rPr>
          <w:rFonts w:ascii="仿宋_GB2312" w:hAnsi="仿宋_GB2312" w:eastAsia="仿宋_GB2312" w:cs="仿宋_GB2312"/>
        </w:rPr>
        <w:t>2.接受项目行业管理部门及政府有关部门的指导，接受甲方的监督。</w:t>
      </w:r>
    </w:p>
    <w:p w14:paraId="62F97BB3">
      <w:pPr>
        <w:pStyle w:val="9"/>
        <w:jc w:val="left"/>
      </w:pPr>
      <w:r>
        <w:rPr>
          <w:rFonts w:ascii="仿宋_GB2312" w:hAnsi="仿宋_GB2312" w:eastAsia="仿宋_GB2312" w:cs="仿宋_GB2312"/>
        </w:rPr>
        <w:t>3.乙方承诺遵守《中华人民共和国劳动合同法》有关规定和《中华人民共和国妇女权益保障法》中关于“劳动和社会保障权益”的有关要求。</w:t>
      </w:r>
    </w:p>
    <w:p w14:paraId="12B700A4">
      <w:pPr>
        <w:pStyle w:val="9"/>
        <w:jc w:val="left"/>
      </w:pPr>
      <w:r>
        <w:rPr>
          <w:rFonts w:ascii="仿宋_GB2312" w:hAnsi="仿宋_GB2312" w:eastAsia="仿宋_GB2312" w:cs="仿宋_GB2312"/>
        </w:rPr>
        <w:t>4.国家法律、法规所规定由乙方承担的其它责任。</w:t>
      </w:r>
    </w:p>
    <w:p w14:paraId="5789884B">
      <w:pPr>
        <w:pStyle w:val="9"/>
        <w:jc w:val="left"/>
        <w:outlineLvl w:val="2"/>
        <w:rPr>
          <w:rFonts w:ascii="仿宋_GB2312" w:hAnsi="仿宋_GB2312" w:eastAsia="仿宋_GB2312" w:cs="仿宋_GB2312"/>
          <w:b/>
          <w:sz w:val="28"/>
        </w:rPr>
      </w:pPr>
      <w:r>
        <w:rPr>
          <w:rFonts w:ascii="仿宋_GB2312" w:hAnsi="仿宋_GB2312" w:eastAsia="仿宋_GB2312" w:cs="仿宋_GB2312"/>
          <w:b/>
          <w:sz w:val="28"/>
        </w:rPr>
        <w:t xml:space="preserve"> 八、违约责任</w:t>
      </w:r>
    </w:p>
    <w:p w14:paraId="33473829">
      <w:pPr>
        <w:pStyle w:val="9"/>
        <w:jc w:val="left"/>
        <w:rPr>
          <w:rFonts w:hint="eastAsia" w:ascii="仿宋_GB2312" w:hAnsi="仿宋_GB2312" w:eastAsia="仿宋_GB2312" w:cs="仿宋_GB2312"/>
        </w:rPr>
      </w:pPr>
      <w:r>
        <w:rPr>
          <w:rFonts w:hint="eastAsia" w:ascii="仿宋_GB2312" w:hAnsi="仿宋_GB2312" w:eastAsia="仿宋_GB2312" w:cs="仿宋_GB2312"/>
          <w:lang w:val="en-US" w:eastAsia="zh-CN"/>
        </w:rPr>
        <w:t xml:space="preserve">(一)甲方违约责任 1.甲方应遵守本合同并执行合同中的各项规定，保证本合同的正常履行。 2.甲方逾期支付服务合同款项的，除应及时付足合同款项外，应向乙方偿付欠款总额万分之一/天的违约金；逾期付款超过120天的，乙方有权终止合同； 3.甲方偿付的违约金不足以弥补乙方损失的，还应按乙方经济损失尚未弥补的部分，支付赔偿金给乙方。 (二)乙方违约责任 1.乙方必须遵守采购合同并执行合同中的各项规定，保证采购合同的正常履行。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3.乙方不能按时提供服务(成果)或逾期提供的而违约的，除应及时提供服务外，应向甲方偿付逾期提供部分服务总额的万分之一/天的违约金；逾期超过15天，甲方有权终止合同，乙方则应按合同总价的百分之二十的款额向甲方偿付违约金，并须全额退还甲方已经付给乙方的服务费及其利息。 4.乙方在履约过程中，服务经甲方考核不合格的，甲方有权要求乙方整改，乙方三次整改仍不符合要求的，甲方有权终止合同。 5.乙方应当遵守甲方的相关项目需求及相关技术要求及实质性条款，实施完成采购合同应当完全满足相关项目需求及相关技术要求及实质性条款，若乙方瑕疵履行采购合同，甲方有权向乙方要求赔偿合同总价款百分之二十的违约金，若造成相关损失的，甲方有权要求乙方承担所有赔偿责任。 </w:t>
      </w:r>
    </w:p>
    <w:p w14:paraId="148364E3">
      <w:pPr>
        <w:pStyle w:val="9"/>
        <w:jc w:val="left"/>
      </w:pPr>
    </w:p>
    <w:p w14:paraId="580376CD">
      <w:pPr>
        <w:pStyle w:val="9"/>
        <w:jc w:val="left"/>
        <w:outlineLvl w:val="2"/>
      </w:pPr>
      <w:r>
        <w:rPr>
          <w:rFonts w:ascii="仿宋_GB2312" w:hAnsi="仿宋_GB2312" w:eastAsia="仿宋_GB2312" w:cs="仿宋_GB2312"/>
          <w:b/>
          <w:sz w:val="28"/>
        </w:rPr>
        <w:t xml:space="preserve"> 九、不可抗事件处理</w:t>
      </w:r>
    </w:p>
    <w:p w14:paraId="5988DBFC">
      <w:pPr>
        <w:pStyle w:val="9"/>
        <w:jc w:val="left"/>
      </w:pPr>
      <w:r>
        <w:rPr>
          <w:rFonts w:ascii="仿宋_GB2312" w:hAnsi="仿宋_GB2312" w:eastAsia="仿宋_GB2312" w:cs="仿宋_GB2312"/>
        </w:rPr>
        <w:t>1.在合同有效期内，任何一方因战争、洪灾、台风、地震等不可抗力事件导致不能履行合同，则合同履行期可延长，其延长期与不可抗力事件影响期相同。</w:t>
      </w:r>
    </w:p>
    <w:p w14:paraId="21A105D0">
      <w:pPr>
        <w:pStyle w:val="9"/>
        <w:jc w:val="left"/>
      </w:pPr>
      <w:r>
        <w:rPr>
          <w:rFonts w:ascii="仿宋_GB2312" w:hAnsi="仿宋_GB2312" w:eastAsia="仿宋_GB2312" w:cs="仿宋_GB2312"/>
        </w:rPr>
        <w:t>2.受阻一方应在不可抗事件发生后尽快用电话通知对方并于事故发生后</w:t>
      </w:r>
      <w:r>
        <w:rPr>
          <w:rFonts w:hint="eastAsia" w:ascii="仿宋_GB2312" w:hAnsi="仿宋_GB2312" w:eastAsia="仿宋_GB2312" w:cs="仿宋_GB2312"/>
          <w:lang w:val="en-US" w:eastAsia="zh-CN"/>
        </w:rPr>
        <w:t>90</w:t>
      </w:r>
      <w:r>
        <w:rPr>
          <w:rFonts w:ascii="仿宋_GB2312" w:hAnsi="仿宋_GB2312" w:eastAsia="仿宋_GB2312" w:cs="仿宋_GB2312"/>
        </w:rPr>
        <w:t>天内将有关部门出具的证明文件等用特快专递或挂号信寄给对方审阅确认。</w:t>
      </w:r>
    </w:p>
    <w:p w14:paraId="11B2ACC5">
      <w:pPr>
        <w:pStyle w:val="9"/>
        <w:jc w:val="left"/>
      </w:pPr>
      <w:r>
        <w:rPr>
          <w:rFonts w:ascii="仿宋_GB2312" w:hAnsi="仿宋_GB2312" w:eastAsia="仿宋_GB2312" w:cs="仿宋_GB2312"/>
        </w:rPr>
        <w:t>3.不可抗事件延续</w:t>
      </w:r>
      <w:r>
        <w:rPr>
          <w:rFonts w:hint="eastAsia" w:ascii="仿宋_GB2312" w:hAnsi="仿宋_GB2312" w:eastAsia="仿宋_GB2312" w:cs="仿宋_GB2312"/>
          <w:lang w:val="en-US" w:eastAsia="zh-CN"/>
        </w:rPr>
        <w:t>120</w:t>
      </w:r>
      <w:r>
        <w:rPr>
          <w:rFonts w:ascii="仿宋_GB2312" w:hAnsi="仿宋_GB2312" w:eastAsia="仿宋_GB2312" w:cs="仿宋_GB2312"/>
        </w:rPr>
        <w:t>天以上，双方应通过友好协商，确定是否继续履行合同。</w:t>
      </w:r>
    </w:p>
    <w:p w14:paraId="1D2FF983">
      <w:pPr>
        <w:pStyle w:val="9"/>
        <w:jc w:val="left"/>
        <w:outlineLvl w:val="2"/>
      </w:pPr>
      <w:r>
        <w:rPr>
          <w:rFonts w:ascii="仿宋_GB2312" w:hAnsi="仿宋_GB2312" w:eastAsia="仿宋_GB2312" w:cs="仿宋_GB2312"/>
          <w:b/>
          <w:sz w:val="28"/>
        </w:rPr>
        <w:t xml:space="preserve"> 十、解决合同纠纷的方式</w:t>
      </w:r>
    </w:p>
    <w:p w14:paraId="32C76280">
      <w:pPr>
        <w:pStyle w:val="9"/>
        <w:jc w:val="left"/>
        <w:rPr>
          <w:rFonts w:hint="eastAsia" w:ascii="仿宋_GB2312" w:hAnsi="仿宋_GB2312" w:eastAsia="仿宋_GB2312" w:cs="仿宋_GB2312"/>
        </w:rPr>
      </w:pPr>
      <w:r>
        <w:rPr>
          <w:rFonts w:hint="eastAsia" w:ascii="仿宋_GB2312" w:hAnsi="仿宋_GB2312" w:eastAsia="仿宋_GB2312" w:cs="仿宋_GB2312"/>
          <w:lang w:val="en-US" w:eastAsia="zh-CN"/>
        </w:rPr>
        <w:t>1.合同履行期间,若双方发生争议，可协商或由有关部门调解解决，协商或调解不成的，按照下列方式解决(任选一项，且只能选择一项，在选定的一项前的方框内打“√”)：</w:t>
      </w:r>
    </w:p>
    <w:p w14:paraId="2782867C">
      <w:pPr>
        <w:pStyle w:val="9"/>
        <w:jc w:val="left"/>
        <w:rPr>
          <w:rFonts w:hint="eastAsia" w:ascii="仿宋_GB2312" w:hAnsi="仿宋_GB2312" w:eastAsia="仿宋_GB2312" w:cs="仿宋_GB2312"/>
        </w:rPr>
      </w:pPr>
      <w:r>
        <w:rPr>
          <w:rFonts w:hint="eastAsia" w:ascii="仿宋_GB2312" w:hAnsi="仿宋_GB2312" w:eastAsia="仿宋_GB2312" w:cs="仿宋_GB2312"/>
          <w:lang w:val="en-US" w:eastAsia="zh-CN"/>
        </w:rPr>
        <w:t>□向    仲裁委员会申请仲裁；</w:t>
      </w:r>
    </w:p>
    <w:p w14:paraId="6F6D2B62">
      <w:pPr>
        <w:pStyle w:val="9"/>
        <w:jc w:val="left"/>
        <w:rPr>
          <w:rFonts w:hint="eastAsia" w:ascii="仿宋_GB2312" w:hAnsi="仿宋_GB2312" w:eastAsia="仿宋_GB2312" w:cs="仿宋_GB2312"/>
        </w:rPr>
      </w:pPr>
      <w:r>
        <w:rPr>
          <w:rFonts w:hint="eastAsia" w:ascii="仿宋_GB2312" w:hAnsi="仿宋_GB2312" w:eastAsia="仿宋_GB2312" w:cs="仿宋_GB2312"/>
          <w:lang w:val="en-US" w:eastAsia="zh-CN"/>
        </w:rPr>
        <w:t>☑ 向 甲方   所在地人民法院起诉。</w:t>
      </w:r>
    </w:p>
    <w:p w14:paraId="51C8A757">
      <w:pPr>
        <w:pStyle w:val="9"/>
        <w:jc w:val="left"/>
        <w:rPr>
          <w:rFonts w:hint="eastAsia" w:ascii="仿宋_GB2312" w:hAnsi="仿宋_GB2312" w:eastAsia="仿宋_GB2312" w:cs="仿宋_GB2312"/>
        </w:rPr>
      </w:pPr>
      <w:r>
        <w:rPr>
          <w:rFonts w:hint="eastAsia" w:ascii="仿宋_GB2312" w:hAnsi="仿宋_GB2312" w:eastAsia="仿宋_GB2312" w:cs="仿宋_GB2312"/>
          <w:lang w:val="en-US" w:eastAsia="zh-CN"/>
        </w:rPr>
        <w:t>2.仲裁裁决应为最终决定，并对双方具有约束力。</w:t>
      </w:r>
    </w:p>
    <w:p w14:paraId="70D04E45">
      <w:pPr>
        <w:pStyle w:val="9"/>
        <w:jc w:val="left"/>
        <w:rPr>
          <w:rFonts w:hint="eastAsia" w:ascii="仿宋_GB2312" w:hAnsi="仿宋_GB2312" w:eastAsia="仿宋_GB2312" w:cs="仿宋_GB2312"/>
        </w:rPr>
      </w:pPr>
      <w:r>
        <w:rPr>
          <w:rFonts w:hint="eastAsia" w:ascii="仿宋_GB2312" w:hAnsi="仿宋_GB2312" w:eastAsia="仿宋_GB2312" w:cs="仿宋_GB2312"/>
          <w:lang w:val="en-US" w:eastAsia="zh-CN"/>
        </w:rPr>
        <w:t xml:space="preserve">3.除另有裁决外，仲裁费应由败诉方负担。 </w:t>
      </w:r>
    </w:p>
    <w:p w14:paraId="376A5DBD">
      <w:pPr>
        <w:pStyle w:val="9"/>
        <w:jc w:val="left"/>
      </w:pPr>
      <w:r>
        <w:rPr>
          <w:rFonts w:hint="eastAsia" w:ascii="仿宋_GB2312" w:hAnsi="仿宋_GB2312" w:eastAsia="仿宋_GB2312" w:cs="仿宋_GB2312"/>
          <w:lang w:val="en-US" w:eastAsia="zh-CN"/>
        </w:rPr>
        <w:t xml:space="preserve">4.在仲裁期间，除正在进行仲裁部分外，合同其他部分继续执行。 </w:t>
      </w:r>
      <w:r>
        <w:rPr>
          <w:rFonts w:ascii="仿宋_GB2312" w:hAnsi="仿宋_GB2312" w:eastAsia="仿宋_GB2312" w:cs="仿宋_GB2312"/>
        </w:rPr>
        <w:br w:type="textWrapping"/>
      </w:r>
    </w:p>
    <w:p w14:paraId="06245009">
      <w:pPr>
        <w:pStyle w:val="9"/>
        <w:jc w:val="left"/>
        <w:outlineLvl w:val="2"/>
      </w:pPr>
      <w:r>
        <w:rPr>
          <w:rFonts w:ascii="仿宋_GB2312" w:hAnsi="仿宋_GB2312" w:eastAsia="仿宋_GB2312" w:cs="仿宋_GB2312"/>
          <w:b/>
          <w:sz w:val="28"/>
        </w:rPr>
        <w:t xml:space="preserve"> 十一、合同生效及其他</w:t>
      </w:r>
    </w:p>
    <w:p w14:paraId="6AAF3983">
      <w:pPr>
        <w:pStyle w:val="9"/>
        <w:jc w:val="left"/>
      </w:pPr>
      <w:r>
        <w:rPr>
          <w:rFonts w:ascii="仿宋_GB2312" w:hAnsi="仿宋_GB2312" w:eastAsia="仿宋_GB2312" w:cs="仿宋_GB2312"/>
        </w:rPr>
        <w:t>1.合同经双方法定代表人（或主要负责人）或授权委托代理人签字并加盖公章后生效。</w:t>
      </w:r>
    </w:p>
    <w:p w14:paraId="03100CAD">
      <w:pPr>
        <w:pStyle w:val="9"/>
        <w:jc w:val="left"/>
      </w:pPr>
      <w:r>
        <w:rPr>
          <w:rFonts w:ascii="仿宋_GB2312" w:hAnsi="仿宋_GB2312" w:eastAsia="仿宋_GB2312" w:cs="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14:paraId="008BDF2C">
      <w:pPr>
        <w:pStyle w:val="9"/>
        <w:jc w:val="left"/>
      </w:pPr>
      <w:r>
        <w:rPr>
          <w:rFonts w:ascii="仿宋_GB2312" w:hAnsi="仿宋_GB2312" w:eastAsia="仿宋_GB2312" w:cs="仿宋_GB2312"/>
        </w:rPr>
        <w:t>3.本合同一式3份，自双方签章之日起生效。甲方持有1份，乙方持有1份，同级财政部门备案1份，具有同等法律效力。</w:t>
      </w:r>
    </w:p>
    <w:p w14:paraId="4BAE3746">
      <w:pPr>
        <w:pStyle w:val="9"/>
        <w:jc w:val="left"/>
      </w:pPr>
      <w:r>
        <w:br w:type="textWrapping"/>
      </w:r>
      <w:r>
        <w:br w:type="textWrapping"/>
      </w:r>
      <w:r>
        <w:br w:type="textWrapping"/>
      </w:r>
      <w:r>
        <w:br w:type="textWrapping"/>
      </w:r>
      <w:r>
        <w:br w:type="textWrapping"/>
      </w:r>
    </w:p>
    <w:p w14:paraId="7ED6CA0F">
      <w:pPr>
        <w:pStyle w:val="9"/>
        <w:jc w:val="left"/>
      </w:pPr>
      <w:r>
        <w:rPr>
          <w:rFonts w:ascii="仿宋_GB2312" w:hAnsi="仿宋_GB2312" w:eastAsia="仿宋_GB2312" w:cs="仿宋_GB2312"/>
        </w:rPr>
        <w:t xml:space="preserve"> 甲方： （盖章）</w:t>
      </w:r>
    </w:p>
    <w:p w14:paraId="60C65618">
      <w:pPr>
        <w:pStyle w:val="9"/>
        <w:jc w:val="left"/>
      </w:pPr>
      <w:r>
        <w:rPr>
          <w:rFonts w:ascii="仿宋_GB2312" w:hAnsi="仿宋_GB2312" w:eastAsia="仿宋_GB2312" w:cs="仿宋_GB2312"/>
        </w:rPr>
        <w:t xml:space="preserve"> 法定代表人或主要负责人（授权代表）：</w:t>
      </w:r>
    </w:p>
    <w:p w14:paraId="6947334B">
      <w:pPr>
        <w:pStyle w:val="9"/>
        <w:jc w:val="left"/>
      </w:pPr>
      <w:r>
        <w:rPr>
          <w:rFonts w:ascii="仿宋_GB2312" w:hAnsi="仿宋_GB2312" w:eastAsia="仿宋_GB2312" w:cs="仿宋_GB2312"/>
        </w:rPr>
        <w:t xml:space="preserve"> 地 址：</w:t>
      </w:r>
    </w:p>
    <w:p w14:paraId="59DFFAAD">
      <w:pPr>
        <w:pStyle w:val="9"/>
        <w:jc w:val="left"/>
      </w:pPr>
      <w:r>
        <w:rPr>
          <w:rFonts w:ascii="仿宋_GB2312" w:hAnsi="仿宋_GB2312" w:eastAsia="仿宋_GB2312" w:cs="仿宋_GB2312"/>
        </w:rPr>
        <w:t xml:space="preserve"> 开户银行：</w:t>
      </w:r>
    </w:p>
    <w:p w14:paraId="10C435EE">
      <w:pPr>
        <w:pStyle w:val="9"/>
        <w:jc w:val="left"/>
      </w:pPr>
      <w:r>
        <w:rPr>
          <w:rFonts w:ascii="仿宋_GB2312" w:hAnsi="仿宋_GB2312" w:eastAsia="仿宋_GB2312" w:cs="仿宋_GB2312"/>
        </w:rPr>
        <w:t xml:space="preserve"> 账号：</w:t>
      </w:r>
    </w:p>
    <w:p w14:paraId="0E8035B9">
      <w:pPr>
        <w:pStyle w:val="9"/>
        <w:jc w:val="left"/>
      </w:pPr>
      <w:r>
        <w:rPr>
          <w:rFonts w:ascii="仿宋_GB2312" w:hAnsi="仿宋_GB2312" w:eastAsia="仿宋_GB2312" w:cs="仿宋_GB2312"/>
        </w:rPr>
        <w:t xml:space="preserve"> 签订时间： 年 月 日</w:t>
      </w:r>
    </w:p>
    <w:p w14:paraId="4F5BFBBF">
      <w:pPr>
        <w:pStyle w:val="9"/>
        <w:jc w:val="left"/>
      </w:pPr>
      <w:r>
        <w:rPr>
          <w:rFonts w:ascii="仿宋_GB2312" w:hAnsi="仿宋_GB2312" w:eastAsia="仿宋_GB2312" w:cs="仿宋_GB2312"/>
        </w:rPr>
        <w:t xml:space="preserve"> 乙方：(盖章）</w:t>
      </w:r>
    </w:p>
    <w:p w14:paraId="1B4C0A36">
      <w:pPr>
        <w:pStyle w:val="9"/>
        <w:jc w:val="left"/>
      </w:pPr>
      <w:r>
        <w:rPr>
          <w:rFonts w:ascii="仿宋_GB2312" w:hAnsi="仿宋_GB2312" w:eastAsia="仿宋_GB2312" w:cs="仿宋_GB2312"/>
        </w:rPr>
        <w:t xml:space="preserve"> 法定代表人或主要负责人（授权代表）：</w:t>
      </w:r>
    </w:p>
    <w:p w14:paraId="0B3409C8">
      <w:pPr>
        <w:pStyle w:val="9"/>
        <w:jc w:val="left"/>
      </w:pPr>
      <w:r>
        <w:rPr>
          <w:rFonts w:ascii="仿宋_GB2312" w:hAnsi="仿宋_GB2312" w:eastAsia="仿宋_GB2312" w:cs="仿宋_GB2312"/>
        </w:rPr>
        <w:t xml:space="preserve"> 地 址：</w:t>
      </w:r>
    </w:p>
    <w:p w14:paraId="7EC904C6">
      <w:pPr>
        <w:pStyle w:val="9"/>
        <w:jc w:val="left"/>
      </w:pPr>
      <w:r>
        <w:rPr>
          <w:rFonts w:ascii="仿宋_GB2312" w:hAnsi="仿宋_GB2312" w:eastAsia="仿宋_GB2312" w:cs="仿宋_GB2312"/>
        </w:rPr>
        <w:t xml:space="preserve"> 开户银行：</w:t>
      </w:r>
    </w:p>
    <w:p w14:paraId="7B58357F">
      <w:pPr>
        <w:pStyle w:val="9"/>
        <w:jc w:val="left"/>
      </w:pPr>
      <w:r>
        <w:rPr>
          <w:rFonts w:ascii="仿宋_GB2312" w:hAnsi="仿宋_GB2312" w:eastAsia="仿宋_GB2312" w:cs="仿宋_GB2312"/>
        </w:rPr>
        <w:t xml:space="preserve"> 账号：</w:t>
      </w:r>
    </w:p>
    <w:p w14:paraId="21CF8B39">
      <w:pPr>
        <w:pStyle w:val="9"/>
        <w:jc w:val="left"/>
      </w:pPr>
      <w:r>
        <w:rPr>
          <w:rFonts w:ascii="仿宋_GB2312" w:hAnsi="仿宋_GB2312" w:eastAsia="仿宋_GB2312" w:cs="仿宋_GB2312"/>
        </w:rPr>
        <w:t xml:space="preserve"> 签订时间： 年 月 日</w:t>
      </w:r>
    </w:p>
    <w:p w14:paraId="2FF05532">
      <w:pPr>
        <w:pStyle w:val="9"/>
        <w:jc w:val="left"/>
      </w:pPr>
    </w:p>
    <w:p w14:paraId="316A82E8">
      <w:pPr>
        <w:pStyle w:val="9"/>
        <w:rPr>
          <w:rFonts w:hint="eastAsia"/>
          <w:lang w:val="en-US" w:eastAsia="zh-Hans"/>
        </w:rPr>
      </w:pPr>
    </w:p>
    <w:p w14:paraId="79B95BBB"/>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C6327C"/>
    <w:multiLevelType w:val="multilevel"/>
    <w:tmpl w:val="E1C6327C"/>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pStyle w:val="10"/>
      <w:suff w:val="nothing"/>
      <w:lvlText w:val="(%2)"/>
      <w:lvlJc w:val="left"/>
      <w:pPr>
        <w:ind w:left="0" w:firstLine="0"/>
      </w:pPr>
      <w:rPr>
        <w:rFonts w:hint="eastAsia" w:ascii="宋体" w:hAnsi="宋体" w:eastAsia="宋体" w:cs="宋体"/>
      </w:rPr>
    </w:lvl>
    <w:lvl w:ilvl="2" w:tentative="0">
      <w:start w:val="1"/>
      <w:numFmt w:val="decimal"/>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F6AFB587"/>
    <w:multiLevelType w:val="singleLevel"/>
    <w:tmpl w:val="F6AFB587"/>
    <w:lvl w:ilvl="0" w:tentative="0">
      <w:start w:val="2"/>
      <w:numFmt w:val="chineseCounting"/>
      <w:suff w:val="nothing"/>
      <w:lvlText w:val="%1、"/>
      <w:lvlJc w:val="left"/>
      <w:pPr>
        <w:ind w:left="140" w:leftChars="0" w:firstLine="0" w:firstLineChars="0"/>
      </w:pPr>
      <w:rPr>
        <w:rFonts w:hint="eastAsia"/>
      </w:rPr>
    </w:lvl>
  </w:abstractNum>
  <w:abstractNum w:abstractNumId="2">
    <w:nsid w:val="01429B6E"/>
    <w:multiLevelType w:val="singleLevel"/>
    <w:tmpl w:val="01429B6E"/>
    <w:lvl w:ilvl="0" w:tentative="0">
      <w:start w:val="1"/>
      <w:numFmt w:val="chineseCounting"/>
      <w:pStyle w:val="11"/>
      <w:suff w:val="nothing"/>
      <w:lvlText w:val="%1、"/>
      <w:lvlJc w:val="left"/>
      <w:pPr>
        <w:tabs>
          <w:tab w:val="left" w:pos="0"/>
        </w:tabs>
        <w:ind w:left="0" w:firstLine="0"/>
      </w:pPr>
      <w:rPr>
        <w:rFonts w:hint="eastAsia" w:ascii="宋体" w:hAnsi="宋体" w:eastAsia="宋体" w:cs="宋体"/>
      </w:rPr>
    </w:lvl>
  </w:abstractNum>
  <w:abstractNum w:abstractNumId="3">
    <w:nsid w:val="281B7C50"/>
    <w:multiLevelType w:val="singleLevel"/>
    <w:tmpl w:val="281B7C50"/>
    <w:lvl w:ilvl="0" w:tentative="0">
      <w:start w:val="4"/>
      <w:numFmt w:val="chineseCounting"/>
      <w:suff w:val="nothing"/>
      <w:lvlText w:val="%1、"/>
      <w:lvlJc w:val="left"/>
      <w:pPr>
        <w:ind w:left="140" w:leftChars="0" w:firstLine="0" w:firstLineChars="0"/>
      </w:pPr>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4916B8"/>
    <w:rsid w:val="01C855F6"/>
    <w:rsid w:val="22861A2A"/>
    <w:rsid w:val="31777570"/>
    <w:rsid w:val="34432ACD"/>
    <w:rsid w:val="3E4916B8"/>
    <w:rsid w:val="436E7C34"/>
    <w:rsid w:val="46F62555"/>
    <w:rsid w:val="4F8520D2"/>
    <w:rsid w:val="647D3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2"/>
    <w:basedOn w:val="1"/>
    <w:next w:val="4"/>
    <w:qFormat/>
    <w:uiPriority w:val="0"/>
    <w:pPr>
      <w:tabs>
        <w:tab w:val="left" w:pos="0"/>
      </w:tabs>
      <w:spacing w:line="480" w:lineRule="atLeast"/>
    </w:pPr>
  </w:style>
  <w:style w:type="paragraph" w:customStyle="1" w:styleId="4">
    <w:name w:val="0正文"/>
    <w:qFormat/>
    <w:uiPriority w:val="0"/>
    <w:pPr>
      <w:spacing w:line="440" w:lineRule="exact"/>
      <w:ind w:firstLine="480" w:firstLineChars="200"/>
      <w:jc w:val="both"/>
    </w:pPr>
    <w:rPr>
      <w:rFonts w:ascii="Times New Roman" w:hAnsi="Times New Roman" w:eastAsia="宋体" w:cs="Times New Roman"/>
      <w:kern w:val="2"/>
      <w:sz w:val="24"/>
      <w:szCs w:val="24"/>
      <w:lang w:val="en-US" w:eastAsia="zh-CN" w:bidi="ar-SA"/>
    </w:rPr>
  </w:style>
  <w:style w:type="paragraph" w:styleId="5">
    <w:name w:val="Normal (Web)"/>
    <w:basedOn w:val="1"/>
    <w:qFormat/>
    <w:uiPriority w:val="0"/>
    <w:pPr>
      <w:spacing w:before="100" w:beforeAutospacing="1" w:after="100" w:afterAutospacing="1"/>
      <w:jc w:val="left"/>
    </w:pPr>
    <w:rPr>
      <w:kern w:val="0"/>
      <w:sz w:val="24"/>
    </w:rPr>
  </w:style>
  <w:style w:type="character" w:styleId="8">
    <w:name w:val="Strong"/>
    <w:basedOn w:val="7"/>
    <w:qFormat/>
    <w:uiPriority w:val="0"/>
    <w:rPr>
      <w:b/>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05、“(一)”正文三级标题"/>
    <w:basedOn w:val="1"/>
    <w:autoRedefine/>
    <w:qFormat/>
    <w:uiPriority w:val="0"/>
    <w:pPr>
      <w:numPr>
        <w:ilvl w:val="1"/>
        <w:numId w:val="1"/>
      </w:numPr>
      <w:tabs>
        <w:tab w:val="left" w:pos="0"/>
      </w:tabs>
      <w:wordWrap w:val="0"/>
      <w:topLinePunct/>
      <w:ind w:firstLine="803" w:firstLineChars="200"/>
    </w:pPr>
  </w:style>
  <w:style w:type="paragraph" w:customStyle="1" w:styleId="11">
    <w:name w:val="21、合同二级标题序号"/>
    <w:basedOn w:val="12"/>
    <w:autoRedefine/>
    <w:qFormat/>
    <w:uiPriority w:val="0"/>
    <w:pPr>
      <w:numPr>
        <w:ilvl w:val="0"/>
        <w:numId w:val="2"/>
      </w:numPr>
      <w:ind w:firstLine="803" w:firstLineChars="200"/>
      <w:outlineLvl w:val="1"/>
    </w:pPr>
    <w:rPr>
      <w:b/>
    </w:rPr>
  </w:style>
  <w:style w:type="paragraph" w:customStyle="1" w:styleId="12">
    <w:name w:val="01、普通正文"/>
    <w:basedOn w:val="1"/>
    <w:autoRedefine/>
    <w:qFormat/>
    <w:uiPriority w:val="0"/>
    <w:pPr>
      <w:tabs>
        <w:tab w:val="left" w:pos="0"/>
      </w:tabs>
      <w:wordWrap w:val="0"/>
      <w:topLinePunct/>
    </w:pPr>
    <w:rPr>
      <w:snapToGrid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5498</Words>
  <Characters>5824</Characters>
  <Lines>0</Lines>
  <Paragraphs>0</Paragraphs>
  <TotalTime>0</TotalTime>
  <ScaleCrop>false</ScaleCrop>
  <LinksUpToDate>false</LinksUpToDate>
  <CharactersWithSpaces>5914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2025-08-11T03:11:00Z</dcterms:created>
  <dc:creator>一只鱼</dc:creator>
  <cp:lastModifiedBy>顽皮菟</cp:lastModifiedBy>
  <dcterms:modified xsi:type="dcterms:W3CDTF">2026-04-29T08:02:07Z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0A78E13ABF00434FA88E79C10B7A4251_11</vt:lpwstr>
  </property>
  <property fmtid="{D5CDD505-2E9C-101B-9397-08002B2CF9AE}" pid="4" name="KSOTemplateDocerSaveRecord">
    <vt:lpwstr>eyJoZGlkIjoiOGU2YjRlNTdlOTRlYzAzNmJlYzY2YzcxYjJiMzJkZDEiLCJ1c2VySWQiOiI5NDQwODAzODAifQ==</vt:lpwstr>
  </property>
</Properties>
</file>