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版本号：N511801202600004620260429001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大熊猫国家公园雅安片区2025年度科普项目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N5118012026000046</w:t>
      </w:r>
    </w:p>
    <w:p>
      <w:pPr>
        <w:pStyle w:val="null3"/>
        <w:jc w:val="center"/>
        <w:outlineLvl w:val="2"/>
      </w:pPr>
      <w:r>
        <w:rPr>
          <w:rFonts w:ascii="仿宋_GB2312" w:hAnsi="仿宋_GB2312" w:cs="仿宋_GB2312" w:eastAsia="仿宋_GB2312"/>
          <w:sz w:val="28"/>
          <w:b/>
        </w:rPr>
        <w:t>大熊猫国家公园雅安管理分局</w:t>
      </w:r>
    </w:p>
    <w:p>
      <w:pPr>
        <w:pStyle w:val="null3"/>
        <w:jc w:val="center"/>
        <w:outlineLvl w:val="2"/>
      </w:pPr>
      <w:r>
        <w:rPr>
          <w:rFonts w:ascii="仿宋_GB2312" w:hAnsi="仿宋_GB2312" w:cs="仿宋_GB2312" w:eastAsia="仿宋_GB2312"/>
          <w:sz w:val="28"/>
          <w:b/>
        </w:rPr>
        <w:t>四川元硕招标代理有限公司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四川元硕招标代理有限公司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大熊猫国家公园雅安管理分局</w:t>
      </w:r>
      <w:r>
        <w:rPr>
          <w:rFonts w:ascii="仿宋_GB2312" w:hAnsi="仿宋_GB2312" w:cs="仿宋_GB2312" w:eastAsia="仿宋_GB2312"/>
        </w:rPr>
        <w:t xml:space="preserve"> 委托，拟对 </w:t>
      </w:r>
      <w:r>
        <w:rPr>
          <w:rFonts w:ascii="仿宋_GB2312" w:hAnsi="仿宋_GB2312" w:cs="仿宋_GB2312" w:eastAsia="仿宋_GB2312"/>
        </w:rPr>
        <w:t>大熊猫国家公园雅安片区2025年度科普项目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N5118012026000046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大熊猫国家公园雅安片区2025年度科普项目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科普宣传服务+文创定制服务一体化采购，供应商须围绕大熊猫国家公园雅安片区生物多样性保护、生态文化宣传核心目标，完成主题宣传活动执行、自然教育服务落地、特色文创产品定制全流程工作。本项目共计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大熊猫国家公园雅安管理分局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四川省雅安市雨城区先锋路155号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0835-2883088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四川元硕招标代理有限公司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四川省雅安市雨城区北环东路95号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0835-3663666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采购包1：504,300.00元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四川省财政厅关于印发《四川省政府采购营商环境指标提升专项行动工作方案》的通知（川财采〔2020〕74号）文件中关于代理服务费的相关规定以及采购代理委托协议的相关约定，本项目招标代理服务费由成交供应商支付，供应商的报价应当包含招标代理服务费。②遵循以成本支出加合理利润为原则，招标代理服务费以采购预算金额为计费基数，100万（含）以下部分乘以1.5%计算，本项目定额计取代理服务费7564.5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大熊猫国家公园雅安管理分局</w:t>
      </w:r>
      <w:r>
        <w:rPr>
          <w:rFonts w:ascii="仿宋_GB2312" w:hAnsi="仿宋_GB2312" w:cs="仿宋_GB2312" w:eastAsia="仿宋_GB2312"/>
        </w:rPr>
        <w:t xml:space="preserve"> 和 </w:t>
      </w:r>
      <w:r>
        <w:rPr>
          <w:rFonts w:ascii="仿宋_GB2312" w:hAnsi="仿宋_GB2312" w:cs="仿宋_GB2312" w:eastAsia="仿宋_GB2312"/>
        </w:rPr>
        <w:t>四川元硕招标代理有限公司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大熊猫国家公园雅安管理分局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四川元硕招标代理有限公司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按采购文件及响应文件相关技术内容进行验收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按采购文件要求及响应文件的商务要求内容进行验收。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合同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号)、《雅安市财政局关于规范政府采购履约验收工作的通知》（雅财采〔2021〕50号））的要求进行验收。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大熊猫国家公园雅安管理分局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四川元硕招标代理有限公司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四川元硕招标代理有限公司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联系电话：0835-2883088</w:t>
      </w:r>
    </w:p>
    <w:p>
      <w:pPr>
        <w:pStyle w:val="null3"/>
        <w:jc w:val="left"/>
      </w:pPr>
      <w:r>
        <w:rPr>
          <w:rFonts w:ascii="仿宋_GB2312" w:hAnsi="仿宋_GB2312" w:cs="仿宋_GB2312" w:eastAsia="仿宋_GB2312"/>
        </w:rPr>
        <w:t>地址：四川省雅安市雨城区先锋路155号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联系电话：0835-3663666</w:t>
      </w:r>
    </w:p>
    <w:p>
      <w:pPr>
        <w:pStyle w:val="null3"/>
        <w:jc w:val="left"/>
      </w:pPr>
      <w:r>
        <w:rPr>
          <w:rFonts w:ascii="仿宋_GB2312" w:hAnsi="仿宋_GB2312" w:cs="仿宋_GB2312" w:eastAsia="仿宋_GB2312"/>
        </w:rPr>
        <w:t>地址：四川省雅安市雨城区北环东路95号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504,300.00</w:t>
      </w:r>
    </w:p>
    <w:p>
      <w:pPr>
        <w:pStyle w:val="null3"/>
        <w:jc w:val="left"/>
      </w:pPr>
      <w:r>
        <w:rPr>
          <w:rFonts w:ascii="仿宋_GB2312" w:hAnsi="仿宋_GB2312" w:cs="仿宋_GB2312" w:eastAsia="仿宋_GB2312"/>
        </w:rPr>
        <w:t>采购包最高限价（元）: 504,300.00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大熊猫国家公园雅安片区2025年度科普项目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504,300.00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大熊猫国家公园雅安片区2025年度科普项目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为总价，报价须包含完成本采购需求约定的全部服务内容所需的一切费用，包括但不限于：主题活动策划与执行、场地租赁、嘉宾服务、现场保障、文创产品设计、打样、批量生产、包装、运输、装卸、质保服务、售后服务、档案整理、资料归档、税费、人工、差旅、不可预见费、招标代理费等所有相关费用。采购人不再支付任何额外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标的名称：大熊猫国家公园雅安片区2025年度科普项目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1"/>
                <w:b/>
              </w:rPr>
              <w:t>（一）主题文化宣传与自然教育活动服务</w:t>
            </w:r>
          </w:p>
          <w:p>
            <w:pPr>
              <w:pStyle w:val="null3"/>
              <w:ind w:firstLine="210"/>
              <w:jc w:val="both"/>
            </w:pPr>
            <w:r>
              <w:rPr>
                <w:rFonts w:ascii="仿宋_GB2312" w:hAnsi="仿宋_GB2312" w:cs="仿宋_GB2312" w:eastAsia="仿宋_GB2312"/>
                <w:sz w:val="21"/>
              </w:rPr>
              <w:t>供应商须完成</w:t>
            </w:r>
            <w:r>
              <w:rPr>
                <w:rFonts w:ascii="仿宋_GB2312" w:hAnsi="仿宋_GB2312" w:cs="仿宋_GB2312" w:eastAsia="仿宋_GB2312"/>
                <w:sz w:val="21"/>
              </w:rPr>
              <w:t>2场大型主题科普宣传活动的全流程组织、执行、保障与成果输出，确保活动规范落地、效果达标。</w:t>
            </w:r>
          </w:p>
          <w:p>
            <w:pPr>
              <w:pStyle w:val="null3"/>
              <w:ind w:firstLine="211"/>
              <w:jc w:val="both"/>
            </w:pPr>
            <w:r>
              <w:rPr>
                <w:rFonts w:ascii="仿宋_GB2312" w:hAnsi="仿宋_GB2312" w:cs="仿宋_GB2312" w:eastAsia="仿宋_GB2312"/>
                <w:sz w:val="21"/>
                <w:b/>
              </w:rPr>
              <w:t>1.2026自然教育主题宣传活动</w:t>
            </w:r>
          </w:p>
          <w:p>
            <w:pPr>
              <w:pStyle w:val="null3"/>
              <w:ind w:firstLine="210"/>
              <w:jc w:val="both"/>
            </w:pPr>
            <w:r>
              <w:rPr>
                <w:rFonts w:ascii="仿宋_GB2312" w:hAnsi="仿宋_GB2312" w:cs="仿宋_GB2312" w:eastAsia="仿宋_GB2312"/>
                <w:sz w:val="21"/>
              </w:rPr>
              <w:t>1.1服务内容</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1）策划并落地大熊猫国家公园雅安片区生物多样性保护主题展览，完成内容策划、物料设计制作、现场搭建布置与展期维护。</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2）邀请</w:t>
            </w:r>
            <w:r>
              <w:rPr>
                <w:rFonts w:ascii="仿宋_GB2312" w:hAnsi="仿宋_GB2312" w:cs="仿宋_GB2312" w:eastAsia="仿宋_GB2312"/>
                <w:sz w:val="21"/>
              </w:rPr>
              <w:t>生物多样性保护</w:t>
            </w:r>
            <w:r>
              <w:rPr>
                <w:rFonts w:ascii="仿宋_GB2312" w:hAnsi="仿宋_GB2312" w:cs="仿宋_GB2312" w:eastAsia="仿宋_GB2312"/>
                <w:sz w:val="21"/>
              </w:rPr>
              <w:t>领域人员开展大熊猫国家公园文化宣传与自然教育专题讲座，提供讲座组织、课件对接、现场执行服务。</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3）提供符合活动规模的会议场地，完成场地租赁、设备调试、现场布置、秩序维护等后勤保障。</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4）负责授课专家的行程对接、现场服务与全程保障。</w:t>
            </w:r>
          </w:p>
          <w:p>
            <w:pPr>
              <w:pStyle w:val="null3"/>
              <w:ind w:firstLine="210"/>
              <w:jc w:val="both"/>
            </w:pPr>
            <w:r>
              <w:rPr>
                <w:rFonts w:ascii="仿宋_GB2312" w:hAnsi="仿宋_GB2312" w:cs="仿宋_GB2312" w:eastAsia="仿宋_GB2312"/>
                <w:sz w:val="21"/>
              </w:rPr>
              <w:t>1.2执行要求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1）专题讲座总时长不少于8学时，授课内容贴合国家公园生态保护、自然教育核心方向。</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2）生物多样性展览内容须覆盖大熊猫栖息地、珍稀野生动植物、生态保护举措、建设成果等核心板块，展示形式清晰直观。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3）活动场地须满足参会需求，配备音响、投影、桌椅等基础设备，保障活动正常开展。</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4）活动全程做好人员引导、现场管理、安全保障工作。</w:t>
            </w:r>
          </w:p>
          <w:p>
            <w:pPr>
              <w:pStyle w:val="null3"/>
              <w:ind w:firstLine="210"/>
              <w:jc w:val="both"/>
            </w:pPr>
            <w:r>
              <w:rPr>
                <w:rFonts w:ascii="仿宋_GB2312" w:hAnsi="仿宋_GB2312" w:cs="仿宋_GB2312" w:eastAsia="仿宋_GB2312"/>
                <w:sz w:val="21"/>
              </w:rPr>
              <w:t>1.3成果要求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1）完成生物多样性保护展览落地执行，提供展览完整物料与现场实施成果。</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2）完成专题讲座全流程举办，授课服务规范到位。</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3）提交：活动总结报告、展览图文资料、讲座课件、现场高清照片/视频、参会人员签到台账、活动新闻宣传素材。</w:t>
            </w:r>
          </w:p>
          <w:p>
            <w:pPr>
              <w:pStyle w:val="null3"/>
              <w:ind w:firstLine="211"/>
              <w:jc w:val="both"/>
            </w:pPr>
            <w:r>
              <w:rPr>
                <w:rFonts w:ascii="仿宋_GB2312" w:hAnsi="仿宋_GB2312" w:cs="仿宋_GB2312" w:eastAsia="仿宋_GB2312"/>
                <w:sz w:val="21"/>
                <w:b/>
              </w:rPr>
              <w:t>2.2026国家公园日暨大熊猫国家公园设立五周年主题宣传活动</w:t>
            </w:r>
          </w:p>
          <w:p>
            <w:pPr>
              <w:pStyle w:val="null3"/>
              <w:ind w:firstLine="210"/>
              <w:jc w:val="both"/>
            </w:pPr>
            <w:r>
              <w:rPr>
                <w:rFonts w:ascii="仿宋_GB2312" w:hAnsi="仿宋_GB2312" w:cs="仿宋_GB2312" w:eastAsia="仿宋_GB2312"/>
                <w:sz w:val="21"/>
              </w:rPr>
              <w:t>2.1服务内容</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1）组织召开大熊猫国家公园雅安片区建设座谈会，完成嘉宾邀请、议程策划、现场执行、平行研讨组织、会议服务。</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2）承办大熊猫国家公园雅安片区建设管理专项培训，完成培训组织、课程安排、学员管理、后勤保障。</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3）提供满足座谈会与培训规模的会议场地，完成场地租赁、设备配置、现场布置。</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4）负责受邀专家、行业同行的交通对接、行程保障与接待服务。</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5）完成活动现场宣传氛围营造、视觉物料设计制作与布置。</w:t>
            </w:r>
          </w:p>
          <w:p>
            <w:pPr>
              <w:pStyle w:val="null3"/>
              <w:ind w:firstLine="210"/>
              <w:jc w:val="both"/>
            </w:pPr>
            <w:r>
              <w:rPr>
                <w:rFonts w:ascii="仿宋_GB2312" w:hAnsi="仿宋_GB2312" w:cs="仿宋_GB2312" w:eastAsia="仿宋_GB2312"/>
                <w:sz w:val="21"/>
              </w:rPr>
              <w:t>2.2执行要求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1）座谈会须邀请行业专家、国家公园管理机构同行，开展主旨报告与平行会议研讨，议程完整、组织有序。</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2）专项培训参训业务骨干不少于60名，采用线下集中培训形式，时长满足2天系统培训要求。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3）培训课程聚焦国家公园建设管理、生态保护、科普宣教等核心内容，课程体系完整、实用性强。</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4）宣传氛围营造须符合主题活动规范，包含主视觉、标识展板、现场布置等，营造主题活动氛围。</w:t>
            </w:r>
          </w:p>
          <w:p>
            <w:pPr>
              <w:pStyle w:val="null3"/>
              <w:ind w:firstLine="210"/>
              <w:jc w:val="both"/>
            </w:pPr>
            <w:r>
              <w:rPr>
                <w:rFonts w:ascii="仿宋_GB2312" w:hAnsi="仿宋_GB2312" w:cs="仿宋_GB2312" w:eastAsia="仿宋_GB2312"/>
                <w:sz w:val="21"/>
              </w:rPr>
              <w:t>2.3成果要求</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1）完成座谈会、专项培训全流程规范执行。</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2）提交：座谈会研讨纪要、培训完整档案（课程表、授课资料、学员签到表、培训记录）、活动总结报告、宣传物料成果、现场高清影像资料、全过程服务台账。</w:t>
            </w:r>
          </w:p>
          <w:p>
            <w:pPr>
              <w:pStyle w:val="null3"/>
              <w:jc w:val="both"/>
            </w:pPr>
            <w:r>
              <w:rPr>
                <w:rFonts w:ascii="仿宋_GB2312" w:hAnsi="仿宋_GB2312" w:cs="仿宋_GB2312" w:eastAsia="仿宋_GB2312"/>
                <w:sz w:val="21"/>
                <w:b/>
              </w:rPr>
              <w:t>（二）特色文创产品定制服务</w:t>
            </w:r>
          </w:p>
          <w:p>
            <w:pPr>
              <w:pStyle w:val="null3"/>
              <w:ind w:firstLine="210"/>
              <w:jc w:val="both"/>
            </w:pPr>
            <w:r>
              <w:rPr>
                <w:rFonts w:ascii="仿宋_GB2312" w:hAnsi="仿宋_GB2312" w:cs="仿宋_GB2312" w:eastAsia="仿宋_GB2312"/>
                <w:sz w:val="21"/>
              </w:rPr>
              <w:t>供应商须完成全部指定文创产品的设计、打样、批量生产、包装、配送全流程服务，确保产品符合主题要求、质量达标。</w:t>
            </w:r>
          </w:p>
          <w:p>
            <w:pPr>
              <w:pStyle w:val="null3"/>
              <w:ind w:firstLine="210"/>
              <w:jc w:val="both"/>
            </w:pPr>
            <w:r>
              <w:rPr>
                <w:rFonts w:ascii="仿宋_GB2312" w:hAnsi="仿宋_GB2312" w:cs="仿宋_GB2312" w:eastAsia="仿宋_GB2312"/>
                <w:sz w:val="21"/>
              </w:rPr>
              <w:t>1.服务内容</w:t>
            </w:r>
          </w:p>
          <w:p>
            <w:pPr>
              <w:pStyle w:val="null3"/>
              <w:ind w:firstLine="210"/>
              <w:jc w:val="both"/>
            </w:pPr>
            <w:r>
              <w:rPr>
                <w:rFonts w:ascii="仿宋_GB2312" w:hAnsi="仿宋_GB2312" w:cs="仿宋_GB2312" w:eastAsia="仿宋_GB2312"/>
                <w:sz w:val="21"/>
              </w:rPr>
              <w:t>1.1围绕大熊猫国家公园雅安片区主题，完成文化衫、雨伞、手提袋、保温杯、熊猫藏茶文创</w:t>
            </w:r>
            <w:r>
              <w:rPr>
                <w:rFonts w:ascii="仿宋_GB2312" w:hAnsi="仿宋_GB2312" w:cs="仿宋_GB2312" w:eastAsia="仿宋_GB2312"/>
                <w:sz w:val="21"/>
              </w:rPr>
              <w:t>的创意设计、方案优化、样品打样，批量制作。</w:t>
            </w:r>
          </w:p>
          <w:p>
            <w:pPr>
              <w:pStyle w:val="null3"/>
              <w:ind w:firstLine="210"/>
              <w:jc w:val="both"/>
            </w:pPr>
            <w:r>
              <w:rPr>
                <w:rFonts w:ascii="仿宋_GB2312" w:hAnsi="仿宋_GB2312" w:cs="仿宋_GB2312" w:eastAsia="仿宋_GB2312"/>
                <w:sz w:val="21"/>
              </w:rPr>
              <w:t>1.2供应商提供设计供采购人审核，按采购人确认的设计方案，完成产品批量制作、质量管控、统一包装。</w:t>
            </w:r>
          </w:p>
          <w:p>
            <w:pPr>
              <w:pStyle w:val="null3"/>
              <w:ind w:firstLine="210"/>
              <w:jc w:val="both"/>
            </w:pPr>
            <w:r>
              <w:rPr>
                <w:rFonts w:ascii="仿宋_GB2312" w:hAnsi="仿宋_GB2312" w:cs="仿宋_GB2312" w:eastAsia="仿宋_GB2312"/>
                <w:sz w:val="21"/>
              </w:rPr>
              <w:t>1.3将成品配送至</w:t>
            </w:r>
            <w:r>
              <w:rPr>
                <w:rFonts w:ascii="仿宋_GB2312" w:hAnsi="仿宋_GB2312" w:cs="仿宋_GB2312" w:eastAsia="仿宋_GB2312"/>
                <w:sz w:val="21"/>
              </w:rPr>
              <w:t>雅安市</w:t>
            </w:r>
            <w:r>
              <w:rPr>
                <w:rFonts w:ascii="仿宋_GB2312" w:hAnsi="仿宋_GB2312" w:cs="仿宋_GB2312" w:eastAsia="仿宋_GB2312"/>
                <w:sz w:val="21"/>
              </w:rPr>
              <w:t>采购人确定的活动地点，提供交货验收服务。</w:t>
            </w:r>
          </w:p>
          <w:p>
            <w:pPr>
              <w:pStyle w:val="null3"/>
              <w:ind w:firstLine="210"/>
              <w:jc w:val="both"/>
            </w:pPr>
            <w:r>
              <w:rPr>
                <w:rFonts w:ascii="仿宋_GB2312" w:hAnsi="仿宋_GB2312" w:cs="仿宋_GB2312" w:eastAsia="仿宋_GB2312"/>
                <w:sz w:val="21"/>
              </w:rPr>
              <w:t>2.设计要求：</w:t>
            </w:r>
          </w:p>
          <w:p>
            <w:pPr>
              <w:pStyle w:val="null3"/>
              <w:ind w:firstLine="210"/>
              <w:jc w:val="both"/>
            </w:pPr>
            <w:r>
              <w:rPr>
                <w:rFonts w:ascii="仿宋_GB2312" w:hAnsi="仿宋_GB2312" w:cs="仿宋_GB2312" w:eastAsia="仿宋_GB2312"/>
                <w:sz w:val="21"/>
              </w:rPr>
              <w:t>2.1根据大熊猫国家公园雅安片区特色，提供文创产品设计方案；</w:t>
            </w:r>
          </w:p>
          <w:p>
            <w:pPr>
              <w:pStyle w:val="null3"/>
              <w:ind w:firstLine="210"/>
              <w:jc w:val="both"/>
            </w:pPr>
            <w:r>
              <w:rPr>
                <w:rFonts w:ascii="仿宋_GB2312" w:hAnsi="仿宋_GB2312" w:cs="仿宋_GB2312" w:eastAsia="仿宋_GB2312"/>
                <w:sz w:val="21"/>
              </w:rPr>
              <w:t>2.2每类产品需提供不少于2套设计方案供采购人选择；</w:t>
            </w:r>
          </w:p>
          <w:p>
            <w:pPr>
              <w:pStyle w:val="null3"/>
              <w:ind w:firstLine="210"/>
              <w:jc w:val="both"/>
            </w:pPr>
            <w:r>
              <w:rPr>
                <w:rFonts w:ascii="仿宋_GB2312" w:hAnsi="仿宋_GB2312" w:cs="仿宋_GB2312" w:eastAsia="仿宋_GB2312"/>
                <w:sz w:val="21"/>
              </w:rPr>
              <w:t>2.3设计方案需体现大熊猫元素、雅安地域特色、国家公园标识等；</w:t>
            </w:r>
          </w:p>
          <w:p>
            <w:pPr>
              <w:pStyle w:val="null3"/>
              <w:ind w:firstLine="210"/>
              <w:jc w:val="both"/>
            </w:pPr>
            <w:r>
              <w:rPr>
                <w:rFonts w:ascii="仿宋_GB2312" w:hAnsi="仿宋_GB2312" w:cs="仿宋_GB2312" w:eastAsia="仿宋_GB2312"/>
                <w:sz w:val="21"/>
              </w:rPr>
              <w:t>2.4设计稿需提前10个工作日提交采购人审核确认。</w:t>
            </w:r>
          </w:p>
          <w:p>
            <w:pPr>
              <w:pStyle w:val="null3"/>
              <w:ind w:firstLine="210"/>
              <w:jc w:val="both"/>
            </w:pPr>
            <w:r>
              <w:rPr>
                <w:rFonts w:ascii="仿宋_GB2312" w:hAnsi="仿宋_GB2312" w:cs="仿宋_GB2312" w:eastAsia="仿宋_GB2312"/>
                <w:sz w:val="21"/>
              </w:rPr>
              <w:t>3.数量及基本要求</w:t>
            </w:r>
          </w:p>
          <w:p>
            <w:pPr>
              <w:pStyle w:val="null3"/>
              <w:ind w:firstLine="210"/>
              <w:jc w:val="both"/>
            </w:pPr>
            <w:r>
              <w:rPr>
                <w:rFonts w:ascii="仿宋_GB2312" w:hAnsi="仿宋_GB2312" w:cs="仿宋_GB2312" w:eastAsia="仿宋_GB2312"/>
                <w:sz w:val="21"/>
              </w:rPr>
              <w:t>3.1主题文化衫：400件；材质：纯棉面料；款式：圆领；工艺：环保高清印花或刺绣；</w:t>
            </w:r>
          </w:p>
          <w:p>
            <w:pPr>
              <w:pStyle w:val="null3"/>
              <w:ind w:firstLine="210"/>
              <w:jc w:val="both"/>
            </w:pPr>
            <w:r>
              <w:rPr>
                <w:rFonts w:ascii="仿宋_GB2312" w:hAnsi="仿宋_GB2312" w:cs="仿宋_GB2312" w:eastAsia="仿宋_GB2312"/>
                <w:sz w:val="21"/>
              </w:rPr>
              <w:t>3.2主题雨伞：400把；类型：三折手动晴雨两用；伞骨：8骨加固钢架；尺寸：撑开直径不低于95cm，收合长度不高于25cm；</w:t>
            </w:r>
          </w:p>
          <w:p>
            <w:pPr>
              <w:pStyle w:val="null3"/>
              <w:ind w:firstLine="210"/>
              <w:jc w:val="both"/>
            </w:pPr>
            <w:r>
              <w:rPr>
                <w:rFonts w:ascii="仿宋_GB2312" w:hAnsi="仿宋_GB2312" w:cs="仿宋_GB2312" w:eastAsia="仿宋_GB2312"/>
                <w:sz w:val="21"/>
              </w:rPr>
              <w:t>3.3主题手提袋：1700个；材质：正面加厚帆布，侧面麻布，内侧防水；尺寸：</w:t>
            </w:r>
            <w:r>
              <w:rPr>
                <w:rFonts w:ascii="仿宋_GB2312" w:hAnsi="仿宋_GB2312" w:cs="仿宋_GB2312" w:eastAsia="仿宋_GB2312"/>
                <w:sz w:val="21"/>
              </w:rPr>
              <w:t>长</w:t>
            </w:r>
            <w:r>
              <w:rPr>
                <w:rFonts w:ascii="仿宋_GB2312" w:hAnsi="仿宋_GB2312" w:cs="仿宋_GB2312" w:eastAsia="仿宋_GB2312"/>
                <w:sz w:val="21"/>
              </w:rPr>
              <w:t>37</w:t>
            </w:r>
            <w:r>
              <w:rPr>
                <w:rFonts w:ascii="仿宋_GB2312" w:hAnsi="仿宋_GB2312" w:cs="仿宋_GB2312" w:eastAsia="仿宋_GB2312"/>
                <w:sz w:val="21"/>
              </w:rPr>
              <w:t>cm×高</w:t>
            </w:r>
            <w:r>
              <w:rPr>
                <w:rFonts w:ascii="仿宋_GB2312" w:hAnsi="仿宋_GB2312" w:cs="仿宋_GB2312" w:eastAsia="仿宋_GB2312"/>
                <w:sz w:val="21"/>
              </w:rPr>
              <w:t>26</w:t>
            </w:r>
            <w:r>
              <w:rPr>
                <w:rFonts w:ascii="仿宋_GB2312" w:hAnsi="仿宋_GB2312" w:cs="仿宋_GB2312" w:eastAsia="仿宋_GB2312"/>
                <w:sz w:val="21"/>
              </w:rPr>
              <w:t>cm×侧宽</w:t>
            </w:r>
            <w:r>
              <w:rPr>
                <w:rFonts w:ascii="仿宋_GB2312" w:hAnsi="仿宋_GB2312" w:cs="仿宋_GB2312" w:eastAsia="仿宋_GB2312"/>
                <w:sz w:val="21"/>
              </w:rPr>
              <w:t>17</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承重：</w:t>
            </w:r>
            <w:r>
              <w:rPr>
                <w:rFonts w:ascii="仿宋_GB2312" w:hAnsi="仿宋_GB2312" w:cs="仿宋_GB2312" w:eastAsia="仿宋_GB2312"/>
                <w:sz w:val="21"/>
              </w:rPr>
              <w:t>≥5kg</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3.4主题保温杯：400个；</w:t>
            </w:r>
            <w:r>
              <w:rPr>
                <w:rFonts w:ascii="仿宋_GB2312" w:hAnsi="仿宋_GB2312" w:cs="仿宋_GB2312" w:eastAsia="仿宋_GB2312"/>
                <w:sz w:val="21"/>
              </w:rPr>
              <w:t>材质：食品级</w:t>
            </w:r>
            <w:r>
              <w:rPr>
                <w:rFonts w:ascii="仿宋_GB2312" w:hAnsi="仿宋_GB2312" w:cs="仿宋_GB2312" w:eastAsia="仿宋_GB2312"/>
                <w:sz w:val="21"/>
              </w:rPr>
              <w:t>3</w:t>
            </w:r>
            <w:r>
              <w:rPr>
                <w:rFonts w:ascii="仿宋_GB2312" w:hAnsi="仿宋_GB2312" w:cs="仿宋_GB2312" w:eastAsia="仿宋_GB2312"/>
                <w:sz w:val="21"/>
              </w:rPr>
              <w:t>16</w:t>
            </w:r>
            <w:r>
              <w:rPr>
                <w:rFonts w:ascii="仿宋_GB2312" w:hAnsi="仿宋_GB2312" w:cs="仿宋_GB2312" w:eastAsia="仿宋_GB2312"/>
                <w:sz w:val="21"/>
              </w:rPr>
              <w:t>不锈钢内胆</w:t>
            </w:r>
            <w:r>
              <w:rPr>
                <w:rFonts w:ascii="仿宋_GB2312" w:hAnsi="仿宋_GB2312" w:cs="仿宋_GB2312" w:eastAsia="仿宋_GB2312"/>
                <w:sz w:val="21"/>
              </w:rPr>
              <w:t>；</w:t>
            </w:r>
            <w:r>
              <w:rPr>
                <w:rFonts w:ascii="仿宋_GB2312" w:hAnsi="仿宋_GB2312" w:cs="仿宋_GB2312" w:eastAsia="仿宋_GB2312"/>
                <w:sz w:val="21"/>
              </w:rPr>
              <w:t>容量：</w:t>
            </w:r>
            <w:r>
              <w:rPr>
                <w:rFonts w:ascii="仿宋_GB2312" w:hAnsi="仿宋_GB2312" w:cs="仿宋_GB2312" w:eastAsia="仿宋_GB2312"/>
                <w:sz w:val="21"/>
              </w:rPr>
              <w:t>450ml–500ml</w:t>
            </w:r>
            <w:r>
              <w:rPr>
                <w:rFonts w:ascii="仿宋_GB2312" w:hAnsi="仿宋_GB2312" w:cs="仿宋_GB2312" w:eastAsia="仿宋_GB2312"/>
                <w:sz w:val="21"/>
              </w:rPr>
              <w:t>；</w:t>
            </w:r>
            <w:r>
              <w:rPr>
                <w:rFonts w:ascii="仿宋_GB2312" w:hAnsi="仿宋_GB2312" w:cs="仿宋_GB2312" w:eastAsia="仿宋_GB2312"/>
                <w:sz w:val="21"/>
              </w:rPr>
              <w:t>尺寸：高度约</w:t>
            </w:r>
            <w:r>
              <w:rPr>
                <w:rFonts w:ascii="仿宋_GB2312" w:hAnsi="仿宋_GB2312" w:cs="仿宋_GB2312" w:eastAsia="仿宋_GB2312"/>
                <w:sz w:val="21"/>
              </w:rPr>
              <w:t>21cm，直径约6.5cm</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功能：保温</w:t>
            </w:r>
            <w:r>
              <w:rPr>
                <w:rFonts w:ascii="仿宋_GB2312" w:hAnsi="仿宋_GB2312" w:cs="仿宋_GB2312" w:eastAsia="仿宋_GB2312"/>
                <w:sz w:val="21"/>
              </w:rPr>
              <w:t>≥6小时、保冷≥12小时，密封防漏</w:t>
            </w:r>
            <w:r>
              <w:rPr>
                <w:rFonts w:ascii="仿宋_GB2312" w:hAnsi="仿宋_GB2312" w:cs="仿宋_GB2312" w:eastAsia="仿宋_GB2312"/>
                <w:sz w:val="21"/>
              </w:rPr>
              <w:t>；</w:t>
            </w:r>
            <w:r>
              <w:rPr>
                <w:rFonts w:ascii="仿宋_GB2312" w:hAnsi="仿宋_GB2312" w:cs="仿宋_GB2312" w:eastAsia="仿宋_GB2312"/>
                <w:sz w:val="21"/>
              </w:rPr>
              <w:t>工艺：杯身激光雕刻</w:t>
            </w:r>
            <w:r>
              <w:rPr>
                <w:rFonts w:ascii="仿宋_GB2312" w:hAnsi="仿宋_GB2312" w:cs="仿宋_GB2312" w:eastAsia="仿宋_GB2312"/>
                <w:sz w:val="21"/>
              </w:rPr>
              <w:t>/高清印制主题LOGO与图案</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3.5熊猫藏茶文创：100个；</w:t>
            </w:r>
            <w:r>
              <w:rPr>
                <w:rFonts w:ascii="仿宋_GB2312" w:hAnsi="仿宋_GB2312" w:cs="仿宋_GB2312" w:eastAsia="仿宋_GB2312"/>
                <w:sz w:val="21"/>
              </w:rPr>
              <w:t>材质：加厚硬纸板</w:t>
            </w:r>
            <w:r>
              <w:rPr>
                <w:rFonts w:ascii="仿宋_GB2312" w:hAnsi="仿宋_GB2312" w:cs="仿宋_GB2312" w:eastAsia="仿宋_GB2312"/>
                <w:sz w:val="21"/>
              </w:rPr>
              <w:t>+覆膜/食品级白卡+内衬棉</w:t>
            </w:r>
            <w:r>
              <w:rPr>
                <w:rFonts w:ascii="仿宋_GB2312" w:hAnsi="仿宋_GB2312" w:cs="仿宋_GB2312" w:eastAsia="仿宋_GB2312"/>
                <w:sz w:val="21"/>
              </w:rPr>
              <w:t>；</w:t>
            </w:r>
            <w:r>
              <w:rPr>
                <w:rFonts w:ascii="仿宋_GB2312" w:hAnsi="仿宋_GB2312" w:cs="仿宋_GB2312" w:eastAsia="仿宋_GB2312"/>
                <w:sz w:val="21"/>
              </w:rPr>
              <w:t>尺寸：长</w:t>
            </w:r>
            <w:r>
              <w:rPr>
                <w:rFonts w:ascii="仿宋_GB2312" w:hAnsi="仿宋_GB2312" w:cs="仿宋_GB2312" w:eastAsia="仿宋_GB2312"/>
                <w:sz w:val="21"/>
              </w:rPr>
              <w:t>14cm×宽14cm×高6cm（适配常规藏茶砖/茶饼）</w:t>
            </w:r>
            <w:r>
              <w:rPr>
                <w:rFonts w:ascii="仿宋_GB2312" w:hAnsi="仿宋_GB2312" w:cs="仿宋_GB2312" w:eastAsia="仿宋_GB2312"/>
                <w:sz w:val="21"/>
              </w:rPr>
              <w:t>；</w:t>
            </w:r>
            <w:r>
              <w:rPr>
                <w:rFonts w:ascii="仿宋_GB2312" w:hAnsi="仿宋_GB2312" w:cs="仿宋_GB2312" w:eastAsia="仿宋_GB2312"/>
                <w:sz w:val="21"/>
              </w:rPr>
              <w:t>工艺：彩色印制、覆哑膜，结构稳固、易开合</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4.制作质量要求</w:t>
            </w:r>
          </w:p>
          <w:p>
            <w:pPr>
              <w:pStyle w:val="null3"/>
              <w:ind w:firstLine="210"/>
              <w:jc w:val="both"/>
            </w:pPr>
            <w:r>
              <w:rPr>
                <w:rFonts w:ascii="仿宋_GB2312" w:hAnsi="仿宋_GB2312" w:cs="仿宋_GB2312" w:eastAsia="仿宋_GB2312"/>
                <w:sz w:val="21"/>
              </w:rPr>
              <w:t>4.1设计方案经采购人确认后，制作产品样品供采购人审验；</w:t>
            </w:r>
          </w:p>
          <w:p>
            <w:pPr>
              <w:pStyle w:val="null3"/>
              <w:ind w:firstLine="210"/>
              <w:jc w:val="both"/>
            </w:pPr>
            <w:r>
              <w:rPr>
                <w:rFonts w:ascii="仿宋_GB2312" w:hAnsi="仿宋_GB2312" w:cs="仿宋_GB2312" w:eastAsia="仿宋_GB2312"/>
                <w:sz w:val="21"/>
              </w:rPr>
              <w:t>4.2制作的样品需在材质、工艺、功能等方面达到设计要求；</w:t>
            </w:r>
          </w:p>
          <w:p>
            <w:pPr>
              <w:pStyle w:val="null3"/>
              <w:ind w:firstLine="210"/>
              <w:jc w:val="both"/>
            </w:pPr>
            <w:r>
              <w:rPr>
                <w:rFonts w:ascii="仿宋_GB2312" w:hAnsi="仿宋_GB2312" w:cs="仿宋_GB2312" w:eastAsia="仿宋_GB2312"/>
                <w:sz w:val="21"/>
              </w:rPr>
              <w:t>4.3采购人确认样品后，方可进行批量生产；</w:t>
            </w:r>
          </w:p>
          <w:p>
            <w:pPr>
              <w:pStyle w:val="null3"/>
              <w:ind w:firstLine="210"/>
              <w:jc w:val="both"/>
            </w:pPr>
            <w:r>
              <w:rPr>
                <w:rFonts w:ascii="仿宋_GB2312" w:hAnsi="仿宋_GB2312" w:cs="仿宋_GB2312" w:eastAsia="仿宋_GB2312"/>
                <w:sz w:val="21"/>
              </w:rPr>
              <w:t>4.5样品制作周期不超过15个工作日。</w:t>
            </w:r>
          </w:p>
          <w:p>
            <w:pPr>
              <w:pStyle w:val="null3"/>
              <w:ind w:firstLine="210"/>
              <w:jc w:val="both"/>
            </w:pPr>
            <w:r>
              <w:rPr>
                <w:rFonts w:ascii="仿宋_GB2312" w:hAnsi="仿宋_GB2312" w:cs="仿宋_GB2312" w:eastAsia="仿宋_GB2312"/>
                <w:sz w:val="21"/>
              </w:rPr>
              <w:t>5.成果要求</w:t>
            </w:r>
          </w:p>
          <w:p>
            <w:pPr>
              <w:pStyle w:val="null3"/>
              <w:ind w:firstLine="210"/>
              <w:jc w:val="both"/>
            </w:pPr>
            <w:r>
              <w:rPr>
                <w:rFonts w:ascii="仿宋_GB2312" w:hAnsi="仿宋_GB2312" w:cs="仿宋_GB2312" w:eastAsia="仿宋_GB2312"/>
                <w:sz w:val="21"/>
              </w:rPr>
              <w:t>5.1完成全部文创产品设计、生产、包装，交付合格成品。</w:t>
            </w:r>
          </w:p>
          <w:p>
            <w:pPr>
              <w:pStyle w:val="null3"/>
              <w:ind w:firstLine="210"/>
              <w:jc w:val="both"/>
            </w:pPr>
            <w:r>
              <w:rPr>
                <w:rFonts w:ascii="仿宋_GB2312" w:hAnsi="仿宋_GB2312" w:cs="仿宋_GB2312" w:eastAsia="仿宋_GB2312"/>
                <w:sz w:val="21"/>
              </w:rPr>
              <w:t>5.2按指定时间、地点完成配送交货。</w:t>
            </w:r>
          </w:p>
          <w:p>
            <w:pPr>
              <w:pStyle w:val="null3"/>
              <w:ind w:firstLine="210"/>
              <w:jc w:val="both"/>
            </w:pPr>
            <w:r>
              <w:rPr>
                <w:rFonts w:ascii="仿宋_GB2312" w:hAnsi="仿宋_GB2312" w:cs="仿宋_GB2312" w:eastAsia="仿宋_GB2312"/>
                <w:sz w:val="21"/>
              </w:rPr>
              <w:t>5.3提交：产品设计源文件、样品确认单、产品质量合格说明、产品交付清单。</w:t>
            </w:r>
          </w:p>
          <w:p>
            <w:pPr>
              <w:pStyle w:val="null3"/>
              <w:jc w:val="left"/>
            </w:pPr>
            <w:r>
              <w:rPr>
                <w:rFonts w:ascii="仿宋_GB2312" w:hAnsi="仿宋_GB2312" w:cs="仿宋_GB2312" w:eastAsia="仿宋_GB2312"/>
                <w:sz w:val="21"/>
              </w:rPr>
              <w:t>5.4宣传品成果知识产权归采购人所有。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color w:val="000000"/>
              </w:rPr>
              <w:t>本项目报价为总价，报价须包含完成本采购需求约定的全部服务内容所需的一切费用，包括但不限于：主题活动策划与执行、场地租赁、嘉宾服务、现场保障、文创产品设计、打样、批量生产、包装、运输、装卸、质保服务、售后服务、档案整理、资料归档、税费、人工、差旅、不可预见费、招标代理费等所有相关费用。采购人不再支付任何额外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档案移交：供应商须向采购单位移交完整的项目归档资料，包含但不限于：活动实施方案、执行台账、总结报告、研讨纪要、培训档案、现场影像资料、文创产品设计源文件、样品确认单、交付清单、费用明细</w:t>
            </w:r>
            <w:r>
              <w:rPr>
                <w:rFonts w:ascii="仿宋_GB2312" w:hAnsi="仿宋_GB2312" w:cs="仿宋_GB2312" w:eastAsia="仿宋_GB2312"/>
                <w:sz w:val="21"/>
              </w:rPr>
              <w:t>、</w:t>
            </w:r>
            <w:r>
              <w:rPr>
                <w:rFonts w:ascii="仿宋_GB2312" w:hAnsi="仿宋_GB2312" w:cs="仿宋_GB2312" w:eastAsia="仿宋_GB2312"/>
                <w:sz w:val="21"/>
              </w:rPr>
              <w:t>项目验收资料</w:t>
            </w:r>
            <w:r>
              <w:rPr>
                <w:rFonts w:ascii="仿宋_GB2312" w:hAnsi="仿宋_GB2312" w:cs="仿宋_GB2312" w:eastAsia="仿宋_GB2312"/>
                <w:sz w:val="21"/>
              </w:rPr>
              <w:t>等。资料需提交纸质版</w:t>
            </w:r>
            <w:r>
              <w:rPr>
                <w:rFonts w:ascii="仿宋_GB2312" w:hAnsi="仿宋_GB2312" w:cs="仿宋_GB2312" w:eastAsia="仿宋_GB2312"/>
                <w:sz w:val="21"/>
              </w:rPr>
              <w:t>3套（装订成册，含目录、页码），电子版1套（刻录光盘或U盘），确保内容真实、规范、可追溯</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2、质保与售后服务：</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1）质保范围：本项目所提供的全部文创产品、服务成果及交付物均纳入质保范围；</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2）质保责任：</w:t>
            </w:r>
          </w:p>
          <w:p>
            <w:pPr>
              <w:pStyle w:val="null3"/>
              <w:ind w:firstLine="210"/>
              <w:jc w:val="both"/>
            </w:pPr>
            <w:r>
              <w:rPr>
                <w:rFonts w:ascii="仿宋_GB2312" w:hAnsi="仿宋_GB2312" w:cs="仿宋_GB2312" w:eastAsia="仿宋_GB2312"/>
                <w:sz w:val="21"/>
              </w:rPr>
              <w:t>1.文创产品质保期为自验收合格之日起6个月，质保期内非人为损坏出现的质量问题（如破损、掉色、变形、功能故障等），供应商须在3个工作日内免费更换或维修，承担所有相关费用。</w:t>
            </w:r>
          </w:p>
          <w:p>
            <w:pPr>
              <w:pStyle w:val="null3"/>
              <w:ind w:firstLine="210"/>
              <w:jc w:val="both"/>
            </w:pPr>
            <w:r>
              <w:rPr>
                <w:rFonts w:ascii="仿宋_GB2312" w:hAnsi="仿宋_GB2312" w:cs="仿宋_GB2312" w:eastAsia="仿宋_GB2312"/>
                <w:sz w:val="21"/>
              </w:rPr>
              <w:t>2.活动资料、课件等成果文件若存在错误或缺失，供应商须在采购单位提出整改要求后5个工作日内免费修正、补充完善；</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售后服务：供应商须设立专人对接售后服务，接到采购单位服务需求后24小时内响应，3个工作日内完成处理。活动结束后6个月内，为采购单位提供培训后续咨询、资料补打、成果文件电子版补发等免费服务。项目资料提供终身查询、归档支持服务，配合采购单位完成审计、绩效评价等工作</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3、安全要求：</w:t>
            </w:r>
          </w:p>
          <w:p>
            <w:pPr>
              <w:pStyle w:val="null3"/>
              <w:jc w:val="left"/>
            </w:pPr>
            <w:r>
              <w:rPr>
                <w:rFonts w:ascii="仿宋_GB2312" w:hAnsi="仿宋_GB2312" w:cs="仿宋_GB2312" w:eastAsia="仿宋_GB2312"/>
                <w:sz w:val="21"/>
                <w:b/>
              </w:rPr>
              <w:t>所有活动涉及人员安全的相关责任由成交供应商自行承担，采购人不承担任何责任。</w:t>
            </w:r>
            <w:r>
              <w:rPr>
                <w:rFonts w:ascii="仿宋_GB2312" w:hAnsi="仿宋_GB2312" w:cs="仿宋_GB2312" w:eastAsia="仿宋_GB2312"/>
                <w:sz w:val="21"/>
                <w:b/>
              </w:rPr>
              <w:t>（供应商须在响应文件中单独提供承诺函，格式自拟。）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类似项目业绩</w:t>
            </w:r>
          </w:p>
        </w:tc>
        <w:tc>
          <w:tcPr>
            <w:tcW w:type="dxa" w:w="5814"/>
          </w:tcPr>
          <w:p>
            <w:pPr>
              <w:pStyle w:val="null3"/>
              <w:jc w:val="left"/>
            </w:pPr>
            <w:r>
              <w:rPr>
                <w:rFonts w:ascii="仿宋_GB2312" w:hAnsi="仿宋_GB2312" w:cs="仿宋_GB2312" w:eastAsia="仿宋_GB2312"/>
                <w:sz w:val="21"/>
              </w:rPr>
              <w:t>供应商应具备自</w:t>
            </w:r>
            <w:r>
              <w:rPr>
                <w:rFonts w:ascii="仿宋_GB2312" w:hAnsi="仿宋_GB2312" w:cs="仿宋_GB2312" w:eastAsia="仿宋_GB2312"/>
                <w:sz w:val="21"/>
              </w:rPr>
              <w:t>2023年4月1日（含）以来类似项目业绩案例，可从以往类似项目案例中汲取经验，为本项目提供有效的技术保障。</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jc w:val="left"/>
            </w:pPr>
            <w:r>
              <w:rPr>
                <w:rFonts w:ascii="仿宋_GB2312" w:hAnsi="仿宋_GB2312" w:cs="仿宋_GB2312" w:eastAsia="仿宋_GB2312"/>
                <w:sz w:val="21"/>
              </w:rPr>
              <w:t>供应商应配置相关人员负责开展项目相关工作，以保证项目的正常高效开展。</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ind w:firstLine="210"/>
              <w:jc w:val="both"/>
            </w:pPr>
            <w:r>
              <w:rPr>
                <w:rFonts w:ascii="仿宋_GB2312" w:hAnsi="仿宋_GB2312" w:cs="仿宋_GB2312" w:eastAsia="仿宋_GB2312"/>
                <w:sz w:val="21"/>
                <w:color w:val="000000"/>
              </w:rPr>
              <w:t>1、供应商针对本项目需求提供的实施方案，方案至少包含：①各项活动实施计划、②宣传活动策划工作内容、③宣传活动各项工作节点、④宣传资料制作业务保障措施、⑤策划、制作供应工作环节、⑥质量保证措施等。</w:t>
            </w:r>
          </w:p>
          <w:p>
            <w:pPr>
              <w:pStyle w:val="null3"/>
              <w:jc w:val="left"/>
            </w:pPr>
            <w:r>
              <w:rPr>
                <w:rFonts w:ascii="仿宋_GB2312" w:hAnsi="仿宋_GB2312" w:cs="仿宋_GB2312" w:eastAsia="仿宋_GB2312"/>
                <w:sz w:val="21"/>
                <w:color w:val="000000"/>
              </w:rPr>
              <w:t>2、供应商针对本项目需求提供的后续服务方案（在满足竞争性磋商文件实质性要求的基础上），方案至少包含：①后续服务响应措施；②后续服务人员配置；③后续服务保障措施；④后续技术支持等。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自合同签订之日起至2026年12月31日止。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雅安市采购人指定地点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（2）验收时间:当合同履约达到验收条件时，供应商按照合同约定向采购人书面发起验收申请，采购人在收到供应商验收申请之日起5日内启动项目验收，并书面通知供应商。 （3）验收标准：3.1按照采购文件的验收交付标准和方法，供应商响应文件的响应情况及双方合同约定的内容进行验收；如对技术指标的约定标准有相互抵触或异议的事项，由采购人在采购与响应文件中按技术指标比较优胜的原则确定该项的约定标准进行验收；3.2审查提供验收的各类文档的正确性、完整性和统一性，审查文档是否齐全、合理；3.3审查项目有关服务指标是否达到了合同的要求，并得出项目的验收结论； （4）验收方法：4.1供应商提出验收申请报告；4.2采购人确认验收要求，确定验收时间、地点、参加人员等；4.3供应商提出验收流程、验收计划，准备有关验收单据； 4.4验收内容 1.活动类：供应商须按采购需求及合同约定完成全部主题活动执行，活动流程规范、议程完整、现场组织有序、后勤保障到位；提交的活动总结、研讨纪要、签到台账、影像资料、宣传素材等成果齐全、真实、规范，经采购单位现场查验及资料审核确认合格 2.文创产品：供应商须按约定数量、材质、尺寸、工艺交付全部文创产品，产品无破损、无污渍、无错印漏印、无质量瑕疵，印刷/图案清晰牢固，样品与大货质量一致；采购单位按不低于10%的比例随机抽检，合格率100%视为验收合格，同时须提交产品交付清单、质量合格说明、设计源文件及样品确认单； 3.课程研发、科普培训：课程方案须通过采购单位书面审核，科普培训后续活动完成率100%；培训须提供完整的课程表、课件资料、学员签到表、考核记录等档案，学员满意度≥80%（以采购单位组织的满意度调查结果为准），培训效果达到预期目标； 4.整体验收：项目全部服务内容实施完毕、所有产品交付到位、完整归档资料提交完成后，由采购单位组织整体验收。验收依据本采购需求、响应文件及合同约定执行，所有服务、产品、成果均符合要求的，视为整体验收合格； 4.5如验收不通过，则提出理由及主要问题，采购人应做出详尽的现场记录，或由采购双方签署备忘录，此现场记录或备忘录可用作补充、缺失和整改的有效证据，由此产生的时间延误与有关费用由供应商承担，验收期限相应顺延，并由供应商在规定时间内整改；验收不合格且拒不整改的，将不予支付采购资金，采购人有权单方面解除合同，还可能上报本项目同级财政部门按照政府采购法律法规等有关规定给予行政处罚； 4.6供应商整改后，重新提出验收申请报告，重复以上各步。 4.7如验收通过，则整理相关文档资料，形成验收纪要，双方签署《验收报告》，供应商凭《验收报告》办理采购资金支付手续。（5）其他未尽事宜应严格按照《财政部关于进一步加强政府采购需求和履约验收管理的指导意见》(财库(2016) 205 号)、《政府采购需求管理办法》((财库〔2021〕22 号)、《雅安市财政局关于规范政府采购履约验收工作的通知》（雅财采〔2021〕50号）的要求进行验收。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1、合同签订后，达到付款条件起5日内，支付合同总金额的40.00%</w:t>
            </w:r>
          </w:p>
          <w:p>
            <w:pPr>
              <w:pStyle w:val="null3"/>
              <w:jc w:val="left"/>
            </w:pPr>
            <w:r>
              <w:rPr>
                <w:rFonts w:ascii="仿宋_GB2312" w:hAnsi="仿宋_GB2312" w:cs="仿宋_GB2312" w:eastAsia="仿宋_GB2312"/>
              </w:rPr>
              <w:t>2、完成2场活动的策划和执行后，达到付款条件起15日内，支付合同总金额的30.00%</w:t>
            </w:r>
          </w:p>
          <w:p>
            <w:pPr>
              <w:pStyle w:val="null3"/>
              <w:jc w:val="left"/>
            </w:pPr>
            <w:r>
              <w:rPr>
                <w:rFonts w:ascii="仿宋_GB2312" w:hAnsi="仿宋_GB2312" w:cs="仿宋_GB2312" w:eastAsia="仿宋_GB2312"/>
              </w:rPr>
              <w:t>3、项目整体验收合格后，成交供应商提供发票及完税证明，达到付款条件起15日内，支付合同总金额的30.00%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1.采购人应遵守本合同并执行合同中的各项规定，保证本合同的正常履行。 2.采购人逾期支付服务合同款项的，除应及时付足合同款项外，应向供应商偿付欠款总额万分之一/天的违约金；逾期付款超过120天的，供应商有权终止合同； 3.采购人偿付的违约金不足以弥补供应商损失的，还应按供应商经济损失尚未弥补的部分，支付赔偿金给供应商。 (二)供应商违约责任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提供服务(成果)或逾期提供的而违约的，除应及时提供服务外，应向采购人偿付逾期提供部分服务总额的万分之一/天的违约金；逾期超过15天，采购人有权终止合同，供应商则应按合同总价的百分之二十的款额向采购人偿付违约金，并须全额退还采购人已经付给供应商的服务费及其利息。 4.供应商在履约过程中，服务经采购人考核不合格的，采购人有权要求供应商整改，供应商三次整改仍不符合要求的，采购人有权终止合同。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百分之二十的违约金，若造成相关损失的，采购人有权要求供应商承担所有赔偿责任。（三）解决争议办法 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其他条款：★1、供应商在项目执行过程中定期及时向采购人通告本项目服务的重大事项及其进度。★2、接受项目行业管理部门及政府有关部门的指导，接受采购人的监督。★3、本采购文件中所引相关法律制度规定，在采购中有变化的，按照变化后的相关法律制度规定执行。本章规定的内容条款，在本项目递交投标文件截止时间届满后，因相关法律制度规定的变化导致不符合相关法律制度规定的，直接按照变化后的相关法律制度规定执行，本采购文件不再作调整。★4、本项目涉及的相关标准，如有更新，则以现行有效版本要求为准。5、合同事项 5.1政府采购合同签订时间：（1）按照《雅安市财政局关于优化政府采购营商环境的通知》雅财采〔2021〕22号要求，采购人应当加快与中标人签订政府采购合同，原则上不超过10个工作日，因情况特殊须确保在成交通知书发出后30日法定期限内及时签订采购合同。（2）采购人因不可抗力原因迟延签订合同的，应当自不可抗力事由消除之日起7日内完成合同签订事宜。采购人可通过完善内部流程进一步缩短合同签订期限。采购人可通过完善内部流程进一步缩短合同签订期限。5.2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6、本项目采购过程和合同履行过程中的风险严格按照采购人的风险控制管理要求执行。7、供应商投诉受理单位：雅安市财政局 联系电话：0835-2623238 地址：雅安市雨城区雅州大道445号 邮编：625000 注：①供应商投诉应当有明确的请求和必要的证明材料。供应商投诉的事项不得超出已质疑事项的范围，须符合《政府采购质疑和投诉办法》(财政部令第94号)规定，并使用财政部下发《投诉书》范本，格式详见附件。②供应商可通过在线、现场、邮寄、邮箱等多种方式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1、采购文件中没有要求供应商提供承诺函或证明资料进行响应的实质性条款，供应商根据给定的格式文件“投标(响应)函、服务要求应答表、商务要求应答表、其他要求应答表”默认响应即可。2、采购文件如要求供应商提供承诺函或证明资料进行响应的实质性条款，则以供应商提供的承诺函或证明资料为准（如:“投标(响应)函”中已经载明了相关承诺的，供应商可以不用重复提供承诺）</w:t>
            </w:r>
          </w:p>
        </w:tc>
        <w:tc>
          <w:tcPr>
            <w:tcW w:type="dxa" w:w="1661"/>
          </w:tcPr>
          <w:p>
            <w:pPr>
              <w:pStyle w:val="null3"/>
              <w:jc w:val="left"/>
            </w:pPr>
            <w:r>
              <w:rPr>
                <w:rFonts w:ascii="仿宋_GB2312" w:hAnsi="仿宋_GB2312" w:cs="仿宋_GB2312" w:eastAsia="仿宋_GB2312"/>
              </w:rPr>
              <w:t>商务要求应答表.docx,服务应答表,投标（响应）函,其他要求应答.docx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根据供应商针对本项目需求提供的实施方案进行综合评分，方案至少包含：①各项活动实施计划、②宣传活动策划工作内容、③宣传活动各项工作节点、④宣传资料制作业务保障措施、⑤策划、制作供应工作环节、⑥质量保证措施等6个方面内容。以上6个方面内容无缺失、不足得48分；每有一方面内容存在不足的扣4分，每有一方面内容缺失扣8分。不提供方案不得分。 注：存在不足是指①各项活动实施计划未针对2场大型主题宣传活动制定统筹调度计划或未对不同活动的参与群体制定差异化管理方案；②宣传活动策划工作内容中未针对不同宣传活动的受众群体制定传播策略或未提及与雅安本地特色品牌的联动宣传策划或宣传活动策划中未融入受众群体可参与融入的体验环节；③宣传活动各项工作节点中仅划分整体起止时间，未细化至各项具体工作环节的节点或各工作节点未明确对应责任部门与责任人；④宣传资料制作业务保障措施未建立宣传资料制作的供应链保障机制或未制定宣传资料制作全流程工艺监控措施；⑤策划、制作供应工作环节中未梳理策划、制作供应各环节的衔接流程与交接标准或未建立宣传物料供应应急补货机制；⑥质量保证措施中未针对不同类型宣传服务制定分层级质量标准（如大型主题活动的质量标准未区分“基础达标”与“优质服务标准”）或未建立过程质量监控机制（如培训课程质量未设置随堂听课、学员实时反馈环节）或未建立质量问题追溯体系；⑦内容中出现套用其他项目方案或内容；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1、根据供应商针对本项目需求提供的后续服务方案（在满足竞争性磋商文件实质性要求的基础上）进行综合评分，方案至少包含：①后续服务响应措施；②后续服务人员配置；③后续服务保障措施；④后续技术支持等4个方面。以上4个方面内容无缺失、不足得24分；每有一方面存在不足的扣3分，每有一方面缺失扣6分。不提供方案不得分。 注：存在不足是指：①后续服务响应措施存在响应时效未分级，如未区分“紧急”或问题处理流程未体现具体措施内容或未明确全流程节点及时限或未约定“超出解决时效”的补偿措施；②后续服务人员未提供对应人员表或未细化各岗位具体职责；③后续服务保障措施未覆盖项目实施全流程或未制定监督评估机制或仅回访无反馈结果的评估机制；④后续技术支持范围不全，未包含项目核心服务具体支持内容或无技术资料留存（如未向采购人移交技术资料）而导致无法满足成果复用需求；⑤内容生搬硬造，套用、照搬其他项目方案且与项目无关的内容；项目名称、实施地点、政策、规范标准与本项目需求不符、章节型号层级错误等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1、拟投入本项目的团队人员每提供1人的得2分，最多得12分。 注：①响应时提供有效证明材料，包括：有效的身份证（正反面）扫描件，上述材料未提供完全的不得分。 ②以上人员不得重复得分。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拟投入本项目人员表.docx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1、自2023年4月1日至响应截止日内，提供类似项目业绩，每提供一个得 2分，最多得6分。 注：①响应时提供项目合同复印件或成交（或中标）复印件及活动现场图片（不低于3张）并进行电子签章； ②时间认定以签订的成交（或中标）通知书上的落款时间或合同上的签订时间为准； ③类似项目业绩指：宣传活动类项目业绩。</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1、以本次有效的最低响应报价为基准价，响应报价得分=(基准价／响应报价)*10分*100%。 注：本项目为专门面向中小企业采购，价格不进行扣除。</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详见附件：其他要求应答.docx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详见附件：拟投入本项目人员表.docx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