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8A03C">
      <w:pPr>
        <w:keepNext/>
        <w:keepLines/>
        <w:shd w:val="clear"/>
        <w:spacing w:before="240" w:after="64" w:line="500" w:lineRule="exact"/>
        <w:jc w:val="both"/>
        <w:outlineLvl w:val="5"/>
        <w:rPr>
          <w:rFonts w:ascii="宋体" w:hAnsi="宋体" w:eastAsia="宋体" w:cs="宋体"/>
          <w:b/>
          <w:bCs/>
          <w:color w:val="auto"/>
          <w:sz w:val="36"/>
          <w:szCs w:val="36"/>
          <w:highlight w:val="none"/>
        </w:rPr>
      </w:pPr>
    </w:p>
    <w:p w14:paraId="523B76C2">
      <w:pPr>
        <w:pStyle w:val="7"/>
        <w:shd w:val="clear"/>
        <w:rPr>
          <w:color w:val="auto"/>
          <w:highlight w:val="none"/>
        </w:rPr>
      </w:pPr>
    </w:p>
    <w:p w14:paraId="3142DCD3">
      <w:pPr>
        <w:shd w:val="clear"/>
        <w:jc w:val="center"/>
        <w:rPr>
          <w:rFonts w:hint="eastAsia" w:ascii="宋体" w:hAnsi="宋体" w:eastAsia="宋体" w:cs="宋体"/>
          <w:b/>
          <w:color w:val="auto"/>
          <w:sz w:val="56"/>
          <w:szCs w:val="56"/>
          <w:highlight w:val="none"/>
          <w:lang w:val="en-US" w:eastAsia="zh-CN"/>
        </w:rPr>
      </w:pPr>
      <w:r>
        <w:rPr>
          <w:rFonts w:hint="eastAsia" w:ascii="宋体" w:hAnsi="宋体" w:eastAsia="宋体" w:cs="宋体"/>
          <w:b/>
          <w:color w:val="auto"/>
          <w:sz w:val="56"/>
          <w:szCs w:val="56"/>
          <w:highlight w:val="none"/>
          <w:lang w:val="en-US" w:eastAsia="zh-CN"/>
        </w:rPr>
        <w:t>富蕴县工业园区化成箔片区供水工程监理</w:t>
      </w:r>
    </w:p>
    <w:p w14:paraId="3CACEB74">
      <w:pPr>
        <w:pStyle w:val="26"/>
        <w:shd w:val="clear"/>
        <w:jc w:val="center"/>
        <w:rPr>
          <w:rFonts w:hint="eastAsia"/>
          <w:color w:val="auto"/>
          <w:highlight w:val="none"/>
          <w:lang w:val="en-US" w:eastAsia="zh-CN"/>
        </w:rPr>
      </w:pPr>
    </w:p>
    <w:p w14:paraId="59B4575F">
      <w:pPr>
        <w:shd w:val="clear"/>
        <w:jc w:val="center"/>
        <w:rPr>
          <w:rFonts w:hint="eastAsia" w:ascii="仿宋_GB2312" w:eastAsia="仿宋_GB2312"/>
          <w:b/>
          <w:color w:val="auto"/>
          <w:sz w:val="48"/>
          <w:szCs w:val="48"/>
          <w:highlight w:val="none"/>
        </w:rPr>
      </w:pPr>
    </w:p>
    <w:p w14:paraId="1F06C63E">
      <w:pPr>
        <w:shd w:val="clea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竞</w:t>
      </w:r>
    </w:p>
    <w:p w14:paraId="38FA65A8">
      <w:pPr>
        <w:shd w:val="clea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争</w:t>
      </w:r>
    </w:p>
    <w:p w14:paraId="4D4671E5">
      <w:pPr>
        <w:shd w:val="clear"/>
        <w:jc w:val="center"/>
        <w:rPr>
          <w:rFonts w:hint="eastAsia" w:ascii="仿宋_GB2312" w:eastAsia="仿宋_GB2312"/>
          <w:b/>
          <w:color w:val="auto"/>
          <w:sz w:val="48"/>
          <w:szCs w:val="48"/>
          <w:highlight w:val="none"/>
        </w:rPr>
      </w:pPr>
      <w:r>
        <w:rPr>
          <w:rFonts w:hint="eastAsia" w:ascii="仿宋_GB2312" w:eastAsia="仿宋_GB2312"/>
          <w:b/>
          <w:color w:val="auto"/>
          <w:sz w:val="48"/>
          <w:szCs w:val="48"/>
          <w:highlight w:val="none"/>
        </w:rPr>
        <w:t>性</w:t>
      </w:r>
    </w:p>
    <w:p w14:paraId="33599BE0">
      <w:pPr>
        <w:shd w:val="clear"/>
        <w:jc w:val="center"/>
        <w:rPr>
          <w:rFonts w:hint="eastAsia" w:ascii="仿宋_GB2312" w:eastAsia="仿宋_GB2312"/>
          <w:b/>
          <w:color w:val="auto"/>
          <w:sz w:val="48"/>
          <w:szCs w:val="48"/>
          <w:highlight w:val="none"/>
          <w:lang w:eastAsia="zh-CN"/>
        </w:rPr>
      </w:pPr>
      <w:r>
        <w:rPr>
          <w:rFonts w:hint="eastAsia" w:ascii="仿宋_GB2312" w:eastAsia="仿宋_GB2312"/>
          <w:b/>
          <w:color w:val="auto"/>
          <w:sz w:val="48"/>
          <w:szCs w:val="48"/>
          <w:highlight w:val="none"/>
          <w:lang w:eastAsia="zh-CN"/>
        </w:rPr>
        <w:t>磋</w:t>
      </w:r>
    </w:p>
    <w:p w14:paraId="4FF0E22C">
      <w:pPr>
        <w:shd w:val="clea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lang w:eastAsia="zh-CN"/>
        </w:rPr>
        <w:t>商</w:t>
      </w:r>
    </w:p>
    <w:p w14:paraId="68862273">
      <w:pPr>
        <w:shd w:val="clear"/>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文</w:t>
      </w:r>
    </w:p>
    <w:p w14:paraId="2CDFFAA0">
      <w:pPr>
        <w:shd w:val="clear"/>
        <w:jc w:val="center"/>
        <w:rPr>
          <w:rFonts w:hint="eastAsia" w:ascii="仿宋_GB2312" w:eastAsia="仿宋_GB2312"/>
          <w:b/>
          <w:color w:val="auto"/>
          <w:sz w:val="36"/>
          <w:szCs w:val="36"/>
          <w:highlight w:val="none"/>
        </w:rPr>
      </w:pPr>
      <w:r>
        <w:rPr>
          <w:rFonts w:hint="eastAsia" w:ascii="仿宋_GB2312" w:eastAsia="仿宋_GB2312"/>
          <w:b/>
          <w:color w:val="auto"/>
          <w:sz w:val="48"/>
          <w:szCs w:val="48"/>
          <w:highlight w:val="none"/>
        </w:rPr>
        <w:t>件</w:t>
      </w:r>
    </w:p>
    <w:p w14:paraId="245E8126">
      <w:pPr>
        <w:shd w:val="clear"/>
        <w:jc w:val="center"/>
        <w:rPr>
          <w:rFonts w:hint="eastAsia" w:ascii="仿宋_GB2312" w:eastAsia="仿宋_GB2312"/>
          <w:b/>
          <w:color w:val="auto"/>
          <w:sz w:val="72"/>
          <w:szCs w:val="72"/>
          <w:highlight w:val="none"/>
        </w:rPr>
      </w:pPr>
    </w:p>
    <w:p w14:paraId="20B969B6">
      <w:pPr>
        <w:shd w:val="clear"/>
        <w:ind w:firstLine="840" w:firstLineChars="300"/>
        <w:rPr>
          <w:rFonts w:ascii="宋体"/>
          <w:bCs/>
          <w:color w:val="auto"/>
          <w:sz w:val="28"/>
          <w:highlight w:val="none"/>
        </w:rPr>
      </w:pPr>
    </w:p>
    <w:p w14:paraId="117304CA">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highlight w:val="none"/>
        </w:rPr>
      </w:pPr>
    </w:p>
    <w:p w14:paraId="30861E00">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b/>
          <w:color w:val="auto"/>
          <w:sz w:val="28"/>
          <w:szCs w:val="28"/>
          <w:highlight w:val="none"/>
          <w:lang w:eastAsia="zh-CN"/>
        </w:rPr>
      </w:pPr>
      <w:r>
        <w:rPr>
          <w:rFonts w:hint="eastAsia" w:asciiTheme="majorEastAsia" w:hAnsiTheme="majorEastAsia" w:eastAsiaTheme="majorEastAsia" w:cstheme="majorEastAsia"/>
          <w:b/>
          <w:color w:val="auto"/>
          <w:sz w:val="28"/>
          <w:szCs w:val="28"/>
          <w:highlight w:val="none"/>
        </w:rPr>
        <w:t>招标单位：</w:t>
      </w:r>
      <w:r>
        <w:rPr>
          <w:rFonts w:hint="eastAsia" w:asciiTheme="majorEastAsia" w:hAnsiTheme="majorEastAsia" w:eastAsiaTheme="majorEastAsia" w:cstheme="majorEastAsia"/>
          <w:b/>
          <w:color w:val="auto"/>
          <w:sz w:val="28"/>
          <w:szCs w:val="28"/>
          <w:highlight w:val="none"/>
          <w:lang w:val="en-US" w:eastAsia="zh-CN"/>
        </w:rPr>
        <w:t>黑龙江富蕴工业园区管理委员会</w:t>
      </w:r>
      <w:r>
        <w:rPr>
          <w:rFonts w:hint="eastAsia" w:asciiTheme="majorEastAsia" w:hAnsiTheme="majorEastAsia" w:eastAsiaTheme="majorEastAsia" w:cstheme="majorEastAsia"/>
          <w:b/>
          <w:color w:val="auto"/>
          <w:sz w:val="28"/>
          <w:szCs w:val="28"/>
          <w:highlight w:val="none"/>
          <w:lang w:eastAsia="zh-CN"/>
        </w:rPr>
        <w:t>（盖章）</w:t>
      </w:r>
    </w:p>
    <w:p w14:paraId="64645433">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rPr>
        <w:t>文件编号：</w:t>
      </w:r>
      <w:r>
        <w:rPr>
          <w:rFonts w:hint="eastAsia" w:asciiTheme="majorEastAsia" w:hAnsiTheme="majorEastAsia" w:eastAsiaTheme="majorEastAsia" w:cstheme="majorEastAsia"/>
          <w:b/>
          <w:color w:val="auto"/>
          <w:sz w:val="28"/>
          <w:szCs w:val="28"/>
          <w:highlight w:val="none"/>
          <w:lang w:val="en-US" w:eastAsia="zh-CN"/>
        </w:rPr>
        <w:t>ZFCG-JTSZZB2026-50</w:t>
      </w:r>
    </w:p>
    <w:p w14:paraId="6ACF1BA2">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 xml:space="preserve">招标代理公司: </w:t>
      </w:r>
      <w:r>
        <w:rPr>
          <w:rFonts w:hint="eastAsia" w:asciiTheme="majorEastAsia" w:hAnsiTheme="majorEastAsia" w:eastAsiaTheme="majorEastAsia" w:cstheme="majorEastAsia"/>
          <w:b/>
          <w:color w:val="auto"/>
          <w:sz w:val="28"/>
          <w:szCs w:val="28"/>
          <w:highlight w:val="none"/>
          <w:lang w:val="en-US" w:eastAsia="zh-CN"/>
        </w:rPr>
        <w:t>新疆金泰首致项目管理咨询有限公司</w:t>
      </w:r>
      <w:r>
        <w:rPr>
          <w:rFonts w:hint="eastAsia" w:asciiTheme="majorEastAsia" w:hAnsiTheme="majorEastAsia" w:eastAsiaTheme="majorEastAsia" w:cstheme="majorEastAsia"/>
          <w:b/>
          <w:color w:val="auto"/>
          <w:sz w:val="28"/>
          <w:szCs w:val="28"/>
          <w:highlight w:val="none"/>
        </w:rPr>
        <w:t>(</w:t>
      </w:r>
      <w:r>
        <w:rPr>
          <w:rFonts w:hint="eastAsia" w:asciiTheme="majorEastAsia" w:hAnsiTheme="majorEastAsia" w:eastAsiaTheme="majorEastAsia" w:cstheme="majorEastAsia"/>
          <w:b/>
          <w:color w:val="auto"/>
          <w:sz w:val="28"/>
          <w:szCs w:val="28"/>
          <w:highlight w:val="none"/>
          <w:lang w:eastAsia="zh-CN"/>
        </w:rPr>
        <w:t>盖章</w:t>
      </w:r>
      <w:r>
        <w:rPr>
          <w:rFonts w:hint="eastAsia" w:asciiTheme="majorEastAsia" w:hAnsiTheme="majorEastAsia" w:eastAsiaTheme="majorEastAsia" w:cstheme="majorEastAsia"/>
          <w:b/>
          <w:color w:val="auto"/>
          <w:sz w:val="28"/>
          <w:szCs w:val="28"/>
          <w:highlight w:val="none"/>
        </w:rPr>
        <w:t>)</w:t>
      </w:r>
    </w:p>
    <w:p w14:paraId="6B31E8E8">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法定代表人(签</w:t>
      </w:r>
      <w:r>
        <w:rPr>
          <w:rFonts w:hint="eastAsia" w:asciiTheme="majorEastAsia" w:hAnsiTheme="majorEastAsia" w:eastAsiaTheme="majorEastAsia" w:cstheme="majorEastAsia"/>
          <w:b/>
          <w:color w:val="auto"/>
          <w:sz w:val="28"/>
          <w:szCs w:val="28"/>
          <w:highlight w:val="none"/>
          <w:lang w:eastAsia="zh-CN"/>
        </w:rPr>
        <w:t>字或盖</w:t>
      </w:r>
      <w:r>
        <w:rPr>
          <w:rFonts w:hint="eastAsia" w:asciiTheme="majorEastAsia" w:hAnsiTheme="majorEastAsia" w:eastAsiaTheme="majorEastAsia" w:cstheme="majorEastAsia"/>
          <w:b/>
          <w:color w:val="auto"/>
          <w:sz w:val="28"/>
          <w:szCs w:val="28"/>
          <w:highlight w:val="none"/>
        </w:rPr>
        <w:t>章):</w:t>
      </w:r>
    </w:p>
    <w:p w14:paraId="010E9A9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 xml:space="preserve">项目联系人: </w:t>
      </w:r>
      <w:r>
        <w:rPr>
          <w:rFonts w:hint="eastAsia" w:asciiTheme="majorEastAsia" w:hAnsiTheme="majorEastAsia" w:eastAsiaTheme="majorEastAsia" w:cstheme="majorEastAsia"/>
          <w:b/>
          <w:color w:val="auto"/>
          <w:sz w:val="28"/>
          <w:szCs w:val="28"/>
          <w:highlight w:val="none"/>
          <w:lang w:eastAsia="zh-CN"/>
        </w:rPr>
        <w:t>尚梦云</w:t>
      </w:r>
    </w:p>
    <w:p w14:paraId="363888A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rPr>
        <w:t>联系电话:</w:t>
      </w:r>
      <w:r>
        <w:rPr>
          <w:rFonts w:hint="eastAsia" w:asciiTheme="majorEastAsia" w:hAnsiTheme="majorEastAsia" w:eastAsiaTheme="majorEastAsia" w:cstheme="majorEastAsia"/>
          <w:b/>
          <w:color w:val="auto"/>
          <w:sz w:val="28"/>
          <w:szCs w:val="28"/>
          <w:highlight w:val="none"/>
          <w:lang w:val="en-US" w:eastAsia="zh-CN"/>
        </w:rPr>
        <w:t>18935826608</w:t>
      </w:r>
    </w:p>
    <w:p w14:paraId="0EE14759">
      <w:pPr>
        <w:widowControl/>
        <w:shd w:val="clear"/>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14:paraId="1D3A93A5">
      <w:pPr>
        <w:shd w:val="clear"/>
        <w:jc w:val="center"/>
        <w:rPr>
          <w:color w:val="auto"/>
          <w:highlight w:val="none"/>
        </w:rPr>
      </w:pPr>
      <w:sdt>
        <w:sdtPr>
          <w:rPr>
            <w:rFonts w:ascii="宋体" w:hAnsi="宋体" w:eastAsia="宋体" w:cs="Times New Roman"/>
            <w:color w:val="auto"/>
            <w:kern w:val="0"/>
            <w:sz w:val="28"/>
            <w:szCs w:val="32"/>
            <w:highlight w:val="none"/>
          </w:rPr>
          <w:id w:val="147467812"/>
          <w:showingPlcHdr/>
          <w:docPartObj>
            <w:docPartGallery w:val="Table of Contents"/>
            <w:docPartUnique/>
          </w:docPartObj>
        </w:sdtPr>
        <w:sdtEndPr>
          <w:rPr>
            <w:rFonts w:ascii="宋体" w:hAnsi="宋体" w:eastAsia="宋体" w:cs="Times New Roman"/>
            <w:color w:val="auto"/>
            <w:kern w:val="0"/>
            <w:sz w:val="24"/>
            <w:szCs w:val="24"/>
            <w:highlight w:val="none"/>
          </w:rPr>
        </w:sdtEndPr>
        <w:sdtContent/>
      </w:sdt>
    </w:p>
    <w:p w14:paraId="2C025713">
      <w:pPr>
        <w:shd w:val="clear"/>
        <w:spacing w:line="500" w:lineRule="exact"/>
        <w:ind w:firstLine="560" w:firstLineChars="200"/>
        <w:rPr>
          <w:rFonts w:ascii="宋体" w:hAnsi="宋体" w:eastAsia="宋体" w:cs="宋体"/>
          <w:color w:val="auto"/>
          <w:sz w:val="28"/>
          <w:szCs w:val="28"/>
          <w:highlight w:val="none"/>
        </w:rPr>
        <w:sectPr>
          <w:headerReference r:id="rId3" w:type="default"/>
          <w:footerReference r:id="rId4" w:type="default"/>
          <w:pgSz w:w="11907" w:h="16840"/>
          <w:pgMar w:top="1440" w:right="1400" w:bottom="1440" w:left="1559" w:header="851" w:footer="624" w:gutter="0"/>
          <w:cols w:space="720" w:num="1"/>
          <w:docGrid w:linePitch="312" w:charSpace="0"/>
        </w:sectPr>
      </w:pPr>
      <w:r>
        <w:rPr>
          <w:rFonts w:hint="eastAsia" w:ascii="宋体" w:hAnsi="宋体" w:eastAsia="宋体" w:cs="宋体"/>
          <w:color w:val="auto"/>
          <w:sz w:val="28"/>
          <w:szCs w:val="28"/>
          <w:highlight w:val="none"/>
        </w:rPr>
        <w:br w:type="page"/>
      </w:r>
    </w:p>
    <w:p w14:paraId="7BF54FF5">
      <w:pPr>
        <w:keepNext/>
        <w:keepLines/>
        <w:shd w:val="clear"/>
        <w:spacing w:before="240" w:after="64" w:line="500" w:lineRule="exact"/>
        <w:jc w:val="center"/>
        <w:outlineLvl w:val="6"/>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第一章　竞争性磋商公告</w:t>
      </w:r>
    </w:p>
    <w:p w14:paraId="7FA50068">
      <w:pPr>
        <w:shd w:val="clear"/>
        <w:spacing w:line="400" w:lineRule="exact"/>
        <w:jc w:val="center"/>
        <w:rPr>
          <w:rFonts w:hint="eastAsia" w:ascii="宋体" w:hAnsi="宋体" w:eastAsia="宋体" w:cs="宋体"/>
          <w:b/>
          <w:bCs/>
          <w:color w:val="auto"/>
          <w:kern w:val="44"/>
          <w:sz w:val="32"/>
          <w:szCs w:val="32"/>
          <w:highlight w:val="none"/>
          <w:lang w:val="en-US" w:eastAsia="zh-CN" w:bidi="ar-SA"/>
        </w:rPr>
      </w:pPr>
    </w:p>
    <w:p w14:paraId="2B6C7715">
      <w:pPr>
        <w:pStyle w:val="2"/>
        <w:shd w:val="clear"/>
        <w:tabs>
          <w:tab w:val="left" w:pos="0"/>
        </w:tabs>
        <w:autoSpaceDE w:val="0"/>
        <w:autoSpaceDN w:val="0"/>
        <w:adjustRightInd w:val="0"/>
        <w:spacing w:before="0" w:after="0" w:line="360" w:lineRule="auto"/>
        <w:jc w:val="center"/>
        <w:rPr>
          <w:rFonts w:ascii="华文中宋" w:hAnsi="华文中宋" w:eastAsia="华文中宋"/>
          <w:color w:val="auto"/>
          <w:highlight w:val="none"/>
        </w:rPr>
      </w:pPr>
      <w:r>
        <w:rPr>
          <w:rFonts w:hint="eastAsia" w:ascii="华文中宋" w:hAnsi="华文中宋" w:eastAsia="华文中宋"/>
          <w:color w:val="auto"/>
          <w:highlight w:val="none"/>
          <w:lang w:eastAsia="zh-CN"/>
        </w:rPr>
        <w:t>竞争性磋商</w:t>
      </w:r>
      <w:r>
        <w:rPr>
          <w:rFonts w:hint="eastAsia" w:ascii="华文中宋" w:hAnsi="华文中宋" w:eastAsia="华文中宋"/>
          <w:color w:val="auto"/>
          <w:highlight w:val="none"/>
        </w:rPr>
        <w:t>公告</w:t>
      </w:r>
    </w:p>
    <w:p w14:paraId="0E7AEB4C">
      <w:pPr>
        <w:shd w:val="clear"/>
        <w:rPr>
          <w:color w:val="auto"/>
          <w:highlight w:val="none"/>
        </w:rPr>
      </w:pPr>
    </w:p>
    <w:p w14:paraId="2E4DC488">
      <w:pPr>
        <w:pBdr>
          <w:top w:val="single" w:color="auto" w:sz="4" w:space="1"/>
          <w:left w:val="single" w:color="auto" w:sz="4" w:space="4"/>
          <w:bottom w:val="single" w:color="auto" w:sz="4" w:space="1"/>
          <w:right w:val="single" w:color="auto" w:sz="4" w:space="4"/>
        </w:pBdr>
        <w:shd w:val="clea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27BEB96B">
      <w:pPr>
        <w:pBdr>
          <w:top w:val="single" w:color="auto" w:sz="4" w:space="1"/>
          <w:left w:val="single" w:color="auto" w:sz="4" w:space="4"/>
          <w:bottom w:val="single" w:color="auto" w:sz="4" w:space="1"/>
          <w:right w:val="single" w:color="auto" w:sz="4" w:space="4"/>
        </w:pBdr>
        <w:shd w:val="clear"/>
        <w:ind w:firstLine="560" w:firstLineChars="200"/>
        <w:rPr>
          <w:rFonts w:ascii="仿宋" w:hAnsi="仿宋" w:eastAsia="仿宋"/>
          <w:color w:val="auto"/>
          <w:sz w:val="28"/>
          <w:szCs w:val="28"/>
          <w:highlight w:val="none"/>
        </w:rPr>
      </w:pPr>
      <w:r>
        <w:rPr>
          <w:rFonts w:hint="eastAsia" w:ascii="仿宋" w:hAnsi="仿宋" w:eastAsia="仿宋" w:cs="Times New Roman"/>
          <w:color w:val="auto"/>
          <w:sz w:val="28"/>
          <w:szCs w:val="28"/>
          <w:highlight w:val="none"/>
          <w:u w:val="single"/>
          <w:lang w:val="en-US" w:eastAsia="zh-CN"/>
        </w:rPr>
        <w:t>富蕴县工业园区化成箔片区供水工程监理</w:t>
      </w:r>
      <w:r>
        <w:rPr>
          <w:rFonts w:hint="eastAsia" w:ascii="仿宋" w:hAnsi="仿宋" w:eastAsia="仿宋"/>
          <w:color w:val="auto"/>
          <w:sz w:val="28"/>
          <w:szCs w:val="28"/>
          <w:highlight w:val="none"/>
        </w:rPr>
        <w:t>采购项目的潜在供应商应在</w:t>
      </w:r>
      <w:r>
        <w:rPr>
          <w:rFonts w:hint="eastAsia" w:ascii="仿宋" w:hAnsi="仿宋" w:eastAsia="仿宋"/>
          <w:color w:val="auto"/>
          <w:sz w:val="28"/>
          <w:szCs w:val="28"/>
          <w:highlight w:val="none"/>
          <w:u w:val="single"/>
          <w:lang w:val="en-US" w:eastAsia="zh-CN"/>
        </w:rPr>
        <w:t>政采云平台线上</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2026</w:t>
      </w:r>
      <w:r>
        <w:rPr>
          <w:rFonts w:hint="eastAsia" w:ascii="仿宋" w:hAnsi="仿宋" w:eastAsia="仿宋"/>
          <w:color w:val="auto"/>
          <w:sz w:val="28"/>
          <w:szCs w:val="28"/>
          <w:highlight w:val="none"/>
          <w:u w:val="single"/>
        </w:rPr>
        <w:t>年</w:t>
      </w:r>
      <w:r>
        <w:rPr>
          <w:rFonts w:hint="eastAsia" w:ascii="仿宋" w:hAnsi="仿宋" w:eastAsia="仿宋"/>
          <w:color w:val="auto"/>
          <w:sz w:val="28"/>
          <w:szCs w:val="28"/>
          <w:highlight w:val="none"/>
          <w:u w:val="single"/>
          <w:lang w:val="en-US" w:eastAsia="zh-CN"/>
        </w:rPr>
        <w:t>6</w:t>
      </w:r>
      <w:r>
        <w:rPr>
          <w:rFonts w:hint="eastAsia" w:ascii="仿宋" w:hAnsi="仿宋" w:eastAsia="仿宋"/>
          <w:color w:val="auto"/>
          <w:sz w:val="28"/>
          <w:szCs w:val="28"/>
          <w:highlight w:val="none"/>
          <w:u w:val="single"/>
        </w:rPr>
        <w:t>月</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u w:val="single"/>
        </w:rPr>
        <w:t>日</w:t>
      </w:r>
      <w:r>
        <w:rPr>
          <w:rFonts w:hint="eastAsia" w:ascii="仿宋" w:hAnsi="仿宋" w:eastAsia="仿宋"/>
          <w:color w:val="auto"/>
          <w:sz w:val="28"/>
          <w:szCs w:val="28"/>
          <w:highlight w:val="none"/>
          <w:u w:val="single"/>
          <w:lang w:val="en-US" w:eastAsia="zh-CN"/>
        </w:rPr>
        <w:t>16</w:t>
      </w:r>
      <w:r>
        <w:rPr>
          <w:rFonts w:hint="eastAsia" w:ascii="仿宋" w:hAnsi="仿宋" w:eastAsia="仿宋"/>
          <w:color w:val="auto"/>
          <w:sz w:val="28"/>
          <w:szCs w:val="28"/>
          <w:highlight w:val="none"/>
          <w:u w:val="single"/>
        </w:rPr>
        <w:t>点</w:t>
      </w:r>
      <w:r>
        <w:rPr>
          <w:rFonts w:hint="eastAsia" w:ascii="仿宋" w:hAnsi="仿宋" w:eastAsia="仿宋"/>
          <w:color w:val="auto"/>
          <w:sz w:val="28"/>
          <w:szCs w:val="28"/>
          <w:highlight w:val="none"/>
          <w:u w:val="single"/>
          <w:lang w:val="en-US" w:eastAsia="zh-CN"/>
        </w:rPr>
        <w:t>30</w:t>
      </w:r>
      <w:r>
        <w:rPr>
          <w:rFonts w:hint="eastAsia" w:ascii="仿宋" w:hAnsi="仿宋" w:eastAsia="仿宋"/>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14:paraId="75140F29">
      <w:pPr>
        <w:shd w:val="clear"/>
        <w:rPr>
          <w:color w:val="auto"/>
          <w:highlight w:val="none"/>
        </w:rPr>
      </w:pPr>
    </w:p>
    <w:p w14:paraId="65E82DE9">
      <w:pPr>
        <w:pStyle w:val="3"/>
        <w:shd w:val="clear"/>
        <w:spacing w:line="360" w:lineRule="auto"/>
        <w:rPr>
          <w:rFonts w:ascii="黑体" w:hAnsi="黑体" w:cs="宋体"/>
          <w:b w:val="0"/>
          <w:color w:val="auto"/>
          <w:sz w:val="28"/>
          <w:szCs w:val="28"/>
          <w:highlight w:val="none"/>
        </w:rPr>
      </w:pPr>
      <w:bookmarkStart w:id="0" w:name="_Toc35393798"/>
      <w:bookmarkStart w:id="1" w:name="_Toc28359012"/>
      <w:bookmarkStart w:id="2" w:name="_Toc28359089"/>
      <w:bookmarkStart w:id="3" w:name="_Toc35393629"/>
      <w:r>
        <w:rPr>
          <w:rFonts w:hint="eastAsia" w:ascii="黑体" w:hAnsi="黑体" w:cs="宋体"/>
          <w:b w:val="0"/>
          <w:color w:val="auto"/>
          <w:sz w:val="28"/>
          <w:szCs w:val="28"/>
          <w:highlight w:val="none"/>
        </w:rPr>
        <w:t>一、项目基本情况</w:t>
      </w:r>
      <w:bookmarkEnd w:id="0"/>
      <w:bookmarkEnd w:id="1"/>
      <w:bookmarkEnd w:id="2"/>
      <w:bookmarkEnd w:id="3"/>
    </w:p>
    <w:p w14:paraId="6231BE44">
      <w:pPr>
        <w:shd w:val="clear"/>
        <w:ind w:firstLine="560" w:firstLineChars="200"/>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项目编号：</w:t>
      </w:r>
      <w:r>
        <w:rPr>
          <w:rFonts w:hint="eastAsia" w:ascii="仿宋" w:hAnsi="仿宋" w:eastAsia="仿宋"/>
          <w:color w:val="auto"/>
          <w:sz w:val="28"/>
          <w:szCs w:val="28"/>
          <w:highlight w:val="none"/>
          <w:u w:val="none"/>
          <w:lang w:val="en-US" w:eastAsia="zh-CN"/>
        </w:rPr>
        <w:t>ZFCG-JTSZZB2026-50</w:t>
      </w:r>
    </w:p>
    <w:p w14:paraId="1E7A5ADE">
      <w:pPr>
        <w:shd w:val="clear"/>
        <w:ind w:left="1958" w:leftChars="266" w:hanging="1400" w:hangingChars="5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s="Times New Roman"/>
          <w:color w:val="auto"/>
          <w:sz w:val="28"/>
          <w:szCs w:val="28"/>
          <w:highlight w:val="none"/>
          <w:lang w:val="en-US" w:eastAsia="zh-CN"/>
        </w:rPr>
        <w:t>富蕴县工业园区化成箔片区供水工程监理</w:t>
      </w:r>
    </w:p>
    <w:p w14:paraId="651ABB89">
      <w:pPr>
        <w:shd w:val="clea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竞争性谈判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竞争性磋商 </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询价</w:t>
      </w:r>
    </w:p>
    <w:p w14:paraId="5C12BCB6">
      <w:pPr>
        <w:shd w:val="clear"/>
        <w:tabs>
          <w:tab w:val="left" w:pos="5311"/>
        </w:tabs>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386727元</w:t>
      </w:r>
      <w:r>
        <w:rPr>
          <w:rFonts w:hint="eastAsia" w:ascii="仿宋" w:hAnsi="仿宋" w:eastAsia="仿宋"/>
          <w:color w:val="auto"/>
          <w:sz w:val="28"/>
          <w:szCs w:val="28"/>
          <w:highlight w:val="none"/>
          <w:lang w:val="en-US" w:eastAsia="zh-CN"/>
        </w:rPr>
        <w:tab/>
      </w:r>
    </w:p>
    <w:p w14:paraId="11CC0983">
      <w:pPr>
        <w:shd w:val="clear"/>
        <w:ind w:left="1958" w:leftChars="266" w:hanging="1400" w:hangingChars="5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富蕴县工业园区化成箔片区供水工程</w:t>
      </w:r>
      <w:r>
        <w:rPr>
          <w:rFonts w:hint="eastAsia" w:ascii="仿宋" w:hAnsi="仿宋" w:eastAsia="仿宋"/>
          <w:color w:val="auto"/>
          <w:sz w:val="28"/>
          <w:szCs w:val="28"/>
          <w:highlight w:val="none"/>
          <w:lang w:val="en-US" w:eastAsia="zh-CN"/>
        </w:rPr>
        <w:t>全过程监理服务。</w:t>
      </w:r>
    </w:p>
    <w:p w14:paraId="6207A8E1">
      <w:pPr>
        <w:pStyle w:val="9"/>
        <w:shd w:val="clear"/>
        <w:ind w:firstLine="560" w:firstLineChars="200"/>
        <w:rPr>
          <w:rFonts w:hint="eastAsia"/>
          <w:color w:val="auto"/>
          <w:highlight w:val="none"/>
          <w:lang w:val="en-US" w:eastAsia="zh-CN"/>
        </w:rPr>
      </w:pPr>
      <w:r>
        <w:rPr>
          <w:rFonts w:hint="eastAsia" w:ascii="仿宋" w:hAnsi="仿宋" w:eastAsia="仿宋"/>
          <w:color w:val="auto"/>
          <w:sz w:val="28"/>
          <w:szCs w:val="28"/>
          <w:highlight w:val="none"/>
          <w:lang w:val="en-US" w:eastAsia="zh-CN"/>
        </w:rPr>
        <w:t>合同履约期限：参考施工标段开竣工日期，实际工期以甲乙双方合同为准</w:t>
      </w:r>
    </w:p>
    <w:p w14:paraId="3E5193D5">
      <w:pPr>
        <w:shd w:val="clea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color w:val="auto"/>
          <w:sz w:val="28"/>
          <w:szCs w:val="28"/>
          <w:highlight w:val="none"/>
          <w:lang w:eastAsia="zh-CN"/>
        </w:rPr>
        <w:t>不</w:t>
      </w:r>
      <w:r>
        <w:rPr>
          <w:rFonts w:hint="eastAsia" w:ascii="仿宋" w:hAnsi="仿宋" w:eastAsia="仿宋"/>
          <w:color w:val="auto"/>
          <w:sz w:val="28"/>
          <w:szCs w:val="28"/>
          <w:highlight w:val="none"/>
        </w:rPr>
        <w:t>接受联合体。</w:t>
      </w:r>
      <w:bookmarkStart w:id="4" w:name="_Toc28359090"/>
      <w:bookmarkStart w:id="5" w:name="_Toc35393799"/>
      <w:bookmarkStart w:id="6" w:name="_Toc28359013"/>
      <w:bookmarkStart w:id="7" w:name="_Toc35393630"/>
    </w:p>
    <w:p w14:paraId="42DDDEBB">
      <w:pPr>
        <w:pStyle w:val="3"/>
        <w:shd w:val="clear"/>
        <w:spacing w:line="360" w:lineRule="auto"/>
        <w:rPr>
          <w:rFonts w:hint="eastAsia" w:ascii="黑体" w:hAnsi="黑体" w:cs="宋体"/>
          <w:b w:val="0"/>
          <w:color w:val="auto"/>
          <w:sz w:val="28"/>
          <w:szCs w:val="28"/>
          <w:highlight w:val="none"/>
          <w:lang w:val="en-US" w:eastAsia="zh-CN"/>
        </w:rPr>
      </w:pPr>
      <w:r>
        <w:rPr>
          <w:rFonts w:hint="eastAsia" w:ascii="黑体" w:hAnsi="黑体" w:cs="宋体"/>
          <w:b w:val="0"/>
          <w:color w:val="auto"/>
          <w:sz w:val="28"/>
          <w:szCs w:val="28"/>
          <w:highlight w:val="none"/>
          <w:lang w:val="en-US" w:eastAsia="zh-CN"/>
        </w:rPr>
        <w:t>二、申请人的资格要求：</w:t>
      </w:r>
      <w:bookmarkEnd w:id="4"/>
      <w:bookmarkEnd w:id="5"/>
      <w:bookmarkEnd w:id="6"/>
      <w:bookmarkEnd w:id="7"/>
      <w:bookmarkStart w:id="8" w:name="_Toc28359091"/>
      <w:bookmarkStart w:id="9" w:name="_Toc28359014"/>
      <w:bookmarkStart w:id="10" w:name="_Toc35393631"/>
      <w:bookmarkStart w:id="11" w:name="_Toc35393800"/>
    </w:p>
    <w:p w14:paraId="422EE4CB">
      <w:pPr>
        <w:shd w:val="clear"/>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1、投标人必须符合《中华人民共和国政府采购法》第二十二条规定。</w:t>
      </w:r>
    </w:p>
    <w:p w14:paraId="4B5595D3">
      <w:pPr>
        <w:numPr>
          <w:ilvl w:val="0"/>
          <w:numId w:val="0"/>
        </w:numPr>
        <w:shd w:val="clear"/>
        <w:rPr>
          <w:rFonts w:hint="eastAsia" w:ascii="仿宋" w:hAnsi="仿宋" w:eastAsia="仿宋" w:cs="宋体"/>
          <w:color w:val="auto"/>
          <w:sz w:val="28"/>
          <w:szCs w:val="28"/>
          <w:highlight w:val="none"/>
          <w:lang w:val="en-US" w:eastAsia="zh-CN" w:bidi="ar"/>
        </w:rPr>
      </w:pPr>
      <w:r>
        <w:rPr>
          <w:rFonts w:hint="eastAsia" w:ascii="仿宋" w:hAnsi="仿宋" w:eastAsia="仿宋" w:cs="Times New Roman"/>
          <w:color w:val="auto"/>
          <w:sz w:val="28"/>
          <w:szCs w:val="28"/>
          <w:highlight w:val="none"/>
          <w:lang w:val="en-US" w:eastAsia="zh-CN"/>
        </w:rPr>
        <w:t>2、落实政府采购政策需满足的资格要求：标项1：1、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为中小企业,符合《政府采购促进中小企业发展管理办法》(财库〔2020〕46号)；本项目专门面向中小企业采购。</w:t>
      </w:r>
    </w:p>
    <w:p w14:paraId="63906221">
      <w:pPr>
        <w:shd w:val="clear"/>
        <w:spacing w:line="240" w:lineRule="auto"/>
        <w:ind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w:t>
      </w:r>
      <w:r>
        <w:rPr>
          <w:rFonts w:ascii="仿宋" w:hAnsi="仿宋" w:eastAsia="仿宋" w:cs="仿宋"/>
          <w:i w:val="0"/>
          <w:iCs w:val="0"/>
          <w:caps w:val="0"/>
          <w:color w:val="auto"/>
          <w:spacing w:val="0"/>
          <w:sz w:val="27"/>
          <w:szCs w:val="27"/>
          <w:highlight w:val="none"/>
        </w:rPr>
        <w:t>本项目的特定资格要求：</w:t>
      </w:r>
      <w:r>
        <w:rPr>
          <w:rFonts w:hint="eastAsia" w:ascii="仿宋" w:hAnsi="仿宋" w:eastAsia="仿宋" w:cs="仿宋"/>
          <w:i w:val="0"/>
          <w:iCs w:val="0"/>
          <w:caps w:val="0"/>
          <w:color w:val="auto"/>
          <w:spacing w:val="0"/>
          <w:sz w:val="27"/>
          <w:szCs w:val="27"/>
          <w:highlight w:val="none"/>
          <w:lang w:val="en-US" w:eastAsia="zh-CN"/>
        </w:rPr>
        <w:t>3.</w:t>
      </w:r>
      <w:r>
        <w:rPr>
          <w:rFonts w:hint="eastAsia" w:ascii="仿宋" w:hAnsi="仿宋" w:eastAsia="仿宋" w:cs="仿宋"/>
          <w:i w:val="0"/>
          <w:iCs w:val="0"/>
          <w:caps w:val="0"/>
          <w:color w:val="auto"/>
          <w:spacing w:val="0"/>
          <w:sz w:val="27"/>
          <w:szCs w:val="27"/>
          <w:highlight w:val="none"/>
        </w:rPr>
        <w:t>1、</w:t>
      </w:r>
      <w:r>
        <w:rPr>
          <w:rFonts w:hint="eastAsia" w:ascii="仿宋" w:hAnsi="仿宋" w:eastAsia="仿宋" w:cs="仿宋"/>
          <w:i w:val="0"/>
          <w:iCs w:val="0"/>
          <w:caps w:val="0"/>
          <w:color w:val="auto"/>
          <w:spacing w:val="0"/>
          <w:sz w:val="27"/>
          <w:szCs w:val="27"/>
          <w:highlight w:val="none"/>
          <w:lang w:val="en-US" w:eastAsia="zh-CN"/>
        </w:rPr>
        <w:t>具有营业执照</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Times New Roman"/>
          <w:color w:val="auto"/>
          <w:sz w:val="28"/>
          <w:szCs w:val="28"/>
          <w:highlight w:val="none"/>
          <w:lang w:val="en-US" w:eastAsia="zh-CN"/>
        </w:rPr>
        <w:t>3.2、具有良好的商业信誉和健全的</w:t>
      </w:r>
      <w:r>
        <w:rPr>
          <w:rFonts w:hint="eastAsia" w:ascii="仿宋" w:hAnsi="仿宋" w:eastAsia="仿宋" w:cs="Times New Roman"/>
          <w:color w:val="auto"/>
          <w:sz w:val="28"/>
          <w:szCs w:val="28"/>
          <w:highlight w:val="none"/>
          <w:lang w:val="en-US" w:eastAsia="zh-CN"/>
        </w:rPr>
        <w:fldChar w:fldCharType="begin"/>
      </w:r>
      <w:r>
        <w:rPr>
          <w:rFonts w:hint="eastAsia" w:ascii="仿宋" w:hAnsi="仿宋" w:eastAsia="仿宋" w:cs="Times New Roman"/>
          <w:color w:val="auto"/>
          <w:sz w:val="28"/>
          <w:szCs w:val="28"/>
          <w:highlight w:val="none"/>
          <w:lang w:val="en-US" w:eastAsia="zh-CN"/>
        </w:rPr>
        <w:instrText xml:space="preserve"> HYPERLINK "http://www.so.com/s?q=%E8%B4%A2%E5%8A%A1%E4%BC%9A%E8%AE%A1%E5%88%B6%E5%BA%A6&amp;ie=utf-8&amp;src=internal_wenda_recommend_textn" \t "_blank" </w:instrText>
      </w:r>
      <w:r>
        <w:rPr>
          <w:rFonts w:hint="eastAsia" w:ascii="仿宋" w:hAnsi="仿宋" w:eastAsia="仿宋" w:cs="Times New Roman"/>
          <w:color w:val="auto"/>
          <w:sz w:val="28"/>
          <w:szCs w:val="28"/>
          <w:highlight w:val="none"/>
          <w:lang w:val="en-US" w:eastAsia="zh-CN"/>
        </w:rPr>
        <w:fldChar w:fldCharType="separate"/>
      </w:r>
      <w:r>
        <w:rPr>
          <w:rFonts w:hint="eastAsia" w:ascii="仿宋" w:hAnsi="仿宋" w:eastAsia="仿宋" w:cs="Times New Roman"/>
          <w:color w:val="auto"/>
          <w:sz w:val="28"/>
          <w:szCs w:val="28"/>
          <w:highlight w:val="none"/>
          <w:lang w:val="en-US" w:eastAsia="zh-CN"/>
        </w:rPr>
        <w:t>财务会计制度</w:t>
      </w:r>
      <w:r>
        <w:rPr>
          <w:rFonts w:hint="eastAsia" w:ascii="仿宋" w:hAnsi="仿宋" w:eastAsia="仿宋" w:cs="Times New Roman"/>
          <w:color w:val="auto"/>
          <w:sz w:val="28"/>
          <w:szCs w:val="28"/>
          <w:highlight w:val="none"/>
          <w:lang w:val="en-US" w:eastAsia="zh-CN"/>
        </w:rPr>
        <w:fldChar w:fldCharType="end"/>
      </w:r>
      <w:r>
        <w:rPr>
          <w:rFonts w:hint="eastAsia" w:ascii="仿宋" w:hAnsi="仿宋" w:eastAsia="仿宋" w:cs="Times New Roman"/>
          <w:color w:val="auto"/>
          <w:sz w:val="28"/>
          <w:szCs w:val="28"/>
          <w:highlight w:val="none"/>
          <w:lang w:val="en-US" w:eastAsia="zh-CN"/>
        </w:rPr>
        <w:t>，提供2024年度经审计财务报告（新成立公司不满一年提供基本账户或开户许可证银行出具的资信证明,时间为公告截止日后）；</w:t>
      </w:r>
    </w:p>
    <w:p w14:paraId="0B8AD5AC">
      <w:pPr>
        <w:shd w:val="clear"/>
        <w:spacing w:line="240" w:lineRule="auto"/>
        <w:ind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3.3、有依法缴纳税收和社会保障资金的良好记录（具体要求见投标人须知）；</w:t>
      </w:r>
    </w:p>
    <w:p w14:paraId="07563E89">
      <w:pPr>
        <w:shd w:val="clear"/>
        <w:spacing w:line="240" w:lineRule="auto"/>
        <w:ind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3.4、具有履行合同所必需的设备和专业技术能力；</w:t>
      </w:r>
    </w:p>
    <w:p w14:paraId="0B80BC37">
      <w:pPr>
        <w:shd w:val="clear"/>
        <w:spacing w:line="240" w:lineRule="auto"/>
        <w:ind w:firstLine="0" w:firstLineChars="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3.5、法律、行政法规规定的其他条件；</w:t>
      </w:r>
    </w:p>
    <w:p w14:paraId="229006A0">
      <w:pPr>
        <w:shd w:val="clear"/>
        <w:spacing w:line="240" w:lineRule="auto"/>
        <w:ind w:firstLine="0" w:firstLineChars="0"/>
        <w:rPr>
          <w:rFonts w:hint="eastAsia" w:ascii="仿宋" w:hAnsi="仿宋" w:eastAsia="仿宋" w:cs="仿宋"/>
          <w:i w:val="0"/>
          <w:iCs w:val="0"/>
          <w:caps w:val="0"/>
          <w:color w:val="auto"/>
          <w:spacing w:val="0"/>
          <w:sz w:val="27"/>
          <w:szCs w:val="27"/>
          <w:highlight w:val="none"/>
        </w:rPr>
      </w:pPr>
      <w:r>
        <w:rPr>
          <w:rFonts w:hint="eastAsia" w:ascii="仿宋" w:hAnsi="仿宋" w:eastAsia="仿宋" w:cs="Times New Roman"/>
          <w:color w:val="auto"/>
          <w:sz w:val="28"/>
          <w:szCs w:val="28"/>
          <w:highlight w:val="none"/>
          <w:lang w:val="en-US" w:eastAsia="zh-CN"/>
        </w:rPr>
        <w:t>3.6、参加政府采购活动前三年内，在经营活动中没有重大违法记录；</w:t>
      </w:r>
    </w:p>
    <w:p w14:paraId="5DC571A0">
      <w:pPr>
        <w:numPr>
          <w:ilvl w:val="0"/>
          <w:numId w:val="0"/>
        </w:numPr>
        <w:shd w:val="clear"/>
        <w:rPr>
          <w:rFonts w:hint="eastAsia" w:ascii="仿宋" w:hAnsi="仿宋" w:eastAsia="仿宋" w:cs="Times New Roman"/>
          <w:color w:val="auto"/>
          <w:sz w:val="28"/>
          <w:szCs w:val="28"/>
          <w:highlight w:val="none"/>
          <w:shd w:val="clear"/>
          <w:lang w:val="en-US" w:eastAsia="zh-CN"/>
        </w:rPr>
      </w:pPr>
      <w:r>
        <w:rPr>
          <w:rFonts w:hint="eastAsia" w:ascii="仿宋" w:hAnsi="仿宋" w:eastAsia="仿宋" w:cs="仿宋"/>
          <w:i w:val="0"/>
          <w:iCs w:val="0"/>
          <w:caps w:val="0"/>
          <w:color w:val="auto"/>
          <w:spacing w:val="0"/>
          <w:sz w:val="27"/>
          <w:szCs w:val="27"/>
          <w:highlight w:val="none"/>
          <w:lang w:val="en-US" w:eastAsia="zh-CN"/>
        </w:rPr>
        <w:t>4</w:t>
      </w:r>
      <w:r>
        <w:rPr>
          <w:rFonts w:hint="eastAsia" w:ascii="仿宋" w:hAnsi="仿宋" w:eastAsia="仿宋" w:cs="仿宋"/>
          <w:i w:val="0"/>
          <w:iCs w:val="0"/>
          <w:caps w:val="0"/>
          <w:color w:val="auto"/>
          <w:spacing w:val="0"/>
          <w:sz w:val="27"/>
          <w:szCs w:val="27"/>
          <w:highlight w:val="none"/>
        </w:rPr>
        <w:t>、</w:t>
      </w:r>
      <w:r>
        <w:rPr>
          <w:rFonts w:hint="eastAsia" w:ascii="仿宋" w:hAnsi="仿宋" w:eastAsia="仿宋" w:cs="Times New Roman"/>
          <w:color w:val="auto"/>
          <w:sz w:val="28"/>
          <w:szCs w:val="28"/>
          <w:highlight w:val="none"/>
          <w:lang w:val="en-US" w:eastAsia="zh-CN"/>
        </w:rPr>
        <w:t xml:space="preserve">特定资格条件： 供应商须具备市政公用工程监理乙级（含）以上资质或工程监理综合资质，并在有效期内；项目负责人：拟派的总监理工程师须在投标人本单位注册，具备市政公用工程专业注册监理工程师资格；    </w:t>
      </w:r>
    </w:p>
    <w:p w14:paraId="04B1F651">
      <w:pPr>
        <w:pStyle w:val="3"/>
        <w:shd w:val="clear"/>
        <w:spacing w:line="360" w:lineRule="auto"/>
        <w:rPr>
          <w:rFonts w:hint="eastAsia" w:ascii="黑体" w:hAnsi="黑体" w:cs="宋体"/>
          <w:b w:val="0"/>
          <w:color w:val="auto"/>
          <w:sz w:val="28"/>
          <w:szCs w:val="28"/>
          <w:highlight w:val="none"/>
          <w:u w:val="none"/>
          <w:lang w:val="en-US" w:eastAsia="zh-CN"/>
        </w:rPr>
      </w:pPr>
      <w:r>
        <w:rPr>
          <w:rFonts w:hint="eastAsia" w:ascii="黑体" w:hAnsi="黑体" w:cs="宋体"/>
          <w:b w:val="0"/>
          <w:color w:val="auto"/>
          <w:sz w:val="28"/>
          <w:szCs w:val="28"/>
          <w:highlight w:val="none"/>
          <w:u w:val="none"/>
          <w:lang w:val="en-US" w:eastAsia="zh-CN"/>
        </w:rPr>
        <w:t>三、获取采购文件</w:t>
      </w:r>
      <w:bookmarkEnd w:id="8"/>
      <w:bookmarkEnd w:id="9"/>
      <w:bookmarkEnd w:id="10"/>
      <w:bookmarkEnd w:id="11"/>
    </w:p>
    <w:p w14:paraId="5C41D385">
      <w:pPr>
        <w:shd w:val="clear"/>
        <w:spacing w:line="360" w:lineRule="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2026</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05</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25</w:t>
      </w:r>
      <w:bookmarkStart w:id="54" w:name="_GoBack"/>
      <w:bookmarkEnd w:id="54"/>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2026</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06</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lang w:val="en-US" w:eastAsia="zh-CN"/>
        </w:rPr>
        <w:t>日上午</w:t>
      </w:r>
      <w:r>
        <w:rPr>
          <w:rFonts w:hint="eastAsia" w:ascii="仿宋" w:hAnsi="仿宋" w:eastAsia="仿宋" w:cs="宋体"/>
          <w:color w:val="auto"/>
          <w:sz w:val="28"/>
          <w:szCs w:val="28"/>
          <w:highlight w:val="none"/>
          <w:u w:val="single"/>
          <w:lang w:val="en-US" w:eastAsia="zh-CN"/>
        </w:rPr>
        <w:t>10:00-13：30</w:t>
      </w:r>
      <w:r>
        <w:rPr>
          <w:rFonts w:hint="eastAsia" w:ascii="仿宋" w:hAnsi="仿宋" w:eastAsia="仿宋" w:cs="宋体"/>
          <w:color w:val="auto"/>
          <w:sz w:val="28"/>
          <w:szCs w:val="28"/>
          <w:highlight w:val="none"/>
          <w:lang w:val="en-US" w:eastAsia="zh-CN"/>
        </w:rPr>
        <w:t>，下午</w:t>
      </w:r>
      <w:r>
        <w:rPr>
          <w:rFonts w:hint="eastAsia" w:ascii="仿宋" w:hAnsi="仿宋" w:eastAsia="仿宋" w:cs="宋体"/>
          <w:color w:val="auto"/>
          <w:sz w:val="28"/>
          <w:szCs w:val="28"/>
          <w:highlight w:val="none"/>
          <w:u w:val="single"/>
          <w:lang w:val="en-US" w:eastAsia="zh-CN"/>
        </w:rPr>
        <w:t>16：00-19:30</w:t>
      </w:r>
      <w:r>
        <w:rPr>
          <w:rFonts w:hint="eastAsia" w:ascii="仿宋" w:hAnsi="仿宋" w:eastAsia="仿宋" w:cs="宋体"/>
          <w:color w:val="auto"/>
          <w:sz w:val="28"/>
          <w:szCs w:val="28"/>
          <w:highlight w:val="none"/>
        </w:rPr>
        <w:t>（北京时间</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法定节假日除外</w:t>
      </w:r>
      <w:r>
        <w:rPr>
          <w:rFonts w:hint="eastAsia" w:ascii="仿宋" w:hAnsi="仿宋" w:eastAsia="仿宋" w:cs="宋体"/>
          <w:color w:val="auto"/>
          <w:sz w:val="28"/>
          <w:szCs w:val="28"/>
          <w:highlight w:val="none"/>
        </w:rPr>
        <w:t xml:space="preserve"> ）</w:t>
      </w:r>
    </w:p>
    <w:p w14:paraId="22C97B8F">
      <w:pPr>
        <w:shd w:val="clear"/>
        <w:spacing w:line="360" w:lineRule="auto"/>
        <w:rPr>
          <w:rFonts w:hint="eastAsia" w:ascii="仿宋" w:hAnsi="仿宋" w:eastAsia="仿宋" w:cs="宋体"/>
          <w:color w:val="auto"/>
          <w:sz w:val="28"/>
          <w:szCs w:val="28"/>
          <w:highlight w:val="none"/>
        </w:rPr>
      </w:pPr>
      <w:bookmarkStart w:id="12" w:name="_Toc35393632"/>
      <w:bookmarkStart w:id="13" w:name="_Toc28359092"/>
      <w:bookmarkStart w:id="14" w:name="_Toc28359015"/>
      <w:bookmarkStart w:id="15" w:name="_Toc35393801"/>
      <w:r>
        <w:rPr>
          <w:rFonts w:hint="eastAsia" w:ascii="仿宋" w:hAnsi="仿宋" w:eastAsia="仿宋" w:cs="宋体"/>
          <w:color w:val="auto"/>
          <w:sz w:val="28"/>
          <w:szCs w:val="28"/>
          <w:highlight w:val="none"/>
        </w:rPr>
        <w:t>地点：新疆政府采购网-政采云平台（https://www.zcygov.cn）</w:t>
      </w:r>
    </w:p>
    <w:p w14:paraId="3BD46DC7">
      <w:pPr>
        <w:shd w:val="clear"/>
        <w:spacing w:line="360" w:lineRule="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方式：供应商登录政采云平台https://www.zcygov.cn/在线申请获取采购文件（进入“项目采购”应用，在获取采购文件菜单中选择项目，申请获取采购文件）</w:t>
      </w:r>
    </w:p>
    <w:p w14:paraId="23D26C00">
      <w:pPr>
        <w:shd w:val="clear"/>
        <w:spacing w:line="360" w:lineRule="auto"/>
        <w:rPr>
          <w:rFonts w:hint="eastAsia" w:ascii="黑体" w:hAnsi="黑体" w:eastAsia="黑体" w:cs="宋体"/>
          <w:b w:val="0"/>
          <w:color w:val="auto"/>
          <w:sz w:val="28"/>
          <w:szCs w:val="28"/>
          <w:highlight w:val="none"/>
          <w:lang w:val="en-US" w:eastAsia="zh-CN"/>
        </w:rPr>
      </w:pPr>
      <w:r>
        <w:rPr>
          <w:rFonts w:hint="eastAsia" w:ascii="黑体" w:hAnsi="黑体" w:cs="宋体"/>
          <w:b w:val="0"/>
          <w:color w:val="auto"/>
          <w:sz w:val="28"/>
          <w:szCs w:val="28"/>
          <w:highlight w:val="none"/>
        </w:rPr>
        <w:t>四、响应文件提交</w:t>
      </w:r>
      <w:bookmarkEnd w:id="12"/>
      <w:bookmarkEnd w:id="13"/>
      <w:bookmarkEnd w:id="14"/>
      <w:bookmarkEnd w:id="15"/>
    </w:p>
    <w:p w14:paraId="0096AC0B">
      <w:pPr>
        <w:shd w:val="clear"/>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截止时间：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06</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 xml:space="preserve">日 </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color w:val="auto"/>
          <w:sz w:val="28"/>
          <w:szCs w:val="28"/>
          <w:highlight w:val="none"/>
        </w:rPr>
        <w:t>（北京时间）</w:t>
      </w:r>
      <w:r>
        <w:rPr>
          <w:rFonts w:hint="eastAsia" w:ascii="仿宋" w:hAnsi="仿宋" w:eastAsia="仿宋"/>
          <w:color w:val="auto"/>
          <w:sz w:val="28"/>
          <w:szCs w:val="28"/>
          <w:highlight w:val="none"/>
          <w:lang w:val="en-US" w:eastAsia="zh-CN"/>
        </w:rPr>
        <w:t xml:space="preserve"> </w:t>
      </w:r>
    </w:p>
    <w:p w14:paraId="11748DD6">
      <w:pPr>
        <w:shd w:val="clear"/>
        <w:spacing w:line="360" w:lineRule="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投标地点：新疆政府采购网-政采云平台（https://www.zcygov.cn）</w:t>
      </w:r>
    </w:p>
    <w:p w14:paraId="7DC20E20">
      <w:pPr>
        <w:shd w:val="clear"/>
        <w:spacing w:line="360" w:lineRule="auto"/>
        <w:rPr>
          <w:rFonts w:hint="eastAsia" w:ascii="仿宋" w:hAnsi="仿宋" w:eastAsia="仿宋" w:cs="宋体"/>
          <w:color w:val="auto"/>
          <w:sz w:val="28"/>
          <w:szCs w:val="28"/>
          <w:highlight w:val="none"/>
          <w:lang w:val="en-US" w:eastAsia="zh-CN"/>
        </w:rPr>
      </w:pPr>
      <w:r>
        <w:rPr>
          <w:rFonts w:hint="eastAsia" w:ascii="仿宋" w:hAnsi="仿宋" w:eastAsia="仿宋"/>
          <w:color w:val="auto"/>
          <w:sz w:val="28"/>
          <w:szCs w:val="28"/>
          <w:highlight w:val="none"/>
        </w:rPr>
        <w:t>开标地点：</w:t>
      </w:r>
      <w:r>
        <w:rPr>
          <w:rFonts w:hint="eastAsia" w:ascii="仿宋" w:hAnsi="仿宋" w:eastAsia="仿宋" w:cs="宋体"/>
          <w:color w:val="auto"/>
          <w:sz w:val="28"/>
          <w:szCs w:val="28"/>
          <w:highlight w:val="none"/>
          <w:lang w:val="en-US" w:eastAsia="zh-CN"/>
        </w:rPr>
        <w:t>新疆金泰首致项目管理咨询有限公司（阿勒泰市佰颂广场雲汐酒店6楼）</w:t>
      </w:r>
    </w:p>
    <w:p w14:paraId="66D0EB94">
      <w:pPr>
        <w:pStyle w:val="3"/>
        <w:shd w:val="clear"/>
        <w:spacing w:line="360" w:lineRule="auto"/>
        <w:rPr>
          <w:rFonts w:ascii="黑体" w:hAnsi="黑体" w:cs="宋体"/>
          <w:b w:val="0"/>
          <w:color w:val="auto"/>
          <w:sz w:val="28"/>
          <w:szCs w:val="28"/>
          <w:highlight w:val="none"/>
        </w:rPr>
      </w:pPr>
      <w:bookmarkStart w:id="16" w:name="_Toc28359017"/>
      <w:bookmarkStart w:id="17" w:name="_Toc28359094"/>
      <w:bookmarkStart w:id="18" w:name="_Toc35393803"/>
      <w:bookmarkStart w:id="19" w:name="_Toc35393634"/>
      <w:r>
        <w:rPr>
          <w:rFonts w:hint="eastAsia" w:ascii="黑体" w:hAnsi="黑体" w:cs="宋体"/>
          <w:b w:val="0"/>
          <w:color w:val="auto"/>
          <w:sz w:val="28"/>
          <w:szCs w:val="28"/>
          <w:highlight w:val="none"/>
          <w:lang w:eastAsia="zh-CN"/>
        </w:rPr>
        <w:t>五</w:t>
      </w:r>
      <w:r>
        <w:rPr>
          <w:rFonts w:hint="eastAsia" w:ascii="黑体" w:hAnsi="黑体" w:cs="宋体"/>
          <w:b w:val="0"/>
          <w:color w:val="auto"/>
          <w:sz w:val="28"/>
          <w:szCs w:val="28"/>
          <w:highlight w:val="none"/>
        </w:rPr>
        <w:t>、公告期限</w:t>
      </w:r>
      <w:bookmarkEnd w:id="16"/>
      <w:bookmarkEnd w:id="17"/>
      <w:bookmarkEnd w:id="18"/>
      <w:bookmarkEnd w:id="19"/>
    </w:p>
    <w:p w14:paraId="4BA8BA05">
      <w:pPr>
        <w:shd w:val="clear"/>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5B1D8D79">
      <w:pPr>
        <w:pStyle w:val="3"/>
        <w:numPr>
          <w:ilvl w:val="0"/>
          <w:numId w:val="1"/>
        </w:numPr>
        <w:shd w:val="clear"/>
        <w:spacing w:line="360" w:lineRule="auto"/>
        <w:rPr>
          <w:rFonts w:hint="eastAsia" w:ascii="黑体" w:hAnsi="黑体" w:cs="宋体"/>
          <w:b w:val="0"/>
          <w:color w:val="auto"/>
          <w:sz w:val="28"/>
          <w:szCs w:val="28"/>
          <w:highlight w:val="none"/>
        </w:rPr>
      </w:pPr>
      <w:bookmarkStart w:id="20" w:name="_Toc35393635"/>
      <w:bookmarkStart w:id="21" w:name="_Toc35393804"/>
      <w:r>
        <w:rPr>
          <w:rFonts w:hint="eastAsia" w:ascii="黑体" w:hAnsi="黑体" w:cs="宋体"/>
          <w:b w:val="0"/>
          <w:color w:val="auto"/>
          <w:sz w:val="28"/>
          <w:szCs w:val="28"/>
          <w:highlight w:val="none"/>
        </w:rPr>
        <w:t>其他补充事宜</w:t>
      </w:r>
      <w:bookmarkEnd w:id="20"/>
      <w:bookmarkEnd w:id="21"/>
    </w:p>
    <w:p w14:paraId="6A37F8E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540" w:firstLineChars="200"/>
        <w:jc w:val="both"/>
        <w:textAlignment w:val="auto"/>
        <w:outlineLvl w:val="9"/>
        <w:rPr>
          <w:rFonts w:hint="eastAsia" w:ascii="仿宋" w:hAnsi="仿宋" w:eastAsia="仿宋" w:cs="宋体"/>
          <w:color w:val="auto"/>
          <w:kern w:val="0"/>
          <w:sz w:val="28"/>
          <w:szCs w:val="28"/>
          <w:highlight w:val="none"/>
        </w:rPr>
      </w:pPr>
      <w:bookmarkStart w:id="22" w:name="_Toc28359018"/>
      <w:bookmarkStart w:id="23" w:name="_Toc28359095"/>
      <w:bookmarkStart w:id="24" w:name="_Toc35393805"/>
      <w:bookmarkStart w:id="25" w:name="_Toc35393636"/>
      <w:r>
        <w:rPr>
          <w:rFonts w:hint="eastAsia" w:ascii="仿宋" w:hAnsi="仿宋" w:eastAsia="仿宋" w:cs="仿宋"/>
          <w:i w:val="0"/>
          <w:iCs w:val="0"/>
          <w:caps w:val="0"/>
          <w:color w:val="auto"/>
          <w:spacing w:val="0"/>
          <w:sz w:val="27"/>
          <w:szCs w:val="27"/>
          <w:highlight w:val="none"/>
          <w:lang w:val="en-US" w:eastAsia="zh-CN"/>
        </w:rPr>
        <w:t>1.</w:t>
      </w:r>
      <w:r>
        <w:rPr>
          <w:rFonts w:ascii="仿宋" w:hAnsi="仿宋" w:eastAsia="仿宋" w:cs="仿宋"/>
          <w:i w:val="0"/>
          <w:iCs w:val="0"/>
          <w:caps w:val="0"/>
          <w:color w:val="auto"/>
          <w:spacing w:val="0"/>
          <w:sz w:val="27"/>
          <w:szCs w:val="27"/>
          <w:highlight w:val="none"/>
        </w:rPr>
        <w:t>本项目实行网上投标，采用电子投标文件；</w:t>
      </w:r>
      <w:r>
        <w:rPr>
          <w:rFonts w:hint="eastAsia" w:ascii="仿宋" w:hAnsi="仿宋" w:eastAsia="仿宋" w:cs="宋体"/>
          <w:color w:val="auto"/>
          <w:kern w:val="0"/>
          <w:sz w:val="28"/>
          <w:szCs w:val="28"/>
          <w:highlight w:val="none"/>
        </w:rPr>
        <w:t>，投标供应商需要使用CA加密设备，供应商可通过新疆数字证书认证中心官网（https://www.xjca.com.cn/）或下载“新疆政务通”APP自行进行申领。</w:t>
      </w:r>
    </w:p>
    <w:p w14:paraId="279B8B8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2.</w:t>
      </w:r>
      <w:r>
        <w:rPr>
          <w:rFonts w:hint="eastAsia" w:ascii="仿宋" w:hAnsi="仿宋" w:eastAsia="仿宋" w:cs="宋体"/>
          <w:color w:val="auto"/>
          <w:kern w:val="0"/>
          <w:sz w:val="28"/>
          <w:szCs w:val="28"/>
          <w:highlight w:val="none"/>
        </w:rPr>
        <w:t>本项目实行网上投标，采用加密电子投标文件(供应商须使用CA加密设备通过政采云电子投标客户端制作投标文件)。若供应商参与投标，自行承担投标一切费用。</w:t>
      </w:r>
    </w:p>
    <w:p w14:paraId="570272FA">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3334DB4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4.</w:t>
      </w: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7D1123F4">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5.供应商应当在投标截止时间前，将生成的“电子加密响应文件”上传递交至“政府采购云平台”，投标截止时间以后上传递交响应文件将被“政府采购云平台”拒收。</w:t>
      </w:r>
    </w:p>
    <w:p w14:paraId="385768B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6.</w:t>
      </w:r>
      <w:r>
        <w:rPr>
          <w:rFonts w:hint="eastAsia" w:ascii="仿宋" w:hAnsi="仿宋" w:eastAsia="仿宋" w:cs="宋体"/>
          <w:color w:val="auto"/>
          <w:kern w:val="0"/>
          <w:sz w:val="28"/>
          <w:szCs w:val="28"/>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w:t>
      </w:r>
    </w:p>
    <w:p w14:paraId="0B7D4C1A">
      <w:pPr>
        <w:pStyle w:val="26"/>
        <w:shd w:val="clear"/>
        <w:rPr>
          <w:rFonts w:hint="default" w:eastAsia="仿宋"/>
          <w:color w:val="auto"/>
          <w:highlight w:val="none"/>
          <w:lang w:val="en-US" w:eastAsia="zh-CN"/>
        </w:rPr>
      </w:pPr>
      <w:r>
        <w:rPr>
          <w:rFonts w:hint="eastAsia" w:ascii="仿宋" w:hAnsi="仿宋" w:eastAsia="仿宋" w:cs="宋体"/>
          <w:color w:val="auto"/>
          <w:kern w:val="0"/>
          <w:sz w:val="28"/>
          <w:szCs w:val="28"/>
          <w:highlight w:val="none"/>
          <w:lang w:val="en-US" w:eastAsia="zh-CN"/>
        </w:rPr>
        <w:t>7.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以上政策不重复享受。如属于上述企业需按招标文件要求提供相关资料）。</w:t>
      </w:r>
    </w:p>
    <w:p w14:paraId="5518380E">
      <w:pPr>
        <w:pStyle w:val="3"/>
        <w:shd w:val="clear"/>
        <w:spacing w:line="360" w:lineRule="auto"/>
        <w:rPr>
          <w:rFonts w:ascii="黑体" w:hAnsi="黑体" w:cs="宋体"/>
          <w:b w:val="0"/>
          <w:color w:val="auto"/>
          <w:sz w:val="28"/>
          <w:szCs w:val="28"/>
          <w:highlight w:val="none"/>
        </w:rPr>
      </w:pPr>
      <w:r>
        <w:rPr>
          <w:rFonts w:hint="eastAsia" w:ascii="黑体" w:hAnsi="黑体" w:cs="宋体"/>
          <w:b w:val="0"/>
          <w:color w:val="auto"/>
          <w:sz w:val="28"/>
          <w:szCs w:val="28"/>
          <w:highlight w:val="none"/>
          <w:lang w:eastAsia="zh-CN"/>
        </w:rPr>
        <w:t>七</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2"/>
      <w:bookmarkEnd w:id="23"/>
      <w:bookmarkEnd w:id="24"/>
      <w:bookmarkEnd w:id="25"/>
    </w:p>
    <w:p w14:paraId="120D26A3">
      <w:pPr>
        <w:pStyle w:val="3"/>
        <w:shd w:val="clear"/>
        <w:spacing w:line="360" w:lineRule="auto"/>
        <w:ind w:firstLine="840" w:firstLineChars="300"/>
        <w:rPr>
          <w:rFonts w:ascii="仿宋" w:hAnsi="仿宋" w:eastAsia="仿宋" w:cs="宋体"/>
          <w:b w:val="0"/>
          <w:color w:val="auto"/>
          <w:sz w:val="28"/>
          <w:szCs w:val="28"/>
          <w:highlight w:val="none"/>
        </w:rPr>
      </w:pPr>
      <w:bookmarkStart w:id="26" w:name="_Toc28359096"/>
      <w:bookmarkStart w:id="27" w:name="_Toc35393806"/>
      <w:bookmarkStart w:id="28" w:name="_Toc28359019"/>
      <w:bookmarkStart w:id="29" w:name="_Toc35393637"/>
      <w:r>
        <w:rPr>
          <w:rFonts w:hint="eastAsia" w:ascii="仿宋" w:hAnsi="仿宋" w:eastAsia="仿宋" w:cs="宋体"/>
          <w:b w:val="0"/>
          <w:color w:val="auto"/>
          <w:sz w:val="28"/>
          <w:szCs w:val="28"/>
          <w:highlight w:val="none"/>
        </w:rPr>
        <w:t>1.采购人信息</w:t>
      </w:r>
      <w:bookmarkEnd w:id="26"/>
      <w:bookmarkEnd w:id="27"/>
      <w:bookmarkEnd w:id="28"/>
      <w:bookmarkEnd w:id="29"/>
    </w:p>
    <w:p w14:paraId="72316044">
      <w:pPr>
        <w:shd w:val="clear"/>
        <w:spacing w:line="360" w:lineRule="auto"/>
        <w:ind w:left="1129" w:leftChars="371" w:hanging="350" w:hangingChars="125"/>
        <w:jc w:val="left"/>
        <w:rPr>
          <w:rFonts w:hint="eastAsia" w:ascii="仿宋" w:hAnsi="仿宋" w:eastAsia="仿宋"/>
          <w:color w:val="auto"/>
          <w:sz w:val="28"/>
          <w:szCs w:val="28"/>
          <w:highlight w:val="none"/>
          <w:u w:val="single"/>
          <w:lang w:eastAsia="zh-CN"/>
        </w:rPr>
      </w:pPr>
      <w:bookmarkStart w:id="30" w:name="_Toc35393638"/>
      <w:bookmarkStart w:id="31" w:name="_Toc28359097"/>
      <w:bookmarkStart w:id="32" w:name="_Toc28359020"/>
      <w:bookmarkStart w:id="33" w:name="_Toc35393807"/>
      <w:r>
        <w:rPr>
          <w:rFonts w:hint="eastAsia" w:ascii="仿宋" w:hAnsi="仿宋" w:eastAsia="仿宋"/>
          <w:color w:val="auto"/>
          <w:sz w:val="28"/>
          <w:szCs w:val="28"/>
          <w:highlight w:val="none"/>
        </w:rPr>
        <w:t>名    称：</w:t>
      </w:r>
      <w:r>
        <w:rPr>
          <w:rFonts w:hint="eastAsia" w:ascii="仿宋" w:hAnsi="仿宋" w:eastAsia="仿宋" w:cs="Times New Roman"/>
          <w:color w:val="auto"/>
          <w:sz w:val="28"/>
          <w:szCs w:val="28"/>
          <w:highlight w:val="none"/>
          <w:u w:val="single"/>
          <w:lang w:val="en-US" w:eastAsia="zh-CN"/>
        </w:rPr>
        <w:t>黑龙江富蕴工业园区管理委员会</w:t>
      </w:r>
    </w:p>
    <w:p w14:paraId="0F27207A">
      <w:pPr>
        <w:shd w:val="clear"/>
        <w:spacing w:line="360" w:lineRule="auto"/>
        <w:ind w:left="1129" w:leftChars="371" w:hanging="350" w:hangingChars="125"/>
        <w:jc w:val="left"/>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lang w:val="en-US" w:eastAsia="zh-CN"/>
        </w:rPr>
        <w:t>联 系 人：</w:t>
      </w:r>
      <w:r>
        <w:rPr>
          <w:rFonts w:hint="eastAsia" w:ascii="仿宋" w:hAnsi="仿宋" w:eastAsia="仿宋"/>
          <w:color w:val="auto"/>
          <w:sz w:val="28"/>
          <w:szCs w:val="28"/>
          <w:highlight w:val="none"/>
          <w:u w:val="single"/>
          <w:lang w:val="en-US" w:eastAsia="zh-CN"/>
        </w:rPr>
        <w:t xml:space="preserve">李喆               </w:t>
      </w:r>
    </w:p>
    <w:p w14:paraId="382421EC">
      <w:pPr>
        <w:shd w:val="clear"/>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eastAsia="zh-CN"/>
        </w:rPr>
        <w:t>18719912467　</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14:paraId="2B508A84">
      <w:pPr>
        <w:pStyle w:val="3"/>
        <w:shd w:val="clear"/>
        <w:spacing w:line="360" w:lineRule="auto"/>
        <w:ind w:firstLine="840" w:firstLineChars="300"/>
        <w:rPr>
          <w:rFonts w:ascii="仿宋" w:hAnsi="仿宋" w:eastAsia="仿宋" w:cs="宋体"/>
          <w:b w:val="0"/>
          <w:color w:val="auto"/>
          <w:sz w:val="28"/>
          <w:szCs w:val="28"/>
          <w:highlight w:val="none"/>
        </w:rPr>
      </w:pPr>
      <w:r>
        <w:rPr>
          <w:rFonts w:hint="eastAsia" w:ascii="仿宋" w:hAnsi="仿宋" w:eastAsia="仿宋" w:cs="宋体"/>
          <w:b w:val="0"/>
          <w:color w:val="auto"/>
          <w:sz w:val="28"/>
          <w:szCs w:val="28"/>
          <w:highlight w:val="none"/>
        </w:rPr>
        <w:t>2.采购代理机构信息</w:t>
      </w:r>
      <w:bookmarkEnd w:id="30"/>
      <w:bookmarkEnd w:id="31"/>
      <w:bookmarkEnd w:id="32"/>
      <w:bookmarkEnd w:id="33"/>
    </w:p>
    <w:p w14:paraId="7B3578B7">
      <w:pPr>
        <w:shd w:val="clear"/>
        <w:spacing w:line="360" w:lineRule="auto"/>
        <w:ind w:left="1129" w:leftChars="371" w:hanging="350" w:hangingChars="125"/>
        <w:jc w:val="left"/>
        <w:rPr>
          <w:rFonts w:hint="eastAsia" w:ascii="仿宋" w:hAnsi="仿宋" w:eastAsia="仿宋" w:cs="Times New Roman"/>
          <w:color w:val="auto"/>
          <w:sz w:val="28"/>
          <w:szCs w:val="28"/>
          <w:highlight w:val="none"/>
          <w:u w:val="single"/>
          <w:lang w:val="en-US"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新疆金泰首致项目管理咨询有限公司</w:t>
      </w:r>
    </w:p>
    <w:p w14:paraId="7064B627">
      <w:pPr>
        <w:shd w:val="clear"/>
        <w:spacing w:line="360" w:lineRule="auto"/>
        <w:ind w:left="1129" w:leftChars="371" w:hanging="350" w:hangingChars="125"/>
        <w:jc w:val="left"/>
        <w:rPr>
          <w:rFonts w:hint="eastAsia"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u w:val="none"/>
          <w:lang w:val="en-US" w:eastAsia="zh-CN"/>
        </w:rPr>
        <w:t xml:space="preserve">联 系 人: </w:t>
      </w:r>
      <w:r>
        <w:rPr>
          <w:rFonts w:hint="eastAsia" w:ascii="仿宋" w:hAnsi="仿宋" w:eastAsia="仿宋" w:cs="Times New Roman"/>
          <w:color w:val="auto"/>
          <w:sz w:val="28"/>
          <w:szCs w:val="28"/>
          <w:highlight w:val="none"/>
          <w:u w:val="single"/>
          <w:lang w:val="en-US" w:eastAsia="zh-CN"/>
        </w:rPr>
        <w:t>尚梦云  　　　　　　　　   　　</w:t>
      </w:r>
    </w:p>
    <w:p w14:paraId="011EB82B">
      <w:pPr>
        <w:shd w:val="clear"/>
        <w:spacing w:line="360" w:lineRule="auto"/>
        <w:ind w:left="1129" w:leftChars="371" w:hanging="350" w:hangingChars="125"/>
        <w:jc w:val="left"/>
        <w:rPr>
          <w:rFonts w:hint="eastAsia" w:ascii="宋体" w:hAnsi="宋体" w:eastAsia="宋体" w:cs="宋体"/>
          <w:b/>
          <w:bCs/>
          <w:color w:val="auto"/>
          <w:sz w:val="30"/>
          <w:szCs w:val="30"/>
          <w:highlight w:val="none"/>
        </w:rPr>
      </w:pPr>
      <w:r>
        <w:rPr>
          <w:rFonts w:hint="eastAsia" w:ascii="仿宋" w:hAnsi="仿宋" w:eastAsia="仿宋" w:cs="Times New Roman"/>
          <w:color w:val="auto"/>
          <w:sz w:val="28"/>
          <w:szCs w:val="28"/>
          <w:highlight w:val="none"/>
          <w:u w:val="none"/>
          <w:lang w:val="en-US" w:eastAsia="zh-CN"/>
        </w:rPr>
        <w:t>联系方式：</w:t>
      </w:r>
      <w:r>
        <w:rPr>
          <w:rFonts w:hint="eastAsia" w:ascii="仿宋" w:hAnsi="仿宋" w:eastAsia="仿宋" w:cs="Times New Roman"/>
          <w:color w:val="auto"/>
          <w:sz w:val="28"/>
          <w:szCs w:val="28"/>
          <w:highlight w:val="none"/>
          <w:u w:val="single"/>
          <w:lang w:val="en-US" w:eastAsia="zh-CN"/>
        </w:rPr>
        <w:t xml:space="preserve">18935826608　　　　　　　  </w:t>
      </w:r>
      <w:r>
        <w:rPr>
          <w:rFonts w:hint="eastAsia" w:ascii="仿宋" w:hAnsi="仿宋" w:eastAsia="仿宋"/>
          <w:color w:val="auto"/>
          <w:sz w:val="28"/>
          <w:szCs w:val="28"/>
          <w:highlight w:val="none"/>
          <w:u w:val="single"/>
        </w:rPr>
        <w:t>　</w:t>
      </w:r>
    </w:p>
    <w:p w14:paraId="3CFB97A5">
      <w:pPr>
        <w:keepNext/>
        <w:keepLines/>
        <w:shd w:val="clear"/>
        <w:spacing w:before="240" w:after="64" w:line="500" w:lineRule="exact"/>
        <w:jc w:val="center"/>
        <w:outlineLvl w:val="6"/>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第二章　投标人</w:t>
      </w:r>
      <w:r>
        <w:rPr>
          <w:rFonts w:hint="eastAsia" w:ascii="宋体" w:hAnsi="宋体" w:eastAsia="宋体" w:cs="宋体"/>
          <w:b/>
          <w:bCs/>
          <w:color w:val="auto"/>
          <w:sz w:val="30"/>
          <w:szCs w:val="30"/>
          <w:highlight w:val="none"/>
          <w:lang w:val="en-US" w:eastAsia="zh-CN"/>
        </w:rPr>
        <w:t>磋商</w:t>
      </w:r>
      <w:r>
        <w:rPr>
          <w:rFonts w:hint="eastAsia" w:ascii="宋体" w:hAnsi="宋体" w:eastAsia="宋体" w:cs="宋体"/>
          <w:b/>
          <w:bCs/>
          <w:color w:val="auto"/>
          <w:sz w:val="30"/>
          <w:szCs w:val="30"/>
          <w:highlight w:val="none"/>
        </w:rPr>
        <w:t>须知前附表</w:t>
      </w:r>
    </w:p>
    <w:tbl>
      <w:tblPr>
        <w:tblStyle w:val="21"/>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288"/>
        <w:gridCol w:w="6700"/>
      </w:tblGrid>
      <w:tr w14:paraId="6690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Align w:val="center"/>
          </w:tcPr>
          <w:p w14:paraId="790274ED">
            <w:pPr>
              <w:shd w:val="clear"/>
              <w:autoSpaceDE w:val="0"/>
              <w:autoSpaceDN w:val="0"/>
              <w:spacing w:line="48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88" w:type="dxa"/>
            <w:vAlign w:val="bottom"/>
          </w:tcPr>
          <w:p w14:paraId="3EDF7BCD">
            <w:pPr>
              <w:shd w:val="clear"/>
              <w:autoSpaceDE w:val="0"/>
              <w:autoSpaceDN w:val="0"/>
              <w:spacing w:line="48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c>
          <w:tcPr>
            <w:tcW w:w="6700" w:type="dxa"/>
            <w:vAlign w:val="bottom"/>
          </w:tcPr>
          <w:p w14:paraId="1663DEEF">
            <w:pPr>
              <w:shd w:val="clear"/>
              <w:autoSpaceDE w:val="0"/>
              <w:autoSpaceDN w:val="0"/>
              <w:spacing w:line="30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4D1A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0" w:type="dxa"/>
            <w:vAlign w:val="center"/>
          </w:tcPr>
          <w:p w14:paraId="748B71BF">
            <w:pPr>
              <w:shd w:val="clear"/>
              <w:autoSpaceDE w:val="0"/>
              <w:autoSpaceDN w:val="0"/>
              <w:spacing w:line="48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88" w:type="dxa"/>
            <w:vAlign w:val="bottom"/>
          </w:tcPr>
          <w:p w14:paraId="0368EE9A">
            <w:pPr>
              <w:shd w:val="clear"/>
              <w:autoSpaceDE w:val="0"/>
              <w:autoSpaceDN w:val="0"/>
              <w:spacing w:line="48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c>
        <w:tc>
          <w:tcPr>
            <w:tcW w:w="6700" w:type="dxa"/>
            <w:vAlign w:val="center"/>
          </w:tcPr>
          <w:p w14:paraId="28FCA016">
            <w:pPr>
              <w:shd w:val="clea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富蕴县工业园区化成箔片区供水工程监理</w:t>
            </w:r>
          </w:p>
        </w:tc>
      </w:tr>
      <w:tr w14:paraId="5F58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0" w:type="dxa"/>
            <w:vAlign w:val="center"/>
          </w:tcPr>
          <w:p w14:paraId="70A04ABA">
            <w:pPr>
              <w:shd w:val="clear"/>
              <w:autoSpaceDE w:val="0"/>
              <w:autoSpaceDN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88" w:type="dxa"/>
            <w:vAlign w:val="center"/>
          </w:tcPr>
          <w:p w14:paraId="35DB8C0A">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招标人联系人及电话</w:t>
            </w:r>
          </w:p>
        </w:tc>
        <w:tc>
          <w:tcPr>
            <w:tcW w:w="6700" w:type="dxa"/>
            <w:vAlign w:val="center"/>
          </w:tcPr>
          <w:p w14:paraId="32950AAC">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cs="宋体"/>
                <w:color w:val="auto"/>
                <w:sz w:val="24"/>
                <w:szCs w:val="24"/>
                <w:highlight w:val="none"/>
                <w:lang w:val="en-US" w:eastAsia="zh-CN"/>
              </w:rPr>
              <w:t>黑龙江富蕴工业园区管理委员会</w:t>
            </w:r>
          </w:p>
          <w:p w14:paraId="50430F9E">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cs="宋体"/>
                <w:color w:val="auto"/>
                <w:sz w:val="24"/>
                <w:szCs w:val="24"/>
                <w:highlight w:val="none"/>
                <w:lang w:val="en-US" w:eastAsia="zh-CN"/>
              </w:rPr>
              <w:t>李喆</w:t>
            </w:r>
            <w:r>
              <w:rPr>
                <w:rFonts w:hint="eastAsia" w:ascii="宋体" w:hAnsi="宋体" w:eastAsia="宋体" w:cs="宋体"/>
                <w:color w:val="auto"/>
                <w:sz w:val="24"/>
                <w:szCs w:val="24"/>
                <w:highlight w:val="none"/>
                <w:lang w:val="en-US" w:eastAsia="zh-CN"/>
              </w:rPr>
              <w:t xml:space="preserve">                    </w:t>
            </w:r>
          </w:p>
          <w:p w14:paraId="38566C5A">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cs="宋体"/>
                <w:color w:val="auto"/>
                <w:sz w:val="24"/>
                <w:szCs w:val="24"/>
                <w:highlight w:val="none"/>
                <w:lang w:val="en-US" w:eastAsia="zh-CN"/>
              </w:rPr>
              <w:t>18719912467　</w:t>
            </w:r>
            <w:r>
              <w:rPr>
                <w:rFonts w:hint="eastAsia" w:ascii="宋体" w:hAnsi="宋体" w:eastAsia="宋体" w:cs="宋体"/>
                <w:color w:val="auto"/>
                <w:sz w:val="24"/>
                <w:szCs w:val="24"/>
                <w:highlight w:val="none"/>
                <w:lang w:val="en-US" w:eastAsia="zh-CN"/>
              </w:rPr>
              <w:t xml:space="preserve">   　　 </w:t>
            </w:r>
          </w:p>
        </w:tc>
      </w:tr>
      <w:tr w14:paraId="23BC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73D089DD">
            <w:pPr>
              <w:shd w:val="clear"/>
              <w:autoSpaceDE w:val="0"/>
              <w:autoSpaceDN w:val="0"/>
              <w:spacing w:line="48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88" w:type="dxa"/>
            <w:vAlign w:val="center"/>
          </w:tcPr>
          <w:p w14:paraId="00B85D64">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招标方式</w:t>
            </w:r>
          </w:p>
        </w:tc>
        <w:tc>
          <w:tcPr>
            <w:tcW w:w="6700" w:type="dxa"/>
            <w:vAlign w:val="center"/>
          </w:tcPr>
          <w:p w14:paraId="141A3BA8">
            <w:pPr>
              <w:shd w:val="clear"/>
              <w:autoSpaceDE w:val="0"/>
              <w:autoSpaceDN w:val="0"/>
              <w:spacing w:line="300" w:lineRule="auto"/>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eastAsia="zh-CN"/>
              </w:rPr>
              <w:t>磋商</w:t>
            </w:r>
          </w:p>
        </w:tc>
      </w:tr>
      <w:tr w14:paraId="60CB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00" w:type="dxa"/>
            <w:vAlign w:val="center"/>
          </w:tcPr>
          <w:p w14:paraId="3DCFDD1F">
            <w:pPr>
              <w:shd w:val="clear"/>
              <w:autoSpaceDE w:val="0"/>
              <w:autoSpaceDN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88" w:type="dxa"/>
            <w:vAlign w:val="center"/>
          </w:tcPr>
          <w:p w14:paraId="6A5231E7">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招标代理机构联系人及电话</w:t>
            </w:r>
          </w:p>
        </w:tc>
        <w:tc>
          <w:tcPr>
            <w:tcW w:w="6700" w:type="dxa"/>
            <w:vAlign w:val="center"/>
          </w:tcPr>
          <w:p w14:paraId="7BB912AD">
            <w:pPr>
              <w:shd w:val="clea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eastAsia="zh-CN"/>
              </w:rPr>
              <w:t>新疆金泰首致项目管理咨询有限公司</w:t>
            </w:r>
          </w:p>
          <w:p w14:paraId="6FC79936">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cs="宋体"/>
                <w:snapToGrid w:val="0"/>
                <w:color w:val="auto"/>
                <w:kern w:val="0"/>
                <w:sz w:val="24"/>
                <w:szCs w:val="24"/>
                <w:highlight w:val="none"/>
                <w:lang w:eastAsia="zh-CN"/>
              </w:rPr>
              <w:t>尚梦云</w:t>
            </w:r>
          </w:p>
          <w:p w14:paraId="2376675F">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cs="宋体"/>
                <w:snapToGrid w:val="0"/>
                <w:color w:val="auto"/>
                <w:kern w:val="0"/>
                <w:sz w:val="24"/>
                <w:szCs w:val="24"/>
                <w:highlight w:val="none"/>
                <w:lang w:val="en-US" w:eastAsia="zh-CN"/>
              </w:rPr>
              <w:t>18935826608</w:t>
            </w:r>
          </w:p>
        </w:tc>
      </w:tr>
      <w:tr w14:paraId="1C86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700" w:type="dxa"/>
            <w:vAlign w:val="center"/>
          </w:tcPr>
          <w:p w14:paraId="4B152D38">
            <w:pPr>
              <w:shd w:val="clear"/>
              <w:autoSpaceDE w:val="0"/>
              <w:autoSpaceDN w:val="0"/>
              <w:spacing w:line="36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88" w:type="dxa"/>
            <w:vAlign w:val="center"/>
          </w:tcPr>
          <w:p w14:paraId="7D8774F8">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范围及</w:t>
            </w:r>
            <w:r>
              <w:rPr>
                <w:rFonts w:hint="eastAsia" w:ascii="宋体" w:hAnsi="宋体" w:eastAsia="宋体" w:cs="宋体"/>
                <w:color w:val="auto"/>
                <w:sz w:val="24"/>
                <w:szCs w:val="24"/>
                <w:highlight w:val="none"/>
              </w:rPr>
              <w:t>项目内容</w:t>
            </w:r>
          </w:p>
        </w:tc>
        <w:tc>
          <w:tcPr>
            <w:tcW w:w="6700" w:type="dxa"/>
            <w:vAlign w:val="center"/>
          </w:tcPr>
          <w:p w14:paraId="234D16BE">
            <w:pPr>
              <w:shd w:val="clear"/>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1、招标范围：</w:t>
            </w:r>
            <w:r>
              <w:rPr>
                <w:rFonts w:hint="eastAsia" w:ascii="宋体" w:hAnsi="宋体" w:eastAsia="宋体" w:cs="宋体"/>
                <w:color w:val="auto"/>
                <w:sz w:val="24"/>
                <w:szCs w:val="24"/>
                <w:highlight w:val="none"/>
                <w:lang w:eastAsia="zh-CN"/>
              </w:rPr>
              <w:t>富蕴县工业园区化成箔片区供水工程</w:t>
            </w:r>
            <w:r>
              <w:rPr>
                <w:rFonts w:hint="eastAsia" w:ascii="宋体" w:hAnsi="宋体" w:eastAsia="宋体" w:cs="宋体"/>
                <w:color w:val="auto"/>
                <w:sz w:val="24"/>
                <w:szCs w:val="24"/>
                <w:highlight w:val="none"/>
                <w:lang w:val="en-US" w:eastAsia="zh-CN"/>
              </w:rPr>
              <w:t>全过程监理服务。</w:t>
            </w:r>
          </w:p>
          <w:p w14:paraId="2ABB5E81">
            <w:pPr>
              <w:pStyle w:val="26"/>
              <w:shd w:val="clea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施工建设规模：</w:t>
            </w:r>
            <w:r>
              <w:rPr>
                <w:rFonts w:hint="eastAsia" w:cs="宋体"/>
                <w:color w:val="auto"/>
                <w:sz w:val="24"/>
                <w:szCs w:val="24"/>
                <w:highlight w:val="none"/>
                <w:lang w:val="en-US" w:eastAsia="zh-CN"/>
              </w:rPr>
              <w:t>新建供水管网17公里，管径DN150-DN600，管材PE100管，热熔连接，管道压力等级1.25兆帕。</w:t>
            </w:r>
          </w:p>
          <w:p w14:paraId="5F404929">
            <w:pPr>
              <w:pStyle w:val="26"/>
              <w:shd w:val="clea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3、工程投资额</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3000万</w:t>
            </w:r>
            <w:r>
              <w:rPr>
                <w:rFonts w:hint="eastAsia" w:ascii="宋体" w:hAnsi="宋体" w:eastAsia="宋体" w:cs="宋体"/>
                <w:color w:val="auto"/>
                <w:sz w:val="24"/>
                <w:szCs w:val="24"/>
                <w:highlight w:val="none"/>
                <w:lang w:val="en-US" w:eastAsia="zh-CN"/>
              </w:rPr>
              <w:t>元</w:t>
            </w:r>
          </w:p>
        </w:tc>
      </w:tr>
      <w:tr w14:paraId="43C5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14:paraId="23C31359">
            <w:pPr>
              <w:shd w:val="clear"/>
              <w:autoSpaceDE w:val="0"/>
              <w:autoSpaceDN w:val="0"/>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88" w:type="dxa"/>
            <w:vAlign w:val="center"/>
          </w:tcPr>
          <w:p w14:paraId="553D51CD">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700" w:type="dxa"/>
            <w:vAlign w:val="center"/>
          </w:tcPr>
          <w:p w14:paraId="2327EA6B">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386727元</w:t>
            </w:r>
            <w:r>
              <w:rPr>
                <w:rFonts w:hint="eastAsia" w:ascii="宋体" w:hAnsi="宋体" w:eastAsia="宋体" w:cs="宋体"/>
                <w:color w:val="auto"/>
                <w:sz w:val="24"/>
                <w:szCs w:val="24"/>
                <w:highlight w:val="none"/>
              </w:rPr>
              <w:t xml:space="preserve">  </w:t>
            </w:r>
          </w:p>
          <w:p w14:paraId="66FA25B9">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val="en-US" w:eastAsia="zh-CN"/>
              </w:rPr>
              <w:t>叁拾捌万陆仟柒佰贰拾柒元整（投标报价超过本价格即为废标）</w:t>
            </w:r>
          </w:p>
        </w:tc>
      </w:tr>
      <w:tr w14:paraId="7972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0" w:type="dxa"/>
            <w:vAlign w:val="center"/>
          </w:tcPr>
          <w:p w14:paraId="653982A2">
            <w:pPr>
              <w:shd w:val="clear"/>
              <w:autoSpaceDE w:val="0"/>
              <w:autoSpaceDN w:val="0"/>
              <w:spacing w:line="480" w:lineRule="auto"/>
              <w:jc w:val="center"/>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88" w:type="dxa"/>
            <w:vAlign w:val="center"/>
          </w:tcPr>
          <w:p w14:paraId="46BA5808">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6700" w:type="dxa"/>
            <w:vAlign w:val="center"/>
          </w:tcPr>
          <w:p w14:paraId="2F2EF869">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1、投标人必须符合《中华人民共和国政府采购法》第二十二条规定。</w:t>
            </w:r>
          </w:p>
          <w:p w14:paraId="4A7DA00C">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2、落实政府采购政策需满足的资格要求：标项1：1、供应商为中小企业,符合《政府采购促进中小企业发展管理办法》(财库〔2020〕46号)；本项目专门面向中小企业采购。</w:t>
            </w:r>
          </w:p>
          <w:p w14:paraId="2CE56439">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3.1、具有营业执照。3.2、具有良好的商业信誉和健全的财务会计制度，提供2024年度经审计财务报告（新成立公司不满一年提供基本账户或开户许可证银行出具的资信证明,时间为公告截止日后）；</w:t>
            </w:r>
          </w:p>
          <w:p w14:paraId="504CE34D">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有依法缴纳税收和社会保障资金的良好记录；1）（提供截止开标前近半年内任意一个月（以税款所属期为准）税收部门出具的完成税收缴纳证明。申报表、征集单、银行的缴纳回执单等不予认可。无需纳税或免税的必须提供税收部门相关证明）2）提供截止开标前近半年内任意一个月（以费款所属期为准）税收部门或社保机构出具的完成社保缴纳证明；申报表、征集单、银行的缴纳回执单等不予认可。如委托其他机构代缴代扣，还需同时提供投标人与机构签署的服务合同或代缴协议，其中应明确写明第三方为投标人代缴其社会保险，否则不予认可），其他组织和自然人也需提供上述证明。）；3.4、具有履行合同所必需的设备和专业技术能力；（提供具有履行合同所必需的设备和专业技术能力相关证明材料或声明，格式自拟）；</w:t>
            </w:r>
          </w:p>
          <w:p w14:paraId="727CA9AE">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3.5、法律、行政法规规定的其他条件；</w:t>
            </w:r>
          </w:p>
          <w:p w14:paraId="373CBF2C">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3.6、参加政府采购活动前三年内，在经营活动中没有重大违法记录；（提供申明函，格式自拟）</w:t>
            </w:r>
          </w:p>
          <w:p w14:paraId="1B704BDA">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4、特定资格条件： 供应商须具备市政公用工程监理乙级（含）以上资质或工程监理综合资质，并在有效期内；项目负责人：拟派的总监理工程师须在投标人本单位注册，具备市政公用工程专业注册监理工程师资格； </w:t>
            </w:r>
          </w:p>
        </w:tc>
      </w:tr>
      <w:tr w14:paraId="3064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0" w:type="dxa"/>
            <w:vAlign w:val="center"/>
          </w:tcPr>
          <w:p w14:paraId="29928B99">
            <w:pPr>
              <w:shd w:val="clear"/>
              <w:autoSpaceDE w:val="0"/>
              <w:autoSpaceDN w:val="0"/>
              <w:spacing w:line="480" w:lineRule="auto"/>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288" w:type="dxa"/>
            <w:vAlign w:val="center"/>
          </w:tcPr>
          <w:p w14:paraId="3466CAB4">
            <w:pPr>
              <w:shd w:val="clear"/>
              <w:autoSpaceDE w:val="0"/>
              <w:autoSpaceDN w:val="0"/>
              <w:spacing w:line="360" w:lineRule="auto"/>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财务要求</w:t>
            </w:r>
          </w:p>
        </w:tc>
        <w:tc>
          <w:tcPr>
            <w:tcW w:w="6700" w:type="dxa"/>
            <w:vAlign w:val="center"/>
          </w:tcPr>
          <w:p w14:paraId="60195A8F">
            <w:pPr>
              <w:shd w:val="clear"/>
              <w:autoSpaceDE w:val="0"/>
              <w:autoSpaceDN w:val="0"/>
              <w:spacing w:line="360" w:lineRule="auto"/>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具有良好的商业信誉和健全的财务会计制度，提供2024年度经审计财务报告（新成立公司不满一年提供基本账户或开户许可证银行出具的资信证明,时间为公告截止日后）；</w:t>
            </w:r>
          </w:p>
        </w:tc>
      </w:tr>
      <w:tr w14:paraId="1FB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14:paraId="7B64DB14">
            <w:pPr>
              <w:shd w:val="clear"/>
              <w:autoSpaceDE w:val="0"/>
              <w:autoSpaceDN w:val="0"/>
              <w:spacing w:line="480" w:lineRule="auto"/>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288" w:type="dxa"/>
            <w:vAlign w:val="center"/>
          </w:tcPr>
          <w:p w14:paraId="1E43F6D1">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700" w:type="dxa"/>
            <w:vAlign w:val="center"/>
          </w:tcPr>
          <w:p w14:paraId="69ED6603">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达到国家相关规定质量标准</w:t>
            </w:r>
          </w:p>
        </w:tc>
      </w:tr>
      <w:tr w14:paraId="6664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14:paraId="4E3ED762">
            <w:pPr>
              <w:shd w:val="clear"/>
              <w:autoSpaceDE w:val="0"/>
              <w:autoSpaceDN w:val="0"/>
              <w:spacing w:line="480" w:lineRule="auto"/>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288" w:type="dxa"/>
            <w:vAlign w:val="center"/>
          </w:tcPr>
          <w:p w14:paraId="699257FF">
            <w:pPr>
              <w:shd w:val="clear"/>
              <w:autoSpaceDE w:val="0"/>
              <w:autoSpaceDN w:val="0"/>
              <w:spacing w:line="360" w:lineRule="auto"/>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信誉要求</w:t>
            </w:r>
          </w:p>
        </w:tc>
        <w:tc>
          <w:tcPr>
            <w:tcW w:w="6700" w:type="dxa"/>
            <w:vAlign w:val="center"/>
          </w:tcPr>
          <w:p w14:paraId="7FC6F490">
            <w:pPr>
              <w:shd w:val="clear"/>
              <w:autoSpaceDE w:val="0"/>
              <w:autoSpaceDN w:val="0"/>
              <w:spacing w:line="360" w:lineRule="auto"/>
              <w:textAlignment w:val="bottom"/>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提供含“信用中国”网站（www.creditchina.gov.cn ）中企业信用</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；“中国政府采购网”（ www.ccgp.gov.cn ）中“政府采购严重违法失信行为信息记录”查询结果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也可由代理公司现场查询。</w:t>
            </w:r>
          </w:p>
        </w:tc>
      </w:tr>
      <w:tr w14:paraId="5BE4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14:paraId="14DBE182">
            <w:pPr>
              <w:shd w:val="clear"/>
              <w:autoSpaceDE w:val="0"/>
              <w:autoSpaceDN w:val="0"/>
              <w:spacing w:line="480" w:lineRule="auto"/>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288" w:type="dxa"/>
            <w:vAlign w:val="center"/>
          </w:tcPr>
          <w:p w14:paraId="69A27940">
            <w:pPr>
              <w:shd w:val="clear"/>
              <w:autoSpaceDE w:val="0"/>
              <w:autoSpaceDN w:val="0"/>
              <w:spacing w:line="360" w:lineRule="auto"/>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人员要求</w:t>
            </w:r>
          </w:p>
        </w:tc>
        <w:tc>
          <w:tcPr>
            <w:tcW w:w="6700" w:type="dxa"/>
            <w:vAlign w:val="center"/>
          </w:tcPr>
          <w:p w14:paraId="49D1AB5D">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要求配备总监理工程师 1 名，其他人员（包括但不限于）：专业监理工程师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具体监理职务详见人员配备一览表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，现场监理员 2 名，按照工程监理合同约定对建设工程质量、造价、进度进行控制，对合同、信进行管理，对工程建设相关方的关系进行协调，并履行工程安全生产管理等相关息活动。</w:t>
            </w:r>
          </w:p>
        </w:tc>
      </w:tr>
      <w:tr w14:paraId="4639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14:paraId="1E0EF3F3">
            <w:pPr>
              <w:shd w:val="clear"/>
              <w:autoSpaceDE w:val="0"/>
              <w:autoSpaceDN w:val="0"/>
              <w:spacing w:line="480" w:lineRule="auto"/>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288" w:type="dxa"/>
            <w:vAlign w:val="center"/>
          </w:tcPr>
          <w:p w14:paraId="688AA593">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601399C">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投标截止时间起</w:t>
            </w:r>
            <w:r>
              <w:rPr>
                <w:rFonts w:hint="eastAsia" w:ascii="宋体" w:hAnsi="宋体" w:eastAsia="宋体" w:cs="宋体"/>
                <w:color w:val="auto"/>
                <w:sz w:val="24"/>
                <w:szCs w:val="24"/>
                <w:highlight w:val="none"/>
                <w:u w:val="single"/>
                <w:lang w:val="en-US" w:eastAsia="zh-CN"/>
              </w:rPr>
              <w:t>45</w:t>
            </w:r>
            <w:r>
              <w:rPr>
                <w:rFonts w:hint="eastAsia" w:ascii="宋体" w:hAnsi="宋体" w:eastAsia="宋体" w:cs="宋体"/>
                <w:color w:val="auto"/>
                <w:sz w:val="24"/>
                <w:szCs w:val="24"/>
                <w:highlight w:val="none"/>
              </w:rPr>
              <w:t>日历天</w:t>
            </w:r>
          </w:p>
        </w:tc>
      </w:tr>
      <w:tr w14:paraId="282C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14:paraId="4B210B12">
            <w:pPr>
              <w:shd w:val="clear"/>
              <w:autoSpaceDE w:val="0"/>
              <w:autoSpaceDN w:val="0"/>
              <w:spacing w:line="480" w:lineRule="auto"/>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288" w:type="dxa"/>
            <w:vAlign w:val="center"/>
          </w:tcPr>
          <w:p w14:paraId="6FFBB089">
            <w:pPr>
              <w:shd w:val="clear"/>
              <w:autoSpaceDE w:val="0"/>
              <w:autoSpaceDN w:val="0"/>
              <w:spacing w:line="360" w:lineRule="auto"/>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签字或盖章要求</w:t>
            </w:r>
          </w:p>
        </w:tc>
        <w:tc>
          <w:tcPr>
            <w:tcW w:w="6700" w:type="dxa"/>
            <w:vAlign w:val="center"/>
          </w:tcPr>
          <w:p w14:paraId="49EB78A5">
            <w:pPr>
              <w:shd w:val="clear"/>
              <w:autoSpaceDE w:val="0"/>
              <w:autoSpaceDN w:val="0"/>
              <w:spacing w:line="360" w:lineRule="auto"/>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文件中凡是要求盖投标人</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章和法定代表人章或</w:t>
            </w:r>
            <w:r>
              <w:rPr>
                <w:rFonts w:hint="eastAsia" w:ascii="宋体" w:hAnsi="宋体" w:eastAsia="宋体" w:cs="宋体"/>
                <w:color w:val="auto"/>
                <w:sz w:val="24"/>
                <w:szCs w:val="24"/>
                <w:highlight w:val="none"/>
                <w:lang w:eastAsia="zh-CN"/>
              </w:rPr>
              <w:t>被授权代理人签字</w:t>
            </w:r>
            <w:r>
              <w:rPr>
                <w:rFonts w:hint="eastAsia" w:ascii="宋体" w:hAnsi="宋体" w:eastAsia="宋体" w:cs="宋体"/>
                <w:color w:val="auto"/>
                <w:sz w:val="24"/>
                <w:szCs w:val="24"/>
                <w:highlight w:val="none"/>
              </w:rPr>
              <w:t>的，必须</w:t>
            </w:r>
            <w:r>
              <w:rPr>
                <w:rFonts w:hint="eastAsia" w:ascii="宋体" w:hAnsi="宋体" w:eastAsia="宋体" w:cs="宋体"/>
                <w:color w:val="auto"/>
                <w:sz w:val="24"/>
                <w:szCs w:val="24"/>
                <w:highlight w:val="none"/>
                <w:lang w:val="en-US" w:eastAsia="zh-CN"/>
              </w:rPr>
              <w:t>按采购文件执行。</w:t>
            </w:r>
          </w:p>
        </w:tc>
      </w:tr>
      <w:tr w14:paraId="2967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14:paraId="25D7393A">
            <w:pPr>
              <w:shd w:val="clear"/>
              <w:autoSpaceDE w:val="0"/>
              <w:autoSpaceDN w:val="0"/>
              <w:spacing w:line="360" w:lineRule="auto"/>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288" w:type="dxa"/>
            <w:vAlign w:val="center"/>
          </w:tcPr>
          <w:p w14:paraId="6257FA09">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700" w:type="dxa"/>
            <w:vAlign w:val="center"/>
          </w:tcPr>
          <w:p w14:paraId="6442F699">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电子加密响应文件应在新疆政府采购网指定位置上传。 评审结束后须提供：响应文件（纸质版）份数：正本一份、副本二份。</w:t>
            </w:r>
          </w:p>
          <w:p w14:paraId="71F6F685">
            <w:pPr>
              <w:shd w:val="clear"/>
              <w:autoSpaceDE w:val="0"/>
              <w:autoSpaceDN w:val="0"/>
              <w:spacing w:line="30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是否要求提交电子版响应文件：是，提供整套响应文件电子版 U  盘二套。</w:t>
            </w:r>
          </w:p>
        </w:tc>
      </w:tr>
      <w:tr w14:paraId="40C7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14:paraId="38031A63">
            <w:pPr>
              <w:shd w:val="clear"/>
              <w:autoSpaceDE w:val="0"/>
              <w:autoSpaceDN w:val="0"/>
              <w:spacing w:line="360" w:lineRule="auto"/>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288" w:type="dxa"/>
            <w:vAlign w:val="center"/>
          </w:tcPr>
          <w:p w14:paraId="225C641A">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p w14:paraId="7B2C4645">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递交方式</w:t>
            </w:r>
          </w:p>
        </w:tc>
        <w:tc>
          <w:tcPr>
            <w:tcW w:w="6700" w:type="dxa"/>
            <w:vAlign w:val="center"/>
          </w:tcPr>
          <w:p w14:paraId="40B0A245">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供应商将电子响应文件上传到“政采云 ”平台。应按照本项 目采购文件和政采云平台的要求编制、加密传输响应文件。供 应商在使用系统进行投标的过程中遇到涉及平台使用的任何 问题，可致电政采云平台技术支持热线咨询，联系方式：</w:t>
            </w:r>
          </w:p>
          <w:p w14:paraId="12DF943E">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400-881-7190。</w:t>
            </w:r>
          </w:p>
          <w:p w14:paraId="69A3BB83">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、供应商未能在响应文件提交截止时间前成功上传电子加密 响应文件的按无效响应处理；</w:t>
            </w:r>
          </w:p>
          <w:p w14:paraId="2A619B7B">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、供应商成功上传电子加密响应文件后，可自行打印响应文 件接收回执。</w:t>
            </w:r>
          </w:p>
          <w:p w14:paraId="13238290">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递交截止时间：</w:t>
            </w:r>
            <w:r>
              <w:rPr>
                <w:rFonts w:hint="eastAsia" w:ascii="宋体" w:hAnsi="宋体" w:eastAsia="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tc>
      </w:tr>
      <w:tr w14:paraId="3F27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14:paraId="0C84DA15">
            <w:pPr>
              <w:shd w:val="clear"/>
              <w:autoSpaceDE w:val="0"/>
              <w:autoSpaceDN w:val="0"/>
              <w:spacing w:line="480" w:lineRule="auto"/>
              <w:jc w:val="center"/>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288" w:type="dxa"/>
            <w:vAlign w:val="center"/>
          </w:tcPr>
          <w:p w14:paraId="6F20AE7C">
            <w:pPr>
              <w:shd w:val="clear"/>
              <w:autoSpaceDE w:val="0"/>
              <w:autoSpaceDN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时间</w:t>
            </w:r>
          </w:p>
        </w:tc>
        <w:tc>
          <w:tcPr>
            <w:tcW w:w="6700" w:type="dxa"/>
            <w:vAlign w:val="center"/>
          </w:tcPr>
          <w:p w14:paraId="0A1021C5">
            <w:pPr>
              <w:shd w:val="clear"/>
              <w:autoSpaceDE w:val="0"/>
              <w:autoSpaceDN w:val="0"/>
              <w:spacing w:line="40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eastAsia="zh-CN"/>
              </w:rPr>
              <w:t>间：同投标文件递交截止时间</w:t>
            </w:r>
          </w:p>
          <w:p w14:paraId="5C2B9D70">
            <w:pPr>
              <w:shd w:val="clear"/>
              <w:autoSpaceDE w:val="0"/>
              <w:autoSpaceDN w:val="0"/>
              <w:spacing w:line="40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新疆金泰首致项目管理咨询有限公司</w:t>
            </w:r>
            <w:r>
              <w:rPr>
                <w:rFonts w:hint="eastAsia" w:ascii="宋体" w:hAnsi="宋体" w:eastAsia="宋体" w:cs="宋体"/>
                <w:color w:val="auto"/>
                <w:sz w:val="24"/>
                <w:szCs w:val="24"/>
                <w:highlight w:val="none"/>
                <w:lang w:val="en-US" w:eastAsia="zh-CN"/>
              </w:rPr>
              <w:t>开标厅（阿勒泰市佰颂广场亦岚酒店6楼）</w:t>
            </w:r>
          </w:p>
        </w:tc>
      </w:tr>
      <w:tr w14:paraId="0D41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8" w:hRule="atLeast"/>
          <w:jc w:val="center"/>
        </w:trPr>
        <w:tc>
          <w:tcPr>
            <w:tcW w:w="700" w:type="dxa"/>
            <w:vAlign w:val="center"/>
          </w:tcPr>
          <w:p w14:paraId="3FBD1392">
            <w:pPr>
              <w:shd w:val="clear"/>
              <w:autoSpaceDE w:val="0"/>
              <w:autoSpaceDN w:val="0"/>
              <w:spacing w:line="480" w:lineRule="auto"/>
              <w:jc w:val="center"/>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288" w:type="dxa"/>
            <w:vAlign w:val="center"/>
          </w:tcPr>
          <w:p w14:paraId="0C1EC0DD">
            <w:pPr>
              <w:shd w:val="clear"/>
              <w:autoSpaceDE w:val="0"/>
              <w:autoSpaceDN w:val="0"/>
              <w:spacing w:line="360" w:lineRule="auto"/>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tc>
        <w:tc>
          <w:tcPr>
            <w:tcW w:w="6700" w:type="dxa"/>
            <w:vAlign w:val="center"/>
          </w:tcPr>
          <w:p w14:paraId="1B1B6FBA">
            <w:pPr>
              <w:shd w:val="clea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en-US" w:eastAsia="zh-CN"/>
              </w:rPr>
              <w:t>要求递交磋商保证金</w:t>
            </w:r>
          </w:p>
          <w:p w14:paraId="322C2BDD">
            <w:pPr>
              <w:shd w:val="clea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w:instrText>
            </w:r>
            <w:r>
              <w:rPr>
                <w:rFonts w:hint="eastAsia" w:ascii="宋体" w:hAnsi="宋体" w:eastAsia="宋体" w:cs="宋体"/>
                <w:color w:val="auto"/>
                <w:position w:val="-4"/>
                <w:sz w:val="36"/>
                <w:szCs w:val="24"/>
                <w:highlight w:val="none"/>
                <w:lang w:val="en-US" w:eastAsia="zh-CN"/>
              </w:rPr>
              <w:instrText xml:space="preserve">□</w:instrText>
            </w:r>
            <w:r>
              <w:rPr>
                <w:rFonts w:hint="eastAsia" w:ascii="宋体" w:hAnsi="宋体" w:eastAsia="宋体" w:cs="宋体"/>
                <w:color w:val="auto"/>
                <w:position w:val="0"/>
                <w:sz w:val="24"/>
                <w:szCs w:val="24"/>
                <w:highlight w:val="none"/>
                <w:lang w:val="en-US" w:eastAsia="zh-CN"/>
              </w:rPr>
              <w:instrText xml:space="preserve">,√)</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要求递交磋商保证金</w:t>
            </w:r>
          </w:p>
          <w:p w14:paraId="54EB04A5">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保证金(人民币)：</w:t>
            </w:r>
            <w:r>
              <w:rPr>
                <w:rFonts w:hint="eastAsia" w:ascii="宋体" w:hAnsi="宋体" w:eastAsia="宋体" w:cs="宋体"/>
                <w:b/>
                <w:color w:val="auto"/>
                <w:sz w:val="24"/>
                <w:szCs w:val="24"/>
                <w:highlight w:val="none"/>
                <w:lang w:val="en-US" w:eastAsia="zh-CN"/>
              </w:rPr>
              <w:t>7000</w:t>
            </w:r>
            <w:r>
              <w:rPr>
                <w:rFonts w:hint="eastAsia" w:ascii="宋体" w:hAnsi="宋体" w:eastAsia="宋体" w:cs="宋体"/>
                <w:b/>
                <w:color w:val="auto"/>
                <w:sz w:val="24"/>
                <w:szCs w:val="24"/>
                <w:highlight w:val="none"/>
              </w:rPr>
              <w:t>元（</w:t>
            </w:r>
            <w:r>
              <w:rPr>
                <w:rFonts w:hint="eastAsia" w:ascii="宋体" w:hAnsi="宋体" w:eastAsia="宋体" w:cs="宋体"/>
                <w:b/>
                <w:color w:val="auto"/>
                <w:sz w:val="24"/>
                <w:szCs w:val="24"/>
                <w:highlight w:val="none"/>
                <w:lang w:val="en-US" w:eastAsia="zh-CN"/>
              </w:rPr>
              <w:t>柒仟元整</w:t>
            </w:r>
            <w:r>
              <w:rPr>
                <w:rFonts w:hint="eastAsia" w:ascii="宋体" w:hAnsi="宋体" w:eastAsia="宋体" w:cs="宋体"/>
                <w:b/>
                <w:color w:val="auto"/>
                <w:sz w:val="24"/>
                <w:szCs w:val="24"/>
                <w:highlight w:val="none"/>
              </w:rPr>
              <w:t>）</w:t>
            </w:r>
          </w:p>
          <w:p w14:paraId="7BB7A4F4">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递交方式：电汇或转账；支票、汇票、本票或者金融机构、担保机构出具的保函等非现金形式提交。</w:t>
            </w:r>
          </w:p>
          <w:p w14:paraId="389F005B">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开户银行及帐号如下：</w:t>
            </w:r>
          </w:p>
          <w:p w14:paraId="3EDEA11E">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开户名称：新疆金泰首致项目管理咨询有限公司</w:t>
            </w:r>
          </w:p>
          <w:p w14:paraId="2675A7B1">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开户银行：中国农业银行股份有限公司阿勒泰市支行 </w:t>
            </w:r>
          </w:p>
          <w:p w14:paraId="03799F95">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账    号：30150801040007147 </w:t>
            </w:r>
          </w:p>
          <w:p w14:paraId="1C92491F">
            <w:pPr>
              <w:shd w:val="clea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注：本项目电汇回单、保证金收据作为</w:t>
            </w:r>
            <w:r>
              <w:rPr>
                <w:rFonts w:hint="eastAsia" w:ascii="宋体" w:hAnsi="宋体" w:eastAsia="宋体" w:cs="宋体"/>
                <w:b/>
                <w:color w:val="auto"/>
                <w:sz w:val="24"/>
                <w:szCs w:val="24"/>
                <w:highlight w:val="none"/>
                <w:lang w:eastAsia="zh-CN"/>
              </w:rPr>
              <w:t>磋商保证金</w:t>
            </w:r>
            <w:r>
              <w:rPr>
                <w:rFonts w:hint="eastAsia" w:ascii="宋体" w:hAnsi="宋体" w:eastAsia="宋体" w:cs="宋体"/>
                <w:b/>
                <w:color w:val="auto"/>
                <w:sz w:val="24"/>
                <w:szCs w:val="24"/>
                <w:highlight w:val="none"/>
              </w:rPr>
              <w:t>形式，</w:t>
            </w:r>
            <w:r>
              <w:rPr>
                <w:rFonts w:hint="eastAsia" w:ascii="宋体" w:hAnsi="宋体" w:eastAsia="宋体" w:cs="宋体"/>
                <w:b/>
                <w:color w:val="auto"/>
                <w:sz w:val="24"/>
                <w:szCs w:val="24"/>
                <w:highlight w:val="none"/>
                <w:lang w:eastAsia="zh-CN"/>
              </w:rPr>
              <w:t>磋商保证金</w:t>
            </w:r>
            <w:r>
              <w:rPr>
                <w:rFonts w:hint="eastAsia" w:ascii="宋体" w:hAnsi="宋体" w:eastAsia="宋体" w:cs="宋体"/>
                <w:b/>
                <w:color w:val="auto"/>
                <w:sz w:val="24"/>
                <w:szCs w:val="24"/>
                <w:highlight w:val="none"/>
              </w:rPr>
              <w:t>需将加盖公章的付款凭证、代理公司出具的保证金收据复印件列入响应文件中。</w:t>
            </w:r>
          </w:p>
          <w:p w14:paraId="02F6A16B">
            <w:pPr>
              <w:shd w:val="clea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金融机构、担保机构出具的保函，投标人在开具保函时，需注明项目名称及单位名称，保函的有效期不得少于投标有效期，担保金额不得少于</w:t>
            </w:r>
            <w:r>
              <w:rPr>
                <w:rFonts w:hint="eastAsia" w:ascii="宋体" w:hAnsi="宋体" w:eastAsia="宋体" w:cs="宋体"/>
                <w:b/>
                <w:color w:val="auto"/>
                <w:sz w:val="24"/>
                <w:szCs w:val="24"/>
                <w:highlight w:val="none"/>
                <w:lang w:eastAsia="zh-CN"/>
              </w:rPr>
              <w:t>磋商保证金</w:t>
            </w:r>
            <w:r>
              <w:rPr>
                <w:rFonts w:hint="eastAsia" w:ascii="宋体" w:hAnsi="宋体" w:eastAsia="宋体" w:cs="宋体"/>
                <w:b/>
                <w:color w:val="auto"/>
                <w:sz w:val="24"/>
                <w:szCs w:val="24"/>
                <w:highlight w:val="none"/>
              </w:rPr>
              <w:t>金额。</w:t>
            </w:r>
          </w:p>
          <w:p w14:paraId="1BFB5F2E">
            <w:pPr>
              <w:shd w:val="clea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保函作为磋商保证金形式时响应文件需将保函原件扫描件、保费支付凭证列入响应文件并加盖公章由评标委员会查验，否则视为未缴纳磋商保证金。</w:t>
            </w:r>
          </w:p>
          <w:p w14:paraId="392F04F6">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未中标的投标人的</w:t>
            </w:r>
            <w:r>
              <w:rPr>
                <w:rFonts w:hint="eastAsia" w:ascii="宋体" w:hAnsi="宋体" w:eastAsia="宋体" w:cs="宋体"/>
                <w:b/>
                <w:color w:val="auto"/>
                <w:sz w:val="24"/>
                <w:szCs w:val="24"/>
                <w:highlight w:val="none"/>
                <w:lang w:eastAsia="zh-CN"/>
              </w:rPr>
              <w:t>磋商保证金</w:t>
            </w:r>
            <w:r>
              <w:rPr>
                <w:rFonts w:hint="eastAsia" w:ascii="宋体" w:hAnsi="宋体" w:eastAsia="宋体" w:cs="宋体"/>
                <w:b/>
                <w:color w:val="auto"/>
                <w:sz w:val="24"/>
                <w:szCs w:val="24"/>
                <w:highlight w:val="none"/>
              </w:rPr>
              <w:t>，将在中标通知书发出后5个工作日内退还，但因投标人自身原因导致无法及时退还的除外。</w:t>
            </w:r>
          </w:p>
          <w:p w14:paraId="27DC67A0">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中标的投标人的</w:t>
            </w:r>
            <w:r>
              <w:rPr>
                <w:rFonts w:hint="eastAsia" w:ascii="宋体" w:hAnsi="宋体" w:eastAsia="宋体" w:cs="宋体"/>
                <w:b/>
                <w:color w:val="auto"/>
                <w:sz w:val="24"/>
                <w:szCs w:val="24"/>
                <w:highlight w:val="none"/>
                <w:lang w:eastAsia="zh-CN"/>
              </w:rPr>
              <w:t>磋商保证金</w:t>
            </w:r>
            <w:r>
              <w:rPr>
                <w:rFonts w:hint="eastAsia" w:ascii="宋体" w:hAnsi="宋体" w:eastAsia="宋体" w:cs="宋体"/>
                <w:b/>
                <w:color w:val="auto"/>
                <w:sz w:val="24"/>
                <w:szCs w:val="24"/>
                <w:highlight w:val="none"/>
              </w:rPr>
              <w:t>，将在政府采购合同签订后5个工作日内退还。</w:t>
            </w:r>
          </w:p>
          <w:p w14:paraId="55CD4077">
            <w:pPr>
              <w:shd w:val="clea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银行保函、保险保函形式缴纳的</w:t>
            </w:r>
            <w:r>
              <w:rPr>
                <w:rFonts w:hint="eastAsia" w:ascii="宋体" w:hAnsi="宋体" w:eastAsia="宋体" w:cs="宋体"/>
                <w:b/>
                <w:color w:val="auto"/>
                <w:sz w:val="24"/>
                <w:szCs w:val="24"/>
                <w:highlight w:val="none"/>
                <w:lang w:eastAsia="zh-CN"/>
              </w:rPr>
              <w:t>磋商保证金</w:t>
            </w:r>
            <w:r>
              <w:rPr>
                <w:rFonts w:hint="eastAsia" w:ascii="宋体" w:hAnsi="宋体" w:eastAsia="宋体" w:cs="宋体"/>
                <w:b/>
                <w:color w:val="auto"/>
                <w:sz w:val="24"/>
                <w:szCs w:val="24"/>
                <w:highlight w:val="none"/>
              </w:rPr>
              <w:t>按协议执行，无需办理退款手续。</w:t>
            </w:r>
          </w:p>
        </w:tc>
      </w:tr>
      <w:tr w14:paraId="6FFA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00" w:type="dxa"/>
            <w:vAlign w:val="center"/>
          </w:tcPr>
          <w:p w14:paraId="78A85600">
            <w:pPr>
              <w:shd w:val="clear"/>
              <w:autoSpaceDE w:val="0"/>
              <w:autoSpaceDN w:val="0"/>
              <w:spacing w:line="480" w:lineRule="auto"/>
              <w:jc w:val="center"/>
              <w:textAlignment w:val="bottom"/>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w:t>
            </w:r>
          </w:p>
        </w:tc>
        <w:tc>
          <w:tcPr>
            <w:tcW w:w="2288" w:type="dxa"/>
            <w:vAlign w:val="center"/>
          </w:tcPr>
          <w:p w14:paraId="4C136706">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服务周期</w:t>
            </w:r>
          </w:p>
        </w:tc>
        <w:tc>
          <w:tcPr>
            <w:tcW w:w="6700" w:type="dxa"/>
            <w:vAlign w:val="center"/>
          </w:tcPr>
          <w:p w14:paraId="11E214BC">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参考施工标段开竣工日期，实际工期以甲乙双方合同为准</w:t>
            </w:r>
          </w:p>
        </w:tc>
      </w:tr>
      <w:tr w14:paraId="6E0E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700" w:type="dxa"/>
            <w:vAlign w:val="center"/>
          </w:tcPr>
          <w:p w14:paraId="4596852B">
            <w:pPr>
              <w:shd w:val="clear"/>
              <w:autoSpaceDE w:val="0"/>
              <w:autoSpaceDN w:val="0"/>
              <w:spacing w:line="480" w:lineRule="auto"/>
              <w:jc w:val="center"/>
              <w:textAlignment w:val="bottom"/>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19</w:t>
            </w:r>
          </w:p>
        </w:tc>
        <w:tc>
          <w:tcPr>
            <w:tcW w:w="2288" w:type="dxa"/>
            <w:vAlign w:val="center"/>
          </w:tcPr>
          <w:p w14:paraId="35F5FAC5">
            <w:pPr>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其他要求</w:t>
            </w:r>
          </w:p>
        </w:tc>
        <w:tc>
          <w:tcPr>
            <w:tcW w:w="6700" w:type="dxa"/>
            <w:vAlign w:val="center"/>
          </w:tcPr>
          <w:p w14:paraId="148E53D8">
            <w:pPr>
              <w:pStyle w:val="26"/>
              <w:shd w:val="clea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投标文件中有弄虚作假的内容，取消其投标资格并没收</w:t>
            </w:r>
            <w:r>
              <w:rPr>
                <w:rFonts w:hint="eastAsia" w:cs="宋体"/>
                <w:color w:val="auto"/>
                <w:sz w:val="24"/>
                <w:szCs w:val="24"/>
                <w:highlight w:val="none"/>
                <w:lang w:val="en-US" w:eastAsia="zh-CN"/>
              </w:rPr>
              <w:t>磋商保证金</w:t>
            </w:r>
            <w:r>
              <w:rPr>
                <w:rFonts w:hint="eastAsia" w:ascii="宋体" w:hAnsi="宋体" w:eastAsia="宋体" w:cs="宋体"/>
                <w:color w:val="auto"/>
                <w:sz w:val="24"/>
                <w:szCs w:val="24"/>
                <w:highlight w:val="none"/>
                <w:lang w:val="en-US" w:eastAsia="zh-CN"/>
              </w:rPr>
              <w:t>，并将情况上报新疆维吾尔自治区财政厅。（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14:paraId="045D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700" w:type="dxa"/>
            <w:vAlign w:val="center"/>
          </w:tcPr>
          <w:p w14:paraId="70A5B201">
            <w:pPr>
              <w:shd w:val="clear"/>
              <w:autoSpaceDE w:val="0"/>
              <w:autoSpaceDN w:val="0"/>
              <w:spacing w:line="480" w:lineRule="auto"/>
              <w:jc w:val="center"/>
              <w:textAlignment w:val="bottom"/>
              <w:rPr>
                <w:rFonts w:hint="default" w:ascii="宋体" w:hAnsi="宋体" w:eastAsia="宋体" w:cs="宋体"/>
                <w:b/>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w:t>
            </w:r>
          </w:p>
        </w:tc>
        <w:tc>
          <w:tcPr>
            <w:tcW w:w="2288" w:type="dxa"/>
            <w:vAlign w:val="center"/>
          </w:tcPr>
          <w:p w14:paraId="22A9AC53">
            <w:pPr>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政府采购政策</w:t>
            </w:r>
          </w:p>
        </w:tc>
        <w:tc>
          <w:tcPr>
            <w:tcW w:w="6700" w:type="dxa"/>
            <w:vAlign w:val="center"/>
          </w:tcPr>
          <w:p w14:paraId="1C7984B9">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一、中小企业评审优惠内容及价格扣除幅度：</w:t>
            </w:r>
          </w:p>
          <w:p w14:paraId="1FA34DC0">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1、中小企业政策</w:t>
            </w:r>
          </w:p>
          <w:p w14:paraId="240FAEA6">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符合《政府采购促进中小企业发展管理办法》(财库〔2020〕46号)；本项目专门面向中小企业采购。即：提供的</w:t>
            </w:r>
            <w:r>
              <w:rPr>
                <w:rFonts w:hint="eastAsia"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全部由符合政策要求的中小企业</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w:t>
            </w:r>
          </w:p>
          <w:p w14:paraId="50061377">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2、中小企业评审优惠内容及价格扣除幅度，执行政策如下：</w:t>
            </w:r>
          </w:p>
          <w:p w14:paraId="7E44BE54">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1）根据工信部等部委发布的《关于印发中小企业划型标准规定的通知》（工信部联企业〔2011〕300号），</w:t>
            </w:r>
            <w:r>
              <w:rPr>
                <w:rFonts w:hint="eastAsia" w:ascii="宋体" w:hAnsi="宋体" w:eastAsia="宋体" w:cs="宋体"/>
                <w:b/>
                <w:bCs/>
                <w:color w:val="auto"/>
                <w:sz w:val="24"/>
                <w:szCs w:val="24"/>
                <w:highlight w:val="none"/>
                <w:lang w:val="en-US" w:eastAsia="zh-CN"/>
              </w:rPr>
              <w:t>本次采购项目所属行业为“</w:t>
            </w:r>
            <w:r>
              <w:rPr>
                <w:rFonts w:hint="eastAsia" w:cs="宋体"/>
                <w:b/>
                <w:bCs/>
                <w:color w:val="auto"/>
                <w:sz w:val="24"/>
                <w:szCs w:val="24"/>
                <w:highlight w:val="none"/>
                <w:lang w:val="en-US" w:eastAsia="zh-CN"/>
              </w:rPr>
              <w:t>其他未列明行业</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。对于符合本次采购项目所属行业条件的中小微企业应按照招标文件格式要求提供《中小企业声明函》。</w:t>
            </w:r>
          </w:p>
          <w:p w14:paraId="22330490">
            <w:pPr>
              <w:pStyle w:val="26"/>
              <w:shd w:val="clea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监狱企业、残疾人福利性单位，报价给予为6%的扣除，用扣除后的价格参加评审。供应商若为监狱企业、残疾人福利性单位，须在响应文件中提供《监狱企业声明函》、《残疾人福利性单位声明函》，否则将不给予价格扣除。供应商须对其声明的真实性负责，若与事实不符的，将依照《政府采购法》第七十七条第一款的规定追究法律责任。供应商在本次招标中不重复享受政策。</w:t>
            </w:r>
          </w:p>
        </w:tc>
      </w:tr>
      <w:tr w14:paraId="644A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1" w:hRule="atLeast"/>
          <w:jc w:val="center"/>
        </w:trPr>
        <w:tc>
          <w:tcPr>
            <w:tcW w:w="700" w:type="dxa"/>
            <w:vAlign w:val="center"/>
          </w:tcPr>
          <w:p w14:paraId="01507864">
            <w:pPr>
              <w:shd w:val="clear"/>
              <w:autoSpaceDE w:val="0"/>
              <w:autoSpaceDN w:val="0"/>
              <w:spacing w:line="480" w:lineRule="auto"/>
              <w:jc w:val="center"/>
              <w:textAlignment w:val="bottom"/>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21</w:t>
            </w:r>
          </w:p>
        </w:tc>
        <w:tc>
          <w:tcPr>
            <w:tcW w:w="2288" w:type="dxa"/>
            <w:vAlign w:val="center"/>
          </w:tcPr>
          <w:p w14:paraId="0477EBBB">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6700" w:type="dxa"/>
            <w:vMerge w:val="restart"/>
            <w:vAlign w:val="center"/>
          </w:tcPr>
          <w:p w14:paraId="3F87D14B">
            <w:pPr>
              <w:pStyle w:val="54"/>
              <w:keepNext w:val="0"/>
              <w:keepLines w:val="0"/>
              <w:pageBreakBefore w:val="0"/>
              <w:shd w:val="clear"/>
              <w:kinsoku/>
              <w:wordWrap/>
              <w:topLinePunct w:val="0"/>
              <w:autoSpaceDE/>
              <w:autoSpaceDN/>
              <w:bidi w:val="0"/>
              <w:adjustRightInd/>
              <w:snapToGrid/>
              <w:spacing w:line="240" w:lineRule="auto"/>
              <w:ind w:firstLine="0" w:firstLineChars="0"/>
              <w:textAlignment w:val="auto"/>
              <w:rPr>
                <w:rFonts w:cs="宋体"/>
                <w:b w:val="0"/>
                <w:bCs w:val="0"/>
                <w:color w:val="auto"/>
                <w:sz w:val="24"/>
                <w:highlight w:val="none"/>
              </w:rPr>
            </w:pPr>
            <w:r>
              <w:rPr>
                <w:rFonts w:hint="eastAsia" w:cs="宋体"/>
                <w:b w:val="0"/>
                <w:bCs w:val="0"/>
                <w:color w:val="auto"/>
                <w:sz w:val="24"/>
                <w:highlight w:val="none"/>
              </w:rPr>
              <w:t>1、投标文件解密时间：响应文件解密时间30分钟，开标前需供应商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40647576">
            <w:pPr>
              <w:pStyle w:val="54"/>
              <w:keepNext w:val="0"/>
              <w:keepLines w:val="0"/>
              <w:pageBreakBefore w:val="0"/>
              <w:shd w:val="clear"/>
              <w:kinsoku/>
              <w:wordWrap/>
              <w:topLinePunct w:val="0"/>
              <w:autoSpaceDE/>
              <w:autoSpaceDN/>
              <w:bidi w:val="0"/>
              <w:adjustRightInd/>
              <w:snapToGrid/>
              <w:spacing w:line="240" w:lineRule="auto"/>
              <w:ind w:firstLine="0" w:firstLineChars="0"/>
              <w:textAlignment w:val="auto"/>
              <w:rPr>
                <w:rFonts w:cs="宋体"/>
                <w:b w:val="0"/>
                <w:bCs w:val="0"/>
                <w:color w:val="auto"/>
                <w:sz w:val="24"/>
                <w:highlight w:val="none"/>
              </w:rPr>
            </w:pPr>
            <w:r>
              <w:rPr>
                <w:rFonts w:hint="eastAsia" w:cs="宋体"/>
                <w:b w:val="0"/>
                <w:bCs w:val="0"/>
                <w:color w:val="auto"/>
                <w:sz w:val="24"/>
                <w:highlight w:val="none"/>
              </w:rPr>
              <w:t>2、供应商报价CA签章确认：响应文件开启后将开启签字时段，供应商须在30分钟内用CA证书对报价进行签字确认。</w:t>
            </w:r>
          </w:p>
          <w:p w14:paraId="2DFF2BF8">
            <w:pPr>
              <w:pStyle w:val="54"/>
              <w:keepNext w:val="0"/>
              <w:keepLines w:val="0"/>
              <w:pageBreakBefore w:val="0"/>
              <w:shd w:val="clear"/>
              <w:kinsoku/>
              <w:wordWrap/>
              <w:topLinePunct w:val="0"/>
              <w:autoSpaceDE/>
              <w:autoSpaceDN/>
              <w:bidi w:val="0"/>
              <w:adjustRightInd/>
              <w:snapToGrid/>
              <w:spacing w:line="240" w:lineRule="auto"/>
              <w:ind w:firstLine="0" w:firstLineChars="0"/>
              <w:textAlignment w:val="auto"/>
              <w:rPr>
                <w:rFonts w:cs="宋体"/>
                <w:b w:val="0"/>
                <w:bCs w:val="0"/>
                <w:color w:val="auto"/>
                <w:sz w:val="24"/>
                <w:highlight w:val="none"/>
              </w:rPr>
            </w:pPr>
            <w:r>
              <w:rPr>
                <w:rFonts w:hint="eastAsia" w:cs="宋体"/>
                <w:b w:val="0"/>
                <w:bCs w:val="0"/>
                <w:color w:val="auto"/>
                <w:sz w:val="24"/>
                <w:highlight w:val="none"/>
              </w:rPr>
              <w:t>3、备注:</w:t>
            </w:r>
          </w:p>
          <w:p w14:paraId="740F073D">
            <w:pPr>
              <w:pStyle w:val="54"/>
              <w:keepNext w:val="0"/>
              <w:keepLines w:val="0"/>
              <w:pageBreakBefore w:val="0"/>
              <w:shd w:val="clear"/>
              <w:kinsoku/>
              <w:wordWrap/>
              <w:topLinePunct w:val="0"/>
              <w:autoSpaceDE/>
              <w:autoSpaceDN/>
              <w:bidi w:val="0"/>
              <w:adjustRightInd/>
              <w:snapToGrid/>
              <w:spacing w:line="240" w:lineRule="auto"/>
              <w:ind w:firstLine="0" w:firstLineChars="0"/>
              <w:textAlignment w:val="auto"/>
              <w:rPr>
                <w:rFonts w:cs="宋体"/>
                <w:b w:val="0"/>
                <w:bCs w:val="0"/>
                <w:color w:val="auto"/>
                <w:sz w:val="24"/>
                <w:highlight w:val="none"/>
              </w:rPr>
            </w:pPr>
            <w:r>
              <w:rPr>
                <w:rFonts w:hint="eastAsia" w:cs="宋体"/>
                <w:b w:val="0"/>
                <w:bCs w:val="0"/>
                <w:color w:val="auto"/>
                <w:sz w:val="24"/>
                <w:highlight w:val="none"/>
              </w:rPr>
              <w:t>（1）本次采购采用电子交易方式，电子交易平台为“政府采购云平台（www.zcygov.cn）”。供应商参与本项目电子交易活动前，应注册成为政府采购平台供应商。编制电子投标文件前还需申领CA证书并绑定帐号.</w:t>
            </w:r>
          </w:p>
          <w:p w14:paraId="5E063972">
            <w:pPr>
              <w:pStyle w:val="54"/>
              <w:keepNext w:val="0"/>
              <w:keepLines w:val="0"/>
              <w:pageBreakBefore w:val="0"/>
              <w:shd w:val="clear"/>
              <w:kinsoku/>
              <w:wordWrap/>
              <w:topLinePunct w:val="0"/>
              <w:autoSpaceDE/>
              <w:autoSpaceDN/>
              <w:bidi w:val="0"/>
              <w:adjustRightInd/>
              <w:snapToGrid/>
              <w:spacing w:line="240" w:lineRule="auto"/>
              <w:ind w:firstLine="0" w:firstLineChars="0"/>
              <w:textAlignment w:val="auto"/>
              <w:rPr>
                <w:rFonts w:cs="宋体"/>
                <w:b w:val="0"/>
                <w:bCs w:val="0"/>
                <w:color w:val="auto"/>
                <w:sz w:val="24"/>
                <w:highlight w:val="none"/>
              </w:rPr>
            </w:pPr>
            <w:r>
              <w:rPr>
                <w:rFonts w:hint="eastAsia" w:cs="宋体"/>
                <w:b w:val="0"/>
                <w:bCs w:val="0"/>
                <w:color w:val="auto"/>
                <w:sz w:val="24"/>
                <w:highlight w:val="none"/>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2A4A072C">
            <w:pPr>
              <w:pStyle w:val="54"/>
              <w:keepNext w:val="0"/>
              <w:keepLines w:val="0"/>
              <w:pageBreakBefore w:val="0"/>
              <w:shd w:val="clear"/>
              <w:kinsoku/>
              <w:wordWrap/>
              <w:topLinePunct w:val="0"/>
              <w:autoSpaceDE/>
              <w:autoSpaceDN/>
              <w:bidi w:val="0"/>
              <w:adjustRightInd/>
              <w:snapToGrid/>
              <w:spacing w:line="240" w:lineRule="auto"/>
              <w:ind w:firstLine="0" w:firstLineChars="0"/>
              <w:textAlignment w:val="auto"/>
              <w:rPr>
                <w:rFonts w:cs="宋体"/>
                <w:b w:val="0"/>
                <w:bCs w:val="0"/>
                <w:color w:val="auto"/>
                <w:sz w:val="24"/>
                <w:highlight w:val="none"/>
              </w:rPr>
            </w:pPr>
            <w:r>
              <w:rPr>
                <w:rFonts w:hint="eastAsia" w:cs="宋体"/>
                <w:b w:val="0"/>
                <w:bCs w:val="0"/>
                <w:color w:val="auto"/>
                <w:sz w:val="24"/>
                <w:highlight w:val="none"/>
              </w:rPr>
              <w:t>（3）供应商应当在投标截止时间前，将“电子招投标供应商客户端”生成的“电子加密投标文件”上传电子交易平台。</w:t>
            </w:r>
          </w:p>
          <w:p w14:paraId="48E2A882">
            <w:pPr>
              <w:pStyle w:val="51"/>
              <w:shd w:val="clear"/>
              <w:spacing w:before="53" w:line="252" w:lineRule="auto"/>
              <w:ind w:left="107" w:leftChars="0" w:right="105" w:rightChars="0" w:hanging="2" w:firstLineChars="0"/>
              <w:jc w:val="both"/>
              <w:rPr>
                <w:rFonts w:hint="eastAsia" w:cs="宋体"/>
                <w:b w:val="0"/>
                <w:bCs w:val="0"/>
                <w:color w:val="auto"/>
                <w:sz w:val="24"/>
                <w:highlight w:val="none"/>
              </w:rPr>
            </w:pPr>
            <w:r>
              <w:rPr>
                <w:rFonts w:hint="eastAsia" w:cs="宋体"/>
                <w:b w:val="0"/>
                <w:bCs w:val="0"/>
                <w:color w:val="auto"/>
                <w:sz w:val="24"/>
                <w:highlight w:val="none"/>
              </w:rPr>
              <w:t>（</w:t>
            </w:r>
            <w:r>
              <w:rPr>
                <w:rFonts w:hint="eastAsia" w:cs="宋体"/>
                <w:b w:val="0"/>
                <w:bCs w:val="0"/>
                <w:color w:val="auto"/>
                <w:sz w:val="24"/>
                <w:highlight w:val="none"/>
                <w:lang w:val="en-US" w:eastAsia="zh-CN"/>
              </w:rPr>
              <w:t>4</w:t>
            </w:r>
            <w:r>
              <w:rPr>
                <w:rFonts w:hint="eastAsia" w:cs="宋体"/>
                <w:b w:val="0"/>
                <w:bCs w:val="0"/>
                <w:color w:val="auto"/>
                <w:sz w:val="24"/>
                <w:highlight w:val="none"/>
              </w:rPr>
              <w:t>）服务与支持。各政府采购代理机构（含集采机构）及供应商对不见面开评标系统的技术操作咨询，可通过</w:t>
            </w:r>
            <w:r>
              <w:rPr>
                <w:rFonts w:hint="eastAsia" w:cs="宋体"/>
                <w:b w:val="0"/>
                <w:bCs w:val="0"/>
                <w:color w:val="auto"/>
                <w:sz w:val="24"/>
                <w:highlight w:val="none"/>
              </w:rPr>
              <w:fldChar w:fldCharType="begin"/>
            </w:r>
            <w:r>
              <w:rPr>
                <w:rFonts w:cs="宋体"/>
                <w:b w:val="0"/>
                <w:bCs w:val="0"/>
                <w:color w:val="auto"/>
                <w:sz w:val="24"/>
                <w:highlight w:val="none"/>
              </w:rPr>
              <w:instrText xml:space="preserve"> HYPERLINK "https://edu.zcygov.cn/luban/xinjiang-e-biding" </w:instrText>
            </w:r>
            <w:r>
              <w:rPr>
                <w:rFonts w:hint="eastAsia" w:cs="宋体"/>
                <w:b w:val="0"/>
                <w:bCs w:val="0"/>
                <w:color w:val="auto"/>
                <w:sz w:val="24"/>
                <w:highlight w:val="none"/>
              </w:rPr>
              <w:fldChar w:fldCharType="separate"/>
            </w:r>
            <w:r>
              <w:rPr>
                <w:rStyle w:val="25"/>
                <w:rFonts w:hint="eastAsia" w:cs="宋体"/>
                <w:b w:val="0"/>
                <w:bCs w:val="0"/>
                <w:color w:val="auto"/>
                <w:sz w:val="24"/>
                <w:highlight w:val="none"/>
              </w:rPr>
              <w:t>https://edu.zcygov.cn/luban/xinjiang-e-biding</w:t>
            </w:r>
            <w:r>
              <w:rPr>
                <w:rFonts w:hint="eastAsia" w:cs="宋体"/>
                <w:b w:val="0"/>
                <w:bCs w:val="0"/>
                <w:color w:val="auto"/>
                <w:sz w:val="24"/>
                <w:highlight w:val="none"/>
              </w:rPr>
              <w:fldChar w:fldCharType="end"/>
            </w:r>
            <w:r>
              <w:rPr>
                <w:rFonts w:hint="eastAsia" w:cs="宋体"/>
                <w:b w:val="0"/>
                <w:bCs w:val="0"/>
                <w:color w:val="auto"/>
                <w:sz w:val="24"/>
                <w:highlight w:val="none"/>
              </w:rPr>
              <w:t>自助查询，也可在政采云帮助中心常见问题解答和操作流程讲解视频中自助查询，网址为：</w:t>
            </w:r>
            <w:r>
              <w:rPr>
                <w:rFonts w:hint="eastAsia" w:cs="宋体"/>
                <w:b w:val="0"/>
                <w:bCs w:val="0"/>
                <w:color w:val="auto"/>
                <w:sz w:val="24"/>
                <w:highlight w:val="none"/>
              </w:rPr>
              <w:fldChar w:fldCharType="begin"/>
            </w:r>
            <w:r>
              <w:rPr>
                <w:rFonts w:cs="宋体"/>
                <w:b w:val="0"/>
                <w:bCs w:val="0"/>
                <w:color w:val="auto"/>
                <w:sz w:val="24"/>
                <w:highlight w:val="none"/>
              </w:rPr>
              <w:instrText xml:space="preserve"> HYPERLINK "https://service.zcygov.cn/" \l "/help" </w:instrText>
            </w:r>
            <w:r>
              <w:rPr>
                <w:rFonts w:hint="eastAsia" w:cs="宋体"/>
                <w:b w:val="0"/>
                <w:bCs w:val="0"/>
                <w:color w:val="auto"/>
                <w:sz w:val="24"/>
                <w:highlight w:val="none"/>
              </w:rPr>
              <w:fldChar w:fldCharType="separate"/>
            </w:r>
            <w:r>
              <w:rPr>
                <w:rStyle w:val="25"/>
                <w:rFonts w:hint="eastAsia" w:cs="宋体"/>
                <w:b w:val="0"/>
                <w:bCs w:val="0"/>
                <w:color w:val="auto"/>
                <w:sz w:val="24"/>
                <w:highlight w:val="none"/>
              </w:rPr>
              <w:t>https://service.zcygov.cn/#/help</w:t>
            </w:r>
            <w:r>
              <w:rPr>
                <w:rFonts w:hint="eastAsia" w:cs="宋体"/>
                <w:b w:val="0"/>
                <w:bCs w:val="0"/>
                <w:color w:val="auto"/>
                <w:sz w:val="24"/>
                <w:highlight w:val="none"/>
              </w:rPr>
              <w:fldChar w:fldCharType="end"/>
            </w:r>
            <w:r>
              <w:rPr>
                <w:rFonts w:hint="eastAsia" w:cs="宋体"/>
                <w:b w:val="0"/>
                <w:bCs w:val="0"/>
                <w:color w:val="auto"/>
                <w:sz w:val="24"/>
                <w:highlight w:val="none"/>
              </w:rPr>
              <w:t>，“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14:paraId="45C48681">
            <w:pPr>
              <w:pStyle w:val="51"/>
              <w:shd w:val="clear"/>
              <w:spacing w:before="53" w:line="252" w:lineRule="auto"/>
              <w:ind w:left="107" w:leftChars="0" w:right="105" w:rightChars="0" w:hanging="2" w:firstLineChars="0"/>
              <w:jc w:val="both"/>
              <w:rPr>
                <w:rFonts w:hint="eastAsia" w:cs="宋体"/>
                <w:b w:val="0"/>
                <w:bCs w:val="0"/>
                <w:color w:val="auto"/>
                <w:sz w:val="24"/>
                <w:highlight w:val="none"/>
                <w:lang w:val="en-US" w:eastAsia="en-US"/>
              </w:rPr>
            </w:pPr>
            <w:r>
              <w:rPr>
                <w:rFonts w:hint="eastAsia" w:cs="宋体"/>
                <w:b w:val="0"/>
                <w:bCs w:val="0"/>
                <w:color w:val="auto"/>
                <w:sz w:val="24"/>
                <w:highlight w:val="none"/>
                <w:lang w:val="en-US" w:eastAsia="zh-CN"/>
              </w:rPr>
              <w:t>（5）</w:t>
            </w:r>
            <w:r>
              <w:rPr>
                <w:rFonts w:hint="eastAsia" w:cs="宋体"/>
                <w:b w:val="0"/>
                <w:bCs w:val="0"/>
                <w:color w:val="auto"/>
                <w:sz w:val="24"/>
                <w:highlight w:val="none"/>
                <w:lang w:val="en-US" w:eastAsia="en-US"/>
              </w:rPr>
              <w:t>响应文件提交截止时间后30分钟内，供应商登录“政采云 ” 平台，用“项目采购-开标评标 ”功能进行解密响应文件。若供应商在规定解密时间内未按时解密的，视为无效响应。（解密时间开始时政采云平台将以短信形式向供应商在政采云平台预留的手机号发送短信通知，请供应商及时关注。）</w:t>
            </w:r>
          </w:p>
          <w:p w14:paraId="6663D48F">
            <w:pPr>
              <w:pStyle w:val="51"/>
              <w:shd w:val="clear"/>
              <w:spacing w:before="53" w:line="252" w:lineRule="auto"/>
              <w:ind w:left="107" w:leftChars="0" w:right="105" w:rightChars="0" w:hanging="2" w:firstLineChars="0"/>
              <w:jc w:val="both"/>
              <w:rPr>
                <w:rFonts w:hint="eastAsia" w:cs="宋体"/>
                <w:b w:val="0"/>
                <w:bCs w:val="0"/>
                <w:color w:val="auto"/>
                <w:sz w:val="24"/>
                <w:highlight w:val="none"/>
                <w:lang w:val="en-US" w:eastAsia="zh-CN"/>
              </w:rPr>
            </w:pPr>
            <w:r>
              <w:rPr>
                <w:rFonts w:hint="eastAsia" w:cs="宋体"/>
                <w:b w:val="0"/>
                <w:bCs w:val="0"/>
                <w:color w:val="auto"/>
                <w:sz w:val="24"/>
                <w:highlight w:val="none"/>
                <w:lang w:val="en-US" w:eastAsia="zh-CN"/>
              </w:rPr>
              <w:t>（6）供应商报价 CA  签字确认：响应文件开启后将开启签字时段， 供应商须在20分钟内用CA证书对响应报价进行签字确认。</w:t>
            </w:r>
          </w:p>
          <w:p w14:paraId="047E4D02">
            <w:pPr>
              <w:pStyle w:val="51"/>
              <w:shd w:val="clear"/>
              <w:spacing w:before="53" w:line="252" w:lineRule="auto"/>
              <w:ind w:left="107" w:leftChars="0" w:right="105" w:rightChars="0" w:hanging="2" w:firstLineChars="0"/>
              <w:jc w:val="both"/>
              <w:rPr>
                <w:rFonts w:hint="eastAsia" w:cs="宋体"/>
                <w:b w:val="0"/>
                <w:bCs w:val="0"/>
                <w:color w:val="auto"/>
                <w:sz w:val="24"/>
                <w:highlight w:val="none"/>
                <w:lang w:val="en-US" w:eastAsia="zh-CN"/>
              </w:rPr>
            </w:pPr>
            <w:r>
              <w:rPr>
                <w:rFonts w:hint="eastAsia" w:cs="宋体"/>
                <w:b w:val="0"/>
                <w:bCs w:val="0"/>
                <w:color w:val="auto"/>
                <w:sz w:val="24"/>
                <w:highlight w:val="none"/>
                <w:lang w:val="en-US" w:eastAsia="zh-CN"/>
              </w:rPr>
              <w:t xml:space="preserve">备注：本项目采用全流程不见面电子开评标，供应商需要使用 CA 加密设备，供应商可通过新疆数字证书认证中心官网（h ttps://www.xjca.com.cn/）或下载“新疆政务通 ”APP自行申领。 </w:t>
            </w:r>
          </w:p>
        </w:tc>
      </w:tr>
      <w:tr w14:paraId="7DD8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700" w:type="dxa"/>
            <w:vAlign w:val="center"/>
          </w:tcPr>
          <w:p w14:paraId="29A35297">
            <w:pPr>
              <w:shd w:val="clear"/>
              <w:autoSpaceDE w:val="0"/>
              <w:autoSpaceDN w:val="0"/>
              <w:spacing w:line="480" w:lineRule="auto"/>
              <w:jc w:val="center"/>
              <w:textAlignment w:val="bottom"/>
              <w:rPr>
                <w:rFonts w:hint="default" w:ascii="宋体" w:hAnsi="宋体" w:eastAsia="宋体" w:cs="宋体"/>
                <w:bCs/>
                <w:color w:val="auto"/>
                <w:sz w:val="24"/>
                <w:szCs w:val="24"/>
                <w:highlight w:val="none"/>
                <w:lang w:val="en-US" w:eastAsia="zh-CN"/>
              </w:rPr>
            </w:pPr>
          </w:p>
        </w:tc>
        <w:tc>
          <w:tcPr>
            <w:tcW w:w="2288" w:type="dxa"/>
            <w:vAlign w:val="top"/>
          </w:tcPr>
          <w:p w14:paraId="4123C8B2">
            <w:pPr>
              <w:shd w:val="clear"/>
              <w:rPr>
                <w:rFonts w:hint="eastAsia" w:ascii="宋体" w:hAnsi="宋体" w:eastAsia="宋体" w:cs="宋体"/>
                <w:color w:val="auto"/>
                <w:sz w:val="24"/>
                <w:szCs w:val="24"/>
                <w:highlight w:val="none"/>
              </w:rPr>
            </w:pPr>
          </w:p>
          <w:p w14:paraId="29022630">
            <w:pPr>
              <w:shd w:val="clear"/>
              <w:rPr>
                <w:rFonts w:hint="eastAsia" w:ascii="宋体" w:hAnsi="宋体" w:eastAsia="宋体" w:cs="宋体"/>
                <w:color w:val="auto"/>
                <w:sz w:val="24"/>
                <w:szCs w:val="24"/>
                <w:highlight w:val="none"/>
              </w:rPr>
            </w:pPr>
          </w:p>
          <w:p w14:paraId="290EA0A8">
            <w:pPr>
              <w:shd w:val="clear"/>
              <w:rPr>
                <w:rFonts w:hint="eastAsia" w:ascii="宋体" w:hAnsi="宋体" w:eastAsia="宋体" w:cs="宋体"/>
                <w:color w:val="auto"/>
                <w:sz w:val="24"/>
                <w:szCs w:val="24"/>
                <w:highlight w:val="none"/>
              </w:rPr>
            </w:pPr>
          </w:p>
          <w:p w14:paraId="726A6904">
            <w:pPr>
              <w:shd w:val="clear"/>
              <w:rPr>
                <w:rFonts w:hint="eastAsia" w:ascii="宋体" w:hAnsi="宋体" w:eastAsia="宋体" w:cs="宋体"/>
                <w:color w:val="auto"/>
                <w:sz w:val="24"/>
                <w:szCs w:val="24"/>
                <w:highlight w:val="none"/>
              </w:rPr>
            </w:pPr>
          </w:p>
          <w:p w14:paraId="5DABE531">
            <w:pPr>
              <w:shd w:val="clear"/>
              <w:rPr>
                <w:rFonts w:hint="eastAsia" w:ascii="宋体" w:hAnsi="宋体" w:eastAsia="宋体" w:cs="宋体"/>
                <w:color w:val="auto"/>
                <w:sz w:val="24"/>
                <w:szCs w:val="24"/>
                <w:highlight w:val="none"/>
              </w:rPr>
            </w:pPr>
          </w:p>
          <w:p w14:paraId="57D3F507">
            <w:pPr>
              <w:shd w:val="clear"/>
              <w:rPr>
                <w:rFonts w:hint="eastAsia" w:ascii="宋体" w:hAnsi="宋体" w:eastAsia="宋体" w:cs="宋体"/>
                <w:color w:val="auto"/>
                <w:sz w:val="24"/>
                <w:szCs w:val="24"/>
                <w:highlight w:val="none"/>
              </w:rPr>
            </w:pPr>
          </w:p>
          <w:p w14:paraId="6F2AE06C">
            <w:pPr>
              <w:shd w:val="clear"/>
              <w:rPr>
                <w:rFonts w:hint="eastAsia" w:ascii="宋体" w:hAnsi="宋体" w:eastAsia="宋体" w:cs="宋体"/>
                <w:color w:val="auto"/>
                <w:sz w:val="24"/>
                <w:szCs w:val="24"/>
                <w:highlight w:val="none"/>
                <w:lang w:val="en-US" w:eastAsia="en-US"/>
              </w:rPr>
            </w:pPr>
          </w:p>
        </w:tc>
        <w:tc>
          <w:tcPr>
            <w:tcW w:w="6700" w:type="dxa"/>
            <w:vMerge w:val="continue"/>
            <w:vAlign w:val="top"/>
          </w:tcPr>
          <w:p w14:paraId="7AA1BF2E">
            <w:pPr>
              <w:pStyle w:val="51"/>
              <w:shd w:val="clear"/>
              <w:spacing w:before="53" w:line="252" w:lineRule="auto"/>
              <w:ind w:left="107" w:leftChars="0" w:right="105" w:rightChars="0" w:hanging="2" w:firstLineChars="0"/>
              <w:jc w:val="both"/>
              <w:rPr>
                <w:rFonts w:hint="eastAsia" w:eastAsia="宋体" w:cs="宋体"/>
                <w:b w:val="0"/>
                <w:bCs w:val="0"/>
                <w:color w:val="auto"/>
                <w:sz w:val="24"/>
                <w:highlight w:val="none"/>
                <w:lang w:val="en-US" w:eastAsia="zh-CN"/>
              </w:rPr>
            </w:pPr>
          </w:p>
        </w:tc>
      </w:tr>
      <w:tr w14:paraId="5881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00" w:type="dxa"/>
            <w:vAlign w:val="center"/>
          </w:tcPr>
          <w:p w14:paraId="4D622F2D">
            <w:pPr>
              <w:shd w:val="clear"/>
              <w:autoSpaceDE w:val="0"/>
              <w:autoSpaceDN w:val="0"/>
              <w:spacing w:line="480" w:lineRule="auto"/>
              <w:jc w:val="center"/>
              <w:textAlignment w:val="bottom"/>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w:t>
            </w:r>
          </w:p>
        </w:tc>
        <w:tc>
          <w:tcPr>
            <w:tcW w:w="2288" w:type="dxa"/>
            <w:vAlign w:val="center"/>
          </w:tcPr>
          <w:p w14:paraId="234CC791">
            <w:pPr>
              <w:shd w:val="clea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招标代理服务费</w:t>
            </w:r>
          </w:p>
        </w:tc>
        <w:tc>
          <w:tcPr>
            <w:tcW w:w="6700" w:type="dxa"/>
            <w:vAlign w:val="center"/>
          </w:tcPr>
          <w:p w14:paraId="159507F6">
            <w:pPr>
              <w:pStyle w:val="13"/>
              <w:shd w:val="clear"/>
              <w:tabs>
                <w:tab w:val="left" w:pos="720"/>
                <w:tab w:val="left" w:pos="900"/>
                <w:tab w:val="left" w:pos="1260"/>
              </w:tabs>
              <w:adjustRightInd w:val="0"/>
              <w:spacing w:line="400" w:lineRule="atLeast"/>
              <w:jc w:val="left"/>
              <w:rPr>
                <w:rFonts w:hint="eastAsia" w:ascii="宋体" w:hAnsi="宋体" w:eastAsia="宋体" w:cs="宋体"/>
                <w:color w:val="auto"/>
                <w:kern w:val="2"/>
                <w:sz w:val="24"/>
                <w:szCs w:val="24"/>
                <w:highlight w:val="none"/>
                <w:lang w:val="en-US" w:eastAsia="zh-CN" w:bidi="ar-SA"/>
              </w:rPr>
            </w:pPr>
            <w:r>
              <w:rPr>
                <w:rFonts w:hint="eastAsia" w:ascii="宋体" w:hAnsi="宋体"/>
                <w:sz w:val="24"/>
                <w:u w:val="single"/>
                <w:lang w:val="en-US" w:eastAsia="zh-CN"/>
              </w:rPr>
              <w:t>代理费收取标准：</w:t>
            </w:r>
            <w:r>
              <w:rPr>
                <w:rFonts w:hint="eastAsia" w:ascii="宋体" w:hAnsi="宋体"/>
                <w:sz w:val="24"/>
                <w:u w:val="single"/>
              </w:rPr>
              <w:t>100万以下</w:t>
            </w:r>
            <w:r>
              <w:rPr>
                <w:rFonts w:hint="eastAsia" w:ascii="宋体" w:hAnsi="宋体"/>
                <w:sz w:val="24"/>
                <w:u w:val="single"/>
                <w:lang w:val="en-US" w:eastAsia="zh-CN"/>
              </w:rPr>
              <w:t>代理费费率为</w:t>
            </w:r>
            <w:r>
              <w:rPr>
                <w:rFonts w:hint="eastAsia" w:ascii="宋体" w:hAnsi="宋体"/>
                <w:sz w:val="24"/>
                <w:u w:val="single"/>
              </w:rPr>
              <w:t>1</w:t>
            </w:r>
            <w:r>
              <w:rPr>
                <w:rFonts w:hint="eastAsia" w:ascii="宋体" w:hAnsi="宋体"/>
                <w:sz w:val="24"/>
                <w:u w:val="single"/>
                <w:lang w:val="en-US" w:eastAsia="zh-CN"/>
              </w:rPr>
              <w:t>.58</w:t>
            </w:r>
            <w:r>
              <w:rPr>
                <w:rFonts w:hint="eastAsia" w:ascii="宋体" w:hAnsi="宋体"/>
                <w:sz w:val="24"/>
                <w:u w:val="single"/>
              </w:rPr>
              <w:t>%,实际收费按照最终的中标价为基数按照此收费标准</w:t>
            </w:r>
            <w:r>
              <w:rPr>
                <w:rFonts w:hint="eastAsia" w:ascii="宋体" w:hAnsi="宋体"/>
                <w:sz w:val="24"/>
                <w:u w:val="single"/>
                <w:lang w:val="en-US" w:eastAsia="zh-CN"/>
              </w:rPr>
              <w:t>计取</w:t>
            </w:r>
            <w:r>
              <w:rPr>
                <w:rFonts w:hint="eastAsia" w:ascii="宋体" w:hAnsi="宋体"/>
                <w:sz w:val="24"/>
                <w:u w:val="single"/>
              </w:rPr>
              <w:t>)</w:t>
            </w:r>
            <w:r>
              <w:rPr>
                <w:rFonts w:hint="eastAsia" w:ascii="宋体" w:hAnsi="宋体"/>
                <w:sz w:val="24"/>
              </w:rPr>
              <w:t>。</w:t>
            </w:r>
            <w:r>
              <w:rPr>
                <w:rFonts w:hint="eastAsia" w:ascii="宋体" w:hAnsi="宋体" w:eastAsia="宋体" w:cs="宋体"/>
                <w:color w:val="auto"/>
                <w:kern w:val="2"/>
                <w:sz w:val="24"/>
                <w:szCs w:val="24"/>
                <w:highlight w:val="none"/>
                <w:lang w:val="en-US" w:eastAsia="zh-CN" w:bidi="ar-SA"/>
              </w:rPr>
              <w:t>由中标人支付。</w:t>
            </w:r>
          </w:p>
        </w:tc>
      </w:tr>
      <w:tr w14:paraId="590D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00" w:type="dxa"/>
            <w:vAlign w:val="center"/>
          </w:tcPr>
          <w:p w14:paraId="292BC12C">
            <w:pPr>
              <w:shd w:val="clear"/>
              <w:autoSpaceDE w:val="0"/>
              <w:autoSpaceDN w:val="0"/>
              <w:spacing w:line="480" w:lineRule="auto"/>
              <w:jc w:val="center"/>
              <w:textAlignment w:val="bottom"/>
              <w:rPr>
                <w:rFonts w:hint="eastAsia" w:ascii="宋体" w:hAnsi="宋体" w:eastAsia="宋体" w:cs="宋体"/>
                <w:bCs/>
                <w:color w:val="auto"/>
                <w:sz w:val="24"/>
                <w:szCs w:val="24"/>
                <w:highlight w:val="none"/>
                <w:lang w:val="en-US" w:eastAsia="zh-CN"/>
              </w:rPr>
            </w:pPr>
          </w:p>
        </w:tc>
        <w:tc>
          <w:tcPr>
            <w:tcW w:w="2288" w:type="dxa"/>
            <w:vAlign w:val="center"/>
          </w:tcPr>
          <w:p w14:paraId="649DCEEF">
            <w:pPr>
              <w:shd w:val="clea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lang w:val="en-US" w:eastAsia="zh-CN"/>
              </w:rPr>
              <w:t>启动</w:t>
            </w:r>
            <w:r>
              <w:rPr>
                <w:rFonts w:hint="eastAsia" w:ascii="宋体" w:hAnsi="宋体" w:cs="宋体"/>
                <w:b/>
                <w:bCs/>
                <w:color w:val="auto"/>
                <w:sz w:val="24"/>
                <w:highlight w:val="none"/>
              </w:rPr>
              <w:t>异常低价</w:t>
            </w:r>
            <w:r>
              <w:rPr>
                <w:rFonts w:hint="eastAsia" w:ascii="宋体" w:hAnsi="宋体" w:cs="宋体"/>
                <w:b/>
                <w:bCs/>
                <w:color w:val="auto"/>
                <w:sz w:val="24"/>
                <w:highlight w:val="none"/>
                <w:lang w:val="en-US" w:eastAsia="zh-CN"/>
              </w:rPr>
              <w:t>审查的情形</w:t>
            </w:r>
          </w:p>
        </w:tc>
        <w:tc>
          <w:tcPr>
            <w:tcW w:w="6700" w:type="dxa"/>
            <w:vAlign w:val="center"/>
          </w:tcPr>
          <w:p w14:paraId="7CDA85D7">
            <w:pPr>
              <w:keepNext w:val="0"/>
              <w:keepLines w:val="0"/>
              <w:pageBreakBefore w:val="0"/>
              <w:kinsoku/>
              <w:wordWrap/>
              <w:overflowPunct w:val="0"/>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政府采购评审中出现下列情形之一的，评审委员会应当启动异常低价投标（响应）审查程序：</w:t>
            </w:r>
          </w:p>
          <w:p w14:paraId="0CD425E4">
            <w:pPr>
              <w:keepNext w:val="0"/>
              <w:keepLines w:val="0"/>
              <w:pageBreakBefore w:val="0"/>
              <w:kinsoku/>
              <w:wordWrap/>
              <w:overflowPunct w:val="0"/>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1.投标（响应）报价低于全部通过符合性审查供应商投标（响应）报价平均值50%的，即投标（响应）报价&lt;全部通过符合性审查供应商投标（响应）报价平均值×50%；</w:t>
            </w:r>
          </w:p>
          <w:p w14:paraId="3FAAE6E4">
            <w:pPr>
              <w:keepNext w:val="0"/>
              <w:keepLines w:val="0"/>
              <w:pageBreakBefore w:val="0"/>
              <w:kinsoku/>
              <w:wordWrap/>
              <w:overflowPunct w:val="0"/>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2.投标（响应）报价低于通过符合性审查的次低报价供应商投标（响应）报价50%的，即投标（响应）报价&lt;通过符合性审查的次低报价供应商投标（响应）报价×50%；</w:t>
            </w:r>
          </w:p>
          <w:p w14:paraId="601B862E">
            <w:pPr>
              <w:keepNext w:val="0"/>
              <w:keepLines w:val="0"/>
              <w:pageBreakBefore w:val="0"/>
              <w:kinsoku/>
              <w:wordWrap/>
              <w:overflowPunct w:val="0"/>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3.投标（响应）报价低于采购项目最高限价45%的，即投标（响应）报价&lt;采购项目最高限价×45%；</w:t>
            </w:r>
          </w:p>
          <w:p w14:paraId="587D6E07">
            <w:pPr>
              <w:keepNext w:val="0"/>
              <w:keepLines w:val="0"/>
              <w:pageBreakBefore w:val="0"/>
              <w:kinsoku/>
              <w:wordWrap/>
              <w:overflowPunct w:val="0"/>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4.评审委员会基于专业判断，认为供应商报价过低，有可能影响产品质量或者不能诚信履约的其他情形。</w:t>
            </w:r>
          </w:p>
          <w:p w14:paraId="4167CFFA">
            <w:pPr>
              <w:keepNext w:val="0"/>
              <w:keepLines w:val="0"/>
              <w:pageBreakBefore w:val="0"/>
              <w:kinsoku/>
              <w:wordWrap/>
              <w:overflowPunct w:val="0"/>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D08943C">
            <w:pPr>
              <w:keepNext w:val="0"/>
              <w:keepLines w:val="0"/>
              <w:pageBreakBefore w:val="0"/>
              <w:kinsoku/>
              <w:wordWrap/>
              <w:overflowPunct w:val="0"/>
              <w:topLinePunct w:val="0"/>
              <w:autoSpaceDE/>
              <w:autoSpaceDN/>
              <w:bidi w:val="0"/>
              <w:adjustRightInd/>
              <w:snapToGrid/>
              <w:spacing w:line="240" w:lineRule="auto"/>
              <w:ind w:firstLine="480" w:firstLineChars="200"/>
              <w:jc w:val="left"/>
              <w:textAlignment w:val="auto"/>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89DDB2">
            <w:pPr>
              <w:pStyle w:val="13"/>
              <w:shd w:val="clear"/>
              <w:tabs>
                <w:tab w:val="left" w:pos="720"/>
                <w:tab w:val="left" w:pos="900"/>
                <w:tab w:val="left" w:pos="1260"/>
              </w:tabs>
              <w:adjustRightInd w:val="0"/>
              <w:spacing w:line="400" w:lineRule="atLeast"/>
              <w:jc w:val="left"/>
              <w:rPr>
                <w:rFonts w:hint="eastAsia" w:ascii="宋体" w:hAnsi="宋体"/>
                <w:sz w:val="24"/>
                <w:u w:val="single"/>
                <w:lang w:val="en-US" w:eastAsia="zh-CN"/>
              </w:rPr>
            </w:pPr>
          </w:p>
        </w:tc>
      </w:tr>
    </w:tbl>
    <w:p w14:paraId="179E2B80">
      <w:pPr>
        <w:shd w:val="clear"/>
        <w:spacing w:line="500" w:lineRule="exact"/>
        <w:ind w:firstLine="420" w:firstLineChars="200"/>
        <w:rPr>
          <w:rFonts w:ascii="宋体" w:hAnsi="宋体" w:eastAsia="宋体" w:cs="宋体"/>
          <w:color w:val="auto"/>
          <w:szCs w:val="21"/>
          <w:highlight w:val="none"/>
        </w:rPr>
      </w:pPr>
    </w:p>
    <w:p w14:paraId="5E70CE8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F06CCAD">
      <w:pPr>
        <w:keepNext/>
        <w:keepLines/>
        <w:shd w:val="clear"/>
        <w:spacing w:before="240" w:after="64" w:line="500" w:lineRule="exact"/>
        <w:jc w:val="center"/>
        <w:outlineLvl w:val="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磋商须知正文</w:t>
      </w:r>
    </w:p>
    <w:p w14:paraId="16A641E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一、总则</w:t>
      </w:r>
    </w:p>
    <w:p w14:paraId="02A803C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1.定义</w:t>
      </w:r>
    </w:p>
    <w:p w14:paraId="5EA7B42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　“采购人”是指依法进行政府采购的国家机关、事业单位、团体组织。本次政府采购的采购人名称、地址、电话、联系人见磋商须知前附表。</w:t>
      </w:r>
    </w:p>
    <w:p w14:paraId="7326E1E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　“采购代理机构”是指接受采购人委托，代理采购项目的集中采购机构和其他采购代理机构。本次政府采购的采购代理机构名称、地址、电话、联系人见磋商须知前附表。</w:t>
      </w:r>
    </w:p>
    <w:p w14:paraId="7990FBC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　“供应商”是指响应磋商文件要求、参加磋商采购的法人、其他组织或者自然人。本次政府采购项目邀请的供应商通过磋商须知前附表所述方式产生。</w:t>
      </w:r>
    </w:p>
    <w:p w14:paraId="6D26AD62">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　“磋商小组”是依据《政府采购磋商采购方式管理暂行办法》有关规定组建，依法履行磋商采购活动职责的3人以上单数的磋商成员。</w:t>
      </w:r>
    </w:p>
    <w:p w14:paraId="09029CD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　“货物”是指各种形态和种类的物品，包括原材料、燃料、设备、产品等。</w:t>
      </w:r>
    </w:p>
    <w:p w14:paraId="7BA8D59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　“服务”是指除货物和工程以外的其他政府采购对象。</w:t>
      </w:r>
    </w:p>
    <w:p w14:paraId="5B6BC54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　“节能产品”或者“环保产品”是指国务院有关部门发布的《节能产品政府采购清单》或者《环境标志产品政府采购清单》的产品。</w:t>
      </w:r>
    </w:p>
    <w:p w14:paraId="2CB82EB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　“进口产品”是指通过中国海关报关验放进入中国境内且产自关境外的产品。</w:t>
      </w:r>
    </w:p>
    <w:p w14:paraId="71DA5E2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2.采购项目预算</w:t>
      </w:r>
    </w:p>
    <w:p w14:paraId="400E5DD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　本项目采购资金已列入政府采购预算，预算金额见磋商须知前附表。</w:t>
      </w:r>
    </w:p>
    <w:p w14:paraId="3F03958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3.供应商的资格要求</w:t>
      </w:r>
    </w:p>
    <w:p w14:paraId="6ADCC89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　供应商应当符合磋商须知前附表中规定的下列资格条件要求：</w:t>
      </w:r>
    </w:p>
    <w:p w14:paraId="48B1FB08">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1、投标人必须符合《中华人民共和国政府采购法》第二十二条规定。</w:t>
      </w:r>
    </w:p>
    <w:p w14:paraId="173C9CE5">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2、落实政府采购政策需满足的资格要求：标项1：1、供应商为中小企业,符合《政府采购促进中小企业发展管理办法》(财库〔2020〕46号)；本项目专门面向中小企业采购。</w:t>
      </w:r>
    </w:p>
    <w:p w14:paraId="094FB917">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3.1、具有营业执照。3.2、具有良好的商业信誉和健全的财务会计制度，提供2024年度经审计财务报告（新成立公司不满一年提供基本账户或开户许可证银行出具的资信证明,时间为公告截止日后）；</w:t>
      </w:r>
    </w:p>
    <w:p w14:paraId="127E9109">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有依法缴纳税收和社会保障资金的良好记录；1）（提供截止开标前近半年内任意一个月（以税款所属期为准）税收部门出具的完成税收缴纳证明。申报表、征集单、银行的缴纳回执单等不予认可。无需纳税或免税的必须提供税收部门相关证明）2）提供截止开标前近半年内任意一个月（以费款所属期为准）税收部门或社保机构出具的完成社保缴纳证明；申报表、征集单、银行的缴纳回执单等不予认可。如委托其他机构代缴代扣，还需同时提供投标人与机构签署的服务合同或代缴协议，其中应明确写明第三方为投标人代缴其社会保险，否则不予认可），其他组织和自然人也需提供上述证明。）；3.4、具有履行合同所必需的设备和专业技术能力；（提供具有履行合同所必需的设备和专业技术能力相关证明材料或声明，格式自拟）；</w:t>
      </w:r>
    </w:p>
    <w:p w14:paraId="2B0BE44E">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3.5、法律、行政法规规定的其他条件；</w:t>
      </w:r>
    </w:p>
    <w:p w14:paraId="07A6B68A">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3.6、参加政府采购活动前三年内，在经营活动中没有重大违法记录；（提供申明函，格式自拟）</w:t>
      </w:r>
    </w:p>
    <w:p w14:paraId="290D6BBC">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4、特定资格条件： 供应商须具备市政公用工程监理乙级（含）以上资质或工程监理综合资质，并在有效期内；项目负责人：拟派的总监理工程师须在投标人本单位注册，具备市政公用工程专业注册监理工程师资格；  </w:t>
      </w:r>
    </w:p>
    <w:p w14:paraId="044DD32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4.参与磋商的费用</w:t>
      </w:r>
    </w:p>
    <w:p w14:paraId="0E1C23B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无论磋商的结果如何，供应商应自行承担所有与磋商采购活动有关的全部费用。</w:t>
      </w:r>
    </w:p>
    <w:p w14:paraId="1063F9D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5.授权委托</w:t>
      </w:r>
    </w:p>
    <w:p w14:paraId="11EEE40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　供应商代表为供应商法定代表人的，应持有法定代表人身份证明。供应商代表不是供应商法定代表人的，应持有法定代表人授权书，并附授权代表的身份证明。</w:t>
      </w:r>
    </w:p>
    <w:p w14:paraId="5D6867C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6.联合体形式</w:t>
      </w:r>
    </w:p>
    <w:p w14:paraId="08449F6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　本项目是否接受联合体参与及相关要求见磋商须知前附表。</w:t>
      </w:r>
    </w:p>
    <w:p w14:paraId="7EF289A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　供应商为联合体形式的，应同时遵守以下规定：</w:t>
      </w:r>
    </w:p>
    <w:p w14:paraId="49BECB4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(1)联合体各方必须签订联合体协议书，明确联合体牵头人和各方权利、义务及分工、合同工作量比例；</w:t>
      </w:r>
    </w:p>
    <w:p w14:paraId="66ACC17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(2)联合体各方均应当符合本章第3.1款规定的供应商基本资格条件；</w:t>
      </w:r>
    </w:p>
    <w:p w14:paraId="516DC3F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(3)除磋商须知前附表中另有规定，联合体各方中至少有一方应当符合本章第3.1款规定的供应商特定资格条件；</w:t>
      </w:r>
    </w:p>
    <w:p w14:paraId="275780A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(4)联合体中有同类资质的供应商按照联合体分工承担相同工作的，应当按照资质等级较低的供应商确定资质等级；</w:t>
      </w:r>
    </w:p>
    <w:p w14:paraId="1DE7140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(5)联合体各方不得再单独或与其他供应商组成新的联合体参加同一项目的采购活动。</w:t>
      </w:r>
    </w:p>
    <w:p w14:paraId="2DD8BA5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7.项目现场勘察</w:t>
      </w:r>
    </w:p>
    <w:p w14:paraId="5B30A92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　本项目是否组织现场勘察见磋商须知前附表。</w:t>
      </w:r>
    </w:p>
    <w:p w14:paraId="3422505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　供应商应按磋商须知前附表中规定对采购项目现场和周围环境的现场考察。供应商未在指定时间进行勘察的，采购人不再另行组织。</w:t>
      </w:r>
    </w:p>
    <w:p w14:paraId="18BC412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　勘察现场的费用由供应商自己承担，勘察期间所发生的人身伤害及财产损失由供应商自己负责。</w:t>
      </w:r>
    </w:p>
    <w:p w14:paraId="5F0C001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　采购人不对供应商据此而做出的推论、理解和结论负责。一旦成交，供应商不得以任何借口，提出额外补偿，或延长合同期限的要求。</w:t>
      </w:r>
    </w:p>
    <w:p w14:paraId="622329E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二、磋商文件</w:t>
      </w:r>
    </w:p>
    <w:p w14:paraId="253B061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10.1磋商文件的组成</w:t>
      </w:r>
    </w:p>
    <w:p w14:paraId="2D42D8CB">
      <w:pPr>
        <w:shd w:val="clea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第一部分　商务部分</w:t>
      </w:r>
    </w:p>
    <w:p w14:paraId="774472C1">
      <w:pPr>
        <w:numPr>
          <w:ilvl w:val="0"/>
          <w:numId w:val="2"/>
        </w:numPr>
        <w:shd w:val="clea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竞争性磋商公告</w:t>
      </w:r>
    </w:p>
    <w:p w14:paraId="39E8A4EC">
      <w:pPr>
        <w:numPr>
          <w:ilvl w:val="0"/>
          <w:numId w:val="2"/>
        </w:numPr>
        <w:shd w:val="clea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磋商须知</w:t>
      </w:r>
    </w:p>
    <w:p w14:paraId="3C461489">
      <w:pPr>
        <w:numPr>
          <w:ilvl w:val="0"/>
          <w:numId w:val="2"/>
        </w:numPr>
        <w:shd w:val="clea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评审方法及标准</w:t>
      </w:r>
    </w:p>
    <w:p w14:paraId="287E0567">
      <w:pPr>
        <w:numPr>
          <w:ilvl w:val="0"/>
          <w:numId w:val="2"/>
        </w:numPr>
        <w:shd w:val="clea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合同草案条款</w:t>
      </w:r>
    </w:p>
    <w:p w14:paraId="3DABD727">
      <w:pPr>
        <w:numPr>
          <w:ilvl w:val="0"/>
          <w:numId w:val="2"/>
        </w:numPr>
        <w:shd w:val="clea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响应文件组成</w:t>
      </w:r>
    </w:p>
    <w:p w14:paraId="09BD571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第二部分　技术部分</w:t>
      </w:r>
    </w:p>
    <w:p w14:paraId="2A1FD94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第六章　项目采购需求</w:t>
      </w:r>
    </w:p>
    <w:p w14:paraId="0F8664F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10.2　磋商须知前附表规定的提交首次响应文件截止时间前，对磋商文件进行澄清或者修改的内容，为磋商文件的组成部分。</w:t>
      </w:r>
    </w:p>
    <w:p w14:paraId="4030098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10.3　磋商小组根据与供应商磋商情况可能实质性变动的内容，包括采购需求中的技术、服务要求以及合同草案条款，对磋商文件作出的实质性变动是磋商文件的有效组成部分。</w:t>
      </w:r>
    </w:p>
    <w:p w14:paraId="554B387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10.4　供应商应仔细阅读磋商文件的全部内容，按照磋商文件要求编制响应文件。任何对磋商文件的忽略或误解不能作为响应文件存在缺陷或瑕疵的理由，其风险由供应商承担。</w:t>
      </w:r>
    </w:p>
    <w:p w14:paraId="0DC2C1D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11.磋商文件的澄清或者修改</w:t>
      </w:r>
    </w:p>
    <w:p w14:paraId="01CD52C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11.1　在磋商须知前附表规定的提交首次响应文件截止之日前，采购人、采购代理机构或者磋商小组可以对已发出的磋商文件进行必要的澄清或者修改。</w:t>
      </w:r>
    </w:p>
    <w:p w14:paraId="10B68D2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14:paraId="5BD22A1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12.偏离</w:t>
      </w:r>
    </w:p>
    <w:p w14:paraId="2FF672B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　本条所称偏离为响应文件对磋商文件的偏离，即不满足或不响应磋商文件的要求。偏离分为实质性和非实质性要求条款偏离。</w:t>
      </w:r>
    </w:p>
    <w:p w14:paraId="2376E7E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　除政府采购法律法规相关规定外，磋商文件中用“拒绝”“不接受”“无效”“不得”“必须”“应当”等文字规定或标注“★”符号的条款为实质性要求条款(即重要条款)，对其中任何一条的偏离，在评审时将其视为无效响应。</w:t>
      </w:r>
    </w:p>
    <w:p w14:paraId="72C42792">
      <w:pPr>
        <w:shd w:val="clear"/>
        <w:spacing w:line="500" w:lineRule="exact"/>
        <w:ind w:firstLine="420"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三、响应文件</w:t>
      </w:r>
    </w:p>
    <w:p w14:paraId="05C5B7C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13.一般要求</w:t>
      </w:r>
    </w:p>
    <w:p w14:paraId="6B03A66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13.1　供应商应仔细阅读磋商文件的所有内容，按磋商文件的要求编制响应文件，并保证所提供的全部资料的真实性，以使其响应文件对磋商文件做出实质性的响应。</w:t>
      </w:r>
    </w:p>
    <w:p w14:paraId="0C83401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13.2　供应商提交的响应文件及供应商与采购人或采购代理机构、磋商小组就有关磋商的所有来往函电必须使用中文。供应商可以提交其他语言的资料，但应附中文注释，在有差异时以中文为准。</w:t>
      </w:r>
    </w:p>
    <w:p w14:paraId="4E25399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13.3　除技术要求另有规定外，本文件所要求使用的计量单位均采用国家法定的度、量、衡标准单位计量。未列明时亦默认为我国法定计量单位。</w:t>
      </w:r>
    </w:p>
    <w:p w14:paraId="141BD1E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13.4　供应商应按磋商文件中提供的响应文件格式填写。</w:t>
      </w:r>
    </w:p>
    <w:p w14:paraId="2CEB350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13.5　磋商响应文件应采用书面形式，磋商文件中要求提供电子版的，必须按要求提供。</w:t>
      </w:r>
    </w:p>
    <w:p w14:paraId="7C981DB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14.响应文件的组成(采购人可根据实际情况对以下项目标注★)</w:t>
      </w:r>
    </w:p>
    <w:p w14:paraId="2DCE7A8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14.1　响应文件应包括但不限于下列内容：</w:t>
      </w:r>
    </w:p>
    <w:p w14:paraId="57C2117E">
      <w:pPr>
        <w:shd w:val="clear"/>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14.1.1商务部分</w:t>
      </w:r>
    </w:p>
    <w:p w14:paraId="1CFEFB4B">
      <w:pPr>
        <w:shd w:val="clear"/>
        <w:spacing w:line="360" w:lineRule="auto"/>
        <w:ind w:firstLine="630" w:firstLineChars="300"/>
        <w:jc w:val="left"/>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1、磋商承诺函</w:t>
      </w:r>
    </w:p>
    <w:p w14:paraId="7EA357A7">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2、磋商报价明细表</w:t>
      </w:r>
    </w:p>
    <w:p w14:paraId="6545E223">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3、磋商保证金凭证</w:t>
      </w:r>
    </w:p>
    <w:p w14:paraId="483EE9C6">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商务条款偏离表</w:t>
      </w:r>
    </w:p>
    <w:p w14:paraId="093A083B">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法定代表人身份证明书</w:t>
      </w:r>
    </w:p>
    <w:p w14:paraId="09CC4C0E">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、法定代表人授权委托书</w:t>
      </w:r>
    </w:p>
    <w:p w14:paraId="5575F348">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、服务承诺书</w:t>
      </w:r>
    </w:p>
    <w:p w14:paraId="29FF0BCB">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、服务方案</w:t>
      </w:r>
    </w:p>
    <w:p w14:paraId="0072C09C">
      <w:pPr>
        <w:shd w:val="clea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、其它相关资料</w:t>
      </w:r>
    </w:p>
    <w:p w14:paraId="7595595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 本项目是否要求提供样品的见磋商须知前附表。</w:t>
      </w:r>
    </w:p>
    <w:p w14:paraId="6A44D5A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14.3磋商须知前附表规定供应商在磋商时提供样品的，供应商有以下情形之一的，在磋商时将其视为无效响应文件。</w:t>
      </w:r>
    </w:p>
    <w:p w14:paraId="761977F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（1）未在磋商须知前附表规定的提交时间、地点提交的；</w:t>
      </w:r>
    </w:p>
    <w:p w14:paraId="655AED4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（2）供应商提供的样品与响应文件中型号、规格不一致的。</w:t>
      </w:r>
    </w:p>
    <w:p w14:paraId="650D858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14.4　在磋商过程中，供应商根据磋商小组书面形式要求提交的最后报价(或者重新提交的响应文件和最后报价)是响应文件的有效组成部分。</w:t>
      </w:r>
    </w:p>
    <w:p w14:paraId="58DD525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14.5　磋商文件规定可能发生实质性变动的，供应商应当在《技术/商务响应与偏离表》中的对应内容处注明。</w:t>
      </w:r>
    </w:p>
    <w:p w14:paraId="29166A4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14.6　供应商无论成交与否，其响应文件不予退还。</w:t>
      </w:r>
    </w:p>
    <w:p w14:paraId="23CB049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15.报价</w:t>
      </w:r>
    </w:p>
    <w:p w14:paraId="3745484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　供应商应按磋商文件规定的服务要求、责任范围和合同条件，以人民币进行报价。</w:t>
      </w:r>
    </w:p>
    <w:p w14:paraId="4FD8978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14:paraId="74DCEBF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　供应商的最终报价不得超过采购项目预算。本次采购项目的预算见磋商须知前附表。</w:t>
      </w:r>
    </w:p>
    <w:p w14:paraId="58A7C162">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16.磋商保证金</w:t>
      </w:r>
    </w:p>
    <w:p w14:paraId="5FF1107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　本项目是否交纳磋商保证金要求见磋商须知前附表。</w:t>
      </w:r>
    </w:p>
    <w:p w14:paraId="2875DF5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　磋商须知前附表规定交纳磋商保证金的，应以支票、汇票、本票、网上银行或金融机构、担保机构出具的保函等非现金形式，在磋商须知前附表规定的提交首次响应文件截止时间前，向采购人或采购代理机构交纳</w:t>
      </w:r>
      <w:r>
        <w:rPr>
          <w:rFonts w:hint="eastAsia" w:ascii="宋体" w:hAnsi="宋体" w:eastAsia="宋体" w:cs="宋体"/>
          <w:color w:val="auto"/>
          <w:szCs w:val="21"/>
          <w:highlight w:val="none"/>
          <w:lang w:val="en-US" w:eastAsia="zh-CN"/>
        </w:rPr>
        <w:t>7000元</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保证金。磋商保证金有效期应当与本章磋商须知前附表规定的磋商响应有效期一致。未按磋商文件规定提交保证金的，采购人或采购代理机构应当拒绝接收供应商的响应文件。</w:t>
      </w:r>
    </w:p>
    <w:p w14:paraId="4C8291E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　供应商为联合体的，可以由联合体中的一方或者共同交纳保证金，其交纳的保证金，对联合体各方均具有约束力。</w:t>
      </w:r>
    </w:p>
    <w:p w14:paraId="26B72EF2">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16.4　未成交供应商的保证金，在成交通知书发出后5个工作日内退还；成交供应商的保证金，在采购合同签订后5个工作日内退还，但因供应商自身原因导致无法及时退还的除外。</w:t>
      </w:r>
    </w:p>
    <w:p w14:paraId="099E28C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16.5　有下列情形之一的，保证金不予退还：</w:t>
      </w:r>
    </w:p>
    <w:p w14:paraId="0661A61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(1)供应商在磋商须知前附表规定的提交首次响应文件截止时间后撤回响应文件的；</w:t>
      </w:r>
    </w:p>
    <w:p w14:paraId="146C996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3EE6D2F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(3)除因不可抗力或磋商文件认可的情形以外，成交供应商不与采购人签订合同的；</w:t>
      </w:r>
    </w:p>
    <w:p w14:paraId="13106A6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7AE6E0C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0F1C5028">
      <w:pPr>
        <w:shd w:val="clear"/>
        <w:spacing w:line="500" w:lineRule="exact"/>
        <w:ind w:firstLine="420"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17.磋商响应有效期</w:t>
      </w:r>
    </w:p>
    <w:p w14:paraId="17A8FCE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17.1　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1BC6244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18.响应文件的签署及规定</w:t>
      </w:r>
    </w:p>
    <w:p w14:paraId="5CE060D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　供应商应根据磋商须知前附表规定提交响应文件。纸质文件的正本和副本应装订成册。正本和副本的封面上应标记“正本”或“副本”的字样，当正本和副本有差异时，以正本为准。</w:t>
      </w:r>
    </w:p>
    <w:p w14:paraId="040431E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14:paraId="1FF9C65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18.3　在磋商过程中，供应商按磋商文件规定和磋商小组要求重新提交的响应文件和最后报价，应打印或用不褪色墨水书写，并由法定代表人或其授权代表签字，加盖单位公章。否则，将导致响应文件无效。</w:t>
      </w:r>
    </w:p>
    <w:p w14:paraId="204F005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19.响应文件的密封和标记</w:t>
      </w:r>
    </w:p>
    <w:p w14:paraId="0FC10D42">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1  加密的电子响应文件应在响应文件递交截止时间前通过政采云平台上传完 成。</w:t>
      </w:r>
    </w:p>
    <w:p w14:paraId="20C0837E">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  逾期上传或者未上传至指定地点的响应文件，采购人不予受理。</w:t>
      </w:r>
    </w:p>
    <w:p w14:paraId="3A923EE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  电子加密响应文件成功上传递交后，供应商可自行打印响应文件接收回执。</w:t>
      </w:r>
    </w:p>
    <w:p w14:paraId="2AD60AF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20.响应文件的递交</w:t>
      </w:r>
    </w:p>
    <w:p w14:paraId="5628D44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　响应文件应在磋商须知前附表规定的提交时间和指定地点提交。</w:t>
      </w:r>
    </w:p>
    <w:p w14:paraId="0E364E1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20.2　在截止时间后送达的响应文件为无效文件，采购人、采购代理机构或磋商小组应当拒收。</w:t>
      </w:r>
    </w:p>
    <w:p w14:paraId="53116B8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21.响应文件的补充、修改或者撤回</w:t>
      </w:r>
    </w:p>
    <w:p w14:paraId="77A86D3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　供应商在磋商须知前附表规定的提交首次响应文件截止时间前，可以对所提交的首次响应文件进行补充、修改或者撤回，并书面通知采购人或采购代理机构。该通知应有供应商法定代表人或其授权代表签字。</w:t>
      </w:r>
    </w:p>
    <w:p w14:paraId="2F72F01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　补充、修改的内容与响应文件不一致时，以补充、修改的内容为准。</w:t>
      </w:r>
    </w:p>
    <w:p w14:paraId="13B31C7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四、磋商与评审</w:t>
      </w:r>
    </w:p>
    <w:p w14:paraId="4CEE44C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22.磋商小组</w:t>
      </w:r>
    </w:p>
    <w:p w14:paraId="3C5A1BEA">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磋商与评审由依法组建的磋商小组负责，磋商小组由采购人代表和评审专家组成。</w:t>
      </w:r>
    </w:p>
    <w:p w14:paraId="273DF4AB">
      <w:pPr>
        <w:shd w:val="clear"/>
        <w:spacing w:line="5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22.2资格性审查（详见资格审查表）</w:t>
      </w:r>
    </w:p>
    <w:p w14:paraId="1DC347CC">
      <w:pPr>
        <w:shd w:val="clea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符合性</w:t>
      </w:r>
      <w:r>
        <w:rPr>
          <w:rFonts w:hint="eastAsia" w:ascii="宋体" w:hAnsi="宋体" w:eastAsia="宋体" w:cs="宋体"/>
          <w:color w:val="auto"/>
          <w:szCs w:val="21"/>
          <w:highlight w:val="none"/>
        </w:rPr>
        <w:t>审查</w:t>
      </w:r>
    </w:p>
    <w:p w14:paraId="7425CF2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6E6F7D0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olor w:val="auto"/>
          <w:highlight w:val="none"/>
        </w:rPr>
        <w:t xml:space="preserve"> </w:t>
      </w:r>
      <w:r>
        <w:rPr>
          <w:rFonts w:hint="eastAsia" w:ascii="宋体" w:hAnsi="宋体"/>
          <w:color w:val="auto"/>
          <w:highlight w:val="none"/>
          <w:lang w:val="en-US" w:eastAsia="zh-CN"/>
        </w:rPr>
        <w:t>未按</w:t>
      </w:r>
      <w:r>
        <w:rPr>
          <w:rFonts w:hint="eastAsia" w:ascii="宋体" w:hAnsi="宋体"/>
          <w:color w:val="auto"/>
          <w:highlight w:val="none"/>
        </w:rPr>
        <w:t>磋商</w:t>
      </w:r>
      <w:r>
        <w:rPr>
          <w:rFonts w:hint="eastAsia" w:ascii="宋体" w:hAnsi="宋体"/>
          <w:color w:val="auto"/>
          <w:highlight w:val="none"/>
          <w:lang w:val="en-US" w:eastAsia="zh-CN"/>
        </w:rPr>
        <w:t>响应</w:t>
      </w:r>
      <w:r>
        <w:rPr>
          <w:rFonts w:hint="eastAsia" w:ascii="宋体" w:hAnsi="宋体"/>
          <w:color w:val="auto"/>
          <w:highlight w:val="none"/>
        </w:rPr>
        <w:t>文件要求加盖供应商章、法定代表人章处未加盖印章的；</w:t>
      </w:r>
    </w:p>
    <w:p w14:paraId="6A77E91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ascii="宋体" w:hAnsi="宋体"/>
          <w:color w:val="auto"/>
          <w:szCs w:val="21"/>
          <w:highlight w:val="none"/>
        </w:rPr>
        <w:t>竞争性</w:t>
      </w:r>
      <w:r>
        <w:rPr>
          <w:rFonts w:hint="eastAsia" w:ascii="宋体" w:hAnsi="宋体"/>
          <w:color w:val="auto"/>
          <w:szCs w:val="21"/>
          <w:highlight w:val="none"/>
        </w:rPr>
        <w:t>磋商</w:t>
      </w:r>
      <w:r>
        <w:rPr>
          <w:rFonts w:hint="eastAsia" w:ascii="宋体" w:hAnsi="宋体"/>
          <w:color w:val="auto"/>
          <w:szCs w:val="21"/>
          <w:highlight w:val="none"/>
          <w:lang w:eastAsia="zh-CN"/>
        </w:rPr>
        <w:t>响应文件</w:t>
      </w:r>
      <w:r>
        <w:rPr>
          <w:rFonts w:ascii="宋体" w:hAnsi="宋体"/>
          <w:color w:val="auto"/>
          <w:szCs w:val="21"/>
          <w:highlight w:val="none"/>
        </w:rPr>
        <w:t>与竞争性</w:t>
      </w:r>
      <w:r>
        <w:rPr>
          <w:rFonts w:hint="eastAsia" w:ascii="宋体" w:hAnsi="宋体"/>
          <w:color w:val="auto"/>
          <w:szCs w:val="21"/>
          <w:highlight w:val="none"/>
        </w:rPr>
        <w:t>磋商</w:t>
      </w:r>
      <w:r>
        <w:rPr>
          <w:rFonts w:ascii="宋体" w:hAnsi="宋体"/>
          <w:color w:val="auto"/>
          <w:szCs w:val="21"/>
          <w:highlight w:val="none"/>
        </w:rPr>
        <w:t>文件要求存在重大偏离的，特别在</w:t>
      </w:r>
      <w:r>
        <w:rPr>
          <w:rFonts w:hint="eastAsia" w:ascii="宋体" w:hAnsi="宋体"/>
          <w:color w:val="auto"/>
          <w:szCs w:val="21"/>
          <w:highlight w:val="none"/>
        </w:rPr>
        <w:t>采购</w:t>
      </w:r>
      <w:r>
        <w:rPr>
          <w:rFonts w:ascii="宋体" w:hAnsi="宋体"/>
          <w:color w:val="auto"/>
          <w:szCs w:val="21"/>
          <w:highlight w:val="none"/>
        </w:rPr>
        <w:t>范围、</w:t>
      </w:r>
      <w:r>
        <w:rPr>
          <w:rFonts w:hint="eastAsia" w:ascii="宋体" w:hAnsi="宋体"/>
          <w:color w:val="auto"/>
          <w:szCs w:val="21"/>
          <w:highlight w:val="none"/>
        </w:rPr>
        <w:t>服务周期</w:t>
      </w:r>
      <w:r>
        <w:rPr>
          <w:rFonts w:ascii="宋体" w:hAnsi="宋体"/>
          <w:color w:val="auto"/>
          <w:szCs w:val="21"/>
          <w:highlight w:val="none"/>
        </w:rPr>
        <w:t>等方面有重大改变的；</w:t>
      </w:r>
    </w:p>
    <w:p w14:paraId="4A37D8F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w:t>
      </w:r>
      <w:r>
        <w:rPr>
          <w:rFonts w:ascii="宋体" w:hAnsi="宋体"/>
          <w:color w:val="auto"/>
          <w:szCs w:val="21"/>
          <w:highlight w:val="none"/>
        </w:rPr>
        <w:t>竞争性</w:t>
      </w:r>
      <w:r>
        <w:rPr>
          <w:rFonts w:hint="eastAsia" w:ascii="宋体" w:hAnsi="宋体"/>
          <w:color w:val="auto"/>
          <w:szCs w:val="21"/>
          <w:highlight w:val="none"/>
        </w:rPr>
        <w:t>磋商</w:t>
      </w:r>
      <w:r>
        <w:rPr>
          <w:rFonts w:hint="eastAsia" w:ascii="宋体" w:hAnsi="宋体"/>
          <w:color w:val="auto"/>
          <w:szCs w:val="21"/>
          <w:highlight w:val="none"/>
          <w:lang w:eastAsia="zh-CN"/>
        </w:rPr>
        <w:t>响应文件</w:t>
      </w:r>
      <w:r>
        <w:rPr>
          <w:rFonts w:ascii="宋体" w:hAnsi="宋体"/>
          <w:color w:val="auto"/>
          <w:szCs w:val="21"/>
          <w:highlight w:val="none"/>
        </w:rPr>
        <w:t>未按规定的格式填写，内容不全或关键字迹模糊无法辨认的；</w:t>
      </w:r>
    </w:p>
    <w:p w14:paraId="42F9A1C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ascii="宋体" w:hAnsi="宋体"/>
          <w:color w:val="auto"/>
          <w:szCs w:val="21"/>
          <w:highlight w:val="none"/>
        </w:rPr>
        <w:t>供应商递交多份内容不同的竞争性</w:t>
      </w:r>
      <w:r>
        <w:rPr>
          <w:rFonts w:hint="eastAsia" w:ascii="宋体" w:hAnsi="宋体"/>
          <w:color w:val="auto"/>
          <w:szCs w:val="21"/>
          <w:highlight w:val="none"/>
          <w:lang w:eastAsia="zh-CN"/>
        </w:rPr>
        <w:t>磋商响应文件</w:t>
      </w:r>
      <w:r>
        <w:rPr>
          <w:rFonts w:ascii="宋体" w:hAnsi="宋体"/>
          <w:color w:val="auto"/>
          <w:szCs w:val="21"/>
          <w:highlight w:val="none"/>
        </w:rPr>
        <w:t>，或存在多份报价；</w:t>
      </w:r>
    </w:p>
    <w:p w14:paraId="102B17AC">
      <w:pPr>
        <w:shd w:val="clear"/>
        <w:spacing w:line="500" w:lineRule="exact"/>
        <w:ind w:firstLine="420" w:firstLineChars="200"/>
        <w:rPr>
          <w:rFonts w:ascii="宋体" w:hAnsi="宋体"/>
          <w:color w:val="auto"/>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宋体" w:hAnsi="宋体"/>
          <w:color w:val="auto"/>
          <w:highlight w:val="none"/>
        </w:rPr>
        <w:t>磋商</w:t>
      </w:r>
      <w:r>
        <w:rPr>
          <w:rFonts w:hint="eastAsia" w:ascii="宋体" w:hAnsi="宋体"/>
          <w:color w:val="auto"/>
          <w:highlight w:val="none"/>
          <w:lang w:eastAsia="zh-CN"/>
        </w:rPr>
        <w:t>响应文件</w:t>
      </w:r>
      <w:r>
        <w:rPr>
          <w:rFonts w:hint="eastAsia" w:ascii="宋体" w:hAnsi="宋体"/>
          <w:color w:val="auto"/>
          <w:highlight w:val="none"/>
        </w:rPr>
        <w:t>不符合磋商文件实质性要求的；</w:t>
      </w:r>
    </w:p>
    <w:p w14:paraId="77176DD3">
      <w:pPr>
        <w:shd w:val="clear"/>
        <w:spacing w:line="500" w:lineRule="exact"/>
        <w:ind w:firstLine="420" w:firstLineChars="200"/>
        <w:rPr>
          <w:rFonts w:hint="default" w:ascii="宋体" w:hAnsi="宋体" w:eastAsiaTheme="minorEastAsia"/>
          <w:color w:val="auto"/>
          <w:szCs w:val="21"/>
          <w:highlight w:val="none"/>
          <w:lang w:val="en-US" w:eastAsia="zh-CN"/>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w:t>
      </w:r>
      <w:r>
        <w:rPr>
          <w:rFonts w:hint="eastAsia" w:ascii="宋体" w:hAnsi="宋体"/>
          <w:color w:val="auto"/>
          <w:highlight w:val="none"/>
          <w:lang w:val="en-US" w:eastAsia="zh-CN"/>
        </w:rPr>
        <w:t>投标人的资格条件不满足磋商文件要求的；</w:t>
      </w:r>
    </w:p>
    <w:p w14:paraId="5E154B57">
      <w:pPr>
        <w:shd w:val="clear"/>
        <w:spacing w:line="500" w:lineRule="exact"/>
        <w:ind w:firstLine="420" w:firstLineChars="200"/>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color w:val="auto"/>
          <w:highlight w:val="none"/>
        </w:rPr>
        <w:t>磋商保证金</w:t>
      </w:r>
      <w:r>
        <w:rPr>
          <w:rFonts w:hint="eastAsia"/>
          <w:color w:val="auto"/>
          <w:highlight w:val="none"/>
          <w:lang w:val="en-US" w:eastAsia="zh-CN"/>
        </w:rPr>
        <w:t>不符合竞争性磋商文件要求</w:t>
      </w:r>
      <w:r>
        <w:rPr>
          <w:rFonts w:hint="eastAsia"/>
          <w:color w:val="auto"/>
          <w:highlight w:val="none"/>
        </w:rPr>
        <w:t>；</w:t>
      </w:r>
    </w:p>
    <w:p w14:paraId="017E0781">
      <w:pPr>
        <w:pStyle w:val="52"/>
        <w:shd w:val="clear"/>
        <w:rPr>
          <w:rFonts w:hint="eastAsia"/>
          <w:color w:val="auto"/>
          <w:highlight w:val="none"/>
          <w:lang w:val="en-US" w:eastAsia="zh-CN"/>
        </w:rPr>
      </w:pPr>
      <w:r>
        <w:rPr>
          <w:rFonts w:hint="eastAsia"/>
          <w:color w:val="auto"/>
          <w:highlight w:val="none"/>
          <w:lang w:val="en-US" w:eastAsia="zh-CN"/>
        </w:rPr>
        <w:t>（8）投标企业信誉不满足竞争性磋商文件要求的</w:t>
      </w:r>
    </w:p>
    <w:p w14:paraId="1D15095D">
      <w:pPr>
        <w:pStyle w:val="52"/>
        <w:shd w:val="clear"/>
        <w:rPr>
          <w:rFonts w:hint="eastAsia"/>
          <w:color w:val="auto"/>
          <w:highlight w:val="none"/>
          <w:lang w:val="en-US" w:eastAsia="zh-CN"/>
        </w:rPr>
      </w:pPr>
      <w:r>
        <w:rPr>
          <w:rFonts w:hint="eastAsia"/>
          <w:color w:val="auto"/>
          <w:highlight w:val="none"/>
          <w:lang w:val="en-US" w:eastAsia="zh-CN"/>
        </w:rPr>
        <w:t>（9）投标企业财务状况不满足竞争性磋商文件要求</w:t>
      </w:r>
    </w:p>
    <w:p w14:paraId="6C3EA40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24.澄清</w:t>
      </w:r>
    </w:p>
    <w:p w14:paraId="443B4FC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0889ADE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25.磋商</w:t>
      </w:r>
    </w:p>
    <w:p w14:paraId="5BB153E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　初审结束后，磋商小组所有成员集中与单一供应商分别进行磋商，并给予所有参加磋商的供应商平等的磋商机会。供应商应派其法定代表人或授权代表参加磋商。</w:t>
      </w:r>
    </w:p>
    <w:p w14:paraId="3844A05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25.2　在磋商过程中，磋商小组可以根据磋商文件和磋商情况实质性变动采购需求中的技术、服务要求以及合同草案条款，但不得变动磋商文件中的其他内容。实质性变动的内容，须经采购人代表确认。</w:t>
      </w:r>
    </w:p>
    <w:p w14:paraId="35E2960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25.3　对磋商文件作出的实质性变动是磋商文件的有效组成部分，磋商小组应当及时以书面形式同时通知所有参加磋商的供应商。</w:t>
      </w:r>
    </w:p>
    <w:p w14:paraId="0B68053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50F248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25.5　磋商文件不能详细列明采购标的技术、服务要求，需经磋商由供应商提供最终设计方案或解决方案的，磋商结束后，磋商小组应当按照少数服从多数的原则投票推荐3家以上供应商的设计方案或者解决方案。</w:t>
      </w:r>
    </w:p>
    <w:p w14:paraId="721D4E2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25.6　磋商小组应当根据实际情况与供应商进行磋商，并确定磋商的轮次。</w:t>
      </w:r>
    </w:p>
    <w:p w14:paraId="74210BB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25.7　已提交响应文件的供应商，在提交最后报价之前，可以根据磋商情况退出磋商。采购人或采购代理机构应当退还退出磋商的供应商的磋商保证金。</w:t>
      </w:r>
    </w:p>
    <w:p w14:paraId="52BDCAF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25.8　磋商结束后，供应商按照磋商小组要求重新提交的响应文件，不满足磋商文件及变动后的技术、服务要求以及合同草案条款的实质性要求的，将视为无效响应文件。</w:t>
      </w:r>
    </w:p>
    <w:p w14:paraId="28B25E4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26.最后报价</w:t>
      </w:r>
    </w:p>
    <w:p w14:paraId="64BEF17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26.1　磋商结束后，磋商小组应当要求所有实质性响应的供应商在规定时间内提交最后报价，提交最后报价的供应商不得少于3家。</w:t>
      </w:r>
    </w:p>
    <w:p w14:paraId="4443149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26.2　磋商文件不能详细列明采购标的技术、服务要求，需经磋商由供应商提供最终方案或解决方案的，磋商结束后，磋商小组应当按照少数服从多数的原则投票推荐3家以上供应商，并要求其在规定时间内提交最后报价。</w:t>
      </w:r>
    </w:p>
    <w:p w14:paraId="42D837C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26.3　最后报价是供应商响应文件的有效组成部分。如磋商小组没有对磋商文件作实质性变动或增加新的需求，最后报价不得高于首轮报价。</w:t>
      </w:r>
    </w:p>
    <w:p w14:paraId="6D0AE9B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14:paraId="1BD052C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27.最后报价评审</w:t>
      </w:r>
    </w:p>
    <w:p w14:paraId="56A2C06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27.1　最后报价计算错误修正的原则</w:t>
      </w:r>
    </w:p>
    <w:p w14:paraId="7CDBE76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(1)最后报价的大写金额和小写金额不一致的，以大写金额为准。</w:t>
      </w:r>
    </w:p>
    <w:p w14:paraId="541D0E0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(2)总价金额与按分项报价汇总金额不一致的，以分项报价金额计算结果为准。</w:t>
      </w:r>
    </w:p>
    <w:p w14:paraId="1DFA205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(3)分项报价金额小数点有明显错位的，应以总价为准，并修改分项报价。</w:t>
      </w:r>
    </w:p>
    <w:p w14:paraId="000A0B22">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(4)如果供应商不接受对其错误的更正，其最后报价将被视为无效报价或确定为无效响应。</w:t>
      </w:r>
    </w:p>
    <w:p w14:paraId="22B1950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价格得分：以供应商的最后报价作为价格评分依据。供应商的评审价为按上述条款修正并给予价格扣除优惠后的价格。</w:t>
      </w:r>
    </w:p>
    <w:p w14:paraId="07981C1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价格评分统一采用低价优先法计算，即满足磋商文件要求且价格最低的评审价为评审基准价，其价格分为满分。其他供应商的价格分统一按照下列公式计算：</w:t>
      </w:r>
    </w:p>
    <w:p w14:paraId="5283341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价格评分＝(评审基准价/评审价)×价格分</w:t>
      </w:r>
    </w:p>
    <w:p w14:paraId="2F108C3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价格低于市场成本价，经磋商小组讨论须其提供低价说明；</w:t>
      </w:r>
    </w:p>
    <w:p w14:paraId="569A9C2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28.综合评审</w:t>
      </w:r>
    </w:p>
    <w:p w14:paraId="71672FC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28.1　经磋商确定最终采购需求和提交最后报价的供应商后，由磋商小组采用综合评分法对提交最后报价的供应商的响应文件和最后报价进行综合评分。</w:t>
      </w:r>
    </w:p>
    <w:p w14:paraId="24C8F87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28.2　评审办法及标准见第三章。</w:t>
      </w:r>
    </w:p>
    <w:p w14:paraId="4195193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28.3　评审时，磋商小组成员应当独立对每个有效响应的文件进行评价、打分，然后汇总每个供应商每项评分因素的得分。</w:t>
      </w:r>
    </w:p>
    <w:p w14:paraId="34443A83">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29.提出成交供应商</w:t>
      </w:r>
    </w:p>
    <w:p w14:paraId="63D4F34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29.1　磋商小组应当按照综合评分由高到低的顺序提出3名以上成交候选供应商，并编写评审报告。市场竞争不充分的科研项目、需要扶持的科技成果转化项目，以及政府购买服务项目，可以推荐2家成交候选供应商。</w:t>
      </w:r>
    </w:p>
    <w:p w14:paraId="62C3EFC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29.2　评审得分相同的，按照最后报价由低到高的顺序推荐。评审得分且最后报价相同的，按照技术指标优劣顺序推荐。</w:t>
      </w:r>
    </w:p>
    <w:p w14:paraId="6758094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30.确定成交供应商</w:t>
      </w:r>
    </w:p>
    <w:p w14:paraId="6C25A39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30.1　采购代理机构应当在评审结束之日起2个工作日内将评审报告送采购人确认。</w:t>
      </w:r>
    </w:p>
    <w:p w14:paraId="5F5F725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30.2　采购人应当在收到评审报告之日起5个工作日内，从评审报告提出的成交候选供应商中，按照排序由低到高的原则确定成交供应商，也可以书面授权磋商小组直接确定成交供应商。</w:t>
      </w:r>
    </w:p>
    <w:p w14:paraId="1CBB7A4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30.3　采购人自行组织磋商的，应当在评审结束之日起5个工作日内确定成交供应商。</w:t>
      </w:r>
    </w:p>
    <w:p w14:paraId="2CA9814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31.磋商终止</w:t>
      </w:r>
    </w:p>
    <w:p w14:paraId="027B8C3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31.1　出现下列情形之一的，采购人或者采购代理机构应当终止磋商采购活动，在财政部指定的媒体上发布项目终止公告并说明原因，重新开展采购活动：</w:t>
      </w:r>
    </w:p>
    <w:p w14:paraId="62F136D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(1)因情况变化，不再符合规定的磋商采购方式适用情形的；</w:t>
      </w:r>
    </w:p>
    <w:p w14:paraId="6740880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609450F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24E3C76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(4)因重大变故，采购任务取消的。</w:t>
      </w:r>
    </w:p>
    <w:p w14:paraId="77DEA7F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32.重新评审</w:t>
      </w:r>
    </w:p>
    <w:p w14:paraId="24BB0D0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32.1　除资格性检查认定错误、分值汇总计算错误、分项评分超出评分标准范围、客观分评分不一致、经磋商小组一致认定评分畸高、畸低的情形外，采购人或者采购代理机构不得以任何理由组织重新评审。</w:t>
      </w:r>
    </w:p>
    <w:p w14:paraId="59A0E49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33.保密</w:t>
      </w:r>
    </w:p>
    <w:p w14:paraId="52E24B0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33.1　磋商小组成员以及与评审工作有关的人员不得泄露评审情况以及评审过程中获悉的国家秘密、商业秘密。</w:t>
      </w:r>
    </w:p>
    <w:p w14:paraId="437C2F8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34.禁止行为</w:t>
      </w:r>
    </w:p>
    <w:p w14:paraId="79C0C6E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34.1　供应商不得与采购人、采购代理机构、其他供应商恶意串通；不得向采购人、采购代理机构或者磋商小组成员行贿或者提供其他不正当利益；不得提供虚假材料谋取成交；不得以任何方式干扰、影响采购工作。</w:t>
      </w:r>
    </w:p>
    <w:p w14:paraId="6A54681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五、成交结果信息公布与签订合同</w:t>
      </w:r>
    </w:p>
    <w:p w14:paraId="7194DCF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35.成交信息的公布</w:t>
      </w:r>
    </w:p>
    <w:p w14:paraId="0D82484E">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35.1　成交供应商确定之日起2个工作日内，采购人或者采购代理机构应在磋商须知前附表中规定的公告媒体上公布成交结果信息。</w:t>
      </w:r>
    </w:p>
    <w:p w14:paraId="31291C2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　磋商文件随成交结果同时公告。但成交结果公告前磋商文件已公告的，不再重复公告。</w:t>
      </w:r>
    </w:p>
    <w:p w14:paraId="2C42B9F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35.3　采用书面推荐供应商参加采购活动的，在公告结果同时公告采购人和评审专家的推荐意见。</w:t>
      </w:r>
    </w:p>
    <w:p w14:paraId="312EDDA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36.成交通知</w:t>
      </w:r>
    </w:p>
    <w:p w14:paraId="47A71127">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36.1　成交供应商确定后，采购人或采购代理机构在发布成交公告的同时以书面形式向成交供应商发出成交通知书。成交通知书对采购人和成交供应商具有同等法律效力。</w:t>
      </w:r>
    </w:p>
    <w:p w14:paraId="24FEE84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37.履约保证金</w:t>
      </w:r>
    </w:p>
    <w:p w14:paraId="7AB067C5">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　成交供应商按照磋商须知前附表的规定，在签订采购合同前，向采购人提交履约保证金。联合体成交的，履约保证金以联合体各方或联合体中牵头人的名义提交。</w:t>
      </w:r>
    </w:p>
    <w:p w14:paraId="6EEEAC8D">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37.2　成交供应商没有按照磋商须知前附表的规定提交履约保证金的，视为放弃成交资格，其磋商保证金不予退还。</w:t>
      </w:r>
    </w:p>
    <w:p w14:paraId="5F05948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38.签订合同</w:t>
      </w:r>
    </w:p>
    <w:p w14:paraId="0863A00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38.1　磋商文件、成交供应商的响应文件及补充文件等均为签订政府采购合同的依据。</w:t>
      </w:r>
    </w:p>
    <w:p w14:paraId="245EB9AC">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38.2　成交供应商应当在成交通知书发出之日起30日内与采购人签订政府采购合同。</w:t>
      </w:r>
    </w:p>
    <w:p w14:paraId="45DC3E1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38.3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281DB3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38.4　自政府采购合同签订之日起2个工作日内，本项目政府采购合同在磋商须知前附表规定的媒体上公告，但政府采购合同中涉及国家秘密、商业秘密的内容除外。</w:t>
      </w:r>
    </w:p>
    <w:p w14:paraId="5F80198A">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六、其他规定</w:t>
      </w:r>
    </w:p>
    <w:p w14:paraId="05456BE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39.采购代理服务费</w:t>
      </w:r>
    </w:p>
    <w:p w14:paraId="4C3065A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39.1　成交供应商是否交纳采购代理服务费及相关要求见磋商须知前附表。</w:t>
      </w:r>
    </w:p>
    <w:p w14:paraId="7F8536A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40.询问、质疑、投诉</w:t>
      </w:r>
    </w:p>
    <w:p w14:paraId="2CA2DAD1">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40.1　供应商对政府采购活动事项有疑问的，可以向采购人提出询问，采购人应当及时作出答复，但答复的内容不得涉及商业秘密。</w:t>
      </w:r>
    </w:p>
    <w:p w14:paraId="208E2E3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40.2　供应商认为磋商文件、磋商过程和成交结果使自己的权益受到损害的，可以在知道或者应知其权益受到损害之日起7个工作日内，以书面形式向采购人提出质疑。</w:t>
      </w:r>
    </w:p>
    <w:p w14:paraId="6F6E732F">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40.3　供应商对采购人或采购代理机构的答复不满意，或采购人或采购代理机构未在规定的期限作出答复的，可在答复期满后15个工作日内，按政府采购法律法规规定及程序，向财政部提出投诉。</w:t>
      </w:r>
    </w:p>
    <w:p w14:paraId="4BB0B9B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41.成交供应商有下列情形之一的，将被列入不良行为记录名单，在1～3年内禁止参加政府采购活动，并予以通报：</w:t>
      </w:r>
    </w:p>
    <w:p w14:paraId="096C3236">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(1)成交后无正当理由不与采购人签订合同的；</w:t>
      </w:r>
    </w:p>
    <w:p w14:paraId="20C274C4">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(2)未按照采购文件确定的事项签订政府采购合同，或者与采购人另行订立背离合同实质性内容的协议的；</w:t>
      </w:r>
    </w:p>
    <w:p w14:paraId="71A56B2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40E9A73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(4)《政府采购法》第七十七条和《政府采购法实施条例》第七十二条规定的其他情形；</w:t>
      </w:r>
    </w:p>
    <w:p w14:paraId="6BBAC818">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(5)其他违反法律法规相关规定的情形。</w:t>
      </w:r>
    </w:p>
    <w:p w14:paraId="7C93BDF2">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42.其他规定</w:t>
      </w:r>
    </w:p>
    <w:p w14:paraId="7D763790">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42.1　磋商文件的其他规定见磋商须知前附表。</w:t>
      </w:r>
    </w:p>
    <w:p w14:paraId="731A7F7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43.未尽事宜</w:t>
      </w:r>
    </w:p>
    <w:p w14:paraId="38DB936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43.1　其他未尽事宜按政府采购法律法规的规定执行。</w:t>
      </w:r>
    </w:p>
    <w:p w14:paraId="2C8CCC29">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44.文件解释权</w:t>
      </w:r>
    </w:p>
    <w:p w14:paraId="6A3973BB">
      <w:pPr>
        <w:shd w:val="clea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44.1　本磋商文件的解释权归采购人(或采购代理机构)所有。</w:t>
      </w:r>
    </w:p>
    <w:p w14:paraId="5451CCAE">
      <w:pPr>
        <w:widowControl/>
        <w:shd w:val="clear"/>
        <w:spacing w:line="360" w:lineRule="auto"/>
        <w:ind w:firstLine="420" w:firstLineChars="200"/>
        <w:jc w:val="left"/>
        <w:rPr>
          <w:rFonts w:cs="宋体" w:asciiTheme="minorEastAsia" w:hAnsiTheme="minorEastAsia"/>
          <w:color w:val="auto"/>
          <w:kern w:val="0"/>
          <w:sz w:val="24"/>
          <w:szCs w:val="24"/>
          <w:highlight w:val="none"/>
        </w:rPr>
      </w:pPr>
      <w:r>
        <w:rPr>
          <w:rFonts w:hint="eastAsia" w:ascii="宋体" w:hAnsi="宋体" w:eastAsia="宋体" w:cs="宋体"/>
          <w:color w:val="auto"/>
          <w:szCs w:val="21"/>
          <w:highlight w:val="none"/>
        </w:rPr>
        <w:br w:type="page"/>
      </w:r>
    </w:p>
    <w:p w14:paraId="567EC61F">
      <w:pPr>
        <w:keepNext/>
        <w:keepLines/>
        <w:shd w:val="clear"/>
        <w:spacing w:before="240" w:after="64" w:line="500" w:lineRule="exact"/>
        <w:jc w:val="center"/>
        <w:outlineLvl w:val="6"/>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第三章　评审方法及标准</w:t>
      </w:r>
    </w:p>
    <w:p w14:paraId="75E1CF2D">
      <w:pPr>
        <w:shd w:val="clea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1.评审方法</w:t>
      </w:r>
    </w:p>
    <w:p w14:paraId="3BC11099">
      <w:pPr>
        <w:shd w:val="clea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1.1评审方法：综合评分法，是指响应文件满足磋商文件全部实质性要求且按评审因素的量化指标评审得分最高的供应商为成交候选供应商的评审方法。</w:t>
      </w:r>
    </w:p>
    <w:p w14:paraId="5E658F25">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2.资格审查</w:t>
      </w:r>
      <w:r>
        <w:rPr>
          <w:rFonts w:ascii="宋体" w:hAnsi="宋体" w:eastAsia="宋体" w:cs="宋体"/>
          <w:color w:val="auto"/>
          <w:szCs w:val="21"/>
          <w:highlight w:val="none"/>
        </w:rPr>
        <w:t>标准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37"/>
      </w:tblGrid>
      <w:tr w14:paraId="3B24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5876CCFC">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序号</w:t>
            </w:r>
          </w:p>
        </w:tc>
        <w:tc>
          <w:tcPr>
            <w:tcW w:w="8537" w:type="dxa"/>
            <w:vMerge w:val="restart"/>
            <w:tcBorders>
              <w:top w:val="single" w:color="auto" w:sz="4" w:space="0"/>
              <w:left w:val="single" w:color="auto" w:sz="4" w:space="0"/>
              <w:bottom w:val="single" w:color="auto" w:sz="4" w:space="0"/>
              <w:right w:val="single" w:color="auto" w:sz="4" w:space="0"/>
            </w:tcBorders>
            <w:noWrap w:val="0"/>
            <w:vAlign w:val="center"/>
          </w:tcPr>
          <w:p w14:paraId="1DAC118B">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标准</w:t>
            </w:r>
          </w:p>
        </w:tc>
      </w:tr>
      <w:tr w14:paraId="4CA5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B3F79C0">
            <w:pPr>
              <w:shd w:val="clear"/>
              <w:jc w:val="center"/>
              <w:rPr>
                <w:rFonts w:ascii="宋体" w:hAnsi="宋体" w:eastAsia="宋体" w:cs="Times New Roman"/>
                <w:bCs/>
                <w:color w:val="auto"/>
                <w:szCs w:val="24"/>
                <w:highlight w:val="none"/>
              </w:rPr>
            </w:pPr>
          </w:p>
        </w:tc>
        <w:tc>
          <w:tcPr>
            <w:tcW w:w="8537" w:type="dxa"/>
            <w:vMerge w:val="continue"/>
            <w:tcBorders>
              <w:top w:val="single" w:color="auto" w:sz="4" w:space="0"/>
              <w:left w:val="single" w:color="auto" w:sz="4" w:space="0"/>
              <w:bottom w:val="single" w:color="auto" w:sz="4" w:space="0"/>
              <w:right w:val="single" w:color="auto" w:sz="4" w:space="0"/>
            </w:tcBorders>
            <w:noWrap w:val="0"/>
            <w:vAlign w:val="center"/>
          </w:tcPr>
          <w:p w14:paraId="2BACC18D">
            <w:pPr>
              <w:shd w:val="clear"/>
              <w:jc w:val="center"/>
              <w:rPr>
                <w:rFonts w:ascii="宋体" w:hAnsi="宋体" w:eastAsia="宋体" w:cs="Times New Roman"/>
                <w:bCs/>
                <w:color w:val="auto"/>
                <w:szCs w:val="24"/>
                <w:highlight w:val="none"/>
              </w:rPr>
            </w:pPr>
          </w:p>
        </w:tc>
      </w:tr>
      <w:tr w14:paraId="22BF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2BF7657">
            <w:pPr>
              <w:shd w:val="clear"/>
              <w:jc w:val="center"/>
              <w:rPr>
                <w:rFonts w:ascii="宋体" w:hAnsi="宋体" w:eastAsia="宋体" w:cs="Times New Roman"/>
                <w:bCs/>
                <w:color w:val="auto"/>
                <w:szCs w:val="24"/>
                <w:highlight w:val="none"/>
              </w:rPr>
            </w:pPr>
            <w:r>
              <w:rPr>
                <w:rFonts w:ascii="宋体" w:hAnsi="宋体" w:eastAsia="宋体" w:cs="Times New Roman"/>
                <w:bCs/>
                <w:color w:val="auto"/>
                <w:szCs w:val="24"/>
                <w:highlight w:val="none"/>
              </w:rPr>
              <w:t>1</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33DE5CB8">
            <w:pPr>
              <w:shd w:val="clear"/>
              <w:jc w:val="left"/>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投标人必须符合《中华人民共和国政府采购法》第二十二条规定。</w:t>
            </w:r>
          </w:p>
        </w:tc>
      </w:tr>
      <w:tr w14:paraId="4FED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F506A8A">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2</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1FC58C1E">
            <w:pPr>
              <w:shd w:val="clear"/>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具有良好的商业信誉和健全的财务会计制度，提供2024年度经审计财务报告（新成立公司不满一年提供基本账户或开户许可证银行出具的资信证明,时间为公告截止日后）；</w:t>
            </w:r>
          </w:p>
        </w:tc>
      </w:tr>
      <w:tr w14:paraId="5924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69F1033">
            <w:pPr>
              <w:shd w:val="clear"/>
              <w:jc w:val="center"/>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3</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73771BA8">
            <w:pPr>
              <w:shd w:val="clear"/>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有依法缴纳税收和社会保障资金的良好记录；1）（提供截止开标前近半年内任意一个月（以税款所属期为准）税收部门出具的完成税收缴纳证明。申报表、征集单、银行的缴纳回执单等不予认可。无需纳税或免税的必须提供税收部门相关证明）2）提供截止开标前近半年内任意一个月（以费款所属期为准）税收部门或社保机构出具的完成社保缴纳证明；申报表、征集单、银行的缴纳回执单等不予认可。如委托其他机构代缴代扣，还需同时提供投标人与机构签署的服务合同或代缴协议，其中应明确写明第三方为投标人代缴其社会保险，否则不予认可），其他组织和自然人也需提供上述证明。）；</w:t>
            </w:r>
          </w:p>
        </w:tc>
      </w:tr>
      <w:tr w14:paraId="5B51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69D2A43">
            <w:pPr>
              <w:shd w:val="clear"/>
              <w:jc w:val="center"/>
              <w:rPr>
                <w:rFonts w:ascii="宋体" w:hAnsi="宋体" w:eastAsia="宋体" w:cs="Times New Roman"/>
                <w:bCs/>
                <w:color w:val="auto"/>
                <w:szCs w:val="24"/>
                <w:highlight w:val="none"/>
              </w:rPr>
            </w:pPr>
            <w:r>
              <w:rPr>
                <w:rFonts w:ascii="宋体" w:hAnsi="宋体" w:eastAsia="宋体" w:cs="Times New Roman"/>
                <w:bCs/>
                <w:color w:val="auto"/>
                <w:szCs w:val="24"/>
                <w:highlight w:val="none"/>
              </w:rPr>
              <w:t>4</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40F0AE3F">
            <w:pPr>
              <w:shd w:val="clear"/>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具有履行合同所必需的设备和专业技术能力；（提供具有履行合同所必需的设备和专业技术能力相关证明材料或声明，格式自拟）；</w:t>
            </w:r>
          </w:p>
        </w:tc>
      </w:tr>
      <w:tr w14:paraId="7FE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46F9DD2F">
            <w:pPr>
              <w:shd w:val="clear"/>
              <w:jc w:val="center"/>
              <w:rPr>
                <w:rFonts w:ascii="宋体" w:hAnsi="宋体" w:eastAsia="宋体" w:cs="Times New Roman"/>
                <w:bCs/>
                <w:color w:val="auto"/>
                <w:szCs w:val="24"/>
                <w:highlight w:val="none"/>
              </w:rPr>
            </w:pPr>
            <w:r>
              <w:rPr>
                <w:rFonts w:ascii="宋体" w:hAnsi="宋体" w:eastAsia="宋体" w:cs="Times New Roman"/>
                <w:bCs/>
                <w:color w:val="auto"/>
                <w:szCs w:val="24"/>
                <w:highlight w:val="none"/>
              </w:rPr>
              <w:t>5</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1D6614D0">
            <w:pPr>
              <w:shd w:val="clear"/>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参加政府采购活动前三年内，在经营活动中没有重大违法记录；（提供申明函，格式自拟）</w:t>
            </w:r>
          </w:p>
        </w:tc>
      </w:tr>
      <w:tr w14:paraId="08D4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FE2C4E4">
            <w:pPr>
              <w:shd w:val="clear"/>
              <w:jc w:val="center"/>
              <w:rPr>
                <w:rFonts w:hint="eastAsia"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6</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7531895C">
            <w:pPr>
              <w:shd w:val="clear"/>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供应商须具备市政公用工程监理乙级（含）以上资质或工程监理综合资质，并在有效期内；项目负责人：拟派的总监理工程师须在投标人本单位注册，具备市政公用工程专业注册监理工程师资格；</w:t>
            </w:r>
          </w:p>
        </w:tc>
      </w:tr>
      <w:tr w14:paraId="1091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270C62FB">
            <w:pPr>
              <w:shd w:val="clear"/>
              <w:jc w:val="center"/>
              <w:rPr>
                <w:rFonts w:hint="default"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7</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691700CB">
            <w:pPr>
              <w:shd w:val="clear"/>
              <w:jc w:val="left"/>
              <w:rPr>
                <w:rFonts w:hint="default"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按磋商文件要求提供中小企业声明函</w:t>
            </w:r>
          </w:p>
        </w:tc>
      </w:tr>
      <w:tr w14:paraId="7DE1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928DF15">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备注</w:t>
            </w:r>
          </w:p>
        </w:tc>
        <w:tc>
          <w:tcPr>
            <w:tcW w:w="8537" w:type="dxa"/>
            <w:tcBorders>
              <w:top w:val="single" w:color="auto" w:sz="4" w:space="0"/>
              <w:left w:val="single" w:color="auto" w:sz="4" w:space="0"/>
              <w:bottom w:val="single" w:color="auto" w:sz="4" w:space="0"/>
              <w:right w:val="single" w:color="auto" w:sz="4" w:space="0"/>
            </w:tcBorders>
            <w:noWrap w:val="0"/>
            <w:vAlign w:val="center"/>
          </w:tcPr>
          <w:p w14:paraId="44B9D532">
            <w:pPr>
              <w:shd w:val="clea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再次重申：投标人请认真阅读和理解上述内容，避免投标文件中有违背上述审查标准之一的情况发生而造成废标。</w:t>
            </w:r>
          </w:p>
        </w:tc>
      </w:tr>
    </w:tbl>
    <w:p w14:paraId="45F92371">
      <w:pPr>
        <w:shd w:val="clear"/>
        <w:ind w:firstLine="420" w:firstLineChars="200"/>
        <w:rPr>
          <w:rFonts w:hint="eastAsia" w:ascii="宋体" w:hAnsi="宋体"/>
          <w:bCs/>
          <w:color w:val="auto"/>
          <w:highlight w:val="none"/>
        </w:rPr>
      </w:pPr>
    </w:p>
    <w:p w14:paraId="1E576891">
      <w:pPr>
        <w:shd w:val="clear"/>
        <w:ind w:firstLine="420" w:firstLineChars="200"/>
        <w:rPr>
          <w:rFonts w:ascii="宋体" w:hAnsi="宋体" w:eastAsia="宋体" w:cs="宋体"/>
          <w:color w:val="auto"/>
          <w:szCs w:val="21"/>
          <w:highlight w:val="none"/>
        </w:rPr>
      </w:pPr>
      <w:r>
        <w:rPr>
          <w:rFonts w:hint="eastAsia" w:ascii="宋体" w:hAnsi="宋体"/>
          <w:bCs/>
          <w:color w:val="auto"/>
          <w:highlight w:val="none"/>
        </w:rPr>
        <w:t>备注：如果投标文件中有一项未通过审查标准，评标委员会将认定整个投标文件不响应磋商文件而予以废标，并且不允许投标人通过修改或撤销其不符合要求的差异或保留，使之成为具有响应性的投标。</w:t>
      </w:r>
    </w:p>
    <w:p w14:paraId="0FA96A60">
      <w:pPr>
        <w:shd w:val="clear"/>
        <w:spacing w:line="440" w:lineRule="exact"/>
        <w:ind w:firstLine="420" w:firstLineChars="200"/>
        <w:jc w:val="left"/>
        <w:rPr>
          <w:rFonts w:hint="eastAsia" w:ascii="宋体" w:hAnsi="宋体" w:eastAsia="宋体" w:cs="Times New Roman"/>
          <w:bCs/>
          <w:color w:val="auto"/>
          <w:szCs w:val="24"/>
          <w:highlight w:val="none"/>
        </w:rPr>
      </w:pPr>
    </w:p>
    <w:p w14:paraId="6FB528E7">
      <w:pPr>
        <w:shd w:val="clear"/>
        <w:spacing w:line="440" w:lineRule="exact"/>
        <w:ind w:firstLine="420" w:firstLineChars="200"/>
        <w:jc w:val="left"/>
        <w:rPr>
          <w:rFonts w:hint="eastAsia" w:ascii="宋体" w:hAnsi="宋体" w:eastAsia="宋体" w:cs="Times New Roman"/>
          <w:bCs/>
          <w:color w:val="auto"/>
          <w:szCs w:val="24"/>
          <w:highlight w:val="none"/>
        </w:rPr>
      </w:pPr>
    </w:p>
    <w:p w14:paraId="1EC7B8F5">
      <w:pPr>
        <w:shd w:val="clear"/>
        <w:spacing w:line="440" w:lineRule="exact"/>
        <w:ind w:firstLine="420" w:firstLineChars="200"/>
        <w:jc w:val="left"/>
        <w:rPr>
          <w:rFonts w:hint="eastAsia" w:ascii="宋体" w:hAnsi="宋体" w:eastAsia="宋体" w:cs="Times New Roman"/>
          <w:bCs/>
          <w:color w:val="auto"/>
          <w:szCs w:val="24"/>
          <w:highlight w:val="none"/>
        </w:rPr>
      </w:pPr>
    </w:p>
    <w:p w14:paraId="2E5F655E">
      <w:pPr>
        <w:shd w:val="clear"/>
        <w:spacing w:line="440" w:lineRule="exact"/>
        <w:ind w:firstLine="420" w:firstLineChars="200"/>
        <w:jc w:val="left"/>
        <w:rPr>
          <w:rFonts w:hint="eastAsia" w:ascii="宋体" w:hAnsi="宋体" w:eastAsia="宋体" w:cs="Times New Roman"/>
          <w:bCs/>
          <w:color w:val="auto"/>
          <w:szCs w:val="24"/>
          <w:highlight w:val="none"/>
        </w:rPr>
      </w:pPr>
    </w:p>
    <w:p w14:paraId="600CDA9C">
      <w:pPr>
        <w:shd w:val="clear"/>
        <w:spacing w:line="440" w:lineRule="exact"/>
        <w:ind w:firstLine="420" w:firstLineChars="200"/>
        <w:jc w:val="left"/>
        <w:rPr>
          <w:rFonts w:hint="eastAsia" w:ascii="宋体" w:hAnsi="宋体" w:eastAsia="宋体" w:cs="Times New Roman"/>
          <w:bCs/>
          <w:color w:val="auto"/>
          <w:szCs w:val="24"/>
          <w:highlight w:val="none"/>
        </w:rPr>
      </w:pPr>
    </w:p>
    <w:p w14:paraId="38151635">
      <w:pPr>
        <w:shd w:val="clear"/>
        <w:spacing w:line="440" w:lineRule="exact"/>
        <w:ind w:firstLine="420" w:firstLineChars="200"/>
        <w:jc w:val="left"/>
        <w:rPr>
          <w:rFonts w:hint="eastAsia" w:ascii="宋体" w:hAnsi="宋体" w:eastAsia="宋体" w:cs="Times New Roman"/>
          <w:bCs/>
          <w:color w:val="auto"/>
          <w:szCs w:val="24"/>
          <w:highlight w:val="none"/>
        </w:rPr>
      </w:pPr>
    </w:p>
    <w:p w14:paraId="2D375BEA">
      <w:pPr>
        <w:shd w:val="clear"/>
        <w:spacing w:line="440" w:lineRule="exact"/>
        <w:ind w:firstLine="420" w:firstLineChars="200"/>
        <w:jc w:val="left"/>
        <w:rPr>
          <w:rFonts w:hint="eastAsia" w:ascii="宋体" w:hAnsi="宋体" w:eastAsia="宋体" w:cs="Times New Roman"/>
          <w:bCs/>
          <w:color w:val="auto"/>
          <w:szCs w:val="24"/>
          <w:highlight w:val="none"/>
        </w:rPr>
      </w:pPr>
    </w:p>
    <w:p w14:paraId="79A93209">
      <w:pPr>
        <w:shd w:val="clear"/>
        <w:spacing w:line="440" w:lineRule="exact"/>
        <w:ind w:firstLine="420" w:firstLineChars="200"/>
        <w:jc w:val="left"/>
        <w:rPr>
          <w:rFonts w:hint="eastAsia" w:ascii="宋体" w:hAnsi="宋体" w:eastAsia="宋体" w:cs="Times New Roman"/>
          <w:bCs/>
          <w:color w:val="auto"/>
          <w:szCs w:val="24"/>
          <w:highlight w:val="none"/>
        </w:rPr>
      </w:pPr>
    </w:p>
    <w:p w14:paraId="1E26E983">
      <w:pPr>
        <w:shd w:val="clear"/>
        <w:spacing w:line="440" w:lineRule="exact"/>
        <w:ind w:firstLine="420" w:firstLineChars="200"/>
        <w:jc w:val="left"/>
        <w:rPr>
          <w:rFonts w:hint="eastAsia" w:ascii="宋体" w:hAnsi="宋体" w:eastAsia="宋体" w:cs="Times New Roman"/>
          <w:bCs/>
          <w:color w:val="auto"/>
          <w:szCs w:val="24"/>
          <w:highlight w:val="none"/>
        </w:rPr>
      </w:pPr>
    </w:p>
    <w:p w14:paraId="6F481781">
      <w:pPr>
        <w:shd w:val="clear"/>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br w:type="page"/>
      </w:r>
    </w:p>
    <w:p w14:paraId="7869B333">
      <w:pPr>
        <w:shd w:val="clear"/>
        <w:spacing w:line="440" w:lineRule="exact"/>
        <w:ind w:firstLine="420" w:firstLineChars="200"/>
        <w:jc w:val="left"/>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3.</w:t>
      </w:r>
      <w:r>
        <w:rPr>
          <w:rFonts w:hint="eastAsia" w:ascii="宋体" w:hAnsi="宋体" w:eastAsia="宋体" w:cs="Times New Roman"/>
          <w:bCs/>
          <w:color w:val="auto"/>
          <w:szCs w:val="24"/>
          <w:highlight w:val="none"/>
          <w:lang w:val="en-US" w:eastAsia="zh-CN"/>
        </w:rPr>
        <w:t>符合性</w:t>
      </w:r>
      <w:r>
        <w:rPr>
          <w:rFonts w:hint="eastAsia" w:ascii="宋体" w:hAnsi="宋体" w:eastAsia="宋体" w:cs="Times New Roman"/>
          <w:bCs/>
          <w:color w:val="auto"/>
          <w:szCs w:val="24"/>
          <w:highlight w:val="none"/>
        </w:rPr>
        <w:t>审查标准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59"/>
      </w:tblGrid>
      <w:tr w14:paraId="0B75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12117463">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序号</w:t>
            </w:r>
          </w:p>
        </w:tc>
        <w:tc>
          <w:tcPr>
            <w:tcW w:w="7759" w:type="dxa"/>
            <w:vMerge w:val="restart"/>
            <w:tcBorders>
              <w:top w:val="single" w:color="auto" w:sz="4" w:space="0"/>
              <w:left w:val="single" w:color="auto" w:sz="4" w:space="0"/>
              <w:bottom w:val="single" w:color="auto" w:sz="4" w:space="0"/>
              <w:right w:val="single" w:color="auto" w:sz="4" w:space="0"/>
            </w:tcBorders>
            <w:vAlign w:val="center"/>
          </w:tcPr>
          <w:p w14:paraId="72F70651">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标准</w:t>
            </w:r>
          </w:p>
        </w:tc>
      </w:tr>
      <w:tr w14:paraId="0EA2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2D928F0E">
            <w:pPr>
              <w:shd w:val="clear"/>
              <w:jc w:val="center"/>
              <w:rPr>
                <w:rFonts w:ascii="宋体" w:hAnsi="宋体" w:eastAsia="宋体" w:cs="Times New Roman"/>
                <w:bCs/>
                <w:color w:val="auto"/>
                <w:szCs w:val="24"/>
                <w:highlight w:val="none"/>
              </w:rPr>
            </w:pPr>
          </w:p>
        </w:tc>
        <w:tc>
          <w:tcPr>
            <w:tcW w:w="7759" w:type="dxa"/>
            <w:vMerge w:val="continue"/>
            <w:tcBorders>
              <w:top w:val="single" w:color="auto" w:sz="4" w:space="0"/>
              <w:left w:val="single" w:color="auto" w:sz="4" w:space="0"/>
              <w:bottom w:val="single" w:color="auto" w:sz="4" w:space="0"/>
              <w:right w:val="single" w:color="auto" w:sz="4" w:space="0"/>
            </w:tcBorders>
            <w:vAlign w:val="center"/>
          </w:tcPr>
          <w:p w14:paraId="3E6A23CC">
            <w:pPr>
              <w:shd w:val="clear"/>
              <w:jc w:val="center"/>
              <w:rPr>
                <w:rFonts w:ascii="宋体" w:hAnsi="宋体" w:eastAsia="宋体" w:cs="Times New Roman"/>
                <w:bCs/>
                <w:color w:val="auto"/>
                <w:szCs w:val="24"/>
                <w:highlight w:val="none"/>
              </w:rPr>
            </w:pPr>
          </w:p>
        </w:tc>
      </w:tr>
      <w:tr w14:paraId="32CF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69FE8D91">
            <w:pPr>
              <w:shd w:val="clear"/>
              <w:jc w:val="center"/>
              <w:rPr>
                <w:rFonts w:ascii="宋体" w:hAnsi="宋体" w:eastAsia="宋体" w:cs="Times New Roman"/>
                <w:bCs/>
                <w:color w:val="auto"/>
                <w:szCs w:val="24"/>
                <w:highlight w:val="none"/>
              </w:rPr>
            </w:pPr>
            <w:r>
              <w:rPr>
                <w:rFonts w:ascii="宋体" w:hAnsi="宋体" w:eastAsia="宋体" w:cs="Times New Roman"/>
                <w:bCs/>
                <w:color w:val="auto"/>
                <w:szCs w:val="24"/>
                <w:highlight w:val="none"/>
              </w:rPr>
              <w:t>1</w:t>
            </w:r>
          </w:p>
        </w:tc>
        <w:tc>
          <w:tcPr>
            <w:tcW w:w="7759" w:type="dxa"/>
            <w:tcBorders>
              <w:top w:val="single" w:color="auto" w:sz="4" w:space="0"/>
              <w:left w:val="single" w:color="auto" w:sz="4" w:space="0"/>
              <w:bottom w:val="single" w:color="auto" w:sz="4" w:space="0"/>
              <w:right w:val="single" w:color="auto" w:sz="4" w:space="0"/>
            </w:tcBorders>
            <w:vAlign w:val="center"/>
          </w:tcPr>
          <w:p w14:paraId="49B5F0EF">
            <w:pPr>
              <w:shd w:val="clear"/>
              <w:jc w:val="left"/>
              <w:rPr>
                <w:rFonts w:ascii="宋体" w:hAnsi="宋体" w:eastAsia="宋体" w:cs="Times New Roman"/>
                <w:bCs/>
                <w:color w:val="auto"/>
                <w:szCs w:val="24"/>
                <w:highlight w:val="none"/>
              </w:rPr>
            </w:pPr>
            <w:r>
              <w:rPr>
                <w:rFonts w:hint="eastAsia" w:ascii="宋体" w:hAnsi="宋体"/>
                <w:color w:val="auto"/>
                <w:highlight w:val="none"/>
                <w:lang w:val="en-US" w:eastAsia="zh-CN"/>
              </w:rPr>
              <w:t>按照</w:t>
            </w:r>
            <w:r>
              <w:rPr>
                <w:rFonts w:hint="eastAsia" w:ascii="宋体" w:hAnsi="宋体"/>
                <w:color w:val="auto"/>
                <w:highlight w:val="none"/>
              </w:rPr>
              <w:t>磋商</w:t>
            </w:r>
            <w:r>
              <w:rPr>
                <w:rFonts w:hint="eastAsia" w:ascii="宋体" w:hAnsi="宋体"/>
                <w:color w:val="auto"/>
                <w:highlight w:val="none"/>
                <w:lang w:val="en-US" w:eastAsia="zh-CN"/>
              </w:rPr>
              <w:t>响应</w:t>
            </w:r>
            <w:r>
              <w:rPr>
                <w:rFonts w:hint="eastAsia" w:ascii="宋体" w:hAnsi="宋体"/>
                <w:color w:val="auto"/>
                <w:highlight w:val="none"/>
              </w:rPr>
              <w:t>文件要求加盖供应商章、法定代表人章的；</w:t>
            </w:r>
          </w:p>
        </w:tc>
      </w:tr>
      <w:tr w14:paraId="2A6F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E940B38">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lang w:val="en-US" w:eastAsia="zh-CN"/>
              </w:rPr>
              <w:t>2</w:t>
            </w:r>
          </w:p>
        </w:tc>
        <w:tc>
          <w:tcPr>
            <w:tcW w:w="7759" w:type="dxa"/>
            <w:tcBorders>
              <w:top w:val="single" w:color="auto" w:sz="4" w:space="0"/>
              <w:left w:val="single" w:color="auto" w:sz="4" w:space="0"/>
              <w:bottom w:val="single" w:color="auto" w:sz="4" w:space="0"/>
              <w:right w:val="single" w:color="auto" w:sz="4" w:space="0"/>
            </w:tcBorders>
            <w:vAlign w:val="center"/>
          </w:tcPr>
          <w:p w14:paraId="414D094B">
            <w:pPr>
              <w:shd w:val="clear"/>
              <w:jc w:val="left"/>
              <w:rPr>
                <w:rFonts w:ascii="宋体" w:hAnsi="宋体" w:eastAsia="宋体" w:cs="Times New Roman"/>
                <w:bCs/>
                <w:color w:val="auto"/>
                <w:szCs w:val="24"/>
                <w:highlight w:val="none"/>
              </w:rPr>
            </w:pPr>
            <w:r>
              <w:rPr>
                <w:rFonts w:ascii="宋体" w:hAnsi="宋体"/>
                <w:color w:val="auto"/>
                <w:szCs w:val="21"/>
                <w:highlight w:val="none"/>
              </w:rPr>
              <w:t>竞争性</w:t>
            </w:r>
            <w:r>
              <w:rPr>
                <w:rFonts w:hint="eastAsia" w:ascii="宋体" w:hAnsi="宋体"/>
                <w:color w:val="auto"/>
                <w:szCs w:val="21"/>
                <w:highlight w:val="none"/>
              </w:rPr>
              <w:t>磋商</w:t>
            </w:r>
            <w:r>
              <w:rPr>
                <w:rFonts w:hint="eastAsia" w:ascii="宋体" w:hAnsi="宋体"/>
                <w:color w:val="auto"/>
                <w:szCs w:val="21"/>
                <w:highlight w:val="none"/>
                <w:lang w:eastAsia="zh-CN"/>
              </w:rPr>
              <w:t>响应文件</w:t>
            </w:r>
            <w:r>
              <w:rPr>
                <w:rFonts w:ascii="宋体" w:hAnsi="宋体"/>
                <w:color w:val="auto"/>
                <w:szCs w:val="21"/>
                <w:highlight w:val="none"/>
              </w:rPr>
              <w:t>与竞争性</w:t>
            </w:r>
            <w:r>
              <w:rPr>
                <w:rFonts w:hint="eastAsia" w:ascii="宋体" w:hAnsi="宋体"/>
                <w:color w:val="auto"/>
                <w:szCs w:val="21"/>
                <w:highlight w:val="none"/>
              </w:rPr>
              <w:t>磋商</w:t>
            </w:r>
            <w:r>
              <w:rPr>
                <w:rFonts w:ascii="宋体" w:hAnsi="宋体"/>
                <w:color w:val="auto"/>
                <w:szCs w:val="21"/>
                <w:highlight w:val="none"/>
              </w:rPr>
              <w:t>文件要求</w:t>
            </w:r>
            <w:r>
              <w:rPr>
                <w:rFonts w:hint="eastAsia" w:ascii="宋体" w:hAnsi="宋体"/>
                <w:color w:val="auto"/>
                <w:szCs w:val="21"/>
                <w:highlight w:val="none"/>
                <w:lang w:val="en-US" w:eastAsia="zh-CN"/>
              </w:rPr>
              <w:t>不</w:t>
            </w:r>
            <w:r>
              <w:rPr>
                <w:rFonts w:ascii="宋体" w:hAnsi="宋体"/>
                <w:color w:val="auto"/>
                <w:szCs w:val="21"/>
                <w:highlight w:val="none"/>
              </w:rPr>
              <w:t>存在重大偏离的，特别在</w:t>
            </w:r>
            <w:r>
              <w:rPr>
                <w:rFonts w:hint="eastAsia" w:ascii="宋体" w:hAnsi="宋体"/>
                <w:color w:val="auto"/>
                <w:szCs w:val="21"/>
                <w:highlight w:val="none"/>
              </w:rPr>
              <w:t>采购</w:t>
            </w:r>
            <w:r>
              <w:rPr>
                <w:rFonts w:ascii="宋体" w:hAnsi="宋体"/>
                <w:color w:val="auto"/>
                <w:szCs w:val="21"/>
                <w:highlight w:val="none"/>
              </w:rPr>
              <w:t>范围、</w:t>
            </w:r>
            <w:r>
              <w:rPr>
                <w:rFonts w:hint="eastAsia" w:ascii="宋体" w:hAnsi="宋体"/>
                <w:color w:val="auto"/>
                <w:szCs w:val="21"/>
                <w:highlight w:val="none"/>
              </w:rPr>
              <w:t>服务周期</w:t>
            </w:r>
            <w:r>
              <w:rPr>
                <w:rFonts w:ascii="宋体" w:hAnsi="宋体"/>
                <w:color w:val="auto"/>
                <w:szCs w:val="21"/>
                <w:highlight w:val="none"/>
              </w:rPr>
              <w:t>等方面</w:t>
            </w:r>
            <w:r>
              <w:rPr>
                <w:rFonts w:hint="eastAsia" w:ascii="宋体" w:hAnsi="宋体"/>
                <w:color w:val="auto"/>
                <w:szCs w:val="21"/>
                <w:highlight w:val="none"/>
                <w:lang w:val="en-US" w:eastAsia="zh-CN"/>
              </w:rPr>
              <w:t>没</w:t>
            </w:r>
            <w:r>
              <w:rPr>
                <w:rFonts w:ascii="宋体" w:hAnsi="宋体"/>
                <w:color w:val="auto"/>
                <w:szCs w:val="21"/>
                <w:highlight w:val="none"/>
              </w:rPr>
              <w:t>有重大改变的；</w:t>
            </w:r>
          </w:p>
        </w:tc>
      </w:tr>
      <w:tr w14:paraId="73A4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55972B7">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lang w:val="en-US" w:eastAsia="zh-CN"/>
              </w:rPr>
              <w:t>3</w:t>
            </w:r>
          </w:p>
        </w:tc>
        <w:tc>
          <w:tcPr>
            <w:tcW w:w="7759" w:type="dxa"/>
            <w:tcBorders>
              <w:top w:val="single" w:color="auto" w:sz="4" w:space="0"/>
              <w:left w:val="single" w:color="auto" w:sz="4" w:space="0"/>
              <w:bottom w:val="single" w:color="auto" w:sz="4" w:space="0"/>
              <w:right w:val="single" w:color="auto" w:sz="4" w:space="0"/>
            </w:tcBorders>
            <w:vAlign w:val="center"/>
          </w:tcPr>
          <w:p w14:paraId="4A8D5B80">
            <w:pPr>
              <w:shd w:val="clear"/>
              <w:jc w:val="left"/>
              <w:rPr>
                <w:rFonts w:ascii="宋体" w:hAnsi="宋体" w:eastAsia="宋体" w:cs="Times New Roman"/>
                <w:bCs/>
                <w:color w:val="auto"/>
                <w:szCs w:val="24"/>
                <w:highlight w:val="none"/>
              </w:rPr>
            </w:pPr>
            <w:r>
              <w:rPr>
                <w:rFonts w:ascii="宋体" w:hAnsi="宋体"/>
                <w:color w:val="auto"/>
                <w:szCs w:val="21"/>
                <w:highlight w:val="none"/>
              </w:rPr>
              <w:t>竞争性</w:t>
            </w:r>
            <w:r>
              <w:rPr>
                <w:rFonts w:hint="eastAsia" w:ascii="宋体" w:hAnsi="宋体"/>
                <w:color w:val="auto"/>
                <w:szCs w:val="21"/>
                <w:highlight w:val="none"/>
              </w:rPr>
              <w:t>磋商</w:t>
            </w:r>
            <w:r>
              <w:rPr>
                <w:rFonts w:hint="eastAsia" w:ascii="宋体" w:hAnsi="宋体"/>
                <w:color w:val="auto"/>
                <w:szCs w:val="21"/>
                <w:highlight w:val="none"/>
                <w:lang w:eastAsia="zh-CN"/>
              </w:rPr>
              <w:t>响应文件</w:t>
            </w:r>
            <w:r>
              <w:rPr>
                <w:rFonts w:ascii="宋体" w:hAnsi="宋体"/>
                <w:color w:val="auto"/>
                <w:szCs w:val="21"/>
                <w:highlight w:val="none"/>
              </w:rPr>
              <w:t>按规定的格式填写，</w:t>
            </w:r>
            <w:r>
              <w:rPr>
                <w:rFonts w:hint="eastAsia" w:ascii="宋体" w:hAnsi="宋体"/>
                <w:color w:val="auto"/>
                <w:szCs w:val="21"/>
                <w:highlight w:val="none"/>
                <w:lang w:val="en-US" w:eastAsia="zh-CN"/>
              </w:rPr>
              <w:t>无</w:t>
            </w:r>
            <w:r>
              <w:rPr>
                <w:rFonts w:ascii="宋体" w:hAnsi="宋体"/>
                <w:color w:val="auto"/>
                <w:szCs w:val="21"/>
                <w:highlight w:val="none"/>
              </w:rPr>
              <w:t>内容不全或关键字迹模糊无法辨认的；</w:t>
            </w:r>
          </w:p>
        </w:tc>
      </w:tr>
      <w:tr w14:paraId="3057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550EDFD">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lang w:val="en-US" w:eastAsia="zh-CN"/>
              </w:rPr>
              <w:t>4</w:t>
            </w:r>
          </w:p>
        </w:tc>
        <w:tc>
          <w:tcPr>
            <w:tcW w:w="7759" w:type="dxa"/>
            <w:tcBorders>
              <w:top w:val="single" w:color="auto" w:sz="4" w:space="0"/>
              <w:left w:val="single" w:color="auto" w:sz="4" w:space="0"/>
              <w:bottom w:val="single" w:color="auto" w:sz="4" w:space="0"/>
              <w:right w:val="single" w:color="auto" w:sz="4" w:space="0"/>
            </w:tcBorders>
            <w:vAlign w:val="center"/>
          </w:tcPr>
          <w:p w14:paraId="469B1423">
            <w:pPr>
              <w:shd w:val="clear"/>
              <w:rPr>
                <w:rFonts w:ascii="宋体" w:hAnsi="宋体" w:eastAsia="宋体" w:cs="宋体"/>
                <w:color w:val="auto"/>
                <w:szCs w:val="21"/>
                <w:highlight w:val="none"/>
              </w:rPr>
            </w:pPr>
            <w:r>
              <w:rPr>
                <w:rFonts w:ascii="宋体" w:hAnsi="宋体"/>
                <w:color w:val="auto"/>
                <w:szCs w:val="21"/>
                <w:highlight w:val="none"/>
              </w:rPr>
              <w:t>供应商</w:t>
            </w:r>
            <w:r>
              <w:rPr>
                <w:rFonts w:hint="eastAsia" w:ascii="宋体" w:hAnsi="宋体"/>
                <w:color w:val="auto"/>
                <w:szCs w:val="21"/>
                <w:highlight w:val="none"/>
                <w:lang w:val="en-US" w:eastAsia="zh-CN"/>
              </w:rPr>
              <w:t>只递交了一份</w:t>
            </w:r>
            <w:r>
              <w:rPr>
                <w:rFonts w:ascii="宋体" w:hAnsi="宋体"/>
                <w:color w:val="auto"/>
                <w:szCs w:val="21"/>
                <w:highlight w:val="none"/>
              </w:rPr>
              <w:t>竞争性</w:t>
            </w:r>
            <w:r>
              <w:rPr>
                <w:rFonts w:hint="eastAsia" w:ascii="宋体" w:hAnsi="宋体"/>
                <w:color w:val="auto"/>
                <w:szCs w:val="21"/>
                <w:highlight w:val="none"/>
                <w:lang w:eastAsia="zh-CN"/>
              </w:rPr>
              <w:t>磋商响应文件</w:t>
            </w:r>
            <w:r>
              <w:rPr>
                <w:rFonts w:ascii="宋体" w:hAnsi="宋体"/>
                <w:color w:val="auto"/>
                <w:szCs w:val="21"/>
                <w:highlight w:val="none"/>
              </w:rPr>
              <w:t>，</w:t>
            </w:r>
            <w:r>
              <w:rPr>
                <w:rFonts w:hint="eastAsia" w:ascii="宋体" w:hAnsi="宋体"/>
                <w:color w:val="auto"/>
                <w:szCs w:val="21"/>
                <w:highlight w:val="none"/>
                <w:lang w:val="en-US" w:eastAsia="zh-CN"/>
              </w:rPr>
              <w:t>不</w:t>
            </w:r>
            <w:r>
              <w:rPr>
                <w:rFonts w:ascii="宋体" w:hAnsi="宋体"/>
                <w:color w:val="auto"/>
                <w:szCs w:val="21"/>
                <w:highlight w:val="none"/>
              </w:rPr>
              <w:t>存在多份报价</w:t>
            </w:r>
            <w:r>
              <w:rPr>
                <w:rFonts w:hint="eastAsia" w:ascii="宋体" w:hAnsi="宋体"/>
                <w:color w:val="auto"/>
                <w:szCs w:val="21"/>
                <w:highlight w:val="none"/>
                <w:lang w:eastAsia="zh-CN"/>
              </w:rPr>
              <w:t>，投标报价低于设定的上限价</w:t>
            </w:r>
            <w:r>
              <w:rPr>
                <w:rFonts w:ascii="宋体" w:hAnsi="宋体"/>
                <w:color w:val="auto"/>
                <w:szCs w:val="21"/>
                <w:highlight w:val="none"/>
              </w:rPr>
              <w:t>；</w:t>
            </w:r>
          </w:p>
        </w:tc>
      </w:tr>
      <w:tr w14:paraId="6E4F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9B7908">
            <w:pPr>
              <w:shd w:val="clear"/>
              <w:jc w:val="center"/>
              <w:rPr>
                <w:rFonts w:hint="eastAsia"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5</w:t>
            </w:r>
          </w:p>
        </w:tc>
        <w:tc>
          <w:tcPr>
            <w:tcW w:w="7759" w:type="dxa"/>
            <w:tcBorders>
              <w:top w:val="single" w:color="auto" w:sz="4" w:space="0"/>
              <w:left w:val="single" w:color="auto" w:sz="4" w:space="0"/>
              <w:bottom w:val="single" w:color="auto" w:sz="4" w:space="0"/>
              <w:right w:val="single" w:color="auto" w:sz="4" w:space="0"/>
            </w:tcBorders>
            <w:vAlign w:val="center"/>
          </w:tcPr>
          <w:p w14:paraId="578F06F6">
            <w:pPr>
              <w:shd w:val="clear"/>
              <w:jc w:val="left"/>
              <w:rPr>
                <w:rFonts w:ascii="宋体" w:hAnsi="宋体" w:eastAsia="宋体" w:cs="Times New Roman"/>
                <w:bCs/>
                <w:color w:val="auto"/>
                <w:szCs w:val="24"/>
                <w:highlight w:val="none"/>
              </w:rPr>
            </w:pPr>
            <w:r>
              <w:rPr>
                <w:rFonts w:hint="eastAsia" w:ascii="宋体" w:hAnsi="宋体"/>
                <w:color w:val="auto"/>
                <w:highlight w:val="none"/>
              </w:rPr>
              <w:t>磋商</w:t>
            </w:r>
            <w:r>
              <w:rPr>
                <w:rFonts w:hint="eastAsia" w:ascii="宋体" w:hAnsi="宋体"/>
                <w:color w:val="auto"/>
                <w:highlight w:val="none"/>
                <w:lang w:eastAsia="zh-CN"/>
              </w:rPr>
              <w:t>响应文件</w:t>
            </w:r>
            <w:r>
              <w:rPr>
                <w:rFonts w:hint="eastAsia" w:ascii="宋体" w:hAnsi="宋体"/>
                <w:color w:val="auto"/>
                <w:highlight w:val="none"/>
              </w:rPr>
              <w:t>符合磋商文件实质性要求的；</w:t>
            </w:r>
          </w:p>
        </w:tc>
      </w:tr>
      <w:tr w14:paraId="414D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5082FFB">
            <w:pPr>
              <w:shd w:val="clear"/>
              <w:jc w:val="center"/>
              <w:rPr>
                <w:rFonts w:hint="eastAsia"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6</w:t>
            </w:r>
          </w:p>
        </w:tc>
        <w:tc>
          <w:tcPr>
            <w:tcW w:w="7759" w:type="dxa"/>
            <w:tcBorders>
              <w:top w:val="single" w:color="auto" w:sz="4" w:space="0"/>
              <w:left w:val="single" w:color="auto" w:sz="4" w:space="0"/>
              <w:bottom w:val="single" w:color="auto" w:sz="4" w:space="0"/>
              <w:right w:val="single" w:color="auto" w:sz="4" w:space="0"/>
            </w:tcBorders>
            <w:vAlign w:val="center"/>
          </w:tcPr>
          <w:p w14:paraId="33AAE586">
            <w:pPr>
              <w:shd w:val="clear"/>
              <w:jc w:val="left"/>
              <w:rPr>
                <w:rFonts w:ascii="宋体" w:hAnsi="宋体"/>
                <w:color w:val="auto"/>
                <w:highlight w:val="none"/>
              </w:rPr>
            </w:pPr>
            <w:r>
              <w:rPr>
                <w:rFonts w:hint="eastAsia" w:ascii="宋体" w:hAnsi="宋体"/>
                <w:color w:val="auto"/>
                <w:highlight w:val="none"/>
                <w:lang w:val="en-US" w:eastAsia="zh-CN"/>
              </w:rPr>
              <w:t>投标人的资格条件满足磋商文件要求的；</w:t>
            </w:r>
          </w:p>
        </w:tc>
      </w:tr>
      <w:tr w14:paraId="363F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B5C42E5">
            <w:pPr>
              <w:shd w:val="clear"/>
              <w:jc w:val="center"/>
              <w:rPr>
                <w:rFonts w:hint="eastAsia"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7</w:t>
            </w:r>
          </w:p>
        </w:tc>
        <w:tc>
          <w:tcPr>
            <w:tcW w:w="7759" w:type="dxa"/>
            <w:tcBorders>
              <w:top w:val="single" w:color="auto" w:sz="4" w:space="0"/>
              <w:left w:val="single" w:color="auto" w:sz="4" w:space="0"/>
              <w:bottom w:val="single" w:color="auto" w:sz="4" w:space="0"/>
              <w:right w:val="single" w:color="auto" w:sz="4" w:space="0"/>
            </w:tcBorders>
            <w:vAlign w:val="center"/>
          </w:tcPr>
          <w:p w14:paraId="0B6EB409">
            <w:pPr>
              <w:shd w:val="clear"/>
              <w:jc w:val="left"/>
              <w:rPr>
                <w:rFonts w:ascii="宋体" w:hAnsi="宋体"/>
                <w:color w:val="auto"/>
                <w:highlight w:val="none"/>
              </w:rPr>
            </w:pPr>
            <w:r>
              <w:rPr>
                <w:rFonts w:hint="eastAsia"/>
                <w:color w:val="auto"/>
                <w:highlight w:val="none"/>
              </w:rPr>
              <w:t>磋商保证金</w:t>
            </w:r>
            <w:r>
              <w:rPr>
                <w:rFonts w:hint="eastAsia"/>
                <w:color w:val="auto"/>
                <w:highlight w:val="none"/>
                <w:lang w:val="en-US" w:eastAsia="zh-CN"/>
              </w:rPr>
              <w:t>符合竞争性磋商文件要求</w:t>
            </w:r>
            <w:r>
              <w:rPr>
                <w:rFonts w:hint="eastAsia"/>
                <w:color w:val="auto"/>
                <w:highlight w:val="none"/>
              </w:rPr>
              <w:t>；</w:t>
            </w:r>
          </w:p>
        </w:tc>
      </w:tr>
      <w:tr w14:paraId="2F78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FCE44D0">
            <w:pPr>
              <w:shd w:val="clear"/>
              <w:jc w:val="center"/>
              <w:rPr>
                <w:rFonts w:hint="default"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8</w:t>
            </w:r>
          </w:p>
        </w:tc>
        <w:tc>
          <w:tcPr>
            <w:tcW w:w="7759" w:type="dxa"/>
            <w:tcBorders>
              <w:top w:val="single" w:color="auto" w:sz="4" w:space="0"/>
              <w:left w:val="single" w:color="auto" w:sz="4" w:space="0"/>
              <w:bottom w:val="single" w:color="auto" w:sz="4" w:space="0"/>
              <w:right w:val="single" w:color="auto" w:sz="4" w:space="0"/>
            </w:tcBorders>
            <w:vAlign w:val="center"/>
          </w:tcPr>
          <w:p w14:paraId="2B574C35">
            <w:pPr>
              <w:shd w:val="clear"/>
              <w:jc w:val="left"/>
              <w:rPr>
                <w:rFonts w:hint="default" w:eastAsiaTheme="minorEastAsia"/>
                <w:color w:val="auto"/>
                <w:highlight w:val="none"/>
                <w:lang w:val="en-US" w:eastAsia="zh-CN"/>
              </w:rPr>
            </w:pPr>
            <w:r>
              <w:rPr>
                <w:rFonts w:hint="eastAsia"/>
                <w:color w:val="auto"/>
                <w:highlight w:val="none"/>
                <w:lang w:val="en-US" w:eastAsia="zh-CN"/>
              </w:rPr>
              <w:t>投标企业信誉满足竞争性磋商文件要求的</w:t>
            </w:r>
          </w:p>
        </w:tc>
      </w:tr>
      <w:tr w14:paraId="4978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69E01B1">
            <w:pPr>
              <w:shd w:val="clear"/>
              <w:jc w:val="center"/>
              <w:rPr>
                <w:rFonts w:hint="default" w:ascii="宋体" w:hAnsi="宋体" w:eastAsia="宋体" w:cs="Times New Roman"/>
                <w:bCs/>
                <w:color w:val="auto"/>
                <w:szCs w:val="24"/>
                <w:highlight w:val="none"/>
                <w:lang w:val="en-US" w:eastAsia="zh-CN"/>
              </w:rPr>
            </w:pPr>
            <w:r>
              <w:rPr>
                <w:rFonts w:hint="eastAsia" w:ascii="宋体" w:hAnsi="宋体" w:eastAsia="宋体" w:cs="Times New Roman"/>
                <w:bCs/>
                <w:color w:val="auto"/>
                <w:szCs w:val="24"/>
                <w:highlight w:val="none"/>
                <w:lang w:val="en-US" w:eastAsia="zh-CN"/>
              </w:rPr>
              <w:t>9</w:t>
            </w:r>
          </w:p>
        </w:tc>
        <w:tc>
          <w:tcPr>
            <w:tcW w:w="7759" w:type="dxa"/>
            <w:tcBorders>
              <w:top w:val="single" w:color="auto" w:sz="4" w:space="0"/>
              <w:left w:val="single" w:color="auto" w:sz="4" w:space="0"/>
              <w:bottom w:val="single" w:color="auto" w:sz="4" w:space="0"/>
              <w:right w:val="single" w:color="auto" w:sz="4" w:space="0"/>
            </w:tcBorders>
            <w:vAlign w:val="center"/>
          </w:tcPr>
          <w:p w14:paraId="121DFC88">
            <w:pPr>
              <w:shd w:val="clear"/>
              <w:jc w:val="left"/>
              <w:rPr>
                <w:rFonts w:hint="default"/>
                <w:color w:val="auto"/>
                <w:highlight w:val="none"/>
                <w:lang w:val="en-US" w:eastAsia="zh-CN"/>
              </w:rPr>
            </w:pPr>
            <w:r>
              <w:rPr>
                <w:rFonts w:hint="eastAsia"/>
                <w:color w:val="auto"/>
                <w:highlight w:val="none"/>
                <w:lang w:val="en-US" w:eastAsia="zh-CN"/>
              </w:rPr>
              <w:t>投标企业财务状况满足竞争性磋商文件要求</w:t>
            </w:r>
          </w:p>
        </w:tc>
      </w:tr>
      <w:tr w14:paraId="30AA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8E7F6D1">
            <w:pPr>
              <w:shd w:val="clear"/>
              <w:jc w:val="cente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备注</w:t>
            </w:r>
          </w:p>
        </w:tc>
        <w:tc>
          <w:tcPr>
            <w:tcW w:w="7759" w:type="dxa"/>
            <w:tcBorders>
              <w:top w:val="single" w:color="auto" w:sz="4" w:space="0"/>
              <w:left w:val="single" w:color="auto" w:sz="4" w:space="0"/>
              <w:bottom w:val="single" w:color="auto" w:sz="4" w:space="0"/>
              <w:right w:val="single" w:color="auto" w:sz="4" w:space="0"/>
            </w:tcBorders>
            <w:vAlign w:val="center"/>
          </w:tcPr>
          <w:p w14:paraId="7A1FBC47">
            <w:pPr>
              <w:shd w:val="clear"/>
              <w:rPr>
                <w:rFonts w:ascii="宋体" w:hAnsi="宋体" w:eastAsia="宋体" w:cs="Times New Roman"/>
                <w:bCs/>
                <w:color w:val="auto"/>
                <w:szCs w:val="24"/>
                <w:highlight w:val="none"/>
              </w:rPr>
            </w:pPr>
            <w:r>
              <w:rPr>
                <w:rFonts w:hint="eastAsia" w:ascii="宋体" w:hAnsi="宋体" w:eastAsia="宋体" w:cs="Times New Roman"/>
                <w:bCs/>
                <w:color w:val="auto"/>
                <w:szCs w:val="24"/>
                <w:highlight w:val="none"/>
              </w:rPr>
              <w:t>再次重申：投标人请认真阅读和理解上述内容，避免投标文件中有违背上述审查标准之一的情况发生而造成废标。</w:t>
            </w:r>
          </w:p>
        </w:tc>
      </w:tr>
    </w:tbl>
    <w:p w14:paraId="353E552E">
      <w:pPr>
        <w:shd w:val="clear"/>
        <w:rPr>
          <w:rFonts w:ascii="宋体" w:hAnsi="宋体" w:eastAsia="宋体" w:cs="宋体"/>
          <w:color w:val="auto"/>
          <w:szCs w:val="21"/>
          <w:highlight w:val="none"/>
        </w:rPr>
      </w:pPr>
    </w:p>
    <w:p w14:paraId="45FC5649">
      <w:pPr>
        <w:shd w:val="clear"/>
        <w:ind w:firstLine="420" w:firstLineChars="200"/>
        <w:rPr>
          <w:rFonts w:ascii="宋体" w:hAnsi="宋体" w:eastAsia="宋体" w:cs="宋体"/>
          <w:color w:val="auto"/>
          <w:szCs w:val="21"/>
          <w:highlight w:val="none"/>
        </w:rPr>
      </w:pPr>
      <w:r>
        <w:rPr>
          <w:rFonts w:hint="eastAsia" w:ascii="宋体" w:hAnsi="宋体"/>
          <w:b/>
          <w:color w:val="auto"/>
          <w:highlight w:val="none"/>
        </w:rPr>
        <w:t>　</w:t>
      </w:r>
      <w:r>
        <w:rPr>
          <w:rFonts w:hint="eastAsia" w:ascii="宋体" w:hAnsi="宋体"/>
          <w:bCs/>
          <w:color w:val="auto"/>
          <w:highlight w:val="none"/>
        </w:rPr>
        <w:t>备注：如果投标文件中有一项未通过审查标准，评标委员会将认定整个投标文件不响应磋商文件而予以废标，并且不允许投标人通过修改或撤销其不符合要求的差异或保留，使之成为具有响应性的投标。</w:t>
      </w:r>
    </w:p>
    <w:p w14:paraId="21D928E5">
      <w:pPr>
        <w:shd w:val="clear"/>
        <w:ind w:firstLine="420" w:firstLineChars="200"/>
        <w:rPr>
          <w:rFonts w:ascii="宋体" w:hAnsi="宋体" w:eastAsia="宋体" w:cs="宋体"/>
          <w:color w:val="auto"/>
          <w:szCs w:val="21"/>
          <w:highlight w:val="none"/>
        </w:rPr>
      </w:pPr>
    </w:p>
    <w:p w14:paraId="21E3B604">
      <w:pPr>
        <w:shd w:val="clea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4.评分标准</w:t>
      </w:r>
    </w:p>
    <w:p w14:paraId="7F7E8090">
      <w:pPr>
        <w:shd w:val="clear"/>
        <w:ind w:firstLine="420" w:firstLineChars="200"/>
        <w:rPr>
          <w:rFonts w:ascii="宋体" w:hAnsi="宋体" w:eastAsia="宋体" w:cs="宋体"/>
          <w:color w:val="auto"/>
          <w:szCs w:val="21"/>
          <w:highlight w:val="none"/>
        </w:rPr>
      </w:pPr>
    </w:p>
    <w:tbl>
      <w:tblPr>
        <w:tblStyle w:val="21"/>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14"/>
        <w:gridCol w:w="5567"/>
        <w:gridCol w:w="923"/>
      </w:tblGrid>
      <w:tr w14:paraId="5FA2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14:paraId="5862D42F">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4" w:type="dxa"/>
            <w:vAlign w:val="center"/>
          </w:tcPr>
          <w:p w14:paraId="3157176F">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5567" w:type="dxa"/>
            <w:vAlign w:val="center"/>
          </w:tcPr>
          <w:p w14:paraId="1773C50E">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923" w:type="dxa"/>
            <w:vAlign w:val="center"/>
          </w:tcPr>
          <w:p w14:paraId="5A7CB8BB">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分值</w:t>
            </w:r>
          </w:p>
        </w:tc>
      </w:tr>
      <w:tr w14:paraId="21B4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076" w:type="dxa"/>
            <w:vAlign w:val="center"/>
          </w:tcPr>
          <w:p w14:paraId="5219EFB5">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价格部分</w:t>
            </w:r>
          </w:p>
          <w:p w14:paraId="60107359">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1414" w:type="dxa"/>
            <w:vAlign w:val="center"/>
          </w:tcPr>
          <w:p w14:paraId="33FB4079">
            <w:pPr>
              <w:shd w:val="clear"/>
              <w:ind w:firstLine="315" w:firstLine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价格</w:t>
            </w:r>
          </w:p>
        </w:tc>
        <w:tc>
          <w:tcPr>
            <w:tcW w:w="5567" w:type="dxa"/>
            <w:vAlign w:val="center"/>
          </w:tcPr>
          <w:p w14:paraId="3FF05329">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磋商报价得分＝(磋商基准价/最后磋商报价)×价格分值</w:t>
            </w:r>
          </w:p>
          <w:p w14:paraId="22F2AA4C">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磋商基准价为满足磋商文件要求且最后报价最低的供应商的价格</w:t>
            </w:r>
          </w:p>
        </w:tc>
        <w:tc>
          <w:tcPr>
            <w:tcW w:w="923" w:type="dxa"/>
            <w:vAlign w:val="center"/>
          </w:tcPr>
          <w:p w14:paraId="590825B2">
            <w:pPr>
              <w:shd w:val="clea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r>
    </w:tbl>
    <w:p w14:paraId="3B3F6A36">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5405110C">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0C8AE08E">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7579261D">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0282F7DD">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523D3B02">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69F443F6">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68367CA6">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6ACE2BF7">
      <w:pPr>
        <w:shd w:val="clear"/>
        <w:spacing w:line="500" w:lineRule="exact"/>
        <w:jc w:val="center"/>
        <w:rPr>
          <w:rFonts w:hint="eastAsia" w:ascii="宋体" w:hAnsi="宋体" w:eastAsia="宋体" w:cs="Times New Roman"/>
          <w:b/>
          <w:bCs/>
          <w:color w:val="auto"/>
          <w:sz w:val="24"/>
          <w:szCs w:val="24"/>
          <w:highlight w:val="none"/>
          <w:shd w:val="clear" w:color="auto" w:fill="FFFFFF"/>
        </w:rPr>
      </w:pPr>
    </w:p>
    <w:p w14:paraId="17D3F9EA">
      <w:pPr>
        <w:shd w:val="clear"/>
        <w:spacing w:line="500" w:lineRule="exact"/>
        <w:jc w:val="center"/>
        <w:rPr>
          <w:rFonts w:ascii="宋体" w:hAnsi="宋体" w:eastAsia="宋体" w:cs="Times New Roman"/>
          <w:b/>
          <w:bCs/>
          <w:color w:val="auto"/>
          <w:sz w:val="24"/>
          <w:szCs w:val="24"/>
          <w:highlight w:val="none"/>
          <w:shd w:val="clear" w:color="auto" w:fill="FFFFFF"/>
        </w:rPr>
      </w:pPr>
      <w:r>
        <w:rPr>
          <w:rFonts w:hint="eastAsia" w:ascii="宋体" w:hAnsi="宋体" w:eastAsia="宋体" w:cs="Times New Roman"/>
          <w:b/>
          <w:bCs/>
          <w:color w:val="auto"/>
          <w:sz w:val="24"/>
          <w:szCs w:val="24"/>
          <w:highlight w:val="none"/>
          <w:shd w:val="clear" w:color="auto" w:fill="FFFFFF"/>
        </w:rPr>
        <w:t>商务、</w:t>
      </w:r>
      <w:r>
        <w:rPr>
          <w:rFonts w:ascii="宋体" w:hAnsi="宋体" w:eastAsia="宋体" w:cs="Times New Roman"/>
          <w:b/>
          <w:bCs/>
          <w:color w:val="auto"/>
          <w:sz w:val="24"/>
          <w:szCs w:val="24"/>
          <w:highlight w:val="none"/>
          <w:shd w:val="clear" w:color="auto" w:fill="FFFFFF"/>
        </w:rPr>
        <w:t>技术部分评分</w:t>
      </w:r>
      <w:r>
        <w:rPr>
          <w:rFonts w:hint="eastAsia" w:ascii="宋体" w:hAnsi="宋体" w:eastAsia="宋体" w:cs="Times New Roman"/>
          <w:b/>
          <w:bCs/>
          <w:color w:val="auto"/>
          <w:sz w:val="24"/>
          <w:szCs w:val="24"/>
          <w:highlight w:val="none"/>
          <w:shd w:val="clear" w:color="auto" w:fill="FFFFFF"/>
        </w:rPr>
        <w:t>标准（90分）</w:t>
      </w:r>
    </w:p>
    <w:tbl>
      <w:tblPr>
        <w:tblStyle w:val="2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8"/>
        <w:gridCol w:w="1210"/>
        <w:gridCol w:w="6520"/>
        <w:gridCol w:w="1059"/>
      </w:tblGrid>
      <w:tr w14:paraId="625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2" w:hRule="atLeast"/>
          <w:jc w:val="center"/>
        </w:trPr>
        <w:tc>
          <w:tcPr>
            <w:tcW w:w="1098" w:type="dxa"/>
            <w:shd w:val="clear" w:color="auto" w:fill="auto"/>
            <w:vAlign w:val="center"/>
          </w:tcPr>
          <w:p w14:paraId="463ED840">
            <w:pPr>
              <w:shd w:val="clear"/>
              <w:adjustRightInd w:val="0"/>
              <w:snapToGrid w:val="0"/>
              <w:spacing w:line="440" w:lineRule="exact"/>
              <w:jc w:val="center"/>
              <w:rPr>
                <w:rFonts w:ascii="宋体" w:hAnsi="宋体" w:eastAsia="宋体" w:cs="Times New Roman"/>
                <w:color w:val="auto"/>
                <w:sz w:val="24"/>
                <w:szCs w:val="24"/>
                <w:highlight w:val="none"/>
              </w:rPr>
            </w:pPr>
            <w:bookmarkStart w:id="34" w:name="OLE_LINK2"/>
            <w:r>
              <w:rPr>
                <w:rFonts w:hint="eastAsia" w:ascii="宋体" w:hAnsi="宋体" w:eastAsia="宋体" w:cs="Times New Roman"/>
                <w:color w:val="auto"/>
                <w:sz w:val="24"/>
                <w:szCs w:val="24"/>
                <w:highlight w:val="none"/>
              </w:rPr>
              <w:t>评分项目</w:t>
            </w:r>
          </w:p>
        </w:tc>
        <w:tc>
          <w:tcPr>
            <w:tcW w:w="1210" w:type="dxa"/>
            <w:shd w:val="clear" w:color="auto" w:fill="auto"/>
            <w:vAlign w:val="center"/>
          </w:tcPr>
          <w:p w14:paraId="50B84A0C">
            <w:pPr>
              <w:widowControl/>
              <w:shd w:val="clear"/>
              <w:jc w:val="center"/>
              <w:rPr>
                <w:rFonts w:cs="宋体" w:asciiTheme="majorEastAsia" w:hAnsiTheme="majorEastAsia" w:eastAsiaTheme="majorEastAsia"/>
                <w:b/>
                <w:color w:val="auto"/>
                <w:kern w:val="0"/>
                <w:szCs w:val="21"/>
                <w:highlight w:val="none"/>
              </w:rPr>
            </w:pPr>
            <w:r>
              <w:rPr>
                <w:rFonts w:hint="eastAsia" w:cs="宋体" w:asciiTheme="majorEastAsia" w:hAnsiTheme="majorEastAsia" w:eastAsiaTheme="majorEastAsia"/>
                <w:b/>
                <w:color w:val="auto"/>
                <w:kern w:val="0"/>
                <w:szCs w:val="21"/>
                <w:highlight w:val="none"/>
              </w:rPr>
              <w:t>评分内容</w:t>
            </w:r>
          </w:p>
        </w:tc>
        <w:tc>
          <w:tcPr>
            <w:tcW w:w="6520" w:type="dxa"/>
            <w:shd w:val="clear" w:color="auto" w:fill="auto"/>
            <w:vAlign w:val="center"/>
          </w:tcPr>
          <w:p w14:paraId="6FB1FD08">
            <w:pPr>
              <w:shd w:val="clear"/>
              <w:adjustRightInd w:val="0"/>
              <w:snapToGrid w:val="0"/>
              <w:spacing w:line="4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评分标准</w:t>
            </w:r>
          </w:p>
        </w:tc>
        <w:tc>
          <w:tcPr>
            <w:tcW w:w="1059" w:type="dxa"/>
            <w:shd w:val="clear" w:color="auto" w:fill="auto"/>
          </w:tcPr>
          <w:p w14:paraId="0C6660AB">
            <w:pPr>
              <w:shd w:val="clear"/>
              <w:adjustRightInd w:val="0"/>
              <w:snapToGrid w:val="0"/>
              <w:spacing w:line="4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分值</w:t>
            </w:r>
          </w:p>
        </w:tc>
      </w:tr>
      <w:tr w14:paraId="4E29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1098" w:type="dxa"/>
            <w:vMerge w:val="restart"/>
            <w:shd w:val="clear" w:color="auto" w:fill="auto"/>
            <w:vAlign w:val="center"/>
          </w:tcPr>
          <w:p w14:paraId="7A537580">
            <w:pPr>
              <w:shd w:val="clear"/>
              <w:rPr>
                <w:rFonts w:ascii="宋体" w:hAnsi="宋体" w:eastAsia="宋体" w:cs="宋体"/>
                <w:color w:val="auto"/>
                <w:szCs w:val="21"/>
                <w:highlight w:val="none"/>
              </w:rPr>
            </w:pPr>
            <w:r>
              <w:rPr>
                <w:rFonts w:hint="eastAsia" w:ascii="宋体" w:hAnsi="宋体" w:eastAsia="宋体" w:cs="宋体"/>
                <w:color w:val="auto"/>
                <w:szCs w:val="21"/>
                <w:highlight w:val="none"/>
              </w:rPr>
              <w:t>商务、</w:t>
            </w:r>
            <w:r>
              <w:rPr>
                <w:rFonts w:hint="eastAsia" w:ascii="宋体" w:hAnsi="宋体" w:eastAsia="宋体" w:cs="Times New Roman"/>
                <w:color w:val="auto"/>
                <w:szCs w:val="21"/>
                <w:highlight w:val="none"/>
              </w:rPr>
              <w:t>技术</w:t>
            </w:r>
            <w:r>
              <w:rPr>
                <w:rFonts w:hint="eastAsia" w:ascii="宋体" w:hAnsi="宋体" w:eastAsia="宋体" w:cs="宋体"/>
                <w:color w:val="auto"/>
                <w:szCs w:val="21"/>
                <w:highlight w:val="none"/>
              </w:rPr>
              <w:t>部分（90分）</w:t>
            </w:r>
          </w:p>
          <w:p w14:paraId="1CD084A4">
            <w:pPr>
              <w:shd w:val="clear"/>
              <w:adjustRightInd w:val="0"/>
              <w:snapToGrid w:val="0"/>
              <w:spacing w:line="360" w:lineRule="exact"/>
              <w:jc w:val="left"/>
              <w:rPr>
                <w:rFonts w:ascii="宋体" w:hAnsi="宋体" w:eastAsia="宋体" w:cs="宋体"/>
                <w:color w:val="auto"/>
                <w:szCs w:val="21"/>
                <w:highlight w:val="none"/>
              </w:rPr>
            </w:pPr>
          </w:p>
        </w:tc>
        <w:tc>
          <w:tcPr>
            <w:tcW w:w="1210" w:type="dxa"/>
            <w:shd w:val="clear" w:color="auto" w:fill="auto"/>
            <w:vAlign w:val="center"/>
          </w:tcPr>
          <w:p w14:paraId="18F4FDF1">
            <w:pPr>
              <w:shd w:val="clear"/>
              <w:jc w:val="cente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本项目的总监理工程师的业绩（12 分）</w:t>
            </w:r>
          </w:p>
        </w:tc>
        <w:tc>
          <w:tcPr>
            <w:tcW w:w="6520" w:type="dxa"/>
            <w:shd w:val="clear" w:color="auto" w:fill="auto"/>
          </w:tcPr>
          <w:p w14:paraId="1C8DA59A">
            <w:pPr>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项目总监近</w:t>
            </w:r>
            <w:r>
              <w:rPr>
                <w:rFonts w:hint="eastAsia" w:asciiTheme="minorEastAsia" w:hAnsiTheme="minorEastAsia"/>
                <w:color w:val="auto"/>
                <w:spacing w:val="-2"/>
                <w:szCs w:val="21"/>
                <w:highlight w:val="none"/>
                <w:lang w:val="en-US" w:eastAsia="zh-CN"/>
              </w:rPr>
              <w:t>五</w:t>
            </w:r>
            <w:r>
              <w:rPr>
                <w:rFonts w:hint="eastAsia" w:asciiTheme="minorEastAsia" w:hAnsiTheme="minorEastAsia"/>
                <w:color w:val="auto"/>
                <w:spacing w:val="-2"/>
                <w:szCs w:val="21"/>
                <w:highlight w:val="none"/>
              </w:rPr>
              <w:t>年（</w:t>
            </w:r>
            <w:r>
              <w:rPr>
                <w:rFonts w:hint="eastAsia" w:asciiTheme="minorEastAsia" w:hAnsiTheme="minorEastAsia"/>
                <w:color w:val="auto"/>
                <w:spacing w:val="-2"/>
                <w:szCs w:val="21"/>
                <w:highlight w:val="none"/>
                <w:lang w:val="en-US" w:eastAsia="zh-CN"/>
              </w:rPr>
              <w:t>2021</w:t>
            </w:r>
            <w:r>
              <w:rPr>
                <w:rFonts w:hint="eastAsia" w:asciiTheme="minorEastAsia" w:hAnsiTheme="minorEastAsia"/>
                <w:color w:val="auto"/>
                <w:spacing w:val="-2"/>
                <w:szCs w:val="21"/>
                <w:highlight w:val="none"/>
              </w:rPr>
              <w:t>年</w:t>
            </w:r>
            <w:r>
              <w:rPr>
                <w:rFonts w:hint="eastAsia" w:asciiTheme="minorEastAsia" w:hAnsiTheme="minorEastAsia"/>
                <w:color w:val="auto"/>
                <w:spacing w:val="-2"/>
                <w:szCs w:val="21"/>
                <w:highlight w:val="none"/>
                <w:lang w:val="en-US" w:eastAsia="zh-CN"/>
              </w:rPr>
              <w:t>1</w:t>
            </w:r>
            <w:r>
              <w:rPr>
                <w:rFonts w:hint="eastAsia" w:asciiTheme="minorEastAsia" w:hAnsiTheme="minorEastAsia"/>
                <w:color w:val="auto"/>
                <w:spacing w:val="-2"/>
                <w:szCs w:val="21"/>
                <w:highlight w:val="none"/>
              </w:rPr>
              <w:t>月</w:t>
            </w:r>
            <w:r>
              <w:rPr>
                <w:rFonts w:asciiTheme="minorEastAsia" w:hAnsiTheme="minorEastAsia"/>
                <w:color w:val="auto"/>
                <w:spacing w:val="-2"/>
                <w:szCs w:val="21"/>
                <w:highlight w:val="none"/>
              </w:rPr>
              <w:t>1</w:t>
            </w:r>
            <w:r>
              <w:rPr>
                <w:rFonts w:hint="eastAsia" w:asciiTheme="minorEastAsia" w:hAnsiTheme="minorEastAsia"/>
                <w:color w:val="auto"/>
                <w:spacing w:val="-2"/>
                <w:szCs w:val="21"/>
                <w:highlight w:val="none"/>
              </w:rPr>
              <w:t>日-至今）担任过的工程监理项目总监理工程师，每提供一项类似工程监理业绩证明材料的得</w:t>
            </w:r>
            <w:r>
              <w:rPr>
                <w:rFonts w:hint="eastAsia" w:asciiTheme="minorEastAsia" w:hAnsiTheme="minorEastAsia"/>
                <w:color w:val="auto"/>
                <w:spacing w:val="-2"/>
                <w:szCs w:val="21"/>
                <w:highlight w:val="none"/>
                <w:lang w:val="en-US" w:eastAsia="zh-CN"/>
              </w:rPr>
              <w:t>6</w:t>
            </w:r>
            <w:r>
              <w:rPr>
                <w:rFonts w:hint="eastAsia" w:asciiTheme="minorEastAsia" w:hAnsiTheme="minorEastAsia"/>
                <w:color w:val="auto"/>
                <w:spacing w:val="-2"/>
                <w:szCs w:val="21"/>
                <w:highlight w:val="none"/>
              </w:rPr>
              <w:t>分，最多得12分。</w:t>
            </w:r>
          </w:p>
          <w:p w14:paraId="78B0DA04">
            <w:pPr>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注：业绩证明材料须提供中标通知书</w:t>
            </w:r>
            <w:r>
              <w:rPr>
                <w:rFonts w:hint="eastAsia" w:asciiTheme="minorEastAsia" w:hAnsiTheme="minorEastAsia"/>
                <w:color w:val="auto"/>
                <w:spacing w:val="-2"/>
                <w:szCs w:val="21"/>
                <w:highlight w:val="none"/>
                <w:lang w:val="en-US" w:eastAsia="zh-CN"/>
              </w:rPr>
              <w:t>或</w:t>
            </w:r>
            <w:r>
              <w:rPr>
                <w:rFonts w:hint="eastAsia" w:asciiTheme="minorEastAsia" w:hAnsiTheme="minorEastAsia"/>
                <w:color w:val="auto"/>
                <w:spacing w:val="-2"/>
                <w:szCs w:val="21"/>
                <w:highlight w:val="none"/>
              </w:rPr>
              <w:t>监理合同清晰版扫描件，且材料须反应项目总监理工程师信息，提供不全或内容不清晰或未提供者不予计算，提供近半年内连续三个月社保证明</w:t>
            </w:r>
            <w:r>
              <w:rPr>
                <w:rFonts w:hint="eastAsia" w:asciiTheme="minorEastAsia" w:hAnsiTheme="minorEastAsia"/>
                <w:color w:val="auto"/>
                <w:spacing w:val="-2"/>
                <w:szCs w:val="21"/>
                <w:highlight w:val="none"/>
                <w:lang w:eastAsia="zh-CN"/>
              </w:rPr>
              <w:t>（</w:t>
            </w:r>
            <w:r>
              <w:rPr>
                <w:rFonts w:hint="eastAsia" w:asciiTheme="minorEastAsia" w:hAnsiTheme="minorEastAsia"/>
                <w:color w:val="auto"/>
                <w:spacing w:val="-2"/>
                <w:szCs w:val="21"/>
                <w:highlight w:val="none"/>
                <w:lang w:val="en-US" w:eastAsia="zh-CN"/>
              </w:rPr>
              <w:t>退休人员提供返聘证明</w:t>
            </w:r>
            <w:r>
              <w:rPr>
                <w:rFonts w:hint="eastAsia" w:asciiTheme="minorEastAsia" w:hAnsiTheme="minorEastAsia"/>
                <w:color w:val="auto"/>
                <w:spacing w:val="-2"/>
                <w:szCs w:val="21"/>
                <w:highlight w:val="none"/>
                <w:lang w:eastAsia="zh-CN"/>
              </w:rPr>
              <w:t>）</w:t>
            </w:r>
            <w:r>
              <w:rPr>
                <w:rFonts w:hint="eastAsia" w:asciiTheme="minorEastAsia" w:hAnsiTheme="minorEastAsia"/>
                <w:color w:val="auto"/>
                <w:spacing w:val="-2"/>
                <w:szCs w:val="21"/>
                <w:highlight w:val="none"/>
              </w:rPr>
              <w:t>。</w:t>
            </w:r>
          </w:p>
        </w:tc>
        <w:tc>
          <w:tcPr>
            <w:tcW w:w="1059" w:type="dxa"/>
            <w:shd w:val="clear" w:color="auto" w:fill="auto"/>
            <w:vAlign w:val="center"/>
          </w:tcPr>
          <w:p w14:paraId="7FA8E1E0">
            <w:pPr>
              <w:shd w:val="clear"/>
              <w:jc w:val="center"/>
              <w:rPr>
                <w:rFonts w:cs="宋体" w:asciiTheme="minorEastAsia" w:hAnsiTheme="minorEastAsia"/>
                <w:color w:val="auto"/>
                <w:szCs w:val="21"/>
                <w:highlight w:val="none"/>
              </w:rPr>
            </w:pPr>
            <w:r>
              <w:rPr>
                <w:rFonts w:hint="eastAsia" w:cs="宋体" w:asciiTheme="minorEastAsia" w:hAnsiTheme="minorEastAsia"/>
                <w:color w:val="auto"/>
                <w:kern w:val="0"/>
                <w:szCs w:val="21"/>
                <w:highlight w:val="none"/>
                <w:lang w:val="en-US" w:eastAsia="zh-CN"/>
              </w:rPr>
              <w:t>0-</w:t>
            </w:r>
            <w:r>
              <w:rPr>
                <w:rFonts w:cs="宋体" w:asciiTheme="minorEastAsia" w:hAnsiTheme="minorEastAsia"/>
                <w:color w:val="auto"/>
                <w:kern w:val="0"/>
                <w:szCs w:val="21"/>
                <w:highlight w:val="none"/>
              </w:rPr>
              <w:t>12</w:t>
            </w:r>
          </w:p>
        </w:tc>
      </w:tr>
      <w:tr w14:paraId="5983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79" w:hRule="atLeast"/>
          <w:jc w:val="center"/>
        </w:trPr>
        <w:tc>
          <w:tcPr>
            <w:tcW w:w="1098" w:type="dxa"/>
            <w:vMerge w:val="continue"/>
            <w:shd w:val="clear" w:color="auto" w:fill="auto"/>
            <w:vAlign w:val="center"/>
          </w:tcPr>
          <w:p w14:paraId="1E23CC7F">
            <w:pPr>
              <w:shd w:val="clear"/>
              <w:adjustRightInd w:val="0"/>
              <w:snapToGrid w:val="0"/>
              <w:spacing w:line="360" w:lineRule="exact"/>
              <w:jc w:val="left"/>
              <w:rPr>
                <w:rFonts w:ascii="宋体" w:hAnsi="宋体"/>
                <w:b/>
                <w:color w:val="auto"/>
                <w:sz w:val="18"/>
                <w:szCs w:val="18"/>
                <w:highlight w:val="none"/>
              </w:rPr>
            </w:pPr>
          </w:p>
        </w:tc>
        <w:tc>
          <w:tcPr>
            <w:tcW w:w="1210" w:type="dxa"/>
            <w:shd w:val="clear" w:color="auto" w:fill="auto"/>
            <w:vAlign w:val="center"/>
          </w:tcPr>
          <w:p w14:paraId="4FA02B30">
            <w:pPr>
              <w:widowControl/>
              <w:shd w:val="clear"/>
              <w:jc w:val="cente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企业综合实力</w:t>
            </w:r>
          </w:p>
          <w:p w14:paraId="02FA87AC">
            <w:pPr>
              <w:widowControl/>
              <w:shd w:val="clear"/>
              <w:jc w:val="cente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w:t>
            </w:r>
            <w:r>
              <w:rPr>
                <w:rFonts w:hint="eastAsia" w:asciiTheme="minorEastAsia" w:hAnsiTheme="minorEastAsia"/>
                <w:color w:val="auto"/>
                <w:spacing w:val="-2"/>
                <w:szCs w:val="21"/>
                <w:highlight w:val="none"/>
                <w:lang w:val="en-US" w:eastAsia="zh-CN"/>
              </w:rPr>
              <w:t>20</w:t>
            </w:r>
            <w:r>
              <w:rPr>
                <w:rFonts w:hint="eastAsia" w:asciiTheme="minorEastAsia" w:hAnsiTheme="minorEastAsia"/>
                <w:color w:val="auto"/>
                <w:spacing w:val="-2"/>
                <w:szCs w:val="21"/>
                <w:highlight w:val="none"/>
              </w:rPr>
              <w:t>分）</w:t>
            </w:r>
          </w:p>
        </w:tc>
        <w:tc>
          <w:tcPr>
            <w:tcW w:w="6520" w:type="dxa"/>
            <w:shd w:val="clear" w:color="auto" w:fill="auto"/>
            <w:vAlign w:val="center"/>
          </w:tcPr>
          <w:p w14:paraId="09CDDD6A">
            <w:pPr>
              <w:widowControl/>
              <w:shd w:val="clear"/>
              <w:jc w:val="left"/>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提供近</w:t>
            </w:r>
            <w:r>
              <w:rPr>
                <w:rFonts w:hint="eastAsia" w:asciiTheme="minorEastAsia" w:hAnsiTheme="minorEastAsia"/>
                <w:color w:val="auto"/>
                <w:spacing w:val="-2"/>
                <w:szCs w:val="21"/>
                <w:highlight w:val="none"/>
                <w:lang w:val="en-US" w:eastAsia="zh-CN"/>
              </w:rPr>
              <w:t>五</w:t>
            </w:r>
            <w:r>
              <w:rPr>
                <w:rFonts w:hint="eastAsia" w:asciiTheme="minorEastAsia" w:hAnsiTheme="minorEastAsia"/>
                <w:color w:val="auto"/>
                <w:spacing w:val="-2"/>
                <w:szCs w:val="21"/>
                <w:highlight w:val="none"/>
              </w:rPr>
              <w:t>年（</w:t>
            </w:r>
            <w:r>
              <w:rPr>
                <w:rFonts w:hint="eastAsia" w:asciiTheme="minorEastAsia" w:hAnsiTheme="minorEastAsia"/>
                <w:color w:val="auto"/>
                <w:spacing w:val="-2"/>
                <w:szCs w:val="21"/>
                <w:highlight w:val="none"/>
                <w:lang w:val="en-US" w:eastAsia="zh-CN"/>
              </w:rPr>
              <w:t>2021</w:t>
            </w:r>
            <w:r>
              <w:rPr>
                <w:rFonts w:hint="eastAsia" w:asciiTheme="minorEastAsia" w:hAnsiTheme="minorEastAsia"/>
                <w:color w:val="auto"/>
                <w:spacing w:val="-2"/>
                <w:szCs w:val="21"/>
                <w:highlight w:val="none"/>
              </w:rPr>
              <w:t>年</w:t>
            </w:r>
            <w:r>
              <w:rPr>
                <w:rFonts w:hint="eastAsia" w:asciiTheme="minorEastAsia" w:hAnsiTheme="minorEastAsia"/>
                <w:color w:val="auto"/>
                <w:spacing w:val="-2"/>
                <w:szCs w:val="21"/>
                <w:highlight w:val="none"/>
                <w:lang w:val="en-US" w:eastAsia="zh-CN"/>
              </w:rPr>
              <w:t>1</w:t>
            </w:r>
            <w:r>
              <w:rPr>
                <w:rFonts w:hint="eastAsia" w:asciiTheme="minorEastAsia" w:hAnsiTheme="minorEastAsia"/>
                <w:color w:val="auto"/>
                <w:spacing w:val="-2"/>
                <w:szCs w:val="21"/>
                <w:highlight w:val="none"/>
              </w:rPr>
              <w:t>月1日至投标截止时间）承担过类似工程监理项目业绩，每提供一项有效业绩证明材料的得</w:t>
            </w:r>
            <w:r>
              <w:rPr>
                <w:rFonts w:asciiTheme="minorEastAsia" w:hAnsiTheme="minorEastAsia"/>
                <w:color w:val="auto"/>
                <w:spacing w:val="-2"/>
                <w:szCs w:val="21"/>
                <w:highlight w:val="none"/>
              </w:rPr>
              <w:t>4</w:t>
            </w:r>
            <w:r>
              <w:rPr>
                <w:rFonts w:hint="eastAsia" w:asciiTheme="minorEastAsia" w:hAnsiTheme="minorEastAsia"/>
                <w:color w:val="auto"/>
                <w:spacing w:val="-2"/>
                <w:szCs w:val="21"/>
                <w:highlight w:val="none"/>
              </w:rPr>
              <w:t>分，最多得</w:t>
            </w:r>
            <w:r>
              <w:rPr>
                <w:rFonts w:hint="eastAsia" w:asciiTheme="minorEastAsia" w:hAnsiTheme="minorEastAsia"/>
                <w:color w:val="auto"/>
                <w:spacing w:val="-2"/>
                <w:szCs w:val="21"/>
                <w:highlight w:val="none"/>
                <w:lang w:val="en-US" w:eastAsia="zh-CN"/>
              </w:rPr>
              <w:t>20</w:t>
            </w:r>
            <w:r>
              <w:rPr>
                <w:rFonts w:hint="eastAsia" w:asciiTheme="minorEastAsia" w:hAnsiTheme="minorEastAsia"/>
                <w:color w:val="auto"/>
                <w:spacing w:val="-2"/>
                <w:szCs w:val="21"/>
                <w:highlight w:val="none"/>
              </w:rPr>
              <w:t>分。</w:t>
            </w:r>
          </w:p>
          <w:p w14:paraId="10D64C5B">
            <w:pPr>
              <w:widowControl/>
              <w:shd w:val="clear"/>
              <w:jc w:val="left"/>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注：业绩证明材料须提供中标通知书</w:t>
            </w:r>
            <w:r>
              <w:rPr>
                <w:rFonts w:hint="eastAsia" w:asciiTheme="minorEastAsia" w:hAnsiTheme="minorEastAsia"/>
                <w:color w:val="auto"/>
                <w:spacing w:val="-2"/>
                <w:szCs w:val="21"/>
                <w:highlight w:val="none"/>
                <w:lang w:val="en-US" w:eastAsia="zh-CN"/>
              </w:rPr>
              <w:t>或</w:t>
            </w:r>
            <w:r>
              <w:rPr>
                <w:rFonts w:hint="eastAsia" w:asciiTheme="minorEastAsia" w:hAnsiTheme="minorEastAsia"/>
                <w:color w:val="auto"/>
                <w:spacing w:val="-2"/>
                <w:szCs w:val="21"/>
                <w:highlight w:val="none"/>
              </w:rPr>
              <w:t>监理合同清晰版扫描件，提供不全或内容不清晰完整或未提供者不予计算。</w:t>
            </w:r>
          </w:p>
        </w:tc>
        <w:tc>
          <w:tcPr>
            <w:tcW w:w="1059" w:type="dxa"/>
            <w:shd w:val="clear" w:color="auto" w:fill="auto"/>
            <w:vAlign w:val="center"/>
          </w:tcPr>
          <w:p w14:paraId="554BAA08">
            <w:pPr>
              <w:shd w:val="clear"/>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0-20</w:t>
            </w:r>
          </w:p>
        </w:tc>
      </w:tr>
      <w:tr w14:paraId="5274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1098" w:type="dxa"/>
            <w:vMerge w:val="continue"/>
            <w:shd w:val="clear" w:color="auto" w:fill="auto"/>
            <w:vAlign w:val="center"/>
          </w:tcPr>
          <w:p w14:paraId="1376C4A9">
            <w:pPr>
              <w:shd w:val="clear"/>
              <w:adjustRightInd w:val="0"/>
              <w:snapToGrid w:val="0"/>
              <w:spacing w:line="360" w:lineRule="exact"/>
              <w:jc w:val="left"/>
              <w:rPr>
                <w:rFonts w:ascii="宋体" w:hAnsi="宋体"/>
                <w:b/>
                <w:color w:val="auto"/>
                <w:sz w:val="18"/>
                <w:szCs w:val="18"/>
                <w:highlight w:val="none"/>
              </w:rPr>
            </w:pPr>
          </w:p>
        </w:tc>
        <w:tc>
          <w:tcPr>
            <w:tcW w:w="1210" w:type="dxa"/>
            <w:shd w:val="clear" w:color="auto" w:fill="auto"/>
            <w:vAlign w:val="center"/>
          </w:tcPr>
          <w:p w14:paraId="1670FB79">
            <w:pPr>
              <w:widowControl/>
              <w:shd w:val="clear"/>
              <w:jc w:val="cente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监理承诺（</w:t>
            </w:r>
            <w:r>
              <w:rPr>
                <w:rFonts w:hint="eastAsia" w:asciiTheme="minorEastAsia" w:hAnsiTheme="minorEastAsia"/>
                <w:color w:val="auto"/>
                <w:spacing w:val="-2"/>
                <w:szCs w:val="21"/>
                <w:highlight w:val="none"/>
                <w:lang w:val="en-US" w:eastAsia="zh-CN"/>
              </w:rPr>
              <w:t>8</w:t>
            </w:r>
            <w:r>
              <w:rPr>
                <w:rFonts w:hint="eastAsia" w:asciiTheme="minorEastAsia" w:hAnsiTheme="minorEastAsia"/>
                <w:color w:val="auto"/>
                <w:spacing w:val="-2"/>
                <w:szCs w:val="21"/>
                <w:highlight w:val="none"/>
              </w:rPr>
              <w:t>分）</w:t>
            </w:r>
          </w:p>
        </w:tc>
        <w:tc>
          <w:tcPr>
            <w:tcW w:w="6520" w:type="dxa"/>
            <w:shd w:val="clear" w:color="auto" w:fill="auto"/>
            <w:vAlign w:val="center"/>
          </w:tcPr>
          <w:p w14:paraId="0FB347E2">
            <w:pPr>
              <w:widowControl/>
              <w:shd w:val="clear"/>
              <w:jc w:val="left"/>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提供人员驻场监理服务承诺，承诺内容包括：项目总监及其他主要人员能够根据项目进度及招标人（委托人）要求随时提供驻场监理服务、提供人员如经验能力不足或不符合实际监理工作需求或不能达到招标人（委托人）考核时必须按不低于招标时要求标准进行更换直至符合要求、按照招标文件要求提供备选人员信息及应急增加人员信息（仅需提供姓名、性别、专业、从业（监理）年限、职称等信息，不需提供证明材料）、平台建设周期增加时监理承诺、其他监理承诺等。提供承诺清</w:t>
            </w:r>
          </w:p>
          <w:p w14:paraId="2BC7A256">
            <w:pPr>
              <w:widowControl/>
              <w:shd w:val="clear"/>
              <w:jc w:val="left"/>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rPr>
              <w:t>晰完整的得</w:t>
            </w:r>
            <w:r>
              <w:rPr>
                <w:rFonts w:hint="eastAsia" w:asciiTheme="minorEastAsia" w:hAnsiTheme="minorEastAsia"/>
                <w:color w:val="auto"/>
                <w:spacing w:val="-2"/>
                <w:szCs w:val="21"/>
                <w:highlight w:val="none"/>
                <w:lang w:val="en-US" w:eastAsia="zh-CN"/>
              </w:rPr>
              <w:t>8</w:t>
            </w:r>
            <w:r>
              <w:rPr>
                <w:rFonts w:hint="eastAsia" w:asciiTheme="minorEastAsia" w:hAnsiTheme="minorEastAsia"/>
                <w:color w:val="auto"/>
                <w:spacing w:val="-2"/>
                <w:szCs w:val="21"/>
                <w:highlight w:val="none"/>
              </w:rPr>
              <w:t>分，每缺失一项（或不清晰明确）的扣1分，扣完为止。</w:t>
            </w:r>
          </w:p>
        </w:tc>
        <w:tc>
          <w:tcPr>
            <w:tcW w:w="1059" w:type="dxa"/>
            <w:shd w:val="clear" w:color="auto" w:fill="auto"/>
            <w:vAlign w:val="center"/>
          </w:tcPr>
          <w:p w14:paraId="47CE3D1C">
            <w:pPr>
              <w:shd w:val="clear"/>
              <w:jc w:val="center"/>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lang w:val="en-US" w:eastAsia="zh-CN"/>
              </w:rPr>
              <w:t>0-8</w:t>
            </w:r>
          </w:p>
        </w:tc>
      </w:tr>
      <w:tr w14:paraId="0579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0" w:hRule="atLeast"/>
          <w:jc w:val="center"/>
        </w:trPr>
        <w:tc>
          <w:tcPr>
            <w:tcW w:w="1098" w:type="dxa"/>
            <w:vMerge w:val="continue"/>
            <w:shd w:val="clear" w:color="auto" w:fill="auto"/>
            <w:vAlign w:val="center"/>
          </w:tcPr>
          <w:p w14:paraId="1D5A639B">
            <w:pPr>
              <w:shd w:val="clear"/>
              <w:adjustRightInd w:val="0"/>
              <w:snapToGrid w:val="0"/>
              <w:spacing w:line="360" w:lineRule="exact"/>
              <w:jc w:val="left"/>
              <w:rPr>
                <w:rFonts w:ascii="宋体" w:hAnsi="宋体"/>
                <w:b/>
                <w:color w:val="auto"/>
                <w:sz w:val="18"/>
                <w:szCs w:val="18"/>
                <w:highlight w:val="none"/>
              </w:rPr>
            </w:pPr>
          </w:p>
        </w:tc>
        <w:tc>
          <w:tcPr>
            <w:tcW w:w="1210" w:type="dxa"/>
            <w:vMerge w:val="restart"/>
            <w:shd w:val="clear" w:color="auto" w:fill="auto"/>
            <w:vAlign w:val="center"/>
          </w:tcPr>
          <w:p w14:paraId="17C396B8">
            <w:pPr>
              <w:shd w:val="clear"/>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服务方案</w:t>
            </w:r>
          </w:p>
          <w:p w14:paraId="76BEF057">
            <w:pPr>
              <w:shd w:val="clear"/>
              <w:jc w:val="center"/>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50</w:t>
            </w:r>
            <w:r>
              <w:rPr>
                <w:rFonts w:hint="eastAsia" w:asciiTheme="majorEastAsia" w:hAnsiTheme="majorEastAsia" w:eastAsiaTheme="majorEastAsia"/>
                <w:color w:val="auto"/>
                <w:szCs w:val="21"/>
                <w:highlight w:val="none"/>
              </w:rPr>
              <w:t>）</w:t>
            </w:r>
          </w:p>
        </w:tc>
        <w:tc>
          <w:tcPr>
            <w:tcW w:w="6520" w:type="dxa"/>
            <w:shd w:val="clear" w:color="auto" w:fill="auto"/>
            <w:vAlign w:val="center"/>
          </w:tcPr>
          <w:p w14:paraId="3E6A61FF">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rPr>
              <w:t>工程概况</w:t>
            </w:r>
          </w:p>
          <w:p w14:paraId="38AC999A">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①</w:t>
            </w:r>
            <w:r>
              <w:rPr>
                <w:rFonts w:hint="eastAsia" w:asciiTheme="minorEastAsia" w:hAnsiTheme="minorEastAsia"/>
                <w:color w:val="auto"/>
                <w:spacing w:val="-2"/>
                <w:szCs w:val="21"/>
                <w:highlight w:val="none"/>
              </w:rPr>
              <w:t>工程概况表述清晰得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p w14:paraId="2AE77899">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②</w:t>
            </w:r>
            <w:r>
              <w:rPr>
                <w:rFonts w:hint="eastAsia" w:asciiTheme="minorEastAsia" w:hAnsiTheme="minorEastAsia"/>
                <w:color w:val="auto"/>
                <w:spacing w:val="-2"/>
                <w:szCs w:val="21"/>
                <w:highlight w:val="none"/>
              </w:rPr>
              <w:t>监理工程涉及专业阐述，监理范围、内容、目标及监理依据准确全面，得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p w14:paraId="71882F57">
            <w:pPr>
              <w:widowControl/>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③</w:t>
            </w:r>
            <w:r>
              <w:rPr>
                <w:rFonts w:hint="eastAsia" w:asciiTheme="minorEastAsia" w:hAnsiTheme="minorEastAsia"/>
                <w:color w:val="auto"/>
                <w:spacing w:val="-2"/>
                <w:szCs w:val="21"/>
                <w:highlight w:val="none"/>
              </w:rPr>
              <w:t>监理工程实施难点分析合理，得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1</w:t>
            </w:r>
            <w:r>
              <w:rPr>
                <w:rFonts w:hint="eastAsia" w:asciiTheme="minorEastAsia" w:hAnsiTheme="minorEastAsia"/>
                <w:color w:val="auto"/>
                <w:spacing w:val="-2"/>
                <w:szCs w:val="21"/>
                <w:highlight w:val="none"/>
              </w:rPr>
              <w:t>分。</w:t>
            </w:r>
          </w:p>
        </w:tc>
        <w:tc>
          <w:tcPr>
            <w:tcW w:w="1059" w:type="dxa"/>
            <w:shd w:val="clear" w:color="auto" w:fill="auto"/>
            <w:vAlign w:val="center"/>
          </w:tcPr>
          <w:p w14:paraId="29631EBB">
            <w:pPr>
              <w:widowControl/>
              <w:shd w:val="clear"/>
              <w:jc w:val="center"/>
              <w:rPr>
                <w:rFonts w:hint="eastAsia" w:asciiTheme="minorEastAsia" w:hAnsiTheme="minorEastAsia" w:eastAsia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0-8</w:t>
            </w:r>
          </w:p>
        </w:tc>
      </w:tr>
      <w:tr w14:paraId="3566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shd w:val="clear" w:color="auto" w:fill="auto"/>
            <w:vAlign w:val="center"/>
          </w:tcPr>
          <w:p w14:paraId="3FDC30A3">
            <w:pPr>
              <w:shd w:val="clear"/>
              <w:adjustRightInd w:val="0"/>
              <w:snapToGrid w:val="0"/>
              <w:spacing w:line="360" w:lineRule="exact"/>
              <w:jc w:val="left"/>
              <w:rPr>
                <w:rFonts w:ascii="宋体" w:hAnsi="宋体" w:eastAsia="宋体" w:cs="Times New Roman"/>
                <w:color w:val="auto"/>
                <w:szCs w:val="21"/>
                <w:highlight w:val="none"/>
              </w:rPr>
            </w:pPr>
          </w:p>
        </w:tc>
        <w:tc>
          <w:tcPr>
            <w:tcW w:w="1210" w:type="dxa"/>
            <w:vMerge w:val="continue"/>
            <w:shd w:val="clear" w:color="auto" w:fill="auto"/>
            <w:vAlign w:val="center"/>
          </w:tcPr>
          <w:p w14:paraId="68E2BDC3">
            <w:pPr>
              <w:shd w:val="clear"/>
              <w:ind w:right="84" w:rightChars="40"/>
              <w:jc w:val="center"/>
              <w:rPr>
                <w:rFonts w:asciiTheme="majorEastAsia" w:hAnsiTheme="majorEastAsia" w:eastAsiaTheme="majorEastAsia"/>
                <w:color w:val="auto"/>
                <w:szCs w:val="21"/>
                <w:highlight w:val="none"/>
              </w:rPr>
            </w:pPr>
          </w:p>
        </w:tc>
        <w:tc>
          <w:tcPr>
            <w:tcW w:w="6520" w:type="dxa"/>
            <w:shd w:val="clear" w:color="auto" w:fill="auto"/>
            <w:vAlign w:val="center"/>
          </w:tcPr>
          <w:p w14:paraId="3B2C0877">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rPr>
              <w:t>质量控制</w:t>
            </w:r>
          </w:p>
          <w:p w14:paraId="723B4A89">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①</w:t>
            </w:r>
            <w:r>
              <w:rPr>
                <w:rFonts w:hint="eastAsia" w:asciiTheme="minorEastAsia" w:hAnsiTheme="minorEastAsia"/>
                <w:color w:val="auto"/>
                <w:spacing w:val="-2"/>
                <w:szCs w:val="21"/>
                <w:highlight w:val="none"/>
              </w:rPr>
              <w:t>质量有总目标、质量控制内容切实可行，得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p w14:paraId="69E3D0F1">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②</w:t>
            </w:r>
            <w:r>
              <w:rPr>
                <w:rFonts w:hint="eastAsia" w:asciiTheme="minorEastAsia" w:hAnsiTheme="minorEastAsia"/>
                <w:color w:val="auto"/>
                <w:spacing w:val="-2"/>
                <w:szCs w:val="21"/>
                <w:highlight w:val="none"/>
              </w:rPr>
              <w:t>质量控制基本程序(包括质量事故的处理程序)及预控措施切实可行，得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p w14:paraId="4731FCF9">
            <w:pPr>
              <w:widowControl/>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③</w:t>
            </w:r>
            <w:r>
              <w:rPr>
                <w:rFonts w:hint="eastAsia" w:asciiTheme="minorEastAsia" w:hAnsiTheme="minorEastAsia"/>
                <w:color w:val="auto"/>
                <w:spacing w:val="-2"/>
                <w:szCs w:val="21"/>
                <w:highlight w:val="none"/>
              </w:rPr>
              <w:t>质量控制方法切实可行、质量控制方法先进，得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1</w:t>
            </w:r>
            <w:r>
              <w:rPr>
                <w:rFonts w:hint="eastAsia" w:asciiTheme="minorEastAsia" w:hAnsiTheme="minorEastAsia"/>
                <w:color w:val="auto"/>
                <w:spacing w:val="-2"/>
                <w:szCs w:val="21"/>
                <w:highlight w:val="none"/>
              </w:rPr>
              <w:t>分。</w:t>
            </w:r>
          </w:p>
        </w:tc>
        <w:tc>
          <w:tcPr>
            <w:tcW w:w="1059" w:type="dxa"/>
            <w:shd w:val="clear" w:color="auto" w:fill="auto"/>
            <w:vAlign w:val="center"/>
          </w:tcPr>
          <w:p w14:paraId="2DF9B70F">
            <w:pPr>
              <w:widowControl/>
              <w:shd w:val="clear"/>
              <w:jc w:val="center"/>
              <w:rPr>
                <w:rFonts w:hint="eastAsia" w:asciiTheme="minorEastAsia" w:hAnsiTheme="minorEastAsia" w:eastAsia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0-8</w:t>
            </w:r>
          </w:p>
        </w:tc>
      </w:tr>
      <w:tr w14:paraId="0950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jc w:val="center"/>
        </w:trPr>
        <w:tc>
          <w:tcPr>
            <w:tcW w:w="1098" w:type="dxa"/>
            <w:vMerge w:val="continue"/>
            <w:shd w:val="clear" w:color="auto" w:fill="auto"/>
            <w:vAlign w:val="center"/>
          </w:tcPr>
          <w:p w14:paraId="0E1E7210">
            <w:pPr>
              <w:shd w:val="clear"/>
              <w:adjustRightInd w:val="0"/>
              <w:snapToGrid w:val="0"/>
              <w:spacing w:line="360" w:lineRule="exact"/>
              <w:jc w:val="left"/>
              <w:rPr>
                <w:rFonts w:ascii="宋体" w:hAnsi="宋体" w:eastAsia="宋体" w:cs="Times New Roman"/>
                <w:color w:val="auto"/>
                <w:szCs w:val="21"/>
                <w:highlight w:val="none"/>
              </w:rPr>
            </w:pPr>
          </w:p>
        </w:tc>
        <w:tc>
          <w:tcPr>
            <w:tcW w:w="1210" w:type="dxa"/>
            <w:vMerge w:val="continue"/>
            <w:shd w:val="clear" w:color="auto" w:fill="auto"/>
            <w:vAlign w:val="center"/>
          </w:tcPr>
          <w:p w14:paraId="533D87A7">
            <w:pPr>
              <w:shd w:val="clear"/>
              <w:spacing w:line="280" w:lineRule="exact"/>
              <w:jc w:val="center"/>
              <w:rPr>
                <w:rFonts w:asciiTheme="majorEastAsia" w:hAnsiTheme="majorEastAsia" w:eastAsiaTheme="majorEastAsia"/>
                <w:color w:val="auto"/>
                <w:szCs w:val="21"/>
                <w:highlight w:val="none"/>
              </w:rPr>
            </w:pPr>
          </w:p>
        </w:tc>
        <w:tc>
          <w:tcPr>
            <w:tcW w:w="6520" w:type="dxa"/>
            <w:shd w:val="clear" w:color="auto" w:fill="auto"/>
            <w:vAlign w:val="center"/>
          </w:tcPr>
          <w:p w14:paraId="4A9F37B6">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rPr>
              <w:t>进度控制</w:t>
            </w:r>
          </w:p>
          <w:p w14:paraId="5ED2C064">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①</w:t>
            </w:r>
            <w:r>
              <w:rPr>
                <w:rFonts w:hint="eastAsia" w:asciiTheme="minorEastAsia" w:hAnsiTheme="minorEastAsia"/>
                <w:color w:val="auto"/>
                <w:spacing w:val="-2"/>
                <w:szCs w:val="21"/>
                <w:highlight w:val="none"/>
              </w:rPr>
              <w:t>对总进度目标的分解合理，能体现预控水平和全面控制水平，完善具体得</w:t>
            </w:r>
            <w:r>
              <w:rPr>
                <w:rFonts w:hint="eastAsia" w:asciiTheme="minorEastAsia" w:hAnsiTheme="minorEastAsia"/>
                <w:color w:val="auto"/>
                <w:spacing w:val="-2"/>
                <w:szCs w:val="21"/>
                <w:highlight w:val="none"/>
                <w:lang w:val="en-US" w:eastAsia="zh-CN"/>
              </w:rPr>
              <w:t>4</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p w14:paraId="4CCEC2BF">
            <w:pPr>
              <w:widowControl/>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②</w:t>
            </w:r>
            <w:r>
              <w:rPr>
                <w:rFonts w:hint="eastAsia" w:asciiTheme="minorEastAsia" w:hAnsiTheme="minorEastAsia"/>
                <w:color w:val="auto"/>
                <w:spacing w:val="-2"/>
                <w:szCs w:val="21"/>
                <w:highlight w:val="none"/>
              </w:rPr>
              <w:t>工程进度控制要点和减少工程延期发生的防范对策具体可行得</w:t>
            </w:r>
            <w:r>
              <w:rPr>
                <w:rFonts w:hint="eastAsia" w:asciiTheme="minorEastAsia" w:hAnsiTheme="minorEastAsia"/>
                <w:color w:val="auto"/>
                <w:spacing w:val="-2"/>
                <w:szCs w:val="21"/>
                <w:highlight w:val="none"/>
                <w:lang w:val="en-US" w:eastAsia="zh-CN"/>
              </w:rPr>
              <w:t>4</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tc>
        <w:tc>
          <w:tcPr>
            <w:tcW w:w="1059" w:type="dxa"/>
            <w:shd w:val="clear" w:color="auto" w:fill="auto"/>
            <w:vAlign w:val="center"/>
          </w:tcPr>
          <w:p w14:paraId="4C337122">
            <w:pPr>
              <w:widowControl/>
              <w:shd w:val="clear"/>
              <w:jc w:val="center"/>
              <w:rPr>
                <w:rFonts w:hint="eastAsia" w:asciiTheme="minorEastAsia" w:hAnsiTheme="minorEastAsia" w:eastAsia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0-8</w:t>
            </w:r>
          </w:p>
        </w:tc>
      </w:tr>
      <w:tr w14:paraId="4177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shd w:val="clear" w:color="auto" w:fill="auto"/>
            <w:vAlign w:val="center"/>
          </w:tcPr>
          <w:p w14:paraId="674DA090">
            <w:pPr>
              <w:shd w:val="clear"/>
              <w:adjustRightInd w:val="0"/>
              <w:snapToGrid w:val="0"/>
              <w:spacing w:line="360" w:lineRule="exact"/>
              <w:jc w:val="left"/>
              <w:rPr>
                <w:rFonts w:ascii="宋体" w:hAnsi="宋体" w:eastAsia="宋体" w:cs="Times New Roman"/>
                <w:color w:val="auto"/>
                <w:szCs w:val="21"/>
                <w:highlight w:val="none"/>
              </w:rPr>
            </w:pPr>
          </w:p>
        </w:tc>
        <w:tc>
          <w:tcPr>
            <w:tcW w:w="1210" w:type="dxa"/>
            <w:vMerge w:val="continue"/>
            <w:shd w:val="clear" w:color="auto" w:fill="auto"/>
            <w:vAlign w:val="center"/>
          </w:tcPr>
          <w:p w14:paraId="7E15EC39">
            <w:pPr>
              <w:shd w:val="clear"/>
              <w:spacing w:line="280" w:lineRule="exact"/>
              <w:jc w:val="center"/>
              <w:rPr>
                <w:rFonts w:asciiTheme="majorEastAsia" w:hAnsiTheme="majorEastAsia" w:eastAsiaTheme="majorEastAsia"/>
                <w:color w:val="auto"/>
                <w:szCs w:val="21"/>
                <w:highlight w:val="none"/>
              </w:rPr>
            </w:pPr>
          </w:p>
        </w:tc>
        <w:tc>
          <w:tcPr>
            <w:tcW w:w="6520" w:type="dxa"/>
            <w:shd w:val="clear" w:color="auto" w:fill="auto"/>
            <w:vAlign w:val="center"/>
          </w:tcPr>
          <w:p w14:paraId="140BDE70">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rPr>
              <w:t>造价控制</w:t>
            </w:r>
          </w:p>
          <w:p w14:paraId="09C0B7D0">
            <w:pPr>
              <w:widowControl/>
              <w:shd w:val="clear"/>
              <w:rPr>
                <w:rFonts w:hint="eastAsia" w:asciiTheme="minorEastAsia" w:hAnsi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①</w:t>
            </w:r>
            <w:r>
              <w:rPr>
                <w:rFonts w:hint="eastAsia" w:asciiTheme="minorEastAsia" w:hAnsiTheme="minorEastAsia"/>
                <w:color w:val="auto"/>
                <w:spacing w:val="-2"/>
                <w:szCs w:val="21"/>
                <w:highlight w:val="none"/>
              </w:rPr>
              <w:t>针对工程的实际，造价控制程序合理、可行，造价控制有具体措施得</w:t>
            </w:r>
            <w:r>
              <w:rPr>
                <w:rFonts w:hint="eastAsia" w:asciiTheme="minorEastAsia" w:hAnsiTheme="minorEastAsia"/>
                <w:color w:val="auto"/>
                <w:spacing w:val="-2"/>
                <w:szCs w:val="21"/>
                <w:highlight w:val="none"/>
                <w:lang w:val="en-US" w:eastAsia="zh-CN"/>
              </w:rPr>
              <w:t>4</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r>
              <w:rPr>
                <w:rFonts w:hint="eastAsia" w:asciiTheme="minorEastAsia" w:hAnsiTheme="minorEastAsia"/>
                <w:color w:val="auto"/>
                <w:spacing w:val="-2"/>
                <w:szCs w:val="21"/>
                <w:highlight w:val="none"/>
                <w:lang w:eastAsia="zh-CN"/>
              </w:rPr>
              <w:t>；</w:t>
            </w:r>
          </w:p>
          <w:p w14:paraId="4C818999">
            <w:pPr>
              <w:widowControl/>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②</w:t>
            </w:r>
            <w:r>
              <w:rPr>
                <w:rFonts w:hint="eastAsia" w:asciiTheme="minorEastAsia" w:hAnsiTheme="minorEastAsia"/>
                <w:color w:val="auto"/>
                <w:spacing w:val="-2"/>
                <w:szCs w:val="21"/>
                <w:highlight w:val="none"/>
              </w:rPr>
              <w:t>工程造价目标风险分析全面，防范性对策有针对性得</w:t>
            </w:r>
            <w:r>
              <w:rPr>
                <w:rFonts w:hint="eastAsia" w:asciiTheme="minorEastAsia" w:hAnsiTheme="minorEastAsia"/>
                <w:color w:val="auto"/>
                <w:spacing w:val="-2"/>
                <w:szCs w:val="21"/>
                <w:highlight w:val="none"/>
                <w:lang w:val="en-US" w:eastAsia="zh-CN"/>
              </w:rPr>
              <w:t>4</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tc>
        <w:tc>
          <w:tcPr>
            <w:tcW w:w="1059" w:type="dxa"/>
            <w:shd w:val="clear" w:color="auto" w:fill="auto"/>
            <w:vAlign w:val="center"/>
          </w:tcPr>
          <w:p w14:paraId="7A0B8352">
            <w:pPr>
              <w:widowControl/>
              <w:shd w:val="clear"/>
              <w:jc w:val="center"/>
              <w:rPr>
                <w:rFonts w:hint="eastAsia" w:asciiTheme="minorEastAsia" w:hAnsiTheme="minorEastAsia" w:eastAsia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0-8</w:t>
            </w:r>
          </w:p>
        </w:tc>
      </w:tr>
      <w:tr w14:paraId="3C29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shd w:val="clear" w:color="auto" w:fill="auto"/>
            <w:vAlign w:val="center"/>
          </w:tcPr>
          <w:p w14:paraId="6AD56C95">
            <w:pPr>
              <w:shd w:val="clear"/>
              <w:adjustRightInd w:val="0"/>
              <w:snapToGrid w:val="0"/>
              <w:spacing w:line="360" w:lineRule="exact"/>
              <w:jc w:val="left"/>
              <w:rPr>
                <w:rFonts w:ascii="宋体" w:hAnsi="宋体" w:eastAsia="宋体" w:cs="Times New Roman"/>
                <w:color w:val="auto"/>
                <w:szCs w:val="21"/>
                <w:highlight w:val="none"/>
              </w:rPr>
            </w:pPr>
          </w:p>
        </w:tc>
        <w:tc>
          <w:tcPr>
            <w:tcW w:w="1210" w:type="dxa"/>
            <w:vMerge w:val="continue"/>
            <w:shd w:val="clear" w:color="auto" w:fill="auto"/>
            <w:vAlign w:val="center"/>
          </w:tcPr>
          <w:p w14:paraId="04620F17">
            <w:pPr>
              <w:shd w:val="clear"/>
              <w:spacing w:line="280" w:lineRule="exact"/>
              <w:jc w:val="center"/>
              <w:rPr>
                <w:rFonts w:asciiTheme="majorEastAsia" w:hAnsiTheme="majorEastAsia" w:eastAsiaTheme="majorEastAsia"/>
                <w:color w:val="auto"/>
                <w:szCs w:val="21"/>
                <w:highlight w:val="none"/>
              </w:rPr>
            </w:pPr>
          </w:p>
        </w:tc>
        <w:tc>
          <w:tcPr>
            <w:tcW w:w="6520" w:type="dxa"/>
            <w:shd w:val="clear" w:color="auto" w:fill="auto"/>
            <w:vAlign w:val="center"/>
          </w:tcPr>
          <w:p w14:paraId="5D7C5850">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rPr>
              <w:t>安全生产管理</w:t>
            </w:r>
          </w:p>
          <w:p w14:paraId="52AAEA79">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①</w:t>
            </w:r>
            <w:r>
              <w:rPr>
                <w:rFonts w:hint="eastAsia" w:asciiTheme="minorEastAsia" w:hAnsiTheme="minorEastAsia"/>
                <w:color w:val="auto"/>
                <w:spacing w:val="-2"/>
                <w:szCs w:val="21"/>
                <w:highlight w:val="none"/>
              </w:rPr>
              <w:t>安全生产管理的监理工作目标明确，工作制度合理切实可行，得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1.5</w:t>
            </w:r>
            <w:r>
              <w:rPr>
                <w:rFonts w:hint="eastAsia" w:asciiTheme="minorEastAsia" w:hAnsiTheme="minorEastAsia"/>
                <w:color w:val="auto"/>
                <w:spacing w:val="-2"/>
                <w:szCs w:val="21"/>
                <w:highlight w:val="none"/>
              </w:rPr>
              <w:t>分;</w:t>
            </w:r>
          </w:p>
          <w:p w14:paraId="7CF74147">
            <w:pPr>
              <w:widowControl/>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②</w:t>
            </w:r>
            <w:r>
              <w:rPr>
                <w:rFonts w:hint="eastAsia" w:asciiTheme="minorEastAsia" w:hAnsiTheme="minorEastAsia"/>
                <w:color w:val="auto"/>
                <w:spacing w:val="-2"/>
                <w:szCs w:val="21"/>
                <w:highlight w:val="none"/>
              </w:rPr>
              <w:t>安全生产管理的监理工作责任明确，管理方法合理切实可行，得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1.5</w:t>
            </w:r>
            <w:r>
              <w:rPr>
                <w:rFonts w:hint="eastAsia" w:asciiTheme="minorEastAsia" w:hAnsiTheme="minorEastAsia"/>
                <w:color w:val="auto"/>
                <w:spacing w:val="-2"/>
                <w:szCs w:val="21"/>
                <w:highlight w:val="none"/>
              </w:rPr>
              <w:t>分;</w:t>
            </w:r>
          </w:p>
        </w:tc>
        <w:tc>
          <w:tcPr>
            <w:tcW w:w="1059" w:type="dxa"/>
            <w:shd w:val="clear" w:color="auto" w:fill="auto"/>
            <w:vAlign w:val="center"/>
          </w:tcPr>
          <w:p w14:paraId="4E904F6F">
            <w:pPr>
              <w:widowControl/>
              <w:shd w:val="clear"/>
              <w:jc w:val="center"/>
              <w:rPr>
                <w:rFonts w:hint="eastAsia" w:asciiTheme="minorEastAsia" w:hAnsiTheme="minorEastAsia" w:eastAsia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0-6</w:t>
            </w:r>
          </w:p>
        </w:tc>
      </w:tr>
      <w:tr w14:paraId="3DA1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shd w:val="clear" w:color="auto" w:fill="auto"/>
            <w:vAlign w:val="center"/>
          </w:tcPr>
          <w:p w14:paraId="6EADEBC2">
            <w:pPr>
              <w:shd w:val="clear"/>
              <w:adjustRightInd w:val="0"/>
              <w:snapToGrid w:val="0"/>
              <w:spacing w:line="360" w:lineRule="exact"/>
              <w:jc w:val="left"/>
              <w:rPr>
                <w:rFonts w:ascii="宋体" w:hAnsi="宋体" w:eastAsia="宋体" w:cs="Times New Roman"/>
                <w:color w:val="auto"/>
                <w:szCs w:val="21"/>
                <w:highlight w:val="none"/>
              </w:rPr>
            </w:pPr>
          </w:p>
        </w:tc>
        <w:tc>
          <w:tcPr>
            <w:tcW w:w="1210" w:type="dxa"/>
            <w:vMerge w:val="continue"/>
            <w:shd w:val="clear" w:color="auto" w:fill="auto"/>
            <w:vAlign w:val="center"/>
          </w:tcPr>
          <w:p w14:paraId="39C5BDAF">
            <w:pPr>
              <w:shd w:val="clear"/>
              <w:spacing w:line="280" w:lineRule="exact"/>
              <w:jc w:val="center"/>
              <w:rPr>
                <w:rFonts w:asciiTheme="majorEastAsia" w:hAnsiTheme="majorEastAsia" w:eastAsiaTheme="majorEastAsia"/>
                <w:color w:val="auto"/>
                <w:szCs w:val="21"/>
                <w:highlight w:val="none"/>
              </w:rPr>
            </w:pPr>
          </w:p>
        </w:tc>
        <w:tc>
          <w:tcPr>
            <w:tcW w:w="6520" w:type="dxa"/>
            <w:shd w:val="clear" w:color="auto" w:fill="auto"/>
            <w:vAlign w:val="center"/>
          </w:tcPr>
          <w:p w14:paraId="161412ED">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rPr>
              <w:t>组织协调</w:t>
            </w:r>
          </w:p>
          <w:p w14:paraId="32C24E58">
            <w:pPr>
              <w:widowControl/>
              <w:shd w:val="clear"/>
              <w:rPr>
                <w:rFonts w:hint="eastAsia" w:asciiTheme="minorEastAsia" w:hAnsi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①</w:t>
            </w:r>
            <w:r>
              <w:rPr>
                <w:rFonts w:hint="eastAsia" w:asciiTheme="minorEastAsia" w:hAnsiTheme="minorEastAsia"/>
                <w:color w:val="auto"/>
                <w:spacing w:val="-2"/>
                <w:szCs w:val="21"/>
                <w:highlight w:val="none"/>
              </w:rPr>
              <w:t>结合工程提出的组织协调的内容全面，得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r>
              <w:rPr>
                <w:rFonts w:hint="eastAsia" w:asciiTheme="minorEastAsia" w:hAnsiTheme="minorEastAsia"/>
                <w:color w:val="auto"/>
                <w:spacing w:val="-2"/>
                <w:szCs w:val="21"/>
                <w:highlight w:val="none"/>
                <w:lang w:eastAsia="zh-CN"/>
              </w:rPr>
              <w:t>；</w:t>
            </w:r>
          </w:p>
          <w:p w14:paraId="1B5E8261">
            <w:pPr>
              <w:widowControl/>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②</w:t>
            </w:r>
            <w:r>
              <w:rPr>
                <w:rFonts w:hint="eastAsia" w:asciiTheme="minorEastAsia" w:hAnsiTheme="minorEastAsia"/>
                <w:color w:val="auto"/>
                <w:spacing w:val="-2"/>
                <w:szCs w:val="21"/>
                <w:highlight w:val="none"/>
              </w:rPr>
              <w:t>组织协调的方法、程序和协调措施可行，得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tc>
        <w:tc>
          <w:tcPr>
            <w:tcW w:w="1059" w:type="dxa"/>
            <w:shd w:val="clear" w:color="auto" w:fill="auto"/>
            <w:vAlign w:val="center"/>
          </w:tcPr>
          <w:p w14:paraId="6C07434B">
            <w:pPr>
              <w:widowControl/>
              <w:shd w:val="clear"/>
              <w:jc w:val="center"/>
              <w:rPr>
                <w:rFonts w:hint="eastAsia" w:asciiTheme="minorEastAsia" w:hAnsiTheme="minorEastAsia" w:eastAsia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0-6</w:t>
            </w:r>
          </w:p>
        </w:tc>
      </w:tr>
      <w:tr w14:paraId="66E5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098" w:type="dxa"/>
            <w:vMerge w:val="continue"/>
            <w:shd w:val="clear" w:color="auto" w:fill="auto"/>
            <w:vAlign w:val="center"/>
          </w:tcPr>
          <w:p w14:paraId="27CF328B">
            <w:pPr>
              <w:shd w:val="clear"/>
              <w:adjustRightInd w:val="0"/>
              <w:snapToGrid w:val="0"/>
              <w:spacing w:line="360" w:lineRule="exact"/>
              <w:jc w:val="left"/>
              <w:rPr>
                <w:rFonts w:ascii="宋体" w:hAnsi="宋体" w:eastAsia="宋体" w:cs="Times New Roman"/>
                <w:color w:val="auto"/>
                <w:szCs w:val="21"/>
                <w:highlight w:val="none"/>
              </w:rPr>
            </w:pPr>
          </w:p>
        </w:tc>
        <w:tc>
          <w:tcPr>
            <w:tcW w:w="1210" w:type="dxa"/>
            <w:vMerge w:val="continue"/>
            <w:shd w:val="clear" w:color="auto" w:fill="auto"/>
          </w:tcPr>
          <w:p w14:paraId="2E2C2096">
            <w:pPr>
              <w:shd w:val="clear"/>
              <w:snapToGrid w:val="0"/>
              <w:jc w:val="center"/>
              <w:rPr>
                <w:rFonts w:ascii="宋体" w:hAnsi="宋体" w:eastAsia="宋体" w:cs="Times New Roman"/>
                <w:color w:val="auto"/>
                <w:szCs w:val="21"/>
                <w:highlight w:val="none"/>
              </w:rPr>
            </w:pPr>
          </w:p>
        </w:tc>
        <w:tc>
          <w:tcPr>
            <w:tcW w:w="6520" w:type="dxa"/>
            <w:shd w:val="clear" w:color="auto" w:fill="auto"/>
            <w:vAlign w:val="center"/>
          </w:tcPr>
          <w:p w14:paraId="22EE6767">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rPr>
              <w:t>合同信息资料管理</w:t>
            </w:r>
          </w:p>
          <w:p w14:paraId="229F570B">
            <w:pPr>
              <w:widowControl/>
              <w:shd w:val="clear"/>
              <w:rPr>
                <w:rFonts w:hint="eastAsia"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①</w:t>
            </w:r>
            <w:r>
              <w:rPr>
                <w:rFonts w:hint="eastAsia" w:asciiTheme="minorEastAsia" w:hAnsiTheme="minorEastAsia"/>
                <w:color w:val="auto"/>
                <w:spacing w:val="-2"/>
                <w:szCs w:val="21"/>
                <w:highlight w:val="none"/>
              </w:rPr>
              <w:t>根据工程特点，索赔与反索赔措施有针对性，完善合理</w:t>
            </w:r>
            <w:r>
              <w:rPr>
                <w:rFonts w:hint="eastAsia" w:asciiTheme="minorEastAsia" w:hAnsiTheme="minorEastAsia"/>
                <w:color w:val="auto"/>
                <w:spacing w:val="-2"/>
                <w:szCs w:val="21"/>
                <w:highlight w:val="none"/>
                <w:lang w:eastAsia="zh-CN"/>
              </w:rPr>
              <w:t>，</w:t>
            </w:r>
            <w:r>
              <w:rPr>
                <w:rFonts w:hint="eastAsia" w:asciiTheme="minorEastAsia" w:hAnsiTheme="minorEastAsia"/>
                <w:color w:val="auto"/>
                <w:spacing w:val="-2"/>
                <w:szCs w:val="21"/>
                <w:highlight w:val="none"/>
              </w:rPr>
              <w:t>合同履行纠纷预防和协调方案合理、可行得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p w14:paraId="20156054">
            <w:pPr>
              <w:widowControl/>
              <w:shd w:val="clear"/>
              <w:rPr>
                <w:rFonts w:asciiTheme="minorEastAsia" w:hAnsiTheme="minorEastAsia"/>
                <w:color w:val="auto"/>
                <w:spacing w:val="-2"/>
                <w:szCs w:val="21"/>
                <w:highlight w:val="none"/>
              </w:rPr>
            </w:pPr>
            <w:r>
              <w:rPr>
                <w:rFonts w:hint="eastAsia" w:asciiTheme="minorEastAsia" w:hAnsiTheme="minorEastAsia"/>
                <w:color w:val="auto"/>
                <w:spacing w:val="-2"/>
                <w:szCs w:val="21"/>
                <w:highlight w:val="none"/>
                <w:lang w:val="en-US" w:eastAsia="zh-CN"/>
              </w:rPr>
              <w:t>②</w:t>
            </w:r>
            <w:r>
              <w:rPr>
                <w:rFonts w:hint="eastAsia" w:asciiTheme="minorEastAsia" w:hAnsiTheme="minorEastAsia"/>
                <w:color w:val="auto"/>
                <w:spacing w:val="-2"/>
                <w:szCs w:val="21"/>
                <w:highlight w:val="none"/>
              </w:rPr>
              <w:t>工程信息管理的内容全面，监理资料管理制度健全得</w:t>
            </w:r>
            <w:r>
              <w:rPr>
                <w:rFonts w:hint="eastAsia" w:asciiTheme="minorEastAsia" w:hAnsiTheme="minorEastAsia"/>
                <w:color w:val="auto"/>
                <w:spacing w:val="-2"/>
                <w:szCs w:val="21"/>
                <w:highlight w:val="none"/>
                <w:lang w:val="en-US" w:eastAsia="zh-CN"/>
              </w:rPr>
              <w:t>3</w:t>
            </w:r>
            <w:r>
              <w:rPr>
                <w:rFonts w:hint="eastAsia" w:asciiTheme="minorEastAsia" w:hAnsiTheme="minorEastAsia"/>
                <w:color w:val="auto"/>
                <w:spacing w:val="-2"/>
                <w:szCs w:val="21"/>
                <w:highlight w:val="none"/>
              </w:rPr>
              <w:t>分，否则得</w:t>
            </w:r>
            <w:r>
              <w:rPr>
                <w:rFonts w:hint="eastAsia" w:asciiTheme="minorEastAsia" w:hAnsiTheme="minorEastAsia"/>
                <w:color w:val="auto"/>
                <w:spacing w:val="-2"/>
                <w:szCs w:val="21"/>
                <w:highlight w:val="none"/>
                <w:lang w:val="en-US" w:eastAsia="zh-CN"/>
              </w:rPr>
              <w:t>2</w:t>
            </w:r>
            <w:r>
              <w:rPr>
                <w:rFonts w:hint="eastAsia" w:asciiTheme="minorEastAsia" w:hAnsiTheme="minorEastAsia"/>
                <w:color w:val="auto"/>
                <w:spacing w:val="-2"/>
                <w:szCs w:val="21"/>
                <w:highlight w:val="none"/>
              </w:rPr>
              <w:t>分。</w:t>
            </w:r>
          </w:p>
        </w:tc>
        <w:tc>
          <w:tcPr>
            <w:tcW w:w="1059" w:type="dxa"/>
            <w:shd w:val="clear" w:color="auto" w:fill="auto"/>
            <w:vAlign w:val="center"/>
          </w:tcPr>
          <w:p w14:paraId="05A5BCAE">
            <w:pPr>
              <w:widowControl/>
              <w:shd w:val="clear"/>
              <w:jc w:val="center"/>
              <w:rPr>
                <w:rFonts w:hint="eastAsia" w:asciiTheme="minorEastAsia" w:hAnsiTheme="minorEastAsia" w:eastAsiaTheme="minorEastAsia"/>
                <w:color w:val="auto"/>
                <w:spacing w:val="-2"/>
                <w:szCs w:val="21"/>
                <w:highlight w:val="none"/>
                <w:lang w:eastAsia="zh-CN"/>
              </w:rPr>
            </w:pPr>
            <w:r>
              <w:rPr>
                <w:rFonts w:hint="eastAsia" w:asciiTheme="minorEastAsia" w:hAnsiTheme="minorEastAsia"/>
                <w:color w:val="auto"/>
                <w:spacing w:val="-2"/>
                <w:szCs w:val="21"/>
                <w:highlight w:val="none"/>
                <w:lang w:val="en-US" w:eastAsia="zh-CN"/>
              </w:rPr>
              <w:t>0-6</w:t>
            </w:r>
          </w:p>
        </w:tc>
      </w:tr>
      <w:bookmarkEnd w:id="34"/>
    </w:tbl>
    <w:p w14:paraId="52274844">
      <w:pPr>
        <w:shd w:val="clear"/>
        <w:tabs>
          <w:tab w:val="left" w:pos="2880"/>
        </w:tabs>
        <w:snapToGrid w:val="0"/>
        <w:spacing w:line="500" w:lineRule="exact"/>
        <w:rPr>
          <w:rFonts w:ascii="宋体" w:hAnsi="宋体" w:eastAsia="宋体" w:cs="Times New Roman"/>
          <w:b/>
          <w:color w:val="auto"/>
          <w:sz w:val="30"/>
          <w:szCs w:val="30"/>
          <w:highlight w:val="none"/>
        </w:rPr>
      </w:pPr>
    </w:p>
    <w:p w14:paraId="4DDB7E44">
      <w:pPr>
        <w:pageBreakBefore/>
        <w:shd w:val="clear"/>
        <w:tabs>
          <w:tab w:val="left" w:pos="2880"/>
        </w:tabs>
        <w:snapToGrid w:val="0"/>
        <w:spacing w:line="500" w:lineRule="exact"/>
        <w:jc w:val="center"/>
        <w:rPr>
          <w:rFonts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第四章　合同条款</w:t>
      </w:r>
    </w:p>
    <w:p w14:paraId="6D0C2CD2">
      <w:pPr>
        <w:keepNext/>
        <w:shd w:val="clear"/>
        <w:jc w:val="center"/>
        <w:outlineLvl w:val="0"/>
        <w:rPr>
          <w:rFonts w:ascii="黑体" w:hAnsi="宋体" w:eastAsia="黑体" w:cs="Times New Roman"/>
          <w:color w:val="auto"/>
          <w:sz w:val="30"/>
          <w:szCs w:val="30"/>
          <w:highlight w:val="none"/>
        </w:rPr>
      </w:pPr>
      <w:bookmarkStart w:id="35" w:name="_Toc30087"/>
    </w:p>
    <w:p w14:paraId="272A1499">
      <w:pPr>
        <w:shd w:val="clear"/>
        <w:tabs>
          <w:tab w:val="left" w:pos="3120"/>
        </w:tabs>
        <w:spacing w:line="360" w:lineRule="auto"/>
        <w:jc w:val="center"/>
        <w:rPr>
          <w:rFonts w:ascii="华文中宋" w:hAnsi="华文中宋" w:eastAsia="华文中宋"/>
          <w:b/>
          <w:color w:val="auto"/>
          <w:sz w:val="30"/>
          <w:szCs w:val="30"/>
          <w:highlight w:val="none"/>
        </w:rPr>
      </w:pPr>
      <w:r>
        <w:rPr>
          <w:rFonts w:hint="eastAsia" w:ascii="华文中宋" w:hAnsi="华文中宋" w:eastAsia="华文中宋"/>
          <w:b/>
          <w:color w:val="auto"/>
          <w:sz w:val="30"/>
          <w:szCs w:val="30"/>
          <w:highlight w:val="none"/>
        </w:rPr>
        <w:t>第一部分  协议书</w:t>
      </w:r>
    </w:p>
    <w:p w14:paraId="384CDECF">
      <w:pPr>
        <w:shd w:val="clear"/>
        <w:tabs>
          <w:tab w:val="left" w:pos="3120"/>
        </w:tabs>
        <w:spacing w:line="360" w:lineRule="auto"/>
        <w:ind w:firstLine="880" w:firstLineChars="200"/>
        <w:jc w:val="center"/>
        <w:rPr>
          <w:rFonts w:ascii="华文中宋" w:hAnsi="华文中宋" w:eastAsia="华文中宋"/>
          <w:b/>
          <w:bCs/>
          <w:color w:val="auto"/>
          <w:sz w:val="44"/>
          <w:szCs w:val="44"/>
          <w:highlight w:val="none"/>
        </w:rPr>
      </w:pPr>
    </w:p>
    <w:p w14:paraId="3D7E72CD">
      <w:pPr>
        <w:shd w:val="clear"/>
        <w:adjustRightInd w:val="0"/>
        <w:snapToGrid w:val="0"/>
        <w:spacing w:line="360" w:lineRule="auto"/>
        <w:ind w:firstLine="325" w:firstLineChars="250"/>
        <w:rPr>
          <w:rFonts w:ascii="宋体" w:hAnsi="宋体"/>
          <w:b/>
          <w:color w:val="auto"/>
          <w:sz w:val="13"/>
          <w:szCs w:val="13"/>
          <w:highlight w:val="none"/>
        </w:rPr>
      </w:pPr>
    </w:p>
    <w:p w14:paraId="2FD10E85">
      <w:pPr>
        <w:shd w:val="clear"/>
        <w:adjustRightInd w:val="0"/>
        <w:snapToGrid w:val="0"/>
        <w:spacing w:line="360" w:lineRule="auto"/>
        <w:ind w:firstLine="600" w:firstLineChars="200"/>
        <w:rPr>
          <w:rFonts w:ascii="宋体" w:hAnsi="宋体"/>
          <w:b/>
          <w:color w:val="auto"/>
          <w:sz w:val="30"/>
          <w:szCs w:val="30"/>
          <w:highlight w:val="none"/>
        </w:rPr>
      </w:pPr>
      <w:r>
        <w:rPr>
          <w:rFonts w:hint="eastAsia" w:ascii="宋体" w:hAnsi="宋体"/>
          <w:b/>
          <w:color w:val="auto"/>
          <w:sz w:val="30"/>
          <w:szCs w:val="30"/>
          <w:highlight w:val="none"/>
        </w:rPr>
        <w:t>委托人（全称）：</w:t>
      </w:r>
      <w:r>
        <w:rPr>
          <w:rFonts w:hint="eastAsia" w:ascii="宋体" w:hAnsi="宋体"/>
          <w:b/>
          <w:color w:val="auto"/>
          <w:sz w:val="30"/>
          <w:szCs w:val="30"/>
          <w:highlight w:val="none"/>
          <w:u w:val="single"/>
        </w:rPr>
        <w:t xml:space="preserve">                                      </w:t>
      </w:r>
    </w:p>
    <w:p w14:paraId="5C21502D">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b/>
          <w:color w:val="auto"/>
          <w:sz w:val="30"/>
          <w:szCs w:val="30"/>
          <w:highlight w:val="none"/>
        </w:rPr>
        <w:t>监理人（全称）：</w:t>
      </w:r>
      <w:r>
        <w:rPr>
          <w:rFonts w:hint="eastAsia" w:ascii="宋体" w:hAnsi="宋体"/>
          <w:b/>
          <w:color w:val="auto"/>
          <w:sz w:val="30"/>
          <w:szCs w:val="30"/>
          <w:highlight w:val="none"/>
          <w:u w:val="single"/>
        </w:rPr>
        <w:t xml:space="preserve">                                   </w:t>
      </w:r>
      <w:r>
        <w:rPr>
          <w:rFonts w:hint="eastAsia" w:ascii="宋体" w:hAnsi="宋体"/>
          <w:color w:val="auto"/>
          <w:sz w:val="30"/>
          <w:szCs w:val="30"/>
          <w:highlight w:val="none"/>
          <w:u w:val="single"/>
        </w:rPr>
        <w:t xml:space="preserve">   </w:t>
      </w:r>
    </w:p>
    <w:p w14:paraId="1D7ED67B">
      <w:pPr>
        <w:shd w:val="clear"/>
        <w:adjustRightInd w:val="0"/>
        <w:snapToGrid w:val="0"/>
        <w:spacing w:line="360" w:lineRule="auto"/>
        <w:ind w:firstLine="600" w:firstLineChars="200"/>
        <w:rPr>
          <w:rFonts w:ascii="宋体" w:hAnsi="宋体"/>
          <w:color w:val="auto"/>
          <w:sz w:val="30"/>
          <w:szCs w:val="30"/>
          <w:highlight w:val="none"/>
          <w:u w:val="single"/>
        </w:rPr>
      </w:pPr>
      <w:r>
        <w:rPr>
          <w:rFonts w:hint="eastAsia" w:ascii="宋体" w:hAnsi="宋体"/>
          <w:color w:val="auto"/>
          <w:sz w:val="30"/>
          <w:szCs w:val="30"/>
          <w:highlight w:val="none"/>
        </w:rPr>
        <w:t>根据《中华人民共和国</w:t>
      </w:r>
      <w:r>
        <w:rPr>
          <w:rFonts w:hint="eastAsia" w:ascii="宋体" w:hAnsi="宋体"/>
          <w:color w:val="auto"/>
          <w:sz w:val="30"/>
          <w:szCs w:val="30"/>
          <w:highlight w:val="none"/>
          <w:lang w:val="en-US" w:eastAsia="zh-CN"/>
        </w:rPr>
        <w:t>民法典</w:t>
      </w:r>
      <w:r>
        <w:rPr>
          <w:rFonts w:hint="eastAsia" w:ascii="宋体" w:hAnsi="宋体"/>
          <w:color w:val="auto"/>
          <w:sz w:val="30"/>
          <w:szCs w:val="30"/>
          <w:highlight w:val="none"/>
        </w:rPr>
        <w:t>》、《中华人民共和国建筑法》及其他有关法律、法规，遵循平等、自愿、公平和诚信的原则，双方就下述工程委托监理与相关服务事项协商一致，订立本合同。</w:t>
      </w:r>
    </w:p>
    <w:p w14:paraId="35C2F22E">
      <w:pPr>
        <w:shd w:val="clear"/>
        <w:spacing w:line="360" w:lineRule="auto"/>
        <w:ind w:firstLine="594" w:firstLineChars="198"/>
        <w:outlineLvl w:val="0"/>
        <w:rPr>
          <w:rFonts w:ascii="宋体" w:hAnsi="宋体"/>
          <w:b/>
          <w:color w:val="auto"/>
          <w:sz w:val="30"/>
          <w:szCs w:val="30"/>
          <w:highlight w:val="none"/>
        </w:rPr>
      </w:pPr>
      <w:r>
        <w:rPr>
          <w:rFonts w:hint="eastAsia" w:ascii="宋体" w:hAnsi="宋体"/>
          <w:b/>
          <w:color w:val="auto"/>
          <w:sz w:val="30"/>
          <w:szCs w:val="30"/>
          <w:highlight w:val="none"/>
        </w:rPr>
        <w:t>一、工程概况</w:t>
      </w:r>
    </w:p>
    <w:p w14:paraId="24EE8610">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1. 工程名称：</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256CA606">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2. 工程地点：</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45B5C05B">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3. 工程规模</w:t>
      </w:r>
      <w:r>
        <w:rPr>
          <w:rFonts w:hint="eastAsia" w:ascii="宋体" w:hAnsi="宋体"/>
          <w:color w:val="auto"/>
          <w:sz w:val="30"/>
          <w:szCs w:val="30"/>
          <w:highlight w:val="none"/>
          <w:u w:val="single"/>
        </w:rPr>
        <w:t xml:space="preserve">                         ；</w:t>
      </w:r>
    </w:p>
    <w:p w14:paraId="0B7804BB">
      <w:pPr>
        <w:shd w:val="clear"/>
        <w:adjustRightInd w:val="0"/>
        <w:snapToGrid w:val="0"/>
        <w:spacing w:line="360" w:lineRule="auto"/>
        <w:ind w:firstLine="594" w:firstLineChars="198"/>
        <w:jc w:val="left"/>
        <w:rPr>
          <w:rFonts w:ascii="宋体" w:hAnsi="宋体"/>
          <w:color w:val="auto"/>
          <w:sz w:val="30"/>
          <w:szCs w:val="30"/>
          <w:highlight w:val="none"/>
        </w:rPr>
      </w:pPr>
      <w:r>
        <w:rPr>
          <w:rFonts w:hint="eastAsia" w:ascii="宋体" w:hAnsi="宋体"/>
          <w:color w:val="auto"/>
          <w:sz w:val="30"/>
          <w:szCs w:val="30"/>
          <w:highlight w:val="none"/>
        </w:rPr>
        <w:t>4. 工程</w:t>
      </w:r>
      <w:r>
        <w:rPr>
          <w:rFonts w:hint="eastAsia" w:ascii="宋体" w:hAnsi="宋体"/>
          <w:color w:val="auto"/>
          <w:kern w:val="0"/>
          <w:sz w:val="30"/>
          <w:szCs w:val="30"/>
          <w:highlight w:val="none"/>
        </w:rPr>
        <w:t>概算投资</w:t>
      </w:r>
      <w:r>
        <w:rPr>
          <w:rFonts w:hint="eastAsia" w:ascii="宋体" w:hAnsi="宋体" w:cs="宋体"/>
          <w:color w:val="auto"/>
          <w:kern w:val="0"/>
          <w:sz w:val="30"/>
          <w:szCs w:val="30"/>
          <w:highlight w:val="none"/>
        </w:rPr>
        <w:t>额或建筑安装工程费</w:t>
      </w:r>
      <w:r>
        <w:rPr>
          <w:rFonts w:hint="eastAsia" w:ascii="宋体" w:hAnsi="宋体"/>
          <w:color w:val="auto"/>
          <w:sz w:val="30"/>
          <w:szCs w:val="30"/>
          <w:highlight w:val="none"/>
        </w:rPr>
        <w:t>：</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6FFAF82B">
      <w:pPr>
        <w:shd w:val="clear"/>
        <w:spacing w:line="360" w:lineRule="auto"/>
        <w:ind w:firstLine="594" w:firstLineChars="198"/>
        <w:rPr>
          <w:rFonts w:ascii="宋体" w:hAnsi="宋体"/>
          <w:b/>
          <w:color w:val="auto"/>
          <w:sz w:val="30"/>
          <w:szCs w:val="30"/>
          <w:highlight w:val="none"/>
        </w:rPr>
      </w:pPr>
      <w:r>
        <w:rPr>
          <w:rFonts w:hint="eastAsia" w:ascii="宋体" w:hAnsi="宋体"/>
          <w:b/>
          <w:color w:val="auto"/>
          <w:sz w:val="30"/>
          <w:szCs w:val="30"/>
          <w:highlight w:val="none"/>
        </w:rPr>
        <w:t>二、词语限定</w:t>
      </w:r>
    </w:p>
    <w:p w14:paraId="11278BE2">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协议书中相关词语的含义与通用条件中的定义与解释相同。</w:t>
      </w:r>
    </w:p>
    <w:p w14:paraId="2EA4467E">
      <w:pPr>
        <w:shd w:val="clear"/>
        <w:spacing w:line="360" w:lineRule="auto"/>
        <w:ind w:firstLine="594" w:firstLineChars="198"/>
        <w:outlineLvl w:val="0"/>
        <w:rPr>
          <w:rFonts w:ascii="宋体" w:hAnsi="宋体"/>
          <w:b/>
          <w:color w:val="auto"/>
          <w:sz w:val="30"/>
          <w:szCs w:val="30"/>
          <w:highlight w:val="none"/>
        </w:rPr>
      </w:pPr>
      <w:r>
        <w:rPr>
          <w:rFonts w:hint="eastAsia" w:ascii="宋体" w:hAnsi="宋体"/>
          <w:b/>
          <w:color w:val="auto"/>
          <w:sz w:val="30"/>
          <w:szCs w:val="30"/>
          <w:highlight w:val="none"/>
        </w:rPr>
        <w:t>三、组成本合同的文件</w:t>
      </w:r>
    </w:p>
    <w:p w14:paraId="516F05DF">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1. 协议书；</w:t>
      </w:r>
    </w:p>
    <w:p w14:paraId="61C2837B">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2. 成交通知书（适用于采购工程）或委托书（适用于非采购工程）；</w:t>
      </w:r>
    </w:p>
    <w:p w14:paraId="7AF8ED1A">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3. 谈判响应文件（适用于采购工程）或监理与相关服务建议书（适用于非采购工程）；</w:t>
      </w:r>
    </w:p>
    <w:p w14:paraId="3FC58212">
      <w:pPr>
        <w:shd w:val="clear"/>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4. 专用条件；</w:t>
      </w:r>
    </w:p>
    <w:p w14:paraId="214732E0">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5. 通用条件；</w:t>
      </w:r>
    </w:p>
    <w:p w14:paraId="3461074F">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6. 附录，即：</w:t>
      </w:r>
    </w:p>
    <w:p w14:paraId="60918272">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附录A  相关服务的范围和内容</w:t>
      </w:r>
    </w:p>
    <w:p w14:paraId="78F49B64">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附录B  委托人派遣的人员和提供的</w:t>
      </w:r>
      <w:r>
        <w:rPr>
          <w:rFonts w:hint="eastAsia" w:ascii="宋体" w:hAnsi="宋体"/>
          <w:bCs/>
          <w:color w:val="auto"/>
          <w:sz w:val="30"/>
          <w:szCs w:val="30"/>
          <w:highlight w:val="none"/>
        </w:rPr>
        <w:t>房屋、资料</w:t>
      </w:r>
      <w:r>
        <w:rPr>
          <w:rFonts w:hint="eastAsia" w:ascii="宋体" w:hAnsi="宋体"/>
          <w:color w:val="auto"/>
          <w:sz w:val="30"/>
          <w:szCs w:val="30"/>
          <w:highlight w:val="none"/>
        </w:rPr>
        <w:t>、设备</w:t>
      </w:r>
    </w:p>
    <w:p w14:paraId="0686F9F6">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本合同签订后，双方依法签订的补充协议也是本合同文件的组成部分。</w:t>
      </w:r>
    </w:p>
    <w:p w14:paraId="568A5607">
      <w:pPr>
        <w:shd w:val="clear"/>
        <w:spacing w:line="360" w:lineRule="auto"/>
        <w:ind w:firstLine="594" w:firstLineChars="198"/>
        <w:outlineLvl w:val="0"/>
        <w:rPr>
          <w:rFonts w:ascii="宋体" w:hAnsi="宋体"/>
          <w:b/>
          <w:color w:val="auto"/>
          <w:sz w:val="30"/>
          <w:szCs w:val="30"/>
          <w:highlight w:val="none"/>
        </w:rPr>
      </w:pPr>
      <w:r>
        <w:rPr>
          <w:rFonts w:hint="eastAsia" w:ascii="宋体" w:hAnsi="宋体"/>
          <w:b/>
          <w:color w:val="auto"/>
          <w:sz w:val="30"/>
          <w:szCs w:val="30"/>
          <w:highlight w:val="none"/>
        </w:rPr>
        <w:t>四、总监理工程师</w:t>
      </w:r>
    </w:p>
    <w:p w14:paraId="775C2C7A">
      <w:pPr>
        <w:shd w:val="clear"/>
        <w:adjustRightInd w:val="0"/>
        <w:snapToGrid w:val="0"/>
        <w:spacing w:line="360" w:lineRule="auto"/>
        <w:ind w:firstLine="594" w:firstLineChars="198"/>
        <w:rPr>
          <w:rFonts w:ascii="宋体" w:hAnsi="宋体"/>
          <w:color w:val="auto"/>
          <w:kern w:val="0"/>
          <w:sz w:val="30"/>
          <w:szCs w:val="30"/>
          <w:highlight w:val="none"/>
        </w:rPr>
      </w:pPr>
      <w:r>
        <w:rPr>
          <w:rFonts w:hint="eastAsia" w:ascii="宋体" w:hAnsi="宋体"/>
          <w:color w:val="auto"/>
          <w:kern w:val="0"/>
          <w:sz w:val="30"/>
          <w:szCs w:val="30"/>
          <w:highlight w:val="none"/>
        </w:rPr>
        <w:t>总监理工程师姓名：</w:t>
      </w:r>
      <w:r>
        <w:rPr>
          <w:rFonts w:hint="eastAsia" w:ascii="宋体" w:hAnsi="宋体"/>
          <w:color w:val="auto"/>
          <w:kern w:val="0"/>
          <w:sz w:val="30"/>
          <w:szCs w:val="30"/>
          <w:highlight w:val="none"/>
          <w:u w:val="single"/>
        </w:rPr>
        <w:t xml:space="preserve">          </w:t>
      </w:r>
      <w:r>
        <w:rPr>
          <w:rFonts w:hint="eastAsia" w:ascii="宋体" w:hAnsi="宋体"/>
          <w:color w:val="auto"/>
          <w:kern w:val="0"/>
          <w:sz w:val="30"/>
          <w:szCs w:val="30"/>
          <w:highlight w:val="none"/>
        </w:rPr>
        <w:t>，身份证号码：</w:t>
      </w:r>
      <w:r>
        <w:rPr>
          <w:rFonts w:hint="eastAsia" w:ascii="宋体" w:hAnsi="宋体"/>
          <w:color w:val="auto"/>
          <w:kern w:val="0"/>
          <w:sz w:val="30"/>
          <w:szCs w:val="30"/>
          <w:highlight w:val="none"/>
          <w:u w:val="single"/>
        </w:rPr>
        <w:t xml:space="preserve">            </w:t>
      </w:r>
      <w:r>
        <w:rPr>
          <w:rFonts w:hint="eastAsia" w:ascii="宋体" w:hAnsi="宋体"/>
          <w:color w:val="auto"/>
          <w:kern w:val="0"/>
          <w:sz w:val="30"/>
          <w:szCs w:val="30"/>
          <w:highlight w:val="none"/>
        </w:rPr>
        <w:t>，注册号：</w:t>
      </w:r>
      <w:r>
        <w:rPr>
          <w:rFonts w:hint="eastAsia" w:ascii="宋体" w:hAnsi="宋体"/>
          <w:color w:val="auto"/>
          <w:kern w:val="0"/>
          <w:sz w:val="30"/>
          <w:szCs w:val="30"/>
          <w:highlight w:val="none"/>
          <w:u w:val="single"/>
        </w:rPr>
        <w:t xml:space="preserve">                 </w:t>
      </w:r>
      <w:r>
        <w:rPr>
          <w:rFonts w:hint="eastAsia" w:ascii="宋体" w:hAnsi="宋体"/>
          <w:color w:val="auto"/>
          <w:kern w:val="0"/>
          <w:sz w:val="30"/>
          <w:szCs w:val="30"/>
          <w:highlight w:val="none"/>
        </w:rPr>
        <w:t>。</w:t>
      </w:r>
    </w:p>
    <w:p w14:paraId="09AE1F39">
      <w:pPr>
        <w:shd w:val="clear"/>
        <w:spacing w:line="360" w:lineRule="auto"/>
        <w:ind w:firstLine="594" w:firstLineChars="198"/>
        <w:outlineLvl w:val="0"/>
        <w:rPr>
          <w:rFonts w:ascii="宋体" w:hAnsi="宋体"/>
          <w:b/>
          <w:color w:val="auto"/>
          <w:sz w:val="30"/>
          <w:szCs w:val="30"/>
          <w:highlight w:val="none"/>
        </w:rPr>
      </w:pPr>
      <w:r>
        <w:rPr>
          <w:rFonts w:hint="eastAsia" w:ascii="宋体" w:hAnsi="宋体"/>
          <w:b/>
          <w:color w:val="auto"/>
          <w:sz w:val="30"/>
          <w:szCs w:val="30"/>
          <w:highlight w:val="none"/>
        </w:rPr>
        <w:t>五、签约酬金</w:t>
      </w:r>
    </w:p>
    <w:p w14:paraId="02B58FB4">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签约酬金（大写</w:t>
      </w:r>
      <w:r>
        <w:rPr>
          <w:rFonts w:hint="eastAsia" w:ascii="宋体" w:hAnsi="宋体"/>
          <w:color w:val="auto"/>
          <w:sz w:val="30"/>
          <w:szCs w:val="30"/>
          <w:highlight w:val="none"/>
          <w:lang w:eastAsia="zh-CN"/>
        </w:rPr>
        <w:t>）</w:t>
      </w:r>
      <w:r>
        <w:rPr>
          <w:rFonts w:hint="eastAsia" w:ascii="宋体" w:hAnsi="宋体"/>
          <w:color w:val="auto"/>
          <w:sz w:val="30"/>
          <w:szCs w:val="30"/>
          <w:highlight w:val="none"/>
        </w:rPr>
        <w:t>：</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       ）。</w:t>
      </w:r>
    </w:p>
    <w:p w14:paraId="0D3A19CD">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包括：</w:t>
      </w:r>
    </w:p>
    <w:p w14:paraId="719ADFDF">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sz w:val="30"/>
          <w:szCs w:val="30"/>
          <w:highlight w:val="none"/>
        </w:rPr>
        <w:t>1. 监理酬金：</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5A7F3BA4">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sz w:val="30"/>
          <w:szCs w:val="30"/>
          <w:highlight w:val="none"/>
        </w:rPr>
        <w:t>2. 相关服务酬金：</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43235446">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sz w:val="30"/>
          <w:szCs w:val="30"/>
          <w:highlight w:val="none"/>
        </w:rPr>
        <w:t>其中：</w:t>
      </w:r>
    </w:p>
    <w:p w14:paraId="796FA7AB">
      <w:pPr>
        <w:shd w:val="clear"/>
        <w:adjustRightInd w:val="0"/>
        <w:snapToGrid w:val="0"/>
        <w:spacing w:line="360" w:lineRule="auto"/>
        <w:ind w:firstLine="1200" w:firstLineChars="400"/>
        <w:rPr>
          <w:rFonts w:ascii="宋体" w:hAnsi="宋体"/>
          <w:color w:val="auto"/>
          <w:sz w:val="30"/>
          <w:szCs w:val="30"/>
          <w:highlight w:val="none"/>
        </w:rPr>
      </w:pPr>
      <w:r>
        <w:rPr>
          <w:rFonts w:hint="eastAsia" w:ascii="宋体" w:hAnsi="宋体"/>
          <w:color w:val="auto"/>
          <w:kern w:val="0"/>
          <w:sz w:val="30"/>
          <w:szCs w:val="30"/>
          <w:highlight w:val="none"/>
        </w:rPr>
        <w:t>（1）勘察阶段服务</w:t>
      </w:r>
      <w:r>
        <w:rPr>
          <w:rFonts w:hint="eastAsia" w:ascii="宋体" w:hAnsi="宋体"/>
          <w:color w:val="auto"/>
          <w:sz w:val="30"/>
          <w:szCs w:val="30"/>
          <w:highlight w:val="none"/>
        </w:rPr>
        <w:t>酬金：</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42B63847">
      <w:pPr>
        <w:shd w:val="clear"/>
        <w:adjustRightInd w:val="0"/>
        <w:snapToGrid w:val="0"/>
        <w:spacing w:line="360" w:lineRule="auto"/>
        <w:ind w:firstLine="1200" w:firstLineChars="400"/>
        <w:rPr>
          <w:rFonts w:ascii="宋体" w:hAnsi="宋体"/>
          <w:color w:val="auto"/>
          <w:sz w:val="30"/>
          <w:szCs w:val="30"/>
          <w:highlight w:val="none"/>
        </w:rPr>
      </w:pPr>
      <w:r>
        <w:rPr>
          <w:rFonts w:hint="eastAsia" w:ascii="宋体" w:hAnsi="宋体"/>
          <w:color w:val="auto"/>
          <w:kern w:val="0"/>
          <w:sz w:val="30"/>
          <w:szCs w:val="30"/>
          <w:highlight w:val="none"/>
        </w:rPr>
        <w:t>（2）设计阶段服务</w:t>
      </w:r>
      <w:r>
        <w:rPr>
          <w:rFonts w:hint="eastAsia" w:ascii="宋体" w:hAnsi="宋体"/>
          <w:color w:val="auto"/>
          <w:sz w:val="30"/>
          <w:szCs w:val="30"/>
          <w:highlight w:val="none"/>
        </w:rPr>
        <w:t>酬金：</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438BE86D">
      <w:pPr>
        <w:shd w:val="clear"/>
        <w:adjustRightInd w:val="0"/>
        <w:snapToGrid w:val="0"/>
        <w:spacing w:line="360" w:lineRule="auto"/>
        <w:ind w:firstLine="1200" w:firstLineChars="400"/>
        <w:rPr>
          <w:rFonts w:ascii="宋体" w:hAnsi="宋体"/>
          <w:color w:val="auto"/>
          <w:sz w:val="30"/>
          <w:szCs w:val="30"/>
          <w:highlight w:val="none"/>
        </w:rPr>
      </w:pPr>
      <w:r>
        <w:rPr>
          <w:rFonts w:hint="eastAsia" w:ascii="宋体" w:hAnsi="宋体"/>
          <w:color w:val="auto"/>
          <w:kern w:val="0"/>
          <w:sz w:val="30"/>
          <w:szCs w:val="30"/>
          <w:highlight w:val="none"/>
        </w:rPr>
        <w:t>（3）保修阶段服务</w:t>
      </w:r>
      <w:r>
        <w:rPr>
          <w:rFonts w:hint="eastAsia" w:ascii="宋体" w:hAnsi="宋体"/>
          <w:color w:val="auto"/>
          <w:sz w:val="30"/>
          <w:szCs w:val="30"/>
          <w:highlight w:val="none"/>
        </w:rPr>
        <w:t>酬金：</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6BCF3729">
      <w:pPr>
        <w:shd w:val="clear"/>
        <w:adjustRightInd w:val="0"/>
        <w:snapToGrid w:val="0"/>
        <w:spacing w:line="360" w:lineRule="auto"/>
        <w:ind w:firstLine="1200" w:firstLineChars="400"/>
        <w:rPr>
          <w:rFonts w:ascii="宋体" w:hAnsi="宋体"/>
          <w:color w:val="auto"/>
          <w:sz w:val="30"/>
          <w:szCs w:val="30"/>
          <w:highlight w:val="none"/>
        </w:rPr>
      </w:pPr>
      <w:r>
        <w:rPr>
          <w:rFonts w:hint="eastAsia" w:ascii="宋体" w:hAnsi="宋体"/>
          <w:color w:val="auto"/>
          <w:kern w:val="0"/>
          <w:sz w:val="30"/>
          <w:szCs w:val="30"/>
          <w:highlight w:val="none"/>
        </w:rPr>
        <w:t>（4）</w:t>
      </w:r>
      <w:r>
        <w:rPr>
          <w:rFonts w:hint="eastAsia" w:ascii="宋体" w:hAnsi="宋体"/>
          <w:color w:val="auto"/>
          <w:sz w:val="30"/>
          <w:szCs w:val="30"/>
          <w:highlight w:val="none"/>
        </w:rPr>
        <w:t>其他相关服务酬金：</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04BE2BC7">
      <w:pPr>
        <w:shd w:val="clear"/>
        <w:spacing w:line="360" w:lineRule="auto"/>
        <w:ind w:firstLine="594" w:firstLineChars="198"/>
        <w:outlineLvl w:val="0"/>
        <w:rPr>
          <w:rFonts w:ascii="宋体" w:hAnsi="宋体"/>
          <w:b/>
          <w:color w:val="auto"/>
          <w:sz w:val="30"/>
          <w:szCs w:val="30"/>
          <w:highlight w:val="none"/>
        </w:rPr>
      </w:pPr>
      <w:r>
        <w:rPr>
          <w:rFonts w:hint="eastAsia" w:ascii="宋体" w:hAnsi="宋体"/>
          <w:b/>
          <w:color w:val="auto"/>
          <w:sz w:val="30"/>
          <w:szCs w:val="30"/>
          <w:highlight w:val="none"/>
        </w:rPr>
        <w:t>六、期限</w:t>
      </w:r>
    </w:p>
    <w:p w14:paraId="402448EA">
      <w:pPr>
        <w:shd w:val="clear"/>
        <w:adjustRightInd w:val="0"/>
        <w:snapToGrid w:val="0"/>
        <w:spacing w:line="360" w:lineRule="auto"/>
        <w:ind w:firstLine="750" w:firstLineChars="250"/>
        <w:jc w:val="left"/>
        <w:rPr>
          <w:rFonts w:ascii="宋体" w:hAnsi="宋体"/>
          <w:color w:val="auto"/>
          <w:sz w:val="30"/>
          <w:szCs w:val="30"/>
          <w:highlight w:val="none"/>
        </w:rPr>
      </w:pPr>
      <w:r>
        <w:rPr>
          <w:rFonts w:hint="eastAsia" w:ascii="宋体" w:hAnsi="宋体"/>
          <w:color w:val="auto"/>
          <w:kern w:val="0"/>
          <w:sz w:val="30"/>
          <w:szCs w:val="30"/>
          <w:highlight w:val="none"/>
        </w:rPr>
        <w:t xml:space="preserve">1. </w:t>
      </w:r>
      <w:r>
        <w:rPr>
          <w:rFonts w:hint="eastAsia" w:ascii="宋体" w:hAnsi="宋体"/>
          <w:color w:val="auto"/>
          <w:sz w:val="30"/>
          <w:szCs w:val="30"/>
          <w:highlight w:val="none"/>
        </w:rPr>
        <w:t>监理期限：</w:t>
      </w:r>
    </w:p>
    <w:p w14:paraId="58C399CB">
      <w:pPr>
        <w:shd w:val="clear"/>
        <w:adjustRightInd w:val="0"/>
        <w:snapToGrid w:val="0"/>
        <w:spacing w:line="360" w:lineRule="auto"/>
        <w:ind w:firstLine="750" w:firstLineChars="250"/>
        <w:jc w:val="left"/>
        <w:rPr>
          <w:rFonts w:ascii="宋体" w:hAnsi="宋体"/>
          <w:color w:val="auto"/>
          <w:sz w:val="30"/>
          <w:szCs w:val="30"/>
          <w:highlight w:val="none"/>
        </w:rPr>
      </w:pPr>
      <w:r>
        <w:rPr>
          <w:rFonts w:hint="eastAsia" w:ascii="宋体" w:hAnsi="宋体"/>
          <w:color w:val="auto"/>
          <w:sz w:val="30"/>
          <w:szCs w:val="30"/>
          <w:highlight w:val="none"/>
        </w:rPr>
        <w:t>自</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日始，至</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日止。</w:t>
      </w:r>
    </w:p>
    <w:p w14:paraId="0DAFA075">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kern w:val="0"/>
          <w:sz w:val="30"/>
          <w:szCs w:val="30"/>
          <w:highlight w:val="none"/>
        </w:rPr>
        <w:t xml:space="preserve">2. </w:t>
      </w:r>
      <w:r>
        <w:rPr>
          <w:rFonts w:hint="eastAsia" w:ascii="宋体" w:hAnsi="宋体"/>
          <w:color w:val="auto"/>
          <w:sz w:val="30"/>
          <w:szCs w:val="30"/>
          <w:highlight w:val="none"/>
        </w:rPr>
        <w:t>相关服务期限：</w:t>
      </w:r>
    </w:p>
    <w:p w14:paraId="69BEFE03">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kern w:val="0"/>
          <w:sz w:val="30"/>
          <w:szCs w:val="30"/>
          <w:highlight w:val="none"/>
        </w:rPr>
        <w:t>（1）勘察阶段</w:t>
      </w:r>
      <w:r>
        <w:rPr>
          <w:rFonts w:hint="eastAsia" w:ascii="宋体" w:hAnsi="宋体"/>
          <w:color w:val="auto"/>
          <w:sz w:val="30"/>
          <w:szCs w:val="30"/>
          <w:highlight w:val="none"/>
        </w:rPr>
        <w:t>服务期限自</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日始，至</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日止。</w:t>
      </w:r>
    </w:p>
    <w:p w14:paraId="0C399F05">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kern w:val="0"/>
          <w:sz w:val="30"/>
          <w:szCs w:val="30"/>
          <w:highlight w:val="none"/>
        </w:rPr>
        <w:t>（2）设计阶段</w:t>
      </w:r>
      <w:r>
        <w:rPr>
          <w:rFonts w:hint="eastAsia" w:ascii="宋体" w:hAnsi="宋体"/>
          <w:color w:val="auto"/>
          <w:sz w:val="30"/>
          <w:szCs w:val="30"/>
          <w:highlight w:val="none"/>
        </w:rPr>
        <w:t>服务期限自</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日始，至</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日止。</w:t>
      </w:r>
    </w:p>
    <w:p w14:paraId="31782AE8">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kern w:val="0"/>
          <w:sz w:val="30"/>
          <w:szCs w:val="30"/>
          <w:highlight w:val="none"/>
        </w:rPr>
        <w:t>（3）保修阶段</w:t>
      </w:r>
      <w:r>
        <w:rPr>
          <w:rFonts w:hint="eastAsia" w:ascii="宋体" w:hAnsi="宋体"/>
          <w:color w:val="auto"/>
          <w:sz w:val="30"/>
          <w:szCs w:val="30"/>
          <w:highlight w:val="none"/>
        </w:rPr>
        <w:t>服务期限自</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日始，至</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日止。</w:t>
      </w:r>
    </w:p>
    <w:p w14:paraId="6FBBE0E3">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kern w:val="0"/>
          <w:sz w:val="30"/>
          <w:szCs w:val="30"/>
          <w:highlight w:val="none"/>
        </w:rPr>
        <w:t>（4）</w:t>
      </w:r>
      <w:r>
        <w:rPr>
          <w:rFonts w:hint="eastAsia" w:ascii="宋体" w:hAnsi="宋体"/>
          <w:color w:val="auto"/>
          <w:sz w:val="30"/>
          <w:szCs w:val="30"/>
          <w:highlight w:val="none"/>
        </w:rPr>
        <w:t>其他相关服务期限自</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日始，至</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日止。</w:t>
      </w:r>
    </w:p>
    <w:p w14:paraId="24FF4CA8">
      <w:pPr>
        <w:shd w:val="clear"/>
        <w:spacing w:line="360" w:lineRule="auto"/>
        <w:ind w:firstLine="594" w:firstLineChars="198"/>
        <w:outlineLvl w:val="0"/>
        <w:rPr>
          <w:rFonts w:ascii="宋体" w:hAnsi="宋体"/>
          <w:b/>
          <w:color w:val="auto"/>
          <w:sz w:val="30"/>
          <w:szCs w:val="30"/>
          <w:highlight w:val="none"/>
        </w:rPr>
      </w:pPr>
      <w:r>
        <w:rPr>
          <w:rFonts w:hint="eastAsia" w:ascii="宋体" w:hAnsi="宋体"/>
          <w:b/>
          <w:color w:val="auto"/>
          <w:sz w:val="30"/>
          <w:szCs w:val="30"/>
          <w:highlight w:val="none"/>
        </w:rPr>
        <w:t>七、双方承诺</w:t>
      </w:r>
    </w:p>
    <w:p w14:paraId="3D2C1457">
      <w:pPr>
        <w:shd w:val="clear"/>
        <w:spacing w:line="360" w:lineRule="auto"/>
        <w:ind w:firstLine="594" w:firstLineChars="198"/>
        <w:outlineLvl w:val="0"/>
        <w:rPr>
          <w:rFonts w:ascii="宋体" w:hAnsi="宋体"/>
          <w:b/>
          <w:color w:val="auto"/>
          <w:sz w:val="30"/>
          <w:szCs w:val="30"/>
          <w:highlight w:val="none"/>
        </w:rPr>
      </w:pPr>
      <w:r>
        <w:rPr>
          <w:rFonts w:hint="eastAsia" w:ascii="宋体" w:hAnsi="宋体"/>
          <w:color w:val="auto"/>
          <w:sz w:val="30"/>
          <w:szCs w:val="30"/>
          <w:highlight w:val="none"/>
        </w:rPr>
        <w:t>1. 监理人向委托人承诺，按照本合同约定</w:t>
      </w:r>
      <w:r>
        <w:rPr>
          <w:rFonts w:hint="eastAsia" w:ascii="宋体" w:hAnsi="宋体"/>
          <w:color w:val="auto"/>
          <w:kern w:val="0"/>
          <w:sz w:val="30"/>
          <w:szCs w:val="30"/>
          <w:highlight w:val="none"/>
        </w:rPr>
        <w:t>提供</w:t>
      </w:r>
      <w:r>
        <w:rPr>
          <w:rFonts w:hint="eastAsia" w:ascii="宋体" w:hAnsi="宋体"/>
          <w:color w:val="auto"/>
          <w:sz w:val="30"/>
          <w:szCs w:val="30"/>
          <w:highlight w:val="none"/>
        </w:rPr>
        <w:t>监理与相关服务。</w:t>
      </w:r>
    </w:p>
    <w:p w14:paraId="60B289B3">
      <w:pPr>
        <w:shd w:val="clear"/>
        <w:spacing w:line="360" w:lineRule="auto"/>
        <w:ind w:firstLine="594" w:firstLineChars="198"/>
        <w:outlineLvl w:val="0"/>
        <w:rPr>
          <w:rFonts w:ascii="宋体" w:hAnsi="宋体"/>
          <w:color w:val="auto"/>
          <w:sz w:val="30"/>
          <w:szCs w:val="30"/>
          <w:highlight w:val="none"/>
        </w:rPr>
      </w:pPr>
      <w:r>
        <w:rPr>
          <w:rFonts w:hint="eastAsia" w:ascii="宋体" w:hAnsi="宋体"/>
          <w:color w:val="auto"/>
          <w:sz w:val="30"/>
          <w:szCs w:val="30"/>
          <w:highlight w:val="none"/>
        </w:rPr>
        <w:t>2. 委托人向监理人承诺，按照本合同约定派遣相应的人员，提供</w:t>
      </w:r>
      <w:r>
        <w:rPr>
          <w:rFonts w:hint="eastAsia" w:ascii="宋体" w:hAnsi="宋体"/>
          <w:bCs/>
          <w:color w:val="auto"/>
          <w:sz w:val="30"/>
          <w:szCs w:val="30"/>
          <w:highlight w:val="none"/>
        </w:rPr>
        <w:t>房屋、资料</w:t>
      </w:r>
      <w:r>
        <w:rPr>
          <w:rFonts w:hint="eastAsia" w:ascii="宋体" w:hAnsi="宋体"/>
          <w:color w:val="auto"/>
          <w:sz w:val="30"/>
          <w:szCs w:val="30"/>
          <w:highlight w:val="none"/>
        </w:rPr>
        <w:t>、设备，并按本合同约定支付酬金。</w:t>
      </w:r>
    </w:p>
    <w:p w14:paraId="111194AA">
      <w:pPr>
        <w:shd w:val="clear"/>
        <w:spacing w:line="360" w:lineRule="auto"/>
        <w:ind w:firstLine="594" w:firstLineChars="198"/>
        <w:outlineLvl w:val="0"/>
        <w:rPr>
          <w:rFonts w:ascii="宋体" w:hAnsi="宋体"/>
          <w:b/>
          <w:color w:val="auto"/>
          <w:sz w:val="30"/>
          <w:szCs w:val="30"/>
          <w:highlight w:val="none"/>
        </w:rPr>
      </w:pPr>
      <w:r>
        <w:rPr>
          <w:rFonts w:hint="eastAsia" w:ascii="宋体" w:hAnsi="宋体"/>
          <w:b/>
          <w:color w:val="auto"/>
          <w:sz w:val="30"/>
          <w:szCs w:val="30"/>
          <w:highlight w:val="none"/>
        </w:rPr>
        <w:t>八、合同订立</w:t>
      </w:r>
    </w:p>
    <w:p w14:paraId="22302EE6">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1. 订立时间：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w:t>
      </w:r>
    </w:p>
    <w:p w14:paraId="7F679AE2">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2. 订立地点：</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w:t>
      </w:r>
    </w:p>
    <w:p w14:paraId="2632D328">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3. 本合同一式</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份，具有同等法律效力，双方各执</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份。</w:t>
      </w:r>
    </w:p>
    <w:p w14:paraId="64671886">
      <w:pPr>
        <w:shd w:val="clear"/>
        <w:adjustRightInd w:val="0"/>
        <w:snapToGrid w:val="0"/>
        <w:spacing w:line="360" w:lineRule="auto"/>
        <w:ind w:firstLine="594" w:firstLineChars="198"/>
        <w:rPr>
          <w:rFonts w:ascii="仿宋_GB2312" w:hAnsi="宋体" w:eastAsia="仿宋_GB2312"/>
          <w:color w:val="auto"/>
          <w:sz w:val="24"/>
          <w:highlight w:val="none"/>
        </w:rPr>
      </w:pPr>
      <w:r>
        <w:rPr>
          <w:rFonts w:hint="eastAsia" w:ascii="宋体" w:hAnsi="宋体"/>
          <w:color w:val="auto"/>
          <w:sz w:val="30"/>
          <w:szCs w:val="30"/>
          <w:highlight w:val="none"/>
        </w:rPr>
        <w:t>委托人：</w:t>
      </w:r>
      <w:r>
        <w:rPr>
          <w:rFonts w:hint="eastAsia" w:ascii="仿宋_GB2312" w:hAnsi="宋体" w:eastAsia="仿宋_GB2312"/>
          <w:color w:val="auto"/>
          <w:sz w:val="32"/>
          <w:szCs w:val="32"/>
          <w:highlight w:val="none"/>
          <w:u w:val="single"/>
        </w:rPr>
        <w:t xml:space="preserve">    </w:t>
      </w:r>
      <w:r>
        <w:rPr>
          <w:rFonts w:hint="eastAsia" w:ascii="宋体" w:hAnsi="宋体"/>
          <w:color w:val="auto"/>
          <w:sz w:val="30"/>
          <w:szCs w:val="30"/>
          <w:highlight w:val="none"/>
          <w:u w:val="single"/>
        </w:rPr>
        <w:t xml:space="preserve">（盖章）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r>
        <w:rPr>
          <w:rFonts w:hint="eastAsia" w:ascii="宋体" w:hAnsi="宋体"/>
          <w:color w:val="auto"/>
          <w:sz w:val="30"/>
          <w:szCs w:val="30"/>
          <w:highlight w:val="none"/>
        </w:rPr>
        <w:t>监理人：</w:t>
      </w:r>
      <w:r>
        <w:rPr>
          <w:rFonts w:hint="eastAsia" w:ascii="仿宋_GB2312" w:hAnsi="宋体" w:eastAsia="仿宋_GB2312"/>
          <w:color w:val="auto"/>
          <w:sz w:val="32"/>
          <w:szCs w:val="32"/>
          <w:highlight w:val="none"/>
          <w:u w:val="single"/>
        </w:rPr>
        <w:t xml:space="preserve">    </w:t>
      </w:r>
      <w:r>
        <w:rPr>
          <w:rFonts w:hint="eastAsia" w:ascii="宋体" w:hAnsi="宋体"/>
          <w:color w:val="auto"/>
          <w:sz w:val="30"/>
          <w:szCs w:val="30"/>
          <w:highlight w:val="none"/>
          <w:u w:val="single"/>
        </w:rPr>
        <w:t>（盖章）</w:t>
      </w:r>
      <w:r>
        <w:rPr>
          <w:rFonts w:hint="eastAsia" w:ascii="仿宋_GB2312" w:hAnsi="宋体" w:eastAsia="仿宋_GB2312"/>
          <w:color w:val="auto"/>
          <w:sz w:val="32"/>
          <w:szCs w:val="32"/>
          <w:highlight w:val="none"/>
          <w:u w:val="single"/>
        </w:rPr>
        <w:t xml:space="preserve">     </w:t>
      </w:r>
    </w:p>
    <w:p w14:paraId="2DC07FFF">
      <w:pPr>
        <w:shd w:val="clear"/>
        <w:adjustRightInd w:val="0"/>
        <w:snapToGrid w:val="0"/>
        <w:spacing w:line="360" w:lineRule="auto"/>
        <w:ind w:firstLine="594" w:firstLineChars="198"/>
        <w:rPr>
          <w:rFonts w:ascii="仿宋_GB2312" w:hAnsi="宋体" w:eastAsia="仿宋_GB2312"/>
          <w:color w:val="auto"/>
          <w:sz w:val="24"/>
          <w:highlight w:val="none"/>
        </w:rPr>
      </w:pPr>
      <w:r>
        <w:rPr>
          <w:rFonts w:hint="eastAsia" w:ascii="宋体" w:hAnsi="宋体"/>
          <w:color w:val="auto"/>
          <w:sz w:val="30"/>
          <w:szCs w:val="30"/>
          <w:highlight w:val="none"/>
        </w:rPr>
        <w:t>住所：</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r>
        <w:rPr>
          <w:rFonts w:hint="eastAsia" w:ascii="宋体" w:hAnsi="宋体"/>
          <w:color w:val="auto"/>
          <w:sz w:val="30"/>
          <w:szCs w:val="30"/>
          <w:highlight w:val="none"/>
        </w:rPr>
        <w:t>住所：</w:t>
      </w: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24"/>
          <w:highlight w:val="none"/>
          <w:u w:val="single"/>
        </w:rPr>
        <w:t xml:space="preserve">                       </w:t>
      </w:r>
    </w:p>
    <w:p w14:paraId="0C3E4BA7">
      <w:pPr>
        <w:shd w:val="clear"/>
        <w:adjustRightInd w:val="0"/>
        <w:snapToGrid w:val="0"/>
        <w:spacing w:line="360" w:lineRule="auto"/>
        <w:ind w:firstLine="600" w:firstLineChars="200"/>
        <w:rPr>
          <w:rFonts w:ascii="仿宋_GB2312" w:hAnsi="宋体" w:eastAsia="仿宋_GB2312"/>
          <w:color w:val="auto"/>
          <w:sz w:val="24"/>
          <w:highlight w:val="none"/>
        </w:rPr>
      </w:pPr>
      <w:r>
        <w:rPr>
          <w:rFonts w:hint="eastAsia" w:ascii="宋体" w:hAnsi="宋体"/>
          <w:color w:val="auto"/>
          <w:sz w:val="30"/>
          <w:szCs w:val="30"/>
          <w:highlight w:val="none"/>
        </w:rPr>
        <w:t>邮政编码：</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r>
        <w:rPr>
          <w:rFonts w:hint="eastAsia" w:ascii="宋体" w:hAnsi="宋体"/>
          <w:color w:val="auto"/>
          <w:sz w:val="30"/>
          <w:szCs w:val="30"/>
          <w:highlight w:val="none"/>
        </w:rPr>
        <w:t>邮政编码：</w:t>
      </w:r>
      <w:r>
        <w:rPr>
          <w:rFonts w:hint="eastAsia" w:ascii="仿宋_GB2312" w:hAnsi="宋体" w:eastAsia="仿宋_GB2312"/>
          <w:color w:val="auto"/>
          <w:sz w:val="24"/>
          <w:highlight w:val="none"/>
          <w:u w:val="single"/>
        </w:rPr>
        <w:t xml:space="preserve">                    </w:t>
      </w:r>
    </w:p>
    <w:p w14:paraId="76A15BF6">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法定代表人或其授权         法定代表人或其授权</w:t>
      </w:r>
    </w:p>
    <w:p w14:paraId="26DCF40B">
      <w:pPr>
        <w:shd w:val="clear"/>
        <w:adjustRightInd w:val="0"/>
        <w:snapToGrid w:val="0"/>
        <w:spacing w:line="360" w:lineRule="auto"/>
        <w:ind w:firstLine="594" w:firstLineChars="198"/>
        <w:rPr>
          <w:rFonts w:ascii="仿宋_GB2312" w:hAnsi="宋体" w:eastAsia="仿宋_GB2312"/>
          <w:color w:val="auto"/>
          <w:sz w:val="24"/>
          <w:highlight w:val="none"/>
        </w:rPr>
      </w:pPr>
      <w:r>
        <w:rPr>
          <w:rFonts w:hint="eastAsia" w:ascii="宋体" w:hAnsi="宋体"/>
          <w:color w:val="auto"/>
          <w:sz w:val="30"/>
          <w:szCs w:val="30"/>
          <w:highlight w:val="none"/>
        </w:rPr>
        <w:t>的代理人：</w:t>
      </w:r>
      <w:r>
        <w:rPr>
          <w:rFonts w:hint="eastAsia" w:ascii="宋体" w:hAnsi="宋体"/>
          <w:color w:val="auto"/>
          <w:sz w:val="30"/>
          <w:szCs w:val="30"/>
          <w:highlight w:val="none"/>
          <w:u w:val="single"/>
        </w:rPr>
        <w:t xml:space="preserve">  （签字）    </w:t>
      </w:r>
      <w:r>
        <w:rPr>
          <w:rFonts w:hint="eastAsia" w:ascii="宋体" w:hAnsi="宋体"/>
          <w:color w:val="auto"/>
          <w:sz w:val="30"/>
          <w:szCs w:val="30"/>
          <w:highlight w:val="none"/>
        </w:rPr>
        <w:t xml:space="preserve">   的代理人：</w:t>
      </w:r>
      <w:r>
        <w:rPr>
          <w:rFonts w:hint="eastAsia" w:ascii="宋体" w:hAnsi="宋体"/>
          <w:color w:val="auto"/>
          <w:sz w:val="30"/>
          <w:szCs w:val="30"/>
          <w:highlight w:val="none"/>
          <w:u w:val="single"/>
        </w:rPr>
        <w:t xml:space="preserve">  （签字）</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24"/>
          <w:highlight w:val="none"/>
          <w:u w:val="single"/>
        </w:rPr>
        <w:t xml:space="preserve">    </w:t>
      </w:r>
    </w:p>
    <w:p w14:paraId="153C60A6">
      <w:pPr>
        <w:shd w:val="clear"/>
        <w:adjustRightInd w:val="0"/>
        <w:snapToGrid w:val="0"/>
        <w:spacing w:line="360" w:lineRule="auto"/>
        <w:ind w:firstLine="594" w:firstLineChars="198"/>
        <w:rPr>
          <w:rFonts w:ascii="仿宋_GB2312" w:hAnsi="宋体" w:eastAsia="仿宋_GB2312"/>
          <w:color w:val="auto"/>
          <w:sz w:val="24"/>
          <w:highlight w:val="none"/>
        </w:rPr>
      </w:pPr>
      <w:r>
        <w:rPr>
          <w:rFonts w:hint="eastAsia" w:ascii="宋体" w:hAnsi="宋体"/>
          <w:color w:val="auto"/>
          <w:sz w:val="30"/>
          <w:szCs w:val="30"/>
          <w:highlight w:val="none"/>
        </w:rPr>
        <w:t>开户银行：</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r>
        <w:rPr>
          <w:rFonts w:hint="eastAsia" w:ascii="宋体" w:hAnsi="宋体"/>
          <w:color w:val="auto"/>
          <w:sz w:val="30"/>
          <w:szCs w:val="30"/>
          <w:highlight w:val="none"/>
        </w:rPr>
        <w:t>开户银行：</w:t>
      </w:r>
      <w:r>
        <w:rPr>
          <w:rFonts w:hint="eastAsia" w:ascii="仿宋_GB2312" w:hAnsi="宋体" w:eastAsia="仿宋_GB2312"/>
          <w:color w:val="auto"/>
          <w:sz w:val="24"/>
          <w:highlight w:val="none"/>
          <w:u w:val="single"/>
        </w:rPr>
        <w:t xml:space="preserve">                    </w:t>
      </w:r>
    </w:p>
    <w:p w14:paraId="5A9E8842">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账号：</w:t>
      </w:r>
      <w:r>
        <w:rPr>
          <w:rFonts w:hint="eastAsia" w:ascii="仿宋_GB2312" w:hAnsi="宋体" w:eastAsia="仿宋_GB2312"/>
          <w:color w:val="auto"/>
          <w:sz w:val="24"/>
          <w:highlight w:val="none"/>
          <w:u w:val="single"/>
        </w:rPr>
        <w:t xml:space="preserve">                      </w:t>
      </w:r>
      <w:r>
        <w:rPr>
          <w:rFonts w:hint="eastAsia" w:ascii="宋体" w:hAnsi="宋体"/>
          <w:color w:val="auto"/>
          <w:sz w:val="30"/>
          <w:szCs w:val="30"/>
          <w:highlight w:val="none"/>
        </w:rPr>
        <w:t xml:space="preserve">    账号：</w:t>
      </w:r>
      <w:r>
        <w:rPr>
          <w:rFonts w:hint="eastAsia" w:ascii="仿宋_GB2312" w:hAnsi="宋体" w:eastAsia="仿宋_GB2312"/>
          <w:color w:val="auto"/>
          <w:sz w:val="24"/>
          <w:highlight w:val="none"/>
          <w:u w:val="single"/>
        </w:rPr>
        <w:t xml:space="preserve">                         </w:t>
      </w:r>
    </w:p>
    <w:p w14:paraId="3547A852">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电话：</w:t>
      </w:r>
      <w:r>
        <w:rPr>
          <w:rFonts w:hint="eastAsia" w:ascii="仿宋_GB2312" w:hAnsi="宋体" w:eastAsia="仿宋_GB2312"/>
          <w:color w:val="auto"/>
          <w:sz w:val="24"/>
          <w:highlight w:val="none"/>
          <w:u w:val="single"/>
        </w:rPr>
        <w:t xml:space="preserve">                      </w:t>
      </w:r>
      <w:r>
        <w:rPr>
          <w:rFonts w:hint="eastAsia" w:ascii="宋体" w:hAnsi="宋体"/>
          <w:color w:val="auto"/>
          <w:sz w:val="30"/>
          <w:szCs w:val="30"/>
          <w:highlight w:val="none"/>
        </w:rPr>
        <w:t xml:space="preserve">    电话：</w:t>
      </w:r>
      <w:r>
        <w:rPr>
          <w:rFonts w:hint="eastAsia" w:ascii="仿宋_GB2312" w:hAnsi="宋体" w:eastAsia="仿宋_GB2312"/>
          <w:color w:val="auto"/>
          <w:sz w:val="24"/>
          <w:highlight w:val="none"/>
          <w:u w:val="single"/>
        </w:rPr>
        <w:t xml:space="preserve">                         </w:t>
      </w:r>
      <w:r>
        <w:rPr>
          <w:rFonts w:hint="eastAsia" w:ascii="宋体" w:hAnsi="宋体"/>
          <w:color w:val="auto"/>
          <w:sz w:val="30"/>
          <w:szCs w:val="30"/>
          <w:highlight w:val="none"/>
        </w:rPr>
        <w:t xml:space="preserve">                      </w:t>
      </w:r>
    </w:p>
    <w:p w14:paraId="345BEDF9">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传真：</w:t>
      </w:r>
      <w:r>
        <w:rPr>
          <w:rFonts w:hint="eastAsia" w:ascii="仿宋_GB2312" w:hAnsi="宋体" w:eastAsia="仿宋_GB2312"/>
          <w:color w:val="auto"/>
          <w:sz w:val="24"/>
          <w:highlight w:val="none"/>
          <w:u w:val="single"/>
        </w:rPr>
        <w:t xml:space="preserve">                      </w:t>
      </w:r>
      <w:r>
        <w:rPr>
          <w:rFonts w:hint="eastAsia" w:ascii="宋体" w:hAnsi="宋体"/>
          <w:color w:val="auto"/>
          <w:sz w:val="30"/>
          <w:szCs w:val="30"/>
          <w:highlight w:val="none"/>
        </w:rPr>
        <w:t xml:space="preserve">    传真：</w:t>
      </w:r>
      <w:r>
        <w:rPr>
          <w:rFonts w:hint="eastAsia" w:ascii="仿宋_GB2312" w:hAnsi="宋体" w:eastAsia="仿宋_GB2312"/>
          <w:color w:val="auto"/>
          <w:sz w:val="24"/>
          <w:highlight w:val="none"/>
          <w:u w:val="single"/>
        </w:rPr>
        <w:t xml:space="preserve">                         </w:t>
      </w:r>
      <w:r>
        <w:rPr>
          <w:rFonts w:hint="eastAsia" w:ascii="宋体" w:hAnsi="宋体"/>
          <w:color w:val="auto"/>
          <w:sz w:val="30"/>
          <w:szCs w:val="30"/>
          <w:highlight w:val="none"/>
        </w:rPr>
        <w:t xml:space="preserve">                       </w:t>
      </w:r>
    </w:p>
    <w:p w14:paraId="27E9E674">
      <w:pPr>
        <w:shd w:val="clear"/>
        <w:adjustRightInd w:val="0"/>
        <w:snapToGrid w:val="0"/>
        <w:spacing w:line="360" w:lineRule="auto"/>
        <w:ind w:firstLine="594" w:firstLineChars="198"/>
        <w:rPr>
          <w:rFonts w:hint="eastAsia" w:ascii="宋体" w:hAnsi="宋体"/>
          <w:color w:val="auto"/>
          <w:sz w:val="30"/>
          <w:szCs w:val="30"/>
          <w:highlight w:val="none"/>
        </w:rPr>
      </w:pPr>
      <w:r>
        <w:rPr>
          <w:rFonts w:hint="eastAsia" w:ascii="宋体" w:hAnsi="宋体"/>
          <w:color w:val="auto"/>
          <w:sz w:val="30"/>
          <w:szCs w:val="30"/>
          <w:highlight w:val="none"/>
        </w:rPr>
        <w:t>电子邮箱：</w:t>
      </w:r>
      <w:r>
        <w:rPr>
          <w:rFonts w:hint="eastAsia" w:ascii="仿宋_GB2312" w:hAnsi="宋体" w:eastAsia="仿宋_GB2312"/>
          <w:color w:val="auto"/>
          <w:sz w:val="24"/>
          <w:highlight w:val="none"/>
          <w:u w:val="single"/>
        </w:rPr>
        <w:t xml:space="preserve">                  </w:t>
      </w:r>
      <w:r>
        <w:rPr>
          <w:rFonts w:hint="eastAsia" w:ascii="宋体" w:hAnsi="宋体"/>
          <w:color w:val="auto"/>
          <w:sz w:val="30"/>
          <w:szCs w:val="30"/>
          <w:highlight w:val="none"/>
        </w:rPr>
        <w:t xml:space="preserve">   电子邮箱：</w:t>
      </w:r>
      <w:r>
        <w:rPr>
          <w:rFonts w:hint="eastAsia" w:ascii="仿宋_GB2312" w:hAnsi="宋体" w:eastAsia="仿宋_GB2312"/>
          <w:color w:val="auto"/>
          <w:sz w:val="24"/>
          <w:highlight w:val="none"/>
          <w:u w:val="single"/>
        </w:rPr>
        <w:t xml:space="preserve">                    </w:t>
      </w:r>
      <w:r>
        <w:rPr>
          <w:rFonts w:hint="eastAsia" w:ascii="宋体" w:hAnsi="宋体"/>
          <w:color w:val="auto"/>
          <w:sz w:val="30"/>
          <w:szCs w:val="30"/>
          <w:highlight w:val="none"/>
        </w:rPr>
        <w:t xml:space="preserve">                  </w:t>
      </w:r>
    </w:p>
    <w:p w14:paraId="72D8CCBE">
      <w:pPr>
        <w:pageBreakBefore/>
        <w:shd w:val="clear"/>
        <w:spacing w:line="360" w:lineRule="auto"/>
        <w:jc w:val="center"/>
        <w:rPr>
          <w:rFonts w:ascii="华文中宋" w:hAnsi="华文中宋" w:eastAsia="华文中宋"/>
          <w:b/>
          <w:color w:val="auto"/>
          <w:sz w:val="30"/>
          <w:szCs w:val="30"/>
          <w:highlight w:val="none"/>
        </w:rPr>
      </w:pPr>
      <w:r>
        <w:rPr>
          <w:rFonts w:hint="eastAsia" w:ascii="华文中宋" w:hAnsi="华文中宋" w:eastAsia="华文中宋"/>
          <w:b/>
          <w:color w:val="auto"/>
          <w:sz w:val="30"/>
          <w:szCs w:val="30"/>
          <w:highlight w:val="none"/>
        </w:rPr>
        <w:t>第二部分  通用条件</w:t>
      </w:r>
    </w:p>
    <w:p w14:paraId="59362A71">
      <w:pPr>
        <w:shd w:val="clear"/>
        <w:spacing w:line="360" w:lineRule="auto"/>
        <w:jc w:val="center"/>
        <w:rPr>
          <w:rFonts w:ascii="仿宋_GB2312" w:hAnsi="宋体" w:eastAsia="仿宋_GB2312"/>
          <w:b/>
          <w:color w:val="auto"/>
          <w:sz w:val="30"/>
          <w:szCs w:val="30"/>
          <w:highlight w:val="none"/>
        </w:rPr>
      </w:pPr>
    </w:p>
    <w:p w14:paraId="13B1CC29">
      <w:pPr>
        <w:shd w:val="clear"/>
        <w:spacing w:line="360" w:lineRule="auto"/>
        <w:rPr>
          <w:rFonts w:ascii="宋体" w:hAnsi="宋体"/>
          <w:b/>
          <w:color w:val="auto"/>
          <w:sz w:val="30"/>
          <w:szCs w:val="30"/>
          <w:highlight w:val="none"/>
        </w:rPr>
      </w:pPr>
      <w:r>
        <w:rPr>
          <w:rFonts w:hint="eastAsia" w:ascii="宋体" w:hAnsi="宋体"/>
          <w:b/>
          <w:color w:val="auto"/>
          <w:sz w:val="30"/>
          <w:szCs w:val="30"/>
          <w:highlight w:val="none"/>
        </w:rPr>
        <w:t>1. 定义与解释</w:t>
      </w:r>
    </w:p>
    <w:p w14:paraId="1F0D7217">
      <w:pPr>
        <w:shd w:val="clear"/>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1.1 </w:t>
      </w:r>
      <w:r>
        <w:rPr>
          <w:rFonts w:hint="eastAsia" w:ascii="宋体" w:hAnsi="宋体"/>
          <w:bCs/>
          <w:color w:val="auto"/>
          <w:sz w:val="30"/>
          <w:szCs w:val="30"/>
          <w:highlight w:val="none"/>
        </w:rPr>
        <w:t>定义</w:t>
      </w:r>
    </w:p>
    <w:p w14:paraId="15197B7C">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除根据上下文另有其意义外，组成本合同的全部文件中的下列名词和用语应具有本款所赋予的含义：</w:t>
      </w:r>
    </w:p>
    <w:p w14:paraId="6F0FCC13">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1.1.1 “工程”是指按照本合同约定实施监理与相关服务的建设工程。</w:t>
      </w:r>
    </w:p>
    <w:p w14:paraId="15837810">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1.1.2 “委托人”是指本合同中委托监理与相关服务的一方，及其合法的继承人或受让人。</w:t>
      </w:r>
    </w:p>
    <w:p w14:paraId="7BAA3805">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1.1.3 “监理人”是指本合同中提供监理与相关服务的一方，及其合法的继承人。</w:t>
      </w:r>
    </w:p>
    <w:p w14:paraId="65DB360F">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1.1.4 “承包人”是指在工程范围内与委托人签订勘察、设计、施工等有关合同的当事人，及其合法的继承人。</w:t>
      </w:r>
    </w:p>
    <w:p w14:paraId="74CC15E0">
      <w:pPr>
        <w:pStyle w:val="13"/>
        <w:shd w:val="clear"/>
        <w:spacing w:line="360" w:lineRule="auto"/>
        <w:ind w:firstLine="570"/>
        <w:rPr>
          <w:rFonts w:hAnsi="宋体"/>
          <w:color w:val="auto"/>
          <w:sz w:val="30"/>
          <w:szCs w:val="30"/>
          <w:highlight w:val="none"/>
        </w:rPr>
      </w:pPr>
      <w:r>
        <w:rPr>
          <w:rFonts w:hint="eastAsia" w:hAnsi="宋体"/>
          <w:color w:val="auto"/>
          <w:sz w:val="30"/>
          <w:szCs w:val="30"/>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F88BA98">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1.1.6 “相关服务”是指监理人受委托人的委托 ，按照本合同约定，在勘察、设计、保修等阶段提供的服务活动。</w:t>
      </w:r>
    </w:p>
    <w:p w14:paraId="214013FF">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1.1.7 “正常工作”指本合同订立时通用条件和专用条件中约定的监理人的工作。</w:t>
      </w:r>
    </w:p>
    <w:p w14:paraId="6B031D61">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1.1.8 “附加工作”是指本合同约定的正常工作以外监理人的工作。</w:t>
      </w:r>
    </w:p>
    <w:p w14:paraId="40A2D766">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1.1.9 “项目监理机构”是指监理人派驻工程负责履行本合同的组织机构。</w:t>
      </w:r>
    </w:p>
    <w:p w14:paraId="4AD33694">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1.1.10 “总监理工程师”是指由监理人的法定代表人书面授权，全面负责履行本合同、主持项目监理机构工作的注册监理工程师。</w:t>
      </w:r>
    </w:p>
    <w:p w14:paraId="143BB0C6">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1.1.11 “酬金”是指监理人履行本合同义务，委托人按照本合同约定给付监理人的金额。</w:t>
      </w:r>
    </w:p>
    <w:p w14:paraId="7624F069">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1.1.12 “正常工作</w:t>
      </w:r>
      <w:r>
        <w:rPr>
          <w:rFonts w:hint="eastAsia" w:ascii="宋体" w:hAnsi="宋体" w:cs="宋体"/>
          <w:color w:val="auto"/>
          <w:kern w:val="0"/>
          <w:sz w:val="30"/>
          <w:szCs w:val="30"/>
          <w:highlight w:val="none"/>
        </w:rPr>
        <w:t>酬金”</w:t>
      </w:r>
      <w:r>
        <w:rPr>
          <w:rFonts w:hint="eastAsia" w:ascii="宋体" w:hAnsi="宋体"/>
          <w:color w:val="auto"/>
          <w:sz w:val="30"/>
          <w:szCs w:val="30"/>
          <w:highlight w:val="none"/>
        </w:rPr>
        <w:t>是指监理人完成正常工作，委托人应给付监理人并在协议书中载明的签约</w:t>
      </w:r>
      <w:r>
        <w:rPr>
          <w:rFonts w:hint="eastAsia" w:ascii="宋体" w:hAnsi="宋体" w:cs="宋体"/>
          <w:color w:val="auto"/>
          <w:kern w:val="0"/>
          <w:sz w:val="30"/>
          <w:szCs w:val="30"/>
          <w:highlight w:val="none"/>
        </w:rPr>
        <w:t>酬金额</w:t>
      </w:r>
      <w:r>
        <w:rPr>
          <w:rFonts w:hint="eastAsia" w:ascii="宋体" w:hAnsi="宋体"/>
          <w:color w:val="auto"/>
          <w:sz w:val="30"/>
          <w:szCs w:val="30"/>
          <w:highlight w:val="none"/>
        </w:rPr>
        <w:t>。</w:t>
      </w:r>
    </w:p>
    <w:p w14:paraId="37688D7B">
      <w:pPr>
        <w:shd w:val="clear"/>
        <w:adjustRightInd w:val="0"/>
        <w:snapToGrid w:val="0"/>
        <w:spacing w:line="360" w:lineRule="auto"/>
        <w:ind w:firstLine="594" w:firstLineChars="198"/>
        <w:rPr>
          <w:rFonts w:ascii="宋体" w:hAnsi="宋体"/>
          <w:color w:val="auto"/>
          <w:sz w:val="30"/>
          <w:szCs w:val="30"/>
          <w:highlight w:val="none"/>
        </w:rPr>
      </w:pPr>
      <w:r>
        <w:rPr>
          <w:rFonts w:hint="eastAsia" w:ascii="宋体" w:hAnsi="宋体"/>
          <w:color w:val="auto"/>
          <w:sz w:val="30"/>
          <w:szCs w:val="30"/>
          <w:highlight w:val="none"/>
        </w:rPr>
        <w:t>1.1.13 “附加工作酬金”是指监理人完成附加工作，委托人应给付监理人的金额。</w:t>
      </w:r>
    </w:p>
    <w:p w14:paraId="7594BCF2">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1.1.14 “一方”是指委托人或监理人；“双方”是指委托人和监理人；“第三方”是指除委托人和监理人以外的有关方。</w:t>
      </w:r>
    </w:p>
    <w:p w14:paraId="4A8188C1">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1.1.15 “书面形式”是指合同书、信件和数据电文（包括电报、电传、传真、电子数据交换和电子邮件）等可以有形地表现所载内容的形式。</w:t>
      </w:r>
    </w:p>
    <w:p w14:paraId="070C9F98">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1.1.16 “天”是指第一天零时至第二天零时的时间。</w:t>
      </w:r>
    </w:p>
    <w:p w14:paraId="39E83D31">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1.1.17“月”是指按公历从一个月中任何一天开始的一个公历月时间。</w:t>
      </w:r>
    </w:p>
    <w:p w14:paraId="4E7747D1">
      <w:pPr>
        <w:shd w:val="clear"/>
        <w:adjustRightInd w:val="0"/>
        <w:snapToGrid w:val="0"/>
        <w:spacing w:line="360" w:lineRule="auto"/>
        <w:ind w:firstLine="645"/>
        <w:rPr>
          <w:rFonts w:ascii="宋体" w:hAnsi="宋体"/>
          <w:color w:val="auto"/>
          <w:sz w:val="30"/>
          <w:szCs w:val="30"/>
          <w:highlight w:val="none"/>
        </w:rPr>
      </w:pPr>
      <w:r>
        <w:rPr>
          <w:rFonts w:hint="eastAsia" w:ascii="宋体" w:hAnsi="宋体"/>
          <w:color w:val="auto"/>
          <w:sz w:val="30"/>
          <w:szCs w:val="30"/>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1B5CE71C">
      <w:pPr>
        <w:shd w:val="clear"/>
        <w:adjustRightInd w:val="0"/>
        <w:snapToGrid w:val="0"/>
        <w:spacing w:line="360" w:lineRule="auto"/>
        <w:ind w:left="210" w:leftChars="100"/>
        <w:rPr>
          <w:rFonts w:ascii="宋体" w:hAnsi="宋体"/>
          <w:color w:val="auto"/>
          <w:sz w:val="30"/>
          <w:szCs w:val="30"/>
          <w:highlight w:val="none"/>
        </w:rPr>
      </w:pPr>
      <w:r>
        <w:rPr>
          <w:rFonts w:hint="eastAsia" w:ascii="宋体" w:hAnsi="宋体"/>
          <w:bCs/>
          <w:color w:val="auto"/>
          <w:sz w:val="30"/>
          <w:szCs w:val="30"/>
          <w:highlight w:val="none"/>
        </w:rPr>
        <w:t xml:space="preserve">1.2 </w:t>
      </w:r>
      <w:r>
        <w:rPr>
          <w:rFonts w:hint="eastAsia" w:ascii="宋体" w:hAnsi="宋体"/>
          <w:color w:val="auto"/>
          <w:sz w:val="30"/>
          <w:szCs w:val="30"/>
          <w:highlight w:val="none"/>
        </w:rPr>
        <w:t>解释</w:t>
      </w:r>
    </w:p>
    <w:p w14:paraId="45E476FB">
      <w:pPr>
        <w:shd w:val="clear"/>
        <w:tabs>
          <w:tab w:val="left" w:pos="6140"/>
        </w:tabs>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1.2.1本合同使用中文书写、解释和说明。如专用条件约定使用两种及以上语言文字时，应以中文为准。</w:t>
      </w:r>
    </w:p>
    <w:p w14:paraId="14AAA33F">
      <w:pPr>
        <w:shd w:val="clear"/>
        <w:tabs>
          <w:tab w:val="left" w:pos="6140"/>
        </w:tabs>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1.2.2 组成本合同的下列文件彼此应能相互解释、互为说明。除专用条件另有约定外，本合同文件的解释顺序如下：</w:t>
      </w:r>
    </w:p>
    <w:p w14:paraId="1283A3EB">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（1）协议书；</w:t>
      </w:r>
    </w:p>
    <w:p w14:paraId="4A166834">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（2）成交通知书（适用于采购工程）或委托书（适用于非采购工程）；</w:t>
      </w:r>
    </w:p>
    <w:p w14:paraId="5580DB90">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（3）专用条件及附录A、附录B；</w:t>
      </w:r>
    </w:p>
    <w:p w14:paraId="39FEF6EE">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（4）通用条件；</w:t>
      </w:r>
    </w:p>
    <w:p w14:paraId="51604156">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（5）谈判响应文件（适用于采购工程）或监理与相关服务建议书（适用于非采购工程）。</w:t>
      </w:r>
    </w:p>
    <w:p w14:paraId="467BE6A6">
      <w:pPr>
        <w:shd w:val="clear"/>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双方签订的补充协议与其他文件发生矛盾或歧义时，属于同一类内容的文件，应以最新签署的为准。</w:t>
      </w:r>
    </w:p>
    <w:p w14:paraId="4FDB6599">
      <w:pPr>
        <w:shd w:val="clear"/>
        <w:spacing w:line="360" w:lineRule="auto"/>
        <w:rPr>
          <w:rFonts w:ascii="宋体" w:hAnsi="宋体"/>
          <w:b/>
          <w:color w:val="auto"/>
          <w:sz w:val="30"/>
          <w:szCs w:val="30"/>
          <w:highlight w:val="none"/>
        </w:rPr>
      </w:pPr>
      <w:r>
        <w:rPr>
          <w:rFonts w:hint="eastAsia" w:ascii="宋体" w:hAnsi="宋体"/>
          <w:b/>
          <w:color w:val="auto"/>
          <w:sz w:val="30"/>
          <w:szCs w:val="30"/>
          <w:highlight w:val="none"/>
        </w:rPr>
        <w:t>2. 监理人的义务</w:t>
      </w:r>
    </w:p>
    <w:p w14:paraId="4CEC7E64">
      <w:pPr>
        <w:shd w:val="clear"/>
        <w:adjustRightInd w:val="0"/>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2.1 监理的范围和工作内容</w:t>
      </w:r>
    </w:p>
    <w:p w14:paraId="1ACDB6A8">
      <w:pPr>
        <w:shd w:val="clear"/>
        <w:adjustRightInd w:val="0"/>
        <w:snapToGrid w:val="0"/>
        <w:spacing w:line="360" w:lineRule="auto"/>
        <w:ind w:left="420" w:leftChars="200"/>
        <w:rPr>
          <w:rFonts w:ascii="宋体" w:hAnsi="宋体"/>
          <w:color w:val="auto"/>
          <w:sz w:val="30"/>
          <w:szCs w:val="30"/>
          <w:highlight w:val="none"/>
        </w:rPr>
      </w:pPr>
      <w:r>
        <w:rPr>
          <w:rFonts w:hint="eastAsia" w:ascii="宋体" w:hAnsi="宋体"/>
          <w:color w:val="auto"/>
          <w:sz w:val="30"/>
          <w:szCs w:val="30"/>
          <w:highlight w:val="none"/>
        </w:rPr>
        <w:t>2.1.1 监理范围在专用条件中约定。</w:t>
      </w:r>
    </w:p>
    <w:p w14:paraId="5D2A7900">
      <w:pPr>
        <w:shd w:val="clear"/>
        <w:adjustRightInd w:val="0"/>
        <w:snapToGrid w:val="0"/>
        <w:spacing w:line="360" w:lineRule="auto"/>
        <w:ind w:left="420" w:leftChars="200"/>
        <w:rPr>
          <w:rFonts w:ascii="宋体" w:hAnsi="宋体"/>
          <w:color w:val="auto"/>
          <w:sz w:val="30"/>
          <w:szCs w:val="30"/>
          <w:highlight w:val="none"/>
        </w:rPr>
      </w:pPr>
      <w:r>
        <w:rPr>
          <w:rFonts w:hint="eastAsia" w:ascii="宋体" w:hAnsi="宋体"/>
          <w:color w:val="auto"/>
          <w:sz w:val="30"/>
          <w:szCs w:val="30"/>
          <w:highlight w:val="none"/>
        </w:rPr>
        <w:t>2.1.2 除专用条件另有约定外，监理工作内容包括：</w:t>
      </w:r>
    </w:p>
    <w:p w14:paraId="17B006D7">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（1）收到工程设计文件后编制监理规划，并在第一次工地会议7天前报委托人。根据有关规定和监理工作需要，编制监理实施细则；</w:t>
      </w:r>
    </w:p>
    <w:p w14:paraId="3A707953">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（2）熟悉工程设计文件，并参加由委托人主持的图纸会审和设计交底会议；</w:t>
      </w:r>
    </w:p>
    <w:p w14:paraId="41A91C6B">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（3）参加由委托人主持的第一次工地会议；主持监理例会并根据工程需要主持或参加专题会议；</w:t>
      </w:r>
    </w:p>
    <w:p w14:paraId="544B7267">
      <w:pPr>
        <w:shd w:val="clear"/>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（4）审查施工承包人提交的施工组织设计，重点审查其中的质量安全技术措施、专项施工方案与工程建设强制性标准的符合性；</w:t>
      </w:r>
    </w:p>
    <w:p w14:paraId="1CBC7867">
      <w:pPr>
        <w:shd w:val="clear"/>
        <w:adjustRightInd w:val="0"/>
        <w:snapToGrid w:val="0"/>
        <w:spacing w:line="360" w:lineRule="auto"/>
        <w:ind w:firstLine="645"/>
        <w:rPr>
          <w:rFonts w:ascii="宋体" w:hAnsi="宋体"/>
          <w:color w:val="auto"/>
          <w:sz w:val="30"/>
          <w:szCs w:val="30"/>
          <w:highlight w:val="none"/>
        </w:rPr>
      </w:pPr>
      <w:r>
        <w:rPr>
          <w:rFonts w:hint="eastAsia" w:ascii="宋体" w:hAnsi="宋体"/>
          <w:color w:val="auto"/>
          <w:sz w:val="30"/>
          <w:szCs w:val="30"/>
          <w:highlight w:val="none"/>
        </w:rPr>
        <w:t xml:space="preserve">（5）检查施工承包人工程质量、安全生产管理制度及组织机构和人员资格； </w:t>
      </w:r>
    </w:p>
    <w:p w14:paraId="30CD5BA8">
      <w:pPr>
        <w:shd w:val="clear"/>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（6）检查施工承包人专职安全生产管理人员的配备情况；</w:t>
      </w:r>
    </w:p>
    <w:p w14:paraId="62D3B995">
      <w:pPr>
        <w:shd w:val="clear"/>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（7）审查施工承包人提交的施工进度计划，核查承包人对施工进度计划的调整；</w:t>
      </w:r>
    </w:p>
    <w:p w14:paraId="610AA1D2">
      <w:pPr>
        <w:shd w:val="clear"/>
        <w:adjustRightInd w:val="0"/>
        <w:snapToGrid w:val="0"/>
        <w:spacing w:line="360" w:lineRule="auto"/>
        <w:ind w:firstLine="645"/>
        <w:rPr>
          <w:rFonts w:ascii="宋体" w:hAnsi="宋体"/>
          <w:color w:val="auto"/>
          <w:sz w:val="30"/>
          <w:szCs w:val="30"/>
          <w:highlight w:val="none"/>
        </w:rPr>
      </w:pPr>
      <w:r>
        <w:rPr>
          <w:rFonts w:hint="eastAsia" w:ascii="宋体" w:hAnsi="宋体"/>
          <w:color w:val="auto"/>
          <w:sz w:val="30"/>
          <w:szCs w:val="30"/>
          <w:highlight w:val="none"/>
        </w:rPr>
        <w:t>（8）检查施工承包人的试验室；</w:t>
      </w:r>
    </w:p>
    <w:p w14:paraId="401E5458">
      <w:pPr>
        <w:shd w:val="clear"/>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（9）审核施工分包人资质条件；</w:t>
      </w:r>
    </w:p>
    <w:p w14:paraId="1081E4DF">
      <w:pPr>
        <w:shd w:val="clear"/>
        <w:rPr>
          <w:rFonts w:ascii="宋体" w:hAnsi="宋体"/>
          <w:color w:val="auto"/>
          <w:sz w:val="30"/>
          <w:szCs w:val="30"/>
          <w:highlight w:val="none"/>
        </w:rPr>
      </w:pPr>
      <w:r>
        <w:rPr>
          <w:rFonts w:hint="eastAsia" w:ascii="宋体" w:hAnsi="宋体"/>
          <w:color w:val="auto"/>
          <w:sz w:val="30"/>
          <w:szCs w:val="30"/>
          <w:highlight w:val="none"/>
        </w:rPr>
        <w:t xml:space="preserve">    （10）查验施工承包人的施工测量放线成果；</w:t>
      </w:r>
    </w:p>
    <w:p w14:paraId="6BA84C43">
      <w:pPr>
        <w:shd w:val="clear"/>
        <w:adjustRightInd w:val="0"/>
        <w:snapToGrid w:val="0"/>
        <w:spacing w:line="360" w:lineRule="auto"/>
        <w:ind w:firstLine="645"/>
        <w:rPr>
          <w:rFonts w:ascii="宋体" w:hAnsi="宋体"/>
          <w:color w:val="auto"/>
          <w:sz w:val="30"/>
          <w:szCs w:val="30"/>
          <w:highlight w:val="none"/>
        </w:rPr>
      </w:pPr>
      <w:r>
        <w:rPr>
          <w:rFonts w:hint="eastAsia" w:ascii="宋体" w:hAnsi="宋体"/>
          <w:color w:val="auto"/>
          <w:sz w:val="30"/>
          <w:szCs w:val="30"/>
          <w:highlight w:val="none"/>
        </w:rPr>
        <w:t>（11）审查工程开工条件，对条件具备的签发开工令；</w:t>
      </w:r>
    </w:p>
    <w:p w14:paraId="3A9BE36B">
      <w:pPr>
        <w:shd w:val="clear"/>
        <w:adjustRightInd w:val="0"/>
        <w:snapToGrid w:val="0"/>
        <w:spacing w:line="360" w:lineRule="auto"/>
        <w:ind w:firstLine="645"/>
        <w:rPr>
          <w:rFonts w:ascii="宋体" w:hAnsi="宋体"/>
          <w:color w:val="auto"/>
          <w:sz w:val="30"/>
          <w:szCs w:val="30"/>
          <w:highlight w:val="none"/>
        </w:rPr>
      </w:pPr>
      <w:r>
        <w:rPr>
          <w:rFonts w:hint="eastAsia" w:ascii="宋体" w:hAnsi="宋体"/>
          <w:color w:val="auto"/>
          <w:sz w:val="30"/>
          <w:szCs w:val="30"/>
          <w:highlight w:val="none"/>
        </w:rPr>
        <w:t>（12）审查施工承包人报送的工程材料、构配件、设备质量证明文件的有效性和符合性，并按规定对用于工程的材料采取平行检验或见证取样方式进行抽检；</w:t>
      </w:r>
    </w:p>
    <w:p w14:paraId="17471709">
      <w:pPr>
        <w:shd w:val="clear"/>
        <w:adjustRightInd w:val="0"/>
        <w:snapToGrid w:val="0"/>
        <w:spacing w:line="360" w:lineRule="auto"/>
        <w:ind w:left="-96" w:leftChars="-46"/>
        <w:rPr>
          <w:rFonts w:ascii="宋体" w:hAnsi="宋体"/>
          <w:color w:val="auto"/>
          <w:sz w:val="30"/>
          <w:szCs w:val="30"/>
          <w:highlight w:val="none"/>
        </w:rPr>
      </w:pPr>
      <w:r>
        <w:rPr>
          <w:rFonts w:hint="eastAsia" w:ascii="宋体" w:hAnsi="宋体"/>
          <w:color w:val="auto"/>
          <w:sz w:val="30"/>
          <w:szCs w:val="30"/>
          <w:highlight w:val="none"/>
        </w:rPr>
        <w:t xml:space="preserve">     （13）审核施工承包人提交的工程款支付申请，签发或出具工程款支付证书，并报委托人审核、批准；</w:t>
      </w:r>
    </w:p>
    <w:p w14:paraId="380C36B0">
      <w:pPr>
        <w:shd w:val="clear"/>
        <w:adjustRightInd w:val="0"/>
        <w:snapToGrid w:val="0"/>
        <w:spacing w:line="360" w:lineRule="auto"/>
        <w:ind w:firstLine="645"/>
        <w:rPr>
          <w:rFonts w:ascii="宋体" w:hAnsi="宋体"/>
          <w:color w:val="auto"/>
          <w:sz w:val="30"/>
          <w:szCs w:val="30"/>
          <w:highlight w:val="none"/>
        </w:rPr>
      </w:pPr>
      <w:r>
        <w:rPr>
          <w:rFonts w:hint="eastAsia" w:ascii="宋体" w:hAnsi="宋体"/>
          <w:color w:val="auto"/>
          <w:sz w:val="30"/>
          <w:szCs w:val="30"/>
          <w:highlight w:val="none"/>
        </w:rPr>
        <w:t>（14）在巡视、旁站和检验过程中，发现工程质量、施工安全存在事故隐患的，要求施工承包人整改并报委托人；</w:t>
      </w:r>
    </w:p>
    <w:p w14:paraId="2E90C870">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（15）经委托人同意，签发工程暂停令和复工令；</w:t>
      </w:r>
    </w:p>
    <w:p w14:paraId="24CD1778">
      <w:pPr>
        <w:shd w:val="clear"/>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（16）审查施工承包人提交的采用新材料、新工艺、新技术、新设备的论证材料及相关验收标准；</w:t>
      </w:r>
    </w:p>
    <w:p w14:paraId="61E09212">
      <w:pPr>
        <w:shd w:val="clear"/>
        <w:adjustRightInd w:val="0"/>
        <w:snapToGrid w:val="0"/>
        <w:spacing w:line="360" w:lineRule="auto"/>
        <w:ind w:firstLine="660"/>
        <w:rPr>
          <w:rFonts w:ascii="宋体" w:hAnsi="宋体"/>
          <w:color w:val="auto"/>
          <w:sz w:val="30"/>
          <w:szCs w:val="30"/>
          <w:highlight w:val="none"/>
        </w:rPr>
      </w:pPr>
      <w:r>
        <w:rPr>
          <w:rFonts w:hint="eastAsia" w:ascii="宋体" w:hAnsi="宋体"/>
          <w:color w:val="auto"/>
          <w:sz w:val="30"/>
          <w:szCs w:val="30"/>
          <w:highlight w:val="none"/>
        </w:rPr>
        <w:t>（17）验收隐蔽工程、分部分项工程；</w:t>
      </w:r>
    </w:p>
    <w:p w14:paraId="672FFFA0">
      <w:pPr>
        <w:shd w:val="clear"/>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（18）审查施工承包人提交的工程变更申请，协调处理施工进度调整、费用索赔、合同争议等事项；</w:t>
      </w:r>
    </w:p>
    <w:p w14:paraId="639F4787">
      <w:pPr>
        <w:shd w:val="clear"/>
        <w:adjustRightInd w:val="0"/>
        <w:snapToGrid w:val="0"/>
        <w:spacing w:line="360" w:lineRule="auto"/>
        <w:ind w:firstLine="645"/>
        <w:rPr>
          <w:rFonts w:ascii="宋体" w:hAnsi="宋体"/>
          <w:color w:val="auto"/>
          <w:sz w:val="30"/>
          <w:szCs w:val="30"/>
          <w:highlight w:val="none"/>
        </w:rPr>
      </w:pPr>
      <w:r>
        <w:rPr>
          <w:rFonts w:hint="eastAsia" w:ascii="宋体" w:hAnsi="宋体"/>
          <w:color w:val="auto"/>
          <w:sz w:val="30"/>
          <w:szCs w:val="30"/>
          <w:highlight w:val="none"/>
        </w:rPr>
        <w:t>（19）审查施工承包人提交的竣工验收申请，编写工程质量评估报告；</w:t>
      </w:r>
    </w:p>
    <w:p w14:paraId="30094A69">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（20）参加工程竣工验收，签署竣工验收意见；</w:t>
      </w:r>
    </w:p>
    <w:p w14:paraId="38B7A3EA">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（21）审查施工承包人提交的竣工结算申请并报委托人；</w:t>
      </w:r>
    </w:p>
    <w:p w14:paraId="24570D2C">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（22）编制、整理工程监理归档文件并报委托人。</w:t>
      </w:r>
    </w:p>
    <w:p w14:paraId="1E58FE8E">
      <w:pPr>
        <w:shd w:val="clear"/>
        <w:spacing w:line="360" w:lineRule="auto"/>
        <w:ind w:left="420" w:leftChars="200" w:firstLine="150" w:firstLineChars="50"/>
        <w:rPr>
          <w:rFonts w:ascii="宋体" w:hAnsi="宋体"/>
          <w:color w:val="auto"/>
          <w:sz w:val="30"/>
          <w:szCs w:val="30"/>
          <w:highlight w:val="none"/>
        </w:rPr>
      </w:pPr>
      <w:r>
        <w:rPr>
          <w:rFonts w:hint="eastAsia" w:ascii="宋体" w:hAnsi="宋体"/>
          <w:color w:val="auto"/>
          <w:sz w:val="30"/>
          <w:szCs w:val="30"/>
          <w:highlight w:val="none"/>
        </w:rPr>
        <w:t>2.1.3 相关服务的范围和内容在附录A中约定。</w:t>
      </w:r>
    </w:p>
    <w:p w14:paraId="3465CEFF">
      <w:pPr>
        <w:shd w:val="clear"/>
        <w:spacing w:line="360" w:lineRule="auto"/>
        <w:ind w:firstLine="300" w:firstLineChars="100"/>
        <w:rPr>
          <w:rFonts w:ascii="宋体" w:hAnsi="宋体"/>
          <w:bCs/>
          <w:color w:val="auto"/>
          <w:sz w:val="30"/>
          <w:szCs w:val="30"/>
          <w:highlight w:val="none"/>
        </w:rPr>
      </w:pPr>
      <w:r>
        <w:rPr>
          <w:rFonts w:hint="eastAsia" w:ascii="宋体" w:hAnsi="宋体"/>
          <w:color w:val="auto"/>
          <w:sz w:val="30"/>
          <w:szCs w:val="30"/>
          <w:highlight w:val="none"/>
        </w:rPr>
        <w:t xml:space="preserve">2.2 </w:t>
      </w:r>
      <w:r>
        <w:rPr>
          <w:rFonts w:hint="eastAsia" w:ascii="宋体" w:hAnsi="宋体"/>
          <w:bCs/>
          <w:color w:val="auto"/>
          <w:sz w:val="30"/>
          <w:szCs w:val="30"/>
          <w:highlight w:val="none"/>
        </w:rPr>
        <w:t>监理与相关服务依据</w:t>
      </w:r>
    </w:p>
    <w:p w14:paraId="73019BEF">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2.2.1 监理依据包括：</w:t>
      </w:r>
    </w:p>
    <w:p w14:paraId="1159C0F6">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sz w:val="30"/>
          <w:szCs w:val="30"/>
          <w:highlight w:val="none"/>
        </w:rPr>
        <w:t>（1）适用的法律、行政法规及部门规章；</w:t>
      </w:r>
    </w:p>
    <w:p w14:paraId="614365C8">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sz w:val="30"/>
          <w:szCs w:val="30"/>
          <w:highlight w:val="none"/>
        </w:rPr>
        <w:t>（2）与工程有关的标准；</w:t>
      </w:r>
    </w:p>
    <w:p w14:paraId="195B9EB8">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sz w:val="30"/>
          <w:szCs w:val="30"/>
          <w:highlight w:val="none"/>
        </w:rPr>
        <w:t>（3）工程设计及有关文件；</w:t>
      </w:r>
    </w:p>
    <w:p w14:paraId="28C31C76">
      <w:pPr>
        <w:shd w:val="clear"/>
        <w:adjustRightInd w:val="0"/>
        <w:snapToGrid w:val="0"/>
        <w:spacing w:line="360" w:lineRule="auto"/>
        <w:ind w:firstLine="750" w:firstLineChars="250"/>
        <w:rPr>
          <w:rFonts w:ascii="宋体" w:hAnsi="宋体"/>
          <w:color w:val="auto"/>
          <w:sz w:val="30"/>
          <w:szCs w:val="30"/>
          <w:highlight w:val="none"/>
        </w:rPr>
      </w:pPr>
      <w:r>
        <w:rPr>
          <w:rFonts w:hint="eastAsia" w:ascii="宋体" w:hAnsi="宋体"/>
          <w:color w:val="auto"/>
          <w:sz w:val="30"/>
          <w:szCs w:val="30"/>
          <w:highlight w:val="none"/>
        </w:rPr>
        <w:t>（4）本合同及委托人与第三方签订的与实施工程有关的其他合同。</w:t>
      </w:r>
    </w:p>
    <w:p w14:paraId="578823D7">
      <w:pPr>
        <w:shd w:val="clear"/>
        <w:spacing w:line="360" w:lineRule="auto"/>
        <w:ind w:left="210" w:leftChars="100" w:firstLine="600" w:firstLineChars="200"/>
        <w:rPr>
          <w:rFonts w:ascii="宋体" w:hAnsi="宋体"/>
          <w:bCs/>
          <w:color w:val="auto"/>
          <w:sz w:val="30"/>
          <w:szCs w:val="30"/>
          <w:highlight w:val="none"/>
        </w:rPr>
      </w:pPr>
      <w:r>
        <w:rPr>
          <w:rFonts w:hint="eastAsia" w:ascii="宋体" w:hAnsi="宋体"/>
          <w:bCs/>
          <w:color w:val="auto"/>
          <w:sz w:val="30"/>
          <w:szCs w:val="30"/>
          <w:highlight w:val="none"/>
        </w:rPr>
        <w:t>双方根据工程的行业和地域特点，在专用条件中具体约定监理依据。</w:t>
      </w:r>
    </w:p>
    <w:p w14:paraId="66210498">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2.2.2 相关服务依据在专用条件中约定。</w:t>
      </w:r>
    </w:p>
    <w:p w14:paraId="685DC97E">
      <w:pPr>
        <w:shd w:val="clear"/>
        <w:spacing w:line="360" w:lineRule="auto"/>
        <w:ind w:firstLine="300" w:firstLine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2.3 </w:t>
      </w:r>
      <w:r>
        <w:rPr>
          <w:rFonts w:hint="eastAsia" w:ascii="宋体" w:hAnsi="宋体" w:cs="宋体"/>
          <w:color w:val="auto"/>
          <w:kern w:val="0"/>
          <w:sz w:val="30"/>
          <w:szCs w:val="30"/>
          <w:highlight w:val="none"/>
        </w:rPr>
        <w:t>项目监理机构和人员</w:t>
      </w:r>
    </w:p>
    <w:p w14:paraId="74F703A5">
      <w:pPr>
        <w:shd w:val="clear"/>
        <w:adjustRightInd w:val="0"/>
        <w:snapToGrid w:val="0"/>
        <w:spacing w:line="360" w:lineRule="auto"/>
        <w:ind w:firstLine="645"/>
        <w:rPr>
          <w:rFonts w:ascii="宋体" w:hAnsi="宋体"/>
          <w:color w:val="auto"/>
          <w:kern w:val="0"/>
          <w:sz w:val="30"/>
          <w:szCs w:val="30"/>
          <w:highlight w:val="none"/>
        </w:rPr>
      </w:pPr>
      <w:r>
        <w:rPr>
          <w:rFonts w:hint="eastAsia" w:ascii="宋体" w:hAnsi="宋体"/>
          <w:color w:val="auto"/>
          <w:kern w:val="0"/>
          <w:sz w:val="30"/>
          <w:szCs w:val="30"/>
          <w:highlight w:val="none"/>
        </w:rPr>
        <w:t>2.3.1 监理人应组建满足工作需要的项目监理机构，配备必要的检测设备。项目监理机构的主要人员应具有相应的资格条件。</w:t>
      </w:r>
    </w:p>
    <w:p w14:paraId="7AB48E52">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2.3.2本合同履行过程中，总监理工程师及重要岗位监理人员应保持相对稳定，以保证监理工作正常进行。</w:t>
      </w:r>
    </w:p>
    <w:p w14:paraId="5C3F4FF2">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F05CA9C">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2.3.4 监理人应及时更换有下列情形之一的监理人员：</w:t>
      </w:r>
    </w:p>
    <w:p w14:paraId="2D19786B">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（1）严重过失行为的；</w:t>
      </w:r>
    </w:p>
    <w:p w14:paraId="3A1E28D5">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（2）有违法行为不能履行职责的；</w:t>
      </w:r>
    </w:p>
    <w:p w14:paraId="10EAD78B">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（3）涉嫌犯罪的；</w:t>
      </w:r>
    </w:p>
    <w:p w14:paraId="224DF573">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（4）不能胜任岗位职责的；</w:t>
      </w:r>
    </w:p>
    <w:p w14:paraId="30F791D1">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（5）严重违反职业道德的；</w:t>
      </w:r>
    </w:p>
    <w:p w14:paraId="4F9DC6BA">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（6）专用条件约定的其他情形。</w:t>
      </w:r>
    </w:p>
    <w:p w14:paraId="0DA8FAA2">
      <w:pPr>
        <w:shd w:val="clear"/>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2.3.5 委托人可要求监理人更换不能胜任本职工作的项目监理机构人员。</w:t>
      </w:r>
    </w:p>
    <w:p w14:paraId="673D9543">
      <w:pPr>
        <w:shd w:val="clear"/>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2.4 </w:t>
      </w:r>
      <w:r>
        <w:rPr>
          <w:rFonts w:hint="eastAsia" w:ascii="宋体" w:hAnsi="宋体" w:cs="宋体"/>
          <w:color w:val="auto"/>
          <w:kern w:val="0"/>
          <w:sz w:val="30"/>
          <w:szCs w:val="30"/>
          <w:highlight w:val="none"/>
        </w:rPr>
        <w:t>履行职责</w:t>
      </w:r>
    </w:p>
    <w:p w14:paraId="29F075BE">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kern w:val="0"/>
          <w:sz w:val="30"/>
          <w:szCs w:val="30"/>
          <w:highlight w:val="none"/>
        </w:rPr>
        <w:t>监理人应遵循职业道德准则和行为规范，严格按照法律法规、工程建设有关标准及本合同履行职责。</w:t>
      </w:r>
    </w:p>
    <w:p w14:paraId="771759D4">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2.4.1 在监理与相关服务范围内，委托人和承包人提出的意见和要求，监理人应及时提出处置意见。当委托人与承包人之间发生合同争议时，监理人应协助委托人、承包人协商解决。</w:t>
      </w:r>
    </w:p>
    <w:p w14:paraId="56DCF86F">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2.4.2 当委托人与承包人之间的合同争议提交仲裁机构仲裁或人民法院审理时，监理人应提供必要的证明资料。</w:t>
      </w:r>
    </w:p>
    <w:p w14:paraId="0111C3CB">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2.4.3 监理人应在专用条件约定的授权范围内，处理委托人与承包人所签订合同的变更事宜。如果变更超过授权范围，应以书面形式报委托人批准。</w:t>
      </w:r>
    </w:p>
    <w:p w14:paraId="0010B25F">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在紧急情况下，为了保护财产和人身安全，监理人所发出的指令未能事先报委托人批准时，应在发出指令后的24小时内以书面形式报委托人。</w:t>
      </w:r>
    </w:p>
    <w:p w14:paraId="29253D2E">
      <w:pPr>
        <w:shd w:val="clear"/>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2.4.4 除专用条件另有约定外，监理人发现承包人的人员不能胜任本职工作的，有权要求承包人予以调换。</w:t>
      </w:r>
    </w:p>
    <w:p w14:paraId="6909C5EA">
      <w:pPr>
        <w:shd w:val="clear"/>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2.5 提交</w:t>
      </w:r>
      <w:r>
        <w:rPr>
          <w:rFonts w:hint="eastAsia" w:ascii="宋体" w:hAnsi="宋体" w:cs="宋体"/>
          <w:color w:val="auto"/>
          <w:kern w:val="0"/>
          <w:sz w:val="30"/>
          <w:szCs w:val="30"/>
          <w:highlight w:val="none"/>
        </w:rPr>
        <w:t>报告</w:t>
      </w:r>
    </w:p>
    <w:p w14:paraId="0390911F">
      <w:pPr>
        <w:shd w:val="clear"/>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监理人应按专用条件约定的种类、时间和份数向委托人提交监理与相关服务的报告。</w:t>
      </w:r>
    </w:p>
    <w:p w14:paraId="22725104">
      <w:pPr>
        <w:shd w:val="clear"/>
        <w:spacing w:line="360" w:lineRule="auto"/>
        <w:ind w:left="210" w:leftChars="100"/>
        <w:rPr>
          <w:rFonts w:ascii="宋体" w:hAnsi="宋体"/>
          <w:color w:val="auto"/>
          <w:kern w:val="0"/>
          <w:sz w:val="30"/>
          <w:szCs w:val="30"/>
          <w:highlight w:val="none"/>
        </w:rPr>
      </w:pPr>
      <w:r>
        <w:rPr>
          <w:rFonts w:hint="eastAsia" w:ascii="宋体" w:hAnsi="宋体"/>
          <w:color w:val="auto"/>
          <w:kern w:val="0"/>
          <w:sz w:val="30"/>
          <w:szCs w:val="30"/>
          <w:highlight w:val="none"/>
        </w:rPr>
        <w:t>2.6 文件资料</w:t>
      </w:r>
    </w:p>
    <w:p w14:paraId="186DC288">
      <w:pPr>
        <w:shd w:val="clear"/>
        <w:spacing w:line="360" w:lineRule="auto"/>
        <w:ind w:firstLine="600" w:firstLineChars="200"/>
        <w:rPr>
          <w:rFonts w:ascii="宋体" w:hAnsi="宋体"/>
          <w:color w:val="auto"/>
          <w:sz w:val="30"/>
          <w:szCs w:val="30"/>
          <w:highlight w:val="none"/>
        </w:rPr>
      </w:pPr>
      <w:r>
        <w:rPr>
          <w:rFonts w:hint="eastAsia" w:ascii="宋体" w:hAnsi="宋体"/>
          <w:color w:val="auto"/>
          <w:kern w:val="0"/>
          <w:sz w:val="30"/>
          <w:szCs w:val="30"/>
          <w:highlight w:val="none"/>
        </w:rPr>
        <w:t>在本合同履行期内，监理人应在现场保留工作所用的图纸、报告及记录监理工</w:t>
      </w:r>
      <w:r>
        <w:rPr>
          <w:rFonts w:hint="eastAsia" w:ascii="宋体" w:hAnsi="宋体"/>
          <w:color w:val="auto"/>
          <w:sz w:val="30"/>
          <w:szCs w:val="30"/>
          <w:highlight w:val="none"/>
        </w:rPr>
        <w:t>作的相关文件。工程竣工后，应当按照档案管理规定将监理有关文件归档。</w:t>
      </w:r>
    </w:p>
    <w:p w14:paraId="59823C40">
      <w:pPr>
        <w:shd w:val="clear"/>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2.7 </w:t>
      </w:r>
      <w:r>
        <w:rPr>
          <w:rFonts w:hint="eastAsia" w:ascii="宋体" w:hAnsi="宋体" w:cs="宋体"/>
          <w:color w:val="auto"/>
          <w:kern w:val="0"/>
          <w:sz w:val="30"/>
          <w:szCs w:val="30"/>
          <w:highlight w:val="none"/>
        </w:rPr>
        <w:t>使用委托人的财产</w:t>
      </w:r>
    </w:p>
    <w:p w14:paraId="671A48F1">
      <w:pPr>
        <w:shd w:val="clear"/>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2ADBB93">
      <w:pPr>
        <w:shd w:val="clear"/>
        <w:spacing w:line="360" w:lineRule="auto"/>
        <w:rPr>
          <w:rFonts w:ascii="宋体" w:hAnsi="宋体"/>
          <w:b/>
          <w:color w:val="auto"/>
          <w:kern w:val="0"/>
          <w:sz w:val="30"/>
          <w:szCs w:val="30"/>
          <w:highlight w:val="none"/>
        </w:rPr>
      </w:pPr>
      <w:r>
        <w:rPr>
          <w:rFonts w:hint="eastAsia" w:ascii="宋体" w:hAnsi="宋体"/>
          <w:b/>
          <w:color w:val="auto"/>
          <w:kern w:val="0"/>
          <w:sz w:val="30"/>
          <w:szCs w:val="30"/>
          <w:highlight w:val="none"/>
        </w:rPr>
        <w:t>3．委托人的义务</w:t>
      </w:r>
    </w:p>
    <w:p w14:paraId="26718BAD">
      <w:pPr>
        <w:shd w:val="clear"/>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3.1 </w:t>
      </w:r>
      <w:r>
        <w:rPr>
          <w:rFonts w:hint="eastAsia" w:ascii="宋体" w:hAnsi="宋体" w:cs="宋体"/>
          <w:color w:val="auto"/>
          <w:kern w:val="0"/>
          <w:sz w:val="30"/>
          <w:szCs w:val="30"/>
          <w:highlight w:val="none"/>
        </w:rPr>
        <w:t>告知</w:t>
      </w:r>
    </w:p>
    <w:p w14:paraId="185B93F3">
      <w:pPr>
        <w:shd w:val="clear"/>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委托人应在委托人与承包人签订的合同中明确监理人、总监理工程师和授予项目监理机构的权限。如有变更，应及时通知承包人。</w:t>
      </w:r>
    </w:p>
    <w:p w14:paraId="3A2189E4">
      <w:pPr>
        <w:shd w:val="clear"/>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3.2 </w:t>
      </w:r>
      <w:r>
        <w:rPr>
          <w:rFonts w:hint="eastAsia" w:ascii="宋体" w:hAnsi="宋体" w:cs="宋体"/>
          <w:color w:val="auto"/>
          <w:kern w:val="0"/>
          <w:sz w:val="30"/>
          <w:szCs w:val="30"/>
          <w:highlight w:val="none"/>
        </w:rPr>
        <w:t>提供资料</w:t>
      </w:r>
    </w:p>
    <w:p w14:paraId="4D3930C6">
      <w:pPr>
        <w:shd w:val="clear"/>
        <w:spacing w:line="360" w:lineRule="auto"/>
        <w:ind w:firstLine="600" w:firstLineChars="200"/>
        <w:rPr>
          <w:rFonts w:ascii="宋体" w:hAnsi="宋体"/>
          <w:color w:val="auto"/>
          <w:sz w:val="30"/>
          <w:szCs w:val="30"/>
          <w:highlight w:val="none"/>
        </w:rPr>
      </w:pPr>
      <w:r>
        <w:rPr>
          <w:rFonts w:hint="eastAsia" w:ascii="宋体" w:hAnsi="宋体"/>
          <w:color w:val="auto"/>
          <w:kern w:val="0"/>
          <w:sz w:val="30"/>
          <w:szCs w:val="30"/>
          <w:highlight w:val="none"/>
        </w:rPr>
        <w:t>委托人应按照附录B约定，无偿向监理人提供工程有关的资料。</w:t>
      </w:r>
      <w:r>
        <w:rPr>
          <w:rFonts w:hint="eastAsia" w:ascii="宋体" w:hAnsi="宋体"/>
          <w:color w:val="auto"/>
          <w:sz w:val="30"/>
          <w:szCs w:val="30"/>
          <w:highlight w:val="none"/>
        </w:rPr>
        <w:t>在本合同履行过程中，委托人应及时向监理人提供最新的与工程有关的资料。</w:t>
      </w:r>
    </w:p>
    <w:p w14:paraId="10A1939D">
      <w:pPr>
        <w:shd w:val="clear"/>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3.3 </w:t>
      </w:r>
      <w:r>
        <w:rPr>
          <w:rFonts w:hint="eastAsia" w:ascii="宋体" w:hAnsi="宋体" w:cs="宋体"/>
          <w:color w:val="auto"/>
          <w:kern w:val="0"/>
          <w:sz w:val="30"/>
          <w:szCs w:val="30"/>
          <w:highlight w:val="none"/>
        </w:rPr>
        <w:t>提供工作条件</w:t>
      </w:r>
    </w:p>
    <w:p w14:paraId="7DC03B1E">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委托人应为监理人完成监理与相关服务提供必要的条件。</w:t>
      </w:r>
    </w:p>
    <w:p w14:paraId="1EE25BFE">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kern w:val="0"/>
          <w:sz w:val="30"/>
          <w:szCs w:val="30"/>
          <w:highlight w:val="none"/>
        </w:rPr>
        <w:t xml:space="preserve">3.3.1 </w:t>
      </w:r>
      <w:r>
        <w:rPr>
          <w:rFonts w:hint="eastAsia" w:ascii="宋体" w:hAnsi="宋体"/>
          <w:color w:val="auto"/>
          <w:sz w:val="30"/>
          <w:szCs w:val="30"/>
          <w:highlight w:val="none"/>
        </w:rPr>
        <w:t>委托人应按照附录B约定，派遣相应的人员，提供房屋、设备，供监理人</w:t>
      </w:r>
      <w:r>
        <w:rPr>
          <w:rFonts w:hint="eastAsia" w:ascii="宋体" w:hAnsi="宋体"/>
          <w:color w:val="auto"/>
          <w:kern w:val="0"/>
          <w:sz w:val="30"/>
          <w:szCs w:val="30"/>
          <w:highlight w:val="none"/>
        </w:rPr>
        <w:t>无偿</w:t>
      </w:r>
      <w:r>
        <w:rPr>
          <w:rFonts w:hint="eastAsia" w:ascii="宋体" w:hAnsi="宋体"/>
          <w:color w:val="auto"/>
          <w:sz w:val="30"/>
          <w:szCs w:val="30"/>
          <w:highlight w:val="none"/>
        </w:rPr>
        <w:t>使用。</w:t>
      </w:r>
    </w:p>
    <w:p w14:paraId="4266F714">
      <w:pPr>
        <w:shd w:val="clear"/>
        <w:spacing w:line="360" w:lineRule="auto"/>
        <w:ind w:firstLine="600" w:firstLineChars="200"/>
        <w:rPr>
          <w:rFonts w:ascii="宋体" w:hAnsi="宋体"/>
          <w:color w:val="auto"/>
          <w:sz w:val="30"/>
          <w:szCs w:val="30"/>
          <w:highlight w:val="none"/>
        </w:rPr>
      </w:pPr>
      <w:r>
        <w:rPr>
          <w:rFonts w:hint="eastAsia" w:ascii="宋体" w:hAnsi="宋体"/>
          <w:color w:val="auto"/>
          <w:kern w:val="0"/>
          <w:sz w:val="30"/>
          <w:szCs w:val="30"/>
          <w:highlight w:val="none"/>
        </w:rPr>
        <w:t xml:space="preserve">3.3.2 </w:t>
      </w:r>
      <w:r>
        <w:rPr>
          <w:rFonts w:hint="eastAsia" w:ascii="宋体" w:hAnsi="宋体"/>
          <w:color w:val="auto"/>
          <w:sz w:val="30"/>
          <w:szCs w:val="30"/>
          <w:highlight w:val="none"/>
        </w:rPr>
        <w:t>委托人应负责协调工程建设中所有外部关系，为监理人履行本合同提供必要的外部条件。</w:t>
      </w:r>
    </w:p>
    <w:p w14:paraId="3DB2AC35">
      <w:pPr>
        <w:shd w:val="clear"/>
        <w:snapToGrid w:val="0"/>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3.4 </w:t>
      </w:r>
      <w:r>
        <w:rPr>
          <w:rFonts w:hint="eastAsia" w:ascii="宋体" w:hAnsi="宋体" w:cs="宋体"/>
          <w:color w:val="auto"/>
          <w:kern w:val="0"/>
          <w:sz w:val="30"/>
          <w:szCs w:val="30"/>
          <w:highlight w:val="none"/>
        </w:rPr>
        <w:t>委托人代表</w:t>
      </w:r>
    </w:p>
    <w:p w14:paraId="4DDF2EE9">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F814BC0">
      <w:pPr>
        <w:shd w:val="clear"/>
        <w:snapToGrid w:val="0"/>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3.5 </w:t>
      </w:r>
      <w:r>
        <w:rPr>
          <w:rFonts w:hint="eastAsia" w:ascii="宋体" w:hAnsi="宋体" w:cs="宋体"/>
          <w:color w:val="auto"/>
          <w:kern w:val="0"/>
          <w:sz w:val="30"/>
          <w:szCs w:val="30"/>
          <w:highlight w:val="none"/>
        </w:rPr>
        <w:t>委托人意见或要求</w:t>
      </w:r>
    </w:p>
    <w:p w14:paraId="010BEFAE">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在本合同约定的监理与相关服务工作范围内，委托人对承包人的任何意见或要求应通知监理人，由监理人向承包人发出相应指令。</w:t>
      </w:r>
    </w:p>
    <w:p w14:paraId="248ECBE3">
      <w:pPr>
        <w:shd w:val="clear"/>
        <w:snapToGrid w:val="0"/>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3.6 </w:t>
      </w:r>
      <w:r>
        <w:rPr>
          <w:rFonts w:hint="eastAsia" w:ascii="宋体" w:hAnsi="宋体" w:cs="宋体"/>
          <w:color w:val="auto"/>
          <w:kern w:val="0"/>
          <w:sz w:val="30"/>
          <w:szCs w:val="30"/>
          <w:highlight w:val="none"/>
        </w:rPr>
        <w:t>答复</w:t>
      </w:r>
    </w:p>
    <w:p w14:paraId="21B29962">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委托人应在专用条件约定的时间内，对监理人以书面形式提交并要求作出决定的事宜，给予书面答复。逾期未答复的，视为委托人认可。</w:t>
      </w:r>
    </w:p>
    <w:p w14:paraId="44CCB954">
      <w:pPr>
        <w:shd w:val="clear"/>
        <w:snapToGrid w:val="0"/>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3.7 </w:t>
      </w:r>
      <w:r>
        <w:rPr>
          <w:rFonts w:hint="eastAsia" w:ascii="宋体" w:hAnsi="宋体" w:cs="宋体"/>
          <w:color w:val="auto"/>
          <w:kern w:val="0"/>
          <w:sz w:val="30"/>
          <w:szCs w:val="30"/>
          <w:highlight w:val="none"/>
        </w:rPr>
        <w:t>支付</w:t>
      </w:r>
    </w:p>
    <w:p w14:paraId="010D31C5">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委托人应按本合同约定，向监理人支付酬金。</w:t>
      </w:r>
    </w:p>
    <w:p w14:paraId="54DAFE7B">
      <w:pPr>
        <w:shd w:val="clear"/>
        <w:snapToGrid w:val="0"/>
        <w:spacing w:line="360" w:lineRule="auto"/>
        <w:rPr>
          <w:rFonts w:ascii="宋体" w:hAnsi="宋体"/>
          <w:b/>
          <w:bCs/>
          <w:color w:val="auto"/>
          <w:sz w:val="30"/>
          <w:szCs w:val="30"/>
          <w:highlight w:val="none"/>
        </w:rPr>
      </w:pPr>
      <w:r>
        <w:rPr>
          <w:rFonts w:hint="eastAsia" w:ascii="宋体" w:hAnsi="宋体"/>
          <w:b/>
          <w:bCs/>
          <w:color w:val="auto"/>
          <w:sz w:val="30"/>
          <w:szCs w:val="30"/>
          <w:highlight w:val="none"/>
        </w:rPr>
        <w:t>4. 违约责任</w:t>
      </w:r>
    </w:p>
    <w:p w14:paraId="5C060E78">
      <w:pPr>
        <w:shd w:val="clear"/>
        <w:spacing w:line="360" w:lineRule="auto"/>
        <w:ind w:left="210" w:leftChars="100"/>
        <w:rPr>
          <w:rFonts w:ascii="宋体" w:hAnsi="宋体" w:cs="宋体"/>
          <w:color w:val="auto"/>
          <w:kern w:val="0"/>
          <w:sz w:val="30"/>
          <w:szCs w:val="30"/>
          <w:highlight w:val="none"/>
        </w:rPr>
      </w:pPr>
      <w:r>
        <w:rPr>
          <w:rFonts w:hint="eastAsia" w:ascii="宋体" w:hAnsi="宋体"/>
          <w:color w:val="auto"/>
          <w:kern w:val="0"/>
          <w:sz w:val="30"/>
          <w:szCs w:val="30"/>
          <w:highlight w:val="none"/>
        </w:rPr>
        <w:t xml:space="preserve">4.1 </w:t>
      </w:r>
      <w:r>
        <w:rPr>
          <w:rFonts w:hint="eastAsia" w:ascii="宋体" w:hAnsi="宋体" w:cs="宋体"/>
          <w:color w:val="auto"/>
          <w:kern w:val="0"/>
          <w:sz w:val="30"/>
          <w:szCs w:val="30"/>
          <w:highlight w:val="none"/>
        </w:rPr>
        <w:t>监理人的违约责任</w:t>
      </w:r>
    </w:p>
    <w:p w14:paraId="048C3B2F">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kern w:val="0"/>
          <w:sz w:val="30"/>
          <w:szCs w:val="30"/>
          <w:highlight w:val="none"/>
        </w:rPr>
        <w:t>监理人未履行本合同义务的，应承担相应的责任。</w:t>
      </w:r>
    </w:p>
    <w:p w14:paraId="52689D08">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4.1.1 因监理人</w:t>
      </w:r>
      <w:r>
        <w:rPr>
          <w:rFonts w:hint="eastAsia" w:ascii="宋体" w:hAnsi="宋体" w:cs="宋体"/>
          <w:color w:val="auto"/>
          <w:kern w:val="0"/>
          <w:sz w:val="30"/>
          <w:szCs w:val="30"/>
          <w:highlight w:val="none"/>
        </w:rPr>
        <w:t>违反本合同约定</w:t>
      </w:r>
      <w:r>
        <w:rPr>
          <w:rFonts w:hint="eastAsia" w:ascii="宋体" w:hAnsi="宋体"/>
          <w:color w:val="auto"/>
          <w:sz w:val="30"/>
          <w:szCs w:val="30"/>
          <w:highlight w:val="none"/>
        </w:rPr>
        <w:t>给委托人造成损失的，监理人应当赔偿委托人损失</w:t>
      </w:r>
      <w:r>
        <w:rPr>
          <w:rFonts w:hint="eastAsia" w:ascii="宋体" w:hAnsi="宋体"/>
          <w:color w:val="auto"/>
          <w:kern w:val="0"/>
          <w:sz w:val="30"/>
          <w:szCs w:val="30"/>
          <w:highlight w:val="none"/>
        </w:rPr>
        <w:t>。赔偿金额的确定方法在专用条件中约定。监理人承担部分赔偿责任的，其承担赔偿金额由双方协商确定。</w:t>
      </w:r>
    </w:p>
    <w:p w14:paraId="3405D6BA">
      <w:pPr>
        <w:shd w:val="clear"/>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4.1.2 监理人向委托人的索赔不成立时，监理人应赔偿委托人由此发生的费用。</w:t>
      </w:r>
    </w:p>
    <w:p w14:paraId="0DAD8E73">
      <w:pPr>
        <w:shd w:val="clear"/>
        <w:snapToGrid w:val="0"/>
        <w:spacing w:line="360" w:lineRule="auto"/>
        <w:ind w:firstLine="300" w:firstLineChars="100"/>
        <w:rPr>
          <w:rFonts w:ascii="宋体" w:hAnsi="宋体" w:cs="宋体"/>
          <w:color w:val="auto"/>
          <w:kern w:val="0"/>
          <w:sz w:val="30"/>
          <w:szCs w:val="30"/>
          <w:highlight w:val="none"/>
        </w:rPr>
      </w:pPr>
      <w:r>
        <w:rPr>
          <w:rFonts w:hint="eastAsia" w:ascii="宋体" w:hAnsi="宋体"/>
          <w:color w:val="auto"/>
          <w:kern w:val="0"/>
          <w:sz w:val="30"/>
          <w:szCs w:val="30"/>
          <w:highlight w:val="none"/>
        </w:rPr>
        <w:t>4.2 委</w:t>
      </w:r>
      <w:r>
        <w:rPr>
          <w:rFonts w:hint="eastAsia" w:ascii="宋体" w:hAnsi="宋体" w:cs="宋体"/>
          <w:color w:val="auto"/>
          <w:kern w:val="0"/>
          <w:sz w:val="30"/>
          <w:szCs w:val="30"/>
          <w:highlight w:val="none"/>
        </w:rPr>
        <w:t>托人的违约责任</w:t>
      </w:r>
    </w:p>
    <w:p w14:paraId="439C6258">
      <w:pPr>
        <w:shd w:val="clear"/>
        <w:adjustRightInd w:val="0"/>
        <w:snapToGrid w:val="0"/>
        <w:spacing w:line="360" w:lineRule="auto"/>
        <w:ind w:firstLine="600" w:firstLineChars="200"/>
        <w:rPr>
          <w:rFonts w:ascii="宋体" w:hAnsi="宋体" w:cs="宋体"/>
          <w:color w:val="auto"/>
          <w:kern w:val="0"/>
          <w:sz w:val="30"/>
          <w:szCs w:val="30"/>
          <w:highlight w:val="none"/>
        </w:rPr>
      </w:pPr>
      <w:r>
        <w:rPr>
          <w:rFonts w:hint="eastAsia" w:ascii="宋体" w:hAnsi="宋体"/>
          <w:color w:val="auto"/>
          <w:kern w:val="0"/>
          <w:sz w:val="30"/>
          <w:szCs w:val="30"/>
          <w:highlight w:val="none"/>
        </w:rPr>
        <w:t>委托人未履行本合同义务的，应承担相应的责任。</w:t>
      </w:r>
    </w:p>
    <w:p w14:paraId="7C456450">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4.2.1 委托人违反本合同约定造成监理人损失的，委托人应予以赔偿。</w:t>
      </w:r>
    </w:p>
    <w:p w14:paraId="18609436">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4.2.2 委托人向监理人的索赔不成立时，应赔偿监理人由此引起的费用。</w:t>
      </w:r>
    </w:p>
    <w:p w14:paraId="60667175">
      <w:pPr>
        <w:shd w:val="clear"/>
        <w:spacing w:line="360" w:lineRule="auto"/>
        <w:ind w:firstLine="600" w:firstLineChars="200"/>
        <w:rPr>
          <w:rFonts w:ascii="宋体" w:hAnsi="宋体"/>
          <w:color w:val="auto"/>
          <w:kern w:val="0"/>
          <w:sz w:val="30"/>
          <w:szCs w:val="30"/>
          <w:highlight w:val="none"/>
        </w:rPr>
      </w:pPr>
      <w:r>
        <w:rPr>
          <w:rFonts w:hint="eastAsia" w:ascii="宋体" w:hAnsi="宋体"/>
          <w:color w:val="auto"/>
          <w:sz w:val="30"/>
          <w:szCs w:val="30"/>
          <w:highlight w:val="none"/>
        </w:rPr>
        <w:t xml:space="preserve">4.2.3 </w:t>
      </w:r>
      <w:r>
        <w:rPr>
          <w:rFonts w:hint="eastAsia" w:ascii="宋体" w:hAnsi="宋体"/>
          <w:color w:val="auto"/>
          <w:kern w:val="0"/>
          <w:sz w:val="30"/>
          <w:szCs w:val="30"/>
          <w:highlight w:val="none"/>
        </w:rPr>
        <w:t>委托人未能按期支付</w:t>
      </w:r>
      <w:r>
        <w:rPr>
          <w:rFonts w:hint="eastAsia" w:ascii="宋体" w:hAnsi="宋体"/>
          <w:color w:val="auto"/>
          <w:sz w:val="30"/>
          <w:szCs w:val="30"/>
          <w:highlight w:val="none"/>
        </w:rPr>
        <w:t>酬金</w:t>
      </w:r>
      <w:r>
        <w:rPr>
          <w:rFonts w:hint="eastAsia" w:ascii="宋体" w:hAnsi="宋体"/>
          <w:color w:val="auto"/>
          <w:kern w:val="0"/>
          <w:sz w:val="30"/>
          <w:szCs w:val="30"/>
          <w:highlight w:val="none"/>
        </w:rPr>
        <w:t>超过28天，</w:t>
      </w:r>
      <w:r>
        <w:rPr>
          <w:rFonts w:hint="eastAsia" w:ascii="宋体" w:hAnsi="宋体" w:cs="宋体"/>
          <w:color w:val="auto"/>
          <w:kern w:val="0"/>
          <w:sz w:val="30"/>
          <w:szCs w:val="30"/>
          <w:highlight w:val="none"/>
        </w:rPr>
        <w:t>应按专用条件约定支付逾期付款利息</w:t>
      </w:r>
      <w:r>
        <w:rPr>
          <w:rFonts w:hint="eastAsia" w:ascii="宋体" w:hAnsi="宋体"/>
          <w:color w:val="auto"/>
          <w:kern w:val="0"/>
          <w:sz w:val="30"/>
          <w:szCs w:val="30"/>
          <w:highlight w:val="none"/>
        </w:rPr>
        <w:t>。</w:t>
      </w:r>
    </w:p>
    <w:p w14:paraId="5679D585">
      <w:pPr>
        <w:shd w:val="clear"/>
        <w:spacing w:line="360" w:lineRule="auto"/>
        <w:ind w:firstLine="300" w:firstLineChars="100"/>
        <w:rPr>
          <w:rFonts w:ascii="宋体" w:hAnsi="宋体"/>
          <w:color w:val="auto"/>
          <w:kern w:val="0"/>
          <w:sz w:val="30"/>
          <w:szCs w:val="30"/>
          <w:highlight w:val="none"/>
        </w:rPr>
      </w:pPr>
      <w:r>
        <w:rPr>
          <w:rFonts w:hint="eastAsia" w:ascii="宋体" w:hAnsi="宋体"/>
          <w:color w:val="auto"/>
          <w:kern w:val="0"/>
          <w:sz w:val="30"/>
          <w:szCs w:val="30"/>
          <w:highlight w:val="none"/>
        </w:rPr>
        <w:t>4.3 除外责任</w:t>
      </w:r>
    </w:p>
    <w:p w14:paraId="08802694">
      <w:pPr>
        <w:shd w:val="clear"/>
        <w:adjustRightInd w:val="0"/>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因非监理人的原因，且监理人无过错，发生工程质量事故、安全事故、工期延误等造成的损失，监理人不承担赔偿责任。</w:t>
      </w:r>
    </w:p>
    <w:p w14:paraId="1520B993">
      <w:pPr>
        <w:shd w:val="clear"/>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kern w:val="0"/>
          <w:sz w:val="30"/>
          <w:szCs w:val="30"/>
          <w:highlight w:val="none"/>
        </w:rPr>
        <w:t>因不可抗力导致本合同全部或部分不能履行时，双方各自承担其因此而造成的损失、损害。</w:t>
      </w:r>
    </w:p>
    <w:p w14:paraId="4C7A9FCF">
      <w:pPr>
        <w:shd w:val="clear"/>
        <w:snapToGrid w:val="0"/>
        <w:spacing w:line="360" w:lineRule="auto"/>
        <w:rPr>
          <w:rFonts w:ascii="宋体" w:hAnsi="宋体"/>
          <w:b/>
          <w:bCs/>
          <w:color w:val="auto"/>
          <w:sz w:val="30"/>
          <w:szCs w:val="30"/>
          <w:highlight w:val="none"/>
        </w:rPr>
      </w:pPr>
      <w:r>
        <w:rPr>
          <w:rFonts w:hint="eastAsia" w:ascii="宋体" w:hAnsi="宋体"/>
          <w:b/>
          <w:bCs/>
          <w:color w:val="auto"/>
          <w:sz w:val="30"/>
          <w:szCs w:val="30"/>
          <w:highlight w:val="none"/>
        </w:rPr>
        <w:t>5. 支付</w:t>
      </w:r>
    </w:p>
    <w:p w14:paraId="338C1DFC">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5.1 </w:t>
      </w:r>
      <w:r>
        <w:rPr>
          <w:rFonts w:hint="eastAsia" w:ascii="宋体" w:hAnsi="宋体"/>
          <w:bCs/>
          <w:color w:val="auto"/>
          <w:sz w:val="30"/>
          <w:szCs w:val="30"/>
          <w:highlight w:val="none"/>
        </w:rPr>
        <w:t>支付货币</w:t>
      </w:r>
    </w:p>
    <w:p w14:paraId="296E4093">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除专用条件另有约定外，酬金均以人民币支付。涉及外币支付的，所采用的货币种类、比例和汇率在专用条件中约定。</w:t>
      </w:r>
    </w:p>
    <w:p w14:paraId="6581332B">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5.2 支付申请</w:t>
      </w:r>
    </w:p>
    <w:p w14:paraId="3EC2170F">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监理人应在本合同约定的每次应付款时间的7天前，向委托人提交支付申请书。支付申请书应当说明当期应付款总额，并列出当期应支付的款项及其金额。</w:t>
      </w:r>
    </w:p>
    <w:p w14:paraId="21471D50">
      <w:pPr>
        <w:shd w:val="clear"/>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 xml:space="preserve"> 5.3 支付酬金</w:t>
      </w:r>
    </w:p>
    <w:p w14:paraId="45383F7D">
      <w:pPr>
        <w:shd w:val="clear"/>
        <w:snapToGrid w:val="0"/>
        <w:spacing w:line="360" w:lineRule="auto"/>
        <w:ind w:firstLine="480"/>
        <w:rPr>
          <w:rFonts w:ascii="宋体" w:hAnsi="宋体"/>
          <w:color w:val="auto"/>
          <w:sz w:val="30"/>
          <w:szCs w:val="30"/>
          <w:highlight w:val="none"/>
        </w:rPr>
      </w:pPr>
      <w:r>
        <w:rPr>
          <w:rFonts w:hint="eastAsia" w:ascii="宋体" w:hAnsi="宋体"/>
          <w:color w:val="auto"/>
          <w:sz w:val="30"/>
          <w:szCs w:val="30"/>
          <w:highlight w:val="none"/>
        </w:rPr>
        <w:t>支付的酬金包括正常工作酬金、附加工作酬金、合理化建议奖励金额及费用。</w:t>
      </w:r>
    </w:p>
    <w:p w14:paraId="0AF450E6">
      <w:pPr>
        <w:shd w:val="clear"/>
        <w:snapToGrid w:val="0"/>
        <w:spacing w:line="360" w:lineRule="auto"/>
        <w:rPr>
          <w:rFonts w:ascii="宋体" w:hAnsi="宋体"/>
          <w:bCs/>
          <w:color w:val="auto"/>
          <w:sz w:val="30"/>
          <w:szCs w:val="30"/>
          <w:highlight w:val="none"/>
        </w:rPr>
      </w:pPr>
      <w:r>
        <w:rPr>
          <w:rFonts w:hint="eastAsia" w:ascii="宋体" w:hAnsi="宋体"/>
          <w:color w:val="auto"/>
          <w:sz w:val="30"/>
          <w:szCs w:val="30"/>
          <w:highlight w:val="none"/>
        </w:rPr>
        <w:t xml:space="preserve">  5.4 </w:t>
      </w:r>
      <w:r>
        <w:rPr>
          <w:rFonts w:hint="eastAsia" w:ascii="宋体" w:hAnsi="宋体"/>
          <w:bCs/>
          <w:color w:val="auto"/>
          <w:sz w:val="30"/>
          <w:szCs w:val="30"/>
          <w:highlight w:val="none"/>
        </w:rPr>
        <w:t>有争议部分的付款</w:t>
      </w:r>
    </w:p>
    <w:p w14:paraId="3968A269">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6B3B893B">
      <w:pPr>
        <w:shd w:val="clear"/>
        <w:snapToGrid w:val="0"/>
        <w:spacing w:line="360" w:lineRule="auto"/>
        <w:rPr>
          <w:rFonts w:ascii="宋体" w:hAnsi="宋体"/>
          <w:b/>
          <w:bCs/>
          <w:color w:val="auto"/>
          <w:sz w:val="30"/>
          <w:szCs w:val="30"/>
          <w:highlight w:val="none"/>
        </w:rPr>
      </w:pPr>
      <w:r>
        <w:rPr>
          <w:rFonts w:hint="eastAsia" w:ascii="宋体" w:hAnsi="宋体"/>
          <w:b/>
          <w:bCs/>
          <w:color w:val="auto"/>
          <w:sz w:val="30"/>
          <w:szCs w:val="30"/>
          <w:highlight w:val="none"/>
        </w:rPr>
        <w:t>6. 合同生效、变更、暂停、解除与终止</w:t>
      </w:r>
    </w:p>
    <w:p w14:paraId="6019FE64">
      <w:pPr>
        <w:shd w:val="clear"/>
        <w:spacing w:line="360" w:lineRule="auto"/>
        <w:ind w:left="210" w:leftChars="100"/>
        <w:rPr>
          <w:rFonts w:ascii="宋体" w:hAnsi="宋体"/>
          <w:color w:val="auto"/>
          <w:sz w:val="30"/>
          <w:szCs w:val="30"/>
          <w:highlight w:val="none"/>
        </w:rPr>
      </w:pPr>
      <w:r>
        <w:rPr>
          <w:rFonts w:hint="eastAsia" w:ascii="宋体" w:hAnsi="宋体"/>
          <w:color w:val="auto"/>
          <w:sz w:val="30"/>
          <w:szCs w:val="30"/>
          <w:highlight w:val="none"/>
        </w:rPr>
        <w:t>6.1生效</w:t>
      </w:r>
    </w:p>
    <w:p w14:paraId="61700389">
      <w:pPr>
        <w:shd w:val="clear"/>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除法律另有规定或者专用条件另有约定外，委托人和监理人的法定代表人或其授权代理人在协议书上签字并盖单位章后本合同生效。</w:t>
      </w:r>
    </w:p>
    <w:p w14:paraId="1397AF5A">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6.2</w:t>
      </w:r>
      <w:r>
        <w:rPr>
          <w:rFonts w:hint="eastAsia" w:ascii="宋体" w:hAnsi="宋体"/>
          <w:bCs/>
          <w:color w:val="auto"/>
          <w:sz w:val="30"/>
          <w:szCs w:val="30"/>
          <w:highlight w:val="none"/>
        </w:rPr>
        <w:t>变更</w:t>
      </w:r>
    </w:p>
    <w:p w14:paraId="143E40C3">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6.2.1 任何一方提出变更请求时，双方经协商一致后可进行变更。</w:t>
      </w:r>
    </w:p>
    <w:p w14:paraId="505F108E">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C253EBB">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49F7D9A2">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6.2.4合同签订后，遇有与工程相关的法律法规、标准颁布或修订的，双方应遵照执行。由此引起监理与相关服务的范围、时间、酬金变化的，双方应通过协商进行相应调整。</w:t>
      </w:r>
    </w:p>
    <w:p w14:paraId="0AB8E572">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6.2.5 因非监理人原因造成工程概算投资额或建筑安装工程费增加时，正常工作酬金应作相应调整。调整方法在专用条件中约定。</w:t>
      </w:r>
    </w:p>
    <w:p w14:paraId="7DCC7537">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6.2.6 因工程规模、监理范围的变化导致监理人的正常工作量减少时，正常工作酬金应作相应调整。调整方法在专用条件中约定。</w:t>
      </w:r>
    </w:p>
    <w:p w14:paraId="79E555B6">
      <w:pPr>
        <w:shd w:val="clear"/>
        <w:snapToGrid w:val="0"/>
        <w:spacing w:line="360" w:lineRule="auto"/>
        <w:rPr>
          <w:rFonts w:ascii="宋体" w:hAnsi="宋体"/>
          <w:bCs/>
          <w:color w:val="auto"/>
          <w:sz w:val="30"/>
          <w:szCs w:val="30"/>
          <w:highlight w:val="none"/>
        </w:rPr>
      </w:pPr>
      <w:r>
        <w:rPr>
          <w:rFonts w:hint="eastAsia" w:ascii="宋体" w:hAnsi="宋体"/>
          <w:color w:val="auto"/>
          <w:sz w:val="30"/>
          <w:szCs w:val="30"/>
          <w:highlight w:val="none"/>
        </w:rPr>
        <w:t xml:space="preserve">  6.3 暂停与</w:t>
      </w:r>
      <w:r>
        <w:rPr>
          <w:rFonts w:hint="eastAsia" w:ascii="宋体" w:hAnsi="宋体"/>
          <w:bCs/>
          <w:color w:val="auto"/>
          <w:sz w:val="30"/>
          <w:szCs w:val="30"/>
          <w:highlight w:val="none"/>
        </w:rPr>
        <w:t>解除</w:t>
      </w:r>
    </w:p>
    <w:p w14:paraId="277E2BBD">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除双方协商一致可以解除本合同外，当一方无正当理由未履行本合同约定的义务时，另一方可以根据本合同约定暂停履行本合同直至解除本合同。</w:t>
      </w:r>
    </w:p>
    <w:p w14:paraId="07282E70">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998DE94">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因解除本合同或解除监理人的部分义务导致监理人遭受的损失，除依法可以免除责任的情况外，应由委托人予以补偿，补偿金额由双方协商确定。</w:t>
      </w:r>
    </w:p>
    <w:p w14:paraId="03CDD38B">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解除本合同的协议必须采取书面形式，协议未达成之前，本合同仍然有效。</w:t>
      </w:r>
    </w:p>
    <w:p w14:paraId="7CE08D46">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0BEF62A">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olor w:val="auto"/>
          <w:kern w:val="0"/>
          <w:sz w:val="30"/>
          <w:szCs w:val="30"/>
          <w:highlight w:val="none"/>
        </w:rPr>
        <w:t>的</w:t>
      </w:r>
      <w:r>
        <w:rPr>
          <w:rFonts w:hint="eastAsia" w:ascii="宋体" w:hAnsi="宋体"/>
          <w:color w:val="auto"/>
          <w:sz w:val="30"/>
          <w:szCs w:val="30"/>
          <w:highlight w:val="none"/>
        </w:rPr>
        <w:t>酬金支付至本合同解除日，且应承担第4.2款约定的责任。</w:t>
      </w:r>
    </w:p>
    <w:p w14:paraId="202DFEA9">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olor w:val="auto"/>
          <w:kern w:val="0"/>
          <w:sz w:val="30"/>
          <w:szCs w:val="30"/>
          <w:highlight w:val="none"/>
        </w:rPr>
        <w:t>的</w:t>
      </w:r>
      <w:r>
        <w:rPr>
          <w:rFonts w:hint="eastAsia" w:ascii="宋体" w:hAnsi="宋体"/>
          <w:color w:val="auto"/>
          <w:sz w:val="30"/>
          <w:szCs w:val="30"/>
          <w:highlight w:val="none"/>
        </w:rPr>
        <w:t>酬金支付至</w:t>
      </w:r>
      <w:r>
        <w:rPr>
          <w:rFonts w:hint="eastAsia" w:ascii="宋体" w:hAnsi="宋体"/>
          <w:color w:val="auto"/>
          <w:kern w:val="0"/>
          <w:sz w:val="30"/>
          <w:szCs w:val="30"/>
          <w:highlight w:val="none"/>
        </w:rPr>
        <w:t>限期改正通知到达监理人之日</w:t>
      </w:r>
      <w:r>
        <w:rPr>
          <w:rFonts w:hint="eastAsia" w:ascii="宋体" w:hAnsi="宋体"/>
          <w:color w:val="auto"/>
          <w:sz w:val="30"/>
          <w:szCs w:val="30"/>
          <w:highlight w:val="none"/>
        </w:rPr>
        <w:t>，但监理人应承担第4.1款约定的责任。</w:t>
      </w:r>
    </w:p>
    <w:p w14:paraId="17935D12">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376F0B1">
      <w:pPr>
        <w:shd w:val="clear"/>
        <w:snapToGrid w:val="0"/>
        <w:spacing w:line="360" w:lineRule="auto"/>
        <w:ind w:firstLine="600" w:firstLineChars="200"/>
        <w:rPr>
          <w:rFonts w:ascii="宋体" w:hAnsi="宋体"/>
          <w:color w:val="auto"/>
          <w:kern w:val="0"/>
          <w:sz w:val="30"/>
          <w:szCs w:val="30"/>
          <w:highlight w:val="none"/>
        </w:rPr>
      </w:pPr>
      <w:r>
        <w:rPr>
          <w:rFonts w:hint="eastAsia" w:ascii="宋体" w:hAnsi="宋体"/>
          <w:color w:val="auto"/>
          <w:sz w:val="30"/>
          <w:szCs w:val="30"/>
          <w:highlight w:val="none"/>
        </w:rPr>
        <w:t>6.3.5 因不可抗力致使本合同部分或全部不能履行时，一方应立即通知另一方，可暂停或解除本合同。</w:t>
      </w:r>
    </w:p>
    <w:p w14:paraId="2B7E02BA">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6.3.6 本合同解除后，本合同约定的有关结算、清理、争议解决方式的条件仍然有效。</w:t>
      </w:r>
    </w:p>
    <w:p w14:paraId="11370AE7">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6.4 </w:t>
      </w:r>
      <w:r>
        <w:rPr>
          <w:rFonts w:hint="eastAsia" w:ascii="宋体" w:hAnsi="宋体"/>
          <w:bCs/>
          <w:color w:val="auto"/>
          <w:sz w:val="30"/>
          <w:szCs w:val="30"/>
          <w:highlight w:val="none"/>
        </w:rPr>
        <w:t>终止</w:t>
      </w:r>
    </w:p>
    <w:p w14:paraId="1C8CC83A">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以下条件全部满足时，本合同即告终止：</w:t>
      </w:r>
    </w:p>
    <w:p w14:paraId="4A27B189">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（1）监理人完成本合同约定的全部工作；</w:t>
      </w:r>
    </w:p>
    <w:p w14:paraId="56962989">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（2）委托人与监理人结清并支付全部酬金。</w:t>
      </w:r>
    </w:p>
    <w:p w14:paraId="721B9DEF">
      <w:pPr>
        <w:shd w:val="clear"/>
        <w:snapToGrid w:val="0"/>
        <w:spacing w:line="360" w:lineRule="auto"/>
        <w:rPr>
          <w:rFonts w:ascii="宋体" w:hAnsi="宋体"/>
          <w:b/>
          <w:bCs/>
          <w:color w:val="auto"/>
          <w:sz w:val="30"/>
          <w:szCs w:val="30"/>
          <w:highlight w:val="none"/>
        </w:rPr>
      </w:pPr>
      <w:r>
        <w:rPr>
          <w:rFonts w:hint="eastAsia" w:ascii="宋体" w:hAnsi="宋体"/>
          <w:b/>
          <w:bCs/>
          <w:color w:val="auto"/>
          <w:sz w:val="30"/>
          <w:szCs w:val="30"/>
          <w:highlight w:val="none"/>
        </w:rPr>
        <w:t>7. 争议解决</w:t>
      </w:r>
    </w:p>
    <w:p w14:paraId="3277DCC4">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7.1</w:t>
      </w:r>
      <w:r>
        <w:rPr>
          <w:rFonts w:hint="eastAsia" w:ascii="宋体" w:hAnsi="宋体"/>
          <w:bCs/>
          <w:color w:val="auto"/>
          <w:sz w:val="30"/>
          <w:szCs w:val="30"/>
          <w:highlight w:val="none"/>
        </w:rPr>
        <w:t>协商</w:t>
      </w:r>
    </w:p>
    <w:p w14:paraId="1B3DB6D2">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双方应本着诚信原则协商解决彼此间的争议。</w:t>
      </w:r>
    </w:p>
    <w:p w14:paraId="69AD2853">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7.2</w:t>
      </w:r>
      <w:r>
        <w:rPr>
          <w:rFonts w:hint="eastAsia" w:ascii="宋体" w:hAnsi="宋体"/>
          <w:bCs/>
          <w:color w:val="auto"/>
          <w:sz w:val="30"/>
          <w:szCs w:val="30"/>
          <w:highlight w:val="none"/>
        </w:rPr>
        <w:t>调解</w:t>
      </w:r>
    </w:p>
    <w:p w14:paraId="0FBA3EE3">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如果双方不能在14天内或双方商定的其他时间内解决本合同争议，可以将其提交给专用条件约定的或事后达成协议的调解人进行调解。</w:t>
      </w:r>
    </w:p>
    <w:p w14:paraId="5C8955ED">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7.3</w:t>
      </w:r>
      <w:r>
        <w:rPr>
          <w:rFonts w:hint="eastAsia" w:ascii="宋体" w:hAnsi="宋体"/>
          <w:bCs/>
          <w:color w:val="auto"/>
          <w:sz w:val="30"/>
          <w:szCs w:val="30"/>
          <w:highlight w:val="none"/>
        </w:rPr>
        <w:t>仲裁或诉讼</w:t>
      </w:r>
    </w:p>
    <w:p w14:paraId="72816BF3">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双方均有权不经调解直接向专用条件约定的仲裁机构申请仲裁或向有管辖权的人民法院提起诉讼。</w:t>
      </w:r>
    </w:p>
    <w:p w14:paraId="2242AB9D">
      <w:pPr>
        <w:shd w:val="clear"/>
        <w:snapToGrid w:val="0"/>
        <w:spacing w:line="360" w:lineRule="auto"/>
        <w:rPr>
          <w:rFonts w:ascii="宋体" w:hAnsi="宋体"/>
          <w:b/>
          <w:bCs/>
          <w:color w:val="auto"/>
          <w:sz w:val="30"/>
          <w:szCs w:val="30"/>
          <w:highlight w:val="none"/>
        </w:rPr>
      </w:pPr>
      <w:r>
        <w:rPr>
          <w:rFonts w:hint="eastAsia" w:ascii="宋体" w:hAnsi="宋体"/>
          <w:b/>
          <w:bCs/>
          <w:color w:val="auto"/>
          <w:sz w:val="30"/>
          <w:szCs w:val="30"/>
          <w:highlight w:val="none"/>
        </w:rPr>
        <w:t>8. 其他</w:t>
      </w:r>
    </w:p>
    <w:p w14:paraId="53EF0D94">
      <w:pPr>
        <w:shd w:val="clear"/>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8.1 </w:t>
      </w:r>
      <w:r>
        <w:rPr>
          <w:rFonts w:hint="eastAsia" w:ascii="宋体" w:hAnsi="宋体"/>
          <w:bCs/>
          <w:color w:val="auto"/>
          <w:sz w:val="30"/>
          <w:szCs w:val="30"/>
          <w:highlight w:val="none"/>
        </w:rPr>
        <w:t>外出考察费用</w:t>
      </w:r>
    </w:p>
    <w:p w14:paraId="71FCB6E1">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经委托人同意，监理人员外出考察发生的费用由委托人审核后支付。</w:t>
      </w:r>
    </w:p>
    <w:p w14:paraId="754F09A7">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8.2 </w:t>
      </w:r>
      <w:r>
        <w:rPr>
          <w:rFonts w:hint="eastAsia" w:ascii="宋体" w:hAnsi="宋体"/>
          <w:bCs/>
          <w:color w:val="auto"/>
          <w:sz w:val="30"/>
          <w:szCs w:val="30"/>
          <w:highlight w:val="none"/>
        </w:rPr>
        <w:t>检测费用</w:t>
      </w:r>
    </w:p>
    <w:p w14:paraId="53419624">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委托人要求监理人进行的材料和设备检测所发生的费用，由委托人支付，支付时间在专用条件中约定。</w:t>
      </w:r>
    </w:p>
    <w:p w14:paraId="4384015F">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8.3 </w:t>
      </w:r>
      <w:r>
        <w:rPr>
          <w:rFonts w:hint="eastAsia" w:ascii="宋体" w:hAnsi="宋体"/>
          <w:bCs/>
          <w:color w:val="auto"/>
          <w:sz w:val="30"/>
          <w:szCs w:val="30"/>
          <w:highlight w:val="none"/>
        </w:rPr>
        <w:t>咨询费用</w:t>
      </w:r>
    </w:p>
    <w:p w14:paraId="2DF2E49E">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经委托人同意，根据工程需要由监理人组织的相关咨询论证会以及聘请相关专家等发生的费用由委托人支付，支付时间在专用条件中约定。</w:t>
      </w:r>
    </w:p>
    <w:p w14:paraId="6B0C4566">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8.4 </w:t>
      </w:r>
      <w:r>
        <w:rPr>
          <w:rFonts w:hint="eastAsia" w:ascii="宋体" w:hAnsi="宋体"/>
          <w:bCs/>
          <w:color w:val="auto"/>
          <w:sz w:val="30"/>
          <w:szCs w:val="30"/>
          <w:highlight w:val="none"/>
        </w:rPr>
        <w:t>奖励</w:t>
      </w:r>
    </w:p>
    <w:p w14:paraId="69B14763">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72134E39">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8.5 </w:t>
      </w:r>
      <w:r>
        <w:rPr>
          <w:rFonts w:hint="eastAsia" w:ascii="宋体" w:hAnsi="宋体"/>
          <w:bCs/>
          <w:color w:val="auto"/>
          <w:sz w:val="30"/>
          <w:szCs w:val="30"/>
          <w:highlight w:val="none"/>
        </w:rPr>
        <w:t>守法诚信</w:t>
      </w:r>
    </w:p>
    <w:p w14:paraId="6CECC77D">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监理人及其工作人员不得从与实施工程有关的第三方处获得任何经济利益。</w:t>
      </w:r>
    </w:p>
    <w:p w14:paraId="7AF5179F">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8.6 </w:t>
      </w:r>
      <w:r>
        <w:rPr>
          <w:rFonts w:hint="eastAsia" w:ascii="宋体" w:hAnsi="宋体"/>
          <w:bCs/>
          <w:color w:val="auto"/>
          <w:sz w:val="30"/>
          <w:szCs w:val="30"/>
          <w:highlight w:val="none"/>
        </w:rPr>
        <w:t>保密</w:t>
      </w:r>
    </w:p>
    <w:p w14:paraId="00BE0A4D">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双方不得泄露对方申明的保密资料，亦不得泄露与实施工程有关的第三方所提供的保密资料，保密事项在专用条件中约定。</w:t>
      </w:r>
    </w:p>
    <w:p w14:paraId="28826800">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8.7 </w:t>
      </w:r>
      <w:r>
        <w:rPr>
          <w:rFonts w:hint="eastAsia" w:ascii="宋体" w:hAnsi="宋体"/>
          <w:bCs/>
          <w:color w:val="auto"/>
          <w:sz w:val="30"/>
          <w:szCs w:val="30"/>
          <w:highlight w:val="none"/>
        </w:rPr>
        <w:t>通知</w:t>
      </w:r>
    </w:p>
    <w:p w14:paraId="5C03B9DF">
      <w:pPr>
        <w:shd w:val="clear"/>
        <w:snapToGrid w:val="0"/>
        <w:spacing w:line="360" w:lineRule="auto"/>
        <w:ind w:firstLine="600" w:firstLineChars="200"/>
        <w:rPr>
          <w:rFonts w:ascii="宋体" w:hAnsi="宋体"/>
          <w:bCs/>
          <w:color w:val="auto"/>
          <w:sz w:val="30"/>
          <w:szCs w:val="30"/>
          <w:highlight w:val="none"/>
        </w:rPr>
      </w:pPr>
      <w:r>
        <w:rPr>
          <w:rFonts w:hint="eastAsia" w:ascii="宋体" w:hAnsi="宋体"/>
          <w:color w:val="auto"/>
          <w:sz w:val="30"/>
          <w:szCs w:val="30"/>
          <w:highlight w:val="none"/>
        </w:rPr>
        <w:t>本合同涉及的通知均应当采用书面形式，并在送达对方时生效，收件人应书面签收。</w:t>
      </w:r>
    </w:p>
    <w:p w14:paraId="257D1989">
      <w:pPr>
        <w:shd w:val="clear"/>
        <w:snapToGrid w:val="0"/>
        <w:spacing w:line="360" w:lineRule="auto"/>
        <w:ind w:left="210" w:leftChars="100"/>
        <w:rPr>
          <w:rFonts w:ascii="宋体" w:hAnsi="宋体"/>
          <w:bCs/>
          <w:color w:val="auto"/>
          <w:sz w:val="30"/>
          <w:szCs w:val="30"/>
          <w:highlight w:val="none"/>
        </w:rPr>
      </w:pPr>
      <w:r>
        <w:rPr>
          <w:rFonts w:hint="eastAsia" w:ascii="宋体" w:hAnsi="宋体"/>
          <w:color w:val="auto"/>
          <w:sz w:val="30"/>
          <w:szCs w:val="30"/>
          <w:highlight w:val="none"/>
        </w:rPr>
        <w:t xml:space="preserve">8.8 </w:t>
      </w:r>
      <w:r>
        <w:rPr>
          <w:rFonts w:hint="eastAsia" w:ascii="宋体" w:hAnsi="宋体"/>
          <w:bCs/>
          <w:color w:val="auto"/>
          <w:sz w:val="30"/>
          <w:szCs w:val="30"/>
          <w:highlight w:val="none"/>
        </w:rPr>
        <w:t>著作权</w:t>
      </w:r>
    </w:p>
    <w:p w14:paraId="2F1FBE59">
      <w:pPr>
        <w:shd w:val="clear"/>
        <w:adjustRightInd w:val="0"/>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监理人对其编制的文件拥有著作权。</w:t>
      </w:r>
    </w:p>
    <w:p w14:paraId="67F66D72">
      <w:pPr>
        <w:shd w:val="clear"/>
        <w:snapToGrid w:val="0"/>
        <w:spacing w:line="360" w:lineRule="auto"/>
        <w:ind w:firstLine="600" w:firstLineChars="200"/>
        <w:rPr>
          <w:rFonts w:ascii="宋体" w:hAnsi="宋体"/>
          <w:color w:val="auto"/>
          <w:sz w:val="30"/>
          <w:szCs w:val="30"/>
          <w:highlight w:val="none"/>
        </w:rPr>
      </w:pPr>
      <w:r>
        <w:rPr>
          <w:rFonts w:hint="eastAsia" w:ascii="宋体" w:hAnsi="宋体"/>
          <w:color w:val="auto"/>
          <w:sz w:val="30"/>
          <w:szCs w:val="30"/>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CAC1217">
      <w:pPr>
        <w:shd w:val="clear"/>
        <w:adjustRightInd w:val="0"/>
        <w:snapToGrid w:val="0"/>
        <w:jc w:val="center"/>
        <w:rPr>
          <w:rFonts w:hint="eastAsia" w:ascii="仿宋" w:hAnsi="仿宋" w:eastAsia="仿宋"/>
          <w:b/>
          <w:color w:val="auto"/>
          <w:sz w:val="36"/>
          <w:szCs w:val="36"/>
          <w:highlight w:val="none"/>
        </w:rPr>
      </w:pPr>
      <w:r>
        <w:rPr>
          <w:rFonts w:hint="eastAsia" w:ascii="仿宋" w:hAnsi="仿宋" w:eastAsia="仿宋"/>
          <w:b/>
          <w:color w:val="auto"/>
          <w:sz w:val="36"/>
          <w:szCs w:val="36"/>
          <w:highlight w:val="none"/>
        </w:rPr>
        <w:t>第三部分  专用条件</w:t>
      </w:r>
    </w:p>
    <w:p w14:paraId="3DC2F150">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 定义与解释</w:t>
      </w:r>
    </w:p>
    <w:p w14:paraId="432E4972">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1.2解释</w:t>
      </w:r>
    </w:p>
    <w:p w14:paraId="45B7A7C3">
      <w:pPr>
        <w:shd w:val="clear"/>
        <w:adjustRightInd w:val="0"/>
        <w:snapToGrid w:val="0"/>
        <w:ind w:firstLine="600" w:firstLineChars="200"/>
        <w:rPr>
          <w:rFonts w:hint="eastAsia" w:ascii="仿宋_GB2312" w:hAnsi="宋体" w:eastAsia="仿宋_GB2312"/>
          <w:color w:val="auto"/>
          <w:sz w:val="32"/>
          <w:szCs w:val="32"/>
          <w:highlight w:val="none"/>
        </w:rPr>
      </w:pPr>
      <w:r>
        <w:rPr>
          <w:rFonts w:hint="eastAsia" w:ascii="仿宋" w:hAnsi="仿宋" w:eastAsia="仿宋"/>
          <w:color w:val="auto"/>
          <w:sz w:val="30"/>
          <w:szCs w:val="30"/>
          <w:highlight w:val="none"/>
        </w:rPr>
        <w:t>1.2.1 本合同文件除使用中文外，还可用</w:t>
      </w:r>
      <w:r>
        <w:rPr>
          <w:rFonts w:hint="eastAsia" w:ascii="仿宋_GB2312" w:eastAsia="仿宋_GB2312"/>
          <w:color w:val="auto"/>
          <w:sz w:val="32"/>
          <w:szCs w:val="32"/>
          <w:highlight w:val="none"/>
          <w:u w:val="single"/>
        </w:rPr>
        <w:t xml:space="preserve">  </w:t>
      </w:r>
      <w:r>
        <w:rPr>
          <w:rFonts w:hint="eastAsia" w:ascii="楷体" w:hAnsi="楷体" w:eastAsia="楷体"/>
          <w:b/>
          <w:color w:val="auto"/>
          <w:sz w:val="32"/>
          <w:szCs w:val="32"/>
          <w:highlight w:val="none"/>
          <w:u w:val="single"/>
        </w:rPr>
        <w:t>无</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32"/>
          <w:szCs w:val="32"/>
          <w:highlight w:val="none"/>
        </w:rPr>
        <w:t>。</w:t>
      </w:r>
    </w:p>
    <w:p w14:paraId="54619779">
      <w:pPr>
        <w:shd w:val="clear"/>
        <w:adjustRightInd w:val="0"/>
        <w:snapToGrid w:val="0"/>
        <w:ind w:firstLine="600" w:firstLineChars="200"/>
        <w:rPr>
          <w:rFonts w:hint="eastAsia" w:ascii="仿宋_GB2312" w:hAnsi="宋体" w:eastAsia="仿宋_GB2312"/>
          <w:color w:val="auto"/>
          <w:sz w:val="32"/>
          <w:szCs w:val="32"/>
          <w:highlight w:val="none"/>
        </w:rPr>
      </w:pPr>
      <w:r>
        <w:rPr>
          <w:rFonts w:hint="eastAsia" w:ascii="仿宋" w:hAnsi="仿宋" w:eastAsia="仿宋"/>
          <w:color w:val="auto"/>
          <w:sz w:val="30"/>
          <w:szCs w:val="30"/>
          <w:highlight w:val="none"/>
        </w:rPr>
        <w:t>1.2.2 约定本合同文件的解释顺序为：</w:t>
      </w:r>
      <w:r>
        <w:rPr>
          <w:rFonts w:hint="eastAsia" w:ascii="仿宋_GB2312" w:eastAsia="仿宋_GB2312"/>
          <w:b/>
          <w:color w:val="auto"/>
          <w:sz w:val="32"/>
          <w:szCs w:val="32"/>
          <w:highlight w:val="none"/>
          <w:u w:val="single"/>
        </w:rPr>
        <w:t xml:space="preserve"> </w:t>
      </w:r>
      <w:r>
        <w:rPr>
          <w:rFonts w:hint="eastAsia" w:ascii="楷体" w:hAnsi="楷体" w:eastAsia="楷体"/>
          <w:b/>
          <w:color w:val="auto"/>
          <w:sz w:val="32"/>
          <w:szCs w:val="32"/>
          <w:highlight w:val="none"/>
          <w:u w:val="single"/>
        </w:rPr>
        <w:t xml:space="preserve"> </w:t>
      </w:r>
      <w:r>
        <w:rPr>
          <w:rFonts w:hint="eastAsia" w:ascii="仿宋_GB2312" w:eastAsia="仿宋_GB2312"/>
          <w:color w:val="auto"/>
          <w:sz w:val="24"/>
          <w:highlight w:val="none"/>
          <w:u w:val="single"/>
        </w:rPr>
        <w:t xml:space="preserve">  </w:t>
      </w:r>
      <w:r>
        <w:rPr>
          <w:rFonts w:hint="eastAsia" w:ascii="楷体" w:hAnsi="楷体" w:eastAsia="楷体"/>
          <w:b/>
          <w:color w:val="auto"/>
          <w:sz w:val="32"/>
          <w:szCs w:val="32"/>
          <w:highlight w:val="none"/>
          <w:u w:val="single"/>
        </w:rPr>
        <w:t>无</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32"/>
          <w:szCs w:val="32"/>
          <w:highlight w:val="none"/>
        </w:rPr>
        <w:t>。</w:t>
      </w:r>
    </w:p>
    <w:p w14:paraId="37E04F5C">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 监理人义务</w:t>
      </w:r>
    </w:p>
    <w:p w14:paraId="3820840D">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2.1 监理的范围和内容</w:t>
      </w:r>
    </w:p>
    <w:p w14:paraId="3E19EFFF">
      <w:pPr>
        <w:shd w:val="clear"/>
        <w:adjustRightInd w:val="0"/>
        <w:snapToGrid w:val="0"/>
        <w:ind w:firstLine="600" w:firstLineChars="200"/>
        <w:rPr>
          <w:rFonts w:hint="eastAsia" w:ascii="仿宋_GB2312" w:hAnsi="宋体" w:eastAsia="仿宋_GB2312"/>
          <w:color w:val="auto"/>
          <w:sz w:val="32"/>
          <w:szCs w:val="32"/>
          <w:highlight w:val="none"/>
        </w:rPr>
      </w:pPr>
      <w:r>
        <w:rPr>
          <w:rFonts w:hint="eastAsia" w:ascii="仿宋" w:hAnsi="仿宋" w:eastAsia="仿宋"/>
          <w:color w:val="auto"/>
          <w:sz w:val="30"/>
          <w:szCs w:val="30"/>
          <w:highlight w:val="none"/>
        </w:rPr>
        <w:t>2.1.1 监理范围包括：</w:t>
      </w:r>
      <w:r>
        <w:rPr>
          <w:rFonts w:hint="eastAsia" w:ascii="楷体" w:hAnsi="楷体" w:eastAsia="楷体"/>
          <w:b/>
          <w:color w:val="auto"/>
          <w:sz w:val="28"/>
          <w:szCs w:val="28"/>
          <w:highlight w:val="none"/>
          <w:u w:val="single"/>
        </w:rPr>
        <w:t>本次施工图纸范围内全部施工阶段的监理工作</w:t>
      </w:r>
      <w:r>
        <w:rPr>
          <w:rFonts w:hint="eastAsia" w:ascii="仿宋_GB2312" w:hAnsi="宋体" w:eastAsia="仿宋_GB2312"/>
          <w:color w:val="auto"/>
          <w:sz w:val="32"/>
          <w:szCs w:val="32"/>
          <w:highlight w:val="none"/>
        </w:rPr>
        <w:t>。</w:t>
      </w:r>
    </w:p>
    <w:p w14:paraId="0AD81280">
      <w:pPr>
        <w:shd w:val="clear"/>
        <w:adjustRightInd w:val="0"/>
        <w:snapToGrid w:val="0"/>
        <w:ind w:firstLine="600" w:firstLineChars="200"/>
        <w:rPr>
          <w:rFonts w:hint="eastAsia" w:ascii="仿宋_GB2312" w:hAnsi="宋体" w:eastAsia="仿宋_GB2312"/>
          <w:color w:val="auto"/>
          <w:sz w:val="32"/>
          <w:szCs w:val="32"/>
          <w:highlight w:val="none"/>
        </w:rPr>
      </w:pPr>
      <w:r>
        <w:rPr>
          <w:rFonts w:hint="eastAsia" w:ascii="仿宋" w:hAnsi="仿宋" w:eastAsia="仿宋"/>
          <w:color w:val="auto"/>
          <w:sz w:val="30"/>
          <w:szCs w:val="30"/>
          <w:highlight w:val="none"/>
        </w:rPr>
        <w:t>2.1.2 监理工作内容还包括：</w:t>
      </w:r>
      <w:r>
        <w:rPr>
          <w:rFonts w:hint="eastAsia" w:ascii="楷体" w:hAnsi="楷体" w:eastAsia="楷体"/>
          <w:b/>
          <w:color w:val="auto"/>
          <w:sz w:val="28"/>
          <w:szCs w:val="28"/>
          <w:highlight w:val="none"/>
          <w:u w:val="single"/>
        </w:rPr>
        <w:t>建设工程施工阶段的质量、进度和投资控制管理，安全生产监督管理，合同和信息管理，与监理依据有关的合同方的协调工作管理。</w:t>
      </w:r>
    </w:p>
    <w:p w14:paraId="1879BC5E">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2.2 监理与相关服务依据</w:t>
      </w:r>
    </w:p>
    <w:p w14:paraId="325E2AA0">
      <w:pPr>
        <w:shd w:val="clear"/>
        <w:adjustRightInd w:val="0"/>
        <w:snapToGrid w:val="0"/>
        <w:ind w:firstLine="600" w:firstLineChars="200"/>
        <w:rPr>
          <w:rFonts w:hint="eastAsia" w:ascii="楷体" w:hAnsi="楷体" w:eastAsia="楷体"/>
          <w:b/>
          <w:color w:val="auto"/>
          <w:sz w:val="28"/>
          <w:szCs w:val="28"/>
          <w:highlight w:val="none"/>
          <w:u w:val="single"/>
        </w:rPr>
      </w:pPr>
      <w:r>
        <w:rPr>
          <w:rFonts w:hint="eastAsia" w:ascii="仿宋" w:hAnsi="仿宋" w:eastAsia="仿宋"/>
          <w:color w:val="auto"/>
          <w:sz w:val="30"/>
          <w:szCs w:val="30"/>
          <w:highlight w:val="none"/>
        </w:rPr>
        <w:t>2.2.1 监理依据包括：</w:t>
      </w:r>
      <w:r>
        <w:rPr>
          <w:rFonts w:hint="eastAsia" w:ascii="楷体" w:hAnsi="楷体" w:eastAsia="楷体"/>
          <w:b/>
          <w:color w:val="auto"/>
          <w:sz w:val="28"/>
          <w:szCs w:val="28"/>
          <w:highlight w:val="none"/>
          <w:u w:val="single"/>
        </w:rPr>
        <w:t>a、本合同第三部分第二条第1款所列的法律法规；b、依法成立的本工程建设工程委托监理合同及附件；c、依法成立的本工程建设工程施工合同及附件；d、工程建设文件，包括：已批准的可行性研究报告、建筑用地批准书、建筑用地规划许可证、建筑工程规划许可证、建筑工程施工许可证、工程地质勘察报告、已批准的施工图设计文件等；e、经审批同意的施工单位编制的施工组织设计；f、委托人认可的监理规划、细则。</w:t>
      </w:r>
    </w:p>
    <w:p w14:paraId="7F5ECE27">
      <w:pPr>
        <w:shd w:val="clear"/>
        <w:adjustRightInd w:val="0"/>
        <w:snapToGrid w:val="0"/>
        <w:ind w:firstLine="600" w:firstLineChars="200"/>
        <w:rPr>
          <w:rFonts w:hint="eastAsia" w:ascii="仿宋_GB2312" w:eastAsia="仿宋_GB2312"/>
          <w:dstrike/>
          <w:color w:val="auto"/>
          <w:sz w:val="24"/>
          <w:highlight w:val="none"/>
        </w:rPr>
      </w:pPr>
      <w:r>
        <w:rPr>
          <w:rFonts w:hint="eastAsia" w:ascii="仿宋" w:hAnsi="仿宋" w:eastAsia="仿宋"/>
          <w:color w:val="auto"/>
          <w:sz w:val="30"/>
          <w:szCs w:val="30"/>
          <w:highlight w:val="none"/>
        </w:rPr>
        <w:pict>
          <v:line id="_x0000_s2051" o:spid="_x0000_s2051" o:spt="20" style="position:absolute;left:0pt;flip:y;margin-left:234pt;margin-top:4.2pt;height:15.6pt;width:72pt;z-index:251660288;mso-width-relative:page;mso-height-relative:page;" filled="f" coordsize="21600,21600">
            <v:path arrowok="t"/>
            <v:fill on="f" focussize="0,0"/>
            <v:stroke/>
            <v:imagedata o:title=""/>
            <o:lock v:ext="edit"/>
          </v:line>
        </w:pict>
      </w:r>
      <w:r>
        <w:rPr>
          <w:rFonts w:hint="eastAsia" w:ascii="仿宋" w:hAnsi="仿宋" w:eastAsia="仿宋"/>
          <w:color w:val="auto"/>
          <w:sz w:val="30"/>
          <w:szCs w:val="30"/>
          <w:highlight w:val="none"/>
        </w:rPr>
        <w:t>2.2.2 相关服务依据包括：</w:t>
      </w:r>
      <w:r>
        <w:rPr>
          <w:rFonts w:hint="eastAsia" w:ascii="仿宋_GB2312" w:hAnsi="宋体" w:eastAsia="仿宋_GB2312"/>
          <w:color w:val="auto"/>
          <w:sz w:val="24"/>
          <w:highlight w:val="none"/>
          <w:u w:val="single"/>
        </w:rPr>
        <w:t xml:space="preserve">                              </w:t>
      </w:r>
      <w:r>
        <w:rPr>
          <w:rFonts w:hint="eastAsia" w:ascii="仿宋" w:hAnsi="仿宋" w:eastAsia="仿宋"/>
          <w:color w:val="auto"/>
          <w:sz w:val="30"/>
          <w:szCs w:val="30"/>
          <w:highlight w:val="none"/>
        </w:rPr>
        <w:t>。</w:t>
      </w:r>
    </w:p>
    <w:p w14:paraId="24253045">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pict>
          <v:line id="_x0000_s2052" o:spid="_x0000_s2052" o:spt="20" style="position:absolute;left:0pt;flip:y;margin-left:261pt;margin-top:24.6pt;height:15.6pt;width:72pt;z-index:251664384;mso-width-relative:page;mso-height-relative:page;" filled="f" coordsize="21600,21600">
            <v:path arrowok="t"/>
            <v:fill on="f" focussize="0,0"/>
            <v:stroke/>
            <v:imagedata o:title=""/>
            <o:lock v:ext="edit"/>
          </v:line>
        </w:pict>
      </w:r>
      <w:r>
        <w:rPr>
          <w:rFonts w:hint="eastAsia" w:ascii="仿宋" w:hAnsi="仿宋" w:eastAsia="仿宋"/>
          <w:color w:val="auto"/>
          <w:sz w:val="30"/>
          <w:szCs w:val="30"/>
          <w:highlight w:val="none"/>
        </w:rPr>
        <w:t>2.3项目监理机构和人员</w:t>
      </w:r>
    </w:p>
    <w:p w14:paraId="74946062">
      <w:pPr>
        <w:shd w:val="clear"/>
        <w:adjustRightInd w:val="0"/>
        <w:snapToGrid w:val="0"/>
        <w:ind w:firstLine="600" w:firstLineChars="200"/>
        <w:rPr>
          <w:rFonts w:hint="eastAsia" w:ascii="仿宋_GB2312" w:eastAsia="仿宋_GB2312"/>
          <w:color w:val="auto"/>
          <w:sz w:val="32"/>
          <w:szCs w:val="32"/>
          <w:highlight w:val="none"/>
        </w:rPr>
      </w:pPr>
      <w:r>
        <w:rPr>
          <w:rFonts w:hint="eastAsia" w:ascii="仿宋" w:hAnsi="仿宋" w:eastAsia="仿宋"/>
          <w:color w:val="auto"/>
          <w:sz w:val="30"/>
          <w:szCs w:val="30"/>
          <w:highlight w:val="none"/>
        </w:rPr>
        <w:t>2.3.4 更换监理人员的其他情形：</w:t>
      </w:r>
      <w:r>
        <w:rPr>
          <w:rFonts w:hint="eastAsia" w:ascii="楷体" w:hAnsi="楷体" w:eastAsia="楷体"/>
          <w:b/>
          <w:color w:val="auto"/>
          <w:sz w:val="28"/>
          <w:szCs w:val="28"/>
          <w:highlight w:val="none"/>
          <w:u w:val="single"/>
        </w:rPr>
        <w:t xml:space="preserve">                   </w:t>
      </w:r>
      <w:r>
        <w:rPr>
          <w:rFonts w:hint="eastAsia" w:ascii="仿宋" w:hAnsi="仿宋" w:eastAsia="仿宋"/>
          <w:color w:val="auto"/>
          <w:sz w:val="30"/>
          <w:szCs w:val="30"/>
          <w:highlight w:val="none"/>
        </w:rPr>
        <w:t>。</w:t>
      </w:r>
    </w:p>
    <w:p w14:paraId="33BD0B89">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2.4 履行职责</w:t>
      </w:r>
    </w:p>
    <w:p w14:paraId="6EC631E5">
      <w:pPr>
        <w:shd w:val="clear"/>
        <w:adjustRightInd w:val="0"/>
        <w:snapToGrid w:val="0"/>
        <w:ind w:firstLine="600" w:firstLineChars="200"/>
        <w:rPr>
          <w:rFonts w:hint="eastAsia" w:ascii="仿宋_GB2312" w:hAnsi="宋体" w:eastAsia="仿宋_GB2312"/>
          <w:color w:val="auto"/>
          <w:sz w:val="32"/>
          <w:szCs w:val="32"/>
          <w:highlight w:val="none"/>
        </w:rPr>
      </w:pPr>
      <w:r>
        <w:rPr>
          <w:rFonts w:hint="eastAsia" w:ascii="仿宋" w:hAnsi="仿宋" w:eastAsia="仿宋"/>
          <w:color w:val="auto"/>
          <w:sz w:val="30"/>
          <w:szCs w:val="30"/>
          <w:highlight w:val="none"/>
        </w:rPr>
        <w:t>2.4.3 对监理人的授权范围：</w:t>
      </w:r>
      <w:r>
        <w:rPr>
          <w:rFonts w:hint="eastAsia" w:ascii="楷体" w:hAnsi="楷体" w:eastAsia="楷体"/>
          <w:color w:val="auto"/>
          <w:sz w:val="28"/>
          <w:szCs w:val="28"/>
          <w:highlight w:val="none"/>
          <w:u w:val="single"/>
        </w:rPr>
        <w:t>“</w:t>
      </w:r>
      <w:r>
        <w:rPr>
          <w:rFonts w:hint="eastAsia" w:ascii="楷体" w:hAnsi="楷体" w:eastAsia="楷体"/>
          <w:b/>
          <w:color w:val="auto"/>
          <w:sz w:val="28"/>
          <w:szCs w:val="28"/>
          <w:highlight w:val="none"/>
          <w:u w:val="single"/>
        </w:rPr>
        <w:t>三控”质量、进度、投资控制；“两管”合同、信息管理；“一协调”组织协调</w:t>
      </w:r>
      <w:r>
        <w:rPr>
          <w:rFonts w:hint="eastAsia" w:ascii="楷体" w:hAnsi="楷体" w:eastAsia="楷体"/>
          <w:color w:val="auto"/>
          <w:sz w:val="28"/>
          <w:szCs w:val="28"/>
          <w:highlight w:val="none"/>
        </w:rPr>
        <w:t>。</w:t>
      </w:r>
    </w:p>
    <w:p w14:paraId="255E9734">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在涉及工程延期</w:t>
      </w:r>
      <w:r>
        <w:rPr>
          <w:rFonts w:hint="eastAsia" w:ascii="仿宋" w:hAnsi="仿宋" w:eastAsia="仿宋"/>
          <w:color w:val="auto"/>
          <w:sz w:val="30"/>
          <w:szCs w:val="30"/>
          <w:highlight w:val="none"/>
          <w:u w:val="single"/>
        </w:rPr>
        <w:t xml:space="preserve"> ----- </w:t>
      </w:r>
      <w:r>
        <w:rPr>
          <w:rFonts w:hint="eastAsia" w:ascii="仿宋" w:hAnsi="仿宋" w:eastAsia="仿宋"/>
          <w:color w:val="auto"/>
          <w:sz w:val="30"/>
          <w:szCs w:val="30"/>
          <w:highlight w:val="none"/>
        </w:rPr>
        <w:t>天内和（或）金额</w:t>
      </w:r>
      <w:r>
        <w:rPr>
          <w:rFonts w:hint="eastAsia" w:ascii="仿宋" w:hAnsi="仿宋" w:eastAsia="仿宋"/>
          <w:color w:val="auto"/>
          <w:sz w:val="30"/>
          <w:szCs w:val="30"/>
          <w:highlight w:val="none"/>
          <w:u w:val="single"/>
        </w:rPr>
        <w:t>-----</w:t>
      </w:r>
      <w:r>
        <w:rPr>
          <w:rFonts w:hint="eastAsia" w:ascii="仿宋" w:hAnsi="仿宋" w:eastAsia="仿宋"/>
          <w:color w:val="auto"/>
          <w:sz w:val="30"/>
          <w:szCs w:val="30"/>
          <w:highlight w:val="none"/>
        </w:rPr>
        <w:t>万元内的变更，监理人不需请示委托人即可向承包人发布变更通知。</w:t>
      </w:r>
    </w:p>
    <w:p w14:paraId="7A76E668">
      <w:pPr>
        <w:shd w:val="clear"/>
        <w:adjustRightInd w:val="0"/>
        <w:snapToGrid w:val="0"/>
        <w:ind w:firstLine="600" w:firstLineChars="200"/>
        <w:rPr>
          <w:rFonts w:hint="eastAsia" w:ascii="仿宋_GB2312" w:eastAsia="仿宋_GB2312"/>
          <w:color w:val="auto"/>
          <w:sz w:val="32"/>
          <w:szCs w:val="32"/>
          <w:highlight w:val="none"/>
        </w:rPr>
      </w:pPr>
      <w:r>
        <w:rPr>
          <w:rFonts w:hint="eastAsia" w:ascii="仿宋" w:hAnsi="仿宋" w:eastAsia="仿宋"/>
          <w:color w:val="auto"/>
          <w:sz w:val="30"/>
          <w:szCs w:val="30"/>
          <w:highlight w:val="none"/>
        </w:rPr>
        <w:pict>
          <v:line id="_x0000_s2053" o:spid="_x0000_s2053" o:spt="20" style="position:absolute;left:0pt;flip:y;margin-left:387pt;margin-top:4pt;height:15.6pt;width:18pt;z-index:251666432;mso-width-relative:page;mso-height-relative:page;" filled="f" coordsize="21600,21600">
            <v:path arrowok="t"/>
            <v:fill on="f" focussize="0,0"/>
            <v:stroke/>
            <v:imagedata o:title=""/>
            <o:lock v:ext="edit"/>
          </v:line>
        </w:pict>
      </w:r>
      <w:r>
        <w:rPr>
          <w:rFonts w:hint="eastAsia" w:ascii="仿宋" w:hAnsi="仿宋" w:eastAsia="仿宋"/>
          <w:color w:val="auto"/>
          <w:sz w:val="30"/>
          <w:szCs w:val="30"/>
          <w:highlight w:val="none"/>
        </w:rPr>
        <w:t>2.4.4 监理人有权要求承包人调换其人员的限制条件：</w:t>
      </w:r>
      <w:r>
        <w:rPr>
          <w:rFonts w:hint="eastAsia" w:ascii="楷体" w:hAnsi="楷体" w:eastAsia="楷体"/>
          <w:b/>
          <w:color w:val="auto"/>
          <w:sz w:val="28"/>
          <w:szCs w:val="28"/>
          <w:highlight w:val="none"/>
          <w:u w:val="single"/>
        </w:rPr>
        <w:t xml:space="preserve">   </w:t>
      </w:r>
      <w:r>
        <w:rPr>
          <w:rFonts w:hint="eastAsia" w:ascii="楷体" w:hAnsi="楷体" w:eastAsia="楷体"/>
          <w:color w:val="auto"/>
          <w:sz w:val="28"/>
          <w:szCs w:val="28"/>
          <w:highlight w:val="none"/>
        </w:rPr>
        <w:t>。</w:t>
      </w:r>
      <w:r>
        <w:rPr>
          <w:rFonts w:hint="eastAsia" w:ascii="仿宋_GB2312" w:eastAsia="仿宋_GB2312"/>
          <w:color w:val="auto"/>
          <w:sz w:val="24"/>
          <w:highlight w:val="none"/>
        </w:rPr>
        <w:t xml:space="preserve"> </w:t>
      </w:r>
      <w:r>
        <w:rPr>
          <w:rFonts w:hint="eastAsia" w:ascii="仿宋_GB2312" w:eastAsia="仿宋_GB2312"/>
          <w:color w:val="auto"/>
          <w:sz w:val="32"/>
          <w:szCs w:val="32"/>
          <w:highlight w:val="none"/>
        </w:rPr>
        <w:t xml:space="preserve"> </w:t>
      </w:r>
    </w:p>
    <w:p w14:paraId="04320E60">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2.5 提交报告</w:t>
      </w:r>
    </w:p>
    <w:p w14:paraId="3831694B">
      <w:pPr>
        <w:shd w:val="clear"/>
        <w:adjustRightInd w:val="0"/>
        <w:snapToGrid w:val="0"/>
        <w:ind w:firstLine="525"/>
        <w:rPr>
          <w:rFonts w:hint="eastAsia" w:ascii="仿宋_GB2312" w:hAnsi="宋体" w:eastAsia="仿宋_GB2312"/>
          <w:color w:val="auto"/>
          <w:sz w:val="32"/>
          <w:szCs w:val="32"/>
          <w:highlight w:val="none"/>
          <w:u w:val="single"/>
        </w:rPr>
      </w:pPr>
      <w:r>
        <w:rPr>
          <w:rFonts w:hint="eastAsia" w:ascii="仿宋" w:hAnsi="仿宋" w:eastAsia="仿宋"/>
          <w:color w:val="auto"/>
          <w:sz w:val="30"/>
          <w:szCs w:val="30"/>
          <w:highlight w:val="none"/>
        </w:rPr>
        <w:t>监理人应提交报告的种类(包括监理规划、监理月报及约定的专项报告)、时间和份数：</w:t>
      </w:r>
      <w:r>
        <w:rPr>
          <w:rFonts w:hint="eastAsia" w:ascii="楷体" w:hAnsi="楷体" w:eastAsia="楷体"/>
          <w:color w:val="auto"/>
          <w:sz w:val="28"/>
          <w:szCs w:val="28"/>
          <w:highlight w:val="none"/>
          <w:u w:val="single"/>
        </w:rPr>
        <w:t xml:space="preserve"> </w:t>
      </w:r>
      <w:r>
        <w:rPr>
          <w:rFonts w:hint="eastAsia" w:ascii="楷体" w:hAnsi="楷体" w:eastAsia="楷体"/>
          <w:b/>
          <w:color w:val="auto"/>
          <w:sz w:val="28"/>
          <w:szCs w:val="28"/>
          <w:highlight w:val="none"/>
          <w:u w:val="single"/>
        </w:rPr>
        <w:t>监理合同签订后，工程开工前3日内，监理人向委托人提供1份经审核批准并加盖公章的监理规划。每月20日一30日内，监理人向委托人提供1份经总监理工程师签认的监理月报。</w:t>
      </w:r>
    </w:p>
    <w:p w14:paraId="44EA7E67">
      <w:pPr>
        <w:shd w:val="clear"/>
        <w:adjustRightInd w:val="0"/>
        <w:snapToGrid w:val="0"/>
        <w:ind w:firstLine="525"/>
        <w:rPr>
          <w:rFonts w:hint="eastAsia" w:ascii="仿宋_GB2312" w:hAnsi="宋体" w:eastAsia="仿宋_GB2312"/>
          <w:color w:val="auto"/>
          <w:sz w:val="32"/>
          <w:szCs w:val="32"/>
          <w:highlight w:val="none"/>
          <w:u w:val="single"/>
        </w:rPr>
      </w:pPr>
      <w:r>
        <w:rPr>
          <w:rFonts w:hint="eastAsia" w:ascii="仿宋" w:hAnsi="仿宋" w:eastAsia="仿宋"/>
          <w:color w:val="auto"/>
          <w:sz w:val="30"/>
          <w:szCs w:val="30"/>
          <w:highlight w:val="none"/>
        </w:rPr>
        <w:t>2.7 使用委托人的财产</w:t>
      </w:r>
    </w:p>
    <w:p w14:paraId="6AF265EC">
      <w:pPr>
        <w:shd w:val="clear"/>
        <w:adjustRightInd w:val="0"/>
        <w:snapToGrid w:val="0"/>
        <w:ind w:firstLine="525"/>
        <w:rPr>
          <w:rFonts w:hint="eastAsia" w:ascii="仿宋_GB2312" w:hAnsi="宋体" w:eastAsia="仿宋_GB2312"/>
          <w:color w:val="auto"/>
          <w:sz w:val="32"/>
          <w:szCs w:val="32"/>
          <w:highlight w:val="none"/>
          <w:u w:val="single"/>
        </w:rPr>
      </w:pPr>
      <w:r>
        <w:rPr>
          <w:rFonts w:hint="eastAsia" w:ascii="仿宋" w:hAnsi="仿宋" w:eastAsia="仿宋"/>
          <w:color w:val="auto"/>
          <w:sz w:val="30"/>
          <w:szCs w:val="30"/>
          <w:highlight w:val="none"/>
        </w:rPr>
        <w:t xml:space="preserve">附录B中由委托人无偿提供的房屋、设备的所有权属于： </w:t>
      </w:r>
      <w:r>
        <w:rPr>
          <w:rFonts w:hint="eastAsia" w:ascii="楷体" w:hAnsi="楷体" w:eastAsia="楷体"/>
          <w:b/>
          <w:color w:val="auto"/>
          <w:sz w:val="28"/>
          <w:szCs w:val="28"/>
          <w:highlight w:val="none"/>
          <w:u w:val="single"/>
        </w:rPr>
        <w:t>所有权归属委托人</w:t>
      </w:r>
      <w:r>
        <w:rPr>
          <w:rFonts w:hint="eastAsia" w:ascii="楷体" w:hAnsi="楷体" w:eastAsia="楷体"/>
          <w:color w:val="auto"/>
          <w:sz w:val="28"/>
          <w:szCs w:val="28"/>
          <w:highlight w:val="none"/>
          <w:u w:val="single"/>
        </w:rPr>
        <w:t xml:space="preserve">  </w:t>
      </w:r>
      <w:r>
        <w:rPr>
          <w:rFonts w:hint="eastAsia" w:ascii="楷体" w:hAnsi="楷体" w:eastAsia="楷体"/>
          <w:color w:val="auto"/>
          <w:sz w:val="28"/>
          <w:szCs w:val="28"/>
          <w:highlight w:val="none"/>
        </w:rPr>
        <w:t>。</w:t>
      </w:r>
    </w:p>
    <w:p w14:paraId="0A9461A3">
      <w:pPr>
        <w:shd w:val="clear"/>
        <w:ind w:firstLine="600" w:firstLineChars="200"/>
        <w:rPr>
          <w:rFonts w:hint="eastAsia" w:ascii="仿宋_GB2312" w:eastAsia="仿宋_GB2312"/>
          <w:color w:val="auto"/>
          <w:kern w:val="0"/>
          <w:sz w:val="24"/>
          <w:highlight w:val="none"/>
        </w:rPr>
      </w:pPr>
      <w:r>
        <w:rPr>
          <w:rFonts w:hint="eastAsia" w:ascii="仿宋" w:hAnsi="仿宋" w:eastAsia="仿宋"/>
          <w:color w:val="auto"/>
          <w:sz w:val="30"/>
          <w:szCs w:val="30"/>
          <w:highlight w:val="none"/>
        </w:rPr>
        <w:t>监理人应在本合同终止后</w:t>
      </w:r>
      <w:r>
        <w:rPr>
          <w:rFonts w:hint="eastAsia" w:ascii="楷体" w:hAnsi="楷体" w:eastAsia="楷体"/>
          <w:b/>
          <w:color w:val="auto"/>
          <w:sz w:val="28"/>
          <w:szCs w:val="28"/>
          <w:highlight w:val="none"/>
          <w:u w:val="single"/>
        </w:rPr>
        <w:t xml:space="preserve"> 7 </w:t>
      </w:r>
      <w:r>
        <w:rPr>
          <w:rFonts w:hint="eastAsia" w:ascii="仿宋" w:hAnsi="仿宋" w:eastAsia="仿宋"/>
          <w:color w:val="auto"/>
          <w:sz w:val="30"/>
          <w:szCs w:val="30"/>
          <w:highlight w:val="none"/>
        </w:rPr>
        <w:t>天内移交委托人无偿提供的房屋、设备，移交的时间和方式为：</w:t>
      </w:r>
      <w:r>
        <w:rPr>
          <w:rFonts w:hint="eastAsia" w:ascii="楷体" w:hAnsi="楷体" w:eastAsia="楷体"/>
          <w:color w:val="auto"/>
          <w:sz w:val="28"/>
          <w:szCs w:val="28"/>
          <w:highlight w:val="none"/>
          <w:u w:val="single"/>
        </w:rPr>
        <w:t xml:space="preserve"> </w:t>
      </w:r>
      <w:r>
        <w:rPr>
          <w:rFonts w:hint="eastAsia" w:ascii="楷体" w:hAnsi="楷体" w:eastAsia="楷体"/>
          <w:b/>
          <w:color w:val="auto"/>
          <w:sz w:val="28"/>
          <w:szCs w:val="28"/>
          <w:highlight w:val="none"/>
          <w:u w:val="single"/>
        </w:rPr>
        <w:t>工地现场移交</w:t>
      </w:r>
      <w:r>
        <w:rPr>
          <w:rFonts w:hint="eastAsia" w:ascii="仿宋_GB2312"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w:t>
      </w:r>
    </w:p>
    <w:p w14:paraId="3C1D3A7A">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3. 委托人义务</w:t>
      </w:r>
    </w:p>
    <w:p w14:paraId="71E69BC3">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3.4 委托人代表为：</w:t>
      </w:r>
      <w:r>
        <w:rPr>
          <w:rFonts w:hint="eastAsia" w:ascii="楷体" w:hAnsi="楷体" w:eastAsia="楷体"/>
          <w:b/>
          <w:color w:val="auto"/>
          <w:sz w:val="28"/>
          <w:szCs w:val="28"/>
          <w:highlight w:val="none"/>
          <w:u w:val="single"/>
        </w:rPr>
        <w:t xml:space="preserve">        </w:t>
      </w:r>
      <w:r>
        <w:rPr>
          <w:rFonts w:hint="eastAsia" w:ascii="仿宋_GB2312" w:hAnsi="宋体" w:eastAsia="仿宋_GB2312"/>
          <w:color w:val="auto"/>
          <w:sz w:val="24"/>
          <w:highlight w:val="none"/>
        </w:rPr>
        <w:t>。</w:t>
      </w:r>
    </w:p>
    <w:p w14:paraId="5A39C3F0">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3.6 答复</w:t>
      </w:r>
    </w:p>
    <w:p w14:paraId="4A95ADD5">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委托人同意在</w:t>
      </w:r>
      <w:r>
        <w:rPr>
          <w:rFonts w:hint="eastAsia" w:ascii="楷体" w:hAnsi="楷体" w:eastAsia="楷体"/>
          <w:b/>
          <w:color w:val="auto"/>
          <w:sz w:val="28"/>
          <w:szCs w:val="28"/>
          <w:highlight w:val="none"/>
          <w:u w:val="single"/>
        </w:rPr>
        <w:t xml:space="preserve"> 3 </w:t>
      </w:r>
      <w:r>
        <w:rPr>
          <w:rFonts w:hint="eastAsia" w:ascii="仿宋" w:hAnsi="仿宋" w:eastAsia="仿宋"/>
          <w:color w:val="auto"/>
          <w:sz w:val="30"/>
          <w:szCs w:val="30"/>
          <w:highlight w:val="none"/>
        </w:rPr>
        <w:t>天内，对监理人书面提交并要求做出决定的事宜给予书面答复。</w:t>
      </w:r>
    </w:p>
    <w:p w14:paraId="484C106E">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 违约责任</w:t>
      </w:r>
    </w:p>
    <w:p w14:paraId="72E82A46">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4.1 监理人的违约责任</w:t>
      </w:r>
    </w:p>
    <w:p w14:paraId="107EF36C">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4.1.1监理人赔偿金额按下列方法确定：</w:t>
      </w:r>
    </w:p>
    <w:p w14:paraId="3E5E9E86">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赔偿金＝直接经济损失×正常工作酬金÷工程概算投资额（或建筑安装工程费）</w:t>
      </w:r>
    </w:p>
    <w:p w14:paraId="0864A03D">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4.2 委托人的违约责任</w:t>
      </w:r>
    </w:p>
    <w:p w14:paraId="13C0BECF">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4.2.3 委托人逾期付款利息按下列方法确定：</w:t>
      </w:r>
    </w:p>
    <w:p w14:paraId="67A0067E">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逾期付款利息＝当期应付款总额×银行同期贷款利率（2倍）×拖延支付天数</w:t>
      </w:r>
    </w:p>
    <w:p w14:paraId="4A45908A">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5. 支付</w:t>
      </w:r>
    </w:p>
    <w:p w14:paraId="36F38EE4">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5.1 支付货币</w:t>
      </w:r>
    </w:p>
    <w:p w14:paraId="2F4EEA4E">
      <w:pPr>
        <w:shd w:val="clear"/>
        <w:snapToGrid w:val="0"/>
        <w:ind w:firstLine="600" w:firstLineChars="200"/>
        <w:rPr>
          <w:rFonts w:hint="eastAsia" w:ascii="仿宋_GB2312" w:hAnsi="宋体" w:eastAsia="仿宋_GB2312"/>
          <w:color w:val="auto"/>
          <w:sz w:val="24"/>
          <w:highlight w:val="none"/>
        </w:rPr>
      </w:pPr>
      <w:r>
        <w:rPr>
          <w:rFonts w:hint="eastAsia" w:ascii="仿宋" w:hAnsi="仿宋" w:eastAsia="仿宋"/>
          <w:color w:val="auto"/>
          <w:sz w:val="30"/>
          <w:szCs w:val="30"/>
          <w:highlight w:val="none"/>
        </w:rPr>
        <w:pict>
          <v:shape id="_x0000_s2054" o:spid="_x0000_s2054" o:spt="32" type="#_x0000_t32" style="position:absolute;left:0pt;flip:y;margin-left:333pt;margin-top:11.35pt;height:8.65pt;width:27.05pt;z-index:251663360;mso-width-relative:page;mso-height-relative:page;" o:connectortype="straight" filled="f" coordsize="21600,21600">
            <v:path arrowok="t"/>
            <v:fill on="f" focussize="0,0"/>
            <v:stroke/>
            <v:imagedata o:title=""/>
            <o:lock v:ext="edit"/>
          </v:shape>
        </w:pict>
      </w:r>
      <w:r>
        <w:rPr>
          <w:rFonts w:hint="eastAsia" w:ascii="仿宋" w:hAnsi="仿宋" w:eastAsia="仿宋"/>
          <w:color w:val="auto"/>
          <w:sz w:val="30"/>
          <w:szCs w:val="30"/>
          <w:highlight w:val="none"/>
        </w:rPr>
        <w:pict>
          <v:shape id="_x0000_s2055" o:spid="_x0000_s2055" o:spt="32" type="#_x0000_t32" style="position:absolute;left:0pt;flip:y;margin-left:215.95pt;margin-top:11.35pt;height:8.65pt;width:27.05pt;z-index:251662336;mso-width-relative:page;mso-height-relative:page;" o:connectortype="straight" filled="f" coordsize="21600,21600">
            <v:path arrowok="t"/>
            <v:fill on="f" focussize="0,0"/>
            <v:stroke/>
            <v:imagedata o:title=""/>
            <o:lock v:ext="edit"/>
          </v:shape>
        </w:pict>
      </w:r>
      <w:r>
        <w:rPr>
          <w:rFonts w:hint="eastAsia" w:ascii="仿宋" w:hAnsi="仿宋" w:eastAsia="仿宋"/>
          <w:color w:val="auto"/>
          <w:sz w:val="30"/>
          <w:szCs w:val="30"/>
          <w:highlight w:val="none"/>
        </w:rPr>
        <w:t>币种为：</w:t>
      </w:r>
      <w:r>
        <w:rPr>
          <w:rFonts w:hint="eastAsia" w:ascii="楷体" w:hAnsi="楷体" w:eastAsia="楷体"/>
          <w:b/>
          <w:color w:val="auto"/>
          <w:sz w:val="28"/>
          <w:szCs w:val="28"/>
          <w:highlight w:val="none"/>
          <w:u w:val="single"/>
        </w:rPr>
        <w:t>人民币</w:t>
      </w:r>
      <w:r>
        <w:rPr>
          <w:rFonts w:hint="eastAsia" w:ascii="仿宋" w:hAnsi="仿宋" w:eastAsia="仿宋"/>
          <w:color w:val="auto"/>
          <w:sz w:val="30"/>
          <w:szCs w:val="30"/>
          <w:highlight w:val="none"/>
        </w:rPr>
        <w:t>，比例为：</w:t>
      </w:r>
      <w:r>
        <w:rPr>
          <w:rFonts w:hint="eastAsia" w:ascii="仿宋_GB2312" w:hAnsi="宋体" w:eastAsia="仿宋_GB2312"/>
          <w:color w:val="auto"/>
          <w:sz w:val="32"/>
          <w:szCs w:val="32"/>
          <w:highlight w:val="none"/>
          <w:u w:val="single"/>
        </w:rPr>
        <w:t xml:space="preserve">      </w:t>
      </w:r>
      <w:r>
        <w:rPr>
          <w:rFonts w:hint="eastAsia" w:ascii="仿宋" w:hAnsi="仿宋" w:eastAsia="仿宋"/>
          <w:color w:val="auto"/>
          <w:sz w:val="30"/>
          <w:szCs w:val="30"/>
          <w:highlight w:val="none"/>
        </w:rPr>
        <w:t>，汇率为：</w:t>
      </w:r>
      <w:r>
        <w:rPr>
          <w:rFonts w:hint="eastAsia" w:ascii="楷体_GB2312" w:eastAsia="楷体_GB2312"/>
          <w:b/>
          <w:color w:val="auto"/>
          <w:sz w:val="28"/>
          <w:szCs w:val="28"/>
          <w:highlight w:val="none"/>
          <w:u w:val="single"/>
        </w:rPr>
        <w:t xml:space="preserve">     </w:t>
      </w:r>
      <w:r>
        <w:rPr>
          <w:rFonts w:hint="eastAsia" w:ascii="仿宋" w:hAnsi="仿宋" w:eastAsia="仿宋"/>
          <w:color w:val="auto"/>
          <w:sz w:val="30"/>
          <w:szCs w:val="30"/>
          <w:highlight w:val="none"/>
        </w:rPr>
        <w:t>。</w:t>
      </w:r>
      <w:r>
        <w:rPr>
          <w:rFonts w:hint="eastAsia" w:ascii="仿宋_GB2312" w:hAnsi="宋体" w:eastAsia="仿宋_GB2312"/>
          <w:color w:val="auto"/>
          <w:sz w:val="24"/>
          <w:highlight w:val="none"/>
        </w:rPr>
        <w:t xml:space="preserve"> </w:t>
      </w:r>
    </w:p>
    <w:p w14:paraId="1D68E3B5">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5.3 支付酬金</w:t>
      </w:r>
    </w:p>
    <w:p w14:paraId="50B65710">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正常工作酬金的支付：</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600"/>
        <w:gridCol w:w="900"/>
        <w:gridCol w:w="2340"/>
      </w:tblGrid>
      <w:tr w14:paraId="4209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7043AFA0">
            <w:pPr>
              <w:shd w:val="clear"/>
              <w:adjustRightInd w:val="0"/>
              <w:snapToGrid w:val="0"/>
              <w:spacing w:line="3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支付次数</w:t>
            </w:r>
          </w:p>
        </w:tc>
        <w:tc>
          <w:tcPr>
            <w:tcW w:w="3600" w:type="dxa"/>
            <w:noWrap w:val="0"/>
            <w:vAlign w:val="center"/>
          </w:tcPr>
          <w:p w14:paraId="7211C8F3">
            <w:pPr>
              <w:shd w:val="clear"/>
              <w:adjustRightInd w:val="0"/>
              <w:snapToGrid w:val="0"/>
              <w:spacing w:line="3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支付时间</w:t>
            </w:r>
          </w:p>
        </w:tc>
        <w:tc>
          <w:tcPr>
            <w:tcW w:w="900" w:type="dxa"/>
            <w:noWrap w:val="0"/>
            <w:vAlign w:val="center"/>
          </w:tcPr>
          <w:p w14:paraId="5459A81E">
            <w:pPr>
              <w:shd w:val="clear"/>
              <w:adjustRightInd w:val="0"/>
              <w:snapToGrid w:val="0"/>
              <w:spacing w:line="3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支付比例</w:t>
            </w:r>
          </w:p>
        </w:tc>
        <w:tc>
          <w:tcPr>
            <w:tcW w:w="2340" w:type="dxa"/>
            <w:noWrap w:val="0"/>
            <w:vAlign w:val="center"/>
          </w:tcPr>
          <w:p w14:paraId="66801C13">
            <w:pPr>
              <w:shd w:val="clear"/>
              <w:adjustRightInd w:val="0"/>
              <w:snapToGrid w:val="0"/>
              <w:spacing w:line="3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支付金额</w:t>
            </w:r>
          </w:p>
          <w:p w14:paraId="26D384D5">
            <w:pPr>
              <w:shd w:val="clear"/>
              <w:adjustRightInd w:val="0"/>
              <w:snapToGrid w:val="0"/>
              <w:spacing w:line="3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（元）</w:t>
            </w:r>
          </w:p>
        </w:tc>
      </w:tr>
      <w:tr w14:paraId="4F72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094CB9F6">
            <w:pPr>
              <w:shd w:val="clear"/>
              <w:spacing w:line="360" w:lineRule="auto"/>
              <w:rPr>
                <w:rFonts w:hint="eastAsia" w:ascii="楷体" w:hAnsi="楷体" w:eastAsia="楷体"/>
                <w:b/>
                <w:color w:val="auto"/>
                <w:sz w:val="28"/>
                <w:szCs w:val="28"/>
                <w:highlight w:val="none"/>
              </w:rPr>
            </w:pPr>
            <w:r>
              <w:rPr>
                <w:rFonts w:hint="eastAsia" w:ascii="宋体" w:hAnsi="宋体" w:eastAsia="宋体" w:cs="宋体"/>
                <w:color w:val="auto"/>
                <w:sz w:val="24"/>
                <w:szCs w:val="24"/>
                <w:highlight w:val="none"/>
              </w:rPr>
              <w:t>首付款</w:t>
            </w:r>
          </w:p>
        </w:tc>
        <w:tc>
          <w:tcPr>
            <w:tcW w:w="3600" w:type="dxa"/>
            <w:noWrap w:val="0"/>
            <w:vAlign w:val="center"/>
          </w:tcPr>
          <w:p w14:paraId="296FD0A4">
            <w:pPr>
              <w:shd w:val="clear"/>
              <w:spacing w:line="360" w:lineRule="auto"/>
              <w:ind w:firstLine="480" w:firstLineChars="200"/>
              <w:jc w:val="center"/>
              <w:rPr>
                <w:rFonts w:hint="eastAsia" w:ascii="楷体" w:hAnsi="楷体" w:eastAsia="楷体"/>
                <w:b/>
                <w:color w:val="auto"/>
                <w:sz w:val="28"/>
                <w:szCs w:val="28"/>
                <w:highlight w:val="none"/>
              </w:rPr>
            </w:pP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lang w:eastAsia="zh-CN"/>
              </w:rPr>
              <w:t>并且监理人进场</w:t>
            </w:r>
          </w:p>
        </w:tc>
        <w:tc>
          <w:tcPr>
            <w:tcW w:w="900" w:type="dxa"/>
            <w:noWrap w:val="0"/>
            <w:vAlign w:val="center"/>
          </w:tcPr>
          <w:p w14:paraId="4B695881">
            <w:pPr>
              <w:shd w:val="clear"/>
              <w:spacing w:line="360" w:lineRule="auto"/>
              <w:rPr>
                <w:rFonts w:hint="eastAsia" w:ascii="楷体" w:hAnsi="楷体" w:eastAsia="楷体"/>
                <w:b/>
                <w:color w:val="auto"/>
                <w:sz w:val="28"/>
                <w:szCs w:val="2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2340" w:type="dxa"/>
            <w:noWrap w:val="0"/>
            <w:vAlign w:val="center"/>
          </w:tcPr>
          <w:p w14:paraId="41740C36">
            <w:pPr>
              <w:shd w:val="clear"/>
              <w:spacing w:line="440" w:lineRule="exact"/>
              <w:jc w:val="center"/>
              <w:rPr>
                <w:rFonts w:ascii="楷体" w:hAnsi="楷体" w:eastAsia="楷体"/>
                <w:b/>
                <w:color w:val="auto"/>
                <w:sz w:val="28"/>
                <w:szCs w:val="28"/>
                <w:highlight w:val="none"/>
              </w:rPr>
            </w:pPr>
          </w:p>
        </w:tc>
      </w:tr>
      <w:tr w14:paraId="53C6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063524AA">
            <w:pPr>
              <w:shd w:val="clear"/>
              <w:spacing w:line="360" w:lineRule="auto"/>
              <w:rPr>
                <w:rFonts w:hint="eastAsia" w:ascii="楷体" w:hAnsi="楷体" w:eastAsia="楷体"/>
                <w:b/>
                <w:color w:val="auto"/>
                <w:sz w:val="28"/>
                <w:szCs w:val="28"/>
                <w:highlight w:val="none"/>
              </w:rPr>
            </w:pPr>
          </w:p>
        </w:tc>
        <w:tc>
          <w:tcPr>
            <w:tcW w:w="3600" w:type="dxa"/>
            <w:noWrap w:val="0"/>
            <w:vAlign w:val="center"/>
          </w:tcPr>
          <w:p w14:paraId="0269ACCB">
            <w:pPr>
              <w:shd w:val="clear"/>
              <w:spacing w:line="360" w:lineRule="auto"/>
              <w:jc w:val="center"/>
              <w:rPr>
                <w:rFonts w:hint="default" w:ascii="楷体" w:hAnsi="楷体" w:eastAsia="楷体"/>
                <w:b/>
                <w:color w:val="auto"/>
                <w:sz w:val="28"/>
                <w:szCs w:val="28"/>
                <w:highlight w:val="none"/>
                <w:lang w:val="en-US" w:eastAsia="zh-CN"/>
              </w:rPr>
            </w:pPr>
            <w:r>
              <w:rPr>
                <w:rFonts w:hint="eastAsia" w:ascii="楷体" w:hAnsi="楷体" w:eastAsia="楷体"/>
                <w:b/>
                <w:color w:val="auto"/>
                <w:sz w:val="28"/>
                <w:szCs w:val="28"/>
                <w:highlight w:val="none"/>
                <w:lang w:val="en-US" w:eastAsia="zh-CN"/>
              </w:rPr>
              <w:t>根据施工进度付</w:t>
            </w:r>
          </w:p>
        </w:tc>
        <w:tc>
          <w:tcPr>
            <w:tcW w:w="900" w:type="dxa"/>
            <w:noWrap w:val="0"/>
            <w:vAlign w:val="center"/>
          </w:tcPr>
          <w:p w14:paraId="04C0DD20">
            <w:pPr>
              <w:shd w:val="clear"/>
              <w:spacing w:line="360" w:lineRule="auto"/>
              <w:rPr>
                <w:rFonts w:hint="eastAsia" w:ascii="楷体" w:hAnsi="楷体" w:eastAsia="楷体"/>
                <w:b/>
                <w:color w:val="auto"/>
                <w:sz w:val="28"/>
                <w:szCs w:val="28"/>
                <w:highlight w:val="none"/>
              </w:rPr>
            </w:pPr>
          </w:p>
        </w:tc>
        <w:tc>
          <w:tcPr>
            <w:tcW w:w="2340" w:type="dxa"/>
            <w:noWrap w:val="0"/>
            <w:vAlign w:val="center"/>
          </w:tcPr>
          <w:p w14:paraId="3F25B3BD">
            <w:pPr>
              <w:shd w:val="clear"/>
              <w:spacing w:line="440" w:lineRule="exact"/>
              <w:jc w:val="center"/>
              <w:rPr>
                <w:rFonts w:ascii="楷体" w:hAnsi="楷体" w:eastAsia="楷体"/>
                <w:b/>
                <w:color w:val="auto"/>
                <w:sz w:val="28"/>
                <w:szCs w:val="28"/>
                <w:highlight w:val="none"/>
              </w:rPr>
            </w:pPr>
          </w:p>
        </w:tc>
      </w:tr>
      <w:tr w14:paraId="6457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4015DB41">
            <w:pPr>
              <w:shd w:val="clear"/>
              <w:spacing w:line="360" w:lineRule="auto"/>
              <w:rPr>
                <w:rFonts w:hint="eastAsia" w:ascii="楷体" w:hAnsi="楷体" w:eastAsia="楷体"/>
                <w:b/>
                <w:color w:val="auto"/>
                <w:sz w:val="28"/>
                <w:szCs w:val="28"/>
                <w:highlight w:val="none"/>
              </w:rPr>
            </w:pPr>
          </w:p>
        </w:tc>
        <w:tc>
          <w:tcPr>
            <w:tcW w:w="3600" w:type="dxa"/>
            <w:noWrap w:val="0"/>
            <w:vAlign w:val="center"/>
          </w:tcPr>
          <w:p w14:paraId="5D348826">
            <w:pPr>
              <w:shd w:val="clear"/>
              <w:spacing w:line="360" w:lineRule="auto"/>
              <w:jc w:val="center"/>
              <w:rPr>
                <w:rFonts w:ascii="楷体" w:hAnsi="楷体" w:eastAsia="楷体"/>
                <w:b/>
                <w:color w:val="auto"/>
                <w:sz w:val="28"/>
                <w:szCs w:val="28"/>
                <w:highlight w:val="none"/>
              </w:rPr>
            </w:pPr>
          </w:p>
        </w:tc>
        <w:tc>
          <w:tcPr>
            <w:tcW w:w="900" w:type="dxa"/>
            <w:noWrap w:val="0"/>
            <w:vAlign w:val="center"/>
          </w:tcPr>
          <w:p w14:paraId="0A4CAE24">
            <w:pPr>
              <w:shd w:val="clear"/>
              <w:spacing w:line="360" w:lineRule="auto"/>
              <w:rPr>
                <w:rFonts w:hint="eastAsia" w:ascii="楷体" w:hAnsi="楷体" w:eastAsia="楷体"/>
                <w:b/>
                <w:color w:val="auto"/>
                <w:sz w:val="28"/>
                <w:szCs w:val="28"/>
                <w:highlight w:val="none"/>
              </w:rPr>
            </w:pPr>
          </w:p>
        </w:tc>
        <w:tc>
          <w:tcPr>
            <w:tcW w:w="2340" w:type="dxa"/>
            <w:noWrap w:val="0"/>
            <w:vAlign w:val="center"/>
          </w:tcPr>
          <w:p w14:paraId="570F0072">
            <w:pPr>
              <w:shd w:val="clear"/>
              <w:spacing w:line="440" w:lineRule="exact"/>
              <w:jc w:val="center"/>
              <w:rPr>
                <w:rFonts w:ascii="楷体" w:hAnsi="楷体" w:eastAsia="楷体"/>
                <w:b/>
                <w:color w:val="auto"/>
                <w:sz w:val="28"/>
                <w:szCs w:val="28"/>
                <w:highlight w:val="none"/>
              </w:rPr>
            </w:pPr>
          </w:p>
        </w:tc>
      </w:tr>
      <w:tr w14:paraId="74B8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07B659D1">
            <w:pPr>
              <w:shd w:val="clear"/>
              <w:spacing w:line="440" w:lineRule="exact"/>
              <w:rPr>
                <w:rFonts w:hint="eastAsia" w:ascii="楷体" w:hAnsi="楷体" w:eastAsia="楷体"/>
                <w:b/>
                <w:color w:val="auto"/>
                <w:sz w:val="28"/>
                <w:szCs w:val="28"/>
                <w:highlight w:val="none"/>
              </w:rPr>
            </w:pPr>
          </w:p>
        </w:tc>
        <w:tc>
          <w:tcPr>
            <w:tcW w:w="3600" w:type="dxa"/>
            <w:noWrap w:val="0"/>
            <w:vAlign w:val="top"/>
          </w:tcPr>
          <w:p w14:paraId="7031FB1A">
            <w:pPr>
              <w:shd w:val="clear"/>
              <w:spacing w:line="440" w:lineRule="exact"/>
              <w:rPr>
                <w:rFonts w:hint="eastAsia" w:ascii="楷体" w:hAnsi="楷体" w:eastAsia="楷体"/>
                <w:b/>
                <w:color w:val="auto"/>
                <w:sz w:val="28"/>
                <w:szCs w:val="28"/>
                <w:highlight w:val="none"/>
              </w:rPr>
            </w:pPr>
          </w:p>
        </w:tc>
        <w:tc>
          <w:tcPr>
            <w:tcW w:w="900" w:type="dxa"/>
            <w:noWrap w:val="0"/>
            <w:vAlign w:val="center"/>
          </w:tcPr>
          <w:p w14:paraId="67714ABB">
            <w:pPr>
              <w:shd w:val="clear"/>
              <w:spacing w:line="440" w:lineRule="exact"/>
              <w:jc w:val="center"/>
              <w:rPr>
                <w:rFonts w:hint="eastAsia" w:ascii="楷体" w:hAnsi="楷体" w:eastAsia="楷体"/>
                <w:b/>
                <w:color w:val="auto"/>
                <w:sz w:val="28"/>
                <w:szCs w:val="28"/>
                <w:highlight w:val="none"/>
              </w:rPr>
            </w:pPr>
          </w:p>
        </w:tc>
        <w:tc>
          <w:tcPr>
            <w:tcW w:w="2340" w:type="dxa"/>
            <w:noWrap w:val="0"/>
            <w:vAlign w:val="center"/>
          </w:tcPr>
          <w:p w14:paraId="693E2939">
            <w:pPr>
              <w:shd w:val="clear"/>
              <w:spacing w:line="440" w:lineRule="exact"/>
              <w:jc w:val="center"/>
              <w:rPr>
                <w:rFonts w:ascii="楷体" w:hAnsi="楷体" w:eastAsia="楷体"/>
                <w:b/>
                <w:color w:val="auto"/>
                <w:sz w:val="28"/>
                <w:szCs w:val="28"/>
                <w:highlight w:val="none"/>
              </w:rPr>
            </w:pPr>
          </w:p>
        </w:tc>
      </w:tr>
    </w:tbl>
    <w:p w14:paraId="7E294B87">
      <w:pPr>
        <w:shd w:val="clear"/>
        <w:adjustRightInd w:val="0"/>
        <w:snapToGrid w:val="0"/>
        <w:ind w:firstLine="600" w:firstLineChars="200"/>
        <w:rPr>
          <w:rFonts w:hint="eastAsia" w:ascii="仿宋" w:hAnsi="仿宋" w:eastAsia="仿宋"/>
          <w:color w:val="auto"/>
          <w:sz w:val="30"/>
          <w:szCs w:val="30"/>
          <w:highlight w:val="none"/>
        </w:rPr>
      </w:pPr>
    </w:p>
    <w:p w14:paraId="2F89F02F">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6. 合同生效、变更、暂停、解除与终止</w:t>
      </w:r>
    </w:p>
    <w:p w14:paraId="02B1A158">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6.1 生效</w:t>
      </w:r>
    </w:p>
    <w:p w14:paraId="708F76BE">
      <w:pPr>
        <w:shd w:val="clear"/>
        <w:adjustRightInd w:val="0"/>
        <w:snapToGrid w:val="0"/>
        <w:ind w:firstLine="480"/>
        <w:rPr>
          <w:rFonts w:hint="eastAsia" w:ascii="仿宋_GB2312" w:hAnsi="宋体" w:eastAsia="仿宋_GB2312"/>
          <w:color w:val="auto"/>
          <w:sz w:val="24"/>
          <w:highlight w:val="none"/>
        </w:rPr>
      </w:pPr>
      <w:r>
        <w:rPr>
          <w:rFonts w:hint="eastAsia" w:ascii="仿宋" w:hAnsi="仿宋" w:eastAsia="仿宋"/>
          <w:color w:val="auto"/>
          <w:sz w:val="30"/>
          <w:szCs w:val="30"/>
          <w:highlight w:val="none"/>
        </w:rPr>
        <w:t>本合同生效条件：</w:t>
      </w:r>
      <w:r>
        <w:rPr>
          <w:rFonts w:hint="eastAsia" w:ascii="仿宋_GB2312" w:hAnsi="宋体" w:eastAsia="仿宋_GB2312"/>
          <w:color w:val="auto"/>
          <w:sz w:val="24"/>
          <w:highlight w:val="none"/>
          <w:u w:val="single"/>
        </w:rPr>
        <w:t xml:space="preserve"> </w:t>
      </w:r>
      <w:r>
        <w:rPr>
          <w:rFonts w:hint="eastAsia" w:ascii="楷体" w:hAnsi="楷体" w:eastAsia="楷体"/>
          <w:color w:val="auto"/>
          <w:sz w:val="28"/>
          <w:szCs w:val="28"/>
          <w:highlight w:val="none"/>
          <w:u w:val="single"/>
        </w:rPr>
        <w:t xml:space="preserve"> </w:t>
      </w:r>
      <w:r>
        <w:rPr>
          <w:rFonts w:hint="eastAsia" w:ascii="楷体" w:hAnsi="楷体" w:eastAsia="楷体"/>
          <w:b/>
          <w:color w:val="auto"/>
          <w:sz w:val="28"/>
          <w:szCs w:val="28"/>
          <w:highlight w:val="none"/>
          <w:u w:val="single"/>
        </w:rPr>
        <w:t>合同双方签字盖章后生效</w:t>
      </w:r>
      <w:r>
        <w:rPr>
          <w:rFonts w:hint="eastAsia" w:ascii="仿宋_GB2312" w:hAnsi="宋体" w:eastAsia="仿宋_GB2312"/>
          <w:color w:val="auto"/>
          <w:sz w:val="24"/>
          <w:highlight w:val="none"/>
          <w:u w:val="single"/>
        </w:rPr>
        <w:t xml:space="preserve">   </w:t>
      </w:r>
      <w:r>
        <w:rPr>
          <w:rFonts w:hint="eastAsia" w:ascii="仿宋" w:hAnsi="仿宋" w:eastAsia="仿宋"/>
          <w:color w:val="auto"/>
          <w:sz w:val="30"/>
          <w:szCs w:val="30"/>
          <w:highlight w:val="none"/>
        </w:rPr>
        <w:t>。</w:t>
      </w:r>
    </w:p>
    <w:p w14:paraId="68CB4A91">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6.2 变更</w:t>
      </w:r>
    </w:p>
    <w:p w14:paraId="4CAEBDFD">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6.2.2 除不可抗力外，因非监理人原因导致本合同期限延长时，附加工作酬金按下列方法确定：</w:t>
      </w:r>
    </w:p>
    <w:p w14:paraId="1C1C9646">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附加工作酬金=本合同期限延长时间（天）×正常工作酬金÷协议书约定的监理与相关服务期限（天）</w:t>
      </w:r>
    </w:p>
    <w:p w14:paraId="15104940">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6.2.3附加工作酬金按下列方法确定：</w:t>
      </w:r>
    </w:p>
    <w:p w14:paraId="7EB892E2">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附加工作酬金=善后工作及恢复服务的准备工作时间（天）×正常工作酬金÷协议书约定的监理与相关服务期限（天）</w:t>
      </w:r>
    </w:p>
    <w:p w14:paraId="5A447A53">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 xml:space="preserve">6.2.5 正常工作酬金增加额按下列方法确定： </w:t>
      </w:r>
    </w:p>
    <w:p w14:paraId="1A4D8CAF">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正常工作酬金增加额=工程投资额或建筑安装工程费增加额×正常工作酬金÷工程概算投资额（或建筑安装工程费）</w:t>
      </w:r>
    </w:p>
    <w:p w14:paraId="4A947464">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6.2.6 因工程规模、监理范围的变化导致监理人的正常工作量减少时，按减少工作量的比例从协议书约定的正常工作酬金中扣减相同比例的酬金。</w:t>
      </w:r>
    </w:p>
    <w:p w14:paraId="6A495496">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7. 争议解决</w:t>
      </w:r>
    </w:p>
    <w:p w14:paraId="3DEEC3BA">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7.2 调解</w:t>
      </w:r>
    </w:p>
    <w:p w14:paraId="76647EC5">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pict>
          <v:shape id="_x0000_s2056" o:spid="_x0000_s2056" o:spt="32" type="#_x0000_t32" style="position:absolute;left:0pt;flip:y;margin-left:252pt;margin-top:4.6pt;height:14.25pt;width:35.25pt;z-index:251661312;mso-width-relative:page;mso-height-relative:page;" o:connectortype="straight" filled="f" coordsize="21600,21600">
            <v:path arrowok="t"/>
            <v:fill on="f" focussize="0,0"/>
            <v:stroke/>
            <v:imagedata o:title=""/>
            <o:lock v:ext="edit"/>
          </v:shape>
        </w:pict>
      </w:r>
      <w:r>
        <w:rPr>
          <w:rFonts w:hint="eastAsia" w:ascii="仿宋" w:hAnsi="仿宋" w:eastAsia="仿宋"/>
          <w:color w:val="auto"/>
          <w:sz w:val="30"/>
          <w:szCs w:val="30"/>
          <w:highlight w:val="none"/>
        </w:rPr>
        <w:t xml:space="preserve">本合同争议进行调解时，可提交 </w:t>
      </w:r>
      <w:r>
        <w:rPr>
          <w:rFonts w:hint="eastAsia" w:ascii="仿宋_GB2312" w:hAnsi="BatangChe" w:eastAsia="仿宋_GB2312"/>
          <w:color w:val="auto"/>
          <w:sz w:val="32"/>
          <w:szCs w:val="32"/>
          <w:highlight w:val="none"/>
          <w:u w:val="single"/>
        </w:rPr>
        <w:t xml:space="preserve">       </w:t>
      </w:r>
      <w:r>
        <w:rPr>
          <w:rFonts w:hint="eastAsia" w:ascii="仿宋" w:hAnsi="仿宋" w:eastAsia="仿宋"/>
          <w:color w:val="auto"/>
          <w:sz w:val="30"/>
          <w:szCs w:val="30"/>
          <w:highlight w:val="none"/>
        </w:rPr>
        <w:t>进行调解。</w:t>
      </w:r>
    </w:p>
    <w:p w14:paraId="06E3D35B">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7.3 仲裁或诉讼</w:t>
      </w:r>
    </w:p>
    <w:p w14:paraId="414C6EC4">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合同争议的最终解决方式为下列第</w:t>
      </w:r>
      <w:r>
        <w:rPr>
          <w:rFonts w:hint="eastAsia" w:ascii="楷体" w:hAnsi="楷体" w:eastAsia="楷体"/>
          <w:b/>
          <w:color w:val="auto"/>
          <w:sz w:val="28"/>
          <w:szCs w:val="28"/>
          <w:highlight w:val="none"/>
          <w:u w:val="single"/>
        </w:rPr>
        <w:t>（2）</w:t>
      </w:r>
      <w:r>
        <w:rPr>
          <w:rFonts w:hint="eastAsia" w:ascii="仿宋" w:hAnsi="仿宋" w:eastAsia="仿宋"/>
          <w:color w:val="auto"/>
          <w:sz w:val="30"/>
          <w:szCs w:val="30"/>
          <w:highlight w:val="none"/>
        </w:rPr>
        <w:t>种方式：</w:t>
      </w:r>
    </w:p>
    <w:p w14:paraId="4AF1F548">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（1）提请</w:t>
      </w:r>
      <w:r>
        <w:rPr>
          <w:rFonts w:hint="eastAsia" w:ascii="楷体" w:hAnsi="楷体" w:eastAsia="楷体"/>
          <w:b/>
          <w:color w:val="auto"/>
          <w:sz w:val="28"/>
          <w:szCs w:val="28"/>
          <w:highlight w:val="none"/>
          <w:u w:val="single"/>
        </w:rPr>
        <w:t>合同签订地</w:t>
      </w:r>
      <w:r>
        <w:rPr>
          <w:rFonts w:hint="eastAsia" w:ascii="仿宋" w:hAnsi="仿宋" w:eastAsia="仿宋"/>
          <w:color w:val="auto"/>
          <w:sz w:val="30"/>
          <w:szCs w:val="30"/>
          <w:highlight w:val="none"/>
        </w:rPr>
        <w:t>仲裁委员会进行仲裁。</w:t>
      </w:r>
    </w:p>
    <w:p w14:paraId="424D2249">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（2）向</w:t>
      </w:r>
      <w:r>
        <w:rPr>
          <w:rFonts w:hint="eastAsia" w:ascii="楷体" w:hAnsi="楷体" w:eastAsia="楷体"/>
          <w:b/>
          <w:color w:val="auto"/>
          <w:sz w:val="28"/>
          <w:szCs w:val="28"/>
          <w:highlight w:val="none"/>
          <w:u w:val="single"/>
        </w:rPr>
        <w:t>工程所在地</w:t>
      </w:r>
      <w:r>
        <w:rPr>
          <w:rFonts w:hint="eastAsia" w:ascii="仿宋" w:hAnsi="仿宋" w:eastAsia="仿宋"/>
          <w:color w:val="auto"/>
          <w:sz w:val="30"/>
          <w:szCs w:val="30"/>
          <w:highlight w:val="none"/>
        </w:rPr>
        <w:t>人民法院提起诉讼。</w:t>
      </w:r>
    </w:p>
    <w:p w14:paraId="2B1D3FE7">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8. 其他</w:t>
      </w:r>
    </w:p>
    <w:p w14:paraId="0B1846E2">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8.2 检测费用</w:t>
      </w:r>
    </w:p>
    <w:p w14:paraId="2C8AD865">
      <w:pPr>
        <w:shd w:val="clear"/>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委托人应在检测工作完成后</w:t>
      </w:r>
      <w:r>
        <w:rPr>
          <w:rFonts w:hint="eastAsia" w:ascii="楷体" w:hAnsi="楷体" w:eastAsia="楷体"/>
          <w:b/>
          <w:color w:val="auto"/>
          <w:sz w:val="28"/>
          <w:szCs w:val="28"/>
          <w:highlight w:val="none"/>
          <w:u w:val="single"/>
        </w:rPr>
        <w:t xml:space="preserve"> </w:t>
      </w:r>
      <w:r>
        <w:rPr>
          <w:rFonts w:hint="eastAsia" w:ascii="楷体" w:hAnsi="楷体" w:eastAsia="楷体"/>
          <w:b/>
          <w:color w:val="auto"/>
          <w:sz w:val="28"/>
          <w:szCs w:val="28"/>
          <w:highlight w:val="none"/>
          <w:u w:val="single"/>
          <w:lang w:val="en-US" w:eastAsia="zh-CN"/>
        </w:rPr>
        <w:t>/</w:t>
      </w:r>
      <w:r>
        <w:rPr>
          <w:rFonts w:hint="eastAsia" w:ascii="仿宋" w:hAnsi="仿宋" w:eastAsia="仿宋"/>
          <w:color w:val="auto"/>
          <w:sz w:val="30"/>
          <w:szCs w:val="30"/>
          <w:highlight w:val="none"/>
        </w:rPr>
        <w:t>天内支付检测费用。</w:t>
      </w:r>
    </w:p>
    <w:p w14:paraId="416A0A82">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8.3 咨询费用</w:t>
      </w:r>
    </w:p>
    <w:p w14:paraId="7DBE1EB2">
      <w:pPr>
        <w:shd w:val="clear"/>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委托人应在咨询工作完成后</w:t>
      </w:r>
      <w:r>
        <w:rPr>
          <w:rFonts w:hint="eastAsia" w:ascii="楷体" w:hAnsi="楷体" w:eastAsia="楷体"/>
          <w:b/>
          <w:color w:val="auto"/>
          <w:sz w:val="28"/>
          <w:szCs w:val="28"/>
          <w:highlight w:val="none"/>
          <w:u w:val="single"/>
        </w:rPr>
        <w:t xml:space="preserve"> </w:t>
      </w:r>
      <w:r>
        <w:rPr>
          <w:rFonts w:hint="eastAsia" w:ascii="楷体" w:hAnsi="楷体" w:eastAsia="楷体"/>
          <w:b/>
          <w:color w:val="auto"/>
          <w:sz w:val="28"/>
          <w:szCs w:val="28"/>
          <w:highlight w:val="none"/>
          <w:u w:val="single"/>
          <w:lang w:val="en-US" w:eastAsia="zh-CN"/>
        </w:rPr>
        <w:t>/</w:t>
      </w:r>
      <w:r>
        <w:rPr>
          <w:rFonts w:hint="eastAsia" w:ascii="楷体" w:hAnsi="楷体" w:eastAsia="楷体"/>
          <w:b/>
          <w:color w:val="auto"/>
          <w:sz w:val="28"/>
          <w:szCs w:val="28"/>
          <w:highlight w:val="none"/>
          <w:u w:val="single"/>
        </w:rPr>
        <w:t xml:space="preserve"> </w:t>
      </w:r>
      <w:r>
        <w:rPr>
          <w:rFonts w:hint="eastAsia" w:ascii="仿宋" w:hAnsi="仿宋" w:eastAsia="仿宋"/>
          <w:color w:val="auto"/>
          <w:sz w:val="30"/>
          <w:szCs w:val="30"/>
          <w:highlight w:val="none"/>
        </w:rPr>
        <w:t>天内支付咨询费用。</w:t>
      </w:r>
    </w:p>
    <w:p w14:paraId="1ED83918">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8.4 奖励</w:t>
      </w:r>
    </w:p>
    <w:p w14:paraId="7D4A3857">
      <w:pPr>
        <w:shd w:val="clear"/>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合理化建议的奖励金额按下列方法确定为：</w:t>
      </w:r>
    </w:p>
    <w:p w14:paraId="1118CFF8">
      <w:pPr>
        <w:shd w:val="clear"/>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奖励金额＝工程投资节省额×奖励金额的比率；</w:t>
      </w:r>
    </w:p>
    <w:p w14:paraId="0F700D42">
      <w:pPr>
        <w:shd w:val="clear"/>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奖励金额的比率为</w:t>
      </w:r>
      <w:r>
        <w:rPr>
          <w:rFonts w:hint="eastAsia" w:ascii="楷体" w:hAnsi="楷体" w:eastAsia="楷体"/>
          <w:b/>
          <w:color w:val="auto"/>
          <w:sz w:val="28"/>
          <w:szCs w:val="28"/>
          <w:highlight w:val="none"/>
          <w:u w:val="single"/>
        </w:rPr>
        <w:t xml:space="preserve">  / </w:t>
      </w:r>
      <w:r>
        <w:rPr>
          <w:rFonts w:hint="eastAsia" w:ascii="仿宋" w:hAnsi="仿宋" w:eastAsia="仿宋"/>
          <w:color w:val="auto"/>
          <w:sz w:val="30"/>
          <w:szCs w:val="30"/>
          <w:highlight w:val="none"/>
        </w:rPr>
        <w:t>%。</w:t>
      </w:r>
    </w:p>
    <w:p w14:paraId="1CB77EBD">
      <w:pPr>
        <w:shd w:val="clear"/>
        <w:snapToGrid w:val="0"/>
        <w:ind w:firstLine="588" w:firstLineChars="196"/>
        <w:rPr>
          <w:rFonts w:hint="eastAsia" w:ascii="仿宋" w:hAnsi="仿宋" w:eastAsia="仿宋"/>
          <w:color w:val="auto"/>
          <w:sz w:val="30"/>
          <w:szCs w:val="30"/>
          <w:highlight w:val="none"/>
        </w:rPr>
      </w:pPr>
      <w:r>
        <w:rPr>
          <w:rFonts w:hint="eastAsia" w:ascii="仿宋" w:hAnsi="仿宋" w:eastAsia="仿宋"/>
          <w:color w:val="auto"/>
          <w:sz w:val="30"/>
          <w:szCs w:val="30"/>
          <w:highlight w:val="none"/>
        </w:rPr>
        <w:t>8.6 保密</w:t>
      </w:r>
    </w:p>
    <w:p w14:paraId="0F389095">
      <w:pPr>
        <w:shd w:val="clear"/>
        <w:adjustRightInd w:val="0"/>
        <w:snapToGrid w:val="0"/>
        <w:ind w:firstLine="600" w:firstLineChars="200"/>
        <w:rPr>
          <w:rFonts w:hint="eastAsia" w:ascii="仿宋_GB2312" w:hAnsi="宋体" w:eastAsia="仿宋_GB2312"/>
          <w:color w:val="auto"/>
          <w:sz w:val="24"/>
          <w:highlight w:val="none"/>
          <w:u w:val="single"/>
        </w:rPr>
      </w:pPr>
      <w:r>
        <w:rPr>
          <w:rFonts w:hint="eastAsia" w:ascii="仿宋" w:hAnsi="仿宋" w:eastAsia="仿宋"/>
          <w:color w:val="auto"/>
          <w:sz w:val="30"/>
          <w:szCs w:val="30"/>
          <w:highlight w:val="none"/>
        </w:rPr>
        <w:t>委托人申明的保密事项和期限：</w:t>
      </w:r>
      <w:r>
        <w:rPr>
          <w:rFonts w:hint="eastAsia" w:ascii="仿宋_GB2312" w:hAnsi="宋体" w:eastAsia="仿宋_GB2312"/>
          <w:color w:val="auto"/>
          <w:sz w:val="24"/>
          <w:highlight w:val="none"/>
          <w:u w:val="single"/>
        </w:rPr>
        <w:t xml:space="preserve"> </w:t>
      </w:r>
      <w:r>
        <w:rPr>
          <w:rFonts w:hint="eastAsia" w:ascii="楷体_GB2312" w:eastAsia="楷体_GB2312"/>
          <w:b/>
          <w:color w:val="auto"/>
          <w:sz w:val="28"/>
          <w:szCs w:val="28"/>
          <w:highlight w:val="none"/>
          <w:u w:val="single"/>
          <w:lang w:val="en-US" w:eastAsia="zh-CN"/>
        </w:rPr>
        <w:t>/</w:t>
      </w:r>
      <w:r>
        <w:rPr>
          <w:rFonts w:hint="eastAsia" w:ascii="楷体_GB2312" w:eastAsia="楷体_GB2312"/>
          <w:b/>
          <w:color w:val="auto"/>
          <w:sz w:val="28"/>
          <w:szCs w:val="28"/>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1F6F2F0F">
      <w:pPr>
        <w:shd w:val="clear"/>
        <w:adjustRightInd w:val="0"/>
        <w:snapToGrid w:val="0"/>
        <w:ind w:firstLine="600" w:firstLineChars="200"/>
        <w:rPr>
          <w:rFonts w:hint="eastAsia" w:ascii="仿宋_GB2312" w:hAnsi="宋体" w:eastAsia="仿宋_GB2312"/>
          <w:color w:val="auto"/>
          <w:sz w:val="24"/>
          <w:highlight w:val="none"/>
          <w:u w:val="single"/>
        </w:rPr>
      </w:pPr>
      <w:r>
        <w:rPr>
          <w:rFonts w:hint="eastAsia" w:ascii="仿宋" w:hAnsi="仿宋" w:eastAsia="仿宋"/>
          <w:color w:val="auto"/>
          <w:sz w:val="30"/>
          <w:szCs w:val="30"/>
          <w:highlight w:val="none"/>
        </w:rPr>
        <w:t>监理人申明的保密事项和期限：</w:t>
      </w:r>
      <w:r>
        <w:rPr>
          <w:rFonts w:hint="eastAsia" w:ascii="仿宋_GB2312" w:hAnsi="宋体" w:eastAsia="仿宋_GB2312"/>
          <w:color w:val="auto"/>
          <w:sz w:val="24"/>
          <w:highlight w:val="none"/>
          <w:u w:val="single"/>
        </w:rPr>
        <w:t xml:space="preserve"> </w:t>
      </w:r>
      <w:r>
        <w:rPr>
          <w:rFonts w:hint="eastAsia" w:ascii="楷体_GB2312" w:eastAsia="楷体_GB2312"/>
          <w:b/>
          <w:color w:val="auto"/>
          <w:sz w:val="28"/>
          <w:szCs w:val="28"/>
          <w:highlight w:val="none"/>
          <w:u w:val="single"/>
          <w:lang w:val="en-US" w:eastAsia="zh-CN"/>
        </w:rPr>
        <w:t>/</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391A2665">
      <w:pPr>
        <w:shd w:val="clear"/>
        <w:adjustRightInd w:val="0"/>
        <w:snapToGrid w:val="0"/>
        <w:ind w:firstLine="600" w:firstLineChars="200"/>
        <w:rPr>
          <w:rFonts w:hint="eastAsia" w:ascii="仿宋_GB2312" w:hAnsi="宋体" w:eastAsia="仿宋_GB2312"/>
          <w:color w:val="auto"/>
          <w:sz w:val="24"/>
          <w:highlight w:val="none"/>
          <w:u w:val="single"/>
        </w:rPr>
      </w:pPr>
      <w:r>
        <w:rPr>
          <w:rFonts w:hint="eastAsia" w:ascii="仿宋" w:hAnsi="仿宋" w:eastAsia="仿宋"/>
          <w:color w:val="auto"/>
          <w:sz w:val="30"/>
          <w:szCs w:val="30"/>
          <w:highlight w:val="none"/>
        </w:rPr>
        <w:t>第三方申明的保密事项和期限：</w:t>
      </w:r>
      <w:r>
        <w:rPr>
          <w:rFonts w:hint="eastAsia" w:ascii="仿宋_GB2312" w:hAnsi="宋体" w:eastAsia="仿宋_GB2312"/>
          <w:color w:val="auto"/>
          <w:sz w:val="24"/>
          <w:highlight w:val="none"/>
          <w:u w:val="single"/>
          <w:lang w:val="en-US" w:eastAsia="zh-CN"/>
        </w:rPr>
        <w:t>/</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3188BCDF">
      <w:pPr>
        <w:shd w:val="clear"/>
        <w:adjustRightInd w:val="0"/>
        <w:snapToGrid w:val="0"/>
        <w:ind w:firstLine="600" w:firstLineChars="200"/>
        <w:rPr>
          <w:rFonts w:hint="eastAsia" w:ascii="仿宋_GB2312" w:hAnsi="宋体" w:eastAsia="仿宋_GB2312"/>
          <w:color w:val="auto"/>
          <w:sz w:val="24"/>
          <w:highlight w:val="none"/>
          <w:u w:val="single"/>
        </w:rPr>
      </w:pPr>
      <w:r>
        <w:rPr>
          <w:rFonts w:hint="eastAsia" w:ascii="仿宋" w:hAnsi="仿宋" w:eastAsia="仿宋"/>
          <w:color w:val="auto"/>
          <w:sz w:val="30"/>
          <w:szCs w:val="30"/>
          <w:highlight w:val="none"/>
        </w:rPr>
        <w:t>8.8著作权</w:t>
      </w:r>
    </w:p>
    <w:p w14:paraId="499111D3">
      <w:pPr>
        <w:shd w:val="clear"/>
        <w:snapToGrid w:val="0"/>
        <w:ind w:firstLine="640" w:firstLineChars="200"/>
        <w:rPr>
          <w:rFonts w:hint="eastAsia"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u w:val="single"/>
        </w:rPr>
        <w:pict>
          <v:shape id="_x0000_s2057" o:spid="_x0000_s2057" o:spt="32" type="#_x0000_t32" style="position:absolute;left:0pt;flip:y;margin-left:333pt;margin-top:34pt;height:8.65pt;width:36pt;z-index:251665408;mso-width-relative:page;mso-height-relative:page;" o:connectortype="straight" filled="f" coordsize="21600,21600">
            <v:path arrowok="t"/>
            <v:fill on="f" focussize="0,0"/>
            <v:stroke/>
            <v:imagedata o:title=""/>
            <o:lock v:ext="edit"/>
          </v:shape>
        </w:pict>
      </w:r>
      <w:r>
        <w:rPr>
          <w:rFonts w:hint="eastAsia" w:ascii="仿宋" w:hAnsi="仿宋" w:eastAsia="仿宋"/>
          <w:color w:val="auto"/>
          <w:sz w:val="30"/>
          <w:szCs w:val="30"/>
          <w:highlight w:val="none"/>
        </w:rPr>
        <w:t>监理人在本合同履行期间及本合同终止后两年内出版涉及本工程的有关监理与相关服务的资料的限制条件：</w:t>
      </w:r>
      <w:r>
        <w:rPr>
          <w:rFonts w:hint="eastAsia" w:ascii="仿宋_GB2312" w:hAnsi="宋体" w:eastAsia="仿宋_GB2312"/>
          <w:color w:val="auto"/>
          <w:sz w:val="32"/>
          <w:szCs w:val="32"/>
          <w:highlight w:val="none"/>
          <w:u w:val="single"/>
        </w:rPr>
        <w:t xml:space="preserve">       </w:t>
      </w:r>
    </w:p>
    <w:p w14:paraId="6ED8E8BE">
      <w:pPr>
        <w:shd w:val="clear"/>
        <w:adjustRightInd w:val="0"/>
        <w:snapToGrid w:val="0"/>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9补充条款</w:t>
      </w:r>
    </w:p>
    <w:p w14:paraId="3292FD75">
      <w:pPr>
        <w:numPr>
          <w:ilvl w:val="0"/>
          <w:numId w:val="0"/>
        </w:numPr>
        <w:shd w:val="clear"/>
        <w:snapToGrid w:val="0"/>
        <w:rPr>
          <w:rFonts w:hint="eastAsia" w:ascii="楷体" w:hAnsi="楷体" w:eastAsia="楷体"/>
          <w:b/>
          <w:color w:val="auto"/>
          <w:spacing w:val="-22"/>
          <w:sz w:val="28"/>
          <w:szCs w:val="28"/>
          <w:highlight w:val="none"/>
          <w:u w:val="single"/>
        </w:rPr>
      </w:pPr>
      <w:r>
        <w:rPr>
          <w:rFonts w:hint="eastAsia" w:ascii="楷体" w:hAnsi="楷体" w:eastAsia="楷体"/>
          <w:b/>
          <w:color w:val="auto"/>
          <w:spacing w:val="-22"/>
          <w:sz w:val="28"/>
          <w:szCs w:val="28"/>
          <w:highlight w:val="none"/>
          <w:u w:val="single"/>
        </w:rPr>
        <w:t>监理合同签订一周内，监理单位将总监等任命书书面通知业主，业主以书面形式将监理人员名单通知施工单位。2、为了本项目参与各方能够很好地密切配合工作，根据有关规定，监理合同签订一周内应给总监理工程师书面授权并及时通知承包单位。3、工程完工后，监理单位应积极配合建设单位和施工单位，做好后期工作的质量保修工作，对工程在使用中出现的质量问题，应积极主动配合建设单位，查找原因，拟定处理方案，督促整改。对因失职造成重大工程质量事故的，追究单位及相关人员终身责任。4、监理单位安排到工地现场监理人员，必须</w:t>
      </w:r>
      <w:r>
        <w:rPr>
          <w:rFonts w:hint="eastAsia" w:ascii="楷体" w:hAnsi="楷体" w:eastAsia="楷体" w:cs="Times New Roman"/>
          <w:b/>
          <w:color w:val="auto"/>
          <w:spacing w:val="-22"/>
          <w:sz w:val="28"/>
          <w:szCs w:val="28"/>
          <w:highlight w:val="none"/>
          <w:u w:val="single"/>
          <w:lang w:eastAsia="zh-CN"/>
        </w:rPr>
        <w:t>是专职人员，不得在其他项目担任监理，必须</w:t>
      </w:r>
      <w:r>
        <w:rPr>
          <w:rFonts w:hint="eastAsia" w:ascii="楷体" w:hAnsi="楷体" w:eastAsia="楷体"/>
          <w:b/>
          <w:color w:val="auto"/>
          <w:spacing w:val="-22"/>
          <w:sz w:val="28"/>
          <w:szCs w:val="28"/>
          <w:highlight w:val="none"/>
          <w:u w:val="single"/>
        </w:rPr>
        <w:t>是有一定的监理经验的工程专业技术人员，并具有相应的资格证书，在施工中途不得随意更换，如未经业主代表同意，监理过程中更换现场监理人员或是派驻现场监理人员不具备监理专业经验及资质，发现一次对监理方罚款1000元。5、由于监理方责任不到位，出现</w:t>
      </w:r>
      <w:r>
        <w:rPr>
          <w:rFonts w:hint="eastAsia" w:ascii="楷体" w:hAnsi="楷体" w:eastAsia="楷体"/>
          <w:b/>
          <w:color w:val="auto"/>
          <w:spacing w:val="-22"/>
          <w:sz w:val="28"/>
          <w:szCs w:val="28"/>
          <w:highlight w:val="none"/>
          <w:u w:val="single"/>
          <w:lang w:eastAsia="zh-CN"/>
        </w:rPr>
        <w:t>一般</w:t>
      </w:r>
      <w:r>
        <w:rPr>
          <w:rFonts w:hint="eastAsia" w:ascii="楷体" w:hAnsi="楷体" w:eastAsia="楷体"/>
          <w:b/>
          <w:color w:val="auto"/>
          <w:spacing w:val="-22"/>
          <w:sz w:val="28"/>
          <w:szCs w:val="28"/>
          <w:highlight w:val="none"/>
          <w:u w:val="single"/>
        </w:rPr>
        <w:t>工程质量问题的，出现一次扣除监理费的</w:t>
      </w:r>
      <w:r>
        <w:rPr>
          <w:rFonts w:hint="eastAsia" w:ascii="楷体" w:hAnsi="楷体" w:eastAsia="楷体"/>
          <w:b/>
          <w:color w:val="auto"/>
          <w:spacing w:val="-22"/>
          <w:sz w:val="28"/>
          <w:szCs w:val="28"/>
          <w:highlight w:val="none"/>
          <w:u w:val="single"/>
          <w:lang w:val="en-US" w:eastAsia="zh-CN"/>
        </w:rPr>
        <w:t>5</w:t>
      </w:r>
      <w:r>
        <w:rPr>
          <w:rFonts w:hint="eastAsia" w:ascii="楷体" w:hAnsi="楷体" w:eastAsia="楷体"/>
          <w:b/>
          <w:color w:val="auto"/>
          <w:spacing w:val="-22"/>
          <w:sz w:val="28"/>
          <w:szCs w:val="28"/>
          <w:highlight w:val="none"/>
          <w:u w:val="single"/>
        </w:rPr>
        <w:t>%</w:t>
      </w:r>
      <w:r>
        <w:rPr>
          <w:rFonts w:hint="eastAsia" w:ascii="楷体" w:hAnsi="楷体" w:eastAsia="楷体"/>
          <w:b/>
          <w:color w:val="auto"/>
          <w:spacing w:val="-22"/>
          <w:sz w:val="28"/>
          <w:szCs w:val="28"/>
          <w:highlight w:val="none"/>
          <w:u w:val="single"/>
          <w:lang w:eastAsia="zh-CN"/>
        </w:rPr>
        <w:t>，</w:t>
      </w:r>
      <w:r>
        <w:rPr>
          <w:rFonts w:hint="eastAsia" w:ascii="楷体" w:hAnsi="楷体" w:eastAsia="楷体"/>
          <w:b/>
          <w:color w:val="auto"/>
          <w:spacing w:val="-22"/>
          <w:sz w:val="28"/>
          <w:szCs w:val="28"/>
          <w:highlight w:val="none"/>
          <w:u w:val="single"/>
        </w:rPr>
        <w:t>出现重大工程质量问题的，出现一次扣除监理费的30%。6、监理单位弄虚作假、超越权限，导致虚增工程量、多计价款的，不支付监理费；给建设单位造成损失的，依法承担经济和法律责任。</w:t>
      </w:r>
    </w:p>
    <w:p w14:paraId="27A11717">
      <w:pPr>
        <w:numPr>
          <w:ilvl w:val="0"/>
          <w:numId w:val="0"/>
        </w:numPr>
        <w:shd w:val="clear"/>
        <w:snapToGrid w:val="0"/>
        <w:rPr>
          <w:rFonts w:hint="eastAsia"/>
          <w:color w:val="auto"/>
          <w:highlight w:val="none"/>
          <w:lang w:eastAsia="zh-CN"/>
        </w:rPr>
      </w:pPr>
    </w:p>
    <w:p w14:paraId="77F4041E">
      <w:pPr>
        <w:shd w:val="clear"/>
        <w:adjustRightInd w:val="0"/>
        <w:snapToGrid w:val="0"/>
        <w:spacing w:before="156" w:beforeLines="50" w:after="156" w:afterLines="50" w:line="360" w:lineRule="auto"/>
        <w:rPr>
          <w:rFonts w:ascii="宋体" w:hAnsi="宋体"/>
          <w:color w:val="auto"/>
          <w:sz w:val="30"/>
          <w:szCs w:val="30"/>
          <w:highlight w:val="none"/>
        </w:rPr>
      </w:pPr>
    </w:p>
    <w:p w14:paraId="041E8B85">
      <w:pPr>
        <w:shd w:val="clear"/>
        <w:adjustRightInd w:val="0"/>
        <w:snapToGrid w:val="0"/>
        <w:spacing w:line="360" w:lineRule="auto"/>
        <w:rPr>
          <w:rFonts w:hint="eastAsia" w:ascii="宋体" w:hAnsi="宋体"/>
          <w:b/>
          <w:bCs/>
          <w:color w:val="auto"/>
          <w:kern w:val="0"/>
          <w:sz w:val="30"/>
          <w:szCs w:val="30"/>
          <w:highlight w:val="none"/>
        </w:rPr>
      </w:pPr>
    </w:p>
    <w:p w14:paraId="29BFA05D">
      <w:pPr>
        <w:pStyle w:val="62"/>
        <w:shd w:val="clear"/>
        <w:rPr>
          <w:rFonts w:hint="eastAsia"/>
          <w:color w:val="auto"/>
          <w:highlight w:val="none"/>
        </w:rPr>
      </w:pPr>
    </w:p>
    <w:p w14:paraId="7B5A35AE">
      <w:pPr>
        <w:pStyle w:val="9"/>
        <w:shd w:val="clear"/>
        <w:rPr>
          <w:rFonts w:hint="eastAsia"/>
          <w:color w:val="auto"/>
          <w:highlight w:val="none"/>
        </w:rPr>
      </w:pPr>
    </w:p>
    <w:p w14:paraId="6124518A">
      <w:pPr>
        <w:shd w:val="clear"/>
        <w:adjustRightInd w:val="0"/>
        <w:snapToGrid w:val="0"/>
        <w:spacing w:line="360" w:lineRule="auto"/>
        <w:ind w:firstLine="480"/>
        <w:jc w:val="center"/>
        <w:rPr>
          <w:rFonts w:hint="eastAsia" w:ascii="宋体" w:hAnsi="宋体"/>
          <w:b/>
          <w:bCs/>
          <w:color w:val="auto"/>
          <w:kern w:val="0"/>
          <w:sz w:val="30"/>
          <w:szCs w:val="30"/>
          <w:highlight w:val="none"/>
        </w:rPr>
      </w:pPr>
    </w:p>
    <w:p w14:paraId="391AD7BF">
      <w:pPr>
        <w:shd w:val="clear"/>
        <w:adjustRightInd w:val="0"/>
        <w:snapToGrid w:val="0"/>
        <w:spacing w:line="360" w:lineRule="auto"/>
        <w:ind w:firstLine="480"/>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附录A  相关服务的范围和内容</w:t>
      </w:r>
    </w:p>
    <w:p w14:paraId="7BD8C87C">
      <w:pPr>
        <w:shd w:val="clear"/>
        <w:adjustRightInd w:val="0"/>
        <w:snapToGrid w:val="0"/>
        <w:spacing w:line="360" w:lineRule="auto"/>
        <w:ind w:firstLine="480"/>
        <w:rPr>
          <w:rFonts w:ascii="宋体" w:hAnsi="宋体"/>
          <w:color w:val="auto"/>
          <w:kern w:val="0"/>
          <w:sz w:val="30"/>
          <w:szCs w:val="30"/>
          <w:highlight w:val="none"/>
        </w:rPr>
      </w:pPr>
    </w:p>
    <w:p w14:paraId="19FE58F5">
      <w:pPr>
        <w:shd w:val="clear"/>
        <w:adjustRightInd w:val="0"/>
        <w:snapToGrid w:val="0"/>
        <w:spacing w:line="360" w:lineRule="auto"/>
        <w:ind w:firstLine="480"/>
        <w:rPr>
          <w:rFonts w:ascii="宋体" w:hAnsi="宋体"/>
          <w:color w:val="auto"/>
          <w:sz w:val="30"/>
          <w:szCs w:val="30"/>
          <w:highlight w:val="none"/>
          <w:u w:val="single"/>
        </w:rPr>
      </w:pPr>
      <w:r>
        <w:rPr>
          <w:rFonts w:hint="eastAsia" w:ascii="宋体" w:hAnsi="宋体"/>
          <w:color w:val="auto"/>
          <w:kern w:val="0"/>
          <w:sz w:val="30"/>
          <w:szCs w:val="30"/>
          <w:highlight w:val="none"/>
        </w:rPr>
        <w:t>A-1 勘察阶段：</w:t>
      </w:r>
      <w:r>
        <w:rPr>
          <w:rFonts w:hint="eastAsia" w:ascii="宋体" w:hAnsi="宋体"/>
          <w:color w:val="auto"/>
          <w:sz w:val="30"/>
          <w:szCs w:val="30"/>
          <w:highlight w:val="none"/>
          <w:u w:val="single"/>
        </w:rPr>
        <w:t xml:space="preserve">                                            </w:t>
      </w:r>
    </w:p>
    <w:p w14:paraId="180F42AF">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sz w:val="30"/>
          <w:szCs w:val="30"/>
          <w:highlight w:val="none"/>
          <w:u w:val="single"/>
        </w:rPr>
        <w:t xml:space="preserve">                                               </w:t>
      </w:r>
      <w:r>
        <w:rPr>
          <w:rFonts w:hint="eastAsia" w:ascii="宋体" w:hAnsi="宋体"/>
          <w:color w:val="auto"/>
          <w:kern w:val="0"/>
          <w:sz w:val="30"/>
          <w:szCs w:val="30"/>
          <w:highlight w:val="none"/>
        </w:rPr>
        <w:t>。</w:t>
      </w:r>
    </w:p>
    <w:p w14:paraId="184B9CF5">
      <w:pPr>
        <w:shd w:val="clear"/>
        <w:adjustRightInd w:val="0"/>
        <w:snapToGrid w:val="0"/>
        <w:spacing w:line="360" w:lineRule="auto"/>
        <w:ind w:firstLine="480"/>
        <w:rPr>
          <w:rFonts w:ascii="宋体" w:hAnsi="宋体"/>
          <w:color w:val="auto"/>
          <w:sz w:val="30"/>
          <w:szCs w:val="30"/>
          <w:highlight w:val="none"/>
          <w:u w:val="single"/>
        </w:rPr>
      </w:pPr>
      <w:r>
        <w:rPr>
          <w:rFonts w:hint="eastAsia" w:ascii="宋体" w:hAnsi="宋体"/>
          <w:color w:val="auto"/>
          <w:kern w:val="0"/>
          <w:sz w:val="30"/>
          <w:szCs w:val="30"/>
          <w:highlight w:val="none"/>
        </w:rPr>
        <w:t>A-2 设计阶段：</w:t>
      </w:r>
      <w:r>
        <w:rPr>
          <w:rFonts w:hint="eastAsia" w:ascii="宋体" w:hAnsi="宋体"/>
          <w:color w:val="auto"/>
          <w:sz w:val="30"/>
          <w:szCs w:val="30"/>
          <w:highlight w:val="none"/>
          <w:u w:val="single"/>
        </w:rPr>
        <w:t xml:space="preserve">                                            </w:t>
      </w:r>
    </w:p>
    <w:p w14:paraId="7FF23564">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sz w:val="30"/>
          <w:szCs w:val="30"/>
          <w:highlight w:val="none"/>
          <w:u w:val="single"/>
        </w:rPr>
        <w:t xml:space="preserve">                                               </w:t>
      </w:r>
      <w:r>
        <w:rPr>
          <w:rFonts w:hint="eastAsia" w:ascii="宋体" w:hAnsi="宋体"/>
          <w:color w:val="auto"/>
          <w:kern w:val="0"/>
          <w:sz w:val="30"/>
          <w:szCs w:val="30"/>
          <w:highlight w:val="none"/>
        </w:rPr>
        <w:t>。</w:t>
      </w:r>
    </w:p>
    <w:p w14:paraId="42375B82">
      <w:pPr>
        <w:shd w:val="clear"/>
        <w:adjustRightInd w:val="0"/>
        <w:snapToGrid w:val="0"/>
        <w:spacing w:line="360" w:lineRule="auto"/>
        <w:ind w:firstLine="480"/>
        <w:rPr>
          <w:rFonts w:ascii="宋体" w:hAnsi="宋体"/>
          <w:color w:val="auto"/>
          <w:sz w:val="30"/>
          <w:szCs w:val="30"/>
          <w:highlight w:val="none"/>
          <w:u w:val="single"/>
        </w:rPr>
      </w:pPr>
      <w:r>
        <w:rPr>
          <w:rFonts w:hint="eastAsia" w:ascii="宋体" w:hAnsi="宋体"/>
          <w:color w:val="auto"/>
          <w:kern w:val="0"/>
          <w:sz w:val="30"/>
          <w:szCs w:val="30"/>
          <w:highlight w:val="none"/>
        </w:rPr>
        <w:t>A-3 保修阶段：</w:t>
      </w:r>
      <w:r>
        <w:rPr>
          <w:rFonts w:hint="eastAsia" w:ascii="宋体" w:hAnsi="宋体"/>
          <w:color w:val="auto"/>
          <w:sz w:val="30"/>
          <w:szCs w:val="30"/>
          <w:highlight w:val="none"/>
          <w:u w:val="single"/>
        </w:rPr>
        <w:t xml:space="preserve">                                            </w:t>
      </w:r>
    </w:p>
    <w:p w14:paraId="13F89508">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sz w:val="30"/>
          <w:szCs w:val="30"/>
          <w:highlight w:val="none"/>
          <w:u w:val="single"/>
        </w:rPr>
        <w:t xml:space="preserve">                                               </w:t>
      </w:r>
      <w:r>
        <w:rPr>
          <w:rFonts w:hint="eastAsia" w:ascii="宋体" w:hAnsi="宋体"/>
          <w:color w:val="auto"/>
          <w:kern w:val="0"/>
          <w:sz w:val="30"/>
          <w:szCs w:val="30"/>
          <w:highlight w:val="none"/>
        </w:rPr>
        <w:t>。</w:t>
      </w:r>
    </w:p>
    <w:p w14:paraId="241174EB">
      <w:pPr>
        <w:shd w:val="clear"/>
        <w:adjustRightInd w:val="0"/>
        <w:snapToGrid w:val="0"/>
        <w:spacing w:line="360" w:lineRule="auto"/>
        <w:ind w:firstLine="480"/>
        <w:rPr>
          <w:rFonts w:ascii="宋体" w:hAnsi="宋体"/>
          <w:color w:val="auto"/>
          <w:sz w:val="30"/>
          <w:szCs w:val="30"/>
          <w:highlight w:val="none"/>
          <w:u w:val="single"/>
        </w:rPr>
      </w:pPr>
      <w:r>
        <w:rPr>
          <w:rFonts w:hint="eastAsia" w:ascii="宋体" w:hAnsi="宋体"/>
          <w:color w:val="auto"/>
          <w:kern w:val="0"/>
          <w:sz w:val="30"/>
          <w:szCs w:val="30"/>
          <w:highlight w:val="none"/>
        </w:rPr>
        <w:t>A-4 其他（专业技术咨询、外部协调工作等）</w:t>
      </w:r>
      <w:r>
        <w:rPr>
          <w:rFonts w:hint="eastAsia" w:ascii="宋体" w:hAnsi="宋体"/>
          <w:color w:val="auto"/>
          <w:sz w:val="30"/>
          <w:szCs w:val="30"/>
          <w:highlight w:val="none"/>
          <w:u w:val="single"/>
        </w:rPr>
        <w:t xml:space="preserve">                  </w:t>
      </w:r>
    </w:p>
    <w:p w14:paraId="538CA529">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sz w:val="30"/>
          <w:szCs w:val="30"/>
          <w:highlight w:val="none"/>
          <w:u w:val="single"/>
        </w:rPr>
        <w:t xml:space="preserve">                                               </w:t>
      </w:r>
      <w:r>
        <w:rPr>
          <w:rFonts w:hint="eastAsia" w:ascii="宋体" w:hAnsi="宋体"/>
          <w:color w:val="auto"/>
          <w:kern w:val="0"/>
          <w:sz w:val="30"/>
          <w:szCs w:val="30"/>
          <w:highlight w:val="none"/>
        </w:rPr>
        <w:t>。</w:t>
      </w:r>
    </w:p>
    <w:p w14:paraId="08209719">
      <w:pPr>
        <w:shd w:val="clear"/>
        <w:adjustRightInd w:val="0"/>
        <w:snapToGrid w:val="0"/>
        <w:spacing w:line="360" w:lineRule="auto"/>
        <w:ind w:firstLine="480"/>
        <w:rPr>
          <w:rFonts w:ascii="宋体" w:hAnsi="宋体"/>
          <w:color w:val="auto"/>
          <w:kern w:val="0"/>
          <w:sz w:val="30"/>
          <w:szCs w:val="30"/>
          <w:highlight w:val="none"/>
        </w:rPr>
      </w:pPr>
    </w:p>
    <w:p w14:paraId="44C10F57">
      <w:pPr>
        <w:shd w:val="clear"/>
        <w:adjustRightInd w:val="0"/>
        <w:snapToGrid w:val="0"/>
        <w:spacing w:line="360" w:lineRule="auto"/>
        <w:ind w:firstLine="480"/>
        <w:rPr>
          <w:rFonts w:ascii="宋体" w:hAnsi="宋体"/>
          <w:color w:val="auto"/>
          <w:kern w:val="0"/>
          <w:sz w:val="30"/>
          <w:szCs w:val="30"/>
          <w:highlight w:val="none"/>
        </w:rPr>
      </w:pPr>
    </w:p>
    <w:p w14:paraId="0F22CF57">
      <w:pPr>
        <w:shd w:val="clear"/>
        <w:adjustRightInd w:val="0"/>
        <w:snapToGrid w:val="0"/>
        <w:spacing w:line="360" w:lineRule="auto"/>
        <w:ind w:firstLine="480"/>
        <w:rPr>
          <w:rFonts w:ascii="宋体" w:hAnsi="宋体"/>
          <w:color w:val="auto"/>
          <w:kern w:val="0"/>
          <w:sz w:val="30"/>
          <w:szCs w:val="30"/>
          <w:highlight w:val="none"/>
        </w:rPr>
      </w:pPr>
    </w:p>
    <w:p w14:paraId="38FA3F7D">
      <w:pPr>
        <w:pStyle w:val="9"/>
        <w:shd w:val="clear"/>
        <w:rPr>
          <w:rFonts w:hAnsi="宋体"/>
          <w:color w:val="auto"/>
          <w:sz w:val="30"/>
          <w:szCs w:val="30"/>
          <w:highlight w:val="none"/>
        </w:rPr>
      </w:pPr>
    </w:p>
    <w:p w14:paraId="3A4606A4">
      <w:pPr>
        <w:pStyle w:val="9"/>
        <w:shd w:val="clear"/>
        <w:rPr>
          <w:rFonts w:hAnsi="宋体"/>
          <w:color w:val="auto"/>
          <w:sz w:val="30"/>
          <w:szCs w:val="30"/>
          <w:highlight w:val="none"/>
        </w:rPr>
      </w:pPr>
    </w:p>
    <w:p w14:paraId="395ED0A8">
      <w:pPr>
        <w:pStyle w:val="9"/>
        <w:shd w:val="clear"/>
        <w:rPr>
          <w:rFonts w:hAnsi="宋体"/>
          <w:color w:val="auto"/>
          <w:sz w:val="30"/>
          <w:szCs w:val="30"/>
          <w:highlight w:val="none"/>
        </w:rPr>
      </w:pPr>
    </w:p>
    <w:p w14:paraId="42AF884A">
      <w:pPr>
        <w:pStyle w:val="9"/>
        <w:shd w:val="clear"/>
        <w:rPr>
          <w:rFonts w:hAnsi="宋体"/>
          <w:color w:val="auto"/>
          <w:sz w:val="30"/>
          <w:szCs w:val="30"/>
          <w:highlight w:val="none"/>
        </w:rPr>
      </w:pPr>
    </w:p>
    <w:p w14:paraId="49E8A209">
      <w:pPr>
        <w:pStyle w:val="9"/>
        <w:shd w:val="clear"/>
        <w:rPr>
          <w:rFonts w:hAnsi="宋体"/>
          <w:color w:val="auto"/>
          <w:sz w:val="30"/>
          <w:szCs w:val="30"/>
          <w:highlight w:val="none"/>
        </w:rPr>
      </w:pPr>
    </w:p>
    <w:p w14:paraId="155D2285">
      <w:pPr>
        <w:pStyle w:val="9"/>
        <w:shd w:val="clear"/>
        <w:rPr>
          <w:rFonts w:hAnsi="宋体"/>
          <w:color w:val="auto"/>
          <w:sz w:val="30"/>
          <w:szCs w:val="30"/>
          <w:highlight w:val="none"/>
        </w:rPr>
      </w:pPr>
    </w:p>
    <w:p w14:paraId="196AAC6B">
      <w:pPr>
        <w:pStyle w:val="9"/>
        <w:shd w:val="clear"/>
        <w:rPr>
          <w:rFonts w:hAnsi="宋体"/>
          <w:color w:val="auto"/>
          <w:sz w:val="30"/>
          <w:szCs w:val="30"/>
          <w:highlight w:val="none"/>
        </w:rPr>
      </w:pPr>
    </w:p>
    <w:p w14:paraId="418D262B">
      <w:pPr>
        <w:shd w:val="clear"/>
        <w:adjustRightInd w:val="0"/>
        <w:snapToGrid w:val="0"/>
        <w:spacing w:line="360" w:lineRule="auto"/>
        <w:rPr>
          <w:rFonts w:ascii="宋体" w:hAnsi="宋体"/>
          <w:color w:val="auto"/>
          <w:kern w:val="0"/>
          <w:sz w:val="30"/>
          <w:szCs w:val="30"/>
          <w:highlight w:val="none"/>
        </w:rPr>
      </w:pPr>
    </w:p>
    <w:p w14:paraId="45EC09C1">
      <w:pPr>
        <w:shd w:val="clear"/>
        <w:adjustRightInd w:val="0"/>
        <w:snapToGrid w:val="0"/>
        <w:spacing w:line="360" w:lineRule="auto"/>
        <w:jc w:val="center"/>
        <w:rPr>
          <w:rFonts w:ascii="宋体" w:hAnsi="宋体"/>
          <w:b/>
          <w:bCs/>
          <w:color w:val="auto"/>
          <w:kern w:val="0"/>
          <w:sz w:val="30"/>
          <w:szCs w:val="30"/>
          <w:highlight w:val="none"/>
        </w:rPr>
      </w:pPr>
    </w:p>
    <w:p w14:paraId="77089BDE">
      <w:pPr>
        <w:shd w:val="clear"/>
        <w:adjustRightInd w:val="0"/>
        <w:snapToGrid w:val="0"/>
        <w:spacing w:line="360" w:lineRule="auto"/>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附录B  委托人派遣的人员和提供的房屋、资料、设备</w:t>
      </w:r>
    </w:p>
    <w:p w14:paraId="58B22465">
      <w:pPr>
        <w:shd w:val="clear"/>
        <w:adjustRightInd w:val="0"/>
        <w:snapToGrid w:val="0"/>
        <w:spacing w:line="360" w:lineRule="auto"/>
        <w:rPr>
          <w:rFonts w:ascii="宋体" w:hAnsi="宋体"/>
          <w:b/>
          <w:bCs/>
          <w:color w:val="auto"/>
          <w:kern w:val="0"/>
          <w:sz w:val="30"/>
          <w:szCs w:val="30"/>
          <w:highlight w:val="none"/>
        </w:rPr>
      </w:pPr>
    </w:p>
    <w:p w14:paraId="2A359C92">
      <w:pPr>
        <w:shd w:val="clear"/>
        <w:adjustRightInd w:val="0"/>
        <w:snapToGrid w:val="0"/>
        <w:spacing w:line="360" w:lineRule="auto"/>
        <w:rPr>
          <w:rFonts w:ascii="宋体" w:hAnsi="宋体"/>
          <w:b/>
          <w:bCs/>
          <w:color w:val="auto"/>
          <w:kern w:val="0"/>
          <w:sz w:val="30"/>
          <w:szCs w:val="30"/>
          <w:highlight w:val="none"/>
        </w:rPr>
      </w:pPr>
      <w:r>
        <w:rPr>
          <w:rFonts w:hint="eastAsia" w:ascii="宋体" w:hAnsi="宋体"/>
          <w:b/>
          <w:bCs/>
          <w:color w:val="auto"/>
          <w:kern w:val="0"/>
          <w:sz w:val="30"/>
          <w:szCs w:val="30"/>
          <w:highlight w:val="none"/>
        </w:rPr>
        <w:t>B-1  委托人派遣的人员</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0535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7D553BC4">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名称</w:t>
            </w:r>
          </w:p>
        </w:tc>
        <w:tc>
          <w:tcPr>
            <w:tcW w:w="1770" w:type="dxa"/>
            <w:noWrap w:val="0"/>
            <w:vAlign w:val="center"/>
          </w:tcPr>
          <w:p w14:paraId="58375825">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数量</w:t>
            </w:r>
          </w:p>
        </w:tc>
        <w:tc>
          <w:tcPr>
            <w:tcW w:w="2130" w:type="dxa"/>
            <w:noWrap w:val="0"/>
            <w:vAlign w:val="center"/>
          </w:tcPr>
          <w:p w14:paraId="2A00EC05">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工作要求</w:t>
            </w:r>
          </w:p>
        </w:tc>
        <w:tc>
          <w:tcPr>
            <w:tcW w:w="1860" w:type="dxa"/>
            <w:noWrap w:val="0"/>
            <w:vAlign w:val="center"/>
          </w:tcPr>
          <w:p w14:paraId="00118E32">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提供时间</w:t>
            </w:r>
          </w:p>
        </w:tc>
      </w:tr>
      <w:tr w14:paraId="0B79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6F716B5B">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1.工程技术人员</w:t>
            </w:r>
          </w:p>
        </w:tc>
        <w:tc>
          <w:tcPr>
            <w:tcW w:w="1770" w:type="dxa"/>
            <w:noWrap w:val="0"/>
            <w:vAlign w:val="center"/>
          </w:tcPr>
          <w:p w14:paraId="49AEACDB">
            <w:pPr>
              <w:shd w:val="clear"/>
              <w:adjustRightInd w:val="0"/>
              <w:snapToGrid w:val="0"/>
              <w:spacing w:line="360" w:lineRule="auto"/>
              <w:ind w:firstLine="480"/>
              <w:jc w:val="center"/>
              <w:rPr>
                <w:rFonts w:ascii="宋体" w:hAnsi="宋体"/>
                <w:color w:val="auto"/>
                <w:kern w:val="0"/>
                <w:sz w:val="30"/>
                <w:szCs w:val="30"/>
                <w:highlight w:val="none"/>
              </w:rPr>
            </w:pPr>
          </w:p>
        </w:tc>
        <w:tc>
          <w:tcPr>
            <w:tcW w:w="2130" w:type="dxa"/>
            <w:noWrap w:val="0"/>
            <w:vAlign w:val="center"/>
          </w:tcPr>
          <w:p w14:paraId="372B219C">
            <w:pPr>
              <w:shd w:val="clear"/>
              <w:adjustRightInd w:val="0"/>
              <w:snapToGrid w:val="0"/>
              <w:spacing w:line="360" w:lineRule="auto"/>
              <w:ind w:firstLine="480"/>
              <w:jc w:val="center"/>
              <w:rPr>
                <w:rFonts w:ascii="宋体" w:hAnsi="宋体"/>
                <w:color w:val="auto"/>
                <w:kern w:val="0"/>
                <w:sz w:val="30"/>
                <w:szCs w:val="30"/>
                <w:highlight w:val="none"/>
              </w:rPr>
            </w:pPr>
          </w:p>
        </w:tc>
        <w:tc>
          <w:tcPr>
            <w:tcW w:w="1860" w:type="dxa"/>
            <w:noWrap w:val="0"/>
            <w:vAlign w:val="center"/>
          </w:tcPr>
          <w:p w14:paraId="1C601ED0">
            <w:pPr>
              <w:shd w:val="clear"/>
              <w:adjustRightInd w:val="0"/>
              <w:snapToGrid w:val="0"/>
              <w:spacing w:line="360" w:lineRule="auto"/>
              <w:ind w:firstLine="480"/>
              <w:jc w:val="center"/>
              <w:rPr>
                <w:rFonts w:ascii="宋体" w:hAnsi="宋体"/>
                <w:color w:val="auto"/>
                <w:kern w:val="0"/>
                <w:sz w:val="30"/>
                <w:szCs w:val="30"/>
                <w:highlight w:val="none"/>
              </w:rPr>
            </w:pPr>
          </w:p>
        </w:tc>
      </w:tr>
      <w:tr w14:paraId="7060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4407CE97">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2.辅助工作人员</w:t>
            </w:r>
          </w:p>
        </w:tc>
        <w:tc>
          <w:tcPr>
            <w:tcW w:w="1770" w:type="dxa"/>
            <w:noWrap w:val="0"/>
            <w:vAlign w:val="center"/>
          </w:tcPr>
          <w:p w14:paraId="34260D77">
            <w:pPr>
              <w:shd w:val="clear"/>
              <w:adjustRightInd w:val="0"/>
              <w:snapToGrid w:val="0"/>
              <w:spacing w:line="360" w:lineRule="auto"/>
              <w:ind w:firstLine="480"/>
              <w:jc w:val="center"/>
              <w:rPr>
                <w:rFonts w:ascii="宋体" w:hAnsi="宋体"/>
                <w:color w:val="auto"/>
                <w:kern w:val="0"/>
                <w:sz w:val="30"/>
                <w:szCs w:val="30"/>
                <w:highlight w:val="none"/>
              </w:rPr>
            </w:pPr>
          </w:p>
        </w:tc>
        <w:tc>
          <w:tcPr>
            <w:tcW w:w="2130" w:type="dxa"/>
            <w:noWrap w:val="0"/>
            <w:vAlign w:val="center"/>
          </w:tcPr>
          <w:p w14:paraId="0488F2A6">
            <w:pPr>
              <w:shd w:val="clear"/>
              <w:adjustRightInd w:val="0"/>
              <w:snapToGrid w:val="0"/>
              <w:spacing w:line="360" w:lineRule="auto"/>
              <w:ind w:firstLine="480"/>
              <w:jc w:val="center"/>
              <w:rPr>
                <w:rFonts w:ascii="宋体" w:hAnsi="宋体"/>
                <w:color w:val="auto"/>
                <w:kern w:val="0"/>
                <w:sz w:val="30"/>
                <w:szCs w:val="30"/>
                <w:highlight w:val="none"/>
              </w:rPr>
            </w:pPr>
          </w:p>
        </w:tc>
        <w:tc>
          <w:tcPr>
            <w:tcW w:w="1860" w:type="dxa"/>
            <w:noWrap w:val="0"/>
            <w:vAlign w:val="center"/>
          </w:tcPr>
          <w:p w14:paraId="61C88463">
            <w:pPr>
              <w:shd w:val="clear"/>
              <w:adjustRightInd w:val="0"/>
              <w:snapToGrid w:val="0"/>
              <w:spacing w:line="360" w:lineRule="auto"/>
              <w:ind w:firstLine="480"/>
              <w:jc w:val="center"/>
              <w:rPr>
                <w:rFonts w:ascii="宋体" w:hAnsi="宋体"/>
                <w:color w:val="auto"/>
                <w:kern w:val="0"/>
                <w:sz w:val="30"/>
                <w:szCs w:val="30"/>
                <w:highlight w:val="none"/>
              </w:rPr>
            </w:pPr>
          </w:p>
        </w:tc>
      </w:tr>
      <w:tr w14:paraId="4F50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5F53C738">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3.其他人员</w:t>
            </w:r>
          </w:p>
        </w:tc>
        <w:tc>
          <w:tcPr>
            <w:tcW w:w="1770" w:type="dxa"/>
            <w:noWrap w:val="0"/>
            <w:vAlign w:val="center"/>
          </w:tcPr>
          <w:p w14:paraId="3194685A">
            <w:pPr>
              <w:shd w:val="clear"/>
              <w:adjustRightInd w:val="0"/>
              <w:snapToGrid w:val="0"/>
              <w:spacing w:line="360" w:lineRule="auto"/>
              <w:ind w:firstLine="480"/>
              <w:jc w:val="center"/>
              <w:rPr>
                <w:rFonts w:ascii="宋体" w:hAnsi="宋体"/>
                <w:color w:val="auto"/>
                <w:kern w:val="0"/>
                <w:sz w:val="30"/>
                <w:szCs w:val="30"/>
                <w:highlight w:val="none"/>
              </w:rPr>
            </w:pPr>
          </w:p>
        </w:tc>
        <w:tc>
          <w:tcPr>
            <w:tcW w:w="2130" w:type="dxa"/>
            <w:noWrap w:val="0"/>
            <w:vAlign w:val="center"/>
          </w:tcPr>
          <w:p w14:paraId="3C6723FF">
            <w:pPr>
              <w:shd w:val="clear"/>
              <w:adjustRightInd w:val="0"/>
              <w:snapToGrid w:val="0"/>
              <w:spacing w:line="360" w:lineRule="auto"/>
              <w:ind w:firstLine="480"/>
              <w:jc w:val="center"/>
              <w:rPr>
                <w:rFonts w:ascii="宋体" w:hAnsi="宋体"/>
                <w:color w:val="auto"/>
                <w:kern w:val="0"/>
                <w:sz w:val="30"/>
                <w:szCs w:val="30"/>
                <w:highlight w:val="none"/>
              </w:rPr>
            </w:pPr>
          </w:p>
        </w:tc>
        <w:tc>
          <w:tcPr>
            <w:tcW w:w="1860" w:type="dxa"/>
            <w:noWrap w:val="0"/>
            <w:vAlign w:val="center"/>
          </w:tcPr>
          <w:p w14:paraId="50101420">
            <w:pPr>
              <w:shd w:val="clear"/>
              <w:adjustRightInd w:val="0"/>
              <w:snapToGrid w:val="0"/>
              <w:spacing w:line="360" w:lineRule="auto"/>
              <w:ind w:firstLine="480"/>
              <w:jc w:val="center"/>
              <w:rPr>
                <w:rFonts w:ascii="宋体" w:hAnsi="宋体"/>
                <w:color w:val="auto"/>
                <w:kern w:val="0"/>
                <w:sz w:val="30"/>
                <w:szCs w:val="30"/>
                <w:highlight w:val="none"/>
              </w:rPr>
            </w:pPr>
          </w:p>
        </w:tc>
      </w:tr>
      <w:tr w14:paraId="2B20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40B30EB6">
            <w:pPr>
              <w:shd w:val="clear"/>
              <w:adjustRightInd w:val="0"/>
              <w:snapToGrid w:val="0"/>
              <w:spacing w:line="360" w:lineRule="auto"/>
              <w:ind w:firstLine="480"/>
              <w:jc w:val="center"/>
              <w:rPr>
                <w:rFonts w:ascii="宋体" w:hAnsi="宋体"/>
                <w:color w:val="auto"/>
                <w:kern w:val="0"/>
                <w:sz w:val="30"/>
                <w:szCs w:val="30"/>
                <w:highlight w:val="none"/>
              </w:rPr>
            </w:pPr>
          </w:p>
        </w:tc>
        <w:tc>
          <w:tcPr>
            <w:tcW w:w="1770" w:type="dxa"/>
            <w:noWrap w:val="0"/>
            <w:vAlign w:val="center"/>
          </w:tcPr>
          <w:p w14:paraId="38255F18">
            <w:pPr>
              <w:shd w:val="clear"/>
              <w:adjustRightInd w:val="0"/>
              <w:snapToGrid w:val="0"/>
              <w:spacing w:line="360" w:lineRule="auto"/>
              <w:ind w:firstLine="480"/>
              <w:jc w:val="center"/>
              <w:rPr>
                <w:rFonts w:ascii="宋体" w:hAnsi="宋体"/>
                <w:color w:val="auto"/>
                <w:kern w:val="0"/>
                <w:sz w:val="30"/>
                <w:szCs w:val="30"/>
                <w:highlight w:val="none"/>
              </w:rPr>
            </w:pPr>
          </w:p>
        </w:tc>
        <w:tc>
          <w:tcPr>
            <w:tcW w:w="2130" w:type="dxa"/>
            <w:noWrap w:val="0"/>
            <w:vAlign w:val="center"/>
          </w:tcPr>
          <w:p w14:paraId="441B9390">
            <w:pPr>
              <w:shd w:val="clear"/>
              <w:adjustRightInd w:val="0"/>
              <w:snapToGrid w:val="0"/>
              <w:spacing w:line="360" w:lineRule="auto"/>
              <w:ind w:firstLine="480"/>
              <w:jc w:val="center"/>
              <w:rPr>
                <w:rFonts w:ascii="宋体" w:hAnsi="宋体"/>
                <w:color w:val="auto"/>
                <w:kern w:val="0"/>
                <w:sz w:val="30"/>
                <w:szCs w:val="30"/>
                <w:highlight w:val="none"/>
              </w:rPr>
            </w:pPr>
          </w:p>
        </w:tc>
        <w:tc>
          <w:tcPr>
            <w:tcW w:w="1860" w:type="dxa"/>
            <w:noWrap w:val="0"/>
            <w:vAlign w:val="center"/>
          </w:tcPr>
          <w:p w14:paraId="612DE5FD">
            <w:pPr>
              <w:shd w:val="clear"/>
              <w:adjustRightInd w:val="0"/>
              <w:snapToGrid w:val="0"/>
              <w:spacing w:line="360" w:lineRule="auto"/>
              <w:ind w:firstLine="480"/>
              <w:jc w:val="center"/>
              <w:rPr>
                <w:rFonts w:ascii="宋体" w:hAnsi="宋体"/>
                <w:color w:val="auto"/>
                <w:kern w:val="0"/>
                <w:sz w:val="30"/>
                <w:szCs w:val="30"/>
                <w:highlight w:val="none"/>
              </w:rPr>
            </w:pPr>
          </w:p>
        </w:tc>
      </w:tr>
    </w:tbl>
    <w:p w14:paraId="3C0A26AA">
      <w:pPr>
        <w:shd w:val="clear"/>
        <w:adjustRightInd w:val="0"/>
        <w:snapToGrid w:val="0"/>
        <w:spacing w:line="360" w:lineRule="auto"/>
        <w:rPr>
          <w:rFonts w:ascii="宋体" w:hAnsi="宋体"/>
          <w:b/>
          <w:bCs/>
          <w:color w:val="auto"/>
          <w:kern w:val="0"/>
          <w:sz w:val="30"/>
          <w:szCs w:val="30"/>
          <w:highlight w:val="none"/>
        </w:rPr>
      </w:pPr>
    </w:p>
    <w:p w14:paraId="6D9A533B">
      <w:pPr>
        <w:shd w:val="clear"/>
        <w:adjustRightInd w:val="0"/>
        <w:snapToGrid w:val="0"/>
        <w:spacing w:line="360" w:lineRule="auto"/>
        <w:rPr>
          <w:rFonts w:ascii="宋体" w:hAnsi="宋体"/>
          <w:b/>
          <w:bCs/>
          <w:color w:val="auto"/>
          <w:kern w:val="0"/>
          <w:sz w:val="30"/>
          <w:szCs w:val="30"/>
          <w:highlight w:val="none"/>
        </w:rPr>
      </w:pPr>
      <w:r>
        <w:rPr>
          <w:rFonts w:hint="eastAsia" w:ascii="宋体" w:hAnsi="宋体"/>
          <w:b/>
          <w:bCs/>
          <w:color w:val="auto"/>
          <w:kern w:val="0"/>
          <w:sz w:val="30"/>
          <w:szCs w:val="30"/>
          <w:highlight w:val="none"/>
        </w:rPr>
        <w:t>B-2  委托人提供的房屋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3BB6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4B73270">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kern w:val="0"/>
                <w:sz w:val="30"/>
                <w:szCs w:val="30"/>
                <w:highlight w:val="none"/>
              </w:rPr>
              <w:t>名称</w:t>
            </w:r>
          </w:p>
        </w:tc>
        <w:tc>
          <w:tcPr>
            <w:tcW w:w="2130" w:type="dxa"/>
            <w:noWrap w:val="0"/>
            <w:vAlign w:val="top"/>
          </w:tcPr>
          <w:p w14:paraId="7A89BC2F">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kern w:val="0"/>
                <w:sz w:val="30"/>
                <w:szCs w:val="30"/>
                <w:highlight w:val="none"/>
              </w:rPr>
              <w:t>数量</w:t>
            </w:r>
          </w:p>
        </w:tc>
        <w:tc>
          <w:tcPr>
            <w:tcW w:w="2130" w:type="dxa"/>
            <w:noWrap w:val="0"/>
            <w:vAlign w:val="top"/>
          </w:tcPr>
          <w:p w14:paraId="2AE080B7">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kern w:val="0"/>
                <w:sz w:val="30"/>
                <w:szCs w:val="30"/>
                <w:highlight w:val="none"/>
              </w:rPr>
              <w:t>面积</w:t>
            </w:r>
          </w:p>
        </w:tc>
        <w:tc>
          <w:tcPr>
            <w:tcW w:w="1860" w:type="dxa"/>
            <w:noWrap w:val="0"/>
            <w:vAlign w:val="top"/>
          </w:tcPr>
          <w:p w14:paraId="291E1CC3">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提供时间</w:t>
            </w:r>
          </w:p>
        </w:tc>
      </w:tr>
      <w:tr w14:paraId="7281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EFAD311">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1.办公用房</w:t>
            </w:r>
          </w:p>
        </w:tc>
        <w:tc>
          <w:tcPr>
            <w:tcW w:w="2130" w:type="dxa"/>
            <w:noWrap w:val="0"/>
            <w:vAlign w:val="top"/>
          </w:tcPr>
          <w:p w14:paraId="0B8244C0">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tc>
        <w:tc>
          <w:tcPr>
            <w:tcW w:w="2130" w:type="dxa"/>
            <w:noWrap w:val="0"/>
            <w:vAlign w:val="top"/>
          </w:tcPr>
          <w:p w14:paraId="067EED62">
            <w:pPr>
              <w:shd w:val="clear"/>
              <w:adjustRightInd w:val="0"/>
              <w:snapToGrid w:val="0"/>
              <w:spacing w:line="360" w:lineRule="auto"/>
              <w:ind w:firstLine="480"/>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tc>
        <w:tc>
          <w:tcPr>
            <w:tcW w:w="1860" w:type="dxa"/>
            <w:noWrap w:val="0"/>
            <w:vAlign w:val="top"/>
          </w:tcPr>
          <w:p w14:paraId="1BBAC71D">
            <w:pPr>
              <w:shd w:val="clear"/>
              <w:adjustRightInd w:val="0"/>
              <w:snapToGrid w:val="0"/>
              <w:spacing w:line="360" w:lineRule="auto"/>
              <w:ind w:firstLine="480"/>
              <w:rPr>
                <w:rFonts w:ascii="宋体" w:hAnsi="宋体"/>
                <w:color w:val="auto"/>
                <w:kern w:val="0"/>
                <w:sz w:val="30"/>
                <w:szCs w:val="30"/>
                <w:highlight w:val="none"/>
              </w:rPr>
            </w:pPr>
          </w:p>
        </w:tc>
      </w:tr>
      <w:tr w14:paraId="266F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4A49EE5">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2.生活用房</w:t>
            </w:r>
          </w:p>
        </w:tc>
        <w:tc>
          <w:tcPr>
            <w:tcW w:w="2130" w:type="dxa"/>
            <w:noWrap w:val="0"/>
            <w:vAlign w:val="top"/>
          </w:tcPr>
          <w:p w14:paraId="0087639A">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12B70946">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32460FB7">
            <w:pPr>
              <w:shd w:val="clear"/>
              <w:adjustRightInd w:val="0"/>
              <w:snapToGrid w:val="0"/>
              <w:spacing w:line="360" w:lineRule="auto"/>
              <w:ind w:firstLine="480"/>
              <w:rPr>
                <w:rFonts w:ascii="宋体" w:hAnsi="宋体"/>
                <w:color w:val="auto"/>
                <w:kern w:val="0"/>
                <w:sz w:val="30"/>
                <w:szCs w:val="30"/>
                <w:highlight w:val="none"/>
              </w:rPr>
            </w:pPr>
          </w:p>
        </w:tc>
      </w:tr>
      <w:tr w14:paraId="0A17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F30D38A">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3.试验用房</w:t>
            </w:r>
          </w:p>
        </w:tc>
        <w:tc>
          <w:tcPr>
            <w:tcW w:w="2130" w:type="dxa"/>
            <w:noWrap w:val="0"/>
            <w:vAlign w:val="top"/>
          </w:tcPr>
          <w:p w14:paraId="69B9AED7">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08FE4CD2">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52353527">
            <w:pPr>
              <w:shd w:val="clear"/>
              <w:adjustRightInd w:val="0"/>
              <w:snapToGrid w:val="0"/>
              <w:spacing w:line="360" w:lineRule="auto"/>
              <w:ind w:firstLine="480"/>
              <w:rPr>
                <w:rFonts w:ascii="宋体" w:hAnsi="宋体"/>
                <w:color w:val="auto"/>
                <w:kern w:val="0"/>
                <w:sz w:val="30"/>
                <w:szCs w:val="30"/>
                <w:highlight w:val="none"/>
              </w:rPr>
            </w:pPr>
          </w:p>
        </w:tc>
      </w:tr>
      <w:tr w14:paraId="0D3C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CDE65EC">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4.样品用房</w:t>
            </w:r>
          </w:p>
        </w:tc>
        <w:tc>
          <w:tcPr>
            <w:tcW w:w="2130" w:type="dxa"/>
            <w:noWrap w:val="0"/>
            <w:vAlign w:val="top"/>
          </w:tcPr>
          <w:p w14:paraId="6C888FC5">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337F400B">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499FC6C5">
            <w:pPr>
              <w:shd w:val="clear"/>
              <w:adjustRightInd w:val="0"/>
              <w:snapToGrid w:val="0"/>
              <w:spacing w:line="360" w:lineRule="auto"/>
              <w:ind w:firstLine="480"/>
              <w:rPr>
                <w:rFonts w:ascii="宋体" w:hAnsi="宋体"/>
                <w:color w:val="auto"/>
                <w:kern w:val="0"/>
                <w:sz w:val="30"/>
                <w:szCs w:val="30"/>
                <w:highlight w:val="none"/>
              </w:rPr>
            </w:pPr>
          </w:p>
        </w:tc>
      </w:tr>
      <w:tr w14:paraId="05E9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A47A44F">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0A2515ED">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7D9978D6">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66C4E2FC">
            <w:pPr>
              <w:shd w:val="clear"/>
              <w:adjustRightInd w:val="0"/>
              <w:snapToGrid w:val="0"/>
              <w:spacing w:line="360" w:lineRule="auto"/>
              <w:ind w:firstLine="480"/>
              <w:rPr>
                <w:rFonts w:ascii="宋体" w:hAnsi="宋体"/>
                <w:color w:val="auto"/>
                <w:kern w:val="0"/>
                <w:sz w:val="30"/>
                <w:szCs w:val="30"/>
                <w:highlight w:val="none"/>
              </w:rPr>
            </w:pPr>
          </w:p>
        </w:tc>
      </w:tr>
      <w:tr w14:paraId="7736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57C2EA5">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用餐及其他生活条件</w:t>
            </w:r>
          </w:p>
        </w:tc>
        <w:tc>
          <w:tcPr>
            <w:tcW w:w="6120" w:type="dxa"/>
            <w:gridSpan w:val="3"/>
            <w:noWrap w:val="0"/>
            <w:vAlign w:val="top"/>
          </w:tcPr>
          <w:p w14:paraId="2096B72B">
            <w:pPr>
              <w:shd w:val="clear"/>
              <w:adjustRightInd w:val="0"/>
              <w:snapToGrid w:val="0"/>
              <w:spacing w:line="360" w:lineRule="auto"/>
              <w:ind w:firstLine="480"/>
              <w:rPr>
                <w:rFonts w:ascii="宋体" w:hAnsi="宋体"/>
                <w:color w:val="auto"/>
                <w:kern w:val="0"/>
                <w:sz w:val="30"/>
                <w:szCs w:val="30"/>
                <w:highlight w:val="none"/>
              </w:rPr>
            </w:pPr>
          </w:p>
        </w:tc>
      </w:tr>
    </w:tbl>
    <w:p w14:paraId="087075D5">
      <w:pPr>
        <w:shd w:val="clear"/>
        <w:adjustRightInd w:val="0"/>
        <w:snapToGrid w:val="0"/>
        <w:spacing w:line="360" w:lineRule="auto"/>
        <w:ind w:firstLine="480"/>
        <w:rPr>
          <w:rFonts w:ascii="宋体" w:hAnsi="宋体"/>
          <w:color w:val="auto"/>
          <w:kern w:val="0"/>
          <w:sz w:val="30"/>
          <w:szCs w:val="30"/>
          <w:highlight w:val="none"/>
        </w:rPr>
      </w:pPr>
    </w:p>
    <w:p w14:paraId="7D76906C">
      <w:pPr>
        <w:shd w:val="clear"/>
        <w:adjustRightInd w:val="0"/>
        <w:snapToGrid w:val="0"/>
        <w:spacing w:line="360" w:lineRule="auto"/>
        <w:ind w:firstLine="480"/>
        <w:rPr>
          <w:rFonts w:ascii="宋体" w:hAnsi="宋体"/>
          <w:color w:val="auto"/>
          <w:kern w:val="0"/>
          <w:sz w:val="30"/>
          <w:szCs w:val="30"/>
          <w:highlight w:val="none"/>
        </w:rPr>
      </w:pPr>
    </w:p>
    <w:p w14:paraId="6BBFF29B">
      <w:pPr>
        <w:shd w:val="clear"/>
        <w:adjustRightInd w:val="0"/>
        <w:snapToGrid w:val="0"/>
        <w:spacing w:line="360" w:lineRule="auto"/>
        <w:ind w:firstLine="480"/>
        <w:rPr>
          <w:rFonts w:ascii="宋体" w:hAnsi="宋体"/>
          <w:color w:val="auto"/>
          <w:kern w:val="0"/>
          <w:sz w:val="30"/>
          <w:szCs w:val="30"/>
          <w:highlight w:val="none"/>
        </w:rPr>
      </w:pPr>
    </w:p>
    <w:p w14:paraId="413614D4">
      <w:pPr>
        <w:shd w:val="clear"/>
        <w:adjustRightInd w:val="0"/>
        <w:snapToGrid w:val="0"/>
        <w:spacing w:line="360" w:lineRule="auto"/>
        <w:ind w:firstLine="480"/>
        <w:rPr>
          <w:rFonts w:ascii="宋体" w:hAnsi="宋体"/>
          <w:color w:val="auto"/>
          <w:kern w:val="0"/>
          <w:sz w:val="30"/>
          <w:szCs w:val="30"/>
          <w:highlight w:val="none"/>
        </w:rPr>
      </w:pPr>
    </w:p>
    <w:p w14:paraId="06E720B5">
      <w:pPr>
        <w:shd w:val="clear"/>
        <w:adjustRightInd w:val="0"/>
        <w:snapToGrid w:val="0"/>
        <w:spacing w:line="360" w:lineRule="auto"/>
        <w:ind w:firstLine="480"/>
        <w:rPr>
          <w:rFonts w:ascii="宋体" w:hAnsi="宋体"/>
          <w:color w:val="auto"/>
          <w:kern w:val="0"/>
          <w:sz w:val="30"/>
          <w:szCs w:val="30"/>
          <w:highlight w:val="none"/>
        </w:rPr>
      </w:pPr>
    </w:p>
    <w:p w14:paraId="6AF6A9CF">
      <w:pPr>
        <w:pStyle w:val="62"/>
        <w:shd w:val="clear"/>
        <w:rPr>
          <w:color w:val="auto"/>
          <w:highlight w:val="none"/>
        </w:rPr>
      </w:pPr>
    </w:p>
    <w:p w14:paraId="62399FD7">
      <w:pPr>
        <w:shd w:val="clear"/>
        <w:adjustRightInd w:val="0"/>
        <w:snapToGrid w:val="0"/>
        <w:spacing w:line="360" w:lineRule="auto"/>
        <w:rPr>
          <w:rFonts w:ascii="宋体" w:hAnsi="宋体"/>
          <w:color w:val="auto"/>
          <w:kern w:val="0"/>
          <w:sz w:val="30"/>
          <w:szCs w:val="30"/>
          <w:highlight w:val="none"/>
        </w:rPr>
      </w:pPr>
    </w:p>
    <w:p w14:paraId="4E822C30">
      <w:pPr>
        <w:shd w:val="clear"/>
        <w:adjustRightInd w:val="0"/>
        <w:snapToGrid w:val="0"/>
        <w:spacing w:line="360" w:lineRule="auto"/>
        <w:rPr>
          <w:rFonts w:ascii="宋体" w:hAnsi="宋体"/>
          <w:color w:val="auto"/>
          <w:kern w:val="0"/>
          <w:sz w:val="30"/>
          <w:szCs w:val="30"/>
          <w:highlight w:val="none"/>
        </w:rPr>
      </w:pPr>
      <w:r>
        <w:rPr>
          <w:rFonts w:hint="eastAsia" w:ascii="宋体" w:hAnsi="宋体"/>
          <w:b/>
          <w:bCs/>
          <w:color w:val="auto"/>
          <w:kern w:val="0"/>
          <w:sz w:val="30"/>
          <w:szCs w:val="30"/>
          <w:highlight w:val="none"/>
        </w:rPr>
        <w:t>B-3  委托人提供的资料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6B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7E7CBA64">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名称</w:t>
            </w:r>
          </w:p>
        </w:tc>
        <w:tc>
          <w:tcPr>
            <w:tcW w:w="1491" w:type="dxa"/>
            <w:noWrap w:val="0"/>
            <w:vAlign w:val="center"/>
          </w:tcPr>
          <w:p w14:paraId="6BEC77EE">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份数</w:t>
            </w:r>
          </w:p>
        </w:tc>
        <w:tc>
          <w:tcPr>
            <w:tcW w:w="2147" w:type="dxa"/>
            <w:noWrap w:val="0"/>
            <w:vAlign w:val="center"/>
          </w:tcPr>
          <w:p w14:paraId="773C45F1">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提供时间</w:t>
            </w:r>
          </w:p>
        </w:tc>
        <w:tc>
          <w:tcPr>
            <w:tcW w:w="2082" w:type="dxa"/>
            <w:noWrap w:val="0"/>
            <w:vAlign w:val="center"/>
          </w:tcPr>
          <w:p w14:paraId="009F215D">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备注</w:t>
            </w:r>
          </w:p>
        </w:tc>
      </w:tr>
      <w:tr w14:paraId="0D58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9987EF2">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1.工程立项文件</w:t>
            </w:r>
          </w:p>
        </w:tc>
        <w:tc>
          <w:tcPr>
            <w:tcW w:w="1491" w:type="dxa"/>
            <w:noWrap w:val="0"/>
            <w:vAlign w:val="top"/>
          </w:tcPr>
          <w:p w14:paraId="279F0D9C">
            <w:pPr>
              <w:shd w:val="clear"/>
              <w:adjustRightInd w:val="0"/>
              <w:snapToGrid w:val="0"/>
              <w:spacing w:line="360" w:lineRule="auto"/>
              <w:ind w:firstLine="480"/>
              <w:rPr>
                <w:rFonts w:ascii="宋体" w:hAnsi="宋体"/>
                <w:color w:val="auto"/>
                <w:kern w:val="0"/>
                <w:sz w:val="30"/>
                <w:szCs w:val="30"/>
                <w:highlight w:val="none"/>
              </w:rPr>
            </w:pPr>
          </w:p>
        </w:tc>
        <w:tc>
          <w:tcPr>
            <w:tcW w:w="2147" w:type="dxa"/>
            <w:noWrap w:val="0"/>
            <w:vAlign w:val="top"/>
          </w:tcPr>
          <w:p w14:paraId="3A3613B6">
            <w:pPr>
              <w:shd w:val="clear"/>
              <w:adjustRightInd w:val="0"/>
              <w:snapToGrid w:val="0"/>
              <w:spacing w:line="360" w:lineRule="auto"/>
              <w:ind w:firstLine="480"/>
              <w:rPr>
                <w:rFonts w:ascii="宋体" w:hAnsi="宋体"/>
                <w:color w:val="auto"/>
                <w:kern w:val="0"/>
                <w:sz w:val="30"/>
                <w:szCs w:val="30"/>
                <w:highlight w:val="none"/>
              </w:rPr>
            </w:pPr>
          </w:p>
        </w:tc>
        <w:tc>
          <w:tcPr>
            <w:tcW w:w="2082" w:type="dxa"/>
            <w:noWrap w:val="0"/>
            <w:vAlign w:val="top"/>
          </w:tcPr>
          <w:p w14:paraId="60C8A119">
            <w:pPr>
              <w:shd w:val="clear"/>
              <w:adjustRightInd w:val="0"/>
              <w:snapToGrid w:val="0"/>
              <w:spacing w:line="360" w:lineRule="auto"/>
              <w:ind w:firstLine="480"/>
              <w:rPr>
                <w:rFonts w:ascii="宋体" w:hAnsi="宋体"/>
                <w:color w:val="auto"/>
                <w:kern w:val="0"/>
                <w:sz w:val="30"/>
                <w:szCs w:val="30"/>
                <w:highlight w:val="none"/>
              </w:rPr>
            </w:pPr>
          </w:p>
        </w:tc>
      </w:tr>
      <w:tr w14:paraId="4A3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260F0C7">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2.工程勘察文件</w:t>
            </w:r>
          </w:p>
        </w:tc>
        <w:tc>
          <w:tcPr>
            <w:tcW w:w="1491" w:type="dxa"/>
            <w:noWrap w:val="0"/>
            <w:vAlign w:val="top"/>
          </w:tcPr>
          <w:p w14:paraId="0BD1A19A">
            <w:pPr>
              <w:shd w:val="clear"/>
              <w:adjustRightInd w:val="0"/>
              <w:snapToGrid w:val="0"/>
              <w:spacing w:line="360" w:lineRule="auto"/>
              <w:ind w:firstLine="480"/>
              <w:rPr>
                <w:rFonts w:ascii="宋体" w:hAnsi="宋体"/>
                <w:color w:val="auto"/>
                <w:kern w:val="0"/>
                <w:sz w:val="30"/>
                <w:szCs w:val="30"/>
                <w:highlight w:val="none"/>
              </w:rPr>
            </w:pPr>
          </w:p>
        </w:tc>
        <w:tc>
          <w:tcPr>
            <w:tcW w:w="2147" w:type="dxa"/>
            <w:noWrap w:val="0"/>
            <w:vAlign w:val="top"/>
          </w:tcPr>
          <w:p w14:paraId="6B1DD835">
            <w:pPr>
              <w:shd w:val="clear"/>
              <w:adjustRightInd w:val="0"/>
              <w:snapToGrid w:val="0"/>
              <w:spacing w:line="360" w:lineRule="auto"/>
              <w:ind w:firstLine="480"/>
              <w:rPr>
                <w:rFonts w:ascii="宋体" w:hAnsi="宋体"/>
                <w:color w:val="auto"/>
                <w:kern w:val="0"/>
                <w:sz w:val="30"/>
                <w:szCs w:val="30"/>
                <w:highlight w:val="none"/>
              </w:rPr>
            </w:pPr>
          </w:p>
        </w:tc>
        <w:tc>
          <w:tcPr>
            <w:tcW w:w="2082" w:type="dxa"/>
            <w:noWrap w:val="0"/>
            <w:vAlign w:val="top"/>
          </w:tcPr>
          <w:p w14:paraId="4CCB0DF6">
            <w:pPr>
              <w:shd w:val="clear"/>
              <w:adjustRightInd w:val="0"/>
              <w:snapToGrid w:val="0"/>
              <w:spacing w:line="360" w:lineRule="auto"/>
              <w:ind w:firstLine="480"/>
              <w:rPr>
                <w:rFonts w:ascii="宋体" w:hAnsi="宋体"/>
                <w:color w:val="auto"/>
                <w:kern w:val="0"/>
                <w:sz w:val="30"/>
                <w:szCs w:val="30"/>
                <w:highlight w:val="none"/>
              </w:rPr>
            </w:pPr>
          </w:p>
        </w:tc>
      </w:tr>
      <w:tr w14:paraId="633A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07DC8FB">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3.工程设计及施工图纸</w:t>
            </w:r>
          </w:p>
        </w:tc>
        <w:tc>
          <w:tcPr>
            <w:tcW w:w="1491" w:type="dxa"/>
            <w:noWrap w:val="0"/>
            <w:vAlign w:val="top"/>
          </w:tcPr>
          <w:p w14:paraId="5324D061">
            <w:pPr>
              <w:shd w:val="clear"/>
              <w:adjustRightInd w:val="0"/>
              <w:snapToGrid w:val="0"/>
              <w:spacing w:line="360" w:lineRule="auto"/>
              <w:ind w:firstLine="480"/>
              <w:rPr>
                <w:rFonts w:ascii="宋体" w:hAnsi="宋体"/>
                <w:color w:val="auto"/>
                <w:kern w:val="0"/>
                <w:sz w:val="30"/>
                <w:szCs w:val="30"/>
                <w:highlight w:val="none"/>
              </w:rPr>
            </w:pPr>
          </w:p>
        </w:tc>
        <w:tc>
          <w:tcPr>
            <w:tcW w:w="2147" w:type="dxa"/>
            <w:noWrap w:val="0"/>
            <w:vAlign w:val="top"/>
          </w:tcPr>
          <w:p w14:paraId="6FA77B5C">
            <w:pPr>
              <w:shd w:val="clear"/>
              <w:adjustRightInd w:val="0"/>
              <w:snapToGrid w:val="0"/>
              <w:spacing w:line="360" w:lineRule="auto"/>
              <w:ind w:firstLine="480"/>
              <w:rPr>
                <w:rFonts w:ascii="宋体" w:hAnsi="宋体"/>
                <w:color w:val="auto"/>
                <w:kern w:val="0"/>
                <w:sz w:val="30"/>
                <w:szCs w:val="30"/>
                <w:highlight w:val="none"/>
              </w:rPr>
            </w:pPr>
          </w:p>
        </w:tc>
        <w:tc>
          <w:tcPr>
            <w:tcW w:w="2082" w:type="dxa"/>
            <w:noWrap w:val="0"/>
            <w:vAlign w:val="top"/>
          </w:tcPr>
          <w:p w14:paraId="4E81B1A4">
            <w:pPr>
              <w:shd w:val="clear"/>
              <w:adjustRightInd w:val="0"/>
              <w:snapToGrid w:val="0"/>
              <w:spacing w:line="360" w:lineRule="auto"/>
              <w:ind w:firstLine="480"/>
              <w:rPr>
                <w:rFonts w:ascii="宋体" w:hAnsi="宋体"/>
                <w:color w:val="auto"/>
                <w:kern w:val="0"/>
                <w:sz w:val="30"/>
                <w:szCs w:val="30"/>
                <w:highlight w:val="none"/>
              </w:rPr>
            </w:pPr>
          </w:p>
        </w:tc>
      </w:tr>
      <w:tr w14:paraId="4AE9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FCECC33">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4.工程承包合同及其他相关合同</w:t>
            </w:r>
          </w:p>
        </w:tc>
        <w:tc>
          <w:tcPr>
            <w:tcW w:w="1491" w:type="dxa"/>
            <w:noWrap w:val="0"/>
            <w:vAlign w:val="top"/>
          </w:tcPr>
          <w:p w14:paraId="2B45B0C4">
            <w:pPr>
              <w:shd w:val="clear"/>
              <w:adjustRightInd w:val="0"/>
              <w:snapToGrid w:val="0"/>
              <w:spacing w:line="360" w:lineRule="auto"/>
              <w:ind w:firstLine="480"/>
              <w:rPr>
                <w:rFonts w:ascii="宋体" w:hAnsi="宋体"/>
                <w:color w:val="auto"/>
                <w:kern w:val="0"/>
                <w:sz w:val="30"/>
                <w:szCs w:val="30"/>
                <w:highlight w:val="none"/>
              </w:rPr>
            </w:pPr>
          </w:p>
        </w:tc>
        <w:tc>
          <w:tcPr>
            <w:tcW w:w="2147" w:type="dxa"/>
            <w:noWrap w:val="0"/>
            <w:vAlign w:val="top"/>
          </w:tcPr>
          <w:p w14:paraId="00B0D558">
            <w:pPr>
              <w:shd w:val="clear"/>
              <w:adjustRightInd w:val="0"/>
              <w:snapToGrid w:val="0"/>
              <w:spacing w:line="360" w:lineRule="auto"/>
              <w:ind w:firstLine="480"/>
              <w:rPr>
                <w:rFonts w:ascii="宋体" w:hAnsi="宋体"/>
                <w:color w:val="auto"/>
                <w:kern w:val="0"/>
                <w:sz w:val="30"/>
                <w:szCs w:val="30"/>
                <w:highlight w:val="none"/>
              </w:rPr>
            </w:pPr>
          </w:p>
        </w:tc>
        <w:tc>
          <w:tcPr>
            <w:tcW w:w="2082" w:type="dxa"/>
            <w:noWrap w:val="0"/>
            <w:vAlign w:val="top"/>
          </w:tcPr>
          <w:p w14:paraId="55894291">
            <w:pPr>
              <w:shd w:val="clear"/>
              <w:adjustRightInd w:val="0"/>
              <w:snapToGrid w:val="0"/>
              <w:spacing w:line="360" w:lineRule="auto"/>
              <w:ind w:firstLine="480"/>
              <w:rPr>
                <w:rFonts w:ascii="宋体" w:hAnsi="宋体"/>
                <w:color w:val="auto"/>
                <w:kern w:val="0"/>
                <w:sz w:val="30"/>
                <w:szCs w:val="30"/>
                <w:highlight w:val="none"/>
              </w:rPr>
            </w:pPr>
          </w:p>
        </w:tc>
      </w:tr>
      <w:tr w14:paraId="456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7E17204">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5.施工许可文件</w:t>
            </w:r>
          </w:p>
        </w:tc>
        <w:tc>
          <w:tcPr>
            <w:tcW w:w="1491" w:type="dxa"/>
            <w:noWrap w:val="0"/>
            <w:vAlign w:val="top"/>
          </w:tcPr>
          <w:p w14:paraId="523425CA">
            <w:pPr>
              <w:shd w:val="clear"/>
              <w:adjustRightInd w:val="0"/>
              <w:snapToGrid w:val="0"/>
              <w:spacing w:line="360" w:lineRule="auto"/>
              <w:ind w:firstLine="480"/>
              <w:rPr>
                <w:rFonts w:ascii="宋体" w:hAnsi="宋体"/>
                <w:color w:val="auto"/>
                <w:kern w:val="0"/>
                <w:sz w:val="30"/>
                <w:szCs w:val="30"/>
                <w:highlight w:val="none"/>
              </w:rPr>
            </w:pPr>
          </w:p>
        </w:tc>
        <w:tc>
          <w:tcPr>
            <w:tcW w:w="2147" w:type="dxa"/>
            <w:noWrap w:val="0"/>
            <w:vAlign w:val="top"/>
          </w:tcPr>
          <w:p w14:paraId="5504142D">
            <w:pPr>
              <w:shd w:val="clear"/>
              <w:adjustRightInd w:val="0"/>
              <w:snapToGrid w:val="0"/>
              <w:spacing w:line="360" w:lineRule="auto"/>
              <w:ind w:firstLine="480"/>
              <w:rPr>
                <w:rFonts w:ascii="宋体" w:hAnsi="宋体"/>
                <w:color w:val="auto"/>
                <w:kern w:val="0"/>
                <w:sz w:val="30"/>
                <w:szCs w:val="30"/>
                <w:highlight w:val="none"/>
              </w:rPr>
            </w:pPr>
          </w:p>
        </w:tc>
        <w:tc>
          <w:tcPr>
            <w:tcW w:w="2082" w:type="dxa"/>
            <w:noWrap w:val="0"/>
            <w:vAlign w:val="top"/>
          </w:tcPr>
          <w:p w14:paraId="05E7B089">
            <w:pPr>
              <w:shd w:val="clear"/>
              <w:adjustRightInd w:val="0"/>
              <w:snapToGrid w:val="0"/>
              <w:spacing w:line="360" w:lineRule="auto"/>
              <w:ind w:firstLine="480"/>
              <w:rPr>
                <w:rFonts w:ascii="宋体" w:hAnsi="宋体"/>
                <w:color w:val="auto"/>
                <w:kern w:val="0"/>
                <w:sz w:val="30"/>
                <w:szCs w:val="30"/>
                <w:highlight w:val="none"/>
              </w:rPr>
            </w:pPr>
          </w:p>
        </w:tc>
      </w:tr>
      <w:tr w14:paraId="293E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A3145EF">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6.其他文件</w:t>
            </w:r>
          </w:p>
        </w:tc>
        <w:tc>
          <w:tcPr>
            <w:tcW w:w="1491" w:type="dxa"/>
            <w:noWrap w:val="0"/>
            <w:vAlign w:val="top"/>
          </w:tcPr>
          <w:p w14:paraId="09D9B151">
            <w:pPr>
              <w:shd w:val="clear"/>
              <w:adjustRightInd w:val="0"/>
              <w:snapToGrid w:val="0"/>
              <w:spacing w:line="360" w:lineRule="auto"/>
              <w:ind w:firstLine="480"/>
              <w:rPr>
                <w:rFonts w:ascii="宋体" w:hAnsi="宋体"/>
                <w:color w:val="auto"/>
                <w:kern w:val="0"/>
                <w:sz w:val="30"/>
                <w:szCs w:val="30"/>
                <w:highlight w:val="none"/>
              </w:rPr>
            </w:pPr>
          </w:p>
        </w:tc>
        <w:tc>
          <w:tcPr>
            <w:tcW w:w="2147" w:type="dxa"/>
            <w:noWrap w:val="0"/>
            <w:vAlign w:val="top"/>
          </w:tcPr>
          <w:p w14:paraId="37A070A6">
            <w:pPr>
              <w:shd w:val="clear"/>
              <w:adjustRightInd w:val="0"/>
              <w:snapToGrid w:val="0"/>
              <w:spacing w:line="360" w:lineRule="auto"/>
              <w:ind w:firstLine="480"/>
              <w:rPr>
                <w:rFonts w:ascii="宋体" w:hAnsi="宋体"/>
                <w:color w:val="auto"/>
                <w:kern w:val="0"/>
                <w:sz w:val="30"/>
                <w:szCs w:val="30"/>
                <w:highlight w:val="none"/>
              </w:rPr>
            </w:pPr>
          </w:p>
        </w:tc>
        <w:tc>
          <w:tcPr>
            <w:tcW w:w="2082" w:type="dxa"/>
            <w:noWrap w:val="0"/>
            <w:vAlign w:val="top"/>
          </w:tcPr>
          <w:p w14:paraId="241301AF">
            <w:pPr>
              <w:shd w:val="clear"/>
              <w:adjustRightInd w:val="0"/>
              <w:snapToGrid w:val="0"/>
              <w:spacing w:line="360" w:lineRule="auto"/>
              <w:ind w:firstLine="480"/>
              <w:rPr>
                <w:rFonts w:ascii="宋体" w:hAnsi="宋体"/>
                <w:color w:val="auto"/>
                <w:kern w:val="0"/>
                <w:sz w:val="30"/>
                <w:szCs w:val="30"/>
                <w:highlight w:val="none"/>
              </w:rPr>
            </w:pPr>
          </w:p>
        </w:tc>
      </w:tr>
      <w:tr w14:paraId="20FE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6248507">
            <w:pPr>
              <w:shd w:val="clear"/>
              <w:adjustRightInd w:val="0"/>
              <w:snapToGrid w:val="0"/>
              <w:spacing w:line="360" w:lineRule="auto"/>
              <w:ind w:firstLine="480"/>
              <w:rPr>
                <w:rFonts w:ascii="宋体" w:hAnsi="宋体"/>
                <w:color w:val="auto"/>
                <w:kern w:val="0"/>
                <w:sz w:val="30"/>
                <w:szCs w:val="30"/>
                <w:highlight w:val="none"/>
              </w:rPr>
            </w:pPr>
          </w:p>
        </w:tc>
        <w:tc>
          <w:tcPr>
            <w:tcW w:w="1491" w:type="dxa"/>
            <w:noWrap w:val="0"/>
            <w:vAlign w:val="top"/>
          </w:tcPr>
          <w:p w14:paraId="282E2BC7">
            <w:pPr>
              <w:shd w:val="clear"/>
              <w:adjustRightInd w:val="0"/>
              <w:snapToGrid w:val="0"/>
              <w:spacing w:line="360" w:lineRule="auto"/>
              <w:ind w:firstLine="480"/>
              <w:rPr>
                <w:rFonts w:ascii="宋体" w:hAnsi="宋体"/>
                <w:color w:val="auto"/>
                <w:kern w:val="0"/>
                <w:sz w:val="30"/>
                <w:szCs w:val="30"/>
                <w:highlight w:val="none"/>
              </w:rPr>
            </w:pPr>
          </w:p>
        </w:tc>
        <w:tc>
          <w:tcPr>
            <w:tcW w:w="2147" w:type="dxa"/>
            <w:noWrap w:val="0"/>
            <w:vAlign w:val="top"/>
          </w:tcPr>
          <w:p w14:paraId="5FCDF1C0">
            <w:pPr>
              <w:shd w:val="clear"/>
              <w:adjustRightInd w:val="0"/>
              <w:snapToGrid w:val="0"/>
              <w:spacing w:line="360" w:lineRule="auto"/>
              <w:ind w:firstLine="480"/>
              <w:rPr>
                <w:rFonts w:ascii="宋体" w:hAnsi="宋体"/>
                <w:color w:val="auto"/>
                <w:kern w:val="0"/>
                <w:sz w:val="30"/>
                <w:szCs w:val="30"/>
                <w:highlight w:val="none"/>
              </w:rPr>
            </w:pPr>
          </w:p>
        </w:tc>
        <w:tc>
          <w:tcPr>
            <w:tcW w:w="2082" w:type="dxa"/>
            <w:noWrap w:val="0"/>
            <w:vAlign w:val="top"/>
          </w:tcPr>
          <w:p w14:paraId="16B5A76A">
            <w:pPr>
              <w:shd w:val="clear"/>
              <w:adjustRightInd w:val="0"/>
              <w:snapToGrid w:val="0"/>
              <w:spacing w:line="360" w:lineRule="auto"/>
              <w:ind w:firstLine="480"/>
              <w:rPr>
                <w:rFonts w:ascii="宋体" w:hAnsi="宋体"/>
                <w:color w:val="auto"/>
                <w:kern w:val="0"/>
                <w:sz w:val="30"/>
                <w:szCs w:val="30"/>
                <w:highlight w:val="none"/>
              </w:rPr>
            </w:pPr>
          </w:p>
        </w:tc>
      </w:tr>
    </w:tbl>
    <w:p w14:paraId="412077C3">
      <w:pPr>
        <w:shd w:val="clear"/>
        <w:adjustRightInd w:val="0"/>
        <w:snapToGrid w:val="0"/>
        <w:spacing w:line="360" w:lineRule="auto"/>
        <w:rPr>
          <w:rFonts w:ascii="宋体" w:hAnsi="宋体"/>
          <w:b/>
          <w:bCs/>
          <w:color w:val="auto"/>
          <w:kern w:val="0"/>
          <w:sz w:val="30"/>
          <w:szCs w:val="30"/>
          <w:highlight w:val="none"/>
        </w:rPr>
      </w:pPr>
    </w:p>
    <w:p w14:paraId="1D1E37F8">
      <w:pPr>
        <w:shd w:val="clear"/>
        <w:adjustRightInd w:val="0"/>
        <w:snapToGrid w:val="0"/>
        <w:spacing w:line="360" w:lineRule="auto"/>
        <w:rPr>
          <w:rFonts w:ascii="宋体" w:hAnsi="宋体"/>
          <w:b/>
          <w:bCs/>
          <w:color w:val="auto"/>
          <w:kern w:val="0"/>
          <w:sz w:val="30"/>
          <w:szCs w:val="30"/>
          <w:highlight w:val="none"/>
        </w:rPr>
      </w:pPr>
      <w:r>
        <w:rPr>
          <w:rFonts w:hint="eastAsia" w:ascii="宋体" w:hAnsi="宋体"/>
          <w:b/>
          <w:bCs/>
          <w:color w:val="auto"/>
          <w:kern w:val="0"/>
          <w:sz w:val="30"/>
          <w:szCs w:val="30"/>
          <w:highlight w:val="none"/>
        </w:rPr>
        <w:t>B-4 委托人提供的设备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4CFF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008CCA7">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名称</w:t>
            </w:r>
          </w:p>
        </w:tc>
        <w:tc>
          <w:tcPr>
            <w:tcW w:w="1590" w:type="dxa"/>
            <w:noWrap w:val="0"/>
            <w:vAlign w:val="top"/>
          </w:tcPr>
          <w:p w14:paraId="36E2B2B9">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数量</w:t>
            </w:r>
          </w:p>
        </w:tc>
        <w:tc>
          <w:tcPr>
            <w:tcW w:w="2130" w:type="dxa"/>
            <w:noWrap w:val="0"/>
            <w:vAlign w:val="top"/>
          </w:tcPr>
          <w:p w14:paraId="3BA0C46E">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型号与规格</w:t>
            </w:r>
          </w:p>
        </w:tc>
        <w:tc>
          <w:tcPr>
            <w:tcW w:w="1860" w:type="dxa"/>
            <w:noWrap w:val="0"/>
            <w:vAlign w:val="top"/>
          </w:tcPr>
          <w:p w14:paraId="3F62FB49">
            <w:pPr>
              <w:shd w:val="clear"/>
              <w:adjustRightInd w:val="0"/>
              <w:snapToGrid w:val="0"/>
              <w:spacing w:line="360" w:lineRule="auto"/>
              <w:jc w:val="center"/>
              <w:rPr>
                <w:rFonts w:ascii="宋体" w:hAnsi="宋体"/>
                <w:color w:val="auto"/>
                <w:kern w:val="0"/>
                <w:sz w:val="30"/>
                <w:szCs w:val="30"/>
                <w:highlight w:val="none"/>
              </w:rPr>
            </w:pPr>
            <w:r>
              <w:rPr>
                <w:rFonts w:hint="eastAsia" w:ascii="宋体" w:hAnsi="宋体"/>
                <w:color w:val="auto"/>
                <w:kern w:val="0"/>
                <w:sz w:val="30"/>
                <w:szCs w:val="30"/>
                <w:highlight w:val="none"/>
              </w:rPr>
              <w:t>提供时间</w:t>
            </w:r>
          </w:p>
        </w:tc>
      </w:tr>
      <w:tr w14:paraId="7D1C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FC82DCF">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1.通讯设备</w:t>
            </w:r>
          </w:p>
        </w:tc>
        <w:tc>
          <w:tcPr>
            <w:tcW w:w="1590" w:type="dxa"/>
            <w:noWrap w:val="0"/>
            <w:vAlign w:val="top"/>
          </w:tcPr>
          <w:p w14:paraId="68D5A321">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666E246A">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0B15E1A2">
            <w:pPr>
              <w:shd w:val="clear"/>
              <w:adjustRightInd w:val="0"/>
              <w:snapToGrid w:val="0"/>
              <w:spacing w:line="360" w:lineRule="auto"/>
              <w:ind w:firstLine="480"/>
              <w:rPr>
                <w:rFonts w:ascii="宋体" w:hAnsi="宋体"/>
                <w:color w:val="auto"/>
                <w:kern w:val="0"/>
                <w:sz w:val="30"/>
                <w:szCs w:val="30"/>
                <w:highlight w:val="none"/>
              </w:rPr>
            </w:pPr>
          </w:p>
        </w:tc>
      </w:tr>
      <w:tr w14:paraId="3278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328830A">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2.办公设备</w:t>
            </w:r>
          </w:p>
        </w:tc>
        <w:tc>
          <w:tcPr>
            <w:tcW w:w="1590" w:type="dxa"/>
            <w:noWrap w:val="0"/>
            <w:vAlign w:val="top"/>
          </w:tcPr>
          <w:p w14:paraId="32A8C985">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527FDE08">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208CD079">
            <w:pPr>
              <w:shd w:val="clear"/>
              <w:adjustRightInd w:val="0"/>
              <w:snapToGrid w:val="0"/>
              <w:spacing w:line="360" w:lineRule="auto"/>
              <w:ind w:firstLine="480"/>
              <w:rPr>
                <w:rFonts w:ascii="宋体" w:hAnsi="宋体"/>
                <w:color w:val="auto"/>
                <w:kern w:val="0"/>
                <w:sz w:val="30"/>
                <w:szCs w:val="30"/>
                <w:highlight w:val="none"/>
              </w:rPr>
            </w:pPr>
          </w:p>
        </w:tc>
      </w:tr>
      <w:tr w14:paraId="1127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02EC7C1">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3.交通工具</w:t>
            </w:r>
          </w:p>
        </w:tc>
        <w:tc>
          <w:tcPr>
            <w:tcW w:w="1590" w:type="dxa"/>
            <w:noWrap w:val="0"/>
            <w:vAlign w:val="top"/>
          </w:tcPr>
          <w:p w14:paraId="0DB84E3E">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09E68E42">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39AC3B63">
            <w:pPr>
              <w:shd w:val="clear"/>
              <w:adjustRightInd w:val="0"/>
              <w:snapToGrid w:val="0"/>
              <w:spacing w:line="360" w:lineRule="auto"/>
              <w:ind w:firstLine="480"/>
              <w:rPr>
                <w:rFonts w:ascii="宋体" w:hAnsi="宋体"/>
                <w:color w:val="auto"/>
                <w:kern w:val="0"/>
                <w:sz w:val="30"/>
                <w:szCs w:val="30"/>
                <w:highlight w:val="none"/>
              </w:rPr>
            </w:pPr>
          </w:p>
        </w:tc>
      </w:tr>
      <w:tr w14:paraId="1E29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E9CD712">
            <w:pPr>
              <w:shd w:val="clear"/>
              <w:adjustRightInd w:val="0"/>
              <w:snapToGrid w:val="0"/>
              <w:spacing w:line="360" w:lineRule="auto"/>
              <w:rPr>
                <w:rFonts w:ascii="宋体" w:hAnsi="宋体"/>
                <w:color w:val="auto"/>
                <w:kern w:val="0"/>
                <w:sz w:val="30"/>
                <w:szCs w:val="30"/>
                <w:highlight w:val="none"/>
              </w:rPr>
            </w:pPr>
            <w:r>
              <w:rPr>
                <w:rFonts w:hint="eastAsia" w:ascii="宋体" w:hAnsi="宋体"/>
                <w:color w:val="auto"/>
                <w:kern w:val="0"/>
                <w:sz w:val="30"/>
                <w:szCs w:val="30"/>
                <w:highlight w:val="none"/>
              </w:rPr>
              <w:t>4.检测和试验设备</w:t>
            </w:r>
          </w:p>
        </w:tc>
        <w:tc>
          <w:tcPr>
            <w:tcW w:w="1590" w:type="dxa"/>
            <w:noWrap w:val="0"/>
            <w:vAlign w:val="top"/>
          </w:tcPr>
          <w:p w14:paraId="418A5D06">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28FDF9CC">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40341FB4">
            <w:pPr>
              <w:shd w:val="clear"/>
              <w:adjustRightInd w:val="0"/>
              <w:snapToGrid w:val="0"/>
              <w:spacing w:line="360" w:lineRule="auto"/>
              <w:ind w:firstLine="480"/>
              <w:rPr>
                <w:rFonts w:ascii="宋体" w:hAnsi="宋体"/>
                <w:color w:val="auto"/>
                <w:kern w:val="0"/>
                <w:sz w:val="30"/>
                <w:szCs w:val="30"/>
                <w:highlight w:val="none"/>
              </w:rPr>
            </w:pPr>
          </w:p>
        </w:tc>
      </w:tr>
      <w:tr w14:paraId="5AF3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C186037">
            <w:pPr>
              <w:shd w:val="clear"/>
              <w:adjustRightInd w:val="0"/>
              <w:snapToGrid w:val="0"/>
              <w:spacing w:line="360" w:lineRule="auto"/>
              <w:ind w:firstLine="480"/>
              <w:rPr>
                <w:rFonts w:ascii="宋体" w:hAnsi="宋体"/>
                <w:color w:val="auto"/>
                <w:kern w:val="0"/>
                <w:sz w:val="30"/>
                <w:szCs w:val="30"/>
                <w:highlight w:val="none"/>
              </w:rPr>
            </w:pPr>
          </w:p>
        </w:tc>
        <w:tc>
          <w:tcPr>
            <w:tcW w:w="1590" w:type="dxa"/>
            <w:noWrap w:val="0"/>
            <w:vAlign w:val="top"/>
          </w:tcPr>
          <w:p w14:paraId="3A2B024A">
            <w:pPr>
              <w:shd w:val="clear"/>
              <w:adjustRightInd w:val="0"/>
              <w:snapToGrid w:val="0"/>
              <w:spacing w:line="360" w:lineRule="auto"/>
              <w:ind w:firstLine="480"/>
              <w:rPr>
                <w:rFonts w:ascii="宋体" w:hAnsi="宋体"/>
                <w:color w:val="auto"/>
                <w:kern w:val="0"/>
                <w:sz w:val="30"/>
                <w:szCs w:val="30"/>
                <w:highlight w:val="none"/>
              </w:rPr>
            </w:pPr>
          </w:p>
        </w:tc>
        <w:tc>
          <w:tcPr>
            <w:tcW w:w="2130" w:type="dxa"/>
            <w:noWrap w:val="0"/>
            <w:vAlign w:val="top"/>
          </w:tcPr>
          <w:p w14:paraId="3DE9EAD3">
            <w:pPr>
              <w:shd w:val="clear"/>
              <w:adjustRightInd w:val="0"/>
              <w:snapToGrid w:val="0"/>
              <w:spacing w:line="360" w:lineRule="auto"/>
              <w:ind w:firstLine="480"/>
              <w:rPr>
                <w:rFonts w:ascii="宋体" w:hAnsi="宋体"/>
                <w:color w:val="auto"/>
                <w:kern w:val="0"/>
                <w:sz w:val="30"/>
                <w:szCs w:val="30"/>
                <w:highlight w:val="none"/>
              </w:rPr>
            </w:pPr>
          </w:p>
        </w:tc>
        <w:tc>
          <w:tcPr>
            <w:tcW w:w="1860" w:type="dxa"/>
            <w:noWrap w:val="0"/>
            <w:vAlign w:val="top"/>
          </w:tcPr>
          <w:p w14:paraId="6CFFFDEA">
            <w:pPr>
              <w:shd w:val="clear"/>
              <w:adjustRightInd w:val="0"/>
              <w:snapToGrid w:val="0"/>
              <w:spacing w:line="360" w:lineRule="auto"/>
              <w:ind w:firstLine="480"/>
              <w:rPr>
                <w:rFonts w:ascii="宋体" w:hAnsi="宋体"/>
                <w:color w:val="auto"/>
                <w:kern w:val="0"/>
                <w:sz w:val="30"/>
                <w:szCs w:val="30"/>
                <w:highlight w:val="none"/>
              </w:rPr>
            </w:pPr>
          </w:p>
        </w:tc>
      </w:tr>
    </w:tbl>
    <w:p w14:paraId="76CC62C9">
      <w:pPr>
        <w:shd w:val="clear"/>
        <w:autoSpaceDE w:val="0"/>
        <w:autoSpaceDN w:val="0"/>
        <w:adjustRightInd w:val="0"/>
        <w:spacing w:line="360" w:lineRule="auto"/>
        <w:rPr>
          <w:rFonts w:ascii="宋体" w:hAnsi="宋体" w:cs="宋体"/>
          <w:b/>
          <w:color w:val="auto"/>
          <w:sz w:val="28"/>
          <w:szCs w:val="28"/>
          <w:highlight w:val="none"/>
          <w:lang w:val="zh-CN"/>
        </w:rPr>
      </w:pPr>
    </w:p>
    <w:p w14:paraId="40B3322F">
      <w:pPr>
        <w:shd w:val="clear"/>
        <w:autoSpaceDE w:val="0"/>
        <w:autoSpaceDN w:val="0"/>
        <w:adjustRightInd w:val="0"/>
        <w:spacing w:line="360" w:lineRule="auto"/>
        <w:rPr>
          <w:rFonts w:ascii="宋体" w:hAnsi="宋体" w:cs="宋体"/>
          <w:color w:val="auto"/>
          <w:sz w:val="28"/>
          <w:szCs w:val="28"/>
          <w:highlight w:val="none"/>
          <w:lang w:val="zh-CN"/>
        </w:rPr>
      </w:pPr>
      <w:r>
        <w:rPr>
          <w:rFonts w:hint="eastAsia" w:ascii="宋体" w:hAnsi="宋体" w:cs="宋体"/>
          <w:b/>
          <w:color w:val="auto"/>
          <w:sz w:val="28"/>
          <w:szCs w:val="28"/>
          <w:highlight w:val="none"/>
          <w:lang w:val="zh-CN"/>
        </w:rPr>
        <w:t>附加协议条款</w:t>
      </w:r>
      <w:r>
        <w:rPr>
          <w:rFonts w:hint="eastAsia" w:ascii="宋体" w:hAnsi="宋体" w:cs="宋体"/>
          <w:color w:val="auto"/>
          <w:sz w:val="28"/>
          <w:szCs w:val="28"/>
          <w:highlight w:val="none"/>
          <w:lang w:val="zh-CN"/>
        </w:rPr>
        <w:t>：</w:t>
      </w:r>
    </w:p>
    <w:p w14:paraId="5E3747C7">
      <w:pPr>
        <w:shd w:val="clear"/>
        <w:rPr>
          <w:rFonts w:hint="eastAsia" w:ascii="宋体" w:hAnsi="宋体" w:eastAsia="宋体" w:cs="Times New Roman"/>
          <w:b/>
          <w:color w:val="auto"/>
          <w:sz w:val="30"/>
          <w:szCs w:val="30"/>
          <w:highlight w:val="none"/>
        </w:rPr>
      </w:pPr>
      <w:r>
        <w:rPr>
          <w:rFonts w:hint="eastAsia" w:ascii="宋体" w:hAnsi="宋体" w:cs="宋体"/>
          <w:b/>
          <w:color w:val="auto"/>
          <w:sz w:val="30"/>
          <w:szCs w:val="30"/>
          <w:highlight w:val="none"/>
          <w:lang w:val="zh-CN"/>
        </w:rPr>
        <w:t>说明</w:t>
      </w:r>
      <w:r>
        <w:rPr>
          <w:rFonts w:hint="eastAsia" w:ascii="宋体" w:hAnsi="宋体" w:cs="宋体"/>
          <w:color w:val="auto"/>
          <w:sz w:val="30"/>
          <w:szCs w:val="30"/>
          <w:highlight w:val="none"/>
          <w:lang w:val="zh-CN"/>
        </w:rPr>
        <w:t>：除</w:t>
      </w:r>
      <w:r>
        <w:rPr>
          <w:rFonts w:hint="eastAsia" w:ascii="宋体" w:hAnsi="宋体" w:cs="宋体"/>
          <w:color w:val="auto"/>
          <w:sz w:val="30"/>
          <w:szCs w:val="30"/>
          <w:highlight w:val="none"/>
          <w:lang w:val="en-US" w:eastAsia="zh-CN"/>
        </w:rPr>
        <w:t>磋商</w:t>
      </w:r>
      <w:r>
        <w:rPr>
          <w:rFonts w:hint="eastAsia" w:ascii="宋体" w:hAnsi="宋体" w:cs="宋体"/>
          <w:color w:val="auto"/>
          <w:sz w:val="30"/>
          <w:szCs w:val="30"/>
          <w:highlight w:val="none"/>
          <w:lang w:val="zh-CN"/>
        </w:rPr>
        <w:t>文件中已经约定的内容，专用条件中的其他条款有成交候选人与业主另行协商确定。</w:t>
      </w:r>
      <w:r>
        <w:rPr>
          <w:rFonts w:hint="eastAsia" w:ascii="宋体" w:hAnsi="宋体" w:eastAsia="宋体" w:cs="Times New Roman"/>
          <w:b/>
          <w:color w:val="auto"/>
          <w:sz w:val="30"/>
          <w:szCs w:val="30"/>
          <w:highlight w:val="none"/>
        </w:rPr>
        <w:br w:type="page"/>
      </w:r>
    </w:p>
    <w:p w14:paraId="1A07A8CB">
      <w:pPr>
        <w:pStyle w:val="9"/>
        <w:shd w:val="clear"/>
        <w:rPr>
          <w:rFonts w:hint="eastAsia"/>
          <w:color w:val="auto"/>
          <w:highlight w:val="none"/>
        </w:rPr>
      </w:pPr>
    </w:p>
    <w:p w14:paraId="6CD4D4C8">
      <w:pPr>
        <w:shd w:val="clear"/>
        <w:spacing w:line="500" w:lineRule="exact"/>
        <w:ind w:firstLine="600" w:firstLineChars="200"/>
        <w:jc w:val="center"/>
        <w:rPr>
          <w:rFonts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rPr>
        <w:t>第五章投标文件格式</w:t>
      </w:r>
      <w:bookmarkEnd w:id="35"/>
    </w:p>
    <w:p w14:paraId="4F99598E">
      <w:pPr>
        <w:shd w:val="clear"/>
        <w:spacing w:line="400" w:lineRule="exact"/>
        <w:jc w:val="left"/>
        <w:rPr>
          <w:rFonts w:ascii="仿宋" w:hAnsi="仿宋" w:eastAsia="仿宋" w:cs="仿宋"/>
          <w:color w:val="auto"/>
          <w:sz w:val="24"/>
          <w:szCs w:val="24"/>
          <w:highlight w:val="none"/>
        </w:rPr>
      </w:pPr>
    </w:p>
    <w:p w14:paraId="0E36B506">
      <w:pPr>
        <w:shd w:val="clear"/>
        <w:spacing w:line="40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正本/副本</w:t>
      </w:r>
    </w:p>
    <w:p w14:paraId="67494863">
      <w:pPr>
        <w:shd w:val="clear"/>
        <w:spacing w:line="400" w:lineRule="exact"/>
        <w:jc w:val="right"/>
        <w:rPr>
          <w:rFonts w:ascii="仿宋" w:hAnsi="仿宋" w:eastAsia="仿宋" w:cs="仿宋"/>
          <w:color w:val="auto"/>
          <w:sz w:val="24"/>
          <w:szCs w:val="24"/>
          <w:highlight w:val="none"/>
        </w:rPr>
      </w:pPr>
    </w:p>
    <w:p w14:paraId="0E81173D">
      <w:pPr>
        <w:shd w:val="clear"/>
        <w:spacing w:line="400" w:lineRule="exact"/>
        <w:jc w:val="right"/>
        <w:rPr>
          <w:rFonts w:ascii="仿宋" w:hAnsi="仿宋" w:eastAsia="仿宋" w:cs="仿宋"/>
          <w:color w:val="auto"/>
          <w:sz w:val="24"/>
          <w:szCs w:val="24"/>
          <w:highlight w:val="none"/>
        </w:rPr>
      </w:pPr>
    </w:p>
    <w:p w14:paraId="3AB183F1">
      <w:pPr>
        <w:shd w:val="clear"/>
        <w:spacing w:line="400" w:lineRule="exact"/>
        <w:jc w:val="right"/>
        <w:rPr>
          <w:rFonts w:ascii="仿宋" w:hAnsi="仿宋" w:eastAsia="仿宋" w:cs="仿宋"/>
          <w:color w:val="auto"/>
          <w:sz w:val="24"/>
          <w:szCs w:val="24"/>
          <w:highlight w:val="none"/>
        </w:rPr>
      </w:pPr>
    </w:p>
    <w:p w14:paraId="15B6EAB8">
      <w:pPr>
        <w:shd w:val="clear"/>
        <w:spacing w:line="400" w:lineRule="exact"/>
        <w:jc w:val="right"/>
        <w:rPr>
          <w:rFonts w:ascii="仿宋" w:hAnsi="仿宋" w:eastAsia="仿宋" w:cs="仿宋"/>
          <w:color w:val="auto"/>
          <w:sz w:val="24"/>
          <w:szCs w:val="24"/>
          <w:highlight w:val="none"/>
        </w:rPr>
      </w:pPr>
    </w:p>
    <w:p w14:paraId="1E6A1A9D">
      <w:pPr>
        <w:shd w:val="clear"/>
        <w:spacing w:line="400" w:lineRule="exact"/>
        <w:jc w:val="right"/>
        <w:rPr>
          <w:rFonts w:ascii="仿宋" w:hAnsi="仿宋" w:eastAsia="仿宋" w:cs="仿宋"/>
          <w:color w:val="auto"/>
          <w:sz w:val="24"/>
          <w:szCs w:val="24"/>
          <w:highlight w:val="none"/>
        </w:rPr>
      </w:pPr>
    </w:p>
    <w:p w14:paraId="32705CF9">
      <w:pPr>
        <w:shd w:val="clear"/>
        <w:autoSpaceDE w:val="0"/>
        <w:autoSpaceDN w:val="0"/>
        <w:adjustRightInd w:val="0"/>
        <w:spacing w:line="500" w:lineRule="exact"/>
        <w:jc w:val="center"/>
        <w:rPr>
          <w:rFonts w:ascii="宋体" w:hAnsi="宋体" w:eastAsia="宋体" w:cs="Times New Roman"/>
          <w:b/>
          <w:color w:val="auto"/>
          <w:kern w:val="0"/>
          <w:sz w:val="48"/>
          <w:szCs w:val="48"/>
          <w:highlight w:val="none"/>
        </w:rPr>
      </w:pPr>
    </w:p>
    <w:p w14:paraId="2F913715">
      <w:pPr>
        <w:shd w:val="clear"/>
        <w:autoSpaceDE w:val="0"/>
        <w:autoSpaceDN w:val="0"/>
        <w:adjustRightInd w:val="0"/>
        <w:spacing w:line="500" w:lineRule="exact"/>
        <w:jc w:val="center"/>
        <w:rPr>
          <w:rFonts w:ascii="宋体" w:hAnsi="宋体" w:eastAsia="宋体" w:cs="Times New Roman"/>
          <w:b/>
          <w:color w:val="auto"/>
          <w:kern w:val="0"/>
          <w:sz w:val="48"/>
          <w:szCs w:val="48"/>
          <w:highlight w:val="none"/>
        </w:rPr>
      </w:pPr>
      <w:r>
        <w:rPr>
          <w:rFonts w:hint="eastAsia" w:ascii="宋体" w:hAnsi="宋体" w:eastAsia="宋体" w:cs="Times New Roman"/>
          <w:b/>
          <w:color w:val="auto"/>
          <w:kern w:val="0"/>
          <w:sz w:val="48"/>
          <w:szCs w:val="48"/>
          <w:highlight w:val="none"/>
          <w:lang w:val="en-US" w:eastAsia="zh-CN"/>
        </w:rPr>
        <w:t xml:space="preserve">响  应  </w:t>
      </w:r>
      <w:r>
        <w:rPr>
          <w:rFonts w:hint="eastAsia" w:ascii="宋体" w:hAnsi="宋体" w:eastAsia="宋体" w:cs="Times New Roman"/>
          <w:b/>
          <w:color w:val="auto"/>
          <w:kern w:val="0"/>
          <w:sz w:val="48"/>
          <w:szCs w:val="48"/>
          <w:highlight w:val="none"/>
        </w:rPr>
        <w:t>文</w:t>
      </w:r>
      <w:r>
        <w:rPr>
          <w:rFonts w:hint="eastAsia" w:ascii="宋体" w:hAnsi="宋体" w:eastAsia="宋体" w:cs="Times New Roman"/>
          <w:b/>
          <w:color w:val="auto"/>
          <w:kern w:val="0"/>
          <w:sz w:val="48"/>
          <w:szCs w:val="48"/>
          <w:highlight w:val="none"/>
          <w:lang w:val="en-US" w:eastAsia="zh-CN"/>
        </w:rPr>
        <w:t xml:space="preserve">  </w:t>
      </w:r>
      <w:r>
        <w:rPr>
          <w:rFonts w:hint="eastAsia" w:ascii="宋体" w:hAnsi="宋体" w:eastAsia="宋体" w:cs="Times New Roman"/>
          <w:b/>
          <w:color w:val="auto"/>
          <w:kern w:val="0"/>
          <w:sz w:val="48"/>
          <w:szCs w:val="48"/>
          <w:highlight w:val="none"/>
        </w:rPr>
        <w:t>件</w:t>
      </w:r>
    </w:p>
    <w:p w14:paraId="43FF3B12">
      <w:pPr>
        <w:shd w:val="clear"/>
        <w:autoSpaceDE w:val="0"/>
        <w:autoSpaceDN w:val="0"/>
        <w:adjustRightInd w:val="0"/>
        <w:spacing w:line="500" w:lineRule="exact"/>
        <w:jc w:val="center"/>
        <w:rPr>
          <w:rFonts w:ascii="宋体" w:hAnsi="宋体" w:eastAsia="宋体" w:cs="Times New Roman"/>
          <w:b/>
          <w:color w:val="auto"/>
          <w:kern w:val="0"/>
          <w:sz w:val="44"/>
          <w:szCs w:val="44"/>
          <w:highlight w:val="none"/>
        </w:rPr>
      </w:pPr>
    </w:p>
    <w:p w14:paraId="2D008B43">
      <w:pPr>
        <w:shd w:val="clear"/>
        <w:autoSpaceDE w:val="0"/>
        <w:autoSpaceDN w:val="0"/>
        <w:adjustRightInd w:val="0"/>
        <w:spacing w:line="500" w:lineRule="exact"/>
        <w:jc w:val="left"/>
        <w:rPr>
          <w:rFonts w:hint="eastAsia" w:ascii="宋体" w:hAnsi="宋体" w:eastAsia="宋体" w:cs="Times New Roman"/>
          <w:b/>
          <w:color w:val="auto"/>
          <w:kern w:val="0"/>
          <w:sz w:val="22"/>
          <w:highlight w:val="none"/>
          <w:lang w:eastAsia="zh-CN"/>
        </w:rPr>
      </w:pPr>
    </w:p>
    <w:p w14:paraId="76C98FDE">
      <w:pPr>
        <w:shd w:val="clear"/>
        <w:autoSpaceDE w:val="0"/>
        <w:autoSpaceDN w:val="0"/>
        <w:adjustRightInd w:val="0"/>
        <w:spacing w:line="500" w:lineRule="exact"/>
        <w:jc w:val="left"/>
        <w:rPr>
          <w:rFonts w:hint="eastAsia" w:ascii="宋体" w:hAnsi="宋体" w:eastAsia="宋体" w:cs="Times New Roman"/>
          <w:b/>
          <w:color w:val="auto"/>
          <w:kern w:val="0"/>
          <w:sz w:val="22"/>
          <w:highlight w:val="none"/>
          <w:lang w:eastAsia="zh-CN"/>
        </w:rPr>
      </w:pPr>
    </w:p>
    <w:p w14:paraId="33FB8ACC">
      <w:pPr>
        <w:shd w:val="clear"/>
        <w:autoSpaceDE w:val="0"/>
        <w:autoSpaceDN w:val="0"/>
        <w:adjustRightInd w:val="0"/>
        <w:spacing w:line="500" w:lineRule="exact"/>
        <w:rPr>
          <w:rFonts w:ascii="宋体" w:hAnsi="宋体" w:eastAsia="宋体" w:cs="Times New Roman"/>
          <w:color w:val="auto"/>
          <w:kern w:val="0"/>
          <w:sz w:val="22"/>
          <w:highlight w:val="none"/>
        </w:rPr>
      </w:pPr>
    </w:p>
    <w:p w14:paraId="6A6F6303">
      <w:pPr>
        <w:shd w:val="clear"/>
        <w:autoSpaceDE w:val="0"/>
        <w:autoSpaceDN w:val="0"/>
        <w:adjustRightInd w:val="0"/>
        <w:spacing w:line="500" w:lineRule="exact"/>
        <w:ind w:firstLine="567"/>
        <w:rPr>
          <w:rFonts w:ascii="宋体" w:hAnsi="宋体" w:eastAsia="宋体" w:cs="Times New Roman"/>
          <w:color w:val="auto"/>
          <w:kern w:val="0"/>
          <w:sz w:val="22"/>
          <w:highlight w:val="none"/>
        </w:rPr>
      </w:pPr>
    </w:p>
    <w:p w14:paraId="2B240233">
      <w:pPr>
        <w:shd w:val="clear"/>
        <w:spacing w:line="500" w:lineRule="exact"/>
        <w:ind w:firstLine="560" w:firstLineChars="20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项目名称：</w:t>
      </w:r>
    </w:p>
    <w:p w14:paraId="61689674">
      <w:pPr>
        <w:shd w:val="clear"/>
        <w:spacing w:line="500" w:lineRule="exact"/>
        <w:ind w:left="1680" w:hanging="1680"/>
        <w:jc w:val="center"/>
        <w:rPr>
          <w:rFonts w:ascii="宋体" w:hAnsi="宋体" w:eastAsia="宋体" w:cs="Times New Roman"/>
          <w:color w:val="auto"/>
          <w:kern w:val="0"/>
          <w:sz w:val="28"/>
          <w:szCs w:val="28"/>
          <w:highlight w:val="none"/>
        </w:rPr>
      </w:pPr>
    </w:p>
    <w:p w14:paraId="7C546591">
      <w:pPr>
        <w:shd w:val="clear"/>
        <w:autoSpaceDE w:val="0"/>
        <w:autoSpaceDN w:val="0"/>
        <w:adjustRightInd w:val="0"/>
        <w:spacing w:line="500" w:lineRule="exact"/>
        <w:ind w:firstLine="560" w:firstLineChars="20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项目编号：</w:t>
      </w:r>
    </w:p>
    <w:p w14:paraId="6EC4D8B7">
      <w:pPr>
        <w:shd w:val="clear"/>
        <w:autoSpaceDE w:val="0"/>
        <w:autoSpaceDN w:val="0"/>
        <w:adjustRightInd w:val="0"/>
        <w:spacing w:line="500" w:lineRule="exact"/>
        <w:ind w:firstLine="560" w:firstLineChars="200"/>
        <w:rPr>
          <w:rFonts w:ascii="宋体" w:hAnsi="宋体" w:eastAsia="宋体" w:cs="Times New Roman"/>
          <w:color w:val="auto"/>
          <w:kern w:val="0"/>
          <w:sz w:val="28"/>
          <w:szCs w:val="28"/>
          <w:highlight w:val="none"/>
        </w:rPr>
      </w:pPr>
    </w:p>
    <w:p w14:paraId="335382B7">
      <w:pPr>
        <w:shd w:val="clear"/>
        <w:autoSpaceDE w:val="0"/>
        <w:autoSpaceDN w:val="0"/>
        <w:adjustRightInd w:val="0"/>
        <w:spacing w:line="500" w:lineRule="exact"/>
        <w:ind w:firstLine="560" w:firstLineChars="20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投标单位名称（盖章）：</w:t>
      </w:r>
    </w:p>
    <w:p w14:paraId="0C93F5F9">
      <w:pPr>
        <w:shd w:val="clear"/>
        <w:autoSpaceDE w:val="0"/>
        <w:autoSpaceDN w:val="0"/>
        <w:adjustRightInd w:val="0"/>
        <w:spacing w:line="500" w:lineRule="exact"/>
        <w:ind w:firstLine="567"/>
        <w:rPr>
          <w:rFonts w:ascii="宋体" w:hAnsi="宋体" w:eastAsia="宋体" w:cs="Times New Roman"/>
          <w:color w:val="auto"/>
          <w:kern w:val="0"/>
          <w:sz w:val="28"/>
          <w:szCs w:val="28"/>
          <w:highlight w:val="none"/>
        </w:rPr>
      </w:pPr>
    </w:p>
    <w:p w14:paraId="7ED56414">
      <w:pPr>
        <w:shd w:val="clear"/>
        <w:autoSpaceDE w:val="0"/>
        <w:autoSpaceDN w:val="0"/>
        <w:adjustRightInd w:val="0"/>
        <w:spacing w:line="500" w:lineRule="exact"/>
        <w:ind w:firstLine="560" w:firstLineChars="20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法定代表人或全权代表（签字或盖章）：</w:t>
      </w:r>
    </w:p>
    <w:p w14:paraId="27136546">
      <w:pPr>
        <w:shd w:val="clear"/>
        <w:autoSpaceDE w:val="0"/>
        <w:autoSpaceDN w:val="0"/>
        <w:adjustRightInd w:val="0"/>
        <w:spacing w:line="500" w:lineRule="exact"/>
        <w:ind w:firstLine="560" w:firstLineChars="200"/>
        <w:rPr>
          <w:rFonts w:ascii="宋体" w:hAnsi="宋体" w:eastAsia="宋体" w:cs="Times New Roman"/>
          <w:color w:val="auto"/>
          <w:kern w:val="0"/>
          <w:sz w:val="28"/>
          <w:szCs w:val="28"/>
          <w:highlight w:val="none"/>
        </w:rPr>
      </w:pPr>
    </w:p>
    <w:p w14:paraId="64D42947">
      <w:pPr>
        <w:shd w:val="clear"/>
        <w:autoSpaceDE w:val="0"/>
        <w:autoSpaceDN w:val="0"/>
        <w:adjustRightInd w:val="0"/>
        <w:spacing w:line="500" w:lineRule="exact"/>
        <w:ind w:firstLine="560" w:firstLineChars="200"/>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项目联系人：</w:t>
      </w:r>
    </w:p>
    <w:p w14:paraId="21FBEBE5">
      <w:pPr>
        <w:shd w:val="clear"/>
        <w:autoSpaceDE w:val="0"/>
        <w:autoSpaceDN w:val="0"/>
        <w:adjustRightInd w:val="0"/>
        <w:spacing w:line="500" w:lineRule="exact"/>
        <w:ind w:firstLine="560" w:firstLineChars="200"/>
        <w:rPr>
          <w:rFonts w:ascii="宋体" w:hAnsi="宋体" w:eastAsia="宋体" w:cs="Times New Roman"/>
          <w:color w:val="auto"/>
          <w:kern w:val="0"/>
          <w:sz w:val="28"/>
          <w:szCs w:val="28"/>
          <w:highlight w:val="none"/>
        </w:rPr>
      </w:pPr>
    </w:p>
    <w:p w14:paraId="13729200">
      <w:pPr>
        <w:shd w:val="clear"/>
        <w:autoSpaceDE w:val="0"/>
        <w:autoSpaceDN w:val="0"/>
        <w:adjustRightInd w:val="0"/>
        <w:spacing w:line="500" w:lineRule="exact"/>
        <w:ind w:firstLine="560" w:firstLineChars="200"/>
        <w:jc w:val="left"/>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联系方式：</w:t>
      </w:r>
    </w:p>
    <w:p w14:paraId="740B32D4">
      <w:pPr>
        <w:shd w:val="clear"/>
        <w:autoSpaceDE w:val="0"/>
        <w:autoSpaceDN w:val="0"/>
        <w:adjustRightInd w:val="0"/>
        <w:spacing w:line="500" w:lineRule="exact"/>
        <w:ind w:firstLine="560" w:firstLineChars="200"/>
        <w:jc w:val="center"/>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日  期：</w:t>
      </w:r>
      <w:r>
        <w:rPr>
          <w:rFonts w:hint="eastAsia" w:ascii="宋体" w:hAnsi="宋体" w:eastAsia="宋体" w:cs="Times New Roman"/>
          <w:color w:val="auto"/>
          <w:kern w:val="0"/>
          <w:sz w:val="28"/>
          <w:szCs w:val="28"/>
          <w:highlight w:val="none"/>
          <w:lang w:val="en-US" w:eastAsia="zh-CN"/>
        </w:rPr>
        <w:t xml:space="preserve">   </w:t>
      </w:r>
      <w:r>
        <w:rPr>
          <w:rFonts w:hint="eastAsia" w:ascii="宋体" w:hAnsi="宋体" w:eastAsia="宋体" w:cs="Times New Roman"/>
          <w:color w:val="auto"/>
          <w:kern w:val="0"/>
          <w:sz w:val="28"/>
          <w:szCs w:val="28"/>
          <w:highlight w:val="none"/>
        </w:rPr>
        <w:t>年月日</w:t>
      </w:r>
    </w:p>
    <w:p w14:paraId="34CDBA2C">
      <w:pPr>
        <w:widowControl/>
        <w:shd w:val="clear"/>
        <w:jc w:val="center"/>
        <w:rPr>
          <w:rFonts w:ascii="宋体" w:hAnsi="宋体" w:eastAsia="宋体" w:cs="Times New Roman"/>
          <w:b/>
          <w:color w:val="auto"/>
          <w:kern w:val="0"/>
          <w:sz w:val="30"/>
          <w:szCs w:val="30"/>
          <w:highlight w:val="none"/>
        </w:rPr>
      </w:pPr>
    </w:p>
    <w:p w14:paraId="61CC2D0C">
      <w:pPr>
        <w:pageBreakBefore/>
        <w:widowControl/>
        <w:shd w:val="clear"/>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目 录</w:t>
      </w:r>
    </w:p>
    <w:p w14:paraId="07D19BF9">
      <w:pPr>
        <w:widowControl/>
        <w:shd w:val="clear"/>
        <w:jc w:val="cente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（自行编制</w:t>
      </w:r>
      <w:r>
        <w:rPr>
          <w:rFonts w:ascii="宋体" w:hAnsi="宋体" w:eastAsia="宋体" w:cs="Times New Roman"/>
          <w:b/>
          <w:color w:val="auto"/>
          <w:kern w:val="0"/>
          <w:sz w:val="28"/>
          <w:szCs w:val="28"/>
          <w:highlight w:val="none"/>
        </w:rPr>
        <w:t>，标明页码</w:t>
      </w:r>
      <w:r>
        <w:rPr>
          <w:rFonts w:hint="eastAsia" w:ascii="宋体" w:hAnsi="宋体" w:eastAsia="宋体" w:cs="Times New Roman"/>
          <w:b/>
          <w:color w:val="auto"/>
          <w:kern w:val="0"/>
          <w:sz w:val="28"/>
          <w:szCs w:val="28"/>
          <w:highlight w:val="none"/>
        </w:rPr>
        <w:t>）</w:t>
      </w:r>
    </w:p>
    <w:p w14:paraId="5BBB8581">
      <w:pPr>
        <w:widowControl/>
        <w:shd w:val="clear"/>
        <w:jc w:val="left"/>
        <w:rPr>
          <w:rFonts w:ascii="宋体" w:hAnsi="宋体" w:eastAsia="宋体" w:cs="Times New Roman"/>
          <w:b/>
          <w:color w:val="auto"/>
          <w:kern w:val="0"/>
          <w:sz w:val="30"/>
          <w:szCs w:val="30"/>
          <w:highlight w:val="none"/>
        </w:rPr>
      </w:pPr>
      <w:r>
        <w:rPr>
          <w:rFonts w:ascii="宋体" w:hAnsi="宋体" w:eastAsia="宋体" w:cs="Times New Roman"/>
          <w:b/>
          <w:color w:val="auto"/>
          <w:kern w:val="0"/>
          <w:sz w:val="30"/>
          <w:szCs w:val="30"/>
          <w:highlight w:val="none"/>
        </w:rPr>
        <w:br w:type="page"/>
      </w:r>
    </w:p>
    <w:p w14:paraId="6887B2F0">
      <w:pPr>
        <w:pageBreakBefore/>
        <w:shd w:val="clear"/>
        <w:spacing w:line="360" w:lineRule="auto"/>
        <w:jc w:val="center"/>
        <w:outlineLvl w:val="1"/>
        <w:rPr>
          <w:b/>
          <w:color w:val="auto"/>
          <w:kern w:val="0"/>
          <w:sz w:val="24"/>
          <w:szCs w:val="24"/>
          <w:highlight w:val="none"/>
        </w:rPr>
      </w:pPr>
      <w:bookmarkStart w:id="36" w:name="_Toc13995233"/>
      <w:bookmarkStart w:id="37" w:name="_Toc71135164"/>
      <w:r>
        <w:rPr>
          <w:rFonts w:hint="eastAsia"/>
          <w:b/>
          <w:color w:val="auto"/>
          <w:kern w:val="0"/>
          <w:sz w:val="24"/>
          <w:szCs w:val="24"/>
          <w:highlight w:val="none"/>
        </w:rPr>
        <w:t>一、磋商承诺函</w:t>
      </w:r>
    </w:p>
    <w:p w14:paraId="691D328A">
      <w:pPr>
        <w:shd w:val="clear"/>
        <w:spacing w:line="360" w:lineRule="auto"/>
        <w:jc w:val="center"/>
        <w:rPr>
          <w:b/>
          <w:bCs/>
          <w:color w:val="auto"/>
          <w:szCs w:val="21"/>
          <w:highlight w:val="none"/>
        </w:rPr>
      </w:pPr>
      <w:r>
        <w:rPr>
          <w:rFonts w:hint="eastAsia"/>
          <w:b/>
          <w:bCs/>
          <w:color w:val="auto"/>
          <w:szCs w:val="21"/>
          <w:highlight w:val="none"/>
        </w:rPr>
        <w:t>磋商承诺</w:t>
      </w:r>
      <w:r>
        <w:rPr>
          <w:b/>
          <w:bCs/>
          <w:color w:val="auto"/>
          <w:szCs w:val="21"/>
          <w:highlight w:val="none"/>
        </w:rPr>
        <w:t>函</w:t>
      </w:r>
    </w:p>
    <w:p w14:paraId="68B030AD">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致：</w:t>
      </w:r>
    </w:p>
    <w:p w14:paraId="123256D1">
      <w:pPr>
        <w:shd w:val="clear"/>
        <w:spacing w:line="480" w:lineRule="auto"/>
        <w:ind w:left="210" w:leftChars="100" w:firstLine="210" w:firstLineChars="100"/>
        <w:rPr>
          <w:rFonts w:ascii="宋体" w:hAnsi="宋体"/>
          <w:color w:val="auto"/>
          <w:szCs w:val="21"/>
          <w:highlight w:val="none"/>
        </w:rPr>
      </w:pPr>
      <w:r>
        <w:rPr>
          <w:color w:val="auto"/>
          <w:highlight w:val="none"/>
        </w:rPr>
        <w:t>1.在研究了</w:t>
      </w:r>
      <w:r>
        <w:rPr>
          <w:rFonts w:hint="eastAsia"/>
          <w:color w:val="auto"/>
          <w:highlight w:val="none"/>
        </w:rPr>
        <w:t>竞争性</w:t>
      </w:r>
      <w:r>
        <w:rPr>
          <w:color w:val="auto"/>
          <w:highlight w:val="none"/>
        </w:rPr>
        <w:t>磋商文件（含补遗书第号）之后，我方愿意对本采购项目按照（大写）</w:t>
      </w:r>
      <w:r>
        <w:rPr>
          <w:rFonts w:hint="eastAsia"/>
          <w:color w:val="auto"/>
          <w:highlight w:val="none"/>
          <w:u w:val="single"/>
          <w:lang w:val="en-US" w:eastAsia="zh-CN"/>
        </w:rPr>
        <w:t xml:space="preserve">        </w:t>
      </w:r>
      <w:r>
        <w:rPr>
          <w:color w:val="auto"/>
          <w:highlight w:val="none"/>
        </w:rPr>
        <w:t>（小写</w:t>
      </w:r>
      <w:r>
        <w:rPr>
          <w:color w:val="auto"/>
          <w:highlight w:val="none"/>
          <w:u w:val="single"/>
        </w:rPr>
        <w:t xml:space="preserve">¥        </w:t>
      </w:r>
      <w:r>
        <w:rPr>
          <w:color w:val="auto"/>
          <w:highlight w:val="none"/>
        </w:rPr>
        <w:t>元）的价格进行报价；遵照</w:t>
      </w:r>
      <w:r>
        <w:rPr>
          <w:rFonts w:hint="eastAsia"/>
          <w:color w:val="auto"/>
          <w:highlight w:val="none"/>
        </w:rPr>
        <w:t>磋商</w:t>
      </w:r>
      <w:r>
        <w:rPr>
          <w:color w:val="auto"/>
          <w:highlight w:val="none"/>
        </w:rPr>
        <w:t>文件的要求承担本合同的服务工作</w:t>
      </w:r>
      <w:r>
        <w:rPr>
          <w:rFonts w:hint="eastAsia"/>
          <w:color w:val="auto"/>
          <w:highlight w:val="none"/>
        </w:rPr>
        <w:t>，</w:t>
      </w:r>
      <w:r>
        <w:rPr>
          <w:rFonts w:hint="eastAsia" w:ascii="宋体" w:hAnsi="宋体"/>
          <w:color w:val="auto"/>
          <w:szCs w:val="21"/>
          <w:highlight w:val="none"/>
        </w:rPr>
        <w:t>提交下述竞争性磋商</w:t>
      </w:r>
      <w:r>
        <w:rPr>
          <w:rFonts w:hint="eastAsia" w:ascii="宋体" w:hAnsi="宋体"/>
          <w:color w:val="auto"/>
          <w:szCs w:val="21"/>
          <w:highlight w:val="none"/>
          <w:lang w:val="en-US" w:eastAsia="zh-CN"/>
        </w:rPr>
        <w:t>响应</w:t>
      </w:r>
      <w:r>
        <w:rPr>
          <w:rFonts w:hint="eastAsia" w:ascii="宋体" w:hAnsi="宋体"/>
          <w:color w:val="auto"/>
          <w:szCs w:val="21"/>
          <w:highlight w:val="none"/>
        </w:rPr>
        <w:t>文件。</w:t>
      </w:r>
    </w:p>
    <w:p w14:paraId="487F866A">
      <w:pPr>
        <w:shd w:val="clear"/>
        <w:spacing w:line="480" w:lineRule="auto"/>
        <w:rPr>
          <w:rFonts w:ascii="宋体" w:hAnsi="宋体"/>
          <w:color w:val="auto"/>
          <w:szCs w:val="21"/>
          <w:highlight w:val="none"/>
        </w:rPr>
      </w:pPr>
      <w:r>
        <w:rPr>
          <w:rFonts w:hint="eastAsia" w:ascii="宋体" w:hAnsi="宋体"/>
          <w:color w:val="auto"/>
          <w:szCs w:val="21"/>
          <w:highlight w:val="none"/>
        </w:rPr>
        <w:t>1、磋商报价明细表；2、磋商保证金凭证；</w:t>
      </w:r>
      <w:r>
        <w:rPr>
          <w:rFonts w:hint="eastAsia" w:ascii="宋体" w:hAnsi="宋体"/>
          <w:color w:val="auto"/>
          <w:szCs w:val="21"/>
          <w:highlight w:val="none"/>
          <w:lang w:val="en-US" w:eastAsia="zh-CN"/>
        </w:rPr>
        <w:t>3</w:t>
      </w:r>
      <w:r>
        <w:rPr>
          <w:rFonts w:hint="eastAsia" w:ascii="宋体" w:hAnsi="宋体"/>
          <w:color w:val="auto"/>
          <w:szCs w:val="21"/>
          <w:highlight w:val="none"/>
        </w:rPr>
        <w:t>、 商务条款偏离表；</w:t>
      </w:r>
      <w:r>
        <w:rPr>
          <w:rFonts w:hint="eastAsia" w:ascii="宋体" w:hAnsi="宋体"/>
          <w:color w:val="auto"/>
          <w:szCs w:val="21"/>
          <w:highlight w:val="none"/>
          <w:lang w:val="en-US" w:eastAsia="zh-CN"/>
        </w:rPr>
        <w:t>4</w:t>
      </w:r>
      <w:r>
        <w:rPr>
          <w:rFonts w:hint="eastAsia" w:ascii="宋体" w:hAnsi="宋体"/>
          <w:color w:val="auto"/>
          <w:szCs w:val="21"/>
          <w:highlight w:val="none"/>
        </w:rPr>
        <w:t>、 法定代表人身份证明书；</w:t>
      </w: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w:t>
      </w:r>
      <w:r>
        <w:rPr>
          <w:rFonts w:hint="eastAsia" w:ascii="宋体" w:hAnsi="宋体"/>
          <w:color w:val="auto"/>
          <w:szCs w:val="21"/>
          <w:highlight w:val="none"/>
          <w:lang w:val="en-US" w:eastAsia="zh-CN"/>
        </w:rPr>
        <w:t>6</w:t>
      </w:r>
      <w:r>
        <w:rPr>
          <w:rFonts w:hint="eastAsia" w:ascii="宋体" w:hAnsi="宋体"/>
          <w:color w:val="auto"/>
          <w:szCs w:val="21"/>
          <w:highlight w:val="none"/>
        </w:rPr>
        <w:t>、供应商资格声明；</w:t>
      </w:r>
      <w:r>
        <w:rPr>
          <w:rFonts w:hint="eastAsia" w:ascii="宋体" w:hAnsi="宋体"/>
          <w:color w:val="auto"/>
          <w:szCs w:val="21"/>
          <w:highlight w:val="none"/>
          <w:lang w:val="en-US" w:eastAsia="zh-CN"/>
        </w:rPr>
        <w:t>7</w:t>
      </w:r>
      <w:r>
        <w:rPr>
          <w:rFonts w:hint="eastAsia" w:ascii="宋体" w:hAnsi="宋体"/>
          <w:color w:val="auto"/>
          <w:szCs w:val="21"/>
          <w:highlight w:val="none"/>
        </w:rPr>
        <w:t>、服务承诺书；</w:t>
      </w:r>
      <w:r>
        <w:rPr>
          <w:rFonts w:hint="eastAsia" w:ascii="宋体" w:hAnsi="宋体"/>
          <w:color w:val="auto"/>
          <w:szCs w:val="21"/>
          <w:highlight w:val="none"/>
          <w:lang w:val="en-US" w:eastAsia="zh-CN"/>
        </w:rPr>
        <w:t>8</w:t>
      </w:r>
      <w:r>
        <w:rPr>
          <w:rFonts w:hint="eastAsia" w:ascii="宋体" w:hAnsi="宋体"/>
          <w:color w:val="auto"/>
          <w:szCs w:val="21"/>
          <w:highlight w:val="none"/>
        </w:rPr>
        <w:t>、 服务方案；</w:t>
      </w:r>
      <w:r>
        <w:rPr>
          <w:rFonts w:hint="eastAsia" w:ascii="宋体" w:hAnsi="宋体"/>
          <w:color w:val="auto"/>
          <w:szCs w:val="21"/>
          <w:highlight w:val="none"/>
          <w:lang w:val="en-US" w:eastAsia="zh-CN"/>
        </w:rPr>
        <w:t>9</w:t>
      </w:r>
      <w:r>
        <w:rPr>
          <w:rFonts w:hint="eastAsia" w:ascii="宋体" w:hAnsi="宋体"/>
          <w:color w:val="auto"/>
          <w:szCs w:val="21"/>
          <w:highlight w:val="none"/>
        </w:rPr>
        <w:t>、其它相关资料；</w:t>
      </w:r>
      <w:r>
        <w:rPr>
          <w:rFonts w:hint="eastAsia" w:ascii="宋体" w:hAnsi="宋体"/>
          <w:color w:val="auto"/>
          <w:szCs w:val="21"/>
          <w:highlight w:val="none"/>
          <w:lang w:val="en-US" w:eastAsia="zh-CN"/>
        </w:rPr>
        <w:t>10</w:t>
      </w:r>
      <w:r>
        <w:rPr>
          <w:rFonts w:hint="eastAsia" w:ascii="宋体" w:hAnsi="宋体"/>
          <w:color w:val="auto"/>
          <w:szCs w:val="21"/>
          <w:highlight w:val="none"/>
        </w:rPr>
        <w:t>、服务质量保证措施</w:t>
      </w:r>
    </w:p>
    <w:p w14:paraId="10930B12">
      <w:pPr>
        <w:widowControl/>
        <w:shd w:val="clear"/>
        <w:spacing w:line="480" w:lineRule="auto"/>
        <w:ind w:right="18" w:firstLine="426"/>
        <w:rPr>
          <w:color w:val="auto"/>
          <w:highlight w:val="none"/>
        </w:rPr>
      </w:pPr>
      <w:r>
        <w:rPr>
          <w:color w:val="auto"/>
          <w:highlight w:val="none"/>
        </w:rPr>
        <w:t>2.本项目</w:t>
      </w:r>
      <w:r>
        <w:rPr>
          <w:rFonts w:hint="eastAsia"/>
          <w:color w:val="auto"/>
          <w:highlight w:val="none"/>
        </w:rPr>
        <w:t>服务</w:t>
      </w:r>
      <w:r>
        <w:rPr>
          <w:color w:val="auto"/>
          <w:highlight w:val="none"/>
        </w:rPr>
        <w:t>周期</w:t>
      </w:r>
      <w:r>
        <w:rPr>
          <w:rFonts w:hint="eastAsia"/>
          <w:color w:val="auto"/>
          <w:highlight w:val="none"/>
        </w:rPr>
        <w:t>：</w:t>
      </w:r>
    </w:p>
    <w:p w14:paraId="6A4BEFE3">
      <w:pPr>
        <w:widowControl/>
        <w:shd w:val="clear"/>
        <w:spacing w:line="480" w:lineRule="auto"/>
        <w:ind w:firstLine="420" w:firstLineChars="200"/>
        <w:jc w:val="left"/>
        <w:rPr>
          <w:rFonts w:hint="default" w:ascii="宋体" w:hAnsi="宋体" w:eastAsiaTheme="minorEastAsia"/>
          <w:color w:val="auto"/>
          <w:kern w:val="0"/>
          <w:szCs w:val="21"/>
          <w:highlight w:val="none"/>
          <w:u w:val="single"/>
          <w:lang w:val="en-US" w:eastAsia="zh-CN"/>
        </w:rPr>
      </w:pPr>
      <w:r>
        <w:rPr>
          <w:rFonts w:hint="eastAsia" w:ascii="宋体" w:hAnsi="宋体"/>
          <w:color w:val="auto"/>
          <w:kern w:val="0"/>
          <w:szCs w:val="21"/>
          <w:highlight w:val="none"/>
        </w:rPr>
        <w:t>服务周期：</w:t>
      </w:r>
      <w:r>
        <w:rPr>
          <w:rFonts w:hint="eastAsia" w:ascii="宋体" w:hAnsi="宋体"/>
          <w:color w:val="auto"/>
          <w:kern w:val="0"/>
          <w:szCs w:val="21"/>
          <w:highlight w:val="none"/>
          <w:u w:val="single"/>
          <w:lang w:val="en-US" w:eastAsia="zh-CN"/>
        </w:rPr>
        <w:t xml:space="preserve">              </w:t>
      </w:r>
    </w:p>
    <w:p w14:paraId="60D3D206">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在此，签字代表宣布同意如下：</w:t>
      </w:r>
    </w:p>
    <w:p w14:paraId="5816D941">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所附磋商报价明细表中规定的应提交和交付的服务总价为人民币金额数，（并同时用文字和数字表示的磋商总价）。</w:t>
      </w:r>
    </w:p>
    <w:p w14:paraId="19FB0468">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供应商将按磋商文件的规定履行合同责任和义务。</w:t>
      </w:r>
    </w:p>
    <w:p w14:paraId="63C1C9C2">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供应商已详细审查全部磋商文件。我们完全理解并同意放弃对这方面有不明及误解的权力。</w:t>
      </w:r>
    </w:p>
    <w:p w14:paraId="4FE877A9">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本投标有效期为投标截止时间起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个日历日。</w:t>
      </w:r>
    </w:p>
    <w:p w14:paraId="666DEA0F">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如果在规定的开标时间后，供应商在投标有效期内撤回投标，其磋商保证金将被贵方没收。</w:t>
      </w:r>
    </w:p>
    <w:p w14:paraId="5CDDA0BB">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如果我们的磋商</w:t>
      </w:r>
      <w:r>
        <w:rPr>
          <w:rFonts w:hint="eastAsia" w:ascii="宋体" w:hAnsi="宋体"/>
          <w:color w:val="auto"/>
          <w:szCs w:val="21"/>
          <w:highlight w:val="none"/>
          <w:lang w:eastAsia="zh-CN"/>
        </w:rPr>
        <w:t>响应文件</w:t>
      </w:r>
      <w:r>
        <w:rPr>
          <w:rFonts w:hint="eastAsia" w:ascii="宋体" w:hAnsi="宋体"/>
          <w:color w:val="auto"/>
          <w:szCs w:val="21"/>
          <w:highlight w:val="none"/>
        </w:rPr>
        <w:t>被接受，我们将严格履行磋商文件中规定的每一项要求，按期、按质、按量履行服务义务。</w:t>
      </w:r>
    </w:p>
    <w:p w14:paraId="50ACC508">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根据供应商须知第</w:t>
      </w:r>
      <w:r>
        <w:rPr>
          <w:rFonts w:ascii="宋体" w:hAnsi="宋体"/>
          <w:color w:val="auto"/>
          <w:szCs w:val="21"/>
          <w:highlight w:val="none"/>
        </w:rPr>
        <w:t>2</w:t>
      </w:r>
      <w:r>
        <w:rPr>
          <w:rFonts w:hint="eastAsia" w:ascii="宋体" w:hAnsi="宋体"/>
          <w:color w:val="auto"/>
          <w:szCs w:val="21"/>
          <w:highlight w:val="none"/>
        </w:rPr>
        <w:t>条规定，我方承诺，与买方聘请的为此项目提供咨询服务的公司及任何附属机构均无关联，我方不是买方的附属机构。</w:t>
      </w:r>
    </w:p>
    <w:p w14:paraId="0E91D233">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供应商同意提供按照贵方可能要求的与其投标有关的一切数据或资料，完全理解贵方不一定接受最低磋商报价的投标。</w:t>
      </w:r>
    </w:p>
    <w:p w14:paraId="429B25EB">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若我方获得中标，我方保证按有关规定向贵方支付招标代理服务费。我方承诺接受磋商文件及澄清修改部分（如有）的全部条款（包括磋商</w:t>
      </w:r>
      <w:r>
        <w:rPr>
          <w:rFonts w:hint="eastAsia" w:ascii="宋体" w:hAnsi="宋体"/>
          <w:color w:val="auto"/>
          <w:szCs w:val="21"/>
          <w:highlight w:val="none"/>
          <w:lang w:eastAsia="zh-CN"/>
        </w:rPr>
        <w:t>响应文件</w:t>
      </w:r>
      <w:r>
        <w:rPr>
          <w:rFonts w:hint="eastAsia" w:ascii="宋体" w:hAnsi="宋体"/>
          <w:color w:val="auto"/>
          <w:szCs w:val="21"/>
          <w:highlight w:val="none"/>
        </w:rPr>
        <w:t>递交截止时间、保证金、资格评审条件、成交标准以及招标需求等其他所有条款）且无任何异议，现向贵公司提出承诺报价。</w:t>
      </w:r>
    </w:p>
    <w:p w14:paraId="5E142603">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与本投标有关的一切正式往来信函请寄：</w:t>
      </w:r>
    </w:p>
    <w:tbl>
      <w:tblPr>
        <w:tblStyle w:val="21"/>
        <w:tblW w:w="0" w:type="auto"/>
        <w:tblInd w:w="0" w:type="dxa"/>
        <w:tblLayout w:type="fixed"/>
        <w:tblCellMar>
          <w:top w:w="0" w:type="dxa"/>
          <w:left w:w="108" w:type="dxa"/>
          <w:bottom w:w="0" w:type="dxa"/>
          <w:right w:w="108" w:type="dxa"/>
        </w:tblCellMar>
      </w:tblPr>
      <w:tblGrid>
        <w:gridCol w:w="4219"/>
        <w:gridCol w:w="4275"/>
      </w:tblGrid>
      <w:tr w14:paraId="63DA518A">
        <w:tblPrEx>
          <w:tblCellMar>
            <w:top w:w="0" w:type="dxa"/>
            <w:left w:w="108" w:type="dxa"/>
            <w:bottom w:w="0" w:type="dxa"/>
            <w:right w:w="108" w:type="dxa"/>
          </w:tblCellMar>
        </w:tblPrEx>
        <w:tc>
          <w:tcPr>
            <w:tcW w:w="4219" w:type="dxa"/>
            <w:tcBorders>
              <w:top w:val="nil"/>
              <w:left w:val="nil"/>
              <w:bottom w:val="nil"/>
              <w:right w:val="nil"/>
            </w:tcBorders>
          </w:tcPr>
          <w:p w14:paraId="25F3191A">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地址</w:t>
            </w:r>
          </w:p>
          <w:p w14:paraId="56681945">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电话</w:t>
            </w:r>
          </w:p>
        </w:tc>
        <w:tc>
          <w:tcPr>
            <w:tcW w:w="4275" w:type="dxa"/>
            <w:tcBorders>
              <w:top w:val="nil"/>
              <w:left w:val="nil"/>
              <w:bottom w:val="nil"/>
              <w:right w:val="nil"/>
            </w:tcBorders>
          </w:tcPr>
          <w:p w14:paraId="75D3D5D2">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传真</w:t>
            </w:r>
          </w:p>
          <w:p w14:paraId="7338B373">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电子函件</w:t>
            </w:r>
          </w:p>
        </w:tc>
      </w:tr>
    </w:tbl>
    <w:p w14:paraId="1265385A">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法定代表人</w:t>
      </w:r>
      <w:r>
        <w:rPr>
          <w:rFonts w:hint="eastAsia" w:ascii="宋体" w:hAnsi="宋体"/>
          <w:color w:val="auto"/>
          <w:szCs w:val="21"/>
          <w:highlight w:val="none"/>
        </w:rPr>
        <w:t>签字     供应商名称</w:t>
      </w:r>
    </w:p>
    <w:p w14:paraId="42CB6CE7">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供应商公章   日期</w:t>
      </w:r>
    </w:p>
    <w:p w14:paraId="7CB17199">
      <w:pPr>
        <w:shd w:val="clear"/>
        <w:spacing w:line="360" w:lineRule="auto"/>
        <w:ind w:firstLine="420" w:firstLineChars="200"/>
        <w:rPr>
          <w:rFonts w:ascii="宋体" w:hAnsi="宋体"/>
          <w:color w:val="auto"/>
          <w:szCs w:val="21"/>
          <w:highlight w:val="none"/>
        </w:rPr>
        <w:sectPr>
          <w:footerReference r:id="rId7" w:type="first"/>
          <w:headerReference r:id="rId5" w:type="default"/>
          <w:footerReference r:id="rId6" w:type="default"/>
          <w:pgSz w:w="11906" w:h="16838"/>
          <w:pgMar w:top="1386" w:right="1298" w:bottom="1134" w:left="799" w:header="709" w:footer="794" w:gutter="567"/>
          <w:cols w:space="720" w:num="1"/>
          <w:docGrid w:type="linesAndChars" w:linePitch="312" w:charSpace="0"/>
        </w:sectPr>
      </w:pPr>
    </w:p>
    <w:p w14:paraId="5DE3FD53">
      <w:pPr>
        <w:keepNext/>
        <w:keepLines/>
        <w:shd w:val="clear"/>
        <w:spacing w:before="156" w:beforeLines="50" w:after="156" w:afterLines="50" w:line="360" w:lineRule="auto"/>
        <w:ind w:left="554" w:leftChars="-67" w:hanging="696" w:hangingChars="288"/>
        <w:jc w:val="center"/>
        <w:outlineLvl w:val="1"/>
        <w:rPr>
          <w:b/>
          <w:color w:val="auto"/>
          <w:kern w:val="0"/>
          <w:sz w:val="24"/>
          <w:szCs w:val="24"/>
          <w:highlight w:val="none"/>
        </w:rPr>
      </w:pPr>
      <w:bookmarkStart w:id="38" w:name="_Toc71135163"/>
      <w:bookmarkStart w:id="39" w:name="_Toc13995232"/>
      <w:r>
        <w:rPr>
          <w:rFonts w:hint="eastAsia"/>
          <w:b/>
          <w:color w:val="auto"/>
          <w:kern w:val="0"/>
          <w:sz w:val="24"/>
          <w:szCs w:val="24"/>
          <w:highlight w:val="none"/>
        </w:rPr>
        <w:t>二、磋商报价明细表</w:t>
      </w:r>
      <w:bookmarkEnd w:id="38"/>
      <w:bookmarkEnd w:id="39"/>
    </w:p>
    <w:p w14:paraId="04603CAE">
      <w:pPr>
        <w:shd w:val="clear"/>
        <w:spacing w:line="360" w:lineRule="auto"/>
        <w:jc w:val="center"/>
        <w:rPr>
          <w:rFonts w:ascii="宋体" w:hAnsi="宋体"/>
          <w:b/>
          <w:color w:val="auto"/>
          <w:sz w:val="30"/>
          <w:szCs w:val="30"/>
          <w:highlight w:val="none"/>
        </w:rPr>
      </w:pPr>
      <w:r>
        <w:rPr>
          <w:rFonts w:hint="eastAsia" w:ascii="宋体" w:hAnsi="宋体"/>
          <w:b/>
          <w:color w:val="auto"/>
          <w:sz w:val="30"/>
          <w:szCs w:val="30"/>
          <w:highlight w:val="none"/>
        </w:rPr>
        <w:t>监理费用构成明细表</w:t>
      </w:r>
    </w:p>
    <w:tbl>
      <w:tblPr>
        <w:tblStyle w:val="21"/>
        <w:tblpPr w:leftFromText="180" w:rightFromText="180" w:vertAnchor="text" w:horzAnchor="page" w:tblpX="1372" w:tblpY="147"/>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00"/>
        <w:gridCol w:w="1659"/>
        <w:gridCol w:w="1560"/>
        <w:gridCol w:w="981"/>
        <w:gridCol w:w="1419"/>
        <w:gridCol w:w="1275"/>
        <w:gridCol w:w="1545"/>
      </w:tblGrid>
      <w:tr w14:paraId="6447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6" w:type="dxa"/>
            <w:vMerge w:val="restart"/>
            <w:vAlign w:val="center"/>
          </w:tcPr>
          <w:p w14:paraId="3F4406CC">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序</w:t>
            </w:r>
          </w:p>
          <w:p w14:paraId="14DDC9BD">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号</w:t>
            </w:r>
          </w:p>
        </w:tc>
        <w:tc>
          <w:tcPr>
            <w:tcW w:w="3819" w:type="dxa"/>
            <w:gridSpan w:val="3"/>
            <w:vMerge w:val="restart"/>
            <w:vAlign w:val="center"/>
          </w:tcPr>
          <w:p w14:paraId="0B776648">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分项费用名称</w:t>
            </w:r>
          </w:p>
        </w:tc>
        <w:tc>
          <w:tcPr>
            <w:tcW w:w="5220" w:type="dxa"/>
            <w:gridSpan w:val="4"/>
            <w:vAlign w:val="center"/>
          </w:tcPr>
          <w:p w14:paraId="1D4C536A">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金额</w:t>
            </w:r>
          </w:p>
        </w:tc>
      </w:tr>
      <w:tr w14:paraId="394A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6" w:type="dxa"/>
            <w:vMerge w:val="continue"/>
            <w:vAlign w:val="center"/>
          </w:tcPr>
          <w:p w14:paraId="5A3BA162">
            <w:pPr>
              <w:shd w:val="clear"/>
              <w:jc w:val="center"/>
              <w:rPr>
                <w:rFonts w:ascii="宋体" w:hAnsi="宋体" w:cs="宋体"/>
                <w:bCs/>
                <w:color w:val="auto"/>
                <w:kern w:val="0"/>
                <w:szCs w:val="21"/>
                <w:highlight w:val="none"/>
              </w:rPr>
            </w:pPr>
          </w:p>
        </w:tc>
        <w:tc>
          <w:tcPr>
            <w:tcW w:w="3819" w:type="dxa"/>
            <w:gridSpan w:val="3"/>
            <w:vMerge w:val="continue"/>
            <w:vAlign w:val="center"/>
          </w:tcPr>
          <w:p w14:paraId="02884C0A">
            <w:pPr>
              <w:shd w:val="clear"/>
              <w:jc w:val="center"/>
              <w:rPr>
                <w:rFonts w:ascii="宋体" w:hAnsi="宋体" w:cs="宋体"/>
                <w:bCs/>
                <w:color w:val="auto"/>
                <w:kern w:val="0"/>
                <w:szCs w:val="21"/>
                <w:highlight w:val="none"/>
              </w:rPr>
            </w:pPr>
          </w:p>
        </w:tc>
        <w:tc>
          <w:tcPr>
            <w:tcW w:w="981" w:type="dxa"/>
            <w:vAlign w:val="center"/>
          </w:tcPr>
          <w:p w14:paraId="6136E90D">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人数A（人）</w:t>
            </w:r>
          </w:p>
        </w:tc>
        <w:tc>
          <w:tcPr>
            <w:tcW w:w="1419" w:type="dxa"/>
            <w:vAlign w:val="center"/>
          </w:tcPr>
          <w:p w14:paraId="78D4D2E9">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人员工资B</w:t>
            </w:r>
          </w:p>
          <w:p w14:paraId="6BD2509F">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（元/人）</w:t>
            </w:r>
          </w:p>
        </w:tc>
        <w:tc>
          <w:tcPr>
            <w:tcW w:w="1275" w:type="dxa"/>
            <w:vAlign w:val="center"/>
          </w:tcPr>
          <w:p w14:paraId="511B7734">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小计（元）</w:t>
            </w:r>
          </w:p>
          <w:p w14:paraId="76C11ED3">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C（C=A×B）</w:t>
            </w:r>
          </w:p>
        </w:tc>
        <w:tc>
          <w:tcPr>
            <w:tcW w:w="1545" w:type="dxa"/>
            <w:vAlign w:val="center"/>
          </w:tcPr>
          <w:p w14:paraId="1835C54E">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合计</w:t>
            </w:r>
          </w:p>
          <w:p w14:paraId="0BA168A4">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（元）</w:t>
            </w:r>
          </w:p>
        </w:tc>
      </w:tr>
      <w:tr w14:paraId="133B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Merge w:val="restart"/>
            <w:vAlign w:val="center"/>
          </w:tcPr>
          <w:p w14:paraId="293ABFD6">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600" w:type="dxa"/>
            <w:vMerge w:val="restart"/>
            <w:vAlign w:val="center"/>
          </w:tcPr>
          <w:p w14:paraId="618CEFE3">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直</w:t>
            </w:r>
          </w:p>
          <w:p w14:paraId="6A01F315">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接</w:t>
            </w:r>
          </w:p>
          <w:p w14:paraId="2151FAEB">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成</w:t>
            </w:r>
          </w:p>
          <w:p w14:paraId="2B7FB8C7">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本</w:t>
            </w:r>
          </w:p>
        </w:tc>
        <w:tc>
          <w:tcPr>
            <w:tcW w:w="1659" w:type="dxa"/>
            <w:vMerge w:val="restart"/>
            <w:vAlign w:val="center"/>
          </w:tcPr>
          <w:p w14:paraId="53EDDE32">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监理人员费用（包括监理人员的工资总额及一切辅助工资、奖金等）</w:t>
            </w:r>
          </w:p>
        </w:tc>
        <w:tc>
          <w:tcPr>
            <w:tcW w:w="1560" w:type="dxa"/>
            <w:vAlign w:val="center"/>
          </w:tcPr>
          <w:p w14:paraId="4CC2E0E9">
            <w:pPr>
              <w:shd w:val="clear"/>
              <w:rPr>
                <w:rFonts w:ascii="宋体" w:hAnsi="宋体" w:cs="宋体"/>
                <w:bCs/>
                <w:color w:val="auto"/>
                <w:kern w:val="0"/>
                <w:szCs w:val="21"/>
                <w:highlight w:val="none"/>
              </w:rPr>
            </w:pPr>
            <w:r>
              <w:rPr>
                <w:rFonts w:hint="eastAsia" w:ascii="宋体" w:hAnsi="宋体" w:cs="宋体"/>
                <w:bCs/>
                <w:color w:val="auto"/>
                <w:kern w:val="0"/>
                <w:szCs w:val="21"/>
                <w:highlight w:val="none"/>
              </w:rPr>
              <w:t>总监理工程师</w:t>
            </w:r>
          </w:p>
        </w:tc>
        <w:tc>
          <w:tcPr>
            <w:tcW w:w="981" w:type="dxa"/>
            <w:vAlign w:val="center"/>
          </w:tcPr>
          <w:p w14:paraId="0138ABFF">
            <w:pPr>
              <w:shd w:val="clear"/>
              <w:jc w:val="center"/>
              <w:rPr>
                <w:rFonts w:ascii="宋体" w:hAnsi="宋体" w:cs="宋体"/>
                <w:bCs/>
                <w:color w:val="auto"/>
                <w:kern w:val="0"/>
                <w:szCs w:val="21"/>
                <w:highlight w:val="none"/>
              </w:rPr>
            </w:pPr>
          </w:p>
        </w:tc>
        <w:tc>
          <w:tcPr>
            <w:tcW w:w="1419" w:type="dxa"/>
            <w:vAlign w:val="center"/>
          </w:tcPr>
          <w:p w14:paraId="405F1265">
            <w:pPr>
              <w:shd w:val="clear"/>
              <w:jc w:val="center"/>
              <w:rPr>
                <w:rFonts w:ascii="宋体" w:hAnsi="宋体" w:cs="宋体"/>
                <w:bCs/>
                <w:color w:val="auto"/>
                <w:kern w:val="0"/>
                <w:szCs w:val="21"/>
                <w:highlight w:val="none"/>
              </w:rPr>
            </w:pPr>
          </w:p>
        </w:tc>
        <w:tc>
          <w:tcPr>
            <w:tcW w:w="1275" w:type="dxa"/>
            <w:vAlign w:val="center"/>
          </w:tcPr>
          <w:p w14:paraId="73AAF06A">
            <w:pPr>
              <w:shd w:val="clear"/>
              <w:jc w:val="center"/>
              <w:rPr>
                <w:rFonts w:ascii="宋体" w:hAnsi="宋体" w:cs="宋体"/>
                <w:bCs/>
                <w:color w:val="auto"/>
                <w:kern w:val="0"/>
                <w:szCs w:val="21"/>
                <w:highlight w:val="none"/>
              </w:rPr>
            </w:pPr>
          </w:p>
        </w:tc>
        <w:tc>
          <w:tcPr>
            <w:tcW w:w="1545" w:type="dxa"/>
            <w:vMerge w:val="restart"/>
            <w:vAlign w:val="center"/>
          </w:tcPr>
          <w:p w14:paraId="14F4B4AF">
            <w:pPr>
              <w:shd w:val="clear"/>
              <w:jc w:val="center"/>
              <w:rPr>
                <w:rFonts w:ascii="宋体" w:hAnsi="宋体" w:cs="宋体"/>
                <w:bCs/>
                <w:color w:val="auto"/>
                <w:kern w:val="0"/>
                <w:szCs w:val="21"/>
                <w:highlight w:val="none"/>
              </w:rPr>
            </w:pPr>
          </w:p>
        </w:tc>
      </w:tr>
      <w:tr w14:paraId="0B78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6" w:type="dxa"/>
            <w:vMerge w:val="continue"/>
            <w:vAlign w:val="center"/>
          </w:tcPr>
          <w:p w14:paraId="0F99AE99">
            <w:pPr>
              <w:shd w:val="clear"/>
              <w:jc w:val="center"/>
              <w:rPr>
                <w:rFonts w:ascii="宋体" w:hAnsi="宋体" w:cs="宋体"/>
                <w:bCs/>
                <w:color w:val="auto"/>
                <w:kern w:val="0"/>
                <w:szCs w:val="21"/>
                <w:highlight w:val="none"/>
              </w:rPr>
            </w:pPr>
          </w:p>
        </w:tc>
        <w:tc>
          <w:tcPr>
            <w:tcW w:w="600" w:type="dxa"/>
            <w:vMerge w:val="continue"/>
            <w:vAlign w:val="center"/>
          </w:tcPr>
          <w:p w14:paraId="1369B7B1">
            <w:pPr>
              <w:shd w:val="clear"/>
              <w:jc w:val="center"/>
              <w:rPr>
                <w:rFonts w:ascii="宋体" w:hAnsi="宋体" w:cs="宋体"/>
                <w:bCs/>
                <w:color w:val="auto"/>
                <w:kern w:val="0"/>
                <w:szCs w:val="21"/>
                <w:highlight w:val="none"/>
              </w:rPr>
            </w:pPr>
          </w:p>
        </w:tc>
        <w:tc>
          <w:tcPr>
            <w:tcW w:w="1659" w:type="dxa"/>
            <w:vMerge w:val="continue"/>
            <w:vAlign w:val="center"/>
          </w:tcPr>
          <w:p w14:paraId="7C076124">
            <w:pPr>
              <w:shd w:val="clear"/>
              <w:jc w:val="center"/>
              <w:rPr>
                <w:rFonts w:ascii="宋体" w:hAnsi="宋体" w:cs="宋体"/>
                <w:bCs/>
                <w:color w:val="auto"/>
                <w:kern w:val="0"/>
                <w:szCs w:val="21"/>
                <w:highlight w:val="none"/>
              </w:rPr>
            </w:pPr>
          </w:p>
        </w:tc>
        <w:tc>
          <w:tcPr>
            <w:tcW w:w="1560" w:type="dxa"/>
            <w:vAlign w:val="center"/>
          </w:tcPr>
          <w:p w14:paraId="545C4431">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专业监理</w:t>
            </w:r>
          </w:p>
          <w:p w14:paraId="0918A420">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工程师</w:t>
            </w:r>
          </w:p>
        </w:tc>
        <w:tc>
          <w:tcPr>
            <w:tcW w:w="981" w:type="dxa"/>
            <w:vAlign w:val="center"/>
          </w:tcPr>
          <w:p w14:paraId="091281C1">
            <w:pPr>
              <w:shd w:val="clear"/>
              <w:jc w:val="center"/>
              <w:rPr>
                <w:rFonts w:ascii="宋体" w:hAnsi="宋体" w:cs="宋体"/>
                <w:bCs/>
                <w:color w:val="auto"/>
                <w:kern w:val="0"/>
                <w:szCs w:val="21"/>
                <w:highlight w:val="none"/>
              </w:rPr>
            </w:pPr>
          </w:p>
        </w:tc>
        <w:tc>
          <w:tcPr>
            <w:tcW w:w="1419" w:type="dxa"/>
            <w:vAlign w:val="center"/>
          </w:tcPr>
          <w:p w14:paraId="6F4C96AE">
            <w:pPr>
              <w:shd w:val="clear"/>
              <w:jc w:val="center"/>
              <w:rPr>
                <w:rFonts w:ascii="宋体" w:hAnsi="宋体" w:cs="宋体"/>
                <w:bCs/>
                <w:color w:val="auto"/>
                <w:kern w:val="0"/>
                <w:szCs w:val="21"/>
                <w:highlight w:val="none"/>
              </w:rPr>
            </w:pPr>
          </w:p>
        </w:tc>
        <w:tc>
          <w:tcPr>
            <w:tcW w:w="1275" w:type="dxa"/>
            <w:vAlign w:val="center"/>
          </w:tcPr>
          <w:p w14:paraId="564EDBF9">
            <w:pPr>
              <w:shd w:val="clear"/>
              <w:jc w:val="center"/>
              <w:rPr>
                <w:rFonts w:ascii="宋体" w:hAnsi="宋体" w:cs="宋体"/>
                <w:bCs/>
                <w:color w:val="auto"/>
                <w:kern w:val="0"/>
                <w:szCs w:val="21"/>
                <w:highlight w:val="none"/>
              </w:rPr>
            </w:pPr>
          </w:p>
        </w:tc>
        <w:tc>
          <w:tcPr>
            <w:tcW w:w="1545" w:type="dxa"/>
            <w:vMerge w:val="continue"/>
            <w:vAlign w:val="center"/>
          </w:tcPr>
          <w:p w14:paraId="7B6BA420">
            <w:pPr>
              <w:shd w:val="clear"/>
              <w:jc w:val="center"/>
              <w:rPr>
                <w:rFonts w:ascii="宋体" w:hAnsi="宋体" w:cs="宋体"/>
                <w:bCs/>
                <w:color w:val="auto"/>
                <w:kern w:val="0"/>
                <w:szCs w:val="21"/>
                <w:highlight w:val="none"/>
              </w:rPr>
            </w:pPr>
          </w:p>
        </w:tc>
      </w:tr>
      <w:tr w14:paraId="32AB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6" w:type="dxa"/>
            <w:vMerge w:val="continue"/>
            <w:vAlign w:val="center"/>
          </w:tcPr>
          <w:p w14:paraId="199FFD32">
            <w:pPr>
              <w:shd w:val="clear"/>
              <w:jc w:val="center"/>
              <w:rPr>
                <w:rFonts w:ascii="宋体" w:hAnsi="宋体" w:cs="宋体"/>
                <w:bCs/>
                <w:color w:val="auto"/>
                <w:kern w:val="0"/>
                <w:szCs w:val="21"/>
                <w:highlight w:val="none"/>
              </w:rPr>
            </w:pPr>
          </w:p>
        </w:tc>
        <w:tc>
          <w:tcPr>
            <w:tcW w:w="600" w:type="dxa"/>
            <w:vMerge w:val="continue"/>
            <w:vAlign w:val="center"/>
          </w:tcPr>
          <w:p w14:paraId="0C7CACB8">
            <w:pPr>
              <w:shd w:val="clear"/>
              <w:jc w:val="center"/>
              <w:rPr>
                <w:rFonts w:ascii="宋体" w:hAnsi="宋体" w:cs="宋体"/>
                <w:bCs/>
                <w:color w:val="auto"/>
                <w:kern w:val="0"/>
                <w:szCs w:val="21"/>
                <w:highlight w:val="none"/>
              </w:rPr>
            </w:pPr>
          </w:p>
        </w:tc>
        <w:tc>
          <w:tcPr>
            <w:tcW w:w="1659" w:type="dxa"/>
            <w:vMerge w:val="continue"/>
            <w:vAlign w:val="center"/>
          </w:tcPr>
          <w:p w14:paraId="5DA8BECA">
            <w:pPr>
              <w:shd w:val="clear"/>
              <w:jc w:val="center"/>
              <w:rPr>
                <w:rFonts w:ascii="宋体" w:hAnsi="宋体" w:cs="宋体"/>
                <w:bCs/>
                <w:color w:val="auto"/>
                <w:kern w:val="0"/>
                <w:szCs w:val="21"/>
                <w:highlight w:val="none"/>
              </w:rPr>
            </w:pPr>
          </w:p>
        </w:tc>
        <w:tc>
          <w:tcPr>
            <w:tcW w:w="1560" w:type="dxa"/>
            <w:vAlign w:val="center"/>
          </w:tcPr>
          <w:p w14:paraId="7AED3675">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监理员</w:t>
            </w:r>
          </w:p>
        </w:tc>
        <w:tc>
          <w:tcPr>
            <w:tcW w:w="981" w:type="dxa"/>
            <w:vAlign w:val="center"/>
          </w:tcPr>
          <w:p w14:paraId="18E9C21B">
            <w:pPr>
              <w:shd w:val="clear"/>
              <w:jc w:val="center"/>
              <w:rPr>
                <w:rFonts w:ascii="宋体" w:hAnsi="宋体" w:cs="宋体"/>
                <w:bCs/>
                <w:color w:val="auto"/>
                <w:kern w:val="0"/>
                <w:szCs w:val="21"/>
                <w:highlight w:val="none"/>
              </w:rPr>
            </w:pPr>
          </w:p>
        </w:tc>
        <w:tc>
          <w:tcPr>
            <w:tcW w:w="1419" w:type="dxa"/>
            <w:vAlign w:val="center"/>
          </w:tcPr>
          <w:p w14:paraId="5F784DA8">
            <w:pPr>
              <w:shd w:val="clear"/>
              <w:jc w:val="center"/>
              <w:rPr>
                <w:rFonts w:ascii="宋体" w:hAnsi="宋体" w:cs="宋体"/>
                <w:bCs/>
                <w:color w:val="auto"/>
                <w:kern w:val="0"/>
                <w:szCs w:val="21"/>
                <w:highlight w:val="none"/>
              </w:rPr>
            </w:pPr>
          </w:p>
        </w:tc>
        <w:tc>
          <w:tcPr>
            <w:tcW w:w="1275" w:type="dxa"/>
            <w:vAlign w:val="center"/>
          </w:tcPr>
          <w:p w14:paraId="714EF958">
            <w:pPr>
              <w:shd w:val="clear"/>
              <w:jc w:val="center"/>
              <w:rPr>
                <w:rFonts w:ascii="宋体" w:hAnsi="宋体" w:cs="宋体"/>
                <w:bCs/>
                <w:color w:val="auto"/>
                <w:kern w:val="0"/>
                <w:szCs w:val="21"/>
                <w:highlight w:val="none"/>
              </w:rPr>
            </w:pPr>
          </w:p>
        </w:tc>
        <w:tc>
          <w:tcPr>
            <w:tcW w:w="1545" w:type="dxa"/>
            <w:vMerge w:val="continue"/>
            <w:vAlign w:val="center"/>
          </w:tcPr>
          <w:p w14:paraId="204220DB">
            <w:pPr>
              <w:shd w:val="clear"/>
              <w:jc w:val="center"/>
              <w:rPr>
                <w:rFonts w:ascii="宋体" w:hAnsi="宋体" w:cs="宋体"/>
                <w:bCs/>
                <w:color w:val="auto"/>
                <w:kern w:val="0"/>
                <w:szCs w:val="21"/>
                <w:highlight w:val="none"/>
              </w:rPr>
            </w:pPr>
          </w:p>
        </w:tc>
      </w:tr>
      <w:tr w14:paraId="47A3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6" w:type="dxa"/>
            <w:vMerge w:val="continue"/>
            <w:vAlign w:val="center"/>
          </w:tcPr>
          <w:p w14:paraId="56B35A19">
            <w:pPr>
              <w:shd w:val="clear"/>
              <w:jc w:val="center"/>
              <w:rPr>
                <w:rFonts w:ascii="宋体" w:hAnsi="宋体" w:cs="宋体"/>
                <w:bCs/>
                <w:color w:val="auto"/>
                <w:kern w:val="0"/>
                <w:szCs w:val="21"/>
                <w:highlight w:val="none"/>
              </w:rPr>
            </w:pPr>
          </w:p>
        </w:tc>
        <w:tc>
          <w:tcPr>
            <w:tcW w:w="600" w:type="dxa"/>
            <w:vMerge w:val="continue"/>
            <w:vAlign w:val="center"/>
          </w:tcPr>
          <w:p w14:paraId="213071E9">
            <w:pPr>
              <w:shd w:val="clear"/>
              <w:jc w:val="center"/>
              <w:rPr>
                <w:rFonts w:ascii="宋体" w:hAnsi="宋体" w:cs="宋体"/>
                <w:bCs/>
                <w:color w:val="auto"/>
                <w:kern w:val="0"/>
                <w:szCs w:val="21"/>
                <w:highlight w:val="none"/>
              </w:rPr>
            </w:pPr>
          </w:p>
        </w:tc>
        <w:tc>
          <w:tcPr>
            <w:tcW w:w="1659" w:type="dxa"/>
            <w:vMerge w:val="continue"/>
            <w:vAlign w:val="center"/>
          </w:tcPr>
          <w:p w14:paraId="056AEC2B">
            <w:pPr>
              <w:shd w:val="clear"/>
              <w:jc w:val="center"/>
              <w:rPr>
                <w:rFonts w:ascii="宋体" w:hAnsi="宋体" w:cs="宋体"/>
                <w:bCs/>
                <w:color w:val="auto"/>
                <w:kern w:val="0"/>
                <w:szCs w:val="21"/>
                <w:highlight w:val="none"/>
              </w:rPr>
            </w:pPr>
          </w:p>
        </w:tc>
        <w:tc>
          <w:tcPr>
            <w:tcW w:w="1560" w:type="dxa"/>
            <w:vAlign w:val="center"/>
          </w:tcPr>
          <w:p w14:paraId="23417E4E">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w:t>
            </w:r>
          </w:p>
        </w:tc>
        <w:tc>
          <w:tcPr>
            <w:tcW w:w="981" w:type="dxa"/>
            <w:vAlign w:val="center"/>
          </w:tcPr>
          <w:p w14:paraId="507F1DDF">
            <w:pPr>
              <w:shd w:val="clear"/>
              <w:jc w:val="center"/>
              <w:rPr>
                <w:rFonts w:ascii="宋体" w:hAnsi="宋体" w:cs="宋体"/>
                <w:bCs/>
                <w:color w:val="auto"/>
                <w:kern w:val="0"/>
                <w:szCs w:val="21"/>
                <w:highlight w:val="none"/>
              </w:rPr>
            </w:pPr>
          </w:p>
        </w:tc>
        <w:tc>
          <w:tcPr>
            <w:tcW w:w="1419" w:type="dxa"/>
            <w:vAlign w:val="center"/>
          </w:tcPr>
          <w:p w14:paraId="49414721">
            <w:pPr>
              <w:shd w:val="clear"/>
              <w:jc w:val="center"/>
              <w:rPr>
                <w:rFonts w:ascii="宋体" w:hAnsi="宋体" w:cs="宋体"/>
                <w:bCs/>
                <w:color w:val="auto"/>
                <w:kern w:val="0"/>
                <w:szCs w:val="21"/>
                <w:highlight w:val="none"/>
              </w:rPr>
            </w:pPr>
          </w:p>
        </w:tc>
        <w:tc>
          <w:tcPr>
            <w:tcW w:w="1275" w:type="dxa"/>
            <w:vAlign w:val="center"/>
          </w:tcPr>
          <w:p w14:paraId="4358E00D">
            <w:pPr>
              <w:shd w:val="clear"/>
              <w:jc w:val="center"/>
              <w:rPr>
                <w:rFonts w:ascii="宋体" w:hAnsi="宋体" w:cs="宋体"/>
                <w:bCs/>
                <w:color w:val="auto"/>
                <w:kern w:val="0"/>
                <w:szCs w:val="21"/>
                <w:highlight w:val="none"/>
              </w:rPr>
            </w:pPr>
          </w:p>
        </w:tc>
        <w:tc>
          <w:tcPr>
            <w:tcW w:w="1545" w:type="dxa"/>
            <w:vMerge w:val="continue"/>
            <w:vAlign w:val="center"/>
          </w:tcPr>
          <w:p w14:paraId="4E0DB904">
            <w:pPr>
              <w:shd w:val="clear"/>
              <w:jc w:val="center"/>
              <w:rPr>
                <w:rFonts w:ascii="宋体" w:hAnsi="宋体" w:cs="宋体"/>
                <w:bCs/>
                <w:color w:val="auto"/>
                <w:kern w:val="0"/>
                <w:szCs w:val="21"/>
                <w:highlight w:val="none"/>
              </w:rPr>
            </w:pPr>
          </w:p>
        </w:tc>
      </w:tr>
      <w:tr w14:paraId="71B9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46" w:type="dxa"/>
            <w:vMerge w:val="continue"/>
            <w:vAlign w:val="center"/>
          </w:tcPr>
          <w:p w14:paraId="6C458F01">
            <w:pPr>
              <w:shd w:val="clear"/>
              <w:jc w:val="center"/>
              <w:rPr>
                <w:rFonts w:ascii="宋体" w:hAnsi="宋体" w:cs="宋体"/>
                <w:bCs/>
                <w:color w:val="auto"/>
                <w:kern w:val="0"/>
                <w:szCs w:val="21"/>
                <w:highlight w:val="none"/>
              </w:rPr>
            </w:pPr>
          </w:p>
        </w:tc>
        <w:tc>
          <w:tcPr>
            <w:tcW w:w="600" w:type="dxa"/>
            <w:vMerge w:val="continue"/>
            <w:vAlign w:val="center"/>
          </w:tcPr>
          <w:p w14:paraId="6FB76932">
            <w:pPr>
              <w:shd w:val="clear"/>
              <w:jc w:val="center"/>
              <w:rPr>
                <w:rFonts w:ascii="宋体" w:hAnsi="宋体" w:cs="宋体"/>
                <w:bCs/>
                <w:color w:val="auto"/>
                <w:kern w:val="0"/>
                <w:szCs w:val="21"/>
                <w:highlight w:val="none"/>
              </w:rPr>
            </w:pPr>
          </w:p>
        </w:tc>
        <w:tc>
          <w:tcPr>
            <w:tcW w:w="1659" w:type="dxa"/>
            <w:vMerge w:val="restart"/>
            <w:vAlign w:val="center"/>
          </w:tcPr>
          <w:p w14:paraId="684EC683">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专项费用开支</w:t>
            </w:r>
          </w:p>
        </w:tc>
        <w:tc>
          <w:tcPr>
            <w:tcW w:w="1560" w:type="dxa"/>
            <w:vAlign w:val="center"/>
          </w:tcPr>
          <w:p w14:paraId="31E9D8BF">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现场办公费</w:t>
            </w:r>
          </w:p>
        </w:tc>
        <w:tc>
          <w:tcPr>
            <w:tcW w:w="3675" w:type="dxa"/>
            <w:gridSpan w:val="3"/>
            <w:vAlign w:val="center"/>
          </w:tcPr>
          <w:p w14:paraId="67D7E857">
            <w:pPr>
              <w:shd w:val="clear"/>
              <w:jc w:val="center"/>
              <w:rPr>
                <w:rFonts w:ascii="宋体" w:hAnsi="宋体" w:cs="宋体"/>
                <w:bCs/>
                <w:color w:val="auto"/>
                <w:kern w:val="0"/>
                <w:szCs w:val="21"/>
                <w:highlight w:val="none"/>
              </w:rPr>
            </w:pPr>
          </w:p>
        </w:tc>
        <w:tc>
          <w:tcPr>
            <w:tcW w:w="1545" w:type="dxa"/>
            <w:vMerge w:val="continue"/>
            <w:vAlign w:val="center"/>
          </w:tcPr>
          <w:p w14:paraId="7861A0C8">
            <w:pPr>
              <w:shd w:val="clear"/>
              <w:jc w:val="center"/>
              <w:rPr>
                <w:rFonts w:ascii="宋体" w:hAnsi="宋体" w:cs="宋体"/>
                <w:bCs/>
                <w:color w:val="auto"/>
                <w:kern w:val="0"/>
                <w:szCs w:val="21"/>
                <w:highlight w:val="none"/>
              </w:rPr>
            </w:pPr>
          </w:p>
        </w:tc>
      </w:tr>
      <w:tr w14:paraId="7254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46" w:type="dxa"/>
            <w:vMerge w:val="continue"/>
            <w:vAlign w:val="center"/>
          </w:tcPr>
          <w:p w14:paraId="131E156E">
            <w:pPr>
              <w:shd w:val="clear"/>
              <w:jc w:val="center"/>
              <w:rPr>
                <w:rFonts w:ascii="宋体" w:hAnsi="宋体" w:cs="宋体"/>
                <w:bCs/>
                <w:color w:val="auto"/>
                <w:kern w:val="0"/>
                <w:szCs w:val="21"/>
                <w:highlight w:val="none"/>
              </w:rPr>
            </w:pPr>
          </w:p>
        </w:tc>
        <w:tc>
          <w:tcPr>
            <w:tcW w:w="600" w:type="dxa"/>
            <w:vMerge w:val="continue"/>
            <w:vAlign w:val="center"/>
          </w:tcPr>
          <w:p w14:paraId="0B5192FD">
            <w:pPr>
              <w:shd w:val="clear"/>
              <w:jc w:val="center"/>
              <w:rPr>
                <w:rFonts w:ascii="宋体" w:hAnsi="宋体" w:cs="宋体"/>
                <w:bCs/>
                <w:color w:val="auto"/>
                <w:kern w:val="0"/>
                <w:szCs w:val="21"/>
                <w:highlight w:val="none"/>
              </w:rPr>
            </w:pPr>
          </w:p>
        </w:tc>
        <w:tc>
          <w:tcPr>
            <w:tcW w:w="1659" w:type="dxa"/>
            <w:vMerge w:val="continue"/>
            <w:vAlign w:val="center"/>
          </w:tcPr>
          <w:p w14:paraId="77D78C37">
            <w:pPr>
              <w:shd w:val="clear"/>
              <w:jc w:val="center"/>
              <w:rPr>
                <w:rFonts w:ascii="宋体" w:hAnsi="宋体" w:cs="宋体"/>
                <w:bCs/>
                <w:color w:val="auto"/>
                <w:kern w:val="0"/>
                <w:szCs w:val="21"/>
                <w:highlight w:val="none"/>
              </w:rPr>
            </w:pPr>
          </w:p>
        </w:tc>
        <w:tc>
          <w:tcPr>
            <w:tcW w:w="1560" w:type="dxa"/>
            <w:vAlign w:val="center"/>
          </w:tcPr>
          <w:p w14:paraId="79065AA2">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电讯费</w:t>
            </w:r>
          </w:p>
        </w:tc>
        <w:tc>
          <w:tcPr>
            <w:tcW w:w="3675" w:type="dxa"/>
            <w:gridSpan w:val="3"/>
            <w:vAlign w:val="center"/>
          </w:tcPr>
          <w:p w14:paraId="4E1EAEB7">
            <w:pPr>
              <w:shd w:val="clear"/>
              <w:jc w:val="center"/>
              <w:rPr>
                <w:rFonts w:ascii="宋体" w:hAnsi="宋体" w:cs="宋体"/>
                <w:bCs/>
                <w:color w:val="auto"/>
                <w:kern w:val="0"/>
                <w:szCs w:val="21"/>
                <w:highlight w:val="none"/>
              </w:rPr>
            </w:pPr>
          </w:p>
        </w:tc>
        <w:tc>
          <w:tcPr>
            <w:tcW w:w="1545" w:type="dxa"/>
            <w:vMerge w:val="continue"/>
            <w:vAlign w:val="center"/>
          </w:tcPr>
          <w:p w14:paraId="58A3F00E">
            <w:pPr>
              <w:shd w:val="clear"/>
              <w:jc w:val="center"/>
              <w:rPr>
                <w:rFonts w:ascii="宋体" w:hAnsi="宋体" w:cs="宋体"/>
                <w:bCs/>
                <w:color w:val="auto"/>
                <w:kern w:val="0"/>
                <w:szCs w:val="21"/>
                <w:highlight w:val="none"/>
              </w:rPr>
            </w:pPr>
          </w:p>
        </w:tc>
      </w:tr>
      <w:tr w14:paraId="14FE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6" w:type="dxa"/>
            <w:vMerge w:val="continue"/>
            <w:vAlign w:val="center"/>
          </w:tcPr>
          <w:p w14:paraId="0BA55967">
            <w:pPr>
              <w:shd w:val="clear"/>
              <w:jc w:val="center"/>
              <w:rPr>
                <w:rFonts w:ascii="宋体" w:hAnsi="宋体" w:cs="宋体"/>
                <w:bCs/>
                <w:color w:val="auto"/>
                <w:kern w:val="0"/>
                <w:szCs w:val="21"/>
                <w:highlight w:val="none"/>
              </w:rPr>
            </w:pPr>
          </w:p>
        </w:tc>
        <w:tc>
          <w:tcPr>
            <w:tcW w:w="600" w:type="dxa"/>
            <w:vMerge w:val="continue"/>
            <w:vAlign w:val="center"/>
          </w:tcPr>
          <w:p w14:paraId="776B7238">
            <w:pPr>
              <w:shd w:val="clear"/>
              <w:jc w:val="center"/>
              <w:rPr>
                <w:rFonts w:ascii="宋体" w:hAnsi="宋体" w:cs="宋体"/>
                <w:bCs/>
                <w:color w:val="auto"/>
                <w:kern w:val="0"/>
                <w:szCs w:val="21"/>
                <w:highlight w:val="none"/>
              </w:rPr>
            </w:pPr>
          </w:p>
        </w:tc>
        <w:tc>
          <w:tcPr>
            <w:tcW w:w="1659" w:type="dxa"/>
            <w:vMerge w:val="continue"/>
            <w:vAlign w:val="center"/>
          </w:tcPr>
          <w:p w14:paraId="0C35EE74">
            <w:pPr>
              <w:shd w:val="clear"/>
              <w:jc w:val="center"/>
              <w:rPr>
                <w:rFonts w:ascii="宋体" w:hAnsi="宋体" w:cs="宋体"/>
                <w:bCs/>
                <w:color w:val="auto"/>
                <w:kern w:val="0"/>
                <w:szCs w:val="21"/>
                <w:highlight w:val="none"/>
              </w:rPr>
            </w:pPr>
          </w:p>
        </w:tc>
        <w:tc>
          <w:tcPr>
            <w:tcW w:w="1560" w:type="dxa"/>
            <w:vAlign w:val="center"/>
          </w:tcPr>
          <w:p w14:paraId="21F4AD39">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交通、差旅、住宿费</w:t>
            </w:r>
          </w:p>
        </w:tc>
        <w:tc>
          <w:tcPr>
            <w:tcW w:w="3675" w:type="dxa"/>
            <w:gridSpan w:val="3"/>
            <w:vAlign w:val="center"/>
          </w:tcPr>
          <w:p w14:paraId="748DC967">
            <w:pPr>
              <w:shd w:val="clear"/>
              <w:jc w:val="center"/>
              <w:rPr>
                <w:rFonts w:ascii="宋体" w:hAnsi="宋体" w:cs="宋体"/>
                <w:bCs/>
                <w:color w:val="auto"/>
                <w:kern w:val="0"/>
                <w:szCs w:val="21"/>
                <w:highlight w:val="none"/>
              </w:rPr>
            </w:pPr>
          </w:p>
        </w:tc>
        <w:tc>
          <w:tcPr>
            <w:tcW w:w="1545" w:type="dxa"/>
            <w:vMerge w:val="continue"/>
            <w:vAlign w:val="center"/>
          </w:tcPr>
          <w:p w14:paraId="61C23BCB">
            <w:pPr>
              <w:shd w:val="clear"/>
              <w:jc w:val="center"/>
              <w:rPr>
                <w:rFonts w:ascii="宋体" w:hAnsi="宋体" w:cs="宋体"/>
                <w:bCs/>
                <w:color w:val="auto"/>
                <w:kern w:val="0"/>
                <w:szCs w:val="21"/>
                <w:highlight w:val="none"/>
              </w:rPr>
            </w:pPr>
          </w:p>
        </w:tc>
      </w:tr>
      <w:tr w14:paraId="675B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6" w:type="dxa"/>
            <w:vMerge w:val="continue"/>
            <w:vAlign w:val="center"/>
          </w:tcPr>
          <w:p w14:paraId="26C0F410">
            <w:pPr>
              <w:shd w:val="clear"/>
              <w:jc w:val="center"/>
              <w:rPr>
                <w:rFonts w:ascii="宋体" w:hAnsi="宋体" w:cs="宋体"/>
                <w:bCs/>
                <w:color w:val="auto"/>
                <w:kern w:val="0"/>
                <w:szCs w:val="21"/>
                <w:highlight w:val="none"/>
              </w:rPr>
            </w:pPr>
          </w:p>
        </w:tc>
        <w:tc>
          <w:tcPr>
            <w:tcW w:w="600" w:type="dxa"/>
            <w:vMerge w:val="continue"/>
            <w:vAlign w:val="center"/>
          </w:tcPr>
          <w:p w14:paraId="4954CC12">
            <w:pPr>
              <w:shd w:val="clear"/>
              <w:jc w:val="center"/>
              <w:rPr>
                <w:rFonts w:ascii="宋体" w:hAnsi="宋体" w:cs="宋体"/>
                <w:bCs/>
                <w:color w:val="auto"/>
                <w:kern w:val="0"/>
                <w:szCs w:val="21"/>
                <w:highlight w:val="none"/>
              </w:rPr>
            </w:pPr>
          </w:p>
        </w:tc>
        <w:tc>
          <w:tcPr>
            <w:tcW w:w="1659" w:type="dxa"/>
            <w:vMerge w:val="continue"/>
            <w:vAlign w:val="center"/>
          </w:tcPr>
          <w:p w14:paraId="1CA7C943">
            <w:pPr>
              <w:shd w:val="clear"/>
              <w:jc w:val="center"/>
              <w:rPr>
                <w:rFonts w:ascii="宋体" w:hAnsi="宋体" w:cs="宋体"/>
                <w:bCs/>
                <w:color w:val="auto"/>
                <w:kern w:val="0"/>
                <w:szCs w:val="21"/>
                <w:highlight w:val="none"/>
              </w:rPr>
            </w:pPr>
          </w:p>
        </w:tc>
        <w:tc>
          <w:tcPr>
            <w:tcW w:w="1560" w:type="dxa"/>
            <w:vAlign w:val="center"/>
          </w:tcPr>
          <w:p w14:paraId="08B08D35">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试验检测费</w:t>
            </w:r>
          </w:p>
        </w:tc>
        <w:tc>
          <w:tcPr>
            <w:tcW w:w="3675" w:type="dxa"/>
            <w:gridSpan w:val="3"/>
            <w:vAlign w:val="center"/>
          </w:tcPr>
          <w:p w14:paraId="232B3AF8">
            <w:pPr>
              <w:shd w:val="clear"/>
              <w:jc w:val="center"/>
              <w:rPr>
                <w:rFonts w:ascii="宋体" w:hAnsi="宋体" w:cs="宋体"/>
                <w:bCs/>
                <w:color w:val="auto"/>
                <w:kern w:val="0"/>
                <w:szCs w:val="21"/>
                <w:highlight w:val="none"/>
              </w:rPr>
            </w:pPr>
          </w:p>
        </w:tc>
        <w:tc>
          <w:tcPr>
            <w:tcW w:w="1545" w:type="dxa"/>
            <w:vMerge w:val="continue"/>
            <w:vAlign w:val="center"/>
          </w:tcPr>
          <w:p w14:paraId="0FD56C56">
            <w:pPr>
              <w:shd w:val="clear"/>
              <w:jc w:val="center"/>
              <w:rPr>
                <w:rFonts w:ascii="宋体" w:hAnsi="宋体" w:cs="宋体"/>
                <w:bCs/>
                <w:color w:val="auto"/>
                <w:kern w:val="0"/>
                <w:szCs w:val="21"/>
                <w:highlight w:val="none"/>
              </w:rPr>
            </w:pPr>
          </w:p>
        </w:tc>
      </w:tr>
      <w:tr w14:paraId="542A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6" w:type="dxa"/>
            <w:vMerge w:val="continue"/>
            <w:vAlign w:val="center"/>
          </w:tcPr>
          <w:p w14:paraId="03BC9C7D">
            <w:pPr>
              <w:shd w:val="clear"/>
              <w:jc w:val="center"/>
              <w:rPr>
                <w:rFonts w:ascii="宋体" w:hAnsi="宋体" w:cs="宋体"/>
                <w:bCs/>
                <w:color w:val="auto"/>
                <w:kern w:val="0"/>
                <w:szCs w:val="21"/>
                <w:highlight w:val="none"/>
              </w:rPr>
            </w:pPr>
          </w:p>
        </w:tc>
        <w:tc>
          <w:tcPr>
            <w:tcW w:w="600" w:type="dxa"/>
            <w:vMerge w:val="continue"/>
            <w:vAlign w:val="center"/>
          </w:tcPr>
          <w:p w14:paraId="297F645F">
            <w:pPr>
              <w:shd w:val="clear"/>
              <w:jc w:val="center"/>
              <w:rPr>
                <w:rFonts w:ascii="宋体" w:hAnsi="宋体" w:cs="宋体"/>
                <w:bCs/>
                <w:color w:val="auto"/>
                <w:kern w:val="0"/>
                <w:szCs w:val="21"/>
                <w:highlight w:val="none"/>
              </w:rPr>
            </w:pPr>
          </w:p>
        </w:tc>
        <w:tc>
          <w:tcPr>
            <w:tcW w:w="1659" w:type="dxa"/>
            <w:vMerge w:val="continue"/>
            <w:vAlign w:val="center"/>
          </w:tcPr>
          <w:p w14:paraId="504F7E82">
            <w:pPr>
              <w:shd w:val="clear"/>
              <w:jc w:val="center"/>
              <w:rPr>
                <w:rFonts w:ascii="宋体" w:hAnsi="宋体" w:cs="宋体"/>
                <w:bCs/>
                <w:color w:val="auto"/>
                <w:kern w:val="0"/>
                <w:szCs w:val="21"/>
                <w:highlight w:val="none"/>
              </w:rPr>
            </w:pPr>
          </w:p>
        </w:tc>
        <w:tc>
          <w:tcPr>
            <w:tcW w:w="1560" w:type="dxa"/>
            <w:vAlign w:val="center"/>
          </w:tcPr>
          <w:p w14:paraId="642207A2">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现场临时设施费</w:t>
            </w:r>
          </w:p>
        </w:tc>
        <w:tc>
          <w:tcPr>
            <w:tcW w:w="3675" w:type="dxa"/>
            <w:gridSpan w:val="3"/>
            <w:vAlign w:val="center"/>
          </w:tcPr>
          <w:p w14:paraId="25EE2DE0">
            <w:pPr>
              <w:shd w:val="clear"/>
              <w:jc w:val="center"/>
              <w:rPr>
                <w:rFonts w:ascii="宋体" w:hAnsi="宋体" w:cs="宋体"/>
                <w:bCs/>
                <w:color w:val="auto"/>
                <w:kern w:val="0"/>
                <w:szCs w:val="21"/>
                <w:highlight w:val="none"/>
              </w:rPr>
            </w:pPr>
          </w:p>
        </w:tc>
        <w:tc>
          <w:tcPr>
            <w:tcW w:w="1545" w:type="dxa"/>
            <w:vMerge w:val="continue"/>
            <w:vAlign w:val="center"/>
          </w:tcPr>
          <w:p w14:paraId="4D81A970">
            <w:pPr>
              <w:shd w:val="clear"/>
              <w:jc w:val="center"/>
              <w:rPr>
                <w:rFonts w:ascii="宋体" w:hAnsi="宋体" w:cs="宋体"/>
                <w:bCs/>
                <w:color w:val="auto"/>
                <w:kern w:val="0"/>
                <w:szCs w:val="21"/>
                <w:highlight w:val="none"/>
              </w:rPr>
            </w:pPr>
          </w:p>
        </w:tc>
      </w:tr>
      <w:tr w14:paraId="2D6C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6" w:type="dxa"/>
            <w:vMerge w:val="continue"/>
            <w:vAlign w:val="center"/>
          </w:tcPr>
          <w:p w14:paraId="6D40A3F5">
            <w:pPr>
              <w:shd w:val="clear"/>
              <w:jc w:val="center"/>
              <w:rPr>
                <w:rFonts w:ascii="宋体" w:hAnsi="宋体" w:cs="宋体"/>
                <w:bCs/>
                <w:color w:val="auto"/>
                <w:kern w:val="0"/>
                <w:szCs w:val="21"/>
                <w:highlight w:val="none"/>
              </w:rPr>
            </w:pPr>
          </w:p>
        </w:tc>
        <w:tc>
          <w:tcPr>
            <w:tcW w:w="600" w:type="dxa"/>
            <w:vMerge w:val="continue"/>
            <w:vAlign w:val="center"/>
          </w:tcPr>
          <w:p w14:paraId="1AD678E6">
            <w:pPr>
              <w:shd w:val="clear"/>
              <w:jc w:val="center"/>
              <w:rPr>
                <w:rFonts w:ascii="宋体" w:hAnsi="宋体" w:cs="宋体"/>
                <w:bCs/>
                <w:color w:val="auto"/>
                <w:kern w:val="0"/>
                <w:szCs w:val="21"/>
                <w:highlight w:val="none"/>
              </w:rPr>
            </w:pPr>
          </w:p>
        </w:tc>
        <w:tc>
          <w:tcPr>
            <w:tcW w:w="1659" w:type="dxa"/>
            <w:vMerge w:val="continue"/>
            <w:vAlign w:val="center"/>
          </w:tcPr>
          <w:p w14:paraId="4C9EC6CF">
            <w:pPr>
              <w:shd w:val="clear"/>
              <w:jc w:val="center"/>
              <w:rPr>
                <w:rFonts w:ascii="宋体" w:hAnsi="宋体" w:cs="宋体"/>
                <w:bCs/>
                <w:color w:val="auto"/>
                <w:kern w:val="0"/>
                <w:szCs w:val="21"/>
                <w:highlight w:val="none"/>
              </w:rPr>
            </w:pPr>
          </w:p>
        </w:tc>
        <w:tc>
          <w:tcPr>
            <w:tcW w:w="1560" w:type="dxa"/>
            <w:vAlign w:val="center"/>
          </w:tcPr>
          <w:p w14:paraId="476ED960">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w:t>
            </w:r>
          </w:p>
        </w:tc>
        <w:tc>
          <w:tcPr>
            <w:tcW w:w="3675" w:type="dxa"/>
            <w:gridSpan w:val="3"/>
            <w:vAlign w:val="center"/>
          </w:tcPr>
          <w:p w14:paraId="2E73FD79">
            <w:pPr>
              <w:shd w:val="clear"/>
              <w:jc w:val="center"/>
              <w:rPr>
                <w:rFonts w:ascii="宋体" w:hAnsi="宋体" w:cs="宋体"/>
                <w:bCs/>
                <w:color w:val="auto"/>
                <w:kern w:val="0"/>
                <w:szCs w:val="21"/>
                <w:highlight w:val="none"/>
              </w:rPr>
            </w:pPr>
          </w:p>
        </w:tc>
        <w:tc>
          <w:tcPr>
            <w:tcW w:w="1545" w:type="dxa"/>
            <w:vMerge w:val="continue"/>
            <w:vAlign w:val="center"/>
          </w:tcPr>
          <w:p w14:paraId="375AABB2">
            <w:pPr>
              <w:shd w:val="clear"/>
              <w:jc w:val="center"/>
              <w:rPr>
                <w:rFonts w:ascii="宋体" w:hAnsi="宋体" w:cs="宋体"/>
                <w:bCs/>
                <w:color w:val="auto"/>
                <w:kern w:val="0"/>
                <w:szCs w:val="21"/>
                <w:highlight w:val="none"/>
              </w:rPr>
            </w:pPr>
          </w:p>
        </w:tc>
      </w:tr>
      <w:tr w14:paraId="5803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6" w:type="dxa"/>
            <w:vAlign w:val="center"/>
          </w:tcPr>
          <w:p w14:paraId="5A94A9E7">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7494" w:type="dxa"/>
            <w:gridSpan w:val="6"/>
            <w:vAlign w:val="center"/>
          </w:tcPr>
          <w:p w14:paraId="45110126">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企业管理费</w:t>
            </w:r>
          </w:p>
        </w:tc>
        <w:tc>
          <w:tcPr>
            <w:tcW w:w="1545" w:type="dxa"/>
            <w:vAlign w:val="center"/>
          </w:tcPr>
          <w:p w14:paraId="03D54DD7">
            <w:pPr>
              <w:shd w:val="clear"/>
              <w:jc w:val="center"/>
              <w:rPr>
                <w:rFonts w:ascii="宋体" w:hAnsi="宋体" w:cs="宋体"/>
                <w:bCs/>
                <w:color w:val="auto"/>
                <w:kern w:val="0"/>
                <w:szCs w:val="21"/>
                <w:highlight w:val="none"/>
              </w:rPr>
            </w:pPr>
          </w:p>
        </w:tc>
      </w:tr>
      <w:tr w14:paraId="5F70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vAlign w:val="center"/>
          </w:tcPr>
          <w:p w14:paraId="23707754">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7494" w:type="dxa"/>
            <w:gridSpan w:val="6"/>
            <w:vAlign w:val="center"/>
          </w:tcPr>
          <w:p w14:paraId="0E27271E">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利润</w:t>
            </w:r>
          </w:p>
        </w:tc>
        <w:tc>
          <w:tcPr>
            <w:tcW w:w="1545" w:type="dxa"/>
            <w:vAlign w:val="center"/>
          </w:tcPr>
          <w:p w14:paraId="07917C5F">
            <w:pPr>
              <w:shd w:val="clear"/>
              <w:jc w:val="center"/>
              <w:rPr>
                <w:rFonts w:ascii="宋体" w:hAnsi="宋体" w:cs="宋体"/>
                <w:bCs/>
                <w:color w:val="auto"/>
                <w:kern w:val="0"/>
                <w:szCs w:val="21"/>
                <w:highlight w:val="none"/>
              </w:rPr>
            </w:pPr>
          </w:p>
        </w:tc>
      </w:tr>
      <w:tr w14:paraId="5455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6" w:type="dxa"/>
            <w:vAlign w:val="center"/>
          </w:tcPr>
          <w:p w14:paraId="34C4135C">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7494" w:type="dxa"/>
            <w:gridSpan w:val="6"/>
            <w:vAlign w:val="center"/>
          </w:tcPr>
          <w:p w14:paraId="38C6918C">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税金（包含企业所得税、增值税等）</w:t>
            </w:r>
          </w:p>
        </w:tc>
        <w:tc>
          <w:tcPr>
            <w:tcW w:w="1545" w:type="dxa"/>
            <w:vAlign w:val="center"/>
          </w:tcPr>
          <w:p w14:paraId="01397D64">
            <w:pPr>
              <w:shd w:val="clear"/>
              <w:jc w:val="center"/>
              <w:rPr>
                <w:rFonts w:ascii="宋体" w:hAnsi="宋体" w:cs="宋体"/>
                <w:bCs/>
                <w:color w:val="auto"/>
                <w:kern w:val="0"/>
                <w:szCs w:val="21"/>
                <w:highlight w:val="none"/>
              </w:rPr>
            </w:pPr>
          </w:p>
        </w:tc>
      </w:tr>
      <w:tr w14:paraId="26AF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6" w:type="dxa"/>
            <w:vAlign w:val="center"/>
          </w:tcPr>
          <w:p w14:paraId="36FA4781">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7494" w:type="dxa"/>
            <w:gridSpan w:val="6"/>
            <w:vAlign w:val="center"/>
          </w:tcPr>
          <w:p w14:paraId="3E8B9641">
            <w:pPr>
              <w:shd w:val="clear"/>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监理费用合计：</w:t>
            </w:r>
          </w:p>
        </w:tc>
        <w:tc>
          <w:tcPr>
            <w:tcW w:w="1545" w:type="dxa"/>
            <w:vAlign w:val="center"/>
          </w:tcPr>
          <w:p w14:paraId="1060980A">
            <w:pPr>
              <w:shd w:val="clear"/>
              <w:jc w:val="center"/>
              <w:rPr>
                <w:rFonts w:ascii="宋体" w:hAnsi="宋体" w:cs="宋体"/>
                <w:bCs/>
                <w:color w:val="auto"/>
                <w:kern w:val="0"/>
                <w:szCs w:val="21"/>
                <w:highlight w:val="none"/>
              </w:rPr>
            </w:pPr>
          </w:p>
        </w:tc>
      </w:tr>
    </w:tbl>
    <w:p w14:paraId="6229F8C4">
      <w:pPr>
        <w:shd w:val="clear"/>
        <w:jc w:val="left"/>
        <w:rPr>
          <w:rFonts w:ascii="宋体" w:hAnsi="宋体"/>
          <w:bCs/>
          <w:color w:val="auto"/>
          <w:kern w:val="0"/>
          <w:sz w:val="24"/>
          <w:highlight w:val="none"/>
        </w:rPr>
      </w:pPr>
      <w:r>
        <w:rPr>
          <w:rFonts w:hint="eastAsia" w:ascii="宋体" w:hAnsi="宋体"/>
          <w:bCs/>
          <w:color w:val="auto"/>
          <w:kern w:val="0"/>
          <w:sz w:val="24"/>
          <w:highlight w:val="none"/>
        </w:rPr>
        <w:t>备注：</w:t>
      </w:r>
    </w:p>
    <w:p w14:paraId="1CD80B23">
      <w:pPr>
        <w:shd w:val="clear"/>
        <w:jc w:val="left"/>
        <w:rPr>
          <w:rFonts w:ascii="宋体" w:hAnsi="宋体"/>
          <w:bCs/>
          <w:color w:val="auto"/>
          <w:kern w:val="0"/>
          <w:sz w:val="24"/>
          <w:highlight w:val="none"/>
        </w:rPr>
      </w:pPr>
      <w:r>
        <w:rPr>
          <w:rFonts w:hint="eastAsia" w:ascii="宋体" w:hAnsi="宋体"/>
          <w:bCs/>
          <w:color w:val="auto"/>
          <w:kern w:val="0"/>
          <w:sz w:val="24"/>
          <w:highlight w:val="none"/>
        </w:rPr>
        <w:t>1、监理费用构成明细表中监理费用合计与投标总报价单一致</w:t>
      </w:r>
    </w:p>
    <w:p w14:paraId="5DD4D519">
      <w:pPr>
        <w:shd w:val="clear"/>
        <w:jc w:val="left"/>
        <w:rPr>
          <w:rFonts w:ascii="宋体"/>
          <w:bCs/>
          <w:color w:val="auto"/>
          <w:kern w:val="0"/>
          <w:sz w:val="24"/>
          <w:highlight w:val="none"/>
        </w:rPr>
      </w:pPr>
      <w:r>
        <w:rPr>
          <w:rFonts w:ascii="宋体" w:hAnsi="宋体"/>
          <w:bCs/>
          <w:color w:val="auto"/>
          <w:kern w:val="0"/>
          <w:sz w:val="24"/>
          <w:highlight w:val="none"/>
        </w:rPr>
        <w:t>2</w:t>
      </w:r>
      <w:r>
        <w:rPr>
          <w:rFonts w:hint="eastAsia" w:ascii="宋体" w:hAnsi="宋体"/>
          <w:bCs/>
          <w:color w:val="auto"/>
          <w:kern w:val="0"/>
          <w:sz w:val="24"/>
          <w:highlight w:val="none"/>
        </w:rPr>
        <w:t>、监理企业可根据企业实际情况增加分项费用进行报价。（本表可扩展）</w:t>
      </w:r>
    </w:p>
    <w:p w14:paraId="7E3C1B53">
      <w:pPr>
        <w:widowControl/>
        <w:shd w:val="clear"/>
        <w:jc w:val="left"/>
        <w:textAlignment w:val="center"/>
        <w:rPr>
          <w:rFonts w:ascii="宋体" w:hAnsi="宋体" w:cs="宋体"/>
          <w:color w:val="auto"/>
          <w:kern w:val="0"/>
          <w:sz w:val="22"/>
          <w:szCs w:val="22"/>
          <w:highlight w:val="none"/>
        </w:rPr>
      </w:pPr>
    </w:p>
    <w:p w14:paraId="7A13C5A1">
      <w:pPr>
        <w:pStyle w:val="13"/>
        <w:shd w:val="clear"/>
        <w:tabs>
          <w:tab w:val="left" w:pos="5580"/>
        </w:tabs>
        <w:spacing w:line="480" w:lineRule="auto"/>
        <w:ind w:firstLine="4114" w:firstLineChars="1700"/>
        <w:rPr>
          <w:rFonts w:hAnsi="宋体"/>
          <w:color w:val="auto"/>
          <w:sz w:val="24"/>
          <w:highlight w:val="none"/>
        </w:rPr>
      </w:pPr>
      <w:r>
        <w:rPr>
          <w:rFonts w:hint="eastAsia" w:hAnsi="宋体"/>
          <w:color w:val="auto"/>
          <w:sz w:val="24"/>
          <w:highlight w:val="none"/>
        </w:rPr>
        <w:t xml:space="preserve">投标供应商（单位盖章）：          </w:t>
      </w:r>
    </w:p>
    <w:p w14:paraId="3315E888">
      <w:pPr>
        <w:pStyle w:val="13"/>
        <w:shd w:val="clear"/>
        <w:tabs>
          <w:tab w:val="left" w:pos="5580"/>
        </w:tabs>
        <w:spacing w:line="480" w:lineRule="auto"/>
        <w:ind w:firstLine="3146" w:firstLineChars="1300"/>
        <w:rPr>
          <w:rFonts w:hAnsi="宋体"/>
          <w:color w:val="auto"/>
          <w:sz w:val="24"/>
          <w:highlight w:val="none"/>
        </w:rPr>
      </w:pPr>
      <w:r>
        <w:rPr>
          <w:rFonts w:hint="eastAsia" w:hAnsi="宋体"/>
          <w:color w:val="auto"/>
          <w:sz w:val="24"/>
          <w:highlight w:val="none"/>
        </w:rPr>
        <w:t>法定代表人或其委托代理人(签字或盖章)：</w:t>
      </w:r>
    </w:p>
    <w:p w14:paraId="2F6E504B">
      <w:pPr>
        <w:pStyle w:val="13"/>
        <w:shd w:val="clear"/>
        <w:tabs>
          <w:tab w:val="left" w:pos="5580"/>
        </w:tabs>
        <w:spacing w:line="480" w:lineRule="auto"/>
        <w:ind w:firstLine="3630" w:firstLineChars="1500"/>
        <w:rPr>
          <w:rFonts w:hAnsi="宋体"/>
          <w:color w:val="auto"/>
          <w:sz w:val="24"/>
          <w:highlight w:val="none"/>
        </w:rPr>
        <w:sectPr>
          <w:endnotePr>
            <w:numFmt w:val="decimal"/>
          </w:endnotePr>
          <w:pgSz w:w="11905" w:h="16838"/>
          <w:pgMar w:top="1417" w:right="1587" w:bottom="1417" w:left="1587" w:header="851" w:footer="992" w:gutter="0"/>
          <w:pgNumType w:fmt="decimal"/>
          <w:cols w:space="720" w:num="1"/>
          <w:titlePg/>
          <w:docGrid w:type="linesAndChars" w:linePitch="318" w:charSpace="527"/>
        </w:sectPr>
      </w:pPr>
      <w:r>
        <w:rPr>
          <w:rFonts w:hint="eastAsia" w:hAnsi="宋体"/>
          <w:color w:val="auto"/>
          <w:sz w:val="24"/>
          <w:highlight w:val="none"/>
        </w:rPr>
        <w:t xml:space="preserve">    日期：   年   月   日</w:t>
      </w:r>
    </w:p>
    <w:p w14:paraId="37CED76B">
      <w:pPr>
        <w:widowControl/>
        <w:shd w:val="clear"/>
        <w:jc w:val="left"/>
        <w:rPr>
          <w:b/>
          <w:color w:val="auto"/>
          <w:kern w:val="0"/>
          <w:sz w:val="24"/>
          <w:szCs w:val="24"/>
          <w:highlight w:val="none"/>
        </w:rPr>
      </w:pPr>
      <w:r>
        <w:rPr>
          <w:rFonts w:hint="eastAsia"/>
          <w:b/>
          <w:color w:val="auto"/>
          <w:kern w:val="0"/>
          <w:sz w:val="24"/>
          <w:szCs w:val="24"/>
          <w:highlight w:val="none"/>
        </w:rPr>
        <w:t>三、磋商保证金</w:t>
      </w:r>
    </w:p>
    <w:p w14:paraId="75EDB051">
      <w:pPr>
        <w:shd w:val="clear"/>
        <w:tabs>
          <w:tab w:val="center" w:pos="4156"/>
        </w:tabs>
        <w:spacing w:line="360" w:lineRule="auto"/>
        <w:contextualSpacing/>
        <w:jc w:val="center"/>
        <w:rPr>
          <w:rFonts w:ascii="宋体" w:hAnsi="宋体" w:eastAsia="宋体" w:cs="Times New Roman"/>
          <w:color w:val="auto"/>
          <w:sz w:val="24"/>
          <w:szCs w:val="24"/>
          <w:highlight w:val="none"/>
        </w:rPr>
      </w:pPr>
    </w:p>
    <w:p w14:paraId="5A1DF85A">
      <w:pPr>
        <w:shd w:val="clear"/>
        <w:tabs>
          <w:tab w:val="center" w:pos="4156"/>
        </w:tabs>
        <w:spacing w:line="360" w:lineRule="auto"/>
        <w:contextualSpacing/>
        <w:jc w:val="center"/>
        <w:rPr>
          <w:rFonts w:ascii="宋体" w:hAnsi="宋体" w:eastAsia="宋体" w:cs="Times New Roman"/>
          <w:color w:val="auto"/>
          <w:sz w:val="24"/>
          <w:szCs w:val="24"/>
          <w:highlight w:val="none"/>
        </w:rPr>
      </w:pPr>
    </w:p>
    <w:p w14:paraId="71B95B15">
      <w:pPr>
        <w:shd w:val="clear"/>
        <w:tabs>
          <w:tab w:val="center" w:pos="4156"/>
        </w:tabs>
        <w:spacing w:line="360" w:lineRule="auto"/>
        <w:contextualSpacing/>
        <w:jc w:val="center"/>
        <w:rPr>
          <w:rFonts w:ascii="宋体" w:hAnsi="宋体" w:eastAsia="宋体" w:cs="Times New Roman"/>
          <w:color w:val="auto"/>
          <w:sz w:val="24"/>
          <w:szCs w:val="24"/>
          <w:highlight w:val="none"/>
        </w:rPr>
      </w:pPr>
    </w:p>
    <w:p w14:paraId="35FC28A8">
      <w:pPr>
        <w:shd w:val="clear"/>
        <w:spacing w:line="360" w:lineRule="auto"/>
        <w:ind w:firstLine="480" w:firstLineChars="200"/>
        <w:rPr>
          <w:rFonts w:ascii="宋体" w:hAnsi="宋体" w:eastAsia="宋体" w:cs="Times New Roman"/>
          <w:color w:val="auto"/>
          <w:sz w:val="24"/>
          <w:szCs w:val="24"/>
          <w:highlight w:val="none"/>
        </w:rPr>
      </w:pPr>
    </w:p>
    <w:p w14:paraId="661DC6A6">
      <w:pPr>
        <w:shd w:val="clear"/>
        <w:spacing w:line="360" w:lineRule="auto"/>
        <w:ind w:firstLine="480" w:firstLineChars="200"/>
        <w:rPr>
          <w:rFonts w:ascii="宋体" w:hAnsi="宋体" w:eastAsia="宋体" w:cs="Times New Roman"/>
          <w:color w:val="auto"/>
          <w:sz w:val="24"/>
          <w:szCs w:val="24"/>
          <w:highlight w:val="none"/>
        </w:rPr>
      </w:pPr>
    </w:p>
    <w:p w14:paraId="3D32C0FF">
      <w:pPr>
        <w:shd w:val="clear"/>
        <w:spacing w:line="360" w:lineRule="auto"/>
        <w:ind w:firstLine="480" w:firstLineChars="200"/>
        <w:rPr>
          <w:rFonts w:ascii="宋体" w:hAnsi="宋体" w:eastAsia="宋体" w:cs="Times New Roman"/>
          <w:color w:val="auto"/>
          <w:sz w:val="24"/>
          <w:szCs w:val="24"/>
          <w:highlight w:val="none"/>
        </w:rPr>
      </w:pPr>
    </w:p>
    <w:p w14:paraId="04E2568F">
      <w:pPr>
        <w:shd w:val="clear"/>
        <w:spacing w:line="360" w:lineRule="auto"/>
        <w:rPr>
          <w:rFonts w:hint="default" w:ascii="Times New Roman" w:hAnsi="Times New Roman" w:eastAsia="宋体" w:cs="Times New Roman"/>
          <w:color w:val="auto"/>
          <w:sz w:val="28"/>
          <w:szCs w:val="28"/>
          <w:highlight w:val="none"/>
          <w:lang w:val="en-US" w:eastAsia="zh-CN"/>
        </w:rPr>
      </w:pPr>
    </w:p>
    <w:p w14:paraId="48AD5149">
      <w:pPr>
        <w:shd w:val="clear"/>
        <w:spacing w:line="360" w:lineRule="auto"/>
        <w:ind w:right="-97"/>
        <w:jc w:val="center"/>
        <w:rPr>
          <w:rFonts w:ascii="Times New Roman" w:hAnsi="Times New Roman" w:eastAsia="宋体" w:cs="Times New Roman"/>
          <w:b/>
          <w:color w:val="auto"/>
          <w:sz w:val="24"/>
          <w:szCs w:val="24"/>
          <w:highlight w:val="none"/>
        </w:rPr>
      </w:pPr>
    </w:p>
    <w:p w14:paraId="7EDE8274">
      <w:pPr>
        <w:keepNext/>
        <w:keepLines/>
        <w:shd w:val="clear"/>
        <w:spacing w:before="156" w:beforeLines="50" w:after="156" w:afterLines="50" w:line="360" w:lineRule="auto"/>
        <w:ind w:left="551" w:leftChars="-67" w:hanging="691" w:hangingChars="288"/>
        <w:jc w:val="left"/>
        <w:outlineLvl w:val="1"/>
        <w:rPr>
          <w:b/>
          <w:color w:val="auto"/>
          <w:kern w:val="0"/>
          <w:sz w:val="24"/>
          <w:szCs w:val="24"/>
          <w:highlight w:val="none"/>
        </w:rPr>
      </w:pPr>
    </w:p>
    <w:p w14:paraId="1775CCEE">
      <w:pPr>
        <w:widowControl/>
        <w:shd w:val="clear"/>
        <w:jc w:val="left"/>
        <w:rPr>
          <w:b/>
          <w:color w:val="auto"/>
          <w:kern w:val="0"/>
          <w:sz w:val="24"/>
          <w:szCs w:val="24"/>
          <w:highlight w:val="none"/>
        </w:rPr>
      </w:pPr>
      <w:r>
        <w:rPr>
          <w:b/>
          <w:color w:val="auto"/>
          <w:kern w:val="0"/>
          <w:sz w:val="24"/>
          <w:szCs w:val="24"/>
          <w:highlight w:val="none"/>
        </w:rPr>
        <w:br w:type="page"/>
      </w:r>
    </w:p>
    <w:bookmarkEnd w:id="36"/>
    <w:bookmarkEnd w:id="37"/>
    <w:p w14:paraId="554AD6CB">
      <w:pPr>
        <w:shd w:val="clear"/>
        <w:jc w:val="center"/>
        <w:rPr>
          <w:b/>
          <w:color w:val="auto"/>
          <w:kern w:val="0"/>
          <w:sz w:val="24"/>
          <w:szCs w:val="24"/>
          <w:highlight w:val="none"/>
        </w:rPr>
      </w:pPr>
      <w:bookmarkStart w:id="40" w:name="_Toc71135165"/>
      <w:bookmarkStart w:id="41" w:name="_Toc13995234"/>
      <w:r>
        <w:rPr>
          <w:rFonts w:hint="eastAsia"/>
          <w:b/>
          <w:color w:val="auto"/>
          <w:kern w:val="0"/>
          <w:sz w:val="24"/>
          <w:szCs w:val="24"/>
          <w:highlight w:val="none"/>
          <w:lang w:val="en-US" w:eastAsia="zh-CN"/>
        </w:rPr>
        <w:t>四</w:t>
      </w:r>
      <w:r>
        <w:rPr>
          <w:rFonts w:hint="eastAsia"/>
          <w:b/>
          <w:color w:val="auto"/>
          <w:kern w:val="0"/>
          <w:sz w:val="24"/>
          <w:szCs w:val="24"/>
          <w:highlight w:val="none"/>
        </w:rPr>
        <w:t>、商务条款偏离表</w:t>
      </w:r>
      <w:bookmarkEnd w:id="40"/>
      <w:bookmarkEnd w:id="41"/>
    </w:p>
    <w:p w14:paraId="45FE60FC">
      <w:pPr>
        <w:keepNext/>
        <w:keepLines/>
        <w:shd w:val="clear"/>
        <w:spacing w:line="360" w:lineRule="auto"/>
        <w:jc w:val="center"/>
        <w:outlineLvl w:val="1"/>
        <w:rPr>
          <w:b/>
          <w:color w:val="auto"/>
          <w:kern w:val="0"/>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97"/>
        <w:gridCol w:w="2197"/>
        <w:gridCol w:w="2197"/>
        <w:gridCol w:w="2198"/>
      </w:tblGrid>
      <w:tr w14:paraId="51B1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1B77386D">
            <w:pPr>
              <w:shd w:val="clear"/>
              <w:jc w:val="center"/>
              <w:rPr>
                <w:rFonts w:ascii="Calibri" w:hAnsi="Calibri"/>
                <w:color w:val="auto"/>
                <w:szCs w:val="21"/>
                <w:highlight w:val="none"/>
              </w:rPr>
            </w:pPr>
            <w:r>
              <w:rPr>
                <w:rFonts w:ascii="Calibri" w:hAnsi="Calibri"/>
                <w:color w:val="auto"/>
                <w:szCs w:val="21"/>
                <w:highlight w:val="none"/>
              </w:rPr>
              <w:t>序号</w:t>
            </w:r>
          </w:p>
        </w:tc>
        <w:tc>
          <w:tcPr>
            <w:tcW w:w="2197" w:type="dxa"/>
            <w:vAlign w:val="center"/>
          </w:tcPr>
          <w:p w14:paraId="6F8CEFE3">
            <w:pPr>
              <w:shd w:val="clear"/>
              <w:jc w:val="center"/>
              <w:rPr>
                <w:rFonts w:ascii="Calibri" w:hAnsi="Calibri"/>
                <w:color w:val="auto"/>
                <w:szCs w:val="21"/>
                <w:highlight w:val="none"/>
              </w:rPr>
            </w:pPr>
            <w:r>
              <w:rPr>
                <w:rFonts w:ascii="Calibri" w:hAnsi="Calibri"/>
                <w:color w:val="auto"/>
                <w:szCs w:val="21"/>
                <w:highlight w:val="none"/>
              </w:rPr>
              <w:t>磋商文件条目号</w:t>
            </w:r>
          </w:p>
        </w:tc>
        <w:tc>
          <w:tcPr>
            <w:tcW w:w="2197" w:type="dxa"/>
            <w:vAlign w:val="center"/>
          </w:tcPr>
          <w:p w14:paraId="212799D8">
            <w:pPr>
              <w:shd w:val="clear"/>
              <w:jc w:val="center"/>
              <w:rPr>
                <w:rFonts w:ascii="Calibri" w:hAnsi="Calibri"/>
                <w:color w:val="auto"/>
                <w:szCs w:val="21"/>
                <w:highlight w:val="none"/>
              </w:rPr>
            </w:pPr>
            <w:r>
              <w:rPr>
                <w:rFonts w:ascii="Calibri" w:hAnsi="Calibri"/>
                <w:color w:val="auto"/>
                <w:szCs w:val="21"/>
                <w:highlight w:val="none"/>
              </w:rPr>
              <w:t>磋商文件的商务条款</w:t>
            </w:r>
          </w:p>
        </w:tc>
        <w:tc>
          <w:tcPr>
            <w:tcW w:w="2197" w:type="dxa"/>
            <w:vAlign w:val="center"/>
          </w:tcPr>
          <w:p w14:paraId="09E6CBCF">
            <w:pPr>
              <w:shd w:val="clear"/>
              <w:jc w:val="center"/>
              <w:rPr>
                <w:rFonts w:ascii="Calibri" w:hAnsi="Calibri"/>
                <w:color w:val="auto"/>
                <w:szCs w:val="21"/>
                <w:highlight w:val="none"/>
              </w:rPr>
            </w:pPr>
            <w:r>
              <w:rPr>
                <w:rFonts w:ascii="Calibri" w:hAnsi="Calibri"/>
                <w:color w:val="auto"/>
                <w:szCs w:val="21"/>
                <w:highlight w:val="none"/>
              </w:rPr>
              <w:t>磋商</w:t>
            </w:r>
            <w:r>
              <w:rPr>
                <w:rFonts w:hint="eastAsia" w:ascii="Calibri" w:hAnsi="Calibri"/>
                <w:color w:val="auto"/>
                <w:szCs w:val="21"/>
                <w:highlight w:val="none"/>
                <w:lang w:eastAsia="zh-CN"/>
              </w:rPr>
              <w:t>响应文件</w:t>
            </w:r>
            <w:r>
              <w:rPr>
                <w:rFonts w:ascii="Calibri" w:hAnsi="Calibri"/>
                <w:color w:val="auto"/>
                <w:szCs w:val="21"/>
                <w:highlight w:val="none"/>
              </w:rPr>
              <w:t>的商务条款</w:t>
            </w:r>
          </w:p>
        </w:tc>
        <w:tc>
          <w:tcPr>
            <w:tcW w:w="2198" w:type="dxa"/>
            <w:vAlign w:val="center"/>
          </w:tcPr>
          <w:p w14:paraId="5AC1BF1A">
            <w:pPr>
              <w:shd w:val="clear"/>
              <w:jc w:val="center"/>
              <w:rPr>
                <w:rFonts w:ascii="Calibri" w:hAnsi="Calibri"/>
                <w:color w:val="auto"/>
                <w:szCs w:val="21"/>
                <w:highlight w:val="none"/>
              </w:rPr>
            </w:pPr>
            <w:r>
              <w:rPr>
                <w:rFonts w:ascii="Calibri" w:hAnsi="Calibri"/>
                <w:color w:val="auto"/>
                <w:szCs w:val="21"/>
                <w:highlight w:val="none"/>
              </w:rPr>
              <w:t>说明</w:t>
            </w:r>
          </w:p>
        </w:tc>
      </w:tr>
      <w:tr w14:paraId="0AE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6A250F3B">
            <w:pPr>
              <w:shd w:val="clear"/>
              <w:jc w:val="center"/>
              <w:rPr>
                <w:rFonts w:ascii="Calibri" w:hAnsi="Calibri"/>
                <w:color w:val="auto"/>
                <w:szCs w:val="21"/>
                <w:highlight w:val="none"/>
              </w:rPr>
            </w:pPr>
          </w:p>
        </w:tc>
        <w:tc>
          <w:tcPr>
            <w:tcW w:w="2197" w:type="dxa"/>
            <w:vAlign w:val="center"/>
          </w:tcPr>
          <w:p w14:paraId="7950DA80">
            <w:pPr>
              <w:shd w:val="clear"/>
              <w:jc w:val="center"/>
              <w:rPr>
                <w:rFonts w:ascii="Calibri" w:hAnsi="Calibri"/>
                <w:color w:val="auto"/>
                <w:szCs w:val="21"/>
                <w:highlight w:val="none"/>
              </w:rPr>
            </w:pPr>
            <w:r>
              <w:rPr>
                <w:rFonts w:hint="eastAsia" w:ascii="宋体" w:hAnsi="宋体" w:eastAsia="宋体" w:cs="宋体"/>
                <w:color w:val="auto"/>
                <w:sz w:val="24"/>
                <w:szCs w:val="24"/>
                <w:highlight w:val="none"/>
              </w:rPr>
              <w:t>质量要求</w:t>
            </w:r>
          </w:p>
        </w:tc>
        <w:tc>
          <w:tcPr>
            <w:tcW w:w="2197" w:type="dxa"/>
            <w:vAlign w:val="center"/>
          </w:tcPr>
          <w:p w14:paraId="4343E1B5">
            <w:pPr>
              <w:shd w:val="clear"/>
              <w:jc w:val="center"/>
              <w:rPr>
                <w:rFonts w:ascii="Calibri" w:hAnsi="Calibri"/>
                <w:color w:val="auto"/>
                <w:szCs w:val="21"/>
                <w:highlight w:val="none"/>
              </w:rPr>
            </w:pPr>
          </w:p>
        </w:tc>
        <w:tc>
          <w:tcPr>
            <w:tcW w:w="2197" w:type="dxa"/>
            <w:vAlign w:val="center"/>
          </w:tcPr>
          <w:p w14:paraId="209861BC">
            <w:pPr>
              <w:shd w:val="clear"/>
              <w:jc w:val="center"/>
              <w:rPr>
                <w:rFonts w:ascii="Calibri" w:hAnsi="Calibri"/>
                <w:color w:val="auto"/>
                <w:szCs w:val="21"/>
                <w:highlight w:val="none"/>
              </w:rPr>
            </w:pPr>
          </w:p>
        </w:tc>
        <w:tc>
          <w:tcPr>
            <w:tcW w:w="2198" w:type="dxa"/>
            <w:vAlign w:val="center"/>
          </w:tcPr>
          <w:p w14:paraId="6EDB1FEB">
            <w:pPr>
              <w:shd w:val="clear"/>
              <w:jc w:val="center"/>
              <w:rPr>
                <w:rFonts w:ascii="Calibri" w:hAnsi="Calibri"/>
                <w:color w:val="auto"/>
                <w:szCs w:val="21"/>
                <w:highlight w:val="none"/>
              </w:rPr>
            </w:pPr>
          </w:p>
        </w:tc>
      </w:tr>
      <w:tr w14:paraId="270D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589CE1FA">
            <w:pPr>
              <w:shd w:val="clear"/>
              <w:jc w:val="center"/>
              <w:rPr>
                <w:rFonts w:ascii="Calibri" w:hAnsi="Calibri"/>
                <w:color w:val="auto"/>
                <w:szCs w:val="21"/>
                <w:highlight w:val="none"/>
              </w:rPr>
            </w:pPr>
          </w:p>
        </w:tc>
        <w:tc>
          <w:tcPr>
            <w:tcW w:w="2197" w:type="dxa"/>
            <w:vAlign w:val="center"/>
          </w:tcPr>
          <w:p w14:paraId="19A8FB0B">
            <w:pPr>
              <w:shd w:val="clear"/>
              <w:jc w:val="center"/>
              <w:rPr>
                <w:rFonts w:ascii="Calibri" w:hAnsi="Calibri"/>
                <w:color w:val="auto"/>
                <w:szCs w:val="21"/>
                <w:highlight w:val="none"/>
              </w:rPr>
            </w:pPr>
            <w:r>
              <w:rPr>
                <w:rFonts w:hint="eastAsia" w:ascii="宋体" w:hAnsi="宋体" w:eastAsia="宋体" w:cs="宋体"/>
                <w:color w:val="auto"/>
                <w:sz w:val="24"/>
                <w:szCs w:val="24"/>
                <w:highlight w:val="none"/>
              </w:rPr>
              <w:t>投标有效期</w:t>
            </w:r>
          </w:p>
        </w:tc>
        <w:tc>
          <w:tcPr>
            <w:tcW w:w="2197" w:type="dxa"/>
            <w:vAlign w:val="center"/>
          </w:tcPr>
          <w:p w14:paraId="2688CC65">
            <w:pPr>
              <w:shd w:val="clear"/>
              <w:jc w:val="center"/>
              <w:rPr>
                <w:rFonts w:ascii="Calibri" w:hAnsi="Calibri"/>
                <w:color w:val="auto"/>
                <w:szCs w:val="21"/>
                <w:highlight w:val="none"/>
              </w:rPr>
            </w:pPr>
          </w:p>
        </w:tc>
        <w:tc>
          <w:tcPr>
            <w:tcW w:w="2197" w:type="dxa"/>
            <w:vAlign w:val="center"/>
          </w:tcPr>
          <w:p w14:paraId="47B7759C">
            <w:pPr>
              <w:shd w:val="clear"/>
              <w:jc w:val="center"/>
              <w:rPr>
                <w:rFonts w:ascii="Calibri" w:hAnsi="Calibri"/>
                <w:color w:val="auto"/>
                <w:szCs w:val="21"/>
                <w:highlight w:val="none"/>
              </w:rPr>
            </w:pPr>
          </w:p>
        </w:tc>
        <w:tc>
          <w:tcPr>
            <w:tcW w:w="2198" w:type="dxa"/>
            <w:vAlign w:val="center"/>
          </w:tcPr>
          <w:p w14:paraId="432C20B2">
            <w:pPr>
              <w:shd w:val="clear"/>
              <w:jc w:val="center"/>
              <w:rPr>
                <w:rFonts w:ascii="Calibri" w:hAnsi="Calibri"/>
                <w:color w:val="auto"/>
                <w:szCs w:val="21"/>
                <w:highlight w:val="none"/>
              </w:rPr>
            </w:pPr>
          </w:p>
        </w:tc>
      </w:tr>
      <w:tr w14:paraId="7CD2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1F7FCD88">
            <w:pPr>
              <w:shd w:val="clear"/>
              <w:jc w:val="center"/>
              <w:rPr>
                <w:rFonts w:ascii="Calibri" w:hAnsi="Calibri"/>
                <w:color w:val="auto"/>
                <w:szCs w:val="21"/>
                <w:highlight w:val="none"/>
              </w:rPr>
            </w:pPr>
          </w:p>
        </w:tc>
        <w:tc>
          <w:tcPr>
            <w:tcW w:w="2197" w:type="dxa"/>
            <w:vAlign w:val="center"/>
          </w:tcPr>
          <w:p w14:paraId="2ABD79FF">
            <w:pPr>
              <w:shd w:val="clear"/>
              <w:jc w:val="center"/>
              <w:rPr>
                <w:rFonts w:ascii="Calibri" w:hAnsi="Calibri"/>
                <w:color w:val="auto"/>
                <w:szCs w:val="21"/>
                <w:highlight w:val="none"/>
              </w:rPr>
            </w:pPr>
            <w:r>
              <w:rPr>
                <w:rFonts w:hint="eastAsia" w:ascii="宋体" w:hAnsi="宋体" w:eastAsia="宋体" w:cs="宋体"/>
                <w:color w:val="auto"/>
                <w:sz w:val="24"/>
                <w:szCs w:val="24"/>
                <w:highlight w:val="none"/>
                <w:lang w:val="en-US" w:eastAsia="zh-CN"/>
              </w:rPr>
              <w:t>服务周期</w:t>
            </w:r>
          </w:p>
        </w:tc>
        <w:tc>
          <w:tcPr>
            <w:tcW w:w="2197" w:type="dxa"/>
            <w:vAlign w:val="center"/>
          </w:tcPr>
          <w:p w14:paraId="68D2B160">
            <w:pPr>
              <w:shd w:val="clear"/>
              <w:jc w:val="center"/>
              <w:rPr>
                <w:rFonts w:ascii="Calibri" w:hAnsi="Calibri"/>
                <w:color w:val="auto"/>
                <w:szCs w:val="21"/>
                <w:highlight w:val="none"/>
              </w:rPr>
            </w:pPr>
          </w:p>
        </w:tc>
        <w:tc>
          <w:tcPr>
            <w:tcW w:w="2197" w:type="dxa"/>
            <w:vAlign w:val="center"/>
          </w:tcPr>
          <w:p w14:paraId="164FBA0B">
            <w:pPr>
              <w:shd w:val="clear"/>
              <w:jc w:val="center"/>
              <w:rPr>
                <w:rFonts w:ascii="Calibri" w:hAnsi="Calibri"/>
                <w:color w:val="auto"/>
                <w:szCs w:val="21"/>
                <w:highlight w:val="none"/>
              </w:rPr>
            </w:pPr>
          </w:p>
        </w:tc>
        <w:tc>
          <w:tcPr>
            <w:tcW w:w="2198" w:type="dxa"/>
            <w:vAlign w:val="center"/>
          </w:tcPr>
          <w:p w14:paraId="2637DF11">
            <w:pPr>
              <w:shd w:val="clear"/>
              <w:jc w:val="center"/>
              <w:rPr>
                <w:rFonts w:ascii="Calibri" w:hAnsi="Calibri"/>
                <w:color w:val="auto"/>
                <w:szCs w:val="21"/>
                <w:highlight w:val="none"/>
              </w:rPr>
            </w:pPr>
          </w:p>
        </w:tc>
      </w:tr>
      <w:tr w14:paraId="2D3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4666B0D4">
            <w:pPr>
              <w:shd w:val="clear"/>
              <w:jc w:val="center"/>
              <w:rPr>
                <w:rFonts w:ascii="Calibri" w:hAnsi="Calibri"/>
                <w:color w:val="auto"/>
                <w:szCs w:val="21"/>
                <w:highlight w:val="none"/>
              </w:rPr>
            </w:pPr>
          </w:p>
        </w:tc>
        <w:tc>
          <w:tcPr>
            <w:tcW w:w="2197" w:type="dxa"/>
            <w:vAlign w:val="center"/>
          </w:tcPr>
          <w:p w14:paraId="2EA87FCC">
            <w:pPr>
              <w:shd w:val="clear"/>
              <w:jc w:val="center"/>
              <w:rPr>
                <w:rFonts w:ascii="Calibri" w:hAnsi="Calibri"/>
                <w:color w:val="auto"/>
                <w:szCs w:val="21"/>
                <w:highlight w:val="none"/>
              </w:rPr>
            </w:pPr>
          </w:p>
        </w:tc>
        <w:tc>
          <w:tcPr>
            <w:tcW w:w="2197" w:type="dxa"/>
            <w:vAlign w:val="center"/>
          </w:tcPr>
          <w:p w14:paraId="22BF0E15">
            <w:pPr>
              <w:shd w:val="clear"/>
              <w:jc w:val="center"/>
              <w:rPr>
                <w:rFonts w:ascii="Calibri" w:hAnsi="Calibri"/>
                <w:color w:val="auto"/>
                <w:szCs w:val="21"/>
                <w:highlight w:val="none"/>
              </w:rPr>
            </w:pPr>
          </w:p>
        </w:tc>
        <w:tc>
          <w:tcPr>
            <w:tcW w:w="2197" w:type="dxa"/>
            <w:vAlign w:val="center"/>
          </w:tcPr>
          <w:p w14:paraId="57DF4DC7">
            <w:pPr>
              <w:shd w:val="clear"/>
              <w:jc w:val="center"/>
              <w:rPr>
                <w:rFonts w:ascii="Calibri" w:hAnsi="Calibri"/>
                <w:color w:val="auto"/>
                <w:szCs w:val="21"/>
                <w:highlight w:val="none"/>
              </w:rPr>
            </w:pPr>
          </w:p>
        </w:tc>
        <w:tc>
          <w:tcPr>
            <w:tcW w:w="2198" w:type="dxa"/>
            <w:vAlign w:val="center"/>
          </w:tcPr>
          <w:p w14:paraId="6252ACD8">
            <w:pPr>
              <w:shd w:val="clear"/>
              <w:jc w:val="center"/>
              <w:rPr>
                <w:rFonts w:ascii="Calibri" w:hAnsi="Calibri"/>
                <w:color w:val="auto"/>
                <w:szCs w:val="21"/>
                <w:highlight w:val="none"/>
              </w:rPr>
            </w:pPr>
          </w:p>
        </w:tc>
      </w:tr>
      <w:tr w14:paraId="376C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45F9F272">
            <w:pPr>
              <w:shd w:val="clear"/>
              <w:jc w:val="center"/>
              <w:rPr>
                <w:rFonts w:ascii="Calibri" w:hAnsi="Calibri"/>
                <w:color w:val="auto"/>
                <w:szCs w:val="21"/>
                <w:highlight w:val="none"/>
              </w:rPr>
            </w:pPr>
          </w:p>
        </w:tc>
        <w:tc>
          <w:tcPr>
            <w:tcW w:w="2197" w:type="dxa"/>
            <w:vAlign w:val="center"/>
          </w:tcPr>
          <w:p w14:paraId="37F127D0">
            <w:pPr>
              <w:shd w:val="clear"/>
              <w:jc w:val="center"/>
              <w:rPr>
                <w:rFonts w:ascii="Calibri" w:hAnsi="Calibri"/>
                <w:color w:val="auto"/>
                <w:szCs w:val="21"/>
                <w:highlight w:val="none"/>
              </w:rPr>
            </w:pPr>
          </w:p>
        </w:tc>
        <w:tc>
          <w:tcPr>
            <w:tcW w:w="2197" w:type="dxa"/>
            <w:vAlign w:val="center"/>
          </w:tcPr>
          <w:p w14:paraId="4A48D515">
            <w:pPr>
              <w:shd w:val="clear"/>
              <w:jc w:val="center"/>
              <w:rPr>
                <w:rFonts w:ascii="Calibri" w:hAnsi="Calibri"/>
                <w:color w:val="auto"/>
                <w:szCs w:val="21"/>
                <w:highlight w:val="none"/>
              </w:rPr>
            </w:pPr>
          </w:p>
        </w:tc>
        <w:tc>
          <w:tcPr>
            <w:tcW w:w="2197" w:type="dxa"/>
            <w:vAlign w:val="center"/>
          </w:tcPr>
          <w:p w14:paraId="096FCBA7">
            <w:pPr>
              <w:shd w:val="clear"/>
              <w:jc w:val="center"/>
              <w:rPr>
                <w:rFonts w:ascii="Calibri" w:hAnsi="Calibri"/>
                <w:color w:val="auto"/>
                <w:szCs w:val="21"/>
                <w:highlight w:val="none"/>
              </w:rPr>
            </w:pPr>
          </w:p>
        </w:tc>
        <w:tc>
          <w:tcPr>
            <w:tcW w:w="2198" w:type="dxa"/>
            <w:vAlign w:val="center"/>
          </w:tcPr>
          <w:p w14:paraId="5FA53E22">
            <w:pPr>
              <w:shd w:val="clear"/>
              <w:jc w:val="center"/>
              <w:rPr>
                <w:rFonts w:ascii="Calibri" w:hAnsi="Calibri"/>
                <w:color w:val="auto"/>
                <w:szCs w:val="21"/>
                <w:highlight w:val="none"/>
              </w:rPr>
            </w:pPr>
          </w:p>
        </w:tc>
      </w:tr>
      <w:tr w14:paraId="6946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26154883">
            <w:pPr>
              <w:shd w:val="clear"/>
              <w:jc w:val="center"/>
              <w:rPr>
                <w:rFonts w:ascii="Calibri" w:hAnsi="Calibri"/>
                <w:color w:val="auto"/>
                <w:szCs w:val="21"/>
                <w:highlight w:val="none"/>
              </w:rPr>
            </w:pPr>
          </w:p>
        </w:tc>
        <w:tc>
          <w:tcPr>
            <w:tcW w:w="2197" w:type="dxa"/>
            <w:vAlign w:val="center"/>
          </w:tcPr>
          <w:p w14:paraId="3DE21956">
            <w:pPr>
              <w:shd w:val="clear"/>
              <w:jc w:val="center"/>
              <w:rPr>
                <w:rFonts w:ascii="Calibri" w:hAnsi="Calibri"/>
                <w:color w:val="auto"/>
                <w:szCs w:val="21"/>
                <w:highlight w:val="none"/>
              </w:rPr>
            </w:pPr>
          </w:p>
        </w:tc>
        <w:tc>
          <w:tcPr>
            <w:tcW w:w="2197" w:type="dxa"/>
            <w:vAlign w:val="center"/>
          </w:tcPr>
          <w:p w14:paraId="3782122C">
            <w:pPr>
              <w:shd w:val="clear"/>
              <w:jc w:val="center"/>
              <w:rPr>
                <w:rFonts w:ascii="Calibri" w:hAnsi="Calibri"/>
                <w:color w:val="auto"/>
                <w:szCs w:val="21"/>
                <w:highlight w:val="none"/>
              </w:rPr>
            </w:pPr>
          </w:p>
        </w:tc>
        <w:tc>
          <w:tcPr>
            <w:tcW w:w="2197" w:type="dxa"/>
            <w:vAlign w:val="center"/>
          </w:tcPr>
          <w:p w14:paraId="2E5C2323">
            <w:pPr>
              <w:shd w:val="clear"/>
              <w:jc w:val="center"/>
              <w:rPr>
                <w:rFonts w:ascii="Calibri" w:hAnsi="Calibri"/>
                <w:color w:val="auto"/>
                <w:szCs w:val="21"/>
                <w:highlight w:val="none"/>
              </w:rPr>
            </w:pPr>
          </w:p>
        </w:tc>
        <w:tc>
          <w:tcPr>
            <w:tcW w:w="2198" w:type="dxa"/>
            <w:vAlign w:val="center"/>
          </w:tcPr>
          <w:p w14:paraId="4641C7C1">
            <w:pPr>
              <w:shd w:val="clear"/>
              <w:jc w:val="center"/>
              <w:rPr>
                <w:rFonts w:ascii="Calibri" w:hAnsi="Calibri"/>
                <w:color w:val="auto"/>
                <w:szCs w:val="21"/>
                <w:highlight w:val="none"/>
              </w:rPr>
            </w:pPr>
          </w:p>
        </w:tc>
      </w:tr>
      <w:tr w14:paraId="0403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7" w:type="dxa"/>
            <w:vAlign w:val="center"/>
          </w:tcPr>
          <w:p w14:paraId="4BF18F8C">
            <w:pPr>
              <w:shd w:val="clear"/>
              <w:jc w:val="center"/>
              <w:rPr>
                <w:rFonts w:ascii="Calibri" w:hAnsi="Calibri"/>
                <w:color w:val="auto"/>
                <w:szCs w:val="21"/>
                <w:highlight w:val="none"/>
              </w:rPr>
            </w:pPr>
          </w:p>
        </w:tc>
        <w:tc>
          <w:tcPr>
            <w:tcW w:w="2197" w:type="dxa"/>
            <w:vAlign w:val="center"/>
          </w:tcPr>
          <w:p w14:paraId="31572912">
            <w:pPr>
              <w:shd w:val="clear"/>
              <w:jc w:val="center"/>
              <w:rPr>
                <w:rFonts w:ascii="Calibri" w:hAnsi="Calibri"/>
                <w:color w:val="auto"/>
                <w:szCs w:val="21"/>
                <w:highlight w:val="none"/>
              </w:rPr>
            </w:pPr>
          </w:p>
        </w:tc>
        <w:tc>
          <w:tcPr>
            <w:tcW w:w="2197" w:type="dxa"/>
            <w:vAlign w:val="center"/>
          </w:tcPr>
          <w:p w14:paraId="4BAB8415">
            <w:pPr>
              <w:shd w:val="clear"/>
              <w:jc w:val="center"/>
              <w:rPr>
                <w:rFonts w:ascii="Calibri" w:hAnsi="Calibri"/>
                <w:color w:val="auto"/>
                <w:szCs w:val="21"/>
                <w:highlight w:val="none"/>
              </w:rPr>
            </w:pPr>
          </w:p>
        </w:tc>
        <w:tc>
          <w:tcPr>
            <w:tcW w:w="2197" w:type="dxa"/>
            <w:vAlign w:val="center"/>
          </w:tcPr>
          <w:p w14:paraId="333F38A0">
            <w:pPr>
              <w:shd w:val="clear"/>
              <w:jc w:val="center"/>
              <w:rPr>
                <w:rFonts w:ascii="Calibri" w:hAnsi="Calibri"/>
                <w:color w:val="auto"/>
                <w:szCs w:val="21"/>
                <w:highlight w:val="none"/>
              </w:rPr>
            </w:pPr>
          </w:p>
        </w:tc>
        <w:tc>
          <w:tcPr>
            <w:tcW w:w="2198" w:type="dxa"/>
            <w:vAlign w:val="center"/>
          </w:tcPr>
          <w:p w14:paraId="62C93F8E">
            <w:pPr>
              <w:shd w:val="clear"/>
              <w:jc w:val="center"/>
              <w:rPr>
                <w:rFonts w:ascii="Calibri" w:hAnsi="Calibri"/>
                <w:color w:val="auto"/>
                <w:szCs w:val="21"/>
                <w:highlight w:val="none"/>
              </w:rPr>
            </w:pPr>
          </w:p>
        </w:tc>
      </w:tr>
    </w:tbl>
    <w:p w14:paraId="66BC8B3A">
      <w:pPr>
        <w:shd w:val="clear"/>
        <w:jc w:val="left"/>
        <w:rPr>
          <w:rFonts w:ascii="Calibri" w:hAnsi="Calibri"/>
          <w:color w:val="auto"/>
          <w:szCs w:val="21"/>
          <w:highlight w:val="none"/>
        </w:rPr>
      </w:pPr>
      <w:r>
        <w:rPr>
          <w:rFonts w:ascii="Calibri" w:hAnsi="Calibri"/>
          <w:color w:val="auto"/>
          <w:szCs w:val="21"/>
          <w:highlight w:val="none"/>
        </w:rPr>
        <w:t>备注：供应商商务条款有差异的，则在此表中列明实际响应的内容提要并加以说明，以便查对，无差异说明表示完全响应。</w:t>
      </w:r>
    </w:p>
    <w:p w14:paraId="052CD412">
      <w:pPr>
        <w:shd w:val="clear"/>
        <w:spacing w:line="480" w:lineRule="auto"/>
        <w:ind w:firstLine="4200" w:firstLineChars="2000"/>
        <w:jc w:val="left"/>
        <w:rPr>
          <w:rFonts w:ascii="Calibri" w:hAnsi="Calibri"/>
          <w:color w:val="auto"/>
          <w:szCs w:val="21"/>
          <w:highlight w:val="none"/>
        </w:rPr>
      </w:pPr>
      <w:r>
        <w:rPr>
          <w:rFonts w:hint="eastAsia" w:ascii="Calibri" w:hAnsi="Calibri"/>
          <w:color w:val="auto"/>
          <w:szCs w:val="21"/>
          <w:highlight w:val="none"/>
        </w:rPr>
        <w:t>供应商：（盖章）</w:t>
      </w:r>
    </w:p>
    <w:p w14:paraId="12C04531">
      <w:pPr>
        <w:shd w:val="clear"/>
        <w:spacing w:line="480" w:lineRule="auto"/>
        <w:ind w:firstLine="4200" w:firstLineChars="2000"/>
        <w:jc w:val="left"/>
        <w:rPr>
          <w:rFonts w:ascii="Calibri" w:hAnsi="Calibri"/>
          <w:color w:val="auto"/>
          <w:szCs w:val="21"/>
          <w:highlight w:val="none"/>
        </w:rPr>
      </w:pPr>
      <w:r>
        <w:rPr>
          <w:rFonts w:hint="eastAsia" w:ascii="Calibri" w:hAnsi="Calibri"/>
          <w:color w:val="auto"/>
          <w:szCs w:val="21"/>
          <w:highlight w:val="none"/>
        </w:rPr>
        <w:t>法定代表人：（盖章）</w:t>
      </w:r>
      <w:r>
        <w:rPr>
          <w:rFonts w:ascii="Calibri" w:hAnsi="Calibri"/>
          <w:color w:val="auto"/>
          <w:szCs w:val="21"/>
          <w:highlight w:val="none"/>
        </w:rPr>
        <w:br w:type="page"/>
      </w:r>
    </w:p>
    <w:p w14:paraId="7ADD219D">
      <w:pPr>
        <w:keepNext/>
        <w:keepLines/>
        <w:shd w:val="clear"/>
        <w:spacing w:line="360" w:lineRule="auto"/>
        <w:jc w:val="center"/>
        <w:outlineLvl w:val="1"/>
        <w:rPr>
          <w:b/>
          <w:color w:val="auto"/>
          <w:kern w:val="0"/>
          <w:sz w:val="24"/>
          <w:szCs w:val="24"/>
          <w:highlight w:val="none"/>
        </w:rPr>
      </w:pPr>
      <w:bookmarkStart w:id="42" w:name="_Toc13995235"/>
      <w:bookmarkStart w:id="43" w:name="_Toc71135166"/>
      <w:r>
        <w:rPr>
          <w:rFonts w:hint="eastAsia"/>
          <w:b/>
          <w:color w:val="auto"/>
          <w:kern w:val="0"/>
          <w:sz w:val="24"/>
          <w:szCs w:val="24"/>
          <w:highlight w:val="none"/>
          <w:lang w:val="en-US" w:eastAsia="zh-CN"/>
        </w:rPr>
        <w:t>五</w:t>
      </w:r>
      <w:r>
        <w:rPr>
          <w:rFonts w:hint="eastAsia"/>
          <w:b/>
          <w:color w:val="auto"/>
          <w:kern w:val="0"/>
          <w:sz w:val="24"/>
          <w:szCs w:val="24"/>
          <w:highlight w:val="none"/>
        </w:rPr>
        <w:t>、法定代表人身份证明书</w:t>
      </w:r>
      <w:bookmarkEnd w:id="42"/>
      <w:bookmarkEnd w:id="43"/>
    </w:p>
    <w:p w14:paraId="3387BE50">
      <w:pPr>
        <w:shd w:val="clear"/>
        <w:jc w:val="left"/>
        <w:rPr>
          <w:rFonts w:ascii="Calibri" w:hAnsi="Calibri"/>
          <w:color w:val="auto"/>
          <w:szCs w:val="21"/>
          <w:highlight w:val="none"/>
        </w:rPr>
      </w:pPr>
    </w:p>
    <w:p w14:paraId="0A6E967F">
      <w:pPr>
        <w:shd w:val="clear"/>
        <w:jc w:val="left"/>
        <w:rPr>
          <w:rFonts w:ascii="Calibri" w:hAnsi="Calibri"/>
          <w:color w:val="auto"/>
          <w:szCs w:val="21"/>
          <w:highlight w:val="none"/>
        </w:rPr>
      </w:pPr>
    </w:p>
    <w:p w14:paraId="4AAA79D9">
      <w:pPr>
        <w:shd w:val="clear"/>
        <w:spacing w:line="520" w:lineRule="exact"/>
        <w:jc w:val="left"/>
        <w:rPr>
          <w:rFonts w:ascii="Calibri" w:hAnsi="Calibri"/>
          <w:color w:val="auto"/>
          <w:szCs w:val="21"/>
          <w:highlight w:val="none"/>
          <w:u w:val="single"/>
        </w:rPr>
      </w:pPr>
      <w:r>
        <w:rPr>
          <w:rFonts w:hint="eastAsia" w:ascii="Calibri" w:hAnsi="Calibri"/>
          <w:color w:val="auto"/>
          <w:szCs w:val="21"/>
          <w:highlight w:val="none"/>
        </w:rPr>
        <w:t>投标人：</w:t>
      </w:r>
    </w:p>
    <w:p w14:paraId="0110EF2A">
      <w:pPr>
        <w:shd w:val="clear"/>
        <w:spacing w:line="520" w:lineRule="exact"/>
        <w:jc w:val="left"/>
        <w:rPr>
          <w:rFonts w:ascii="Calibri" w:hAnsi="Calibri"/>
          <w:color w:val="auto"/>
          <w:szCs w:val="21"/>
          <w:highlight w:val="none"/>
          <w:u w:val="single"/>
        </w:rPr>
      </w:pPr>
      <w:r>
        <w:rPr>
          <w:rFonts w:hint="eastAsia" w:ascii="Calibri" w:hAnsi="Calibri"/>
          <w:color w:val="auto"/>
          <w:szCs w:val="21"/>
          <w:highlight w:val="none"/>
        </w:rPr>
        <w:t>单位性质：</w:t>
      </w:r>
    </w:p>
    <w:p w14:paraId="5A1126E9">
      <w:pPr>
        <w:shd w:val="clear"/>
        <w:spacing w:line="520" w:lineRule="exact"/>
        <w:jc w:val="left"/>
        <w:rPr>
          <w:rFonts w:ascii="Calibri" w:hAnsi="Calibri"/>
          <w:color w:val="auto"/>
          <w:szCs w:val="21"/>
          <w:highlight w:val="none"/>
          <w:u w:val="single"/>
        </w:rPr>
      </w:pPr>
      <w:r>
        <w:rPr>
          <w:rFonts w:hint="eastAsia" w:ascii="Calibri" w:hAnsi="Calibri"/>
          <w:color w:val="auto"/>
          <w:szCs w:val="21"/>
          <w:highlight w:val="none"/>
        </w:rPr>
        <w:t>地址：</w:t>
      </w:r>
    </w:p>
    <w:p w14:paraId="31443529">
      <w:pPr>
        <w:shd w:val="clear"/>
        <w:spacing w:line="520" w:lineRule="exact"/>
        <w:jc w:val="left"/>
        <w:rPr>
          <w:rFonts w:ascii="Calibri" w:hAnsi="Calibri"/>
          <w:color w:val="auto"/>
          <w:szCs w:val="21"/>
          <w:highlight w:val="none"/>
          <w:u w:val="single"/>
        </w:rPr>
      </w:pPr>
      <w:r>
        <w:rPr>
          <w:rFonts w:hint="eastAsia" w:ascii="Calibri" w:hAnsi="Calibri"/>
          <w:color w:val="auto"/>
          <w:szCs w:val="21"/>
          <w:highlight w:val="none"/>
        </w:rPr>
        <w:t>成立时间：年</w:t>
      </w:r>
      <w:r>
        <w:rPr>
          <w:rFonts w:hint="eastAsia" w:ascii="Calibri" w:hAnsi="Calibri"/>
          <w:color w:val="auto"/>
          <w:szCs w:val="21"/>
          <w:highlight w:val="none"/>
          <w:u w:val="single"/>
        </w:rPr>
        <w:t>___________</w:t>
      </w:r>
      <w:r>
        <w:rPr>
          <w:rFonts w:hint="eastAsia" w:ascii="Calibri" w:hAnsi="Calibri"/>
          <w:color w:val="auto"/>
          <w:szCs w:val="21"/>
          <w:highlight w:val="none"/>
        </w:rPr>
        <w:t>月日</w:t>
      </w:r>
    </w:p>
    <w:p w14:paraId="00CFBE9B">
      <w:pPr>
        <w:shd w:val="clear"/>
        <w:spacing w:line="520" w:lineRule="exact"/>
        <w:jc w:val="left"/>
        <w:rPr>
          <w:rFonts w:ascii="Calibri" w:hAnsi="Calibri"/>
          <w:color w:val="auto"/>
          <w:szCs w:val="21"/>
          <w:highlight w:val="none"/>
          <w:u w:val="single"/>
        </w:rPr>
      </w:pPr>
      <w:r>
        <w:rPr>
          <w:rFonts w:hint="eastAsia" w:ascii="Calibri" w:hAnsi="Calibri"/>
          <w:color w:val="auto"/>
          <w:szCs w:val="21"/>
          <w:highlight w:val="none"/>
        </w:rPr>
        <w:t>经营期限：</w:t>
      </w:r>
    </w:p>
    <w:p w14:paraId="02C2B562">
      <w:pPr>
        <w:shd w:val="clear"/>
        <w:spacing w:line="520" w:lineRule="exact"/>
        <w:jc w:val="left"/>
        <w:rPr>
          <w:rFonts w:ascii="Calibri" w:hAnsi="Calibri"/>
          <w:color w:val="auto"/>
          <w:szCs w:val="21"/>
          <w:highlight w:val="none"/>
        </w:rPr>
      </w:pPr>
    </w:p>
    <w:p w14:paraId="1673C853">
      <w:pPr>
        <w:shd w:val="clear"/>
        <w:spacing w:line="520" w:lineRule="exact"/>
        <w:jc w:val="left"/>
        <w:rPr>
          <w:rFonts w:ascii="Calibri" w:hAnsi="Calibri"/>
          <w:color w:val="auto"/>
          <w:szCs w:val="21"/>
          <w:highlight w:val="none"/>
        </w:rPr>
      </w:pPr>
    </w:p>
    <w:p w14:paraId="77224202">
      <w:pPr>
        <w:shd w:val="clear"/>
        <w:spacing w:line="520" w:lineRule="exact"/>
        <w:jc w:val="left"/>
        <w:rPr>
          <w:rFonts w:ascii="Calibri" w:hAnsi="Calibri"/>
          <w:color w:val="auto"/>
          <w:szCs w:val="21"/>
          <w:highlight w:val="none"/>
          <w:u w:val="single"/>
        </w:rPr>
      </w:pPr>
      <w:r>
        <w:rPr>
          <w:rFonts w:hint="eastAsia" w:ascii="Calibri" w:hAnsi="Calibri"/>
          <w:color w:val="auto"/>
          <w:szCs w:val="21"/>
          <w:highlight w:val="none"/>
        </w:rPr>
        <w:t>姓名：性别：</w:t>
      </w:r>
    </w:p>
    <w:p w14:paraId="68B4D13A">
      <w:pPr>
        <w:shd w:val="clear"/>
        <w:spacing w:line="520" w:lineRule="exact"/>
        <w:jc w:val="left"/>
        <w:rPr>
          <w:rFonts w:ascii="Calibri" w:hAnsi="Calibri"/>
          <w:color w:val="auto"/>
          <w:szCs w:val="21"/>
          <w:highlight w:val="none"/>
          <w:u w:val="single"/>
        </w:rPr>
      </w:pPr>
      <w:r>
        <w:rPr>
          <w:rFonts w:hint="eastAsia" w:ascii="Calibri" w:hAnsi="Calibri"/>
          <w:color w:val="auto"/>
          <w:szCs w:val="21"/>
          <w:highlight w:val="none"/>
        </w:rPr>
        <w:t>年龄：职务：</w:t>
      </w:r>
    </w:p>
    <w:p w14:paraId="06D0AFC6">
      <w:pPr>
        <w:shd w:val="clear"/>
        <w:spacing w:line="520" w:lineRule="exact"/>
        <w:jc w:val="left"/>
        <w:rPr>
          <w:rFonts w:ascii="Calibri" w:hAnsi="Calibri"/>
          <w:color w:val="auto"/>
          <w:szCs w:val="21"/>
          <w:highlight w:val="none"/>
          <w:u w:val="single"/>
        </w:rPr>
      </w:pPr>
    </w:p>
    <w:p w14:paraId="3C3BF255">
      <w:pPr>
        <w:shd w:val="clear"/>
        <w:spacing w:line="520" w:lineRule="exact"/>
        <w:jc w:val="left"/>
        <w:rPr>
          <w:rFonts w:ascii="Calibri" w:hAnsi="Calibri"/>
          <w:color w:val="auto"/>
          <w:szCs w:val="21"/>
          <w:highlight w:val="none"/>
        </w:rPr>
      </w:pPr>
      <w:r>
        <w:rPr>
          <w:rFonts w:hint="eastAsia" w:ascii="Calibri" w:hAnsi="Calibri"/>
          <w:color w:val="auto"/>
          <w:szCs w:val="21"/>
          <w:highlight w:val="none"/>
          <w:u w:val="single"/>
        </w:rPr>
        <w:t>系</w:t>
      </w:r>
      <w:r>
        <w:rPr>
          <w:rFonts w:hint="eastAsia" w:ascii="Calibri" w:hAnsi="Calibri"/>
          <w:color w:val="auto"/>
          <w:szCs w:val="21"/>
          <w:highlight w:val="none"/>
        </w:rPr>
        <w:t>（供应商名称）的法定代表人</w:t>
      </w:r>
    </w:p>
    <w:p w14:paraId="66E43833">
      <w:pPr>
        <w:shd w:val="clear"/>
        <w:spacing w:line="520" w:lineRule="exact"/>
        <w:jc w:val="left"/>
        <w:rPr>
          <w:rFonts w:ascii="Calibri" w:hAnsi="Calibri"/>
          <w:color w:val="auto"/>
          <w:szCs w:val="21"/>
          <w:highlight w:val="none"/>
        </w:rPr>
      </w:pPr>
    </w:p>
    <w:p w14:paraId="3493120E">
      <w:pPr>
        <w:shd w:val="clear"/>
        <w:spacing w:line="520" w:lineRule="exact"/>
        <w:jc w:val="left"/>
        <w:rPr>
          <w:rFonts w:ascii="Calibri" w:hAnsi="Calibri"/>
          <w:color w:val="auto"/>
          <w:szCs w:val="21"/>
          <w:highlight w:val="none"/>
        </w:rPr>
      </w:pPr>
      <w:r>
        <w:rPr>
          <w:rFonts w:hint="eastAsia" w:ascii="Calibri" w:hAnsi="Calibri"/>
          <w:color w:val="auto"/>
          <w:szCs w:val="21"/>
          <w:highlight w:val="none"/>
        </w:rPr>
        <w:t>特此声明</w:t>
      </w:r>
    </w:p>
    <w:p w14:paraId="39D921ED">
      <w:pPr>
        <w:shd w:val="clear"/>
        <w:spacing w:line="520" w:lineRule="exact"/>
        <w:jc w:val="left"/>
        <w:rPr>
          <w:rFonts w:ascii="Calibri" w:hAnsi="Calibri"/>
          <w:color w:val="auto"/>
          <w:szCs w:val="21"/>
          <w:highlight w:val="none"/>
        </w:rPr>
      </w:pPr>
    </w:p>
    <w:p w14:paraId="0F500C5A">
      <w:pPr>
        <w:shd w:val="clear"/>
        <w:spacing w:line="520" w:lineRule="exact"/>
        <w:jc w:val="left"/>
        <w:rPr>
          <w:rFonts w:ascii="Calibri" w:hAnsi="Calibri"/>
          <w:color w:val="auto"/>
          <w:szCs w:val="21"/>
          <w:highlight w:val="none"/>
        </w:rPr>
      </w:pPr>
      <w:r>
        <w:rPr>
          <w:rFonts w:hint="eastAsia" w:ascii="Calibri" w:hAnsi="Calibri"/>
          <w:color w:val="auto"/>
          <w:szCs w:val="21"/>
          <w:highlight w:val="none"/>
        </w:rPr>
        <w:t>附：法定代表人身份证明</w:t>
      </w:r>
    </w:p>
    <w:p w14:paraId="33E6AAA2">
      <w:pPr>
        <w:shd w:val="clear"/>
        <w:spacing w:line="520" w:lineRule="exact"/>
        <w:jc w:val="left"/>
        <w:rPr>
          <w:rFonts w:ascii="Calibri" w:hAnsi="Calibri"/>
          <w:color w:val="auto"/>
          <w:szCs w:val="21"/>
          <w:highlight w:val="none"/>
        </w:rPr>
      </w:pPr>
    </w:p>
    <w:p w14:paraId="665366BC">
      <w:pPr>
        <w:shd w:val="clear"/>
        <w:spacing w:line="520" w:lineRule="exact"/>
        <w:jc w:val="left"/>
        <w:rPr>
          <w:rFonts w:ascii="Calibri" w:hAnsi="Calibri"/>
          <w:color w:val="auto"/>
          <w:szCs w:val="21"/>
          <w:highlight w:val="none"/>
        </w:rPr>
      </w:pPr>
    </w:p>
    <w:p w14:paraId="6AFC25EC">
      <w:pPr>
        <w:shd w:val="clear"/>
        <w:spacing w:line="520" w:lineRule="exact"/>
        <w:jc w:val="left"/>
        <w:rPr>
          <w:rFonts w:ascii="Calibri" w:hAnsi="Calibri"/>
          <w:color w:val="auto"/>
          <w:szCs w:val="21"/>
          <w:highlight w:val="none"/>
        </w:rPr>
      </w:pPr>
    </w:p>
    <w:p w14:paraId="4D63B9F7">
      <w:pPr>
        <w:shd w:val="clear"/>
        <w:spacing w:line="520" w:lineRule="exact"/>
        <w:jc w:val="left"/>
        <w:rPr>
          <w:rFonts w:ascii="Calibri" w:hAnsi="Calibri"/>
          <w:color w:val="auto"/>
          <w:szCs w:val="21"/>
          <w:highlight w:val="none"/>
        </w:rPr>
      </w:pPr>
    </w:p>
    <w:p w14:paraId="296BC512">
      <w:pPr>
        <w:shd w:val="clear"/>
        <w:spacing w:line="520" w:lineRule="exact"/>
        <w:jc w:val="left"/>
        <w:rPr>
          <w:rFonts w:ascii="Calibri" w:hAnsi="Calibri"/>
          <w:color w:val="auto"/>
          <w:szCs w:val="21"/>
          <w:highlight w:val="none"/>
        </w:rPr>
      </w:pPr>
    </w:p>
    <w:p w14:paraId="12E240DC">
      <w:pPr>
        <w:shd w:val="clear"/>
        <w:spacing w:line="480" w:lineRule="auto"/>
        <w:ind w:right="420" w:firstLine="4200" w:firstLineChars="2000"/>
        <w:rPr>
          <w:rFonts w:ascii="Calibri" w:hAnsi="Calibri"/>
          <w:color w:val="auto"/>
          <w:szCs w:val="21"/>
          <w:highlight w:val="none"/>
        </w:rPr>
      </w:pPr>
      <w:r>
        <w:rPr>
          <w:rFonts w:hint="eastAsia" w:ascii="Calibri" w:hAnsi="Calibri"/>
          <w:color w:val="auto"/>
          <w:szCs w:val="21"/>
          <w:highlight w:val="none"/>
        </w:rPr>
        <w:t>供应商：（盖章）</w:t>
      </w:r>
    </w:p>
    <w:p w14:paraId="3C16DF46">
      <w:pPr>
        <w:shd w:val="clear"/>
        <w:spacing w:line="480" w:lineRule="auto"/>
        <w:ind w:right="840" w:firstLine="4200" w:firstLineChars="2000"/>
        <w:rPr>
          <w:rFonts w:ascii="Calibri" w:hAnsi="Calibri"/>
          <w:color w:val="auto"/>
          <w:szCs w:val="21"/>
          <w:highlight w:val="none"/>
        </w:rPr>
      </w:pPr>
      <w:r>
        <w:rPr>
          <w:rFonts w:hint="eastAsia" w:ascii="Calibri" w:hAnsi="Calibri"/>
          <w:color w:val="auto"/>
          <w:szCs w:val="21"/>
          <w:highlight w:val="none"/>
        </w:rPr>
        <w:t>日期：年月日</w:t>
      </w:r>
      <w:r>
        <w:rPr>
          <w:rFonts w:ascii="Calibri" w:hAnsi="Calibri"/>
          <w:color w:val="auto"/>
          <w:szCs w:val="21"/>
          <w:highlight w:val="none"/>
        </w:rPr>
        <w:br w:type="page"/>
      </w:r>
    </w:p>
    <w:p w14:paraId="100FB09E">
      <w:pPr>
        <w:keepNext/>
        <w:keepLines/>
        <w:shd w:val="clear"/>
        <w:spacing w:line="360" w:lineRule="auto"/>
        <w:jc w:val="center"/>
        <w:outlineLvl w:val="1"/>
        <w:rPr>
          <w:b/>
          <w:color w:val="auto"/>
          <w:kern w:val="0"/>
          <w:sz w:val="24"/>
          <w:szCs w:val="24"/>
          <w:highlight w:val="none"/>
        </w:rPr>
      </w:pPr>
      <w:bookmarkStart w:id="44" w:name="_Toc13995236"/>
      <w:bookmarkStart w:id="45" w:name="_Toc71135167"/>
      <w:r>
        <w:rPr>
          <w:rFonts w:hint="eastAsia"/>
          <w:b/>
          <w:color w:val="auto"/>
          <w:kern w:val="0"/>
          <w:sz w:val="24"/>
          <w:szCs w:val="24"/>
          <w:highlight w:val="none"/>
          <w:lang w:val="en-US" w:eastAsia="zh-CN"/>
        </w:rPr>
        <w:t>六</w:t>
      </w:r>
      <w:r>
        <w:rPr>
          <w:rFonts w:hint="eastAsia"/>
          <w:b/>
          <w:color w:val="auto"/>
          <w:kern w:val="0"/>
          <w:sz w:val="24"/>
          <w:szCs w:val="24"/>
          <w:highlight w:val="none"/>
        </w:rPr>
        <w:t>、法定代表人授权委托书</w:t>
      </w:r>
      <w:bookmarkEnd w:id="44"/>
      <w:bookmarkEnd w:id="45"/>
    </w:p>
    <w:p w14:paraId="5E88DCEC">
      <w:pPr>
        <w:shd w:val="clear"/>
        <w:jc w:val="left"/>
        <w:rPr>
          <w:rFonts w:ascii="Calibri" w:hAnsi="Calibri"/>
          <w:color w:val="auto"/>
          <w:szCs w:val="21"/>
          <w:highlight w:val="none"/>
        </w:rPr>
      </w:pPr>
    </w:p>
    <w:p w14:paraId="4542DD82">
      <w:pPr>
        <w:shd w:val="clear"/>
        <w:spacing w:line="440" w:lineRule="exact"/>
        <w:ind w:firstLine="420" w:firstLineChars="200"/>
        <w:jc w:val="left"/>
        <w:rPr>
          <w:rFonts w:ascii="Calibri" w:hAnsi="Calibri"/>
          <w:color w:val="auto"/>
          <w:szCs w:val="21"/>
          <w:highlight w:val="none"/>
        </w:rPr>
      </w:pPr>
      <w:r>
        <w:rPr>
          <w:rFonts w:hint="eastAsia" w:ascii="Calibri" w:hAnsi="Calibri"/>
          <w:color w:val="auto"/>
          <w:szCs w:val="21"/>
          <w:highlight w:val="none"/>
        </w:rPr>
        <w:t>本人（姓名）系（供应商名称）的法定代表人，现拟派我单位（姓名）为我方委托代理人。委托代理人根据授权，就</w:t>
      </w:r>
      <w:r>
        <w:rPr>
          <w:rFonts w:hint="eastAsia" w:ascii="Calibri" w:hAnsi="Calibri"/>
          <w:color w:val="auto"/>
          <w:szCs w:val="21"/>
          <w:highlight w:val="none"/>
          <w:u w:val="single"/>
        </w:rPr>
        <w:t xml:space="preserve">       ________  </w:t>
      </w:r>
      <w:r>
        <w:rPr>
          <w:rFonts w:hint="eastAsia" w:ascii="Calibri" w:hAnsi="Calibri"/>
          <w:color w:val="auto"/>
          <w:szCs w:val="21"/>
          <w:highlight w:val="none"/>
        </w:rPr>
        <w:t>（项目名称）的投标，以本公司名义处理一切与之有关的事务，其法律后果由我方承担。</w:t>
      </w:r>
    </w:p>
    <w:p w14:paraId="005AA36B">
      <w:pPr>
        <w:shd w:val="clear"/>
        <w:spacing w:line="440" w:lineRule="exact"/>
        <w:jc w:val="left"/>
        <w:rPr>
          <w:rFonts w:ascii="Calibri" w:hAnsi="Calibri"/>
          <w:color w:val="auto"/>
          <w:szCs w:val="21"/>
          <w:highlight w:val="none"/>
        </w:rPr>
      </w:pPr>
    </w:p>
    <w:p w14:paraId="23A44301">
      <w:pPr>
        <w:shd w:val="clear"/>
        <w:spacing w:line="440" w:lineRule="exact"/>
        <w:jc w:val="left"/>
        <w:rPr>
          <w:rFonts w:ascii="Calibri" w:hAnsi="Calibri"/>
          <w:color w:val="auto"/>
          <w:szCs w:val="21"/>
          <w:highlight w:val="none"/>
          <w:u w:val="single"/>
        </w:rPr>
      </w:pPr>
      <w:r>
        <w:rPr>
          <w:rFonts w:hint="eastAsia" w:ascii="Calibri" w:hAnsi="Calibri"/>
          <w:color w:val="auto"/>
          <w:szCs w:val="21"/>
          <w:highlight w:val="none"/>
        </w:rPr>
        <w:t>代理人：性别：年龄：</w:t>
      </w:r>
    </w:p>
    <w:p w14:paraId="31ECB383">
      <w:pPr>
        <w:shd w:val="clear"/>
        <w:spacing w:line="440" w:lineRule="exact"/>
        <w:jc w:val="left"/>
        <w:rPr>
          <w:rFonts w:ascii="Calibri" w:hAnsi="Calibri"/>
          <w:color w:val="auto"/>
          <w:szCs w:val="21"/>
          <w:highlight w:val="none"/>
          <w:u w:val="single"/>
        </w:rPr>
      </w:pPr>
    </w:p>
    <w:p w14:paraId="033E0D65">
      <w:pPr>
        <w:shd w:val="clear"/>
        <w:spacing w:line="440" w:lineRule="exact"/>
        <w:jc w:val="left"/>
        <w:rPr>
          <w:rFonts w:ascii="Calibri" w:hAnsi="Calibri"/>
          <w:color w:val="auto"/>
          <w:szCs w:val="21"/>
          <w:highlight w:val="none"/>
          <w:u w:val="single"/>
        </w:rPr>
      </w:pPr>
      <w:r>
        <w:rPr>
          <w:rFonts w:hint="eastAsia" w:ascii="Calibri" w:hAnsi="Calibri"/>
          <w:color w:val="auto"/>
          <w:szCs w:val="21"/>
          <w:highlight w:val="none"/>
        </w:rPr>
        <w:t>单位：部门：职务：</w:t>
      </w:r>
    </w:p>
    <w:p w14:paraId="2480B645">
      <w:pPr>
        <w:shd w:val="clear"/>
        <w:spacing w:line="440" w:lineRule="exact"/>
        <w:jc w:val="left"/>
        <w:rPr>
          <w:rFonts w:ascii="Calibri" w:hAnsi="Calibri"/>
          <w:color w:val="auto"/>
          <w:szCs w:val="21"/>
          <w:highlight w:val="none"/>
          <w:u w:val="single"/>
        </w:rPr>
      </w:pPr>
    </w:p>
    <w:p w14:paraId="021B6083">
      <w:pPr>
        <w:shd w:val="clear"/>
        <w:spacing w:line="440" w:lineRule="exact"/>
        <w:jc w:val="left"/>
        <w:rPr>
          <w:rFonts w:ascii="Calibri" w:hAnsi="Calibri"/>
          <w:color w:val="auto"/>
          <w:szCs w:val="21"/>
          <w:highlight w:val="none"/>
        </w:rPr>
      </w:pPr>
    </w:p>
    <w:p w14:paraId="0310514C">
      <w:pPr>
        <w:shd w:val="clear"/>
        <w:spacing w:line="440" w:lineRule="exact"/>
        <w:jc w:val="left"/>
        <w:rPr>
          <w:rFonts w:ascii="Calibri" w:hAnsi="Calibri"/>
          <w:color w:val="auto"/>
          <w:szCs w:val="21"/>
          <w:highlight w:val="none"/>
        </w:rPr>
      </w:pPr>
      <w:r>
        <w:rPr>
          <w:rFonts w:hint="eastAsia" w:ascii="Calibri" w:hAnsi="Calibri"/>
          <w:color w:val="auto"/>
          <w:szCs w:val="21"/>
          <w:highlight w:val="none"/>
        </w:rPr>
        <w:t>代理人无转委权，特此声明。</w:t>
      </w:r>
    </w:p>
    <w:p w14:paraId="2E5C1E4D">
      <w:pPr>
        <w:shd w:val="clear"/>
        <w:spacing w:line="440" w:lineRule="exact"/>
        <w:jc w:val="left"/>
        <w:rPr>
          <w:rFonts w:ascii="Calibri" w:hAnsi="Calibri"/>
          <w:color w:val="auto"/>
          <w:szCs w:val="21"/>
          <w:highlight w:val="none"/>
        </w:rPr>
      </w:pPr>
      <w:r>
        <w:rPr>
          <w:rFonts w:hint="eastAsia" w:ascii="Calibri" w:hAnsi="Calibri"/>
          <w:color w:val="auto"/>
          <w:szCs w:val="21"/>
          <w:highlight w:val="none"/>
        </w:rPr>
        <w:t>附：授权委托人身份证明。</w:t>
      </w:r>
    </w:p>
    <w:p w14:paraId="28D3EE93">
      <w:pPr>
        <w:shd w:val="clear"/>
        <w:jc w:val="left"/>
        <w:rPr>
          <w:rFonts w:ascii="Calibri" w:hAnsi="Calibri"/>
          <w:color w:val="auto"/>
          <w:szCs w:val="21"/>
          <w:highlight w:val="none"/>
        </w:rPr>
      </w:pPr>
    </w:p>
    <w:p w14:paraId="6025C795">
      <w:pPr>
        <w:shd w:val="clear"/>
        <w:jc w:val="left"/>
        <w:rPr>
          <w:rFonts w:ascii="Calibri" w:hAnsi="Calibri"/>
          <w:color w:val="auto"/>
          <w:szCs w:val="21"/>
          <w:highlight w:val="none"/>
        </w:rPr>
      </w:pPr>
    </w:p>
    <w:p w14:paraId="1F6A5239">
      <w:pPr>
        <w:shd w:val="clear"/>
        <w:jc w:val="left"/>
        <w:rPr>
          <w:rFonts w:ascii="Calibri" w:hAnsi="Calibri"/>
          <w:color w:val="auto"/>
          <w:szCs w:val="21"/>
          <w:highlight w:val="none"/>
        </w:rPr>
      </w:pPr>
    </w:p>
    <w:p w14:paraId="5F4AC297">
      <w:pPr>
        <w:shd w:val="clear"/>
        <w:jc w:val="left"/>
        <w:rPr>
          <w:rFonts w:ascii="Calibri" w:hAnsi="Calibri"/>
          <w:color w:val="auto"/>
          <w:szCs w:val="21"/>
          <w:highlight w:val="none"/>
        </w:rPr>
      </w:pPr>
    </w:p>
    <w:p w14:paraId="71753FAD">
      <w:pPr>
        <w:shd w:val="clear"/>
        <w:jc w:val="left"/>
        <w:rPr>
          <w:rFonts w:ascii="Calibri" w:hAnsi="Calibri"/>
          <w:color w:val="auto"/>
          <w:szCs w:val="21"/>
          <w:highlight w:val="none"/>
        </w:rPr>
      </w:pPr>
    </w:p>
    <w:p w14:paraId="10F71469">
      <w:pPr>
        <w:shd w:val="clear"/>
        <w:jc w:val="left"/>
        <w:rPr>
          <w:rFonts w:ascii="Calibri" w:hAnsi="Calibri"/>
          <w:color w:val="auto"/>
          <w:szCs w:val="21"/>
          <w:highlight w:val="none"/>
        </w:rPr>
      </w:pPr>
    </w:p>
    <w:p w14:paraId="1C81C9D6">
      <w:pPr>
        <w:shd w:val="clear"/>
        <w:jc w:val="left"/>
        <w:rPr>
          <w:rFonts w:ascii="Calibri" w:hAnsi="Calibri"/>
          <w:color w:val="auto"/>
          <w:szCs w:val="21"/>
          <w:highlight w:val="none"/>
        </w:rPr>
      </w:pPr>
    </w:p>
    <w:p w14:paraId="0FD6491D">
      <w:pPr>
        <w:shd w:val="clear"/>
        <w:jc w:val="left"/>
        <w:rPr>
          <w:rFonts w:ascii="Calibri" w:hAnsi="Calibri"/>
          <w:color w:val="auto"/>
          <w:szCs w:val="21"/>
          <w:highlight w:val="none"/>
        </w:rPr>
      </w:pPr>
    </w:p>
    <w:p w14:paraId="612F294C">
      <w:pPr>
        <w:shd w:val="clear"/>
        <w:jc w:val="left"/>
        <w:rPr>
          <w:rFonts w:ascii="Calibri" w:hAnsi="Calibri"/>
          <w:color w:val="auto"/>
          <w:szCs w:val="21"/>
          <w:highlight w:val="none"/>
        </w:rPr>
      </w:pPr>
    </w:p>
    <w:p w14:paraId="19ACA23B">
      <w:pPr>
        <w:shd w:val="clear"/>
        <w:spacing w:line="480" w:lineRule="auto"/>
        <w:ind w:firstLine="4200" w:firstLineChars="2000"/>
        <w:rPr>
          <w:rFonts w:ascii="Calibri" w:hAnsi="Calibri"/>
          <w:color w:val="auto"/>
          <w:szCs w:val="21"/>
          <w:highlight w:val="none"/>
        </w:rPr>
      </w:pPr>
      <w:r>
        <w:rPr>
          <w:rFonts w:hint="eastAsia" w:ascii="Calibri" w:hAnsi="Calibri"/>
          <w:color w:val="auto"/>
          <w:szCs w:val="21"/>
          <w:highlight w:val="none"/>
        </w:rPr>
        <w:t>供应商：（盖章）</w:t>
      </w:r>
    </w:p>
    <w:p w14:paraId="33E01E94">
      <w:pPr>
        <w:shd w:val="clear"/>
        <w:spacing w:line="480" w:lineRule="auto"/>
        <w:ind w:firstLine="4200" w:firstLineChars="2000"/>
        <w:rPr>
          <w:rFonts w:hint="eastAsia" w:ascii="Calibri" w:hAnsi="Calibri"/>
          <w:color w:val="auto"/>
          <w:szCs w:val="21"/>
          <w:highlight w:val="none"/>
        </w:rPr>
      </w:pPr>
      <w:r>
        <w:rPr>
          <w:rFonts w:hint="eastAsia" w:ascii="Calibri" w:hAnsi="Calibri"/>
          <w:color w:val="auto"/>
          <w:szCs w:val="21"/>
          <w:highlight w:val="none"/>
        </w:rPr>
        <w:t>法定代表人：_________________________(</w:t>
      </w:r>
      <w:r>
        <w:rPr>
          <w:rFonts w:hint="eastAsia" w:ascii="Calibri" w:hAnsi="Calibri"/>
          <w:color w:val="auto"/>
          <w:szCs w:val="21"/>
          <w:highlight w:val="none"/>
          <w:lang w:val="en-US" w:eastAsia="zh-CN"/>
        </w:rPr>
        <w:t>签字</w:t>
      </w:r>
      <w:r>
        <w:rPr>
          <w:rFonts w:hint="eastAsia" w:ascii="Calibri" w:hAnsi="Calibri"/>
          <w:color w:val="auto"/>
          <w:szCs w:val="21"/>
          <w:highlight w:val="none"/>
        </w:rPr>
        <w:t>)</w:t>
      </w:r>
    </w:p>
    <w:p w14:paraId="6050C1A0">
      <w:pPr>
        <w:pStyle w:val="3"/>
        <w:shd w:val="clear"/>
        <w:wordWrap w:val="0"/>
        <w:jc w:val="right"/>
        <w:rPr>
          <w:color w:val="auto"/>
          <w:highlight w:val="none"/>
        </w:rPr>
      </w:pPr>
      <w:r>
        <w:rPr>
          <w:rFonts w:hint="eastAsia" w:ascii="Calibri" w:hAnsi="Calibri" w:eastAsiaTheme="minorEastAsia" w:cstheme="minorBidi"/>
          <w:b w:val="0"/>
          <w:bCs w:val="0"/>
          <w:color w:val="auto"/>
          <w:kern w:val="2"/>
          <w:sz w:val="21"/>
          <w:szCs w:val="21"/>
          <w:highlight w:val="none"/>
          <w:lang w:val="en-US" w:eastAsia="zh-CN" w:bidi="ar-SA"/>
        </w:rPr>
        <w:t>委托代理人：</w:t>
      </w:r>
      <w:r>
        <w:rPr>
          <w:rFonts w:hint="eastAsia" w:ascii="Calibri" w:hAnsi="Calibri" w:eastAsiaTheme="minorEastAsia" w:cstheme="minorBidi"/>
          <w:b w:val="0"/>
          <w:bCs w:val="0"/>
          <w:color w:val="auto"/>
          <w:kern w:val="2"/>
          <w:sz w:val="21"/>
          <w:szCs w:val="21"/>
          <w:highlight w:val="none"/>
          <w:u w:val="single"/>
          <w:lang w:val="en-US" w:eastAsia="zh-CN" w:bidi="ar-SA"/>
        </w:rPr>
        <w:t xml:space="preserve">                            (签字)</w:t>
      </w:r>
    </w:p>
    <w:p w14:paraId="076154D3">
      <w:pPr>
        <w:shd w:val="clear"/>
        <w:spacing w:line="480" w:lineRule="auto"/>
        <w:ind w:firstLine="4200" w:firstLineChars="2000"/>
        <w:jc w:val="left"/>
        <w:rPr>
          <w:rFonts w:ascii="Calibri" w:hAnsi="Calibri"/>
          <w:color w:val="auto"/>
          <w:szCs w:val="21"/>
          <w:highlight w:val="none"/>
        </w:rPr>
      </w:pPr>
      <w:r>
        <w:rPr>
          <w:rFonts w:hint="eastAsia" w:ascii="Calibri" w:hAnsi="Calibri"/>
          <w:color w:val="auto"/>
          <w:szCs w:val="21"/>
          <w:highlight w:val="none"/>
        </w:rPr>
        <w:t>日期：年月日</w:t>
      </w:r>
      <w:r>
        <w:rPr>
          <w:rFonts w:ascii="Calibri" w:hAnsi="Calibri"/>
          <w:color w:val="auto"/>
          <w:szCs w:val="21"/>
          <w:highlight w:val="none"/>
        </w:rPr>
        <w:br w:type="page"/>
      </w:r>
    </w:p>
    <w:p w14:paraId="732D0EE0">
      <w:pPr>
        <w:keepNext/>
        <w:keepLines/>
        <w:shd w:val="clear"/>
        <w:spacing w:line="360" w:lineRule="auto"/>
        <w:jc w:val="center"/>
        <w:outlineLvl w:val="1"/>
        <w:rPr>
          <w:b/>
          <w:color w:val="auto"/>
          <w:kern w:val="0"/>
          <w:sz w:val="24"/>
          <w:szCs w:val="24"/>
          <w:highlight w:val="none"/>
        </w:rPr>
      </w:pPr>
      <w:bookmarkStart w:id="46" w:name="_Toc13995239"/>
      <w:bookmarkStart w:id="47" w:name="_Toc71135169"/>
      <w:r>
        <w:rPr>
          <w:rFonts w:hint="eastAsia"/>
          <w:b/>
          <w:color w:val="auto"/>
          <w:kern w:val="0"/>
          <w:sz w:val="24"/>
          <w:szCs w:val="24"/>
          <w:highlight w:val="none"/>
          <w:lang w:val="en-US" w:eastAsia="zh-CN"/>
        </w:rPr>
        <w:t>七</w:t>
      </w:r>
      <w:r>
        <w:rPr>
          <w:rFonts w:hint="eastAsia"/>
          <w:b/>
          <w:color w:val="auto"/>
          <w:kern w:val="0"/>
          <w:sz w:val="24"/>
          <w:szCs w:val="24"/>
          <w:highlight w:val="none"/>
        </w:rPr>
        <w:t>、供应商资格声明</w:t>
      </w:r>
      <w:bookmarkEnd w:id="46"/>
      <w:bookmarkEnd w:id="47"/>
    </w:p>
    <w:p w14:paraId="61350BA1">
      <w:pPr>
        <w:shd w:val="clear"/>
        <w:spacing w:line="480" w:lineRule="auto"/>
        <w:jc w:val="center"/>
        <w:rPr>
          <w:rFonts w:ascii="Calibri" w:hAnsi="Calibri"/>
          <w:b/>
          <w:color w:val="auto"/>
          <w:szCs w:val="21"/>
          <w:highlight w:val="none"/>
        </w:rPr>
      </w:pPr>
      <w:r>
        <w:rPr>
          <w:rFonts w:hint="eastAsia" w:ascii="Calibri" w:hAnsi="Calibri"/>
          <w:b/>
          <w:color w:val="auto"/>
          <w:szCs w:val="21"/>
          <w:highlight w:val="none"/>
          <w:lang w:val="en-US" w:eastAsia="zh-CN"/>
        </w:rPr>
        <w:t>7</w:t>
      </w:r>
      <w:r>
        <w:rPr>
          <w:rFonts w:hint="eastAsia" w:ascii="Calibri" w:hAnsi="Calibri"/>
          <w:b/>
          <w:color w:val="auto"/>
          <w:szCs w:val="21"/>
          <w:highlight w:val="none"/>
        </w:rPr>
        <w:t>-1 供应商基本情况</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977"/>
        <w:gridCol w:w="618"/>
        <w:gridCol w:w="798"/>
        <w:gridCol w:w="2393"/>
        <w:gridCol w:w="2393"/>
      </w:tblGrid>
      <w:tr w14:paraId="360D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14:paraId="106BD50D">
            <w:pPr>
              <w:shd w:val="clear"/>
              <w:rPr>
                <w:rFonts w:ascii="Calibri" w:hAnsi="Calibri"/>
                <w:b/>
                <w:color w:val="auto"/>
                <w:szCs w:val="21"/>
                <w:highlight w:val="none"/>
              </w:rPr>
            </w:pPr>
            <w:r>
              <w:rPr>
                <w:rFonts w:hint="eastAsia" w:ascii="Calibri" w:hAnsi="Calibri"/>
                <w:b/>
                <w:color w:val="auto"/>
                <w:szCs w:val="21"/>
                <w:highlight w:val="none"/>
              </w:rPr>
              <w:t>供应商名称</w:t>
            </w:r>
          </w:p>
        </w:tc>
        <w:tc>
          <w:tcPr>
            <w:tcW w:w="2393" w:type="dxa"/>
            <w:gridSpan w:val="3"/>
            <w:vAlign w:val="center"/>
          </w:tcPr>
          <w:p w14:paraId="5E40BA56">
            <w:pPr>
              <w:shd w:val="clear"/>
              <w:rPr>
                <w:rFonts w:ascii="Calibri" w:hAnsi="Calibri"/>
                <w:b/>
                <w:color w:val="auto"/>
                <w:szCs w:val="21"/>
                <w:highlight w:val="none"/>
              </w:rPr>
            </w:pPr>
          </w:p>
        </w:tc>
        <w:tc>
          <w:tcPr>
            <w:tcW w:w="2393" w:type="dxa"/>
            <w:vAlign w:val="center"/>
          </w:tcPr>
          <w:p w14:paraId="1C3459E0">
            <w:pPr>
              <w:shd w:val="clear"/>
              <w:rPr>
                <w:rFonts w:ascii="Calibri" w:hAnsi="Calibri"/>
                <w:b/>
                <w:color w:val="auto"/>
                <w:szCs w:val="21"/>
                <w:highlight w:val="none"/>
              </w:rPr>
            </w:pPr>
            <w:r>
              <w:rPr>
                <w:rFonts w:hint="eastAsia" w:ascii="Calibri" w:hAnsi="Calibri"/>
                <w:b/>
                <w:color w:val="auto"/>
                <w:szCs w:val="21"/>
                <w:highlight w:val="none"/>
              </w:rPr>
              <w:t>供应商类型</w:t>
            </w:r>
          </w:p>
        </w:tc>
        <w:tc>
          <w:tcPr>
            <w:tcW w:w="2393" w:type="dxa"/>
            <w:vAlign w:val="center"/>
          </w:tcPr>
          <w:p w14:paraId="5BFDBBFA">
            <w:pPr>
              <w:shd w:val="clear"/>
              <w:rPr>
                <w:rFonts w:ascii="Calibri" w:hAnsi="Calibri"/>
                <w:b/>
                <w:color w:val="auto"/>
                <w:szCs w:val="21"/>
                <w:highlight w:val="none"/>
              </w:rPr>
            </w:pPr>
          </w:p>
        </w:tc>
      </w:tr>
      <w:tr w14:paraId="2106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14:paraId="7902AC6C">
            <w:pPr>
              <w:shd w:val="clear"/>
              <w:rPr>
                <w:rFonts w:ascii="Calibri" w:hAnsi="Calibri"/>
                <w:b/>
                <w:color w:val="auto"/>
                <w:szCs w:val="21"/>
                <w:highlight w:val="none"/>
              </w:rPr>
            </w:pPr>
            <w:r>
              <w:rPr>
                <w:rFonts w:hint="eastAsia" w:ascii="Calibri" w:hAnsi="Calibri"/>
                <w:b/>
                <w:color w:val="auto"/>
                <w:szCs w:val="21"/>
                <w:highlight w:val="none"/>
              </w:rPr>
              <w:t>注册地址</w:t>
            </w:r>
          </w:p>
        </w:tc>
        <w:tc>
          <w:tcPr>
            <w:tcW w:w="2393" w:type="dxa"/>
            <w:gridSpan w:val="3"/>
            <w:vAlign w:val="center"/>
          </w:tcPr>
          <w:p w14:paraId="1E71F813">
            <w:pPr>
              <w:shd w:val="clear"/>
              <w:rPr>
                <w:rFonts w:ascii="Calibri" w:hAnsi="Calibri"/>
                <w:b/>
                <w:color w:val="auto"/>
                <w:szCs w:val="21"/>
                <w:highlight w:val="none"/>
              </w:rPr>
            </w:pPr>
          </w:p>
        </w:tc>
        <w:tc>
          <w:tcPr>
            <w:tcW w:w="2393" w:type="dxa"/>
            <w:vAlign w:val="center"/>
          </w:tcPr>
          <w:p w14:paraId="79142962">
            <w:pPr>
              <w:shd w:val="clear"/>
              <w:rPr>
                <w:rFonts w:ascii="Calibri" w:hAnsi="Calibri"/>
                <w:b/>
                <w:color w:val="auto"/>
                <w:szCs w:val="21"/>
                <w:highlight w:val="none"/>
              </w:rPr>
            </w:pPr>
            <w:r>
              <w:rPr>
                <w:rFonts w:hint="eastAsia" w:ascii="Calibri" w:hAnsi="Calibri"/>
                <w:b/>
                <w:color w:val="auto"/>
                <w:szCs w:val="21"/>
                <w:highlight w:val="none"/>
              </w:rPr>
              <w:t>邮政编码</w:t>
            </w:r>
          </w:p>
        </w:tc>
        <w:tc>
          <w:tcPr>
            <w:tcW w:w="2393" w:type="dxa"/>
            <w:vAlign w:val="center"/>
          </w:tcPr>
          <w:p w14:paraId="5A15D929">
            <w:pPr>
              <w:shd w:val="clear"/>
              <w:rPr>
                <w:rFonts w:ascii="Calibri" w:hAnsi="Calibri"/>
                <w:b/>
                <w:color w:val="auto"/>
                <w:szCs w:val="21"/>
                <w:highlight w:val="none"/>
              </w:rPr>
            </w:pPr>
          </w:p>
        </w:tc>
      </w:tr>
      <w:tr w14:paraId="537B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14:paraId="35A76EB3">
            <w:pPr>
              <w:shd w:val="clear"/>
              <w:rPr>
                <w:rFonts w:ascii="Calibri" w:hAnsi="Calibri"/>
                <w:b/>
                <w:color w:val="auto"/>
                <w:szCs w:val="21"/>
                <w:highlight w:val="none"/>
              </w:rPr>
            </w:pPr>
            <w:r>
              <w:rPr>
                <w:rFonts w:hint="eastAsia" w:ascii="Calibri" w:hAnsi="Calibri"/>
                <w:b/>
                <w:color w:val="auto"/>
                <w:szCs w:val="21"/>
                <w:highlight w:val="none"/>
              </w:rPr>
              <w:t>成立时间</w:t>
            </w:r>
          </w:p>
        </w:tc>
        <w:tc>
          <w:tcPr>
            <w:tcW w:w="2393" w:type="dxa"/>
            <w:gridSpan w:val="3"/>
            <w:vAlign w:val="center"/>
          </w:tcPr>
          <w:p w14:paraId="5EDB7FDA">
            <w:pPr>
              <w:shd w:val="clear"/>
              <w:rPr>
                <w:rFonts w:ascii="Calibri" w:hAnsi="Calibri"/>
                <w:b/>
                <w:color w:val="auto"/>
                <w:szCs w:val="21"/>
                <w:highlight w:val="none"/>
              </w:rPr>
            </w:pPr>
          </w:p>
        </w:tc>
        <w:tc>
          <w:tcPr>
            <w:tcW w:w="2393" w:type="dxa"/>
            <w:vAlign w:val="center"/>
          </w:tcPr>
          <w:p w14:paraId="4140219B">
            <w:pPr>
              <w:shd w:val="clear"/>
              <w:rPr>
                <w:rFonts w:ascii="Calibri" w:hAnsi="Calibri"/>
                <w:b/>
                <w:color w:val="auto"/>
                <w:szCs w:val="21"/>
                <w:highlight w:val="none"/>
              </w:rPr>
            </w:pPr>
            <w:r>
              <w:rPr>
                <w:rFonts w:hint="eastAsia" w:ascii="Calibri" w:hAnsi="Calibri"/>
                <w:b/>
                <w:color w:val="auto"/>
                <w:szCs w:val="21"/>
                <w:highlight w:val="none"/>
              </w:rPr>
              <w:t>企业性质</w:t>
            </w:r>
          </w:p>
        </w:tc>
        <w:tc>
          <w:tcPr>
            <w:tcW w:w="2393" w:type="dxa"/>
            <w:vAlign w:val="center"/>
          </w:tcPr>
          <w:p w14:paraId="367D526A">
            <w:pPr>
              <w:shd w:val="clear"/>
              <w:rPr>
                <w:rFonts w:ascii="Calibri" w:hAnsi="Calibri"/>
                <w:b/>
                <w:color w:val="auto"/>
                <w:szCs w:val="21"/>
                <w:highlight w:val="none"/>
              </w:rPr>
            </w:pPr>
          </w:p>
        </w:tc>
      </w:tr>
      <w:tr w14:paraId="06D5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14:paraId="2932FACF">
            <w:pPr>
              <w:shd w:val="clear"/>
              <w:rPr>
                <w:rFonts w:ascii="Calibri" w:hAnsi="Calibri"/>
                <w:b/>
                <w:color w:val="auto"/>
                <w:szCs w:val="21"/>
                <w:highlight w:val="none"/>
              </w:rPr>
            </w:pPr>
            <w:r>
              <w:rPr>
                <w:rFonts w:hint="eastAsia" w:ascii="Calibri" w:hAnsi="Calibri"/>
                <w:b/>
                <w:color w:val="auto"/>
                <w:szCs w:val="21"/>
                <w:highlight w:val="none"/>
              </w:rPr>
              <w:t>营业执照号</w:t>
            </w:r>
          </w:p>
        </w:tc>
        <w:tc>
          <w:tcPr>
            <w:tcW w:w="2393" w:type="dxa"/>
            <w:gridSpan w:val="3"/>
            <w:vAlign w:val="center"/>
          </w:tcPr>
          <w:p w14:paraId="36DE77B5">
            <w:pPr>
              <w:shd w:val="clear"/>
              <w:rPr>
                <w:rFonts w:ascii="Calibri" w:hAnsi="Calibri"/>
                <w:b/>
                <w:color w:val="auto"/>
                <w:szCs w:val="21"/>
                <w:highlight w:val="none"/>
              </w:rPr>
            </w:pPr>
          </w:p>
        </w:tc>
        <w:tc>
          <w:tcPr>
            <w:tcW w:w="2393" w:type="dxa"/>
            <w:vAlign w:val="center"/>
          </w:tcPr>
          <w:p w14:paraId="0CF3C8C4">
            <w:pPr>
              <w:shd w:val="clear"/>
              <w:rPr>
                <w:rFonts w:ascii="Calibri" w:hAnsi="Calibri"/>
                <w:b/>
                <w:color w:val="auto"/>
                <w:szCs w:val="21"/>
                <w:highlight w:val="none"/>
              </w:rPr>
            </w:pPr>
            <w:r>
              <w:rPr>
                <w:rFonts w:hint="eastAsia" w:ascii="Calibri" w:hAnsi="Calibri"/>
                <w:b/>
                <w:color w:val="auto"/>
                <w:szCs w:val="21"/>
                <w:highlight w:val="none"/>
              </w:rPr>
              <w:t>注册资金</w:t>
            </w:r>
          </w:p>
        </w:tc>
        <w:tc>
          <w:tcPr>
            <w:tcW w:w="2393" w:type="dxa"/>
            <w:vAlign w:val="center"/>
          </w:tcPr>
          <w:p w14:paraId="67B25189">
            <w:pPr>
              <w:shd w:val="clear"/>
              <w:rPr>
                <w:rFonts w:ascii="Calibri" w:hAnsi="Calibri"/>
                <w:b/>
                <w:color w:val="auto"/>
                <w:szCs w:val="21"/>
                <w:highlight w:val="none"/>
              </w:rPr>
            </w:pPr>
          </w:p>
        </w:tc>
      </w:tr>
      <w:tr w14:paraId="5986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14:paraId="0B9B5E0C">
            <w:pPr>
              <w:shd w:val="clear"/>
              <w:rPr>
                <w:rFonts w:ascii="Calibri" w:hAnsi="Calibri"/>
                <w:b/>
                <w:color w:val="auto"/>
                <w:szCs w:val="21"/>
                <w:highlight w:val="none"/>
              </w:rPr>
            </w:pPr>
            <w:r>
              <w:rPr>
                <w:rFonts w:hint="eastAsia" w:ascii="Calibri" w:hAnsi="Calibri"/>
                <w:b/>
                <w:color w:val="auto"/>
                <w:szCs w:val="21"/>
                <w:highlight w:val="none"/>
              </w:rPr>
              <w:t>法定代表人</w:t>
            </w:r>
          </w:p>
        </w:tc>
        <w:tc>
          <w:tcPr>
            <w:tcW w:w="977" w:type="dxa"/>
            <w:vAlign w:val="center"/>
          </w:tcPr>
          <w:p w14:paraId="576FA87B">
            <w:pPr>
              <w:shd w:val="clear"/>
              <w:rPr>
                <w:rFonts w:ascii="Calibri" w:hAnsi="Calibri"/>
                <w:b/>
                <w:color w:val="auto"/>
                <w:szCs w:val="21"/>
                <w:highlight w:val="none"/>
              </w:rPr>
            </w:pPr>
            <w:r>
              <w:rPr>
                <w:rFonts w:hint="eastAsia" w:ascii="Calibri" w:hAnsi="Calibri"/>
                <w:b/>
                <w:color w:val="auto"/>
                <w:szCs w:val="21"/>
                <w:highlight w:val="none"/>
              </w:rPr>
              <w:t>姓名</w:t>
            </w:r>
          </w:p>
        </w:tc>
        <w:tc>
          <w:tcPr>
            <w:tcW w:w="618" w:type="dxa"/>
            <w:vAlign w:val="center"/>
          </w:tcPr>
          <w:p w14:paraId="610B2B09">
            <w:pPr>
              <w:shd w:val="clear"/>
              <w:rPr>
                <w:rFonts w:ascii="Calibri" w:hAnsi="Calibri"/>
                <w:b/>
                <w:color w:val="auto"/>
                <w:szCs w:val="21"/>
                <w:highlight w:val="none"/>
              </w:rPr>
            </w:pPr>
          </w:p>
        </w:tc>
        <w:tc>
          <w:tcPr>
            <w:tcW w:w="798" w:type="dxa"/>
            <w:vAlign w:val="center"/>
          </w:tcPr>
          <w:p w14:paraId="6E7092A6">
            <w:pPr>
              <w:shd w:val="clear"/>
              <w:rPr>
                <w:rFonts w:ascii="Calibri" w:hAnsi="Calibri"/>
                <w:b/>
                <w:color w:val="auto"/>
                <w:szCs w:val="21"/>
                <w:highlight w:val="none"/>
              </w:rPr>
            </w:pPr>
            <w:r>
              <w:rPr>
                <w:rFonts w:hint="eastAsia" w:ascii="Calibri" w:hAnsi="Calibri"/>
                <w:b/>
                <w:color w:val="auto"/>
                <w:szCs w:val="21"/>
                <w:highlight w:val="none"/>
              </w:rPr>
              <w:t>职称</w:t>
            </w:r>
          </w:p>
        </w:tc>
        <w:tc>
          <w:tcPr>
            <w:tcW w:w="2393" w:type="dxa"/>
            <w:vAlign w:val="center"/>
          </w:tcPr>
          <w:p w14:paraId="3B605C27">
            <w:pPr>
              <w:shd w:val="clear"/>
              <w:rPr>
                <w:rFonts w:ascii="Calibri" w:hAnsi="Calibri"/>
                <w:b/>
                <w:color w:val="auto"/>
                <w:szCs w:val="21"/>
                <w:highlight w:val="none"/>
              </w:rPr>
            </w:pPr>
          </w:p>
        </w:tc>
        <w:tc>
          <w:tcPr>
            <w:tcW w:w="2393" w:type="dxa"/>
            <w:vAlign w:val="center"/>
          </w:tcPr>
          <w:p w14:paraId="7E4B8820">
            <w:pPr>
              <w:shd w:val="clear"/>
              <w:rPr>
                <w:rFonts w:ascii="Calibri" w:hAnsi="Calibri"/>
                <w:b/>
                <w:color w:val="auto"/>
                <w:szCs w:val="21"/>
                <w:highlight w:val="none"/>
              </w:rPr>
            </w:pPr>
            <w:r>
              <w:rPr>
                <w:rFonts w:hint="eastAsia" w:ascii="Calibri" w:hAnsi="Calibri"/>
                <w:b/>
                <w:color w:val="auto"/>
                <w:szCs w:val="21"/>
                <w:highlight w:val="none"/>
              </w:rPr>
              <w:t>电话</w:t>
            </w:r>
          </w:p>
        </w:tc>
      </w:tr>
      <w:tr w14:paraId="4582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Merge w:val="restart"/>
            <w:vAlign w:val="center"/>
          </w:tcPr>
          <w:p w14:paraId="331CA5BC">
            <w:pPr>
              <w:shd w:val="clear"/>
              <w:rPr>
                <w:rFonts w:ascii="Calibri" w:hAnsi="Calibri"/>
                <w:b/>
                <w:color w:val="auto"/>
                <w:szCs w:val="21"/>
                <w:highlight w:val="none"/>
              </w:rPr>
            </w:pPr>
            <w:r>
              <w:rPr>
                <w:rFonts w:hint="eastAsia" w:ascii="Calibri" w:hAnsi="Calibri"/>
                <w:b/>
                <w:color w:val="auto"/>
                <w:szCs w:val="21"/>
                <w:highlight w:val="none"/>
              </w:rPr>
              <w:t>联系方式</w:t>
            </w:r>
          </w:p>
        </w:tc>
        <w:tc>
          <w:tcPr>
            <w:tcW w:w="977" w:type="dxa"/>
            <w:vAlign w:val="center"/>
          </w:tcPr>
          <w:p w14:paraId="1E6BA9A7">
            <w:pPr>
              <w:shd w:val="clear"/>
              <w:rPr>
                <w:rFonts w:ascii="Calibri" w:hAnsi="Calibri"/>
                <w:b/>
                <w:color w:val="auto"/>
                <w:szCs w:val="21"/>
                <w:highlight w:val="none"/>
              </w:rPr>
            </w:pPr>
            <w:r>
              <w:rPr>
                <w:rFonts w:hint="eastAsia" w:ascii="Calibri" w:hAnsi="Calibri"/>
                <w:b/>
                <w:color w:val="auto"/>
                <w:szCs w:val="21"/>
                <w:highlight w:val="none"/>
              </w:rPr>
              <w:t>联系人</w:t>
            </w:r>
          </w:p>
        </w:tc>
        <w:tc>
          <w:tcPr>
            <w:tcW w:w="1416" w:type="dxa"/>
            <w:gridSpan w:val="2"/>
            <w:vAlign w:val="center"/>
          </w:tcPr>
          <w:p w14:paraId="593F3EED">
            <w:pPr>
              <w:shd w:val="clear"/>
              <w:rPr>
                <w:rFonts w:ascii="Calibri" w:hAnsi="Calibri"/>
                <w:b/>
                <w:color w:val="auto"/>
                <w:szCs w:val="21"/>
                <w:highlight w:val="none"/>
              </w:rPr>
            </w:pPr>
          </w:p>
        </w:tc>
        <w:tc>
          <w:tcPr>
            <w:tcW w:w="2393" w:type="dxa"/>
            <w:vAlign w:val="center"/>
          </w:tcPr>
          <w:p w14:paraId="209D5B31">
            <w:pPr>
              <w:shd w:val="clear"/>
              <w:rPr>
                <w:rFonts w:ascii="Calibri" w:hAnsi="Calibri"/>
                <w:b/>
                <w:color w:val="auto"/>
                <w:szCs w:val="21"/>
                <w:highlight w:val="none"/>
              </w:rPr>
            </w:pPr>
            <w:r>
              <w:rPr>
                <w:rFonts w:hint="eastAsia" w:ascii="Calibri" w:hAnsi="Calibri"/>
                <w:b/>
                <w:color w:val="auto"/>
                <w:szCs w:val="21"/>
                <w:highlight w:val="none"/>
              </w:rPr>
              <w:t>电话</w:t>
            </w:r>
          </w:p>
        </w:tc>
        <w:tc>
          <w:tcPr>
            <w:tcW w:w="2393" w:type="dxa"/>
            <w:vAlign w:val="center"/>
          </w:tcPr>
          <w:p w14:paraId="02A12BF5">
            <w:pPr>
              <w:shd w:val="clear"/>
              <w:rPr>
                <w:rFonts w:ascii="Calibri" w:hAnsi="Calibri"/>
                <w:b/>
                <w:color w:val="auto"/>
                <w:szCs w:val="21"/>
                <w:highlight w:val="none"/>
              </w:rPr>
            </w:pPr>
          </w:p>
        </w:tc>
      </w:tr>
      <w:tr w14:paraId="61C0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Merge w:val="continue"/>
            <w:vAlign w:val="center"/>
          </w:tcPr>
          <w:p w14:paraId="3A4E6C48">
            <w:pPr>
              <w:shd w:val="clear"/>
              <w:rPr>
                <w:rFonts w:ascii="Calibri" w:hAnsi="Calibri"/>
                <w:b/>
                <w:color w:val="auto"/>
                <w:szCs w:val="21"/>
                <w:highlight w:val="none"/>
              </w:rPr>
            </w:pPr>
          </w:p>
        </w:tc>
        <w:tc>
          <w:tcPr>
            <w:tcW w:w="977" w:type="dxa"/>
            <w:vAlign w:val="center"/>
          </w:tcPr>
          <w:p w14:paraId="4991CD89">
            <w:pPr>
              <w:shd w:val="clear"/>
              <w:rPr>
                <w:rFonts w:ascii="Calibri" w:hAnsi="Calibri"/>
                <w:b/>
                <w:color w:val="auto"/>
                <w:szCs w:val="21"/>
                <w:highlight w:val="none"/>
              </w:rPr>
            </w:pPr>
            <w:r>
              <w:rPr>
                <w:rFonts w:hint="eastAsia" w:ascii="Calibri" w:hAnsi="Calibri"/>
                <w:b/>
                <w:color w:val="auto"/>
                <w:szCs w:val="21"/>
                <w:highlight w:val="none"/>
              </w:rPr>
              <w:t>传真</w:t>
            </w:r>
          </w:p>
        </w:tc>
        <w:tc>
          <w:tcPr>
            <w:tcW w:w="1416" w:type="dxa"/>
            <w:gridSpan w:val="2"/>
            <w:vAlign w:val="center"/>
          </w:tcPr>
          <w:p w14:paraId="42902674">
            <w:pPr>
              <w:shd w:val="clear"/>
              <w:rPr>
                <w:rFonts w:ascii="Calibri" w:hAnsi="Calibri"/>
                <w:b/>
                <w:color w:val="auto"/>
                <w:szCs w:val="21"/>
                <w:highlight w:val="none"/>
              </w:rPr>
            </w:pPr>
          </w:p>
        </w:tc>
        <w:tc>
          <w:tcPr>
            <w:tcW w:w="2393" w:type="dxa"/>
            <w:vAlign w:val="center"/>
          </w:tcPr>
          <w:p w14:paraId="515B2CE6">
            <w:pPr>
              <w:shd w:val="clear"/>
              <w:rPr>
                <w:rFonts w:ascii="Calibri" w:hAnsi="Calibri"/>
                <w:b/>
                <w:color w:val="auto"/>
                <w:szCs w:val="21"/>
                <w:highlight w:val="none"/>
              </w:rPr>
            </w:pPr>
            <w:r>
              <w:rPr>
                <w:rFonts w:hint="eastAsia" w:ascii="Calibri" w:hAnsi="Calibri"/>
                <w:b/>
                <w:color w:val="auto"/>
                <w:szCs w:val="21"/>
                <w:highlight w:val="none"/>
              </w:rPr>
              <w:t>网址</w:t>
            </w:r>
          </w:p>
        </w:tc>
        <w:tc>
          <w:tcPr>
            <w:tcW w:w="2393" w:type="dxa"/>
            <w:vAlign w:val="center"/>
          </w:tcPr>
          <w:p w14:paraId="710C4771">
            <w:pPr>
              <w:shd w:val="clear"/>
              <w:rPr>
                <w:rFonts w:ascii="Calibri" w:hAnsi="Calibri"/>
                <w:b/>
                <w:color w:val="auto"/>
                <w:szCs w:val="21"/>
                <w:highlight w:val="none"/>
              </w:rPr>
            </w:pPr>
          </w:p>
        </w:tc>
      </w:tr>
      <w:tr w14:paraId="3D17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92" w:type="dxa"/>
            <w:vAlign w:val="center"/>
          </w:tcPr>
          <w:p w14:paraId="075F5DDA">
            <w:pPr>
              <w:shd w:val="clear"/>
              <w:rPr>
                <w:rFonts w:ascii="Calibri" w:hAnsi="Calibri"/>
                <w:b/>
                <w:color w:val="auto"/>
                <w:szCs w:val="21"/>
                <w:highlight w:val="none"/>
              </w:rPr>
            </w:pPr>
            <w:r>
              <w:rPr>
                <w:rFonts w:hint="eastAsia" w:ascii="Calibri" w:hAnsi="Calibri"/>
                <w:b/>
                <w:color w:val="auto"/>
                <w:szCs w:val="21"/>
                <w:highlight w:val="none"/>
              </w:rPr>
              <w:t>开户银行</w:t>
            </w:r>
          </w:p>
        </w:tc>
        <w:tc>
          <w:tcPr>
            <w:tcW w:w="2393" w:type="dxa"/>
            <w:gridSpan w:val="3"/>
            <w:vAlign w:val="center"/>
          </w:tcPr>
          <w:p w14:paraId="0CD76D5E">
            <w:pPr>
              <w:shd w:val="clear"/>
              <w:rPr>
                <w:rFonts w:ascii="Calibri" w:hAnsi="Calibri"/>
                <w:b/>
                <w:color w:val="auto"/>
                <w:szCs w:val="21"/>
                <w:highlight w:val="none"/>
              </w:rPr>
            </w:pPr>
          </w:p>
        </w:tc>
        <w:tc>
          <w:tcPr>
            <w:tcW w:w="2393" w:type="dxa"/>
            <w:vAlign w:val="center"/>
          </w:tcPr>
          <w:p w14:paraId="7D431773">
            <w:pPr>
              <w:shd w:val="clear"/>
              <w:rPr>
                <w:rFonts w:ascii="Calibri" w:hAnsi="Calibri"/>
                <w:b/>
                <w:color w:val="auto"/>
                <w:szCs w:val="21"/>
                <w:highlight w:val="none"/>
              </w:rPr>
            </w:pPr>
            <w:r>
              <w:rPr>
                <w:rFonts w:hint="eastAsia" w:ascii="Calibri" w:hAnsi="Calibri"/>
                <w:b/>
                <w:color w:val="auto"/>
                <w:szCs w:val="21"/>
                <w:highlight w:val="none"/>
              </w:rPr>
              <w:t>账号</w:t>
            </w:r>
          </w:p>
        </w:tc>
        <w:tc>
          <w:tcPr>
            <w:tcW w:w="2393" w:type="dxa"/>
            <w:vAlign w:val="center"/>
          </w:tcPr>
          <w:p w14:paraId="46093163">
            <w:pPr>
              <w:shd w:val="clear"/>
              <w:rPr>
                <w:rFonts w:ascii="Calibri" w:hAnsi="Calibri"/>
                <w:b/>
                <w:color w:val="auto"/>
                <w:szCs w:val="21"/>
                <w:highlight w:val="none"/>
              </w:rPr>
            </w:pPr>
          </w:p>
        </w:tc>
      </w:tr>
      <w:tr w14:paraId="2F7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392" w:type="dxa"/>
            <w:vAlign w:val="center"/>
          </w:tcPr>
          <w:p w14:paraId="5C2B2560">
            <w:pPr>
              <w:shd w:val="clear"/>
              <w:rPr>
                <w:rFonts w:ascii="Calibri" w:hAnsi="Calibri"/>
                <w:b/>
                <w:color w:val="auto"/>
                <w:szCs w:val="21"/>
                <w:highlight w:val="none"/>
              </w:rPr>
            </w:pPr>
            <w:r>
              <w:rPr>
                <w:rFonts w:hint="eastAsia" w:ascii="Calibri" w:hAnsi="Calibri"/>
                <w:b/>
                <w:color w:val="auto"/>
                <w:szCs w:val="21"/>
                <w:highlight w:val="none"/>
              </w:rPr>
              <w:t>员工总人数</w:t>
            </w:r>
          </w:p>
        </w:tc>
        <w:tc>
          <w:tcPr>
            <w:tcW w:w="7179" w:type="dxa"/>
            <w:gridSpan w:val="5"/>
            <w:vAlign w:val="center"/>
          </w:tcPr>
          <w:p w14:paraId="592569EA">
            <w:pPr>
              <w:shd w:val="clear"/>
              <w:rPr>
                <w:rFonts w:ascii="Calibri" w:hAnsi="Calibri"/>
                <w:b/>
                <w:color w:val="auto"/>
                <w:szCs w:val="21"/>
                <w:highlight w:val="none"/>
              </w:rPr>
            </w:pPr>
          </w:p>
        </w:tc>
      </w:tr>
      <w:tr w14:paraId="15CF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14:paraId="02E98491">
            <w:pPr>
              <w:shd w:val="clear"/>
              <w:rPr>
                <w:rFonts w:ascii="Calibri" w:hAnsi="Calibri"/>
                <w:b/>
                <w:color w:val="auto"/>
                <w:szCs w:val="21"/>
                <w:highlight w:val="none"/>
              </w:rPr>
            </w:pPr>
            <w:r>
              <w:rPr>
                <w:rFonts w:hint="eastAsia" w:ascii="Calibri" w:hAnsi="Calibri"/>
                <w:b/>
                <w:color w:val="auto"/>
                <w:szCs w:val="21"/>
                <w:highlight w:val="none"/>
              </w:rPr>
              <w:t>组织机构</w:t>
            </w:r>
          </w:p>
        </w:tc>
        <w:tc>
          <w:tcPr>
            <w:tcW w:w="7179" w:type="dxa"/>
            <w:gridSpan w:val="5"/>
            <w:vAlign w:val="center"/>
          </w:tcPr>
          <w:p w14:paraId="7DE2EC64">
            <w:pPr>
              <w:shd w:val="clear"/>
              <w:rPr>
                <w:rFonts w:ascii="Calibri" w:hAnsi="Calibri"/>
                <w:b/>
                <w:color w:val="auto"/>
                <w:szCs w:val="21"/>
                <w:highlight w:val="none"/>
              </w:rPr>
            </w:pPr>
          </w:p>
        </w:tc>
      </w:tr>
      <w:tr w14:paraId="7EA3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14:paraId="28331B4D">
            <w:pPr>
              <w:shd w:val="clear"/>
              <w:rPr>
                <w:rFonts w:ascii="Calibri" w:hAnsi="Calibri"/>
                <w:b/>
                <w:color w:val="auto"/>
                <w:szCs w:val="21"/>
                <w:highlight w:val="none"/>
              </w:rPr>
            </w:pPr>
            <w:r>
              <w:rPr>
                <w:rFonts w:hint="eastAsia" w:ascii="Calibri" w:hAnsi="Calibri"/>
                <w:b/>
                <w:color w:val="auto"/>
                <w:szCs w:val="21"/>
                <w:highlight w:val="none"/>
              </w:rPr>
              <w:t>经营范围</w:t>
            </w:r>
          </w:p>
        </w:tc>
        <w:tc>
          <w:tcPr>
            <w:tcW w:w="7179" w:type="dxa"/>
            <w:gridSpan w:val="5"/>
            <w:vAlign w:val="center"/>
          </w:tcPr>
          <w:p w14:paraId="5B2B2C13">
            <w:pPr>
              <w:shd w:val="clear"/>
              <w:rPr>
                <w:rFonts w:ascii="Calibri" w:hAnsi="Calibri"/>
                <w:b/>
                <w:color w:val="auto"/>
                <w:szCs w:val="21"/>
                <w:highlight w:val="none"/>
              </w:rPr>
            </w:pPr>
          </w:p>
        </w:tc>
      </w:tr>
      <w:tr w14:paraId="5373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92" w:type="dxa"/>
            <w:vAlign w:val="center"/>
          </w:tcPr>
          <w:p w14:paraId="3574E8BB">
            <w:pPr>
              <w:shd w:val="clear"/>
              <w:rPr>
                <w:rFonts w:ascii="Calibri" w:hAnsi="Calibri"/>
                <w:b/>
                <w:color w:val="auto"/>
                <w:szCs w:val="21"/>
                <w:highlight w:val="none"/>
              </w:rPr>
            </w:pPr>
            <w:r>
              <w:rPr>
                <w:rFonts w:hint="eastAsia" w:ascii="Calibri" w:hAnsi="Calibri"/>
                <w:b/>
                <w:color w:val="auto"/>
                <w:szCs w:val="21"/>
                <w:highlight w:val="none"/>
              </w:rPr>
              <w:t>备注</w:t>
            </w:r>
          </w:p>
        </w:tc>
        <w:tc>
          <w:tcPr>
            <w:tcW w:w="7179" w:type="dxa"/>
            <w:gridSpan w:val="5"/>
            <w:vAlign w:val="center"/>
          </w:tcPr>
          <w:p w14:paraId="7033FE11">
            <w:pPr>
              <w:shd w:val="clear"/>
              <w:rPr>
                <w:rFonts w:ascii="Calibri" w:hAnsi="Calibri"/>
                <w:b/>
                <w:color w:val="auto"/>
                <w:szCs w:val="21"/>
                <w:highlight w:val="none"/>
              </w:rPr>
            </w:pPr>
          </w:p>
        </w:tc>
      </w:tr>
    </w:tbl>
    <w:p w14:paraId="06E2DD34">
      <w:pPr>
        <w:shd w:val="clear"/>
        <w:rPr>
          <w:rFonts w:ascii="Calibri" w:hAnsi="Calibri"/>
          <w:b/>
          <w:color w:val="auto"/>
          <w:szCs w:val="21"/>
          <w:highlight w:val="none"/>
        </w:rPr>
      </w:pPr>
      <w:r>
        <w:rPr>
          <w:rFonts w:hint="eastAsia" w:ascii="Calibri" w:hAnsi="Calibri"/>
          <w:b/>
          <w:color w:val="auto"/>
          <w:szCs w:val="21"/>
          <w:highlight w:val="none"/>
        </w:rPr>
        <w:t>备注：本表后应附企业法人营业执照、</w:t>
      </w:r>
      <w:r>
        <w:rPr>
          <w:rFonts w:hint="eastAsia" w:ascii="Calibri" w:hAnsi="Calibri"/>
          <w:b/>
          <w:color w:val="auto"/>
          <w:szCs w:val="21"/>
          <w:highlight w:val="none"/>
          <w:lang w:val="en-US" w:eastAsia="zh-CN"/>
        </w:rPr>
        <w:t>资质证书、</w:t>
      </w:r>
      <w:r>
        <w:rPr>
          <w:rFonts w:hint="eastAsia" w:ascii="宋体" w:hAnsi="宋体"/>
          <w:b/>
          <w:color w:val="auto"/>
          <w:szCs w:val="21"/>
          <w:highlight w:val="none"/>
        </w:rPr>
        <w:t>社保缴费证明、</w:t>
      </w:r>
      <w:r>
        <w:rPr>
          <w:rFonts w:hint="eastAsia" w:ascii="宋体" w:hAnsi="宋体"/>
          <w:b/>
          <w:color w:val="auto"/>
          <w:szCs w:val="21"/>
          <w:highlight w:val="none"/>
          <w:lang w:val="en-US" w:eastAsia="zh-CN"/>
        </w:rPr>
        <w:t>完税证明、</w:t>
      </w:r>
      <w:r>
        <w:rPr>
          <w:rFonts w:hint="eastAsia" w:ascii="宋体" w:hAnsi="宋体"/>
          <w:b/>
          <w:color w:val="auto"/>
          <w:szCs w:val="21"/>
          <w:highlight w:val="none"/>
        </w:rPr>
        <w:t>信用中国及中国政府采购网网站截图及磋商文件要求</w:t>
      </w:r>
      <w:r>
        <w:rPr>
          <w:rFonts w:hint="eastAsia" w:ascii="Calibri" w:hAnsi="Calibri"/>
          <w:b/>
          <w:color w:val="auto"/>
          <w:szCs w:val="21"/>
          <w:highlight w:val="none"/>
        </w:rPr>
        <w:t>等其他相关资料</w:t>
      </w:r>
    </w:p>
    <w:p w14:paraId="5C3B16AD">
      <w:pPr>
        <w:shd w:val="clear"/>
        <w:rPr>
          <w:rFonts w:ascii="Calibri" w:hAnsi="Calibri"/>
          <w:b/>
          <w:color w:val="auto"/>
          <w:szCs w:val="21"/>
          <w:highlight w:val="none"/>
        </w:rPr>
      </w:pPr>
      <w:r>
        <w:rPr>
          <w:rFonts w:ascii="Calibri" w:hAnsi="Calibri"/>
          <w:b/>
          <w:color w:val="auto"/>
          <w:szCs w:val="21"/>
          <w:highlight w:val="none"/>
        </w:rPr>
        <w:br w:type="page"/>
      </w:r>
    </w:p>
    <w:p w14:paraId="0FC04FFF">
      <w:pPr>
        <w:shd w:val="clear"/>
        <w:jc w:val="center"/>
        <w:rPr>
          <w:rFonts w:ascii="Calibri" w:hAnsi="Calibri"/>
          <w:color w:val="auto"/>
          <w:szCs w:val="21"/>
          <w:highlight w:val="none"/>
        </w:rPr>
      </w:pPr>
      <w:r>
        <w:rPr>
          <w:rFonts w:hint="eastAsia" w:ascii="Calibri" w:hAnsi="Calibri"/>
          <w:b/>
          <w:color w:val="auto"/>
          <w:szCs w:val="21"/>
          <w:highlight w:val="none"/>
          <w:lang w:val="en-US" w:eastAsia="zh-CN"/>
        </w:rPr>
        <w:t>7</w:t>
      </w:r>
      <w:r>
        <w:rPr>
          <w:rFonts w:hint="eastAsia" w:ascii="Calibri" w:hAnsi="Calibri"/>
          <w:b/>
          <w:color w:val="auto"/>
          <w:szCs w:val="21"/>
          <w:highlight w:val="none"/>
        </w:rPr>
        <w:t>-2近年财务状况表</w:t>
      </w:r>
    </w:p>
    <w:p w14:paraId="753CD437">
      <w:pPr>
        <w:shd w:val="clear"/>
        <w:tabs>
          <w:tab w:val="left" w:pos="3495"/>
          <w:tab w:val="center" w:pos="4677"/>
        </w:tabs>
        <w:jc w:val="center"/>
        <w:rPr>
          <w:rFonts w:ascii="Calibri" w:hAnsi="Calibri"/>
          <w:b/>
          <w:color w:val="auto"/>
          <w:szCs w:val="21"/>
          <w:highlight w:val="none"/>
        </w:rPr>
      </w:pPr>
    </w:p>
    <w:p w14:paraId="171F9FDD">
      <w:pPr>
        <w:shd w:val="clear"/>
        <w:tabs>
          <w:tab w:val="left" w:pos="3495"/>
          <w:tab w:val="center" w:pos="4677"/>
        </w:tabs>
        <w:jc w:val="center"/>
        <w:rPr>
          <w:rFonts w:ascii="Calibri" w:hAnsi="Calibri"/>
          <w:b/>
          <w:color w:val="auto"/>
          <w:szCs w:val="21"/>
          <w:highlight w:val="none"/>
        </w:rPr>
      </w:pPr>
    </w:p>
    <w:p w14:paraId="14129D95">
      <w:pPr>
        <w:shd w:val="clear"/>
        <w:tabs>
          <w:tab w:val="left" w:pos="3495"/>
          <w:tab w:val="center" w:pos="4677"/>
        </w:tabs>
        <w:jc w:val="center"/>
        <w:rPr>
          <w:rFonts w:ascii="Calibri" w:hAnsi="Calibri"/>
          <w:b/>
          <w:color w:val="auto"/>
          <w:szCs w:val="21"/>
          <w:highlight w:val="none"/>
        </w:rPr>
      </w:pPr>
    </w:p>
    <w:p w14:paraId="1D441455">
      <w:pPr>
        <w:shd w:val="clear"/>
        <w:tabs>
          <w:tab w:val="left" w:pos="3495"/>
          <w:tab w:val="center" w:pos="4677"/>
        </w:tabs>
        <w:jc w:val="center"/>
        <w:rPr>
          <w:rFonts w:ascii="Calibri" w:hAnsi="Calibri"/>
          <w:b/>
          <w:color w:val="auto"/>
          <w:szCs w:val="21"/>
          <w:highlight w:val="none"/>
        </w:rPr>
      </w:pPr>
    </w:p>
    <w:p w14:paraId="7129B3F6">
      <w:pPr>
        <w:shd w:val="clear"/>
        <w:tabs>
          <w:tab w:val="left" w:pos="3495"/>
          <w:tab w:val="center" w:pos="4677"/>
        </w:tabs>
        <w:jc w:val="center"/>
        <w:rPr>
          <w:rFonts w:ascii="Calibri" w:hAnsi="Calibri"/>
          <w:b/>
          <w:color w:val="auto"/>
          <w:szCs w:val="21"/>
          <w:highlight w:val="none"/>
        </w:rPr>
      </w:pPr>
    </w:p>
    <w:p w14:paraId="53A5B08E">
      <w:pPr>
        <w:shd w:val="clear"/>
        <w:tabs>
          <w:tab w:val="left" w:pos="3495"/>
          <w:tab w:val="center" w:pos="4677"/>
        </w:tabs>
        <w:jc w:val="center"/>
        <w:rPr>
          <w:rFonts w:ascii="Calibri" w:hAnsi="Calibri"/>
          <w:b/>
          <w:color w:val="auto"/>
          <w:szCs w:val="21"/>
          <w:highlight w:val="none"/>
        </w:rPr>
      </w:pPr>
    </w:p>
    <w:p w14:paraId="6F54C285">
      <w:pPr>
        <w:shd w:val="clear"/>
        <w:tabs>
          <w:tab w:val="left" w:pos="3495"/>
          <w:tab w:val="center" w:pos="4677"/>
        </w:tabs>
        <w:jc w:val="center"/>
        <w:rPr>
          <w:rFonts w:ascii="Calibri" w:hAnsi="Calibri"/>
          <w:b/>
          <w:color w:val="auto"/>
          <w:szCs w:val="21"/>
          <w:highlight w:val="none"/>
        </w:rPr>
      </w:pPr>
    </w:p>
    <w:p w14:paraId="7AD288F4">
      <w:pPr>
        <w:shd w:val="clear"/>
        <w:tabs>
          <w:tab w:val="left" w:pos="3495"/>
          <w:tab w:val="center" w:pos="4677"/>
        </w:tabs>
        <w:jc w:val="center"/>
        <w:rPr>
          <w:rFonts w:ascii="Calibri" w:hAnsi="Calibri"/>
          <w:b/>
          <w:color w:val="auto"/>
          <w:szCs w:val="21"/>
          <w:highlight w:val="none"/>
        </w:rPr>
      </w:pPr>
    </w:p>
    <w:p w14:paraId="74B3C3DD">
      <w:pPr>
        <w:shd w:val="clear"/>
        <w:tabs>
          <w:tab w:val="left" w:pos="3495"/>
          <w:tab w:val="center" w:pos="4677"/>
        </w:tabs>
        <w:jc w:val="center"/>
        <w:rPr>
          <w:rFonts w:ascii="Calibri" w:hAnsi="Calibri"/>
          <w:b/>
          <w:color w:val="auto"/>
          <w:szCs w:val="21"/>
          <w:highlight w:val="none"/>
        </w:rPr>
      </w:pPr>
    </w:p>
    <w:p w14:paraId="773FE309">
      <w:pPr>
        <w:shd w:val="clear"/>
        <w:tabs>
          <w:tab w:val="left" w:pos="3495"/>
          <w:tab w:val="center" w:pos="4677"/>
        </w:tabs>
        <w:jc w:val="center"/>
        <w:rPr>
          <w:rFonts w:ascii="Calibri" w:hAnsi="Calibri"/>
          <w:b/>
          <w:color w:val="auto"/>
          <w:szCs w:val="21"/>
          <w:highlight w:val="none"/>
        </w:rPr>
      </w:pPr>
    </w:p>
    <w:p w14:paraId="6E6C3B64">
      <w:pPr>
        <w:shd w:val="clear"/>
        <w:tabs>
          <w:tab w:val="left" w:pos="3495"/>
          <w:tab w:val="center" w:pos="4677"/>
        </w:tabs>
        <w:jc w:val="center"/>
        <w:rPr>
          <w:rFonts w:ascii="Calibri" w:hAnsi="Calibri"/>
          <w:b/>
          <w:color w:val="auto"/>
          <w:szCs w:val="21"/>
          <w:highlight w:val="none"/>
        </w:rPr>
      </w:pPr>
    </w:p>
    <w:p w14:paraId="7AD512C1">
      <w:pPr>
        <w:shd w:val="clear"/>
        <w:tabs>
          <w:tab w:val="left" w:pos="3495"/>
          <w:tab w:val="center" w:pos="4677"/>
        </w:tabs>
        <w:jc w:val="center"/>
        <w:rPr>
          <w:rFonts w:ascii="Calibri" w:hAnsi="Calibri"/>
          <w:b/>
          <w:color w:val="auto"/>
          <w:szCs w:val="21"/>
          <w:highlight w:val="none"/>
        </w:rPr>
      </w:pPr>
    </w:p>
    <w:p w14:paraId="4C725512">
      <w:pPr>
        <w:shd w:val="clear"/>
        <w:tabs>
          <w:tab w:val="left" w:pos="3495"/>
          <w:tab w:val="center" w:pos="4677"/>
        </w:tabs>
        <w:jc w:val="center"/>
        <w:rPr>
          <w:rFonts w:ascii="Calibri" w:hAnsi="Calibri"/>
          <w:b/>
          <w:color w:val="auto"/>
          <w:szCs w:val="21"/>
          <w:highlight w:val="none"/>
        </w:rPr>
      </w:pPr>
    </w:p>
    <w:p w14:paraId="5720D18E">
      <w:pPr>
        <w:shd w:val="clear"/>
        <w:tabs>
          <w:tab w:val="left" w:pos="3495"/>
          <w:tab w:val="center" w:pos="4677"/>
        </w:tabs>
        <w:jc w:val="center"/>
        <w:rPr>
          <w:rFonts w:ascii="Calibri" w:hAnsi="Calibri"/>
          <w:b/>
          <w:color w:val="auto"/>
          <w:szCs w:val="21"/>
          <w:highlight w:val="none"/>
        </w:rPr>
      </w:pPr>
    </w:p>
    <w:p w14:paraId="7D930069">
      <w:pPr>
        <w:shd w:val="clear"/>
        <w:tabs>
          <w:tab w:val="left" w:pos="3495"/>
          <w:tab w:val="center" w:pos="4677"/>
        </w:tabs>
        <w:jc w:val="center"/>
        <w:rPr>
          <w:rFonts w:ascii="Calibri" w:hAnsi="Calibri"/>
          <w:b/>
          <w:color w:val="auto"/>
          <w:szCs w:val="21"/>
          <w:highlight w:val="none"/>
        </w:rPr>
      </w:pPr>
    </w:p>
    <w:p w14:paraId="7094417A">
      <w:pPr>
        <w:shd w:val="clear"/>
        <w:tabs>
          <w:tab w:val="left" w:pos="3495"/>
          <w:tab w:val="center" w:pos="4677"/>
        </w:tabs>
        <w:jc w:val="center"/>
        <w:rPr>
          <w:rFonts w:ascii="Calibri" w:hAnsi="Calibri"/>
          <w:b/>
          <w:color w:val="auto"/>
          <w:szCs w:val="21"/>
          <w:highlight w:val="none"/>
        </w:rPr>
      </w:pPr>
    </w:p>
    <w:p w14:paraId="4303BA98">
      <w:pPr>
        <w:shd w:val="clear"/>
        <w:tabs>
          <w:tab w:val="left" w:pos="3495"/>
          <w:tab w:val="center" w:pos="4677"/>
        </w:tabs>
        <w:jc w:val="center"/>
        <w:rPr>
          <w:rFonts w:ascii="Calibri" w:hAnsi="Calibri"/>
          <w:b/>
          <w:color w:val="auto"/>
          <w:szCs w:val="21"/>
          <w:highlight w:val="none"/>
        </w:rPr>
      </w:pPr>
    </w:p>
    <w:p w14:paraId="52F75612">
      <w:pPr>
        <w:shd w:val="clear"/>
        <w:tabs>
          <w:tab w:val="left" w:pos="3495"/>
          <w:tab w:val="center" w:pos="4677"/>
        </w:tabs>
        <w:jc w:val="center"/>
        <w:rPr>
          <w:rFonts w:ascii="Calibri" w:hAnsi="Calibri"/>
          <w:b/>
          <w:color w:val="auto"/>
          <w:szCs w:val="21"/>
          <w:highlight w:val="none"/>
        </w:rPr>
      </w:pPr>
    </w:p>
    <w:p w14:paraId="624B5869">
      <w:pPr>
        <w:shd w:val="clear"/>
        <w:tabs>
          <w:tab w:val="left" w:pos="3495"/>
          <w:tab w:val="center" w:pos="4677"/>
        </w:tabs>
        <w:jc w:val="center"/>
        <w:rPr>
          <w:rFonts w:ascii="Calibri" w:hAnsi="Calibri"/>
          <w:b/>
          <w:color w:val="auto"/>
          <w:szCs w:val="21"/>
          <w:highlight w:val="none"/>
        </w:rPr>
      </w:pPr>
    </w:p>
    <w:p w14:paraId="62B669C7">
      <w:pPr>
        <w:shd w:val="clear"/>
        <w:tabs>
          <w:tab w:val="left" w:pos="3495"/>
          <w:tab w:val="center" w:pos="4677"/>
        </w:tabs>
        <w:jc w:val="center"/>
        <w:rPr>
          <w:rFonts w:ascii="Calibri" w:hAnsi="Calibri"/>
          <w:b/>
          <w:color w:val="auto"/>
          <w:szCs w:val="21"/>
          <w:highlight w:val="none"/>
        </w:rPr>
      </w:pPr>
    </w:p>
    <w:p w14:paraId="47F9358B">
      <w:pPr>
        <w:shd w:val="clear"/>
        <w:tabs>
          <w:tab w:val="left" w:pos="3495"/>
          <w:tab w:val="center" w:pos="4677"/>
        </w:tabs>
        <w:jc w:val="center"/>
        <w:rPr>
          <w:rFonts w:ascii="Calibri" w:hAnsi="Calibri"/>
          <w:b/>
          <w:color w:val="auto"/>
          <w:szCs w:val="21"/>
          <w:highlight w:val="none"/>
        </w:rPr>
      </w:pPr>
    </w:p>
    <w:p w14:paraId="7E13C80D">
      <w:pPr>
        <w:shd w:val="clear"/>
        <w:tabs>
          <w:tab w:val="left" w:pos="3495"/>
          <w:tab w:val="center" w:pos="4677"/>
        </w:tabs>
        <w:jc w:val="center"/>
        <w:rPr>
          <w:rFonts w:ascii="Calibri" w:hAnsi="Calibri"/>
          <w:b/>
          <w:color w:val="auto"/>
          <w:szCs w:val="21"/>
          <w:highlight w:val="none"/>
        </w:rPr>
      </w:pPr>
    </w:p>
    <w:p w14:paraId="22CDC47E">
      <w:pPr>
        <w:shd w:val="clear"/>
        <w:tabs>
          <w:tab w:val="left" w:pos="3495"/>
          <w:tab w:val="center" w:pos="4677"/>
        </w:tabs>
        <w:jc w:val="center"/>
        <w:rPr>
          <w:rFonts w:ascii="Calibri" w:hAnsi="Calibri"/>
          <w:b/>
          <w:color w:val="auto"/>
          <w:szCs w:val="21"/>
          <w:highlight w:val="none"/>
        </w:rPr>
      </w:pPr>
    </w:p>
    <w:p w14:paraId="4A764D42">
      <w:pPr>
        <w:shd w:val="clear"/>
        <w:tabs>
          <w:tab w:val="left" w:pos="3495"/>
          <w:tab w:val="center" w:pos="4677"/>
        </w:tabs>
        <w:jc w:val="center"/>
        <w:rPr>
          <w:rFonts w:ascii="Calibri" w:hAnsi="Calibri"/>
          <w:b/>
          <w:color w:val="auto"/>
          <w:szCs w:val="21"/>
          <w:highlight w:val="none"/>
        </w:rPr>
      </w:pPr>
    </w:p>
    <w:p w14:paraId="2DA94AC7">
      <w:pPr>
        <w:shd w:val="clear"/>
        <w:tabs>
          <w:tab w:val="left" w:pos="3495"/>
          <w:tab w:val="center" w:pos="4677"/>
        </w:tabs>
        <w:jc w:val="center"/>
        <w:rPr>
          <w:rFonts w:ascii="Calibri" w:hAnsi="Calibri"/>
          <w:b/>
          <w:color w:val="auto"/>
          <w:szCs w:val="21"/>
          <w:highlight w:val="none"/>
        </w:rPr>
      </w:pPr>
    </w:p>
    <w:p w14:paraId="3E8C390C">
      <w:pPr>
        <w:shd w:val="clear"/>
        <w:tabs>
          <w:tab w:val="left" w:pos="3495"/>
          <w:tab w:val="center" w:pos="4677"/>
        </w:tabs>
        <w:jc w:val="center"/>
        <w:rPr>
          <w:rFonts w:ascii="Calibri" w:hAnsi="Calibri"/>
          <w:b/>
          <w:color w:val="auto"/>
          <w:szCs w:val="21"/>
          <w:highlight w:val="none"/>
        </w:rPr>
      </w:pPr>
    </w:p>
    <w:p w14:paraId="3B13F2D7">
      <w:pPr>
        <w:shd w:val="clear"/>
        <w:tabs>
          <w:tab w:val="left" w:pos="3495"/>
          <w:tab w:val="center" w:pos="4677"/>
        </w:tabs>
        <w:jc w:val="center"/>
        <w:rPr>
          <w:rFonts w:ascii="Calibri" w:hAnsi="Calibri"/>
          <w:b/>
          <w:color w:val="auto"/>
          <w:szCs w:val="21"/>
          <w:highlight w:val="none"/>
        </w:rPr>
      </w:pPr>
    </w:p>
    <w:p w14:paraId="75A43B66">
      <w:pPr>
        <w:shd w:val="clear"/>
        <w:tabs>
          <w:tab w:val="left" w:pos="3495"/>
          <w:tab w:val="center" w:pos="4677"/>
        </w:tabs>
        <w:jc w:val="center"/>
        <w:rPr>
          <w:rFonts w:ascii="Calibri" w:hAnsi="Calibri"/>
          <w:b/>
          <w:color w:val="auto"/>
          <w:szCs w:val="21"/>
          <w:highlight w:val="none"/>
        </w:rPr>
      </w:pPr>
    </w:p>
    <w:p w14:paraId="309016EB">
      <w:pPr>
        <w:shd w:val="clear"/>
        <w:tabs>
          <w:tab w:val="left" w:pos="3495"/>
          <w:tab w:val="center" w:pos="4677"/>
        </w:tabs>
        <w:jc w:val="center"/>
        <w:rPr>
          <w:rFonts w:ascii="Calibri" w:hAnsi="Calibri"/>
          <w:b/>
          <w:color w:val="auto"/>
          <w:szCs w:val="21"/>
          <w:highlight w:val="none"/>
        </w:rPr>
      </w:pPr>
    </w:p>
    <w:p w14:paraId="1915C97E">
      <w:pPr>
        <w:shd w:val="clear"/>
        <w:tabs>
          <w:tab w:val="left" w:pos="3495"/>
          <w:tab w:val="center" w:pos="4677"/>
        </w:tabs>
        <w:jc w:val="center"/>
        <w:rPr>
          <w:rFonts w:ascii="Calibri" w:hAnsi="Calibri"/>
          <w:b/>
          <w:color w:val="auto"/>
          <w:szCs w:val="21"/>
          <w:highlight w:val="none"/>
        </w:rPr>
      </w:pPr>
    </w:p>
    <w:p w14:paraId="1CCCC810">
      <w:pPr>
        <w:shd w:val="clear"/>
        <w:tabs>
          <w:tab w:val="left" w:pos="3495"/>
          <w:tab w:val="center" w:pos="4677"/>
        </w:tabs>
        <w:jc w:val="center"/>
        <w:rPr>
          <w:rFonts w:ascii="Calibri" w:hAnsi="Calibri"/>
          <w:b/>
          <w:color w:val="auto"/>
          <w:szCs w:val="21"/>
          <w:highlight w:val="none"/>
        </w:rPr>
      </w:pPr>
    </w:p>
    <w:p w14:paraId="21B100A1">
      <w:pPr>
        <w:shd w:val="clear"/>
        <w:tabs>
          <w:tab w:val="left" w:pos="3495"/>
          <w:tab w:val="center" w:pos="4677"/>
        </w:tabs>
        <w:jc w:val="center"/>
        <w:rPr>
          <w:rFonts w:ascii="Calibri" w:hAnsi="Calibri"/>
          <w:b/>
          <w:color w:val="auto"/>
          <w:szCs w:val="21"/>
          <w:highlight w:val="none"/>
        </w:rPr>
      </w:pPr>
    </w:p>
    <w:p w14:paraId="470F1D91">
      <w:pPr>
        <w:shd w:val="clear"/>
        <w:tabs>
          <w:tab w:val="left" w:pos="3495"/>
          <w:tab w:val="center" w:pos="4677"/>
        </w:tabs>
        <w:jc w:val="center"/>
        <w:rPr>
          <w:rFonts w:ascii="Calibri" w:hAnsi="Calibri"/>
          <w:b/>
          <w:color w:val="auto"/>
          <w:szCs w:val="21"/>
          <w:highlight w:val="none"/>
        </w:rPr>
      </w:pPr>
    </w:p>
    <w:p w14:paraId="05278F68">
      <w:pPr>
        <w:shd w:val="clear"/>
        <w:tabs>
          <w:tab w:val="left" w:pos="3495"/>
          <w:tab w:val="center" w:pos="4677"/>
        </w:tabs>
        <w:jc w:val="center"/>
        <w:rPr>
          <w:rFonts w:ascii="Calibri" w:hAnsi="Calibri"/>
          <w:b/>
          <w:color w:val="auto"/>
          <w:szCs w:val="21"/>
          <w:highlight w:val="none"/>
        </w:rPr>
      </w:pPr>
    </w:p>
    <w:p w14:paraId="74278D57">
      <w:pPr>
        <w:shd w:val="clear"/>
        <w:tabs>
          <w:tab w:val="left" w:pos="3495"/>
          <w:tab w:val="center" w:pos="4677"/>
        </w:tabs>
        <w:jc w:val="center"/>
        <w:rPr>
          <w:rFonts w:ascii="Calibri" w:hAnsi="Calibri"/>
          <w:b/>
          <w:color w:val="auto"/>
          <w:szCs w:val="21"/>
          <w:highlight w:val="none"/>
        </w:rPr>
      </w:pPr>
    </w:p>
    <w:p w14:paraId="60489DF6">
      <w:pPr>
        <w:shd w:val="clear"/>
        <w:tabs>
          <w:tab w:val="left" w:pos="3495"/>
          <w:tab w:val="center" w:pos="4677"/>
        </w:tabs>
        <w:jc w:val="center"/>
        <w:rPr>
          <w:rFonts w:ascii="Calibri" w:hAnsi="Calibri"/>
          <w:b/>
          <w:color w:val="auto"/>
          <w:szCs w:val="21"/>
          <w:highlight w:val="none"/>
        </w:rPr>
      </w:pPr>
    </w:p>
    <w:p w14:paraId="5AC4ED92">
      <w:pPr>
        <w:shd w:val="clear"/>
        <w:tabs>
          <w:tab w:val="left" w:pos="3495"/>
          <w:tab w:val="center" w:pos="4677"/>
        </w:tabs>
        <w:jc w:val="center"/>
        <w:rPr>
          <w:rFonts w:ascii="Calibri" w:hAnsi="Calibri"/>
          <w:b/>
          <w:color w:val="auto"/>
          <w:szCs w:val="21"/>
          <w:highlight w:val="none"/>
        </w:rPr>
      </w:pPr>
    </w:p>
    <w:p w14:paraId="7D0C6B1D">
      <w:pPr>
        <w:shd w:val="clear"/>
        <w:tabs>
          <w:tab w:val="left" w:pos="3495"/>
          <w:tab w:val="center" w:pos="4677"/>
        </w:tabs>
        <w:jc w:val="center"/>
        <w:rPr>
          <w:rFonts w:ascii="Calibri" w:hAnsi="Calibri"/>
          <w:b/>
          <w:color w:val="auto"/>
          <w:szCs w:val="21"/>
          <w:highlight w:val="none"/>
        </w:rPr>
      </w:pPr>
    </w:p>
    <w:p w14:paraId="3BB33822">
      <w:pPr>
        <w:shd w:val="clear"/>
        <w:tabs>
          <w:tab w:val="left" w:pos="3495"/>
          <w:tab w:val="center" w:pos="4677"/>
        </w:tabs>
        <w:jc w:val="center"/>
        <w:rPr>
          <w:rFonts w:ascii="Calibri" w:hAnsi="Calibri"/>
          <w:b/>
          <w:color w:val="auto"/>
          <w:szCs w:val="21"/>
          <w:highlight w:val="none"/>
        </w:rPr>
      </w:pPr>
    </w:p>
    <w:p w14:paraId="139360AA">
      <w:pPr>
        <w:shd w:val="clear"/>
        <w:tabs>
          <w:tab w:val="left" w:pos="3495"/>
          <w:tab w:val="center" w:pos="4677"/>
        </w:tabs>
        <w:jc w:val="center"/>
        <w:rPr>
          <w:rFonts w:ascii="Calibri" w:hAnsi="Calibri"/>
          <w:b/>
          <w:color w:val="auto"/>
          <w:szCs w:val="21"/>
          <w:highlight w:val="none"/>
        </w:rPr>
      </w:pPr>
    </w:p>
    <w:p w14:paraId="4BE2FCA8">
      <w:pPr>
        <w:shd w:val="clear"/>
        <w:tabs>
          <w:tab w:val="left" w:pos="3495"/>
          <w:tab w:val="center" w:pos="4677"/>
        </w:tabs>
        <w:jc w:val="center"/>
        <w:rPr>
          <w:rFonts w:ascii="Calibri" w:hAnsi="Calibri"/>
          <w:b/>
          <w:color w:val="auto"/>
          <w:szCs w:val="21"/>
          <w:highlight w:val="none"/>
        </w:rPr>
      </w:pPr>
    </w:p>
    <w:p w14:paraId="4C285768">
      <w:pPr>
        <w:shd w:val="clear"/>
        <w:tabs>
          <w:tab w:val="left" w:pos="3495"/>
          <w:tab w:val="center" w:pos="4677"/>
        </w:tabs>
        <w:jc w:val="center"/>
        <w:rPr>
          <w:rFonts w:ascii="Calibri" w:hAnsi="Calibri"/>
          <w:b/>
          <w:color w:val="auto"/>
          <w:szCs w:val="21"/>
          <w:highlight w:val="none"/>
        </w:rPr>
      </w:pPr>
    </w:p>
    <w:p w14:paraId="39AD456B">
      <w:pPr>
        <w:shd w:val="clear"/>
        <w:tabs>
          <w:tab w:val="left" w:pos="3495"/>
          <w:tab w:val="center" w:pos="4677"/>
        </w:tabs>
        <w:jc w:val="center"/>
        <w:rPr>
          <w:rFonts w:ascii="Calibri" w:hAnsi="Calibri"/>
          <w:b/>
          <w:color w:val="auto"/>
          <w:szCs w:val="21"/>
          <w:highlight w:val="none"/>
        </w:rPr>
      </w:pPr>
    </w:p>
    <w:p w14:paraId="4F09A5FA">
      <w:pPr>
        <w:shd w:val="clear"/>
        <w:tabs>
          <w:tab w:val="left" w:pos="3495"/>
          <w:tab w:val="center" w:pos="4677"/>
        </w:tabs>
        <w:jc w:val="center"/>
        <w:rPr>
          <w:rFonts w:ascii="Calibri" w:hAnsi="Calibri"/>
          <w:b/>
          <w:color w:val="auto"/>
          <w:szCs w:val="21"/>
          <w:highlight w:val="none"/>
        </w:rPr>
      </w:pPr>
    </w:p>
    <w:p w14:paraId="66AF1DF7">
      <w:pPr>
        <w:pageBreakBefore/>
        <w:shd w:val="clear"/>
        <w:tabs>
          <w:tab w:val="left" w:pos="3495"/>
          <w:tab w:val="center" w:pos="4677"/>
        </w:tabs>
        <w:jc w:val="center"/>
        <w:rPr>
          <w:rFonts w:ascii="Calibri" w:hAnsi="Calibri"/>
          <w:b/>
          <w:color w:val="auto"/>
          <w:szCs w:val="21"/>
          <w:highlight w:val="none"/>
        </w:rPr>
      </w:pPr>
      <w:r>
        <w:rPr>
          <w:rFonts w:hint="eastAsia" w:ascii="Calibri" w:hAnsi="Calibri"/>
          <w:b/>
          <w:color w:val="auto"/>
          <w:szCs w:val="21"/>
          <w:highlight w:val="none"/>
          <w:lang w:val="en-US" w:eastAsia="zh-CN"/>
        </w:rPr>
        <w:t>7</w:t>
      </w:r>
      <w:r>
        <w:rPr>
          <w:rFonts w:hint="eastAsia" w:ascii="Calibri" w:hAnsi="Calibri"/>
          <w:b/>
          <w:color w:val="auto"/>
          <w:szCs w:val="21"/>
          <w:highlight w:val="none"/>
        </w:rPr>
        <w:t>-3（</w:t>
      </w:r>
      <w:r>
        <w:rPr>
          <w:rFonts w:hint="eastAsia" w:ascii="Calibri" w:hAnsi="Calibri"/>
          <w:b/>
          <w:color w:val="auto"/>
          <w:szCs w:val="21"/>
          <w:highlight w:val="none"/>
          <w:lang w:val="en-US" w:eastAsia="zh-CN"/>
        </w:rPr>
        <w:t>2021</w:t>
      </w:r>
      <w:r>
        <w:rPr>
          <w:rFonts w:hint="eastAsia" w:ascii="Calibri" w:hAnsi="Calibri"/>
          <w:b/>
          <w:color w:val="auto"/>
          <w:szCs w:val="21"/>
          <w:highlight w:val="none"/>
        </w:rPr>
        <w:t>年</w:t>
      </w:r>
      <w:r>
        <w:rPr>
          <w:rFonts w:hint="eastAsia" w:ascii="Calibri" w:hAnsi="Calibri"/>
          <w:b/>
          <w:color w:val="auto"/>
          <w:szCs w:val="21"/>
          <w:highlight w:val="none"/>
          <w:lang w:val="en-US" w:eastAsia="zh-CN"/>
        </w:rPr>
        <w:t>1</w:t>
      </w:r>
      <w:r>
        <w:rPr>
          <w:rFonts w:hint="eastAsia" w:ascii="Calibri" w:hAnsi="Calibri"/>
          <w:b/>
          <w:color w:val="auto"/>
          <w:szCs w:val="21"/>
          <w:highlight w:val="none"/>
        </w:rPr>
        <w:t>月1日至今）类似业绩表</w:t>
      </w:r>
    </w:p>
    <w:p w14:paraId="793A3235">
      <w:pPr>
        <w:shd w:val="clear"/>
        <w:tabs>
          <w:tab w:val="left" w:pos="3495"/>
          <w:tab w:val="center" w:pos="4677"/>
        </w:tabs>
        <w:jc w:val="center"/>
        <w:rPr>
          <w:rFonts w:ascii="Calibri" w:hAnsi="Calibri"/>
          <w:b/>
          <w:color w:val="auto"/>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29"/>
      </w:tblGrid>
      <w:tr w14:paraId="2696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68F90B11">
            <w:pPr>
              <w:shd w:val="clear"/>
              <w:jc w:val="center"/>
              <w:rPr>
                <w:rFonts w:ascii="Calibri" w:hAnsi="Calibri"/>
                <w:color w:val="auto"/>
                <w:szCs w:val="21"/>
                <w:highlight w:val="none"/>
              </w:rPr>
            </w:pPr>
            <w:r>
              <w:rPr>
                <w:rFonts w:ascii="Calibri" w:hAnsi="Calibri"/>
                <w:color w:val="auto"/>
                <w:szCs w:val="21"/>
                <w:highlight w:val="none"/>
              </w:rPr>
              <w:t>项目名称</w:t>
            </w:r>
          </w:p>
        </w:tc>
        <w:tc>
          <w:tcPr>
            <w:tcW w:w="6429" w:type="dxa"/>
            <w:vAlign w:val="center"/>
          </w:tcPr>
          <w:p w14:paraId="7B734366">
            <w:pPr>
              <w:shd w:val="clear"/>
              <w:jc w:val="center"/>
              <w:rPr>
                <w:rFonts w:ascii="Calibri" w:hAnsi="Calibri"/>
                <w:b/>
                <w:color w:val="auto"/>
                <w:szCs w:val="21"/>
                <w:highlight w:val="none"/>
              </w:rPr>
            </w:pPr>
          </w:p>
        </w:tc>
      </w:tr>
      <w:tr w14:paraId="055C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106C61CF">
            <w:pPr>
              <w:shd w:val="clear"/>
              <w:jc w:val="center"/>
              <w:rPr>
                <w:rFonts w:ascii="Calibri" w:hAnsi="Calibri"/>
                <w:color w:val="auto"/>
                <w:szCs w:val="21"/>
                <w:highlight w:val="none"/>
              </w:rPr>
            </w:pPr>
            <w:r>
              <w:rPr>
                <w:rFonts w:ascii="Calibri" w:hAnsi="Calibri"/>
                <w:color w:val="auto"/>
                <w:szCs w:val="21"/>
                <w:highlight w:val="none"/>
              </w:rPr>
              <w:t>采购人名称</w:t>
            </w:r>
          </w:p>
        </w:tc>
        <w:tc>
          <w:tcPr>
            <w:tcW w:w="6429" w:type="dxa"/>
            <w:vAlign w:val="center"/>
          </w:tcPr>
          <w:p w14:paraId="0FFD9AC0">
            <w:pPr>
              <w:shd w:val="clear"/>
              <w:jc w:val="center"/>
              <w:rPr>
                <w:rFonts w:ascii="Calibri" w:hAnsi="Calibri"/>
                <w:b/>
                <w:color w:val="auto"/>
                <w:szCs w:val="21"/>
                <w:highlight w:val="none"/>
              </w:rPr>
            </w:pPr>
          </w:p>
        </w:tc>
      </w:tr>
      <w:tr w14:paraId="4F6C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5ACE5D05">
            <w:pPr>
              <w:shd w:val="clear"/>
              <w:jc w:val="center"/>
              <w:rPr>
                <w:rFonts w:ascii="Calibri" w:hAnsi="Calibri"/>
                <w:color w:val="auto"/>
                <w:szCs w:val="21"/>
                <w:highlight w:val="none"/>
              </w:rPr>
            </w:pPr>
            <w:r>
              <w:rPr>
                <w:rFonts w:ascii="Calibri" w:hAnsi="Calibri"/>
                <w:color w:val="auto"/>
                <w:szCs w:val="21"/>
                <w:highlight w:val="none"/>
              </w:rPr>
              <w:t>采购人地址</w:t>
            </w:r>
          </w:p>
        </w:tc>
        <w:tc>
          <w:tcPr>
            <w:tcW w:w="6429" w:type="dxa"/>
            <w:vAlign w:val="center"/>
          </w:tcPr>
          <w:p w14:paraId="70B53597">
            <w:pPr>
              <w:shd w:val="clear"/>
              <w:jc w:val="center"/>
              <w:rPr>
                <w:rFonts w:ascii="Calibri" w:hAnsi="Calibri"/>
                <w:b/>
                <w:color w:val="auto"/>
                <w:szCs w:val="21"/>
                <w:highlight w:val="none"/>
              </w:rPr>
            </w:pPr>
          </w:p>
        </w:tc>
      </w:tr>
      <w:tr w14:paraId="51D5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30EBD33B">
            <w:pPr>
              <w:shd w:val="clear"/>
              <w:jc w:val="center"/>
              <w:rPr>
                <w:rFonts w:ascii="Calibri" w:hAnsi="Calibri"/>
                <w:color w:val="auto"/>
                <w:szCs w:val="21"/>
                <w:highlight w:val="none"/>
              </w:rPr>
            </w:pPr>
            <w:r>
              <w:rPr>
                <w:rFonts w:ascii="Calibri" w:hAnsi="Calibri"/>
                <w:color w:val="auto"/>
                <w:szCs w:val="21"/>
                <w:highlight w:val="none"/>
              </w:rPr>
              <w:t>采购人联系人及电话</w:t>
            </w:r>
          </w:p>
        </w:tc>
        <w:tc>
          <w:tcPr>
            <w:tcW w:w="6429" w:type="dxa"/>
            <w:vAlign w:val="center"/>
          </w:tcPr>
          <w:p w14:paraId="6122004C">
            <w:pPr>
              <w:shd w:val="clear"/>
              <w:jc w:val="center"/>
              <w:rPr>
                <w:rFonts w:ascii="Calibri" w:hAnsi="Calibri"/>
                <w:b/>
                <w:color w:val="auto"/>
                <w:szCs w:val="21"/>
                <w:highlight w:val="none"/>
              </w:rPr>
            </w:pPr>
          </w:p>
        </w:tc>
      </w:tr>
      <w:tr w14:paraId="1679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2D3E4211">
            <w:pPr>
              <w:shd w:val="clear"/>
              <w:jc w:val="center"/>
              <w:rPr>
                <w:rFonts w:ascii="Calibri" w:hAnsi="Calibri"/>
                <w:color w:val="auto"/>
                <w:szCs w:val="21"/>
                <w:highlight w:val="none"/>
              </w:rPr>
            </w:pPr>
            <w:r>
              <w:rPr>
                <w:rFonts w:hint="eastAsia" w:ascii="Calibri" w:hAnsi="Calibri"/>
                <w:color w:val="auto"/>
                <w:szCs w:val="21"/>
                <w:highlight w:val="none"/>
              </w:rPr>
              <w:t>服务</w:t>
            </w:r>
            <w:r>
              <w:rPr>
                <w:rFonts w:ascii="Calibri" w:hAnsi="Calibri"/>
                <w:color w:val="auto"/>
                <w:szCs w:val="21"/>
                <w:highlight w:val="none"/>
              </w:rPr>
              <w:t>内容</w:t>
            </w:r>
          </w:p>
        </w:tc>
        <w:tc>
          <w:tcPr>
            <w:tcW w:w="6429" w:type="dxa"/>
            <w:vAlign w:val="center"/>
          </w:tcPr>
          <w:p w14:paraId="50CF0287">
            <w:pPr>
              <w:shd w:val="clear"/>
              <w:jc w:val="center"/>
              <w:rPr>
                <w:rFonts w:ascii="Calibri" w:hAnsi="Calibri"/>
                <w:b/>
                <w:color w:val="auto"/>
                <w:szCs w:val="21"/>
                <w:highlight w:val="none"/>
              </w:rPr>
            </w:pPr>
          </w:p>
        </w:tc>
      </w:tr>
      <w:tr w14:paraId="1CD3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62265A80">
            <w:pPr>
              <w:shd w:val="clear"/>
              <w:jc w:val="center"/>
              <w:rPr>
                <w:rFonts w:ascii="Calibri" w:hAnsi="Calibri"/>
                <w:color w:val="auto"/>
                <w:szCs w:val="21"/>
                <w:highlight w:val="none"/>
              </w:rPr>
            </w:pPr>
            <w:r>
              <w:rPr>
                <w:rFonts w:hint="eastAsia" w:ascii="Calibri" w:hAnsi="Calibri"/>
                <w:color w:val="auto"/>
                <w:szCs w:val="21"/>
                <w:highlight w:val="none"/>
              </w:rPr>
              <w:t>服务</w:t>
            </w:r>
            <w:r>
              <w:rPr>
                <w:rFonts w:ascii="Calibri" w:hAnsi="Calibri"/>
                <w:color w:val="auto"/>
                <w:szCs w:val="21"/>
                <w:highlight w:val="none"/>
              </w:rPr>
              <w:t>数量</w:t>
            </w:r>
          </w:p>
        </w:tc>
        <w:tc>
          <w:tcPr>
            <w:tcW w:w="6429" w:type="dxa"/>
            <w:vAlign w:val="center"/>
          </w:tcPr>
          <w:p w14:paraId="7DCF786F">
            <w:pPr>
              <w:shd w:val="clear"/>
              <w:jc w:val="center"/>
              <w:rPr>
                <w:rFonts w:ascii="Calibri" w:hAnsi="Calibri"/>
                <w:b/>
                <w:color w:val="auto"/>
                <w:szCs w:val="21"/>
                <w:highlight w:val="none"/>
              </w:rPr>
            </w:pPr>
          </w:p>
        </w:tc>
      </w:tr>
      <w:tr w14:paraId="306F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0B8C8068">
            <w:pPr>
              <w:shd w:val="clear"/>
              <w:jc w:val="center"/>
              <w:rPr>
                <w:rFonts w:ascii="Calibri" w:hAnsi="Calibri"/>
                <w:color w:val="auto"/>
                <w:szCs w:val="21"/>
                <w:highlight w:val="none"/>
              </w:rPr>
            </w:pPr>
            <w:r>
              <w:rPr>
                <w:rFonts w:ascii="Calibri" w:hAnsi="Calibri"/>
                <w:color w:val="auto"/>
                <w:szCs w:val="21"/>
                <w:highlight w:val="none"/>
              </w:rPr>
              <w:t>签约日期</w:t>
            </w:r>
          </w:p>
        </w:tc>
        <w:tc>
          <w:tcPr>
            <w:tcW w:w="6429" w:type="dxa"/>
            <w:vAlign w:val="center"/>
          </w:tcPr>
          <w:p w14:paraId="3FC8EA30">
            <w:pPr>
              <w:shd w:val="clear"/>
              <w:jc w:val="center"/>
              <w:rPr>
                <w:rFonts w:ascii="Calibri" w:hAnsi="Calibri"/>
                <w:b/>
                <w:color w:val="auto"/>
                <w:szCs w:val="21"/>
                <w:highlight w:val="none"/>
              </w:rPr>
            </w:pPr>
          </w:p>
        </w:tc>
      </w:tr>
      <w:tr w14:paraId="7D5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63132A05">
            <w:pPr>
              <w:shd w:val="clear"/>
              <w:jc w:val="center"/>
              <w:rPr>
                <w:rFonts w:ascii="Calibri" w:hAnsi="Calibri"/>
                <w:color w:val="auto"/>
                <w:szCs w:val="21"/>
                <w:highlight w:val="none"/>
              </w:rPr>
            </w:pPr>
            <w:r>
              <w:rPr>
                <w:rFonts w:ascii="Calibri" w:hAnsi="Calibri"/>
                <w:color w:val="auto"/>
                <w:szCs w:val="21"/>
                <w:highlight w:val="none"/>
              </w:rPr>
              <w:t>合同价格</w:t>
            </w:r>
          </w:p>
        </w:tc>
        <w:tc>
          <w:tcPr>
            <w:tcW w:w="6429" w:type="dxa"/>
            <w:vAlign w:val="center"/>
          </w:tcPr>
          <w:p w14:paraId="7945DCA5">
            <w:pPr>
              <w:shd w:val="clear"/>
              <w:jc w:val="center"/>
              <w:rPr>
                <w:rFonts w:ascii="Calibri" w:hAnsi="Calibri"/>
                <w:b/>
                <w:color w:val="auto"/>
                <w:szCs w:val="21"/>
                <w:highlight w:val="none"/>
              </w:rPr>
            </w:pPr>
          </w:p>
        </w:tc>
      </w:tr>
      <w:tr w14:paraId="37C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vAlign w:val="center"/>
          </w:tcPr>
          <w:p w14:paraId="372CF3D1">
            <w:pPr>
              <w:shd w:val="clear"/>
              <w:jc w:val="center"/>
              <w:rPr>
                <w:rFonts w:ascii="Calibri" w:hAnsi="Calibri"/>
                <w:color w:val="auto"/>
                <w:szCs w:val="21"/>
                <w:highlight w:val="none"/>
              </w:rPr>
            </w:pPr>
            <w:r>
              <w:rPr>
                <w:rFonts w:ascii="Calibri" w:hAnsi="Calibri"/>
                <w:color w:val="auto"/>
                <w:szCs w:val="21"/>
                <w:highlight w:val="none"/>
              </w:rPr>
              <w:t>备注</w:t>
            </w:r>
          </w:p>
        </w:tc>
        <w:tc>
          <w:tcPr>
            <w:tcW w:w="6429" w:type="dxa"/>
            <w:vAlign w:val="center"/>
          </w:tcPr>
          <w:p w14:paraId="0FF99CCC">
            <w:pPr>
              <w:shd w:val="clear"/>
              <w:jc w:val="center"/>
              <w:rPr>
                <w:rFonts w:ascii="Calibri" w:hAnsi="Calibri"/>
                <w:b/>
                <w:color w:val="auto"/>
                <w:szCs w:val="21"/>
                <w:highlight w:val="none"/>
              </w:rPr>
            </w:pPr>
          </w:p>
        </w:tc>
      </w:tr>
    </w:tbl>
    <w:p w14:paraId="428E142D">
      <w:pPr>
        <w:shd w:val="clear"/>
        <w:ind w:firstLine="945" w:firstLineChars="450"/>
        <w:jc w:val="left"/>
        <w:rPr>
          <w:rFonts w:hint="eastAsia" w:ascii="Calibri" w:hAnsi="Calibri"/>
          <w:color w:val="auto"/>
          <w:szCs w:val="21"/>
          <w:highlight w:val="none"/>
        </w:rPr>
      </w:pPr>
      <w:r>
        <w:rPr>
          <w:rFonts w:hint="eastAsia" w:ascii="Calibri" w:hAnsi="Calibri"/>
          <w:color w:val="auto"/>
          <w:szCs w:val="21"/>
          <w:highlight w:val="none"/>
        </w:rPr>
        <w:t>注：业绩证明材料须提供中标通知书或监理合同清晰版扫描件，提供不全或内容不清晰完整或未提供者不予计算。</w:t>
      </w:r>
    </w:p>
    <w:p w14:paraId="41A00EF4">
      <w:pPr>
        <w:shd w:val="clear"/>
        <w:ind w:firstLine="945" w:firstLineChars="450"/>
        <w:jc w:val="left"/>
        <w:rPr>
          <w:rFonts w:ascii="Calibri" w:hAnsi="Calibri"/>
          <w:color w:val="auto"/>
          <w:szCs w:val="21"/>
          <w:highlight w:val="none"/>
        </w:rPr>
        <w:sectPr>
          <w:footerReference r:id="rId8" w:type="first"/>
          <w:pgSz w:w="11906" w:h="16838"/>
          <w:pgMar w:top="1386" w:right="1298" w:bottom="1134" w:left="799" w:header="709" w:footer="794" w:gutter="567"/>
          <w:cols w:space="720" w:num="1"/>
          <w:docGrid w:type="linesAndChars" w:linePitch="312" w:charSpace="0"/>
        </w:sectPr>
      </w:pPr>
      <w:r>
        <w:rPr>
          <w:rFonts w:hint="eastAsia" w:ascii="Calibri" w:hAnsi="Calibri"/>
          <w:color w:val="auto"/>
          <w:szCs w:val="21"/>
          <w:highlight w:val="none"/>
        </w:rPr>
        <w:t>2.每张表格只填写一个项目信息，并标明序号。</w:t>
      </w:r>
    </w:p>
    <w:p w14:paraId="781B34A5">
      <w:pPr>
        <w:pStyle w:val="58"/>
        <w:shd w:val="clear"/>
        <w:jc w:val="center"/>
        <w:rPr>
          <w:rFonts w:hint="eastAsia"/>
          <w:color w:val="auto"/>
          <w:sz w:val="26"/>
          <w:szCs w:val="26"/>
          <w:highlight w:val="none"/>
        </w:rPr>
      </w:pPr>
      <w:bookmarkStart w:id="48" w:name="_Toc71135170"/>
      <w:bookmarkStart w:id="49" w:name="_Toc13995240"/>
      <w:r>
        <w:rPr>
          <w:rFonts w:hint="eastAsia"/>
          <w:color w:val="auto"/>
          <w:sz w:val="24"/>
          <w:highlight w:val="none"/>
          <w:lang w:val="en-US" w:eastAsia="zh-CN"/>
        </w:rPr>
        <w:t>7-4</w:t>
      </w:r>
      <w:r>
        <w:rPr>
          <w:rFonts w:hint="eastAsia"/>
          <w:color w:val="auto"/>
          <w:sz w:val="24"/>
          <w:highlight w:val="none"/>
        </w:rPr>
        <w:t>拟参加本工程监理工作的监理人员汇总表</w:t>
      </w:r>
    </w:p>
    <w:p w14:paraId="6F87BA27">
      <w:pPr>
        <w:shd w:val="clear"/>
        <w:autoSpaceDE w:val="0"/>
        <w:autoSpaceDN w:val="0"/>
        <w:adjustRightInd w:val="0"/>
        <w:rPr>
          <w:rFonts w:ascii="宋体"/>
          <w:bCs/>
          <w:color w:val="auto"/>
          <w:kern w:val="0"/>
          <w:sz w:val="32"/>
          <w:szCs w:val="32"/>
          <w:highlight w:val="none"/>
        </w:rPr>
      </w:pPr>
    </w:p>
    <w:p w14:paraId="64BAF23E">
      <w:pPr>
        <w:shd w:val="clear"/>
        <w:autoSpaceDE w:val="0"/>
        <w:autoSpaceDN w:val="0"/>
        <w:adjustRightInd w:val="0"/>
        <w:jc w:val="center"/>
        <w:rPr>
          <w:rFonts w:ascii="宋体" w:hAnsi="宋体"/>
          <w:b/>
          <w:color w:val="auto"/>
          <w:kern w:val="0"/>
          <w:sz w:val="30"/>
          <w:szCs w:val="30"/>
          <w:highlight w:val="none"/>
        </w:rPr>
      </w:pPr>
      <w:r>
        <w:rPr>
          <w:rFonts w:hint="eastAsia" w:ascii="宋体" w:hAnsi="宋体"/>
          <w:b/>
          <w:color w:val="auto"/>
          <w:kern w:val="0"/>
          <w:sz w:val="30"/>
          <w:szCs w:val="30"/>
          <w:highlight w:val="none"/>
        </w:rPr>
        <w:t>专业监理工程师、监理员配备一览表</w:t>
      </w:r>
    </w:p>
    <w:p w14:paraId="0F99A369">
      <w:pPr>
        <w:shd w:val="clear"/>
        <w:autoSpaceDE w:val="0"/>
        <w:autoSpaceDN w:val="0"/>
        <w:adjustRightInd w:val="0"/>
        <w:jc w:val="center"/>
        <w:rPr>
          <w:rFonts w:ascii="宋体"/>
          <w:bCs/>
          <w:color w:val="auto"/>
          <w:kern w:val="0"/>
          <w:sz w:val="36"/>
          <w:szCs w:val="44"/>
          <w:highlight w:val="none"/>
        </w:rPr>
      </w:pPr>
    </w:p>
    <w:tbl>
      <w:tblPr>
        <w:tblStyle w:val="21"/>
        <w:tblW w:w="974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15"/>
        <w:gridCol w:w="640"/>
        <w:gridCol w:w="155"/>
        <w:gridCol w:w="883"/>
        <w:gridCol w:w="309"/>
        <w:gridCol w:w="420"/>
        <w:gridCol w:w="375"/>
        <w:gridCol w:w="691"/>
        <w:gridCol w:w="236"/>
        <w:gridCol w:w="774"/>
        <w:gridCol w:w="1082"/>
        <w:gridCol w:w="266"/>
        <w:gridCol w:w="1656"/>
      </w:tblGrid>
      <w:tr w14:paraId="1470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740" w:type="dxa"/>
            <w:gridSpan w:val="14"/>
            <w:tcBorders>
              <w:top w:val="single" w:color="auto" w:sz="12" w:space="0"/>
              <w:left w:val="single" w:color="auto" w:sz="12" w:space="0"/>
              <w:right w:val="single" w:color="auto" w:sz="12" w:space="0"/>
            </w:tcBorders>
            <w:vAlign w:val="center"/>
          </w:tcPr>
          <w:p w14:paraId="23480DC1">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专业监理工程师（至少</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人）</w:t>
            </w:r>
          </w:p>
        </w:tc>
      </w:tr>
      <w:tr w14:paraId="4AEF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038" w:type="dxa"/>
            <w:tcBorders>
              <w:left w:val="single" w:color="auto" w:sz="12" w:space="0"/>
            </w:tcBorders>
            <w:vAlign w:val="center"/>
          </w:tcPr>
          <w:p w14:paraId="241BBB41">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监理职务</w:t>
            </w:r>
          </w:p>
        </w:tc>
        <w:tc>
          <w:tcPr>
            <w:tcW w:w="855" w:type="dxa"/>
            <w:gridSpan w:val="2"/>
            <w:vAlign w:val="center"/>
          </w:tcPr>
          <w:p w14:paraId="3A9AC5F8">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038" w:type="dxa"/>
            <w:gridSpan w:val="2"/>
            <w:tcBorders>
              <w:top w:val="nil"/>
            </w:tcBorders>
            <w:vAlign w:val="center"/>
          </w:tcPr>
          <w:p w14:paraId="5CFBA5B8">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729" w:type="dxa"/>
            <w:gridSpan w:val="2"/>
            <w:tcBorders>
              <w:top w:val="nil"/>
            </w:tcBorders>
            <w:vAlign w:val="center"/>
          </w:tcPr>
          <w:p w14:paraId="3525BE2D">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年龄</w:t>
            </w:r>
          </w:p>
        </w:tc>
        <w:tc>
          <w:tcPr>
            <w:tcW w:w="1066" w:type="dxa"/>
            <w:gridSpan w:val="2"/>
            <w:tcBorders>
              <w:top w:val="nil"/>
            </w:tcBorders>
            <w:vAlign w:val="center"/>
          </w:tcPr>
          <w:p w14:paraId="5A9E7F2D">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注册号</w:t>
            </w:r>
          </w:p>
        </w:tc>
        <w:tc>
          <w:tcPr>
            <w:tcW w:w="1010" w:type="dxa"/>
            <w:gridSpan w:val="2"/>
            <w:vAlign w:val="center"/>
          </w:tcPr>
          <w:p w14:paraId="0C798200">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348" w:type="dxa"/>
            <w:gridSpan w:val="2"/>
            <w:vAlign w:val="center"/>
          </w:tcPr>
          <w:p w14:paraId="1552B64F">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监理培训证书号</w:t>
            </w:r>
          </w:p>
        </w:tc>
        <w:tc>
          <w:tcPr>
            <w:tcW w:w="1656" w:type="dxa"/>
            <w:tcBorders>
              <w:right w:val="single" w:color="auto" w:sz="12" w:space="0"/>
            </w:tcBorders>
            <w:vAlign w:val="center"/>
          </w:tcPr>
          <w:p w14:paraId="6F01336E">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正在承担监理工程名称</w:t>
            </w:r>
          </w:p>
        </w:tc>
      </w:tr>
      <w:tr w14:paraId="0718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38" w:type="dxa"/>
            <w:tcBorders>
              <w:left w:val="single" w:color="auto" w:sz="12" w:space="0"/>
            </w:tcBorders>
            <w:vAlign w:val="center"/>
          </w:tcPr>
          <w:p w14:paraId="4B90CF47">
            <w:pPr>
              <w:shd w:val="clear"/>
              <w:autoSpaceDE w:val="0"/>
              <w:autoSpaceDN w:val="0"/>
              <w:adjustRightInd w:val="0"/>
              <w:jc w:val="center"/>
              <w:rPr>
                <w:rFonts w:hint="default" w:ascii="宋体" w:hAnsi="宋体" w:cs="宋体" w:eastAsiaTheme="minorEastAsia"/>
                <w:bCs/>
                <w:color w:val="auto"/>
                <w:kern w:val="0"/>
                <w:szCs w:val="21"/>
                <w:highlight w:val="none"/>
                <w:lang w:val="en-US" w:eastAsia="zh-CN"/>
              </w:rPr>
            </w:pPr>
            <w:r>
              <w:rPr>
                <w:rFonts w:hint="eastAsia" w:ascii="宋体" w:hAnsi="宋体"/>
                <w:bCs/>
                <w:color w:val="auto"/>
                <w:kern w:val="0"/>
                <w:sz w:val="24"/>
                <w:highlight w:val="none"/>
              </w:rPr>
              <w:t>土建监理工程师</w:t>
            </w:r>
          </w:p>
        </w:tc>
        <w:tc>
          <w:tcPr>
            <w:tcW w:w="855" w:type="dxa"/>
            <w:gridSpan w:val="2"/>
            <w:vAlign w:val="center"/>
          </w:tcPr>
          <w:p w14:paraId="5D3AA55A">
            <w:pPr>
              <w:shd w:val="clear"/>
              <w:autoSpaceDE w:val="0"/>
              <w:autoSpaceDN w:val="0"/>
              <w:adjustRightInd w:val="0"/>
              <w:jc w:val="center"/>
              <w:rPr>
                <w:rFonts w:hint="eastAsia"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w:t>
            </w:r>
          </w:p>
        </w:tc>
        <w:tc>
          <w:tcPr>
            <w:tcW w:w="1038" w:type="dxa"/>
            <w:gridSpan w:val="2"/>
            <w:vAlign w:val="center"/>
          </w:tcPr>
          <w:p w14:paraId="1831B864">
            <w:pPr>
              <w:shd w:val="clear"/>
              <w:autoSpaceDE w:val="0"/>
              <w:autoSpaceDN w:val="0"/>
              <w:adjustRightInd w:val="0"/>
              <w:rPr>
                <w:rFonts w:ascii="宋体" w:hAnsi="宋体" w:cs="宋体"/>
                <w:b/>
                <w:bCs/>
                <w:color w:val="auto"/>
                <w:kern w:val="0"/>
                <w:szCs w:val="21"/>
                <w:highlight w:val="none"/>
              </w:rPr>
            </w:pPr>
          </w:p>
        </w:tc>
        <w:tc>
          <w:tcPr>
            <w:tcW w:w="729" w:type="dxa"/>
            <w:gridSpan w:val="2"/>
            <w:vAlign w:val="center"/>
          </w:tcPr>
          <w:p w14:paraId="01A6E312">
            <w:pPr>
              <w:shd w:val="clear"/>
              <w:autoSpaceDE w:val="0"/>
              <w:autoSpaceDN w:val="0"/>
              <w:adjustRightInd w:val="0"/>
              <w:rPr>
                <w:rFonts w:ascii="宋体" w:hAnsi="宋体" w:cs="宋体"/>
                <w:b/>
                <w:bCs/>
                <w:color w:val="auto"/>
                <w:kern w:val="0"/>
                <w:szCs w:val="21"/>
                <w:highlight w:val="none"/>
              </w:rPr>
            </w:pPr>
          </w:p>
        </w:tc>
        <w:tc>
          <w:tcPr>
            <w:tcW w:w="1066" w:type="dxa"/>
            <w:gridSpan w:val="2"/>
            <w:vAlign w:val="center"/>
          </w:tcPr>
          <w:p w14:paraId="100274B0">
            <w:pPr>
              <w:shd w:val="clear"/>
              <w:autoSpaceDE w:val="0"/>
              <w:autoSpaceDN w:val="0"/>
              <w:adjustRightInd w:val="0"/>
              <w:rPr>
                <w:rFonts w:ascii="宋体" w:hAnsi="宋体" w:cs="宋体"/>
                <w:b/>
                <w:bCs/>
                <w:color w:val="auto"/>
                <w:kern w:val="0"/>
                <w:szCs w:val="21"/>
                <w:highlight w:val="none"/>
              </w:rPr>
            </w:pPr>
          </w:p>
        </w:tc>
        <w:tc>
          <w:tcPr>
            <w:tcW w:w="1010" w:type="dxa"/>
            <w:gridSpan w:val="2"/>
            <w:vAlign w:val="center"/>
          </w:tcPr>
          <w:p w14:paraId="5E4EC975">
            <w:pPr>
              <w:shd w:val="clear"/>
              <w:autoSpaceDE w:val="0"/>
              <w:autoSpaceDN w:val="0"/>
              <w:adjustRightInd w:val="0"/>
              <w:rPr>
                <w:rFonts w:ascii="宋体" w:hAnsi="宋体" w:cs="宋体"/>
                <w:b/>
                <w:bCs/>
                <w:color w:val="auto"/>
                <w:kern w:val="0"/>
                <w:szCs w:val="21"/>
                <w:highlight w:val="none"/>
              </w:rPr>
            </w:pPr>
          </w:p>
        </w:tc>
        <w:tc>
          <w:tcPr>
            <w:tcW w:w="1348" w:type="dxa"/>
            <w:gridSpan w:val="2"/>
            <w:vAlign w:val="center"/>
          </w:tcPr>
          <w:p w14:paraId="318C3712">
            <w:pPr>
              <w:shd w:val="clear"/>
              <w:autoSpaceDE w:val="0"/>
              <w:autoSpaceDN w:val="0"/>
              <w:adjustRightInd w:val="0"/>
              <w:rPr>
                <w:rFonts w:ascii="宋体" w:hAnsi="宋体" w:cs="宋体"/>
                <w:b/>
                <w:bCs/>
                <w:color w:val="auto"/>
                <w:kern w:val="0"/>
                <w:szCs w:val="21"/>
                <w:highlight w:val="none"/>
              </w:rPr>
            </w:pPr>
          </w:p>
        </w:tc>
        <w:tc>
          <w:tcPr>
            <w:tcW w:w="1656" w:type="dxa"/>
            <w:tcBorders>
              <w:right w:val="single" w:color="auto" w:sz="12" w:space="0"/>
              <w:tr2bl w:val="single" w:color="auto" w:sz="4" w:space="0"/>
            </w:tcBorders>
            <w:vAlign w:val="center"/>
          </w:tcPr>
          <w:p w14:paraId="17831123">
            <w:pPr>
              <w:shd w:val="clear"/>
              <w:autoSpaceDE w:val="0"/>
              <w:autoSpaceDN w:val="0"/>
              <w:adjustRightInd w:val="0"/>
              <w:rPr>
                <w:rFonts w:ascii="宋体" w:hAnsi="宋体" w:cs="宋体"/>
                <w:b/>
                <w:bCs/>
                <w:color w:val="auto"/>
                <w:kern w:val="0"/>
                <w:szCs w:val="21"/>
                <w:highlight w:val="none"/>
              </w:rPr>
            </w:pPr>
          </w:p>
        </w:tc>
      </w:tr>
      <w:tr w14:paraId="533F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38" w:type="dxa"/>
            <w:tcBorders>
              <w:left w:val="single" w:color="auto" w:sz="12" w:space="0"/>
            </w:tcBorders>
            <w:vAlign w:val="center"/>
          </w:tcPr>
          <w:p w14:paraId="68485384">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bCs/>
                <w:color w:val="auto"/>
                <w:kern w:val="0"/>
                <w:sz w:val="24"/>
                <w:highlight w:val="none"/>
              </w:rPr>
              <w:t>设备监理工程师</w:t>
            </w:r>
          </w:p>
        </w:tc>
        <w:tc>
          <w:tcPr>
            <w:tcW w:w="855" w:type="dxa"/>
            <w:gridSpan w:val="2"/>
            <w:vAlign w:val="center"/>
          </w:tcPr>
          <w:p w14:paraId="306A03C9">
            <w:pPr>
              <w:shd w:val="clear"/>
              <w:autoSpaceDE w:val="0"/>
              <w:autoSpaceDN w:val="0"/>
              <w:adjustRightInd w:val="0"/>
              <w:jc w:val="center"/>
              <w:rPr>
                <w:rFonts w:hint="eastAsia"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w:t>
            </w:r>
          </w:p>
        </w:tc>
        <w:tc>
          <w:tcPr>
            <w:tcW w:w="1038" w:type="dxa"/>
            <w:gridSpan w:val="2"/>
            <w:vAlign w:val="center"/>
          </w:tcPr>
          <w:p w14:paraId="41A536DF">
            <w:pPr>
              <w:shd w:val="clear"/>
              <w:autoSpaceDE w:val="0"/>
              <w:autoSpaceDN w:val="0"/>
              <w:adjustRightInd w:val="0"/>
              <w:rPr>
                <w:rFonts w:ascii="宋体" w:hAnsi="宋体" w:cs="宋体"/>
                <w:b/>
                <w:bCs/>
                <w:color w:val="auto"/>
                <w:kern w:val="0"/>
                <w:szCs w:val="21"/>
                <w:highlight w:val="none"/>
              </w:rPr>
            </w:pPr>
          </w:p>
        </w:tc>
        <w:tc>
          <w:tcPr>
            <w:tcW w:w="729" w:type="dxa"/>
            <w:gridSpan w:val="2"/>
            <w:vAlign w:val="center"/>
          </w:tcPr>
          <w:p w14:paraId="14E89289">
            <w:pPr>
              <w:shd w:val="clear"/>
              <w:autoSpaceDE w:val="0"/>
              <w:autoSpaceDN w:val="0"/>
              <w:adjustRightInd w:val="0"/>
              <w:rPr>
                <w:rFonts w:ascii="宋体" w:hAnsi="宋体" w:cs="宋体"/>
                <w:b/>
                <w:bCs/>
                <w:color w:val="auto"/>
                <w:kern w:val="0"/>
                <w:szCs w:val="21"/>
                <w:highlight w:val="none"/>
              </w:rPr>
            </w:pPr>
          </w:p>
        </w:tc>
        <w:tc>
          <w:tcPr>
            <w:tcW w:w="1066" w:type="dxa"/>
            <w:gridSpan w:val="2"/>
            <w:vAlign w:val="center"/>
          </w:tcPr>
          <w:p w14:paraId="1B219F0D">
            <w:pPr>
              <w:shd w:val="clear"/>
              <w:autoSpaceDE w:val="0"/>
              <w:autoSpaceDN w:val="0"/>
              <w:adjustRightInd w:val="0"/>
              <w:rPr>
                <w:rFonts w:ascii="宋体" w:hAnsi="宋体" w:cs="宋体"/>
                <w:b/>
                <w:bCs/>
                <w:color w:val="auto"/>
                <w:kern w:val="0"/>
                <w:szCs w:val="21"/>
                <w:highlight w:val="none"/>
              </w:rPr>
            </w:pPr>
          </w:p>
        </w:tc>
        <w:tc>
          <w:tcPr>
            <w:tcW w:w="1010" w:type="dxa"/>
            <w:gridSpan w:val="2"/>
            <w:vAlign w:val="center"/>
          </w:tcPr>
          <w:p w14:paraId="286551A7">
            <w:pPr>
              <w:shd w:val="clear"/>
              <w:autoSpaceDE w:val="0"/>
              <w:autoSpaceDN w:val="0"/>
              <w:adjustRightInd w:val="0"/>
              <w:rPr>
                <w:rFonts w:ascii="宋体" w:hAnsi="宋体" w:cs="宋体"/>
                <w:b/>
                <w:bCs/>
                <w:color w:val="auto"/>
                <w:kern w:val="0"/>
                <w:szCs w:val="21"/>
                <w:highlight w:val="none"/>
              </w:rPr>
            </w:pPr>
          </w:p>
        </w:tc>
        <w:tc>
          <w:tcPr>
            <w:tcW w:w="1348" w:type="dxa"/>
            <w:gridSpan w:val="2"/>
            <w:vAlign w:val="center"/>
          </w:tcPr>
          <w:p w14:paraId="03D5B355">
            <w:pPr>
              <w:shd w:val="clear"/>
              <w:autoSpaceDE w:val="0"/>
              <w:autoSpaceDN w:val="0"/>
              <w:adjustRightInd w:val="0"/>
              <w:rPr>
                <w:rFonts w:ascii="宋体" w:hAnsi="宋体" w:cs="宋体"/>
                <w:b/>
                <w:bCs/>
                <w:color w:val="auto"/>
                <w:kern w:val="0"/>
                <w:szCs w:val="21"/>
                <w:highlight w:val="none"/>
              </w:rPr>
            </w:pPr>
          </w:p>
        </w:tc>
        <w:tc>
          <w:tcPr>
            <w:tcW w:w="1656" w:type="dxa"/>
            <w:tcBorders>
              <w:right w:val="single" w:color="auto" w:sz="12" w:space="0"/>
            </w:tcBorders>
            <w:vAlign w:val="center"/>
          </w:tcPr>
          <w:p w14:paraId="7BAA52E5">
            <w:pPr>
              <w:shd w:val="clear"/>
              <w:autoSpaceDE w:val="0"/>
              <w:autoSpaceDN w:val="0"/>
              <w:adjustRightInd w:val="0"/>
              <w:rPr>
                <w:rFonts w:ascii="宋体" w:hAnsi="宋体" w:cs="宋体"/>
                <w:b/>
                <w:bCs/>
                <w:color w:val="auto"/>
                <w:kern w:val="0"/>
                <w:szCs w:val="21"/>
                <w:highlight w:val="none"/>
              </w:rPr>
            </w:pPr>
          </w:p>
        </w:tc>
      </w:tr>
      <w:tr w14:paraId="10A1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038" w:type="dxa"/>
            <w:tcBorders>
              <w:left w:val="single" w:color="auto" w:sz="12" w:space="0"/>
            </w:tcBorders>
            <w:vAlign w:val="center"/>
          </w:tcPr>
          <w:p w14:paraId="33A597FD">
            <w:pPr>
              <w:shd w:val="clear"/>
              <w:autoSpaceDE w:val="0"/>
              <w:autoSpaceDN w:val="0"/>
              <w:adjustRightInd w:val="0"/>
              <w:jc w:val="center"/>
              <w:rPr>
                <w:rFonts w:ascii="宋体" w:hAnsi="宋体" w:cs="宋体"/>
                <w:bCs/>
                <w:color w:val="auto"/>
                <w:kern w:val="0"/>
                <w:szCs w:val="21"/>
                <w:highlight w:val="none"/>
              </w:rPr>
            </w:pPr>
            <w:r>
              <w:rPr>
                <w:rFonts w:hint="eastAsia" w:ascii="宋体" w:hAnsi="宋体"/>
                <w:bCs/>
                <w:color w:val="auto"/>
                <w:kern w:val="0"/>
                <w:sz w:val="24"/>
                <w:highlight w:val="none"/>
              </w:rPr>
              <w:t>安全监理工程师</w:t>
            </w:r>
          </w:p>
        </w:tc>
        <w:tc>
          <w:tcPr>
            <w:tcW w:w="855" w:type="dxa"/>
            <w:gridSpan w:val="2"/>
            <w:tcBorders>
              <w:top w:val="nil"/>
            </w:tcBorders>
            <w:vAlign w:val="center"/>
          </w:tcPr>
          <w:p w14:paraId="0EEF7FF0">
            <w:pPr>
              <w:shd w:val="clear"/>
              <w:autoSpaceDE w:val="0"/>
              <w:autoSpaceDN w:val="0"/>
              <w:adjustRightInd w:val="0"/>
              <w:jc w:val="center"/>
              <w:rPr>
                <w:rFonts w:hint="eastAsia"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w:t>
            </w:r>
          </w:p>
        </w:tc>
        <w:tc>
          <w:tcPr>
            <w:tcW w:w="1038" w:type="dxa"/>
            <w:gridSpan w:val="2"/>
            <w:tcBorders>
              <w:top w:val="nil"/>
            </w:tcBorders>
            <w:vAlign w:val="center"/>
          </w:tcPr>
          <w:p w14:paraId="404FF40C">
            <w:pPr>
              <w:shd w:val="clear"/>
              <w:autoSpaceDE w:val="0"/>
              <w:autoSpaceDN w:val="0"/>
              <w:adjustRightInd w:val="0"/>
              <w:rPr>
                <w:rFonts w:ascii="宋体" w:hAnsi="宋体" w:cs="宋体"/>
                <w:b/>
                <w:bCs/>
                <w:color w:val="auto"/>
                <w:kern w:val="0"/>
                <w:szCs w:val="21"/>
                <w:highlight w:val="none"/>
              </w:rPr>
            </w:pPr>
          </w:p>
        </w:tc>
        <w:tc>
          <w:tcPr>
            <w:tcW w:w="729" w:type="dxa"/>
            <w:gridSpan w:val="2"/>
            <w:vAlign w:val="center"/>
          </w:tcPr>
          <w:p w14:paraId="74F67C34">
            <w:pPr>
              <w:shd w:val="clear"/>
              <w:autoSpaceDE w:val="0"/>
              <w:autoSpaceDN w:val="0"/>
              <w:adjustRightInd w:val="0"/>
              <w:rPr>
                <w:rFonts w:ascii="宋体" w:hAnsi="宋体" w:cs="宋体"/>
                <w:b/>
                <w:bCs/>
                <w:color w:val="auto"/>
                <w:kern w:val="0"/>
                <w:szCs w:val="21"/>
                <w:highlight w:val="none"/>
              </w:rPr>
            </w:pPr>
          </w:p>
        </w:tc>
        <w:tc>
          <w:tcPr>
            <w:tcW w:w="1066" w:type="dxa"/>
            <w:gridSpan w:val="2"/>
            <w:vAlign w:val="center"/>
          </w:tcPr>
          <w:p w14:paraId="354324A4">
            <w:pPr>
              <w:shd w:val="clear"/>
              <w:autoSpaceDE w:val="0"/>
              <w:autoSpaceDN w:val="0"/>
              <w:adjustRightInd w:val="0"/>
              <w:rPr>
                <w:rFonts w:ascii="宋体" w:hAnsi="宋体" w:cs="宋体"/>
                <w:b/>
                <w:bCs/>
                <w:color w:val="auto"/>
                <w:kern w:val="0"/>
                <w:szCs w:val="21"/>
                <w:highlight w:val="none"/>
              </w:rPr>
            </w:pPr>
          </w:p>
        </w:tc>
        <w:tc>
          <w:tcPr>
            <w:tcW w:w="1010" w:type="dxa"/>
            <w:gridSpan w:val="2"/>
            <w:vAlign w:val="center"/>
          </w:tcPr>
          <w:p w14:paraId="4C5E0768">
            <w:pPr>
              <w:shd w:val="clear"/>
              <w:autoSpaceDE w:val="0"/>
              <w:autoSpaceDN w:val="0"/>
              <w:adjustRightInd w:val="0"/>
              <w:rPr>
                <w:rFonts w:ascii="宋体" w:hAnsi="宋体" w:cs="宋体"/>
                <w:b/>
                <w:bCs/>
                <w:color w:val="auto"/>
                <w:kern w:val="0"/>
                <w:szCs w:val="21"/>
                <w:highlight w:val="none"/>
              </w:rPr>
            </w:pPr>
          </w:p>
        </w:tc>
        <w:tc>
          <w:tcPr>
            <w:tcW w:w="1348" w:type="dxa"/>
            <w:gridSpan w:val="2"/>
            <w:vAlign w:val="center"/>
          </w:tcPr>
          <w:p w14:paraId="58F61BD9">
            <w:pPr>
              <w:shd w:val="clear"/>
              <w:autoSpaceDE w:val="0"/>
              <w:autoSpaceDN w:val="0"/>
              <w:adjustRightInd w:val="0"/>
              <w:rPr>
                <w:rFonts w:ascii="宋体" w:hAnsi="宋体" w:cs="宋体"/>
                <w:b/>
                <w:bCs/>
                <w:color w:val="auto"/>
                <w:kern w:val="0"/>
                <w:szCs w:val="21"/>
                <w:highlight w:val="none"/>
              </w:rPr>
            </w:pPr>
          </w:p>
        </w:tc>
        <w:tc>
          <w:tcPr>
            <w:tcW w:w="1656" w:type="dxa"/>
            <w:tcBorders>
              <w:right w:val="single" w:color="auto" w:sz="12" w:space="0"/>
            </w:tcBorders>
            <w:vAlign w:val="center"/>
          </w:tcPr>
          <w:p w14:paraId="6EF0C6E5">
            <w:pPr>
              <w:shd w:val="clear"/>
              <w:autoSpaceDE w:val="0"/>
              <w:autoSpaceDN w:val="0"/>
              <w:adjustRightInd w:val="0"/>
              <w:rPr>
                <w:rFonts w:ascii="宋体" w:hAnsi="宋体" w:cs="宋体"/>
                <w:b/>
                <w:bCs/>
                <w:color w:val="auto"/>
                <w:kern w:val="0"/>
                <w:szCs w:val="21"/>
                <w:highlight w:val="none"/>
              </w:rPr>
            </w:pPr>
          </w:p>
        </w:tc>
      </w:tr>
      <w:tr w14:paraId="7C2C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8" w:type="dxa"/>
            <w:tcBorders>
              <w:left w:val="single" w:color="auto" w:sz="12" w:space="0"/>
            </w:tcBorders>
            <w:vAlign w:val="center"/>
          </w:tcPr>
          <w:p w14:paraId="6779E133">
            <w:pPr>
              <w:shd w:val="clear"/>
              <w:autoSpaceDE w:val="0"/>
              <w:autoSpaceDN w:val="0"/>
              <w:adjustRightInd w:val="0"/>
              <w:jc w:val="center"/>
              <w:rPr>
                <w:rFonts w:ascii="宋体" w:hAnsi="宋体" w:cs="宋体"/>
                <w:bCs/>
                <w:color w:val="auto"/>
                <w:kern w:val="0"/>
                <w:szCs w:val="21"/>
                <w:highlight w:val="none"/>
              </w:rPr>
            </w:pPr>
            <w:r>
              <w:rPr>
                <w:rFonts w:hint="eastAsia" w:ascii="宋体" w:hAnsi="宋体"/>
                <w:bCs/>
                <w:color w:val="auto"/>
                <w:kern w:val="0"/>
                <w:sz w:val="24"/>
                <w:highlight w:val="none"/>
              </w:rPr>
              <w:t>造价监理工程师</w:t>
            </w:r>
          </w:p>
        </w:tc>
        <w:tc>
          <w:tcPr>
            <w:tcW w:w="855" w:type="dxa"/>
            <w:gridSpan w:val="2"/>
            <w:vAlign w:val="center"/>
          </w:tcPr>
          <w:p w14:paraId="4338544D">
            <w:pPr>
              <w:shd w:val="clear"/>
              <w:autoSpaceDE w:val="0"/>
              <w:autoSpaceDN w:val="0"/>
              <w:adjustRightInd w:val="0"/>
              <w:jc w:val="center"/>
              <w:rPr>
                <w:rFonts w:hint="eastAsia"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w:t>
            </w:r>
          </w:p>
        </w:tc>
        <w:tc>
          <w:tcPr>
            <w:tcW w:w="1038" w:type="dxa"/>
            <w:gridSpan w:val="2"/>
            <w:vAlign w:val="center"/>
          </w:tcPr>
          <w:p w14:paraId="04B0DE8A">
            <w:pPr>
              <w:shd w:val="clear"/>
              <w:autoSpaceDE w:val="0"/>
              <w:autoSpaceDN w:val="0"/>
              <w:adjustRightInd w:val="0"/>
              <w:rPr>
                <w:rFonts w:ascii="宋体" w:hAnsi="宋体" w:cs="宋体"/>
                <w:b/>
                <w:bCs/>
                <w:color w:val="auto"/>
                <w:kern w:val="0"/>
                <w:szCs w:val="21"/>
                <w:highlight w:val="none"/>
              </w:rPr>
            </w:pPr>
          </w:p>
        </w:tc>
        <w:tc>
          <w:tcPr>
            <w:tcW w:w="729" w:type="dxa"/>
            <w:gridSpan w:val="2"/>
            <w:vAlign w:val="center"/>
          </w:tcPr>
          <w:p w14:paraId="2A2D9A5F">
            <w:pPr>
              <w:shd w:val="clear"/>
              <w:autoSpaceDE w:val="0"/>
              <w:autoSpaceDN w:val="0"/>
              <w:adjustRightInd w:val="0"/>
              <w:rPr>
                <w:rFonts w:ascii="宋体" w:hAnsi="宋体" w:cs="宋体"/>
                <w:b/>
                <w:bCs/>
                <w:color w:val="auto"/>
                <w:kern w:val="0"/>
                <w:szCs w:val="21"/>
                <w:highlight w:val="none"/>
              </w:rPr>
            </w:pPr>
          </w:p>
        </w:tc>
        <w:tc>
          <w:tcPr>
            <w:tcW w:w="1066" w:type="dxa"/>
            <w:gridSpan w:val="2"/>
            <w:vAlign w:val="center"/>
          </w:tcPr>
          <w:p w14:paraId="483AA4E6">
            <w:pPr>
              <w:shd w:val="clear"/>
              <w:autoSpaceDE w:val="0"/>
              <w:autoSpaceDN w:val="0"/>
              <w:adjustRightInd w:val="0"/>
              <w:rPr>
                <w:rFonts w:ascii="宋体" w:hAnsi="宋体" w:cs="宋体"/>
                <w:b/>
                <w:bCs/>
                <w:color w:val="auto"/>
                <w:kern w:val="0"/>
                <w:szCs w:val="21"/>
                <w:highlight w:val="none"/>
              </w:rPr>
            </w:pPr>
          </w:p>
        </w:tc>
        <w:tc>
          <w:tcPr>
            <w:tcW w:w="1010" w:type="dxa"/>
            <w:gridSpan w:val="2"/>
            <w:vAlign w:val="center"/>
          </w:tcPr>
          <w:p w14:paraId="30C54793">
            <w:pPr>
              <w:shd w:val="clear"/>
              <w:autoSpaceDE w:val="0"/>
              <w:autoSpaceDN w:val="0"/>
              <w:adjustRightInd w:val="0"/>
              <w:rPr>
                <w:rFonts w:ascii="宋体" w:hAnsi="宋体" w:cs="宋体"/>
                <w:b/>
                <w:bCs/>
                <w:color w:val="auto"/>
                <w:kern w:val="0"/>
                <w:szCs w:val="21"/>
                <w:highlight w:val="none"/>
              </w:rPr>
            </w:pPr>
          </w:p>
        </w:tc>
        <w:tc>
          <w:tcPr>
            <w:tcW w:w="1348" w:type="dxa"/>
            <w:gridSpan w:val="2"/>
            <w:vAlign w:val="center"/>
          </w:tcPr>
          <w:p w14:paraId="10F3F089">
            <w:pPr>
              <w:shd w:val="clear"/>
              <w:autoSpaceDE w:val="0"/>
              <w:autoSpaceDN w:val="0"/>
              <w:adjustRightInd w:val="0"/>
              <w:rPr>
                <w:rFonts w:ascii="宋体" w:hAnsi="宋体" w:cs="宋体"/>
                <w:b/>
                <w:bCs/>
                <w:color w:val="auto"/>
                <w:kern w:val="0"/>
                <w:szCs w:val="21"/>
                <w:highlight w:val="none"/>
              </w:rPr>
            </w:pPr>
          </w:p>
        </w:tc>
        <w:tc>
          <w:tcPr>
            <w:tcW w:w="1656" w:type="dxa"/>
            <w:tcBorders>
              <w:right w:val="single" w:color="auto" w:sz="12" w:space="0"/>
            </w:tcBorders>
            <w:vAlign w:val="center"/>
          </w:tcPr>
          <w:p w14:paraId="62175F8E">
            <w:pPr>
              <w:shd w:val="clear"/>
              <w:autoSpaceDE w:val="0"/>
              <w:autoSpaceDN w:val="0"/>
              <w:adjustRightInd w:val="0"/>
              <w:rPr>
                <w:rFonts w:ascii="宋体" w:hAnsi="宋体" w:cs="宋体"/>
                <w:b/>
                <w:bCs/>
                <w:color w:val="auto"/>
                <w:kern w:val="0"/>
                <w:szCs w:val="21"/>
                <w:highlight w:val="none"/>
              </w:rPr>
            </w:pPr>
          </w:p>
        </w:tc>
      </w:tr>
      <w:tr w14:paraId="464E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40" w:type="dxa"/>
            <w:gridSpan w:val="14"/>
            <w:tcBorders>
              <w:top w:val="single" w:color="auto" w:sz="12" w:space="0"/>
              <w:left w:val="single" w:color="auto" w:sz="12" w:space="0"/>
              <w:right w:val="single" w:color="auto" w:sz="12" w:space="0"/>
            </w:tcBorders>
            <w:vAlign w:val="center"/>
          </w:tcPr>
          <w:p w14:paraId="2994DE2A">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现场监理员</w:t>
            </w:r>
          </w:p>
        </w:tc>
      </w:tr>
      <w:tr w14:paraId="0AA4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53" w:type="dxa"/>
            <w:gridSpan w:val="2"/>
            <w:tcBorders>
              <w:left w:val="single" w:color="auto" w:sz="12" w:space="0"/>
            </w:tcBorders>
            <w:vAlign w:val="center"/>
          </w:tcPr>
          <w:p w14:paraId="6F423B21">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监理职务</w:t>
            </w:r>
          </w:p>
        </w:tc>
        <w:tc>
          <w:tcPr>
            <w:tcW w:w="795" w:type="dxa"/>
            <w:gridSpan w:val="2"/>
            <w:vAlign w:val="center"/>
          </w:tcPr>
          <w:p w14:paraId="586AFB56">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192" w:type="dxa"/>
            <w:gridSpan w:val="2"/>
            <w:vAlign w:val="center"/>
          </w:tcPr>
          <w:p w14:paraId="12486122">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795" w:type="dxa"/>
            <w:gridSpan w:val="2"/>
            <w:vAlign w:val="center"/>
          </w:tcPr>
          <w:p w14:paraId="1CBDFA76">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年龄</w:t>
            </w:r>
          </w:p>
        </w:tc>
        <w:tc>
          <w:tcPr>
            <w:tcW w:w="927" w:type="dxa"/>
            <w:gridSpan w:val="2"/>
            <w:vAlign w:val="center"/>
          </w:tcPr>
          <w:p w14:paraId="5BB22EB5">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856" w:type="dxa"/>
            <w:gridSpan w:val="2"/>
            <w:vAlign w:val="center"/>
          </w:tcPr>
          <w:p w14:paraId="170CC098">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专业</w:t>
            </w:r>
          </w:p>
        </w:tc>
        <w:tc>
          <w:tcPr>
            <w:tcW w:w="1922" w:type="dxa"/>
            <w:gridSpan w:val="2"/>
            <w:tcBorders>
              <w:right w:val="single" w:color="auto" w:sz="12" w:space="0"/>
            </w:tcBorders>
            <w:vAlign w:val="center"/>
          </w:tcPr>
          <w:p w14:paraId="7DC61EC3">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培训证号</w:t>
            </w:r>
          </w:p>
        </w:tc>
      </w:tr>
      <w:tr w14:paraId="35A6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53" w:type="dxa"/>
            <w:gridSpan w:val="2"/>
            <w:tcBorders>
              <w:left w:val="single" w:color="auto" w:sz="12" w:space="0"/>
            </w:tcBorders>
            <w:vAlign w:val="center"/>
          </w:tcPr>
          <w:p w14:paraId="04899506">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Cs/>
                <w:color w:val="auto"/>
                <w:kern w:val="0"/>
                <w:szCs w:val="21"/>
                <w:highlight w:val="none"/>
              </w:rPr>
              <w:t>现场监理员</w:t>
            </w:r>
          </w:p>
        </w:tc>
        <w:tc>
          <w:tcPr>
            <w:tcW w:w="795" w:type="dxa"/>
            <w:gridSpan w:val="2"/>
            <w:vAlign w:val="center"/>
          </w:tcPr>
          <w:p w14:paraId="102057F1">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人</w:t>
            </w:r>
          </w:p>
        </w:tc>
        <w:tc>
          <w:tcPr>
            <w:tcW w:w="1192" w:type="dxa"/>
            <w:gridSpan w:val="2"/>
            <w:vAlign w:val="center"/>
          </w:tcPr>
          <w:p w14:paraId="4CEF56AC">
            <w:pPr>
              <w:shd w:val="clear"/>
              <w:autoSpaceDE w:val="0"/>
              <w:autoSpaceDN w:val="0"/>
              <w:adjustRightInd w:val="0"/>
              <w:rPr>
                <w:rFonts w:ascii="宋体" w:hAnsi="宋体" w:cs="宋体"/>
                <w:b/>
                <w:bCs/>
                <w:color w:val="auto"/>
                <w:kern w:val="0"/>
                <w:szCs w:val="21"/>
                <w:highlight w:val="none"/>
              </w:rPr>
            </w:pPr>
          </w:p>
        </w:tc>
        <w:tc>
          <w:tcPr>
            <w:tcW w:w="795" w:type="dxa"/>
            <w:gridSpan w:val="2"/>
            <w:vAlign w:val="center"/>
          </w:tcPr>
          <w:p w14:paraId="42228E84">
            <w:pPr>
              <w:shd w:val="clear"/>
              <w:autoSpaceDE w:val="0"/>
              <w:autoSpaceDN w:val="0"/>
              <w:adjustRightInd w:val="0"/>
              <w:rPr>
                <w:rFonts w:ascii="宋体" w:hAnsi="宋体" w:cs="宋体"/>
                <w:b/>
                <w:bCs/>
                <w:color w:val="auto"/>
                <w:kern w:val="0"/>
                <w:szCs w:val="21"/>
                <w:highlight w:val="none"/>
              </w:rPr>
            </w:pPr>
          </w:p>
        </w:tc>
        <w:tc>
          <w:tcPr>
            <w:tcW w:w="927" w:type="dxa"/>
            <w:gridSpan w:val="2"/>
            <w:vAlign w:val="center"/>
          </w:tcPr>
          <w:p w14:paraId="26E6EC06">
            <w:pPr>
              <w:shd w:val="clear"/>
              <w:autoSpaceDE w:val="0"/>
              <w:autoSpaceDN w:val="0"/>
              <w:adjustRightInd w:val="0"/>
              <w:rPr>
                <w:rFonts w:ascii="宋体" w:hAnsi="宋体" w:cs="宋体"/>
                <w:b/>
                <w:bCs/>
                <w:color w:val="auto"/>
                <w:kern w:val="0"/>
                <w:szCs w:val="21"/>
                <w:highlight w:val="none"/>
              </w:rPr>
            </w:pPr>
          </w:p>
        </w:tc>
        <w:tc>
          <w:tcPr>
            <w:tcW w:w="1856" w:type="dxa"/>
            <w:gridSpan w:val="2"/>
            <w:vAlign w:val="center"/>
          </w:tcPr>
          <w:p w14:paraId="3DBD79C4">
            <w:pPr>
              <w:shd w:val="clear"/>
              <w:autoSpaceDE w:val="0"/>
              <w:autoSpaceDN w:val="0"/>
              <w:adjustRightInd w:val="0"/>
              <w:rPr>
                <w:rFonts w:ascii="宋体" w:hAnsi="宋体" w:cs="宋体"/>
                <w:b/>
                <w:bCs/>
                <w:color w:val="auto"/>
                <w:kern w:val="0"/>
                <w:szCs w:val="21"/>
                <w:highlight w:val="none"/>
              </w:rPr>
            </w:pPr>
          </w:p>
        </w:tc>
        <w:tc>
          <w:tcPr>
            <w:tcW w:w="1922" w:type="dxa"/>
            <w:gridSpan w:val="2"/>
            <w:tcBorders>
              <w:right w:val="single" w:color="auto" w:sz="12" w:space="0"/>
            </w:tcBorders>
            <w:vAlign w:val="center"/>
          </w:tcPr>
          <w:p w14:paraId="6274A4CA">
            <w:pPr>
              <w:shd w:val="clear"/>
              <w:autoSpaceDE w:val="0"/>
              <w:autoSpaceDN w:val="0"/>
              <w:adjustRightInd w:val="0"/>
              <w:rPr>
                <w:rFonts w:ascii="宋体" w:hAnsi="宋体" w:cs="宋体"/>
                <w:b/>
                <w:bCs/>
                <w:color w:val="auto"/>
                <w:kern w:val="0"/>
                <w:szCs w:val="21"/>
                <w:highlight w:val="none"/>
              </w:rPr>
            </w:pPr>
          </w:p>
        </w:tc>
      </w:tr>
      <w:tr w14:paraId="6415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40" w:type="dxa"/>
            <w:gridSpan w:val="14"/>
            <w:tcBorders>
              <w:top w:val="single" w:color="auto" w:sz="12" w:space="0"/>
              <w:left w:val="single" w:color="auto" w:sz="12" w:space="0"/>
              <w:right w:val="single" w:color="auto" w:sz="12" w:space="0"/>
            </w:tcBorders>
            <w:vAlign w:val="center"/>
          </w:tcPr>
          <w:p w14:paraId="3924E3F0">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其他支持人员</w:t>
            </w:r>
          </w:p>
        </w:tc>
      </w:tr>
      <w:tr w14:paraId="13F6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53" w:type="dxa"/>
            <w:gridSpan w:val="2"/>
            <w:tcBorders>
              <w:left w:val="single" w:color="auto" w:sz="12" w:space="0"/>
            </w:tcBorders>
            <w:vAlign w:val="center"/>
          </w:tcPr>
          <w:p w14:paraId="6CB6EF0E">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监理职务</w:t>
            </w:r>
          </w:p>
        </w:tc>
        <w:tc>
          <w:tcPr>
            <w:tcW w:w="795" w:type="dxa"/>
            <w:gridSpan w:val="2"/>
            <w:vAlign w:val="center"/>
          </w:tcPr>
          <w:p w14:paraId="6C999AAE">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192" w:type="dxa"/>
            <w:gridSpan w:val="2"/>
            <w:vAlign w:val="center"/>
          </w:tcPr>
          <w:p w14:paraId="1D156D04">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795" w:type="dxa"/>
            <w:gridSpan w:val="2"/>
            <w:vAlign w:val="center"/>
          </w:tcPr>
          <w:p w14:paraId="2A767C9E">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年龄</w:t>
            </w:r>
          </w:p>
        </w:tc>
        <w:tc>
          <w:tcPr>
            <w:tcW w:w="927" w:type="dxa"/>
            <w:gridSpan w:val="2"/>
            <w:vAlign w:val="center"/>
          </w:tcPr>
          <w:p w14:paraId="225243B2">
            <w:pPr>
              <w:shd w:val="clear"/>
              <w:autoSpaceDE w:val="0"/>
              <w:autoSpaceDN w:val="0"/>
              <w:adjustRightInd w:val="0"/>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856" w:type="dxa"/>
            <w:gridSpan w:val="2"/>
            <w:vAlign w:val="center"/>
          </w:tcPr>
          <w:p w14:paraId="5AE15C4F">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专业</w:t>
            </w:r>
          </w:p>
        </w:tc>
        <w:tc>
          <w:tcPr>
            <w:tcW w:w="1922" w:type="dxa"/>
            <w:gridSpan w:val="2"/>
            <w:tcBorders>
              <w:right w:val="single" w:color="auto" w:sz="12" w:space="0"/>
            </w:tcBorders>
            <w:vAlign w:val="center"/>
          </w:tcPr>
          <w:p w14:paraId="7B6D56FD">
            <w:pPr>
              <w:shd w:val="clear"/>
              <w:autoSpaceDE w:val="0"/>
              <w:autoSpaceDN w:val="0"/>
              <w:adjustRightIn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856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53" w:type="dxa"/>
            <w:gridSpan w:val="2"/>
            <w:tcBorders>
              <w:left w:val="single" w:color="auto" w:sz="12" w:space="0"/>
              <w:bottom w:val="single" w:color="auto" w:sz="12" w:space="0"/>
            </w:tcBorders>
            <w:vAlign w:val="center"/>
          </w:tcPr>
          <w:p w14:paraId="62929BF2">
            <w:pPr>
              <w:shd w:val="clear"/>
              <w:autoSpaceDE w:val="0"/>
              <w:autoSpaceDN w:val="0"/>
              <w:adjustRightInd w:val="0"/>
              <w:jc w:val="center"/>
              <w:rPr>
                <w:rFonts w:ascii="宋体" w:hAnsi="宋体" w:cs="宋体"/>
                <w:b/>
                <w:bCs/>
                <w:color w:val="auto"/>
                <w:kern w:val="0"/>
                <w:szCs w:val="21"/>
                <w:highlight w:val="none"/>
              </w:rPr>
            </w:pPr>
          </w:p>
        </w:tc>
        <w:tc>
          <w:tcPr>
            <w:tcW w:w="795" w:type="dxa"/>
            <w:gridSpan w:val="2"/>
            <w:tcBorders>
              <w:bottom w:val="single" w:color="auto" w:sz="12" w:space="0"/>
            </w:tcBorders>
            <w:vAlign w:val="center"/>
          </w:tcPr>
          <w:p w14:paraId="157CB050">
            <w:pPr>
              <w:shd w:val="clear"/>
              <w:autoSpaceDE w:val="0"/>
              <w:autoSpaceDN w:val="0"/>
              <w:adjustRightInd w:val="0"/>
              <w:jc w:val="center"/>
              <w:rPr>
                <w:rFonts w:ascii="宋体" w:hAnsi="宋体" w:cs="宋体"/>
                <w:b/>
                <w:bCs/>
                <w:color w:val="auto"/>
                <w:kern w:val="0"/>
                <w:szCs w:val="21"/>
                <w:highlight w:val="none"/>
              </w:rPr>
            </w:pPr>
          </w:p>
        </w:tc>
        <w:tc>
          <w:tcPr>
            <w:tcW w:w="1192" w:type="dxa"/>
            <w:gridSpan w:val="2"/>
            <w:tcBorders>
              <w:bottom w:val="single" w:color="auto" w:sz="12" w:space="0"/>
            </w:tcBorders>
            <w:vAlign w:val="center"/>
          </w:tcPr>
          <w:p w14:paraId="01819DCC">
            <w:pPr>
              <w:shd w:val="clear"/>
              <w:autoSpaceDE w:val="0"/>
              <w:autoSpaceDN w:val="0"/>
              <w:adjustRightInd w:val="0"/>
              <w:rPr>
                <w:rFonts w:ascii="宋体" w:hAnsi="宋体" w:cs="宋体"/>
                <w:b/>
                <w:bCs/>
                <w:color w:val="auto"/>
                <w:kern w:val="0"/>
                <w:szCs w:val="21"/>
                <w:highlight w:val="none"/>
              </w:rPr>
            </w:pPr>
          </w:p>
        </w:tc>
        <w:tc>
          <w:tcPr>
            <w:tcW w:w="795" w:type="dxa"/>
            <w:gridSpan w:val="2"/>
            <w:tcBorders>
              <w:bottom w:val="single" w:color="auto" w:sz="12" w:space="0"/>
            </w:tcBorders>
            <w:vAlign w:val="center"/>
          </w:tcPr>
          <w:p w14:paraId="68D46F81">
            <w:pPr>
              <w:shd w:val="clear"/>
              <w:autoSpaceDE w:val="0"/>
              <w:autoSpaceDN w:val="0"/>
              <w:adjustRightInd w:val="0"/>
              <w:rPr>
                <w:rFonts w:ascii="宋体" w:hAnsi="宋体" w:cs="宋体"/>
                <w:b/>
                <w:bCs/>
                <w:color w:val="auto"/>
                <w:kern w:val="0"/>
                <w:szCs w:val="21"/>
                <w:highlight w:val="none"/>
              </w:rPr>
            </w:pPr>
          </w:p>
        </w:tc>
        <w:tc>
          <w:tcPr>
            <w:tcW w:w="927" w:type="dxa"/>
            <w:gridSpan w:val="2"/>
            <w:tcBorders>
              <w:bottom w:val="single" w:color="auto" w:sz="12" w:space="0"/>
            </w:tcBorders>
            <w:vAlign w:val="center"/>
          </w:tcPr>
          <w:p w14:paraId="315976D9">
            <w:pPr>
              <w:shd w:val="clear"/>
              <w:autoSpaceDE w:val="0"/>
              <w:autoSpaceDN w:val="0"/>
              <w:adjustRightInd w:val="0"/>
              <w:rPr>
                <w:rFonts w:ascii="宋体" w:hAnsi="宋体" w:cs="宋体"/>
                <w:b/>
                <w:bCs/>
                <w:color w:val="auto"/>
                <w:kern w:val="0"/>
                <w:szCs w:val="21"/>
                <w:highlight w:val="none"/>
              </w:rPr>
            </w:pPr>
          </w:p>
        </w:tc>
        <w:tc>
          <w:tcPr>
            <w:tcW w:w="1856" w:type="dxa"/>
            <w:gridSpan w:val="2"/>
            <w:tcBorders>
              <w:bottom w:val="single" w:color="auto" w:sz="12" w:space="0"/>
            </w:tcBorders>
            <w:vAlign w:val="center"/>
          </w:tcPr>
          <w:p w14:paraId="12C7D59E">
            <w:pPr>
              <w:shd w:val="clear"/>
              <w:autoSpaceDE w:val="0"/>
              <w:autoSpaceDN w:val="0"/>
              <w:adjustRightInd w:val="0"/>
              <w:rPr>
                <w:rFonts w:ascii="宋体" w:hAnsi="宋体" w:cs="宋体"/>
                <w:b/>
                <w:bCs/>
                <w:color w:val="auto"/>
                <w:kern w:val="0"/>
                <w:szCs w:val="21"/>
                <w:highlight w:val="none"/>
              </w:rPr>
            </w:pPr>
          </w:p>
        </w:tc>
        <w:tc>
          <w:tcPr>
            <w:tcW w:w="1922" w:type="dxa"/>
            <w:gridSpan w:val="2"/>
            <w:tcBorders>
              <w:bottom w:val="single" w:color="auto" w:sz="12" w:space="0"/>
              <w:right w:val="single" w:color="auto" w:sz="12" w:space="0"/>
            </w:tcBorders>
            <w:vAlign w:val="center"/>
          </w:tcPr>
          <w:p w14:paraId="0C874E21">
            <w:pPr>
              <w:shd w:val="clear"/>
              <w:autoSpaceDE w:val="0"/>
              <w:autoSpaceDN w:val="0"/>
              <w:adjustRightInd w:val="0"/>
              <w:rPr>
                <w:rFonts w:ascii="宋体" w:hAnsi="宋体" w:cs="宋体"/>
                <w:b/>
                <w:bCs/>
                <w:color w:val="auto"/>
                <w:kern w:val="0"/>
                <w:szCs w:val="21"/>
                <w:highlight w:val="none"/>
              </w:rPr>
            </w:pPr>
          </w:p>
        </w:tc>
      </w:tr>
    </w:tbl>
    <w:p w14:paraId="49099973">
      <w:pPr>
        <w:shd w:val="clear"/>
        <w:spacing w:line="360" w:lineRule="auto"/>
        <w:ind w:firstLine="484" w:firstLineChars="202"/>
        <w:rPr>
          <w:rFonts w:ascii="宋体"/>
          <w:color w:val="auto"/>
          <w:sz w:val="24"/>
          <w:highlight w:val="none"/>
        </w:rPr>
      </w:pPr>
    </w:p>
    <w:p w14:paraId="4A807432">
      <w:pPr>
        <w:shd w:val="clear"/>
        <w:spacing w:line="360" w:lineRule="auto"/>
        <w:ind w:firstLine="484" w:firstLineChars="202"/>
        <w:rPr>
          <w:rFonts w:ascii="宋体" w:hAnsi="宋体"/>
          <w:color w:val="auto"/>
          <w:sz w:val="24"/>
          <w:highlight w:val="none"/>
        </w:rPr>
      </w:pPr>
      <w:r>
        <w:rPr>
          <w:rFonts w:hint="eastAsia" w:ascii="宋体" w:hAnsi="宋体"/>
          <w:color w:val="auto"/>
          <w:sz w:val="24"/>
          <w:highlight w:val="none"/>
        </w:rPr>
        <w:t>我方承诺上述填报内容真实。如不真实，将按照有关规定接受处理。</w:t>
      </w:r>
    </w:p>
    <w:p w14:paraId="542D94F2">
      <w:pPr>
        <w:pStyle w:val="13"/>
        <w:shd w:val="clear"/>
        <w:tabs>
          <w:tab w:val="left" w:pos="5580"/>
        </w:tabs>
        <w:spacing w:line="360" w:lineRule="auto"/>
        <w:ind w:firstLine="3600" w:firstLineChars="1500"/>
        <w:rPr>
          <w:rFonts w:hAnsi="宋体"/>
          <w:color w:val="auto"/>
          <w:sz w:val="24"/>
          <w:highlight w:val="none"/>
        </w:rPr>
      </w:pPr>
    </w:p>
    <w:p w14:paraId="0A2FE99C">
      <w:pPr>
        <w:pStyle w:val="13"/>
        <w:shd w:val="clear"/>
        <w:tabs>
          <w:tab w:val="left" w:pos="5580"/>
        </w:tabs>
        <w:spacing w:line="360" w:lineRule="auto"/>
        <w:ind w:firstLine="3600" w:firstLineChars="1500"/>
        <w:rPr>
          <w:rFonts w:hAnsi="宋体"/>
          <w:color w:val="auto"/>
          <w:sz w:val="24"/>
          <w:highlight w:val="none"/>
        </w:rPr>
      </w:pPr>
      <w:r>
        <w:rPr>
          <w:rFonts w:hint="eastAsia" w:hAnsi="宋体"/>
          <w:color w:val="auto"/>
          <w:sz w:val="24"/>
          <w:highlight w:val="none"/>
        </w:rPr>
        <w:t>投标供应商名称（单位章）：</w:t>
      </w:r>
    </w:p>
    <w:p w14:paraId="6E1B15D9">
      <w:pPr>
        <w:pStyle w:val="13"/>
        <w:shd w:val="clear"/>
        <w:tabs>
          <w:tab w:val="left" w:pos="5580"/>
        </w:tabs>
        <w:spacing w:line="360" w:lineRule="auto"/>
        <w:ind w:left="750" w:leftChars="357" w:firstLine="2400" w:firstLineChars="1000"/>
        <w:rPr>
          <w:rFonts w:hAnsi="宋体"/>
          <w:color w:val="auto"/>
          <w:sz w:val="24"/>
          <w:highlight w:val="none"/>
        </w:rPr>
      </w:pPr>
    </w:p>
    <w:p w14:paraId="6381AD77">
      <w:pPr>
        <w:pStyle w:val="13"/>
        <w:shd w:val="clear"/>
        <w:tabs>
          <w:tab w:val="left" w:pos="5580"/>
        </w:tabs>
        <w:spacing w:line="360" w:lineRule="auto"/>
        <w:ind w:left="750" w:leftChars="357" w:firstLine="2880" w:firstLineChars="1200"/>
        <w:rPr>
          <w:rFonts w:hAnsi="宋体"/>
          <w:color w:val="auto"/>
          <w:sz w:val="24"/>
          <w:highlight w:val="none"/>
          <w:u w:val="single"/>
        </w:rPr>
      </w:pPr>
      <w:r>
        <w:rPr>
          <w:rFonts w:hint="eastAsia" w:hAnsi="宋体"/>
          <w:color w:val="auto"/>
          <w:sz w:val="24"/>
          <w:highlight w:val="none"/>
        </w:rPr>
        <w:t>法定代表人</w:t>
      </w:r>
      <w:r>
        <w:rPr>
          <w:rFonts w:hAnsi="宋体"/>
          <w:color w:val="auto"/>
          <w:sz w:val="24"/>
          <w:highlight w:val="none"/>
        </w:rPr>
        <w:t>或其</w:t>
      </w:r>
      <w:r>
        <w:rPr>
          <w:rFonts w:hint="eastAsia" w:hAnsi="宋体"/>
          <w:color w:val="auto"/>
          <w:sz w:val="24"/>
          <w:highlight w:val="none"/>
        </w:rPr>
        <w:t>委托</w:t>
      </w:r>
      <w:r>
        <w:rPr>
          <w:rFonts w:hAnsi="宋体"/>
          <w:color w:val="auto"/>
          <w:sz w:val="24"/>
          <w:highlight w:val="none"/>
        </w:rPr>
        <w:t>代理人</w:t>
      </w:r>
      <w:r>
        <w:rPr>
          <w:rFonts w:hint="eastAsia" w:hAnsi="宋体"/>
          <w:color w:val="auto"/>
          <w:sz w:val="24"/>
          <w:highlight w:val="none"/>
        </w:rPr>
        <w:t>(签字或盖章):</w:t>
      </w:r>
    </w:p>
    <w:p w14:paraId="789C7E21">
      <w:pPr>
        <w:pStyle w:val="13"/>
        <w:shd w:val="clear"/>
        <w:tabs>
          <w:tab w:val="left" w:pos="5580"/>
        </w:tabs>
        <w:spacing w:line="360" w:lineRule="auto"/>
        <w:ind w:left="750" w:leftChars="357" w:firstLine="2400" w:firstLineChars="1000"/>
        <w:rPr>
          <w:rFonts w:hAnsi="宋体"/>
          <w:color w:val="auto"/>
          <w:sz w:val="24"/>
          <w:highlight w:val="none"/>
        </w:rPr>
      </w:pPr>
    </w:p>
    <w:p w14:paraId="4ACA258E">
      <w:pPr>
        <w:pStyle w:val="20"/>
        <w:shd w:val="clear"/>
        <w:ind w:firstLine="3600" w:firstLineChars="1500"/>
        <w:rPr>
          <w:b w:val="0"/>
          <w:bCs/>
          <w:color w:val="auto"/>
          <w:highlight w:val="none"/>
        </w:rPr>
      </w:pPr>
      <w:r>
        <w:rPr>
          <w:rFonts w:hint="eastAsia" w:hAnsi="宋体"/>
          <w:b w:val="0"/>
          <w:bCs/>
          <w:color w:val="auto"/>
          <w:sz w:val="24"/>
          <w:highlight w:val="none"/>
        </w:rPr>
        <w:t>日期：　　年　　月　　日</w:t>
      </w:r>
    </w:p>
    <w:p w14:paraId="3789B3B4">
      <w:pPr>
        <w:pStyle w:val="59"/>
        <w:shd w:val="clear"/>
        <w:rPr>
          <w:color w:val="auto"/>
          <w:highlight w:val="none"/>
        </w:rPr>
      </w:pPr>
      <w:r>
        <w:rPr>
          <w:color w:val="auto"/>
          <w:highlight w:val="none"/>
        </w:rPr>
        <w:br w:type="page"/>
      </w:r>
    </w:p>
    <w:p w14:paraId="401D5CBA">
      <w:pPr>
        <w:pStyle w:val="60"/>
        <w:shd w:val="clear"/>
        <w:spacing w:line="480" w:lineRule="atLeast"/>
        <w:jc w:val="center"/>
        <w:rPr>
          <w:rFonts w:hint="eastAsia"/>
          <w:color w:val="auto"/>
          <w:sz w:val="26"/>
          <w:szCs w:val="26"/>
          <w:highlight w:val="none"/>
        </w:rPr>
      </w:pPr>
      <w:r>
        <w:rPr>
          <w:rFonts w:hint="eastAsia"/>
          <w:color w:val="auto"/>
          <w:spacing w:val="-3"/>
          <w:kern w:val="0"/>
          <w:sz w:val="24"/>
          <w:highlight w:val="none"/>
          <w:lang w:val="en-US" w:eastAsia="zh-CN"/>
        </w:rPr>
        <w:t>7-5</w:t>
      </w:r>
      <w:r>
        <w:rPr>
          <w:rFonts w:hint="eastAsia"/>
          <w:color w:val="auto"/>
          <w:spacing w:val="-3"/>
          <w:kern w:val="0"/>
          <w:sz w:val="24"/>
          <w:highlight w:val="none"/>
        </w:rPr>
        <w:t>拟任本工程主要监理人员情况表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1300"/>
        <w:gridCol w:w="1114"/>
        <w:gridCol w:w="1671"/>
        <w:gridCol w:w="1486"/>
        <w:gridCol w:w="1486"/>
      </w:tblGrid>
      <w:tr w14:paraId="1E4C7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229" w:type="dxa"/>
            <w:noWrap w:val="0"/>
            <w:vAlign w:val="center"/>
          </w:tcPr>
          <w:p w14:paraId="363FB823">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姓  名</w:t>
            </w:r>
          </w:p>
        </w:tc>
        <w:tc>
          <w:tcPr>
            <w:tcW w:w="1300" w:type="dxa"/>
            <w:noWrap w:val="0"/>
            <w:vAlign w:val="center"/>
          </w:tcPr>
          <w:p w14:paraId="495E256B">
            <w:pPr>
              <w:pStyle w:val="60"/>
              <w:shd w:val="clear"/>
              <w:autoSpaceDE w:val="0"/>
              <w:autoSpaceDN w:val="0"/>
              <w:adjustRightInd w:val="0"/>
              <w:snapToGrid w:val="0"/>
              <w:jc w:val="center"/>
              <w:rPr>
                <w:rFonts w:hint="eastAsia"/>
                <w:color w:val="auto"/>
                <w:spacing w:val="-3"/>
                <w:kern w:val="0"/>
                <w:sz w:val="21"/>
                <w:szCs w:val="21"/>
                <w:highlight w:val="none"/>
              </w:rPr>
            </w:pPr>
          </w:p>
        </w:tc>
        <w:tc>
          <w:tcPr>
            <w:tcW w:w="1114" w:type="dxa"/>
            <w:noWrap w:val="0"/>
            <w:vAlign w:val="center"/>
          </w:tcPr>
          <w:p w14:paraId="6844CDAB">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性 别</w:t>
            </w:r>
          </w:p>
        </w:tc>
        <w:tc>
          <w:tcPr>
            <w:tcW w:w="1671" w:type="dxa"/>
            <w:noWrap w:val="0"/>
            <w:vAlign w:val="center"/>
          </w:tcPr>
          <w:p w14:paraId="6F3877F7">
            <w:pPr>
              <w:pStyle w:val="60"/>
              <w:shd w:val="clear"/>
              <w:autoSpaceDE w:val="0"/>
              <w:autoSpaceDN w:val="0"/>
              <w:adjustRightInd w:val="0"/>
              <w:snapToGrid w:val="0"/>
              <w:jc w:val="center"/>
              <w:rPr>
                <w:rFonts w:hint="eastAsia"/>
                <w:color w:val="auto"/>
                <w:spacing w:val="-3"/>
                <w:kern w:val="0"/>
                <w:sz w:val="21"/>
                <w:szCs w:val="21"/>
                <w:highlight w:val="none"/>
              </w:rPr>
            </w:pPr>
          </w:p>
        </w:tc>
        <w:tc>
          <w:tcPr>
            <w:tcW w:w="1486" w:type="dxa"/>
            <w:noWrap w:val="0"/>
            <w:vAlign w:val="center"/>
          </w:tcPr>
          <w:p w14:paraId="70A8726A">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出生年月</w:t>
            </w:r>
          </w:p>
        </w:tc>
        <w:tc>
          <w:tcPr>
            <w:tcW w:w="1486" w:type="dxa"/>
            <w:noWrap w:val="0"/>
            <w:vAlign w:val="center"/>
          </w:tcPr>
          <w:p w14:paraId="1532ABCD">
            <w:pPr>
              <w:pStyle w:val="60"/>
              <w:shd w:val="clear"/>
              <w:autoSpaceDE w:val="0"/>
              <w:autoSpaceDN w:val="0"/>
              <w:adjustRightInd w:val="0"/>
              <w:snapToGrid w:val="0"/>
              <w:jc w:val="center"/>
              <w:rPr>
                <w:rFonts w:hint="eastAsia"/>
                <w:color w:val="auto"/>
                <w:spacing w:val="-3"/>
                <w:kern w:val="0"/>
                <w:sz w:val="21"/>
                <w:szCs w:val="21"/>
                <w:highlight w:val="none"/>
              </w:rPr>
            </w:pPr>
          </w:p>
        </w:tc>
      </w:tr>
      <w:tr w14:paraId="42DED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229" w:type="dxa"/>
            <w:noWrap w:val="0"/>
            <w:vAlign w:val="center"/>
          </w:tcPr>
          <w:p w14:paraId="1D9D34F6">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职 称</w:t>
            </w:r>
          </w:p>
        </w:tc>
        <w:tc>
          <w:tcPr>
            <w:tcW w:w="1300" w:type="dxa"/>
            <w:noWrap w:val="0"/>
            <w:vAlign w:val="center"/>
          </w:tcPr>
          <w:p w14:paraId="62F8C0B7">
            <w:pPr>
              <w:pStyle w:val="60"/>
              <w:shd w:val="clear"/>
              <w:autoSpaceDE w:val="0"/>
              <w:autoSpaceDN w:val="0"/>
              <w:adjustRightInd w:val="0"/>
              <w:snapToGrid w:val="0"/>
              <w:jc w:val="center"/>
              <w:rPr>
                <w:rFonts w:hint="eastAsia"/>
                <w:color w:val="auto"/>
                <w:spacing w:val="-3"/>
                <w:kern w:val="0"/>
                <w:sz w:val="21"/>
                <w:szCs w:val="21"/>
                <w:highlight w:val="none"/>
              </w:rPr>
            </w:pPr>
          </w:p>
        </w:tc>
        <w:tc>
          <w:tcPr>
            <w:tcW w:w="1114" w:type="dxa"/>
            <w:noWrap w:val="0"/>
            <w:vAlign w:val="center"/>
          </w:tcPr>
          <w:p w14:paraId="4A5E0EF4">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学  历</w:t>
            </w:r>
          </w:p>
        </w:tc>
        <w:tc>
          <w:tcPr>
            <w:tcW w:w="1671" w:type="dxa"/>
            <w:noWrap w:val="0"/>
            <w:vAlign w:val="center"/>
          </w:tcPr>
          <w:p w14:paraId="2D8BC65F">
            <w:pPr>
              <w:pStyle w:val="60"/>
              <w:shd w:val="clear"/>
              <w:autoSpaceDE w:val="0"/>
              <w:autoSpaceDN w:val="0"/>
              <w:adjustRightInd w:val="0"/>
              <w:snapToGrid w:val="0"/>
              <w:jc w:val="center"/>
              <w:rPr>
                <w:rFonts w:hint="eastAsia"/>
                <w:color w:val="auto"/>
                <w:spacing w:val="-3"/>
                <w:kern w:val="0"/>
                <w:sz w:val="21"/>
                <w:szCs w:val="21"/>
                <w:highlight w:val="none"/>
              </w:rPr>
            </w:pPr>
          </w:p>
        </w:tc>
        <w:tc>
          <w:tcPr>
            <w:tcW w:w="1486" w:type="dxa"/>
            <w:noWrap w:val="0"/>
            <w:vAlign w:val="center"/>
          </w:tcPr>
          <w:p w14:paraId="7EBA904C">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毕业时间</w:t>
            </w:r>
          </w:p>
        </w:tc>
        <w:tc>
          <w:tcPr>
            <w:tcW w:w="1486" w:type="dxa"/>
            <w:noWrap w:val="0"/>
            <w:vAlign w:val="center"/>
          </w:tcPr>
          <w:p w14:paraId="37A4A5B2">
            <w:pPr>
              <w:pStyle w:val="60"/>
              <w:shd w:val="clear"/>
              <w:autoSpaceDE w:val="0"/>
              <w:autoSpaceDN w:val="0"/>
              <w:adjustRightInd w:val="0"/>
              <w:snapToGrid w:val="0"/>
              <w:jc w:val="center"/>
              <w:rPr>
                <w:rFonts w:hint="eastAsia"/>
                <w:color w:val="auto"/>
                <w:spacing w:val="-3"/>
                <w:kern w:val="0"/>
                <w:sz w:val="21"/>
                <w:szCs w:val="21"/>
                <w:highlight w:val="none"/>
              </w:rPr>
            </w:pPr>
          </w:p>
        </w:tc>
      </w:tr>
      <w:tr w14:paraId="36234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2229" w:type="dxa"/>
            <w:noWrap w:val="0"/>
            <w:vAlign w:val="center"/>
          </w:tcPr>
          <w:p w14:paraId="7D936025">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毕业院校</w:t>
            </w:r>
          </w:p>
        </w:tc>
        <w:tc>
          <w:tcPr>
            <w:tcW w:w="2414" w:type="dxa"/>
            <w:gridSpan w:val="2"/>
            <w:noWrap w:val="0"/>
            <w:vAlign w:val="center"/>
          </w:tcPr>
          <w:p w14:paraId="5C4B6F9B">
            <w:pPr>
              <w:pStyle w:val="60"/>
              <w:shd w:val="clear"/>
              <w:autoSpaceDE w:val="0"/>
              <w:autoSpaceDN w:val="0"/>
              <w:adjustRightInd w:val="0"/>
              <w:snapToGrid w:val="0"/>
              <w:jc w:val="center"/>
              <w:rPr>
                <w:rFonts w:hint="eastAsia"/>
                <w:color w:val="auto"/>
                <w:spacing w:val="-3"/>
                <w:kern w:val="0"/>
                <w:sz w:val="21"/>
                <w:szCs w:val="21"/>
                <w:highlight w:val="none"/>
              </w:rPr>
            </w:pPr>
          </w:p>
        </w:tc>
        <w:tc>
          <w:tcPr>
            <w:tcW w:w="1671" w:type="dxa"/>
            <w:noWrap w:val="0"/>
            <w:vAlign w:val="center"/>
          </w:tcPr>
          <w:p w14:paraId="212C8C28">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所学专业</w:t>
            </w:r>
          </w:p>
        </w:tc>
        <w:tc>
          <w:tcPr>
            <w:tcW w:w="2972" w:type="dxa"/>
            <w:gridSpan w:val="2"/>
            <w:noWrap w:val="0"/>
            <w:vAlign w:val="center"/>
          </w:tcPr>
          <w:p w14:paraId="6BDC8361">
            <w:pPr>
              <w:pStyle w:val="60"/>
              <w:shd w:val="clear"/>
              <w:autoSpaceDE w:val="0"/>
              <w:autoSpaceDN w:val="0"/>
              <w:adjustRightInd w:val="0"/>
              <w:snapToGrid w:val="0"/>
              <w:jc w:val="center"/>
              <w:rPr>
                <w:rFonts w:hint="eastAsia"/>
                <w:color w:val="auto"/>
                <w:spacing w:val="-3"/>
                <w:kern w:val="0"/>
                <w:sz w:val="21"/>
                <w:szCs w:val="21"/>
                <w:highlight w:val="none"/>
              </w:rPr>
            </w:pPr>
          </w:p>
        </w:tc>
      </w:tr>
      <w:tr w14:paraId="25AAA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29" w:type="dxa"/>
            <w:noWrap w:val="0"/>
            <w:vAlign w:val="center"/>
          </w:tcPr>
          <w:p w14:paraId="4B02588F">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监理专业</w:t>
            </w:r>
          </w:p>
        </w:tc>
        <w:tc>
          <w:tcPr>
            <w:tcW w:w="2414" w:type="dxa"/>
            <w:gridSpan w:val="2"/>
            <w:noWrap w:val="0"/>
            <w:vAlign w:val="center"/>
          </w:tcPr>
          <w:p w14:paraId="678DC5EE">
            <w:pPr>
              <w:pStyle w:val="60"/>
              <w:shd w:val="clear"/>
              <w:autoSpaceDE w:val="0"/>
              <w:autoSpaceDN w:val="0"/>
              <w:adjustRightInd w:val="0"/>
              <w:snapToGrid w:val="0"/>
              <w:jc w:val="center"/>
              <w:rPr>
                <w:rFonts w:hint="eastAsia"/>
                <w:color w:val="auto"/>
                <w:spacing w:val="-3"/>
                <w:kern w:val="0"/>
                <w:sz w:val="21"/>
                <w:szCs w:val="21"/>
                <w:highlight w:val="none"/>
              </w:rPr>
            </w:pPr>
          </w:p>
        </w:tc>
        <w:tc>
          <w:tcPr>
            <w:tcW w:w="1671" w:type="dxa"/>
            <w:noWrap w:val="0"/>
            <w:vAlign w:val="center"/>
          </w:tcPr>
          <w:p w14:paraId="626531D2">
            <w:pPr>
              <w:pStyle w:val="60"/>
              <w:shd w:val="clear"/>
              <w:autoSpaceDE w:val="0"/>
              <w:autoSpaceDN w:val="0"/>
              <w:adjustRightInd w:val="0"/>
              <w:snapToGrid w:val="0"/>
              <w:jc w:val="center"/>
              <w:rPr>
                <w:rFonts w:hint="eastAsia"/>
                <w:color w:val="auto"/>
                <w:spacing w:val="-3"/>
                <w:kern w:val="0"/>
                <w:sz w:val="21"/>
                <w:szCs w:val="21"/>
                <w:highlight w:val="none"/>
              </w:rPr>
            </w:pPr>
          </w:p>
        </w:tc>
        <w:tc>
          <w:tcPr>
            <w:tcW w:w="2972" w:type="dxa"/>
            <w:gridSpan w:val="2"/>
            <w:noWrap w:val="0"/>
            <w:vAlign w:val="center"/>
          </w:tcPr>
          <w:p w14:paraId="01AC6083">
            <w:pPr>
              <w:pStyle w:val="60"/>
              <w:shd w:val="clear"/>
              <w:autoSpaceDE w:val="0"/>
              <w:autoSpaceDN w:val="0"/>
              <w:adjustRightInd w:val="0"/>
              <w:snapToGrid w:val="0"/>
              <w:jc w:val="center"/>
              <w:rPr>
                <w:rFonts w:hint="eastAsia"/>
                <w:color w:val="auto"/>
                <w:spacing w:val="-3"/>
                <w:kern w:val="0"/>
                <w:sz w:val="21"/>
                <w:szCs w:val="21"/>
                <w:highlight w:val="none"/>
              </w:rPr>
            </w:pPr>
          </w:p>
        </w:tc>
      </w:tr>
      <w:tr w14:paraId="0E6A3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29" w:type="dxa"/>
            <w:noWrap w:val="0"/>
            <w:vAlign w:val="center"/>
          </w:tcPr>
          <w:p w14:paraId="010A8245">
            <w:pPr>
              <w:pStyle w:val="60"/>
              <w:shd w:val="clear"/>
              <w:autoSpaceDE w:val="0"/>
              <w:autoSpaceDN w:val="0"/>
              <w:adjustRightInd w:val="0"/>
              <w:snapToGrid w:val="0"/>
              <w:ind w:firstLine="234"/>
              <w:rPr>
                <w:rFonts w:hint="eastAsia"/>
                <w:color w:val="auto"/>
                <w:spacing w:val="-3"/>
                <w:kern w:val="0"/>
                <w:sz w:val="21"/>
                <w:szCs w:val="21"/>
                <w:highlight w:val="none"/>
              </w:rPr>
            </w:pPr>
            <w:r>
              <w:rPr>
                <w:rFonts w:hint="eastAsia"/>
                <w:color w:val="auto"/>
                <w:spacing w:val="-3"/>
                <w:kern w:val="0"/>
                <w:sz w:val="21"/>
                <w:szCs w:val="21"/>
                <w:highlight w:val="none"/>
              </w:rPr>
              <w:t>工作年限</w:t>
            </w:r>
          </w:p>
        </w:tc>
        <w:tc>
          <w:tcPr>
            <w:tcW w:w="2414" w:type="dxa"/>
            <w:gridSpan w:val="2"/>
            <w:noWrap w:val="0"/>
            <w:vAlign w:val="center"/>
          </w:tcPr>
          <w:p w14:paraId="6F13D3AA">
            <w:pPr>
              <w:pStyle w:val="60"/>
              <w:shd w:val="clear"/>
              <w:autoSpaceDE w:val="0"/>
              <w:autoSpaceDN w:val="0"/>
              <w:adjustRightInd w:val="0"/>
              <w:snapToGrid w:val="0"/>
              <w:jc w:val="center"/>
              <w:rPr>
                <w:rFonts w:hint="eastAsia"/>
                <w:color w:val="auto"/>
                <w:spacing w:val="-3"/>
                <w:kern w:val="0"/>
                <w:sz w:val="21"/>
                <w:szCs w:val="21"/>
                <w:highlight w:val="none"/>
              </w:rPr>
            </w:pPr>
          </w:p>
        </w:tc>
        <w:tc>
          <w:tcPr>
            <w:tcW w:w="1671" w:type="dxa"/>
            <w:noWrap w:val="0"/>
            <w:vAlign w:val="center"/>
          </w:tcPr>
          <w:p w14:paraId="0F5D35F7">
            <w:pPr>
              <w:pStyle w:val="60"/>
              <w:shd w:val="clear"/>
              <w:autoSpaceDE w:val="0"/>
              <w:autoSpaceDN w:val="0"/>
              <w:adjustRightInd w:val="0"/>
              <w:snapToGrid w:val="0"/>
              <w:jc w:val="center"/>
              <w:rPr>
                <w:rFonts w:hint="eastAsia"/>
                <w:color w:val="auto"/>
                <w:spacing w:val="-3"/>
                <w:kern w:val="0"/>
                <w:sz w:val="21"/>
                <w:szCs w:val="21"/>
                <w:highlight w:val="none"/>
              </w:rPr>
            </w:pPr>
            <w:r>
              <w:rPr>
                <w:rFonts w:hint="eastAsia"/>
                <w:color w:val="auto"/>
                <w:spacing w:val="-3"/>
                <w:kern w:val="0"/>
                <w:sz w:val="21"/>
                <w:szCs w:val="21"/>
                <w:highlight w:val="none"/>
              </w:rPr>
              <w:t>从事监理工作年限</w:t>
            </w:r>
          </w:p>
        </w:tc>
        <w:tc>
          <w:tcPr>
            <w:tcW w:w="2972" w:type="dxa"/>
            <w:gridSpan w:val="2"/>
            <w:noWrap w:val="0"/>
            <w:vAlign w:val="center"/>
          </w:tcPr>
          <w:p w14:paraId="1D540530">
            <w:pPr>
              <w:pStyle w:val="60"/>
              <w:shd w:val="clear"/>
              <w:autoSpaceDE w:val="0"/>
              <w:autoSpaceDN w:val="0"/>
              <w:adjustRightInd w:val="0"/>
              <w:snapToGrid w:val="0"/>
              <w:jc w:val="center"/>
              <w:rPr>
                <w:rFonts w:hint="eastAsia"/>
                <w:color w:val="auto"/>
                <w:spacing w:val="-3"/>
                <w:kern w:val="0"/>
                <w:sz w:val="21"/>
                <w:szCs w:val="21"/>
                <w:highlight w:val="none"/>
              </w:rPr>
            </w:pPr>
          </w:p>
        </w:tc>
      </w:tr>
      <w:tr w14:paraId="2B26B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643" w:type="dxa"/>
            <w:gridSpan w:val="3"/>
            <w:noWrap w:val="0"/>
            <w:vAlign w:val="center"/>
          </w:tcPr>
          <w:p w14:paraId="42C5316B">
            <w:pPr>
              <w:pStyle w:val="60"/>
              <w:shd w:val="clear"/>
              <w:autoSpaceDE w:val="0"/>
              <w:autoSpaceDN w:val="0"/>
              <w:adjustRightInd w:val="0"/>
              <w:snapToGrid w:val="0"/>
              <w:ind w:firstLine="234"/>
              <w:rPr>
                <w:rFonts w:hint="eastAsia"/>
                <w:color w:val="auto"/>
                <w:spacing w:val="-3"/>
                <w:kern w:val="0"/>
                <w:sz w:val="21"/>
                <w:szCs w:val="21"/>
                <w:highlight w:val="none"/>
              </w:rPr>
            </w:pPr>
            <w:r>
              <w:rPr>
                <w:rFonts w:hint="eastAsia"/>
                <w:color w:val="auto"/>
                <w:spacing w:val="-3"/>
                <w:kern w:val="0"/>
                <w:sz w:val="21"/>
                <w:szCs w:val="21"/>
                <w:highlight w:val="none"/>
              </w:rPr>
              <w:t>拟在本工程中承担的职务</w:t>
            </w:r>
          </w:p>
        </w:tc>
        <w:tc>
          <w:tcPr>
            <w:tcW w:w="4643" w:type="dxa"/>
            <w:gridSpan w:val="3"/>
            <w:noWrap w:val="0"/>
            <w:vAlign w:val="center"/>
          </w:tcPr>
          <w:p w14:paraId="70233252">
            <w:pPr>
              <w:pStyle w:val="60"/>
              <w:shd w:val="clear"/>
              <w:autoSpaceDE w:val="0"/>
              <w:autoSpaceDN w:val="0"/>
              <w:adjustRightInd w:val="0"/>
              <w:snapToGrid w:val="0"/>
              <w:jc w:val="center"/>
              <w:rPr>
                <w:rFonts w:hint="eastAsia"/>
                <w:color w:val="auto"/>
                <w:spacing w:val="-3"/>
                <w:kern w:val="0"/>
                <w:sz w:val="21"/>
                <w:szCs w:val="21"/>
                <w:highlight w:val="none"/>
              </w:rPr>
            </w:pPr>
          </w:p>
        </w:tc>
      </w:tr>
      <w:tr w14:paraId="75458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643" w:type="dxa"/>
            <w:gridSpan w:val="3"/>
            <w:noWrap w:val="0"/>
            <w:vAlign w:val="center"/>
          </w:tcPr>
          <w:p w14:paraId="5AB0F367">
            <w:pPr>
              <w:pStyle w:val="60"/>
              <w:shd w:val="clear"/>
              <w:autoSpaceDE w:val="0"/>
              <w:autoSpaceDN w:val="0"/>
              <w:adjustRightInd w:val="0"/>
              <w:snapToGrid w:val="0"/>
              <w:ind w:firstLine="234"/>
              <w:rPr>
                <w:rFonts w:hint="eastAsia"/>
                <w:color w:val="auto"/>
                <w:spacing w:val="-3"/>
                <w:kern w:val="0"/>
                <w:sz w:val="21"/>
                <w:szCs w:val="21"/>
                <w:highlight w:val="none"/>
              </w:rPr>
            </w:pPr>
            <w:r>
              <w:rPr>
                <w:rFonts w:hint="eastAsia"/>
                <w:color w:val="auto"/>
                <w:spacing w:val="-3"/>
                <w:kern w:val="0"/>
                <w:sz w:val="21"/>
                <w:szCs w:val="21"/>
                <w:highlight w:val="none"/>
              </w:rPr>
              <w:t>总监理工程师岗位证书编号</w:t>
            </w:r>
          </w:p>
        </w:tc>
        <w:tc>
          <w:tcPr>
            <w:tcW w:w="4643" w:type="dxa"/>
            <w:gridSpan w:val="3"/>
            <w:noWrap w:val="0"/>
            <w:vAlign w:val="center"/>
          </w:tcPr>
          <w:p w14:paraId="33BAA788">
            <w:pPr>
              <w:pStyle w:val="60"/>
              <w:shd w:val="clear"/>
              <w:autoSpaceDE w:val="0"/>
              <w:autoSpaceDN w:val="0"/>
              <w:adjustRightInd w:val="0"/>
              <w:snapToGrid w:val="0"/>
              <w:jc w:val="center"/>
              <w:rPr>
                <w:rFonts w:hint="eastAsia"/>
                <w:color w:val="auto"/>
                <w:spacing w:val="-3"/>
                <w:kern w:val="0"/>
                <w:sz w:val="21"/>
                <w:szCs w:val="21"/>
                <w:highlight w:val="none"/>
              </w:rPr>
            </w:pPr>
          </w:p>
        </w:tc>
      </w:tr>
      <w:tr w14:paraId="62E54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643" w:type="dxa"/>
            <w:gridSpan w:val="3"/>
            <w:noWrap w:val="0"/>
            <w:vAlign w:val="center"/>
          </w:tcPr>
          <w:p w14:paraId="17A0C550">
            <w:pPr>
              <w:pStyle w:val="60"/>
              <w:shd w:val="clear"/>
              <w:autoSpaceDE w:val="0"/>
              <w:autoSpaceDN w:val="0"/>
              <w:adjustRightInd w:val="0"/>
              <w:snapToGrid w:val="0"/>
              <w:ind w:firstLine="234"/>
              <w:rPr>
                <w:rFonts w:hint="eastAsia"/>
                <w:color w:val="auto"/>
                <w:spacing w:val="-3"/>
                <w:kern w:val="0"/>
                <w:sz w:val="21"/>
                <w:szCs w:val="21"/>
                <w:highlight w:val="none"/>
              </w:rPr>
            </w:pPr>
            <w:r>
              <w:rPr>
                <w:rFonts w:hint="eastAsia"/>
                <w:color w:val="auto"/>
                <w:spacing w:val="-3"/>
                <w:kern w:val="0"/>
                <w:sz w:val="21"/>
                <w:szCs w:val="21"/>
                <w:highlight w:val="none"/>
              </w:rPr>
              <w:t>监理工程师注册证书编号</w:t>
            </w:r>
          </w:p>
        </w:tc>
        <w:tc>
          <w:tcPr>
            <w:tcW w:w="4643" w:type="dxa"/>
            <w:gridSpan w:val="3"/>
            <w:noWrap w:val="0"/>
            <w:vAlign w:val="center"/>
          </w:tcPr>
          <w:p w14:paraId="008586D1">
            <w:pPr>
              <w:pStyle w:val="60"/>
              <w:shd w:val="clear"/>
              <w:autoSpaceDE w:val="0"/>
              <w:autoSpaceDN w:val="0"/>
              <w:adjustRightInd w:val="0"/>
              <w:snapToGrid w:val="0"/>
              <w:jc w:val="center"/>
              <w:rPr>
                <w:rFonts w:hint="eastAsia"/>
                <w:color w:val="auto"/>
                <w:spacing w:val="-3"/>
                <w:kern w:val="0"/>
                <w:sz w:val="21"/>
                <w:szCs w:val="21"/>
                <w:highlight w:val="none"/>
              </w:rPr>
            </w:pPr>
          </w:p>
        </w:tc>
      </w:tr>
      <w:tr w14:paraId="1E073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286" w:type="dxa"/>
            <w:gridSpan w:val="6"/>
            <w:noWrap w:val="0"/>
            <w:vAlign w:val="center"/>
          </w:tcPr>
          <w:p w14:paraId="60EBE206">
            <w:pPr>
              <w:pStyle w:val="60"/>
              <w:shd w:val="clear"/>
              <w:autoSpaceDE w:val="0"/>
              <w:autoSpaceDN w:val="0"/>
              <w:adjustRightInd w:val="0"/>
              <w:snapToGrid w:val="0"/>
              <w:rPr>
                <w:rFonts w:hint="eastAsia"/>
                <w:color w:val="auto"/>
                <w:spacing w:val="-3"/>
                <w:kern w:val="0"/>
                <w:sz w:val="21"/>
                <w:szCs w:val="21"/>
                <w:highlight w:val="none"/>
              </w:rPr>
            </w:pPr>
            <w:r>
              <w:rPr>
                <w:rFonts w:hint="eastAsia"/>
                <w:color w:val="auto"/>
                <w:spacing w:val="-3"/>
                <w:kern w:val="0"/>
                <w:sz w:val="21"/>
                <w:szCs w:val="21"/>
                <w:highlight w:val="none"/>
              </w:rPr>
              <w:t>主要工作经历及业绩：</w:t>
            </w:r>
          </w:p>
          <w:p w14:paraId="7B604D81">
            <w:pPr>
              <w:pStyle w:val="60"/>
              <w:shd w:val="clear"/>
              <w:autoSpaceDE w:val="0"/>
              <w:autoSpaceDN w:val="0"/>
              <w:adjustRightInd w:val="0"/>
              <w:snapToGrid w:val="0"/>
              <w:rPr>
                <w:rFonts w:hint="eastAsia"/>
                <w:color w:val="auto"/>
                <w:spacing w:val="-3"/>
                <w:kern w:val="0"/>
                <w:sz w:val="21"/>
                <w:szCs w:val="21"/>
                <w:highlight w:val="none"/>
              </w:rPr>
            </w:pPr>
          </w:p>
          <w:p w14:paraId="45830FC6">
            <w:pPr>
              <w:pStyle w:val="60"/>
              <w:shd w:val="clear"/>
              <w:autoSpaceDE w:val="0"/>
              <w:autoSpaceDN w:val="0"/>
              <w:adjustRightInd w:val="0"/>
              <w:snapToGrid w:val="0"/>
              <w:rPr>
                <w:rFonts w:hint="eastAsia"/>
                <w:color w:val="auto"/>
                <w:spacing w:val="-3"/>
                <w:kern w:val="0"/>
                <w:sz w:val="21"/>
                <w:szCs w:val="21"/>
                <w:highlight w:val="none"/>
              </w:rPr>
            </w:pPr>
          </w:p>
          <w:p w14:paraId="2BC08348">
            <w:pPr>
              <w:pStyle w:val="60"/>
              <w:shd w:val="clear"/>
              <w:autoSpaceDE w:val="0"/>
              <w:autoSpaceDN w:val="0"/>
              <w:adjustRightInd w:val="0"/>
              <w:snapToGrid w:val="0"/>
              <w:rPr>
                <w:rFonts w:hint="eastAsia"/>
                <w:color w:val="auto"/>
                <w:spacing w:val="-3"/>
                <w:kern w:val="0"/>
                <w:sz w:val="21"/>
                <w:szCs w:val="21"/>
                <w:highlight w:val="none"/>
              </w:rPr>
            </w:pPr>
          </w:p>
          <w:p w14:paraId="36411996">
            <w:pPr>
              <w:pStyle w:val="60"/>
              <w:shd w:val="clear"/>
              <w:autoSpaceDE w:val="0"/>
              <w:autoSpaceDN w:val="0"/>
              <w:adjustRightInd w:val="0"/>
              <w:snapToGrid w:val="0"/>
              <w:rPr>
                <w:rFonts w:hint="eastAsia"/>
                <w:color w:val="auto"/>
                <w:spacing w:val="-3"/>
                <w:kern w:val="0"/>
                <w:sz w:val="21"/>
                <w:szCs w:val="21"/>
                <w:highlight w:val="none"/>
              </w:rPr>
            </w:pPr>
          </w:p>
          <w:p w14:paraId="2CA70C2D">
            <w:pPr>
              <w:pStyle w:val="60"/>
              <w:shd w:val="clear"/>
              <w:autoSpaceDE w:val="0"/>
              <w:autoSpaceDN w:val="0"/>
              <w:adjustRightInd w:val="0"/>
              <w:snapToGrid w:val="0"/>
              <w:rPr>
                <w:rFonts w:hint="eastAsia"/>
                <w:color w:val="auto"/>
                <w:spacing w:val="-3"/>
                <w:kern w:val="0"/>
                <w:sz w:val="21"/>
                <w:szCs w:val="21"/>
                <w:highlight w:val="none"/>
              </w:rPr>
            </w:pPr>
          </w:p>
          <w:p w14:paraId="0B87CDC5">
            <w:pPr>
              <w:pStyle w:val="60"/>
              <w:shd w:val="clear"/>
              <w:autoSpaceDE w:val="0"/>
              <w:autoSpaceDN w:val="0"/>
              <w:adjustRightInd w:val="0"/>
              <w:snapToGrid w:val="0"/>
              <w:rPr>
                <w:rFonts w:hint="eastAsia"/>
                <w:color w:val="auto"/>
                <w:spacing w:val="-3"/>
                <w:kern w:val="0"/>
                <w:sz w:val="21"/>
                <w:szCs w:val="21"/>
                <w:highlight w:val="none"/>
              </w:rPr>
            </w:pPr>
          </w:p>
          <w:p w14:paraId="31ABCCA1">
            <w:pPr>
              <w:pStyle w:val="60"/>
              <w:shd w:val="clear"/>
              <w:autoSpaceDE w:val="0"/>
              <w:autoSpaceDN w:val="0"/>
              <w:adjustRightInd w:val="0"/>
              <w:snapToGrid w:val="0"/>
              <w:rPr>
                <w:rFonts w:hint="eastAsia"/>
                <w:color w:val="auto"/>
                <w:spacing w:val="-3"/>
                <w:kern w:val="0"/>
                <w:sz w:val="21"/>
                <w:szCs w:val="21"/>
                <w:highlight w:val="none"/>
              </w:rPr>
            </w:pPr>
          </w:p>
          <w:p w14:paraId="0FC70D3B">
            <w:pPr>
              <w:pStyle w:val="60"/>
              <w:shd w:val="clear"/>
              <w:autoSpaceDE w:val="0"/>
              <w:autoSpaceDN w:val="0"/>
              <w:adjustRightInd w:val="0"/>
              <w:snapToGrid w:val="0"/>
              <w:rPr>
                <w:rFonts w:hint="eastAsia"/>
                <w:color w:val="auto"/>
                <w:spacing w:val="-3"/>
                <w:kern w:val="0"/>
                <w:sz w:val="21"/>
                <w:szCs w:val="21"/>
                <w:highlight w:val="none"/>
              </w:rPr>
            </w:pPr>
          </w:p>
          <w:p w14:paraId="49B2A997">
            <w:pPr>
              <w:pStyle w:val="60"/>
              <w:shd w:val="clear"/>
              <w:autoSpaceDE w:val="0"/>
              <w:autoSpaceDN w:val="0"/>
              <w:adjustRightInd w:val="0"/>
              <w:snapToGrid w:val="0"/>
              <w:rPr>
                <w:rFonts w:hint="eastAsia"/>
                <w:color w:val="auto"/>
                <w:spacing w:val="-3"/>
                <w:kern w:val="0"/>
                <w:sz w:val="21"/>
                <w:szCs w:val="21"/>
                <w:highlight w:val="none"/>
              </w:rPr>
            </w:pPr>
          </w:p>
          <w:p w14:paraId="5C97D251">
            <w:pPr>
              <w:pStyle w:val="60"/>
              <w:shd w:val="clear"/>
              <w:autoSpaceDE w:val="0"/>
              <w:autoSpaceDN w:val="0"/>
              <w:adjustRightInd w:val="0"/>
              <w:snapToGrid w:val="0"/>
              <w:rPr>
                <w:rFonts w:hint="eastAsia"/>
                <w:color w:val="auto"/>
                <w:spacing w:val="-3"/>
                <w:kern w:val="0"/>
                <w:sz w:val="21"/>
                <w:szCs w:val="21"/>
                <w:highlight w:val="none"/>
              </w:rPr>
            </w:pPr>
          </w:p>
          <w:p w14:paraId="219667DB">
            <w:pPr>
              <w:pStyle w:val="60"/>
              <w:shd w:val="clear"/>
              <w:autoSpaceDE w:val="0"/>
              <w:autoSpaceDN w:val="0"/>
              <w:adjustRightInd w:val="0"/>
              <w:snapToGrid w:val="0"/>
              <w:rPr>
                <w:rFonts w:hint="eastAsia"/>
                <w:color w:val="auto"/>
                <w:spacing w:val="-3"/>
                <w:kern w:val="0"/>
                <w:sz w:val="21"/>
                <w:szCs w:val="21"/>
                <w:highlight w:val="none"/>
              </w:rPr>
            </w:pPr>
          </w:p>
          <w:p w14:paraId="1C9F706B">
            <w:pPr>
              <w:pStyle w:val="60"/>
              <w:shd w:val="clear"/>
              <w:autoSpaceDE w:val="0"/>
              <w:autoSpaceDN w:val="0"/>
              <w:adjustRightInd w:val="0"/>
              <w:snapToGrid w:val="0"/>
              <w:rPr>
                <w:rFonts w:hint="eastAsia"/>
                <w:color w:val="auto"/>
                <w:spacing w:val="-3"/>
                <w:kern w:val="0"/>
                <w:sz w:val="21"/>
                <w:szCs w:val="21"/>
                <w:highlight w:val="none"/>
              </w:rPr>
            </w:pPr>
          </w:p>
          <w:p w14:paraId="04BAB366">
            <w:pPr>
              <w:pStyle w:val="60"/>
              <w:shd w:val="clear"/>
              <w:autoSpaceDE w:val="0"/>
              <w:autoSpaceDN w:val="0"/>
              <w:adjustRightInd w:val="0"/>
              <w:snapToGrid w:val="0"/>
              <w:rPr>
                <w:rFonts w:hint="eastAsia"/>
                <w:color w:val="auto"/>
                <w:spacing w:val="-3"/>
                <w:kern w:val="0"/>
                <w:sz w:val="21"/>
                <w:szCs w:val="21"/>
                <w:highlight w:val="none"/>
              </w:rPr>
            </w:pPr>
          </w:p>
        </w:tc>
      </w:tr>
    </w:tbl>
    <w:p w14:paraId="4463540B">
      <w:pPr>
        <w:pStyle w:val="60"/>
        <w:shd w:val="clear"/>
        <w:rPr>
          <w:rFonts w:hint="eastAsia" w:ascii="宋体" w:hAnsi="宋体" w:cs="宋体"/>
          <w:color w:val="auto"/>
          <w:sz w:val="21"/>
          <w:szCs w:val="21"/>
          <w:highlight w:val="none"/>
        </w:rPr>
      </w:pPr>
      <w:r>
        <w:rPr>
          <w:rFonts w:hint="eastAsia" w:ascii="宋体" w:hAnsi="宋体" w:cs="宋体"/>
          <w:color w:val="auto"/>
          <w:sz w:val="21"/>
          <w:szCs w:val="21"/>
          <w:highlight w:val="none"/>
        </w:rPr>
        <w:t>说明：1、“主要人员”是指总监理工程师、副总监监理工程师、监理工程师；</w:t>
      </w:r>
    </w:p>
    <w:p w14:paraId="705263F0">
      <w:pPr>
        <w:pStyle w:val="60"/>
        <w:shd w:val="clea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2、本表应相应附有身份证、职称证书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、资格（注册、岗位）证书等复印件；</w:t>
      </w:r>
    </w:p>
    <w:p w14:paraId="12814356">
      <w:pPr>
        <w:pStyle w:val="60"/>
        <w:shd w:val="clear"/>
        <w:rPr>
          <w:color w:val="auto"/>
          <w:highlight w:val="none"/>
        </w:rPr>
      </w:pPr>
      <w:r>
        <w:rPr>
          <w:rFonts w:hint="eastAsia" w:ascii="宋体" w:hAnsi="宋体" w:cs="宋体"/>
          <w:color w:val="auto"/>
          <w:sz w:val="21"/>
          <w:szCs w:val="21"/>
          <w:highlight w:val="none"/>
        </w:rPr>
        <w:t xml:space="preserve">      3、本表应加盖投标人公章。</w:t>
      </w:r>
    </w:p>
    <w:p w14:paraId="31F65DA6">
      <w:pPr>
        <w:shd w:val="clear"/>
        <w:rPr>
          <w:rFonts w:hint="eastAsia" w:ascii="Calibri" w:hAnsi="Calibri"/>
          <w:b/>
          <w:color w:val="auto"/>
          <w:kern w:val="44"/>
          <w:szCs w:val="21"/>
          <w:highlight w:val="none"/>
        </w:rPr>
      </w:pPr>
      <w:r>
        <w:rPr>
          <w:color w:val="auto"/>
          <w:highlight w:val="none"/>
        </w:rPr>
        <w:br w:type="page"/>
      </w:r>
    </w:p>
    <w:p w14:paraId="6874F832">
      <w:pPr>
        <w:keepNext/>
        <w:keepLines/>
        <w:shd w:val="clear"/>
        <w:spacing w:line="360" w:lineRule="auto"/>
        <w:jc w:val="center"/>
        <w:outlineLvl w:val="1"/>
        <w:rPr>
          <w:rFonts w:ascii="Calibri" w:hAnsi="Calibri"/>
          <w:b/>
          <w:color w:val="auto"/>
          <w:kern w:val="44"/>
          <w:szCs w:val="21"/>
          <w:highlight w:val="none"/>
        </w:rPr>
      </w:pPr>
      <w:r>
        <w:rPr>
          <w:rFonts w:hint="eastAsia" w:ascii="Calibri" w:hAnsi="Calibri"/>
          <w:b/>
          <w:color w:val="auto"/>
          <w:kern w:val="44"/>
          <w:szCs w:val="21"/>
          <w:highlight w:val="none"/>
        </w:rPr>
        <w:t>九、服务承诺书</w:t>
      </w:r>
      <w:bookmarkEnd w:id="48"/>
      <w:bookmarkEnd w:id="49"/>
    </w:p>
    <w:p w14:paraId="2C5E7C2A">
      <w:pPr>
        <w:shd w:val="clear"/>
        <w:spacing w:line="440" w:lineRule="exact"/>
        <w:jc w:val="left"/>
        <w:rPr>
          <w:rFonts w:ascii="Calibri" w:hAnsi="Calibri"/>
          <w:color w:val="auto"/>
          <w:szCs w:val="21"/>
          <w:highlight w:val="none"/>
        </w:rPr>
      </w:pPr>
      <w:r>
        <w:rPr>
          <w:rFonts w:hint="eastAsia" w:ascii="Calibri" w:hAnsi="Calibri"/>
          <w:color w:val="auto"/>
          <w:szCs w:val="21"/>
          <w:highlight w:val="none"/>
        </w:rPr>
        <w:tab/>
      </w:r>
      <w:r>
        <w:rPr>
          <w:rFonts w:hint="eastAsia" w:ascii="Calibri" w:hAnsi="Calibri"/>
          <w:color w:val="auto"/>
          <w:szCs w:val="21"/>
          <w:highlight w:val="none"/>
        </w:rPr>
        <w:t>该承诺书格式及内容根据磋商文件由投标商自行确定：</w:t>
      </w:r>
    </w:p>
    <w:p w14:paraId="3BDA1D3E">
      <w:pPr>
        <w:numPr>
          <w:ilvl w:val="0"/>
          <w:numId w:val="3"/>
        </w:numPr>
        <w:shd w:val="clear"/>
        <w:spacing w:line="440" w:lineRule="exact"/>
        <w:contextualSpacing/>
        <w:jc w:val="left"/>
        <w:rPr>
          <w:rFonts w:ascii="Calibri" w:hAnsi="Calibri"/>
          <w:color w:val="auto"/>
          <w:kern w:val="0"/>
          <w:szCs w:val="21"/>
          <w:highlight w:val="none"/>
          <w:lang w:eastAsia="en-US" w:bidi="en-US"/>
        </w:rPr>
      </w:pPr>
      <w:r>
        <w:rPr>
          <w:rFonts w:hint="eastAsia" w:ascii="Calibri" w:hAnsi="Calibri"/>
          <w:color w:val="auto"/>
          <w:kern w:val="0"/>
          <w:szCs w:val="21"/>
          <w:highlight w:val="none"/>
          <w:lang w:bidi="en-US"/>
        </w:rPr>
        <w:t>..............</w:t>
      </w:r>
    </w:p>
    <w:p w14:paraId="63EDD4B5">
      <w:pPr>
        <w:numPr>
          <w:ilvl w:val="0"/>
          <w:numId w:val="3"/>
        </w:numPr>
        <w:shd w:val="clear"/>
        <w:spacing w:line="440" w:lineRule="exact"/>
        <w:contextualSpacing/>
        <w:jc w:val="left"/>
        <w:rPr>
          <w:rFonts w:ascii="Calibri" w:hAnsi="Calibri"/>
          <w:color w:val="auto"/>
          <w:kern w:val="0"/>
          <w:szCs w:val="21"/>
          <w:highlight w:val="none"/>
          <w:lang w:eastAsia="en-US" w:bidi="en-US"/>
        </w:rPr>
      </w:pPr>
      <w:r>
        <w:rPr>
          <w:rFonts w:hint="eastAsia" w:ascii="Calibri" w:hAnsi="Calibri"/>
          <w:color w:val="auto"/>
          <w:kern w:val="0"/>
          <w:szCs w:val="21"/>
          <w:highlight w:val="none"/>
          <w:lang w:bidi="en-US"/>
        </w:rPr>
        <w:t>..............</w:t>
      </w:r>
    </w:p>
    <w:p w14:paraId="73E445C3">
      <w:pPr>
        <w:numPr>
          <w:ilvl w:val="0"/>
          <w:numId w:val="3"/>
        </w:numPr>
        <w:shd w:val="clear"/>
        <w:spacing w:line="440" w:lineRule="exact"/>
        <w:contextualSpacing/>
        <w:jc w:val="left"/>
        <w:rPr>
          <w:rFonts w:ascii="Calibri" w:hAnsi="Calibri"/>
          <w:color w:val="auto"/>
          <w:kern w:val="0"/>
          <w:szCs w:val="21"/>
          <w:highlight w:val="none"/>
          <w:lang w:eastAsia="en-US" w:bidi="en-US"/>
        </w:rPr>
      </w:pPr>
      <w:r>
        <w:rPr>
          <w:rFonts w:hint="eastAsia" w:ascii="Calibri" w:hAnsi="Calibri"/>
          <w:color w:val="auto"/>
          <w:kern w:val="0"/>
          <w:szCs w:val="21"/>
          <w:highlight w:val="none"/>
          <w:lang w:bidi="en-US"/>
        </w:rPr>
        <w:t>..............</w:t>
      </w:r>
    </w:p>
    <w:p w14:paraId="27E0D4F9">
      <w:pPr>
        <w:shd w:val="clear"/>
        <w:spacing w:line="440" w:lineRule="exact"/>
        <w:jc w:val="left"/>
        <w:rPr>
          <w:rFonts w:ascii="Calibri" w:hAnsi="Calibri"/>
          <w:color w:val="auto"/>
          <w:szCs w:val="21"/>
          <w:highlight w:val="none"/>
        </w:rPr>
      </w:pPr>
    </w:p>
    <w:p w14:paraId="3C8EEFE9">
      <w:pPr>
        <w:shd w:val="clear"/>
        <w:spacing w:line="440" w:lineRule="exact"/>
        <w:jc w:val="left"/>
        <w:rPr>
          <w:rFonts w:ascii="Calibri" w:hAnsi="Calibri"/>
          <w:color w:val="auto"/>
          <w:szCs w:val="21"/>
          <w:highlight w:val="none"/>
        </w:rPr>
      </w:pPr>
    </w:p>
    <w:p w14:paraId="25F50AF7">
      <w:pPr>
        <w:shd w:val="clear"/>
        <w:spacing w:line="440" w:lineRule="exact"/>
        <w:jc w:val="left"/>
        <w:rPr>
          <w:rFonts w:ascii="Calibri" w:hAnsi="Calibri"/>
          <w:color w:val="auto"/>
          <w:szCs w:val="21"/>
          <w:highlight w:val="none"/>
        </w:rPr>
      </w:pPr>
    </w:p>
    <w:p w14:paraId="4FD654CC">
      <w:pPr>
        <w:shd w:val="clear"/>
        <w:spacing w:line="480" w:lineRule="auto"/>
        <w:ind w:firstLine="4200" w:firstLineChars="2000"/>
        <w:rPr>
          <w:rFonts w:ascii="Calibri" w:hAnsi="Calibri"/>
          <w:color w:val="auto"/>
          <w:szCs w:val="21"/>
          <w:highlight w:val="none"/>
        </w:rPr>
      </w:pPr>
      <w:r>
        <w:rPr>
          <w:rFonts w:hint="eastAsia" w:ascii="Calibri" w:hAnsi="Calibri"/>
          <w:color w:val="auto"/>
          <w:szCs w:val="21"/>
          <w:highlight w:val="none"/>
        </w:rPr>
        <w:t>供应商：（盖章）</w:t>
      </w:r>
    </w:p>
    <w:p w14:paraId="530CEE7D">
      <w:pPr>
        <w:shd w:val="clear"/>
        <w:spacing w:line="480" w:lineRule="auto"/>
        <w:ind w:firstLine="4200" w:firstLineChars="2000"/>
        <w:rPr>
          <w:rFonts w:ascii="Calibri" w:hAnsi="Calibri"/>
          <w:color w:val="auto"/>
          <w:szCs w:val="21"/>
          <w:highlight w:val="none"/>
        </w:rPr>
      </w:pPr>
      <w:r>
        <w:rPr>
          <w:rFonts w:hint="eastAsia" w:ascii="Calibri" w:hAnsi="Calibri"/>
          <w:color w:val="auto"/>
          <w:szCs w:val="21"/>
          <w:highlight w:val="none"/>
        </w:rPr>
        <w:t>日期：年月日</w:t>
      </w:r>
    </w:p>
    <w:p w14:paraId="22913196">
      <w:pPr>
        <w:shd w:val="clear"/>
        <w:spacing w:line="440" w:lineRule="exact"/>
        <w:jc w:val="right"/>
        <w:rPr>
          <w:rFonts w:ascii="Calibri" w:hAnsi="Calibri"/>
          <w:color w:val="auto"/>
          <w:szCs w:val="21"/>
          <w:highlight w:val="none"/>
        </w:rPr>
      </w:pPr>
      <w:r>
        <w:rPr>
          <w:rFonts w:ascii="Calibri" w:hAnsi="Calibri"/>
          <w:color w:val="auto"/>
          <w:szCs w:val="21"/>
          <w:highlight w:val="none"/>
        </w:rPr>
        <w:br w:type="page"/>
      </w:r>
    </w:p>
    <w:p w14:paraId="76005274">
      <w:pPr>
        <w:keepNext/>
        <w:keepLines/>
        <w:shd w:val="clear"/>
        <w:spacing w:line="360" w:lineRule="auto"/>
        <w:jc w:val="center"/>
        <w:outlineLvl w:val="1"/>
        <w:rPr>
          <w:rFonts w:ascii="Calibri" w:hAnsi="Calibri"/>
          <w:b/>
          <w:color w:val="auto"/>
          <w:kern w:val="44"/>
          <w:szCs w:val="21"/>
          <w:highlight w:val="none"/>
        </w:rPr>
      </w:pPr>
      <w:bookmarkStart w:id="50" w:name="_Toc13995241"/>
      <w:bookmarkStart w:id="51" w:name="_Toc71135171"/>
      <w:r>
        <w:rPr>
          <w:rFonts w:hint="eastAsia" w:ascii="Calibri" w:hAnsi="Calibri"/>
          <w:b/>
          <w:color w:val="auto"/>
          <w:kern w:val="44"/>
          <w:szCs w:val="21"/>
          <w:highlight w:val="none"/>
        </w:rPr>
        <w:t>十、服务方案</w:t>
      </w:r>
      <w:bookmarkEnd w:id="50"/>
      <w:bookmarkEnd w:id="51"/>
    </w:p>
    <w:p w14:paraId="1AC41348">
      <w:pPr>
        <w:shd w:val="clear"/>
        <w:spacing w:line="440" w:lineRule="exact"/>
        <w:ind w:firstLine="420" w:firstLineChars="200"/>
        <w:jc w:val="left"/>
        <w:rPr>
          <w:rFonts w:ascii="Calibri" w:hAnsi="Calibri"/>
          <w:color w:val="auto"/>
          <w:szCs w:val="21"/>
          <w:highlight w:val="none"/>
        </w:rPr>
        <w:sectPr>
          <w:pgSz w:w="11906" w:h="16838"/>
          <w:pgMar w:top="1418" w:right="1418" w:bottom="1418" w:left="1701" w:header="851" w:footer="992" w:gutter="0"/>
          <w:cols w:space="720" w:num="1"/>
          <w:titlePg/>
          <w:docGrid w:linePitch="332" w:charSpace="0"/>
        </w:sectPr>
      </w:pPr>
      <w:r>
        <w:rPr>
          <w:rFonts w:hint="eastAsia" w:ascii="Calibri" w:hAnsi="Calibri"/>
          <w:color w:val="auto"/>
          <w:szCs w:val="21"/>
          <w:highlight w:val="none"/>
        </w:rPr>
        <w:t>供应商须提交拟完成本项目的服务方案，服务方案的格式和内容由供应商根据本项目的具体情况自行拟定，但包括但不限于：</w:t>
      </w:r>
      <w:r>
        <w:rPr>
          <w:rFonts w:hint="eastAsia" w:ascii="Calibri" w:hAnsi="Calibri"/>
          <w:color w:val="auto"/>
          <w:szCs w:val="21"/>
          <w:highlight w:val="none"/>
          <w:lang w:val="en-US" w:eastAsia="zh-CN"/>
        </w:rPr>
        <w:t>工程概况</w:t>
      </w:r>
      <w:r>
        <w:rPr>
          <w:rFonts w:hint="eastAsia" w:ascii="Calibri" w:hAnsi="Calibri"/>
          <w:color w:val="auto"/>
          <w:szCs w:val="21"/>
          <w:highlight w:val="none"/>
        </w:rPr>
        <w:t>、</w:t>
      </w:r>
      <w:r>
        <w:rPr>
          <w:rFonts w:hint="eastAsia" w:asciiTheme="minorEastAsia" w:hAnsiTheme="minorEastAsia"/>
          <w:color w:val="auto"/>
          <w:spacing w:val="-2"/>
          <w:szCs w:val="21"/>
          <w:highlight w:val="none"/>
        </w:rPr>
        <w:t>质量控制</w:t>
      </w:r>
      <w:r>
        <w:rPr>
          <w:rFonts w:hint="eastAsia" w:asciiTheme="minorEastAsia" w:hAnsiTheme="minorEastAsia"/>
          <w:color w:val="auto"/>
          <w:spacing w:val="-2"/>
          <w:szCs w:val="21"/>
          <w:highlight w:val="none"/>
          <w:lang w:eastAsia="zh-CN"/>
        </w:rPr>
        <w:t>、</w:t>
      </w:r>
      <w:r>
        <w:rPr>
          <w:rFonts w:hint="eastAsia" w:asciiTheme="minorEastAsia" w:hAnsiTheme="minorEastAsia"/>
          <w:color w:val="auto"/>
          <w:spacing w:val="-2"/>
          <w:szCs w:val="21"/>
          <w:highlight w:val="none"/>
          <w:lang w:val="en-US" w:eastAsia="zh-CN"/>
        </w:rPr>
        <w:t>进度</w:t>
      </w:r>
      <w:r>
        <w:rPr>
          <w:rFonts w:hint="eastAsia" w:asciiTheme="minorEastAsia" w:hAnsiTheme="minorEastAsia"/>
          <w:color w:val="auto"/>
          <w:spacing w:val="-2"/>
          <w:szCs w:val="21"/>
          <w:highlight w:val="none"/>
        </w:rPr>
        <w:t>控制</w:t>
      </w:r>
      <w:r>
        <w:rPr>
          <w:rFonts w:hint="eastAsia" w:asciiTheme="minorEastAsia" w:hAnsiTheme="minorEastAsia"/>
          <w:color w:val="auto"/>
          <w:spacing w:val="-2"/>
          <w:szCs w:val="21"/>
          <w:highlight w:val="none"/>
          <w:lang w:eastAsia="zh-CN"/>
        </w:rPr>
        <w:t>、</w:t>
      </w:r>
      <w:r>
        <w:rPr>
          <w:rFonts w:hint="eastAsia" w:asciiTheme="minorEastAsia" w:hAnsiTheme="minorEastAsia"/>
          <w:color w:val="auto"/>
          <w:spacing w:val="-2"/>
          <w:szCs w:val="21"/>
          <w:highlight w:val="none"/>
        </w:rPr>
        <w:t>投资控制</w:t>
      </w:r>
      <w:r>
        <w:rPr>
          <w:rFonts w:hint="eastAsia" w:asciiTheme="minorEastAsia" w:hAnsiTheme="minorEastAsia"/>
          <w:color w:val="auto"/>
          <w:spacing w:val="-2"/>
          <w:szCs w:val="21"/>
          <w:highlight w:val="none"/>
          <w:lang w:eastAsia="zh-CN"/>
        </w:rPr>
        <w:t>、</w:t>
      </w:r>
      <w:r>
        <w:rPr>
          <w:rFonts w:hint="eastAsia" w:asciiTheme="minorEastAsia" w:hAnsiTheme="minorEastAsia"/>
          <w:color w:val="auto"/>
          <w:spacing w:val="-2"/>
          <w:szCs w:val="21"/>
          <w:highlight w:val="none"/>
          <w:lang w:val="en-US" w:eastAsia="zh-CN"/>
        </w:rPr>
        <w:t>安全生产管理、</w:t>
      </w:r>
      <w:r>
        <w:rPr>
          <w:rFonts w:hint="eastAsia" w:asciiTheme="minorEastAsia" w:hAnsiTheme="minorEastAsia"/>
          <w:color w:val="auto"/>
          <w:spacing w:val="-2"/>
          <w:szCs w:val="21"/>
          <w:highlight w:val="none"/>
        </w:rPr>
        <w:t>工程组织协调</w:t>
      </w:r>
      <w:r>
        <w:rPr>
          <w:rFonts w:hint="eastAsia" w:asciiTheme="minorEastAsia" w:hAnsiTheme="minorEastAsia"/>
          <w:color w:val="auto"/>
          <w:spacing w:val="-2"/>
          <w:szCs w:val="21"/>
          <w:highlight w:val="none"/>
          <w:lang w:eastAsia="zh-CN"/>
        </w:rPr>
        <w:t>、</w:t>
      </w:r>
      <w:r>
        <w:rPr>
          <w:rFonts w:hint="eastAsia" w:asciiTheme="minorEastAsia" w:hAnsiTheme="minorEastAsia"/>
          <w:color w:val="auto"/>
          <w:spacing w:val="-2"/>
          <w:szCs w:val="21"/>
          <w:highlight w:val="none"/>
        </w:rPr>
        <w:t>合同管理</w:t>
      </w:r>
      <w:r>
        <w:rPr>
          <w:rFonts w:hint="eastAsia" w:asciiTheme="minorEastAsia" w:hAnsiTheme="minorEastAsia"/>
          <w:color w:val="auto"/>
          <w:spacing w:val="-2"/>
          <w:szCs w:val="21"/>
          <w:highlight w:val="none"/>
          <w:lang w:val="en-US" w:eastAsia="zh-CN"/>
        </w:rPr>
        <w:t>等，</w:t>
      </w:r>
      <w:r>
        <w:rPr>
          <w:rFonts w:hint="eastAsia" w:ascii="Calibri" w:hAnsi="Calibri"/>
          <w:color w:val="auto"/>
          <w:szCs w:val="21"/>
          <w:highlight w:val="none"/>
        </w:rPr>
        <w:t>格式自拟。</w:t>
      </w:r>
    </w:p>
    <w:p w14:paraId="5963AF9C">
      <w:pPr>
        <w:widowControl/>
        <w:shd w:val="clear"/>
        <w:spacing w:after="200" w:line="440" w:lineRule="exact"/>
        <w:ind w:left="359" w:leftChars="171" w:firstLine="420" w:firstLineChars="200"/>
        <w:contextualSpacing/>
        <w:jc w:val="left"/>
        <w:rPr>
          <w:rFonts w:ascii="Calibri" w:hAnsi="Calibri"/>
          <w:color w:val="auto"/>
          <w:kern w:val="0"/>
          <w:szCs w:val="21"/>
          <w:highlight w:val="none"/>
          <w:lang w:bidi="en-US"/>
        </w:rPr>
      </w:pPr>
    </w:p>
    <w:p w14:paraId="512AA97B">
      <w:pPr>
        <w:keepNext/>
        <w:keepLines/>
        <w:shd w:val="clear"/>
        <w:spacing w:before="156" w:beforeLines="50" w:after="156" w:afterLines="50" w:line="480" w:lineRule="auto"/>
        <w:ind w:left="466" w:leftChars="-67" w:hanging="607" w:hangingChars="288"/>
        <w:jc w:val="center"/>
        <w:outlineLvl w:val="1"/>
        <w:rPr>
          <w:rFonts w:ascii="Calibri" w:hAnsi="Calibri"/>
          <w:b/>
          <w:color w:val="auto"/>
          <w:kern w:val="44"/>
          <w:szCs w:val="21"/>
          <w:highlight w:val="none"/>
        </w:rPr>
      </w:pPr>
      <w:bookmarkStart w:id="52" w:name="_Toc13995242"/>
      <w:bookmarkStart w:id="53" w:name="_Toc71135172"/>
      <w:r>
        <w:rPr>
          <w:rFonts w:hint="eastAsia" w:ascii="Calibri" w:hAnsi="Calibri"/>
          <w:b/>
          <w:color w:val="auto"/>
          <w:kern w:val="44"/>
          <w:szCs w:val="21"/>
          <w:highlight w:val="none"/>
        </w:rPr>
        <w:t>十一、其它相关资料</w:t>
      </w:r>
      <w:bookmarkEnd w:id="52"/>
      <w:bookmarkEnd w:id="53"/>
    </w:p>
    <w:p w14:paraId="50585886">
      <w:pPr>
        <w:numPr>
          <w:ilvl w:val="0"/>
          <w:numId w:val="4"/>
        </w:numPr>
        <w:shd w:val="clear"/>
        <w:spacing w:line="360" w:lineRule="auto"/>
        <w:jc w:val="left"/>
        <w:rPr>
          <w:rFonts w:ascii="Calibri" w:hAnsi="Calibri"/>
          <w:color w:val="auto"/>
          <w:szCs w:val="21"/>
          <w:highlight w:val="none"/>
        </w:rPr>
      </w:pPr>
      <w:r>
        <w:rPr>
          <w:rFonts w:hint="eastAsia" w:ascii="Calibri" w:hAnsi="Calibri"/>
          <w:color w:val="auto"/>
          <w:szCs w:val="21"/>
          <w:highlight w:val="none"/>
        </w:rPr>
        <w:t>根据磋商文件的要求和供应商认为需要提供的资料</w:t>
      </w:r>
    </w:p>
    <w:p w14:paraId="1A9D6910">
      <w:pPr>
        <w:shd w:val="clear"/>
        <w:ind w:left="360"/>
        <w:jc w:val="center"/>
        <w:rPr>
          <w:rFonts w:ascii="Calibri" w:hAnsi="Calibri"/>
          <w:color w:val="auto"/>
          <w:szCs w:val="21"/>
          <w:highlight w:val="none"/>
        </w:rPr>
      </w:pPr>
    </w:p>
    <w:p w14:paraId="72EE619A">
      <w:pPr>
        <w:shd w:val="clear"/>
        <w:ind w:left="360"/>
        <w:jc w:val="center"/>
        <w:rPr>
          <w:rFonts w:ascii="Calibri" w:hAnsi="Calibri"/>
          <w:color w:val="auto"/>
          <w:szCs w:val="21"/>
          <w:highlight w:val="none"/>
        </w:rPr>
      </w:pPr>
    </w:p>
    <w:p w14:paraId="3FF08D25">
      <w:pPr>
        <w:shd w:val="clear"/>
        <w:ind w:left="360"/>
        <w:jc w:val="center"/>
        <w:rPr>
          <w:rFonts w:ascii="Calibri" w:hAnsi="Calibri"/>
          <w:color w:val="auto"/>
          <w:szCs w:val="21"/>
          <w:highlight w:val="none"/>
        </w:rPr>
      </w:pPr>
    </w:p>
    <w:p w14:paraId="4547C73D">
      <w:pPr>
        <w:shd w:val="clear"/>
        <w:ind w:left="360"/>
        <w:jc w:val="center"/>
        <w:rPr>
          <w:rFonts w:ascii="Calibri" w:hAnsi="Calibri"/>
          <w:color w:val="auto"/>
          <w:szCs w:val="21"/>
          <w:highlight w:val="none"/>
        </w:rPr>
      </w:pPr>
    </w:p>
    <w:p w14:paraId="38A8E458">
      <w:pPr>
        <w:shd w:val="clear"/>
        <w:ind w:left="360"/>
        <w:jc w:val="center"/>
        <w:rPr>
          <w:rFonts w:ascii="Calibri" w:hAnsi="Calibri"/>
          <w:color w:val="auto"/>
          <w:szCs w:val="21"/>
          <w:highlight w:val="none"/>
        </w:rPr>
      </w:pPr>
    </w:p>
    <w:p w14:paraId="79DE55AE">
      <w:pPr>
        <w:shd w:val="clear"/>
        <w:ind w:left="360"/>
        <w:jc w:val="center"/>
        <w:rPr>
          <w:rFonts w:ascii="Calibri" w:hAnsi="Calibri"/>
          <w:color w:val="auto"/>
          <w:szCs w:val="21"/>
          <w:highlight w:val="none"/>
        </w:rPr>
      </w:pPr>
    </w:p>
    <w:p w14:paraId="0DE43335">
      <w:pPr>
        <w:shd w:val="clear"/>
        <w:ind w:left="360"/>
        <w:jc w:val="center"/>
        <w:rPr>
          <w:rFonts w:ascii="Calibri" w:hAnsi="Calibri"/>
          <w:color w:val="auto"/>
          <w:szCs w:val="21"/>
          <w:highlight w:val="none"/>
        </w:rPr>
      </w:pPr>
    </w:p>
    <w:p w14:paraId="06DBC741">
      <w:pPr>
        <w:shd w:val="clear"/>
        <w:ind w:left="360"/>
        <w:jc w:val="center"/>
        <w:rPr>
          <w:rFonts w:ascii="Calibri" w:hAnsi="Calibri"/>
          <w:color w:val="auto"/>
          <w:szCs w:val="21"/>
          <w:highlight w:val="none"/>
        </w:rPr>
      </w:pPr>
    </w:p>
    <w:p w14:paraId="432F15C3">
      <w:pPr>
        <w:shd w:val="clear"/>
        <w:ind w:left="360"/>
        <w:jc w:val="center"/>
        <w:rPr>
          <w:rFonts w:ascii="Calibri" w:hAnsi="Calibri"/>
          <w:color w:val="auto"/>
          <w:szCs w:val="21"/>
          <w:highlight w:val="none"/>
        </w:rPr>
      </w:pPr>
    </w:p>
    <w:p w14:paraId="20975076">
      <w:pPr>
        <w:shd w:val="clear"/>
        <w:ind w:left="360"/>
        <w:jc w:val="center"/>
        <w:rPr>
          <w:rFonts w:ascii="Calibri" w:hAnsi="Calibri"/>
          <w:color w:val="auto"/>
          <w:szCs w:val="21"/>
          <w:highlight w:val="none"/>
        </w:rPr>
      </w:pPr>
    </w:p>
    <w:p w14:paraId="48184E8D">
      <w:pPr>
        <w:shd w:val="clear"/>
        <w:ind w:left="360"/>
        <w:jc w:val="center"/>
        <w:rPr>
          <w:rFonts w:ascii="Calibri" w:hAnsi="Calibri"/>
          <w:color w:val="auto"/>
          <w:szCs w:val="21"/>
          <w:highlight w:val="none"/>
        </w:rPr>
      </w:pPr>
    </w:p>
    <w:p w14:paraId="14E5C267">
      <w:pPr>
        <w:shd w:val="clear"/>
        <w:ind w:left="360"/>
        <w:jc w:val="center"/>
        <w:rPr>
          <w:rFonts w:ascii="Calibri" w:hAnsi="Calibri"/>
          <w:color w:val="auto"/>
          <w:szCs w:val="21"/>
          <w:highlight w:val="none"/>
        </w:rPr>
      </w:pPr>
    </w:p>
    <w:p w14:paraId="69810683">
      <w:pPr>
        <w:shd w:val="clear"/>
        <w:ind w:left="360"/>
        <w:jc w:val="center"/>
        <w:rPr>
          <w:rFonts w:ascii="Calibri" w:hAnsi="Calibri"/>
          <w:color w:val="auto"/>
          <w:szCs w:val="21"/>
          <w:highlight w:val="none"/>
        </w:rPr>
      </w:pPr>
    </w:p>
    <w:p w14:paraId="7F39309E">
      <w:pPr>
        <w:shd w:val="clear"/>
        <w:ind w:left="360"/>
        <w:jc w:val="center"/>
        <w:rPr>
          <w:rFonts w:ascii="Calibri" w:hAnsi="Calibri"/>
          <w:color w:val="auto"/>
          <w:szCs w:val="21"/>
          <w:highlight w:val="none"/>
        </w:rPr>
      </w:pPr>
    </w:p>
    <w:p w14:paraId="1A48EDD6">
      <w:pPr>
        <w:shd w:val="clear"/>
        <w:ind w:left="360"/>
        <w:jc w:val="center"/>
        <w:rPr>
          <w:rFonts w:ascii="Calibri" w:hAnsi="Calibri"/>
          <w:color w:val="auto"/>
          <w:szCs w:val="21"/>
          <w:highlight w:val="none"/>
        </w:rPr>
      </w:pPr>
    </w:p>
    <w:p w14:paraId="5E9D42F7">
      <w:pPr>
        <w:shd w:val="clear"/>
        <w:ind w:left="360"/>
        <w:jc w:val="center"/>
        <w:rPr>
          <w:rFonts w:ascii="Calibri" w:hAnsi="Calibri"/>
          <w:color w:val="auto"/>
          <w:szCs w:val="21"/>
          <w:highlight w:val="none"/>
        </w:rPr>
      </w:pPr>
    </w:p>
    <w:p w14:paraId="21B05107">
      <w:pPr>
        <w:shd w:val="clear"/>
        <w:ind w:left="360"/>
        <w:jc w:val="center"/>
        <w:rPr>
          <w:rFonts w:ascii="Calibri" w:hAnsi="Calibri"/>
          <w:color w:val="auto"/>
          <w:szCs w:val="21"/>
          <w:highlight w:val="none"/>
        </w:rPr>
      </w:pPr>
    </w:p>
    <w:p w14:paraId="6C6809BB">
      <w:pPr>
        <w:shd w:val="clear"/>
        <w:ind w:left="360"/>
        <w:jc w:val="center"/>
        <w:rPr>
          <w:rFonts w:ascii="Calibri" w:hAnsi="Calibri"/>
          <w:color w:val="auto"/>
          <w:szCs w:val="21"/>
          <w:highlight w:val="none"/>
        </w:rPr>
      </w:pPr>
    </w:p>
    <w:p w14:paraId="071054BC">
      <w:pPr>
        <w:shd w:val="clear"/>
        <w:ind w:left="360"/>
        <w:jc w:val="center"/>
        <w:rPr>
          <w:rFonts w:ascii="Calibri" w:hAnsi="Calibri"/>
          <w:color w:val="auto"/>
          <w:szCs w:val="21"/>
          <w:highlight w:val="none"/>
        </w:rPr>
      </w:pPr>
    </w:p>
    <w:p w14:paraId="10F7801F">
      <w:pPr>
        <w:shd w:val="clear"/>
        <w:ind w:left="360"/>
        <w:jc w:val="center"/>
        <w:rPr>
          <w:rFonts w:ascii="Calibri" w:hAnsi="Calibri"/>
          <w:color w:val="auto"/>
          <w:szCs w:val="21"/>
          <w:highlight w:val="none"/>
        </w:rPr>
      </w:pPr>
    </w:p>
    <w:p w14:paraId="682ECAA3">
      <w:pPr>
        <w:shd w:val="clear"/>
        <w:ind w:left="360"/>
        <w:jc w:val="center"/>
        <w:rPr>
          <w:rFonts w:ascii="Calibri" w:hAnsi="Calibri"/>
          <w:color w:val="auto"/>
          <w:szCs w:val="21"/>
          <w:highlight w:val="none"/>
        </w:rPr>
      </w:pPr>
    </w:p>
    <w:p w14:paraId="66E37192">
      <w:pPr>
        <w:shd w:val="clear"/>
        <w:ind w:left="360"/>
        <w:jc w:val="center"/>
        <w:rPr>
          <w:rFonts w:ascii="Calibri" w:hAnsi="Calibri"/>
          <w:color w:val="auto"/>
          <w:szCs w:val="21"/>
          <w:highlight w:val="none"/>
        </w:rPr>
      </w:pPr>
    </w:p>
    <w:p w14:paraId="3EEA3709">
      <w:pPr>
        <w:shd w:val="clear"/>
        <w:ind w:left="360"/>
        <w:jc w:val="center"/>
        <w:rPr>
          <w:rFonts w:ascii="Calibri" w:hAnsi="Calibri"/>
          <w:color w:val="auto"/>
          <w:szCs w:val="21"/>
          <w:highlight w:val="none"/>
        </w:rPr>
      </w:pPr>
    </w:p>
    <w:p w14:paraId="17A88034">
      <w:pPr>
        <w:shd w:val="clear"/>
        <w:ind w:left="360"/>
        <w:jc w:val="center"/>
        <w:rPr>
          <w:rFonts w:ascii="Calibri" w:hAnsi="Calibri"/>
          <w:color w:val="auto"/>
          <w:szCs w:val="21"/>
          <w:highlight w:val="none"/>
        </w:rPr>
      </w:pPr>
    </w:p>
    <w:p w14:paraId="08D4CCBE">
      <w:pPr>
        <w:shd w:val="clear"/>
        <w:ind w:left="360"/>
        <w:jc w:val="center"/>
        <w:rPr>
          <w:rFonts w:ascii="Calibri" w:hAnsi="Calibri"/>
          <w:color w:val="auto"/>
          <w:szCs w:val="21"/>
          <w:highlight w:val="none"/>
        </w:rPr>
      </w:pPr>
    </w:p>
    <w:p w14:paraId="0E645BA7">
      <w:pPr>
        <w:shd w:val="clear"/>
        <w:ind w:left="360"/>
        <w:jc w:val="center"/>
        <w:rPr>
          <w:rFonts w:ascii="Calibri" w:hAnsi="Calibri"/>
          <w:color w:val="auto"/>
          <w:szCs w:val="21"/>
          <w:highlight w:val="none"/>
        </w:rPr>
      </w:pPr>
    </w:p>
    <w:p w14:paraId="359549EE">
      <w:pPr>
        <w:shd w:val="clear"/>
        <w:ind w:left="360"/>
        <w:jc w:val="center"/>
        <w:rPr>
          <w:rFonts w:ascii="Calibri" w:hAnsi="Calibri"/>
          <w:color w:val="auto"/>
          <w:szCs w:val="21"/>
          <w:highlight w:val="none"/>
        </w:rPr>
      </w:pPr>
    </w:p>
    <w:p w14:paraId="091762C4">
      <w:pPr>
        <w:shd w:val="clear"/>
        <w:ind w:left="360"/>
        <w:jc w:val="center"/>
        <w:rPr>
          <w:rFonts w:ascii="Calibri" w:hAnsi="Calibri"/>
          <w:color w:val="auto"/>
          <w:szCs w:val="21"/>
          <w:highlight w:val="none"/>
        </w:rPr>
      </w:pPr>
    </w:p>
    <w:p w14:paraId="68E97779">
      <w:pPr>
        <w:shd w:val="clear"/>
        <w:ind w:left="360"/>
        <w:jc w:val="center"/>
        <w:rPr>
          <w:rFonts w:ascii="Calibri" w:hAnsi="Calibri"/>
          <w:color w:val="auto"/>
          <w:szCs w:val="21"/>
          <w:highlight w:val="none"/>
        </w:rPr>
      </w:pPr>
    </w:p>
    <w:p w14:paraId="15584C50">
      <w:pPr>
        <w:shd w:val="clear"/>
        <w:ind w:left="360"/>
        <w:jc w:val="center"/>
        <w:rPr>
          <w:rFonts w:ascii="Calibri" w:hAnsi="Calibri"/>
          <w:color w:val="auto"/>
          <w:szCs w:val="21"/>
          <w:highlight w:val="none"/>
        </w:rPr>
      </w:pPr>
    </w:p>
    <w:p w14:paraId="4480408E">
      <w:pPr>
        <w:shd w:val="clear"/>
        <w:ind w:left="360"/>
        <w:jc w:val="center"/>
        <w:rPr>
          <w:rFonts w:ascii="Calibri" w:hAnsi="Calibri"/>
          <w:color w:val="auto"/>
          <w:szCs w:val="21"/>
          <w:highlight w:val="none"/>
        </w:rPr>
      </w:pPr>
    </w:p>
    <w:p w14:paraId="18CFCFC3">
      <w:pPr>
        <w:shd w:val="clear"/>
        <w:ind w:left="360"/>
        <w:jc w:val="center"/>
        <w:rPr>
          <w:rFonts w:ascii="Calibri" w:hAnsi="Calibri"/>
          <w:color w:val="auto"/>
          <w:szCs w:val="21"/>
          <w:highlight w:val="none"/>
        </w:rPr>
      </w:pPr>
    </w:p>
    <w:p w14:paraId="418B8BE9">
      <w:pPr>
        <w:shd w:val="clear"/>
        <w:ind w:left="360"/>
        <w:jc w:val="center"/>
        <w:rPr>
          <w:rFonts w:ascii="Calibri" w:hAnsi="Calibri"/>
          <w:color w:val="auto"/>
          <w:szCs w:val="21"/>
          <w:highlight w:val="none"/>
        </w:rPr>
      </w:pPr>
    </w:p>
    <w:p w14:paraId="643C5452">
      <w:pPr>
        <w:shd w:val="clear"/>
        <w:ind w:left="360"/>
        <w:jc w:val="center"/>
        <w:rPr>
          <w:rFonts w:ascii="Calibri" w:hAnsi="Calibri"/>
          <w:color w:val="auto"/>
          <w:szCs w:val="21"/>
          <w:highlight w:val="none"/>
        </w:rPr>
      </w:pPr>
    </w:p>
    <w:p w14:paraId="4901EBB0">
      <w:pPr>
        <w:shd w:val="clear"/>
        <w:ind w:left="360"/>
        <w:jc w:val="center"/>
        <w:rPr>
          <w:rFonts w:ascii="Calibri" w:hAnsi="Calibri"/>
          <w:color w:val="auto"/>
          <w:szCs w:val="21"/>
          <w:highlight w:val="none"/>
        </w:rPr>
      </w:pPr>
    </w:p>
    <w:p w14:paraId="2ABE2379">
      <w:pPr>
        <w:shd w:val="clear"/>
        <w:ind w:left="360"/>
        <w:jc w:val="center"/>
        <w:rPr>
          <w:rFonts w:ascii="Calibri" w:hAnsi="Calibri"/>
          <w:color w:val="auto"/>
          <w:szCs w:val="21"/>
          <w:highlight w:val="none"/>
        </w:rPr>
      </w:pPr>
    </w:p>
    <w:p w14:paraId="0255E4D5">
      <w:pPr>
        <w:shd w:val="clear"/>
        <w:ind w:left="360"/>
        <w:jc w:val="center"/>
        <w:rPr>
          <w:rFonts w:ascii="Calibri" w:hAnsi="Calibri"/>
          <w:color w:val="auto"/>
          <w:szCs w:val="21"/>
          <w:highlight w:val="none"/>
        </w:rPr>
      </w:pPr>
    </w:p>
    <w:p w14:paraId="6AE54533">
      <w:pPr>
        <w:shd w:val="clear"/>
        <w:ind w:left="360"/>
        <w:jc w:val="center"/>
        <w:rPr>
          <w:rFonts w:ascii="Calibri" w:hAnsi="Calibri"/>
          <w:color w:val="auto"/>
          <w:szCs w:val="21"/>
          <w:highlight w:val="none"/>
        </w:rPr>
      </w:pPr>
    </w:p>
    <w:p w14:paraId="1F8430B6">
      <w:pPr>
        <w:shd w:val="clear"/>
        <w:ind w:left="360"/>
        <w:jc w:val="center"/>
        <w:rPr>
          <w:rFonts w:ascii="Calibri" w:hAnsi="Calibri"/>
          <w:color w:val="auto"/>
          <w:szCs w:val="21"/>
          <w:highlight w:val="none"/>
        </w:rPr>
      </w:pPr>
    </w:p>
    <w:p w14:paraId="638ED405">
      <w:pPr>
        <w:shd w:val="clear"/>
        <w:ind w:left="360"/>
        <w:jc w:val="center"/>
        <w:rPr>
          <w:rFonts w:ascii="Calibri" w:hAnsi="Calibri"/>
          <w:color w:val="auto"/>
          <w:szCs w:val="21"/>
          <w:highlight w:val="none"/>
        </w:rPr>
      </w:pPr>
    </w:p>
    <w:p w14:paraId="5CDD5748">
      <w:pPr>
        <w:shd w:val="clear"/>
        <w:spacing w:line="360" w:lineRule="auto"/>
        <w:jc w:val="center"/>
        <w:rPr>
          <w:b/>
          <w:color w:val="auto"/>
          <w:sz w:val="24"/>
          <w:highlight w:val="none"/>
        </w:rPr>
      </w:pPr>
    </w:p>
    <w:p w14:paraId="333A2466">
      <w:pPr>
        <w:shd w:val="clear"/>
        <w:rPr>
          <w:rStyle w:val="24"/>
          <w:rFonts w:hint="eastAsia" w:ascii="宋体" w:hAnsi="宋体" w:eastAsia="宋体" w:cs="宋体"/>
          <w:b/>
          <w:bCs/>
          <w:color w:val="auto"/>
          <w:kern w:val="28"/>
          <w:sz w:val="32"/>
          <w:szCs w:val="32"/>
          <w:highlight w:val="none"/>
          <w:lang w:val="en-US" w:eastAsia="zh-CN"/>
        </w:rPr>
      </w:pPr>
      <w:r>
        <w:rPr>
          <w:rStyle w:val="24"/>
          <w:rFonts w:hint="eastAsia" w:ascii="宋体" w:hAnsi="宋体" w:eastAsia="宋体" w:cs="宋体"/>
          <w:b/>
          <w:bCs/>
          <w:color w:val="auto"/>
          <w:kern w:val="28"/>
          <w:sz w:val="32"/>
          <w:szCs w:val="32"/>
          <w:highlight w:val="none"/>
          <w:lang w:val="en-US" w:eastAsia="zh-CN"/>
        </w:rPr>
        <w:br w:type="page"/>
      </w:r>
    </w:p>
    <w:p w14:paraId="3975179D">
      <w:pPr>
        <w:numPr>
          <w:ilvl w:val="0"/>
          <w:numId w:val="0"/>
        </w:numPr>
        <w:shd w:val="clear"/>
        <w:ind w:left="720" w:leftChars="0"/>
        <w:jc w:val="center"/>
        <w:rPr>
          <w:rStyle w:val="24"/>
          <w:rFonts w:hint="eastAsia" w:ascii="宋体" w:hAnsi="宋体" w:eastAsia="宋体" w:cs="宋体"/>
          <w:b/>
          <w:bCs/>
          <w:color w:val="auto"/>
          <w:kern w:val="28"/>
          <w:sz w:val="32"/>
          <w:szCs w:val="32"/>
          <w:highlight w:val="none"/>
          <w:lang w:val="en-US" w:eastAsia="zh-CN"/>
        </w:rPr>
      </w:pPr>
      <w:r>
        <w:rPr>
          <w:rStyle w:val="24"/>
          <w:rFonts w:hint="eastAsia" w:ascii="宋体" w:hAnsi="宋体" w:eastAsia="宋体" w:cs="宋体"/>
          <w:b/>
          <w:bCs/>
          <w:color w:val="auto"/>
          <w:kern w:val="28"/>
          <w:sz w:val="32"/>
          <w:szCs w:val="32"/>
          <w:highlight w:val="none"/>
          <w:lang w:val="en-US" w:eastAsia="zh-CN"/>
        </w:rPr>
        <w:t>中小企业声明函</w:t>
      </w:r>
    </w:p>
    <w:p w14:paraId="2B7FFF8B">
      <w:pPr>
        <w:widowControl/>
        <w:shd w:val="clear"/>
        <w:adjustRightInd w:val="0"/>
        <w:snapToGrid w:val="0"/>
        <w:spacing w:before="156" w:beforeLines="50"/>
        <w:ind w:firstLine="444" w:firstLineChars="200"/>
        <w:rPr>
          <w:rFonts w:hAnsi="宋体"/>
          <w:b w:val="0"/>
          <w:bCs w:val="0"/>
          <w:color w:val="auto"/>
          <w:spacing w:val="6"/>
          <w:kern w:val="0"/>
          <w:szCs w:val="21"/>
          <w:highlight w:val="none"/>
        </w:rPr>
      </w:pPr>
    </w:p>
    <w:p w14:paraId="3953F32E">
      <w:pPr>
        <w:widowControl/>
        <w:shd w:val="clear"/>
        <w:adjustRightInd w:val="0"/>
        <w:snapToGrid w:val="0"/>
        <w:spacing w:line="360" w:lineRule="auto"/>
        <w:ind w:firstLine="504" w:firstLineChars="200"/>
        <w:rPr>
          <w:rFonts w:hAnsi="宋体"/>
          <w:b w:val="0"/>
          <w:bCs w:val="0"/>
          <w:color w:val="auto"/>
          <w:kern w:val="0"/>
          <w:sz w:val="24"/>
          <w:highlight w:val="none"/>
        </w:rPr>
      </w:pPr>
      <w:r>
        <w:rPr>
          <w:rFonts w:hint="eastAsia" w:hAnsi="宋体"/>
          <w:b w:val="0"/>
          <w:bCs w:val="0"/>
          <w:color w:val="auto"/>
          <w:spacing w:val="6"/>
          <w:kern w:val="0"/>
          <w:sz w:val="24"/>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295A30BA">
      <w:pPr>
        <w:widowControl/>
        <w:shd w:val="clear"/>
        <w:adjustRightInd w:val="0"/>
        <w:snapToGrid w:val="0"/>
        <w:spacing w:line="360" w:lineRule="auto"/>
        <w:ind w:firstLine="480" w:firstLineChars="200"/>
        <w:rPr>
          <w:rFonts w:hAnsi="宋体"/>
          <w:b w:val="0"/>
          <w:bCs w:val="0"/>
          <w:color w:val="auto"/>
          <w:kern w:val="0"/>
          <w:sz w:val="24"/>
          <w:highlight w:val="none"/>
        </w:rPr>
      </w:pPr>
      <w:r>
        <w:rPr>
          <w:rFonts w:hint="eastAsia" w:hAnsi="宋体"/>
          <w:b w:val="0"/>
          <w:bCs w:val="0"/>
          <w:color w:val="auto"/>
          <w:kern w:val="0"/>
          <w:sz w:val="24"/>
          <w:highlight w:val="none"/>
        </w:rPr>
        <w:t xml:space="preserve">1. </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（标的名称） ，属于</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（采购文件中明确的所属行业） ；承建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（承接）企业为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（企业名称） ，从业人员</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人，营业收入为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万元，资产总额为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万元 ，属于</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（中型企业、小型企业、微型企业）；</w:t>
      </w:r>
    </w:p>
    <w:p w14:paraId="7F6C93AF">
      <w:pPr>
        <w:widowControl/>
        <w:shd w:val="clear"/>
        <w:adjustRightInd w:val="0"/>
        <w:snapToGrid w:val="0"/>
        <w:spacing w:line="360" w:lineRule="auto"/>
        <w:ind w:firstLine="480" w:firstLineChars="200"/>
        <w:rPr>
          <w:rFonts w:hAnsi="宋体"/>
          <w:b w:val="0"/>
          <w:bCs w:val="0"/>
          <w:color w:val="auto"/>
          <w:kern w:val="0"/>
          <w:sz w:val="24"/>
          <w:highlight w:val="none"/>
        </w:rPr>
      </w:pPr>
      <w:r>
        <w:rPr>
          <w:rFonts w:hint="eastAsia" w:hAnsi="宋体"/>
          <w:b w:val="0"/>
          <w:bCs w:val="0"/>
          <w:color w:val="auto"/>
          <w:kern w:val="0"/>
          <w:sz w:val="24"/>
          <w:highlight w:val="none"/>
        </w:rPr>
        <w:t>2.</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（标的名称） ，属于</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（采购文件中明确的所属行业） ；承建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（承接）企业为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（企业名称） ，从业人员</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人，营业收入为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 xml:space="preserve"> 万元，资产总额为</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万元，属于</w:t>
      </w:r>
      <w:r>
        <w:rPr>
          <w:rFonts w:hint="eastAsia" w:hAnsi="宋体"/>
          <w:b w:val="0"/>
          <w:bCs w:val="0"/>
          <w:color w:val="auto"/>
          <w:kern w:val="0"/>
          <w:sz w:val="24"/>
          <w:highlight w:val="none"/>
          <w:u w:val="single"/>
        </w:rPr>
        <w:t xml:space="preserve">   </w:t>
      </w:r>
      <w:r>
        <w:rPr>
          <w:rFonts w:hint="eastAsia" w:hAnsi="宋体"/>
          <w:b w:val="0"/>
          <w:bCs w:val="0"/>
          <w:color w:val="auto"/>
          <w:kern w:val="0"/>
          <w:sz w:val="24"/>
          <w:highlight w:val="none"/>
        </w:rPr>
        <w:t>（中型企业、小型企业、微型企业）</w:t>
      </w:r>
    </w:p>
    <w:p w14:paraId="7648DDFE">
      <w:pPr>
        <w:widowControl/>
        <w:shd w:val="clear"/>
        <w:adjustRightInd w:val="0"/>
        <w:snapToGrid w:val="0"/>
        <w:spacing w:line="360" w:lineRule="auto"/>
        <w:ind w:firstLine="504" w:firstLineChars="200"/>
        <w:rPr>
          <w:rFonts w:hAnsi="宋体"/>
          <w:b w:val="0"/>
          <w:bCs w:val="0"/>
          <w:color w:val="auto"/>
          <w:spacing w:val="6"/>
          <w:kern w:val="0"/>
          <w:sz w:val="24"/>
          <w:highlight w:val="none"/>
        </w:rPr>
      </w:pPr>
      <w:r>
        <w:rPr>
          <w:rFonts w:hint="eastAsia" w:hAnsi="宋体"/>
          <w:b w:val="0"/>
          <w:bCs w:val="0"/>
          <w:color w:val="auto"/>
          <w:spacing w:val="6"/>
          <w:kern w:val="0"/>
          <w:sz w:val="24"/>
          <w:highlight w:val="none"/>
        </w:rPr>
        <w:t>以上企业，不属于大企业的分支机构，不存在控股股东为大企业的情形，也不存在与大企业的负责人为同一人的情形。</w:t>
      </w:r>
    </w:p>
    <w:p w14:paraId="04689962">
      <w:pPr>
        <w:widowControl/>
        <w:shd w:val="clear"/>
        <w:adjustRightInd w:val="0"/>
        <w:snapToGrid w:val="0"/>
        <w:spacing w:line="360" w:lineRule="auto"/>
        <w:ind w:firstLine="504" w:firstLineChars="200"/>
        <w:rPr>
          <w:rFonts w:hAnsi="宋体"/>
          <w:b w:val="0"/>
          <w:bCs w:val="0"/>
          <w:color w:val="auto"/>
          <w:kern w:val="0"/>
          <w:sz w:val="24"/>
          <w:highlight w:val="none"/>
        </w:rPr>
      </w:pPr>
      <w:r>
        <w:rPr>
          <w:rFonts w:hint="eastAsia" w:hAnsi="宋体"/>
          <w:b w:val="0"/>
          <w:bCs w:val="0"/>
          <w:color w:val="auto"/>
          <w:spacing w:val="6"/>
          <w:kern w:val="0"/>
          <w:sz w:val="24"/>
          <w:highlight w:val="none"/>
        </w:rPr>
        <w:t>本企业对上述声明内容的真实性负责。如有虚假，将依法承担相应责任。</w:t>
      </w:r>
    </w:p>
    <w:p w14:paraId="3A783537">
      <w:pPr>
        <w:widowControl/>
        <w:shd w:val="clear"/>
        <w:adjustRightInd w:val="0"/>
        <w:snapToGrid w:val="0"/>
        <w:spacing w:line="360" w:lineRule="auto"/>
        <w:ind w:firstLine="504" w:firstLineChars="200"/>
        <w:jc w:val="center"/>
        <w:rPr>
          <w:rFonts w:hAnsi="宋体"/>
          <w:b w:val="0"/>
          <w:bCs w:val="0"/>
          <w:color w:val="auto"/>
          <w:sz w:val="24"/>
          <w:highlight w:val="none"/>
        </w:rPr>
      </w:pPr>
      <w:r>
        <w:rPr>
          <w:rFonts w:hint="eastAsia" w:hAnsi="宋体"/>
          <w:b w:val="0"/>
          <w:bCs w:val="0"/>
          <w:color w:val="auto"/>
          <w:spacing w:val="6"/>
          <w:kern w:val="0"/>
          <w:sz w:val="24"/>
          <w:highlight w:val="none"/>
        </w:rPr>
        <w:t xml:space="preserve">           </w:t>
      </w:r>
    </w:p>
    <w:p w14:paraId="5015104A">
      <w:pPr>
        <w:shd w:val="clear"/>
        <w:adjustRightInd w:val="0"/>
        <w:snapToGrid w:val="0"/>
        <w:spacing w:line="360" w:lineRule="auto"/>
        <w:rPr>
          <w:rFonts w:hAnsi="宋体"/>
          <w:b w:val="0"/>
          <w:bCs w:val="0"/>
          <w:color w:val="auto"/>
          <w:sz w:val="24"/>
          <w:highlight w:val="none"/>
        </w:rPr>
      </w:pPr>
      <w:r>
        <w:rPr>
          <w:rFonts w:hint="eastAsia" w:hAnsi="宋体"/>
          <w:b w:val="0"/>
          <w:bCs w:val="0"/>
          <w:color w:val="auto"/>
          <w:sz w:val="24"/>
          <w:highlight w:val="none"/>
        </w:rPr>
        <w:t>供应商（盖单位章）：</w:t>
      </w:r>
    </w:p>
    <w:p w14:paraId="0BBBFB20">
      <w:pPr>
        <w:shd w:val="clear"/>
        <w:adjustRightInd w:val="0"/>
        <w:snapToGrid w:val="0"/>
        <w:spacing w:line="360" w:lineRule="auto"/>
        <w:rPr>
          <w:rFonts w:hAnsi="宋体"/>
          <w:b w:val="0"/>
          <w:bCs w:val="0"/>
          <w:color w:val="auto"/>
          <w:sz w:val="24"/>
          <w:highlight w:val="none"/>
        </w:rPr>
      </w:pPr>
      <w:r>
        <w:rPr>
          <w:rFonts w:hint="eastAsia" w:hAnsi="宋体"/>
          <w:b w:val="0"/>
          <w:bCs w:val="0"/>
          <w:color w:val="auto"/>
          <w:sz w:val="24"/>
          <w:highlight w:val="none"/>
        </w:rPr>
        <w:t>日期：</w:t>
      </w:r>
      <w:r>
        <w:rPr>
          <w:rFonts w:hint="eastAsia" w:hAnsi="宋体"/>
          <w:b w:val="0"/>
          <w:bCs w:val="0"/>
          <w:color w:val="auto"/>
          <w:sz w:val="24"/>
          <w:highlight w:val="none"/>
          <w:u w:val="single"/>
        </w:rPr>
        <w:t xml:space="preserve">      </w:t>
      </w:r>
      <w:r>
        <w:rPr>
          <w:rFonts w:hint="eastAsia" w:hAnsi="宋体"/>
          <w:b w:val="0"/>
          <w:bCs w:val="0"/>
          <w:color w:val="auto"/>
          <w:sz w:val="24"/>
          <w:highlight w:val="none"/>
        </w:rPr>
        <w:t>年</w:t>
      </w:r>
      <w:r>
        <w:rPr>
          <w:rFonts w:hint="eastAsia" w:hAnsi="宋体"/>
          <w:b w:val="0"/>
          <w:bCs w:val="0"/>
          <w:color w:val="auto"/>
          <w:sz w:val="24"/>
          <w:highlight w:val="none"/>
          <w:u w:val="single"/>
        </w:rPr>
        <w:t xml:space="preserve">      </w:t>
      </w:r>
      <w:r>
        <w:rPr>
          <w:rFonts w:hint="eastAsia" w:hAnsi="宋体"/>
          <w:b w:val="0"/>
          <w:bCs w:val="0"/>
          <w:color w:val="auto"/>
          <w:sz w:val="24"/>
          <w:highlight w:val="none"/>
        </w:rPr>
        <w:t>月</w:t>
      </w:r>
      <w:r>
        <w:rPr>
          <w:rFonts w:hint="eastAsia" w:hAnsi="宋体"/>
          <w:b w:val="0"/>
          <w:bCs w:val="0"/>
          <w:color w:val="auto"/>
          <w:sz w:val="24"/>
          <w:highlight w:val="none"/>
          <w:u w:val="single"/>
        </w:rPr>
        <w:t xml:space="preserve">      </w:t>
      </w:r>
      <w:r>
        <w:rPr>
          <w:rFonts w:hint="eastAsia" w:hAnsi="宋体"/>
          <w:b w:val="0"/>
          <w:bCs w:val="0"/>
          <w:color w:val="auto"/>
          <w:sz w:val="24"/>
          <w:highlight w:val="none"/>
        </w:rPr>
        <w:t>日</w:t>
      </w:r>
    </w:p>
    <w:p w14:paraId="7A4FF511">
      <w:pPr>
        <w:widowControl/>
        <w:shd w:val="clear"/>
        <w:adjustRightInd w:val="0"/>
        <w:snapToGrid w:val="0"/>
        <w:spacing w:line="360" w:lineRule="auto"/>
        <w:ind w:firstLine="480" w:firstLineChars="200"/>
        <w:jc w:val="center"/>
        <w:rPr>
          <w:rFonts w:hAnsi="宋体"/>
          <w:b w:val="0"/>
          <w:bCs w:val="0"/>
          <w:color w:val="auto"/>
          <w:sz w:val="24"/>
          <w:highlight w:val="none"/>
        </w:rPr>
      </w:pPr>
    </w:p>
    <w:p w14:paraId="26D0A655">
      <w:pPr>
        <w:shd w:val="clear"/>
        <w:adjustRightInd w:val="0"/>
        <w:snapToGrid w:val="0"/>
        <w:spacing w:line="360" w:lineRule="auto"/>
        <w:ind w:firstLine="600" w:firstLineChars="250"/>
        <w:rPr>
          <w:rFonts w:hAnsi="宋体"/>
          <w:b w:val="0"/>
          <w:bCs w:val="0"/>
          <w:color w:val="auto"/>
          <w:sz w:val="24"/>
          <w:highlight w:val="none"/>
        </w:rPr>
      </w:pPr>
    </w:p>
    <w:p w14:paraId="4D8A606C">
      <w:pPr>
        <w:shd w:val="clear"/>
        <w:adjustRightInd w:val="0"/>
        <w:snapToGrid w:val="0"/>
        <w:spacing w:line="360" w:lineRule="auto"/>
        <w:ind w:firstLine="600" w:firstLineChars="250"/>
        <w:rPr>
          <w:rFonts w:hAnsi="宋体"/>
          <w:b w:val="0"/>
          <w:bCs w:val="0"/>
          <w:color w:val="auto"/>
          <w:sz w:val="24"/>
          <w:highlight w:val="none"/>
        </w:rPr>
      </w:pPr>
      <w:r>
        <w:rPr>
          <w:rFonts w:hint="eastAsia" w:hAnsi="宋体"/>
          <w:b w:val="0"/>
          <w:bCs w:val="0"/>
          <w:color w:val="auto"/>
          <w:sz w:val="24"/>
          <w:highlight w:val="none"/>
        </w:rPr>
        <w:t>说明：1、填写前请认真阅读</w:t>
      </w:r>
      <w:r>
        <w:rPr>
          <w:rFonts w:hint="eastAsia" w:hAnsi="宋体"/>
          <w:b w:val="0"/>
          <w:bCs w:val="0"/>
          <w:color w:val="auto"/>
          <w:spacing w:val="6"/>
          <w:kern w:val="0"/>
          <w:sz w:val="24"/>
          <w:highlight w:val="none"/>
        </w:rPr>
        <w:t>《工业和信息化部、国家统计局、国家发展和改革委员会、财政部关于印发中小企业划型标准规定的通知》（工信部联企业[2011]300号）和《政府采购促进中小企业发展管理办法》（财库﹝2020﹞46 号）</w:t>
      </w:r>
      <w:r>
        <w:rPr>
          <w:rFonts w:hint="eastAsia" w:hAnsi="宋体"/>
          <w:b w:val="0"/>
          <w:bCs w:val="0"/>
          <w:color w:val="auto"/>
          <w:sz w:val="24"/>
          <w:highlight w:val="none"/>
        </w:rPr>
        <w:t>相关规定。</w:t>
      </w:r>
    </w:p>
    <w:p w14:paraId="027EB948">
      <w:pPr>
        <w:shd w:val="clear"/>
        <w:adjustRightInd w:val="0"/>
        <w:snapToGrid w:val="0"/>
        <w:spacing w:line="360" w:lineRule="auto"/>
        <w:rPr>
          <w:rFonts w:hAnsi="宋体"/>
          <w:b w:val="0"/>
          <w:bCs w:val="0"/>
          <w:color w:val="auto"/>
          <w:sz w:val="24"/>
          <w:highlight w:val="none"/>
        </w:rPr>
      </w:pPr>
      <w:r>
        <w:rPr>
          <w:rFonts w:hint="eastAsia" w:hAnsi="宋体"/>
          <w:b w:val="0"/>
          <w:bCs w:val="0"/>
          <w:color w:val="auto"/>
          <w:sz w:val="24"/>
          <w:highlight w:val="none"/>
        </w:rPr>
        <w:t>2、未按上述要求提供、填写的，评审时不予以考虑。</w:t>
      </w:r>
    </w:p>
    <w:p w14:paraId="0473C5A4">
      <w:pPr>
        <w:shd w:val="clear"/>
        <w:spacing w:line="360" w:lineRule="auto"/>
        <w:rPr>
          <w:rFonts w:hint="eastAsia" w:ascii="宋体" w:hAnsi="宋体"/>
          <w:b w:val="0"/>
          <w:bCs w:val="0"/>
          <w:color w:val="auto"/>
          <w:sz w:val="24"/>
          <w:highlight w:val="none"/>
        </w:rPr>
      </w:pPr>
      <w:r>
        <w:rPr>
          <w:rFonts w:hint="eastAsia" w:ascii="宋体" w:hAnsi="宋体"/>
          <w:b w:val="0"/>
          <w:bCs w:val="0"/>
          <w:color w:val="auto"/>
          <w:sz w:val="24"/>
          <w:highlight w:val="none"/>
        </w:rPr>
        <w:t>3、从业人员、营业收入、资产总额填报上一年度数据，无上一年度数据的新成立企业可不填报。</w:t>
      </w:r>
    </w:p>
    <w:p w14:paraId="017D3D41">
      <w:pPr>
        <w:shd w:val="clear"/>
        <w:spacing w:line="228" w:lineRule="auto"/>
        <w:rPr>
          <w:rFonts w:ascii="宋体" w:hAnsi="宋体" w:eastAsia="宋体" w:cs="宋体"/>
          <w:color w:val="auto"/>
          <w:sz w:val="20"/>
          <w:szCs w:val="20"/>
          <w:highlight w:val="none"/>
        </w:rPr>
        <w:sectPr>
          <w:footerReference r:id="rId9" w:type="default"/>
          <w:pgSz w:w="11906" w:h="16839"/>
          <w:pgMar w:top="1118" w:right="1417" w:bottom="1362" w:left="1473" w:header="878" w:footer="1200" w:gutter="0"/>
          <w:pgNumType w:fmt="decimal"/>
          <w:cols w:space="720" w:num="1"/>
        </w:sectPr>
      </w:pPr>
    </w:p>
    <w:p w14:paraId="3465357A">
      <w:pPr>
        <w:shd w:val="clear"/>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技术部分</w:t>
      </w:r>
    </w:p>
    <w:p w14:paraId="0A08F344">
      <w:pPr>
        <w:shd w:val="clear"/>
        <w:autoSpaceDE w:val="0"/>
        <w:autoSpaceDN w:val="0"/>
        <w:adjustRightInd w:val="0"/>
        <w:jc w:val="center"/>
        <w:outlineLvl w:val="0"/>
        <w:rPr>
          <w:rFonts w:cs="Times New Roman" w:asciiTheme="minorEastAsia" w:hAnsiTheme="minorEastAsia"/>
          <w:color w:val="auto"/>
          <w:sz w:val="30"/>
          <w:szCs w:val="30"/>
          <w:highlight w:val="none"/>
        </w:rPr>
      </w:pPr>
      <w:r>
        <w:rPr>
          <w:rFonts w:hint="eastAsia" w:cs="Times New Roman" w:asciiTheme="minorEastAsia" w:hAnsiTheme="minorEastAsia"/>
          <w:color w:val="auto"/>
          <w:sz w:val="30"/>
          <w:szCs w:val="30"/>
          <w:highlight w:val="none"/>
        </w:rPr>
        <w:t>第六章采购需求</w:t>
      </w:r>
    </w:p>
    <w:p w14:paraId="6886DC97">
      <w:pPr>
        <w:shd w:val="clea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详见附件：</w:t>
      </w:r>
      <w:r>
        <w:rPr>
          <w:rFonts w:hint="eastAsia" w:ascii="宋体" w:hAnsi="宋体" w:eastAsia="宋体" w:cs="宋体"/>
          <w:color w:val="auto"/>
          <w:kern w:val="0"/>
          <w:szCs w:val="21"/>
          <w:highlight w:val="none"/>
        </w:rPr>
        <w:t>富蕴县工业园区化成箔片区供水工程可行性研究报告(代项目建议书)</w:t>
      </w:r>
    </w:p>
    <w:sectPr>
      <w:headerReference r:id="rId11" w:type="first"/>
      <w:footerReference r:id="rId13" w:type="first"/>
      <w:headerReference r:id="rId10" w:type="even"/>
      <w:footerReference r:id="rId12"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AE565E6-F88C-4733-BD85-0B998CECC5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EC310F-B7F7-4682-A9B5-C4FE1F28C45C}"/>
  </w:font>
  <w:font w:name="Calibri Light">
    <w:panose1 w:val="020F0302020204030204"/>
    <w:charset w:val="00"/>
    <w:family w:val="swiss"/>
    <w:pitch w:val="default"/>
    <w:sig w:usb0="E4002EFF" w:usb1="C200247B" w:usb2="00000009" w:usb3="00000000" w:csb0="200001FF" w:csb1="00000000"/>
  </w:font>
  <w:font w:name="Liberation Serif">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embedRegular r:id="rId3" w:fontKey="{3091D41C-8933-4641-82CB-81CD036FA9BA}"/>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embedRegular r:id="rId4" w:fontKey="{3FC6A0DF-059F-4318-A56A-6B4196C6C0B4}"/>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AE595350-D2A4-4D73-B1BA-FE7E7D08B8D5}"/>
  </w:font>
  <w:font w:name="仿宋">
    <w:panose1 w:val="02010609060101010101"/>
    <w:charset w:val="86"/>
    <w:family w:val="modern"/>
    <w:pitch w:val="default"/>
    <w:sig w:usb0="800002BF" w:usb1="38CF7CFA" w:usb2="00000016" w:usb3="00000000" w:csb0="00040001" w:csb1="00000000"/>
    <w:embedRegular r:id="rId6" w:fontKey="{04488C5F-4175-4807-B02E-D1F66DF7FE35}"/>
  </w:font>
  <w:font w:name="楷体">
    <w:panose1 w:val="02010609060101010101"/>
    <w:charset w:val="86"/>
    <w:family w:val="auto"/>
    <w:pitch w:val="default"/>
    <w:sig w:usb0="800002BF" w:usb1="38CF7CFA" w:usb2="00000016" w:usb3="00000000" w:csb0="00040001" w:csb1="00000000"/>
    <w:embedRegular r:id="rId7" w:fontKey="{073B17B3-60A1-42CE-BCA1-53E36307A9FF}"/>
  </w:font>
  <w:font w:name="BatangChe">
    <w:panose1 w:val="02030609000101010101"/>
    <w:charset w:val="81"/>
    <w:family w:val="modern"/>
    <w:pitch w:val="default"/>
    <w:sig w:usb0="B00002AF" w:usb1="69D77CFB" w:usb2="00000030" w:usb3="00000000" w:csb0="4008009F" w:csb1="DFD70000"/>
    <w:embedRegular r:id="rId8" w:fontKey="{9ED3036F-7FE0-483B-909A-BF354FAF6C75}"/>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8842">
    <w:pPr>
      <w:pStyle w:val="15"/>
    </w:pPr>
  </w:p>
  <w:p w14:paraId="3346C40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49902"/>
    </w:sdtPr>
    <w:sdtContent>
      <w:p w14:paraId="5BD04D3C">
        <w:pPr>
          <w:pStyle w:val="15"/>
          <w:jc w:val="center"/>
        </w:pPr>
        <w:r>
          <w:fldChar w:fldCharType="begin"/>
        </w:r>
        <w:r>
          <w:instrText xml:space="preserve">PAGE   \* MERGEFORMAT</w:instrText>
        </w:r>
        <w:r>
          <w:fldChar w:fldCharType="separate"/>
        </w:r>
        <w:r>
          <w:rPr>
            <w:lang w:val="zh-CN"/>
          </w:rPr>
          <w:t>4</w:t>
        </w:r>
        <w:r>
          <w:rPr>
            <w:lang w:val="zh-CN"/>
          </w:rPr>
          <w:fldChar w:fldCharType="end"/>
        </w:r>
      </w:p>
    </w:sdtContent>
  </w:sdt>
  <w:p w14:paraId="439CFF8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39A16">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92AF">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63A4">
    <w:pPr>
      <w:spacing w:line="176" w:lineRule="auto"/>
      <w:ind w:left="4420"/>
      <w:rPr>
        <w:rFonts w:ascii="Times New Roman" w:hAnsi="Times New Roman" w:eastAsia="Times New Roman" w:cs="Times New Roman"/>
        <w:sz w:val="18"/>
        <w:szCs w:val="18"/>
      </w:rPr>
    </w:pPr>
    <w:r>
      <w:rPr>
        <w:sz w:val="18"/>
      </w:rPr>
      <w:pict>
        <v:shape id="文本框 40"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v:imagedata o:title=""/>
          <o:lock v:ext="edit" aspectratio="f"/>
          <v:textbox inset="0mm,0mm,0mm,0mm" style="mso-fit-shape-to-text:t;">
            <w:txbxContent>
              <w:p w14:paraId="4E88A0E1">
                <w:pPr>
                  <w:pStyle w:val="15"/>
                </w:pPr>
                <w:r>
                  <w:fldChar w:fldCharType="begin"/>
                </w:r>
                <w:r>
                  <w:instrText xml:space="preserve"> PAGE  \* MERGEFORMAT </w:instrText>
                </w:r>
                <w:r>
                  <w:fldChar w:fldCharType="separate"/>
                </w:r>
                <w:r>
                  <w:t>47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78D5">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753B">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8FBA">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A599">
    <w:pPr>
      <w:pStyle w:val="16"/>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32382">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40DB3">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28EB6E42"/>
    <w:multiLevelType w:val="multilevel"/>
    <w:tmpl w:val="28EB6E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812F9C"/>
    <w:multiLevelType w:val="multilevel"/>
    <w:tmpl w:val="49812F9C"/>
    <w:lvl w:ilvl="0" w:tentative="0">
      <w:start w:val="1"/>
      <w:numFmt w:val="japaneseCounting"/>
      <w:lvlText w:val="第%1章"/>
      <w:lvlJc w:val="left"/>
      <w:pPr>
        <w:ind w:left="1455" w:hanging="840"/>
      </w:pPr>
      <w:rPr>
        <w:rFonts w:hint="default"/>
      </w:rPr>
    </w:lvl>
    <w:lvl w:ilvl="1" w:tentative="0">
      <w:start w:val="1"/>
      <w:numFmt w:val="lowerLetter"/>
      <w:lvlText w:val="%2)"/>
      <w:lvlJc w:val="left"/>
      <w:pPr>
        <w:ind w:left="1455" w:hanging="420"/>
      </w:pPr>
    </w:lvl>
    <w:lvl w:ilvl="2" w:tentative="0">
      <w:start w:val="1"/>
      <w:numFmt w:val="lowerRoman"/>
      <w:lvlText w:val="%3."/>
      <w:lvlJc w:val="right"/>
      <w:pPr>
        <w:ind w:left="1875" w:hanging="420"/>
      </w:pPr>
    </w:lvl>
    <w:lvl w:ilvl="3" w:tentative="0">
      <w:start w:val="1"/>
      <w:numFmt w:val="decimal"/>
      <w:lvlText w:val="%4."/>
      <w:lvlJc w:val="left"/>
      <w:pPr>
        <w:ind w:left="2295" w:hanging="420"/>
      </w:pPr>
    </w:lvl>
    <w:lvl w:ilvl="4" w:tentative="0">
      <w:start w:val="1"/>
      <w:numFmt w:val="lowerLetter"/>
      <w:lvlText w:val="%5)"/>
      <w:lvlJc w:val="left"/>
      <w:pPr>
        <w:ind w:left="2715" w:hanging="420"/>
      </w:pPr>
    </w:lvl>
    <w:lvl w:ilvl="5" w:tentative="0">
      <w:start w:val="1"/>
      <w:numFmt w:val="lowerRoman"/>
      <w:lvlText w:val="%6."/>
      <w:lvlJc w:val="right"/>
      <w:pPr>
        <w:ind w:left="3135" w:hanging="420"/>
      </w:pPr>
    </w:lvl>
    <w:lvl w:ilvl="6" w:tentative="0">
      <w:start w:val="1"/>
      <w:numFmt w:val="decimal"/>
      <w:lvlText w:val="%7."/>
      <w:lvlJc w:val="left"/>
      <w:pPr>
        <w:ind w:left="3555" w:hanging="420"/>
      </w:pPr>
    </w:lvl>
    <w:lvl w:ilvl="7" w:tentative="0">
      <w:start w:val="1"/>
      <w:numFmt w:val="lowerLetter"/>
      <w:lvlText w:val="%8)"/>
      <w:lvlJc w:val="left"/>
      <w:pPr>
        <w:ind w:left="3975" w:hanging="420"/>
      </w:pPr>
    </w:lvl>
    <w:lvl w:ilvl="8" w:tentative="0">
      <w:start w:val="1"/>
      <w:numFmt w:val="lowerRoman"/>
      <w:lvlText w:val="%9."/>
      <w:lvlJc w:val="right"/>
      <w:pPr>
        <w:ind w:left="4395" w:hanging="420"/>
      </w:pPr>
    </w:lvl>
  </w:abstractNum>
  <w:abstractNum w:abstractNumId="3">
    <w:nsid w:val="79F56E38"/>
    <w:multiLevelType w:val="multilevel"/>
    <w:tmpl w:val="79F56E3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U0NzE5MGYwZmVjMTM1YTNkOTUxZDBkZjYzZTAwZDcifQ=="/>
  </w:docVars>
  <w:rsids>
    <w:rsidRoot w:val="00FB7A87"/>
    <w:rsid w:val="0000565A"/>
    <w:rsid w:val="00017F09"/>
    <w:rsid w:val="00021C9F"/>
    <w:rsid w:val="00026A9C"/>
    <w:rsid w:val="0003119E"/>
    <w:rsid w:val="0003503A"/>
    <w:rsid w:val="00053EDD"/>
    <w:rsid w:val="00054BB6"/>
    <w:rsid w:val="000627F8"/>
    <w:rsid w:val="000650C0"/>
    <w:rsid w:val="00083E31"/>
    <w:rsid w:val="000860BD"/>
    <w:rsid w:val="000A5203"/>
    <w:rsid w:val="000A7856"/>
    <w:rsid w:val="000B124D"/>
    <w:rsid w:val="000B2C31"/>
    <w:rsid w:val="000B681B"/>
    <w:rsid w:val="000C2E25"/>
    <w:rsid w:val="000C7D38"/>
    <w:rsid w:val="000D03BB"/>
    <w:rsid w:val="000F69BA"/>
    <w:rsid w:val="000F7788"/>
    <w:rsid w:val="001004A6"/>
    <w:rsid w:val="00100A0D"/>
    <w:rsid w:val="0010454D"/>
    <w:rsid w:val="0011602F"/>
    <w:rsid w:val="00170E9E"/>
    <w:rsid w:val="00182F56"/>
    <w:rsid w:val="001A3989"/>
    <w:rsid w:val="001A5E38"/>
    <w:rsid w:val="001C7202"/>
    <w:rsid w:val="001D36FF"/>
    <w:rsid w:val="001D4E34"/>
    <w:rsid w:val="001E216F"/>
    <w:rsid w:val="001E779F"/>
    <w:rsid w:val="001F0106"/>
    <w:rsid w:val="001F2839"/>
    <w:rsid w:val="001F47DB"/>
    <w:rsid w:val="00202EDE"/>
    <w:rsid w:val="00204B68"/>
    <w:rsid w:val="00207241"/>
    <w:rsid w:val="00207705"/>
    <w:rsid w:val="00221E40"/>
    <w:rsid w:val="002233E5"/>
    <w:rsid w:val="00241F3C"/>
    <w:rsid w:val="00245F08"/>
    <w:rsid w:val="00246D91"/>
    <w:rsid w:val="002532A0"/>
    <w:rsid w:val="00256819"/>
    <w:rsid w:val="002655EB"/>
    <w:rsid w:val="0027167B"/>
    <w:rsid w:val="00285AF7"/>
    <w:rsid w:val="002868A4"/>
    <w:rsid w:val="00292CA9"/>
    <w:rsid w:val="002A7C86"/>
    <w:rsid w:val="002B366A"/>
    <w:rsid w:val="002B7D09"/>
    <w:rsid w:val="002C4872"/>
    <w:rsid w:val="002C69E0"/>
    <w:rsid w:val="002D0CAB"/>
    <w:rsid w:val="002D1F01"/>
    <w:rsid w:val="002E40EE"/>
    <w:rsid w:val="00300373"/>
    <w:rsid w:val="00300CD7"/>
    <w:rsid w:val="00310C48"/>
    <w:rsid w:val="0032772F"/>
    <w:rsid w:val="00346605"/>
    <w:rsid w:val="00350004"/>
    <w:rsid w:val="00361076"/>
    <w:rsid w:val="00363538"/>
    <w:rsid w:val="003A4828"/>
    <w:rsid w:val="003A68AA"/>
    <w:rsid w:val="003C1F65"/>
    <w:rsid w:val="003C3824"/>
    <w:rsid w:val="003C6F67"/>
    <w:rsid w:val="003C7FDC"/>
    <w:rsid w:val="003D1503"/>
    <w:rsid w:val="003D4DF8"/>
    <w:rsid w:val="003D535F"/>
    <w:rsid w:val="003D5E0F"/>
    <w:rsid w:val="003F37D1"/>
    <w:rsid w:val="0040101F"/>
    <w:rsid w:val="004127EF"/>
    <w:rsid w:val="00414EFD"/>
    <w:rsid w:val="00423BBF"/>
    <w:rsid w:val="0043668A"/>
    <w:rsid w:val="0043713D"/>
    <w:rsid w:val="00440B76"/>
    <w:rsid w:val="00441AC7"/>
    <w:rsid w:val="00446D46"/>
    <w:rsid w:val="00447D34"/>
    <w:rsid w:val="004646D3"/>
    <w:rsid w:val="00466CC2"/>
    <w:rsid w:val="0047473F"/>
    <w:rsid w:val="00476A10"/>
    <w:rsid w:val="00486421"/>
    <w:rsid w:val="00492DEA"/>
    <w:rsid w:val="00492EB6"/>
    <w:rsid w:val="004964CD"/>
    <w:rsid w:val="004A010F"/>
    <w:rsid w:val="004A3A14"/>
    <w:rsid w:val="004A60D2"/>
    <w:rsid w:val="004C421B"/>
    <w:rsid w:val="004D036D"/>
    <w:rsid w:val="004E0B20"/>
    <w:rsid w:val="004E3829"/>
    <w:rsid w:val="004E4E6D"/>
    <w:rsid w:val="004E6289"/>
    <w:rsid w:val="004F210B"/>
    <w:rsid w:val="004F6256"/>
    <w:rsid w:val="00506261"/>
    <w:rsid w:val="00507277"/>
    <w:rsid w:val="00510923"/>
    <w:rsid w:val="00511B57"/>
    <w:rsid w:val="005205B2"/>
    <w:rsid w:val="00521832"/>
    <w:rsid w:val="00533D04"/>
    <w:rsid w:val="0054747F"/>
    <w:rsid w:val="00557743"/>
    <w:rsid w:val="005665C9"/>
    <w:rsid w:val="005707D9"/>
    <w:rsid w:val="00572483"/>
    <w:rsid w:val="00585645"/>
    <w:rsid w:val="0059260F"/>
    <w:rsid w:val="00592A7D"/>
    <w:rsid w:val="00594C9F"/>
    <w:rsid w:val="005A3A19"/>
    <w:rsid w:val="005A4E5B"/>
    <w:rsid w:val="005A7DC9"/>
    <w:rsid w:val="005C169F"/>
    <w:rsid w:val="005C24E9"/>
    <w:rsid w:val="005C3040"/>
    <w:rsid w:val="005D6A0A"/>
    <w:rsid w:val="005F26B4"/>
    <w:rsid w:val="005F33AA"/>
    <w:rsid w:val="00601821"/>
    <w:rsid w:val="00601BD5"/>
    <w:rsid w:val="00604142"/>
    <w:rsid w:val="00605CC2"/>
    <w:rsid w:val="006073B8"/>
    <w:rsid w:val="00621E4F"/>
    <w:rsid w:val="00622A8B"/>
    <w:rsid w:val="006269DC"/>
    <w:rsid w:val="0063045F"/>
    <w:rsid w:val="0063688C"/>
    <w:rsid w:val="00637320"/>
    <w:rsid w:val="00640BCA"/>
    <w:rsid w:val="00641CF0"/>
    <w:rsid w:val="00655B50"/>
    <w:rsid w:val="00655E02"/>
    <w:rsid w:val="006576B7"/>
    <w:rsid w:val="0066626D"/>
    <w:rsid w:val="0066795A"/>
    <w:rsid w:val="00671FF0"/>
    <w:rsid w:val="00672E6B"/>
    <w:rsid w:val="00675F03"/>
    <w:rsid w:val="006A6EE1"/>
    <w:rsid w:val="006A78E9"/>
    <w:rsid w:val="006B1569"/>
    <w:rsid w:val="006B15E8"/>
    <w:rsid w:val="006C2DBA"/>
    <w:rsid w:val="006D0B64"/>
    <w:rsid w:val="006D1563"/>
    <w:rsid w:val="006D200E"/>
    <w:rsid w:val="006D2CAE"/>
    <w:rsid w:val="006D4F25"/>
    <w:rsid w:val="006E2036"/>
    <w:rsid w:val="006E26BF"/>
    <w:rsid w:val="006F66B1"/>
    <w:rsid w:val="00720E70"/>
    <w:rsid w:val="0073087E"/>
    <w:rsid w:val="007350D0"/>
    <w:rsid w:val="00741B3B"/>
    <w:rsid w:val="00750968"/>
    <w:rsid w:val="0075107A"/>
    <w:rsid w:val="00754175"/>
    <w:rsid w:val="00763747"/>
    <w:rsid w:val="00770C1E"/>
    <w:rsid w:val="00772900"/>
    <w:rsid w:val="0077511C"/>
    <w:rsid w:val="00777367"/>
    <w:rsid w:val="007A25D9"/>
    <w:rsid w:val="007B17E4"/>
    <w:rsid w:val="007C0C3C"/>
    <w:rsid w:val="007C4F91"/>
    <w:rsid w:val="007C4FEE"/>
    <w:rsid w:val="007D369A"/>
    <w:rsid w:val="007E016F"/>
    <w:rsid w:val="007E1EF0"/>
    <w:rsid w:val="00801825"/>
    <w:rsid w:val="008148D1"/>
    <w:rsid w:val="0081705F"/>
    <w:rsid w:val="0082098C"/>
    <w:rsid w:val="008429C6"/>
    <w:rsid w:val="008463A5"/>
    <w:rsid w:val="00860F59"/>
    <w:rsid w:val="00873743"/>
    <w:rsid w:val="00881D1B"/>
    <w:rsid w:val="008840A7"/>
    <w:rsid w:val="00886716"/>
    <w:rsid w:val="008901EE"/>
    <w:rsid w:val="008A031F"/>
    <w:rsid w:val="008A184C"/>
    <w:rsid w:val="008A7493"/>
    <w:rsid w:val="008B1835"/>
    <w:rsid w:val="008D5634"/>
    <w:rsid w:val="008F1322"/>
    <w:rsid w:val="0090310D"/>
    <w:rsid w:val="0093447A"/>
    <w:rsid w:val="00947B0C"/>
    <w:rsid w:val="00951C1F"/>
    <w:rsid w:val="009727E1"/>
    <w:rsid w:val="009943A7"/>
    <w:rsid w:val="009A7C2A"/>
    <w:rsid w:val="009C44AD"/>
    <w:rsid w:val="009D1FCD"/>
    <w:rsid w:val="00A02AA5"/>
    <w:rsid w:val="00A10767"/>
    <w:rsid w:val="00A11F02"/>
    <w:rsid w:val="00A34CC6"/>
    <w:rsid w:val="00A354E4"/>
    <w:rsid w:val="00A3645A"/>
    <w:rsid w:val="00A36FAA"/>
    <w:rsid w:val="00A46967"/>
    <w:rsid w:val="00A47922"/>
    <w:rsid w:val="00A52252"/>
    <w:rsid w:val="00A557F4"/>
    <w:rsid w:val="00A67A2B"/>
    <w:rsid w:val="00A72479"/>
    <w:rsid w:val="00A75456"/>
    <w:rsid w:val="00A81032"/>
    <w:rsid w:val="00A94A64"/>
    <w:rsid w:val="00AA1D67"/>
    <w:rsid w:val="00AA5E67"/>
    <w:rsid w:val="00AA7FCB"/>
    <w:rsid w:val="00AB4C3D"/>
    <w:rsid w:val="00AB4CD5"/>
    <w:rsid w:val="00AC5E35"/>
    <w:rsid w:val="00AD1946"/>
    <w:rsid w:val="00AE7751"/>
    <w:rsid w:val="00AE7E30"/>
    <w:rsid w:val="00B042D1"/>
    <w:rsid w:val="00B06C6E"/>
    <w:rsid w:val="00B123BD"/>
    <w:rsid w:val="00B22168"/>
    <w:rsid w:val="00B27391"/>
    <w:rsid w:val="00B337FA"/>
    <w:rsid w:val="00B36381"/>
    <w:rsid w:val="00B42095"/>
    <w:rsid w:val="00B46F71"/>
    <w:rsid w:val="00B47432"/>
    <w:rsid w:val="00B5042D"/>
    <w:rsid w:val="00B565E9"/>
    <w:rsid w:val="00B70474"/>
    <w:rsid w:val="00B70EDE"/>
    <w:rsid w:val="00B740BC"/>
    <w:rsid w:val="00B769E4"/>
    <w:rsid w:val="00B777F1"/>
    <w:rsid w:val="00B86AC2"/>
    <w:rsid w:val="00B92ABF"/>
    <w:rsid w:val="00B93C01"/>
    <w:rsid w:val="00B94813"/>
    <w:rsid w:val="00BA0064"/>
    <w:rsid w:val="00BA10C3"/>
    <w:rsid w:val="00BA38FE"/>
    <w:rsid w:val="00BA54CA"/>
    <w:rsid w:val="00BA657E"/>
    <w:rsid w:val="00BA797F"/>
    <w:rsid w:val="00BA7B3B"/>
    <w:rsid w:val="00BC0A19"/>
    <w:rsid w:val="00BC1154"/>
    <w:rsid w:val="00BC5BA0"/>
    <w:rsid w:val="00BD2482"/>
    <w:rsid w:val="00BE6351"/>
    <w:rsid w:val="00C1283B"/>
    <w:rsid w:val="00C3055E"/>
    <w:rsid w:val="00C30E2A"/>
    <w:rsid w:val="00C3274B"/>
    <w:rsid w:val="00C344DD"/>
    <w:rsid w:val="00C41AA3"/>
    <w:rsid w:val="00C43041"/>
    <w:rsid w:val="00C55619"/>
    <w:rsid w:val="00C7140E"/>
    <w:rsid w:val="00C71D3B"/>
    <w:rsid w:val="00C72448"/>
    <w:rsid w:val="00C724B0"/>
    <w:rsid w:val="00C82D82"/>
    <w:rsid w:val="00C83E8B"/>
    <w:rsid w:val="00C85355"/>
    <w:rsid w:val="00C91949"/>
    <w:rsid w:val="00C94107"/>
    <w:rsid w:val="00C95DBC"/>
    <w:rsid w:val="00CA661C"/>
    <w:rsid w:val="00CB3417"/>
    <w:rsid w:val="00CC199D"/>
    <w:rsid w:val="00CC5766"/>
    <w:rsid w:val="00CD6AF1"/>
    <w:rsid w:val="00CD7947"/>
    <w:rsid w:val="00CE1C73"/>
    <w:rsid w:val="00CE734C"/>
    <w:rsid w:val="00D03B8C"/>
    <w:rsid w:val="00D07CF1"/>
    <w:rsid w:val="00D162FF"/>
    <w:rsid w:val="00D177D2"/>
    <w:rsid w:val="00D23D48"/>
    <w:rsid w:val="00D32A41"/>
    <w:rsid w:val="00D362EE"/>
    <w:rsid w:val="00D40CB0"/>
    <w:rsid w:val="00D4334F"/>
    <w:rsid w:val="00D53A1E"/>
    <w:rsid w:val="00D715D1"/>
    <w:rsid w:val="00D83AC0"/>
    <w:rsid w:val="00DA2086"/>
    <w:rsid w:val="00DB10B8"/>
    <w:rsid w:val="00DB4F84"/>
    <w:rsid w:val="00DD0D33"/>
    <w:rsid w:val="00DD48FC"/>
    <w:rsid w:val="00DE3E8C"/>
    <w:rsid w:val="00DE41E7"/>
    <w:rsid w:val="00DF23FD"/>
    <w:rsid w:val="00DF50D1"/>
    <w:rsid w:val="00E12A15"/>
    <w:rsid w:val="00E2096F"/>
    <w:rsid w:val="00E3145A"/>
    <w:rsid w:val="00E37531"/>
    <w:rsid w:val="00E479EC"/>
    <w:rsid w:val="00E5038F"/>
    <w:rsid w:val="00E61D13"/>
    <w:rsid w:val="00E6306F"/>
    <w:rsid w:val="00E91203"/>
    <w:rsid w:val="00E94C9E"/>
    <w:rsid w:val="00EA66BD"/>
    <w:rsid w:val="00EC2326"/>
    <w:rsid w:val="00EC6118"/>
    <w:rsid w:val="00EC6741"/>
    <w:rsid w:val="00ED00E0"/>
    <w:rsid w:val="00ED18A2"/>
    <w:rsid w:val="00ED77F3"/>
    <w:rsid w:val="00EE3285"/>
    <w:rsid w:val="00F01829"/>
    <w:rsid w:val="00F1553C"/>
    <w:rsid w:val="00F178B7"/>
    <w:rsid w:val="00F25257"/>
    <w:rsid w:val="00F327C2"/>
    <w:rsid w:val="00F441B6"/>
    <w:rsid w:val="00F50473"/>
    <w:rsid w:val="00F52A8D"/>
    <w:rsid w:val="00F75C48"/>
    <w:rsid w:val="00F77722"/>
    <w:rsid w:val="00F86496"/>
    <w:rsid w:val="00F87A51"/>
    <w:rsid w:val="00F950F9"/>
    <w:rsid w:val="00FA09DD"/>
    <w:rsid w:val="00FB708C"/>
    <w:rsid w:val="00FB7A87"/>
    <w:rsid w:val="00FC0CCF"/>
    <w:rsid w:val="00FE1FE6"/>
    <w:rsid w:val="00FF6901"/>
    <w:rsid w:val="00FF7384"/>
    <w:rsid w:val="018E2466"/>
    <w:rsid w:val="02D002C7"/>
    <w:rsid w:val="03023DA5"/>
    <w:rsid w:val="03271B9C"/>
    <w:rsid w:val="03393CA2"/>
    <w:rsid w:val="0393726C"/>
    <w:rsid w:val="03E66213"/>
    <w:rsid w:val="0502406D"/>
    <w:rsid w:val="050915D6"/>
    <w:rsid w:val="058F7E0D"/>
    <w:rsid w:val="062A142B"/>
    <w:rsid w:val="06412346"/>
    <w:rsid w:val="06640B21"/>
    <w:rsid w:val="07117EF5"/>
    <w:rsid w:val="07625E8D"/>
    <w:rsid w:val="07824435"/>
    <w:rsid w:val="07C37441"/>
    <w:rsid w:val="07DD6C61"/>
    <w:rsid w:val="093D1475"/>
    <w:rsid w:val="094F10C7"/>
    <w:rsid w:val="09BB5F88"/>
    <w:rsid w:val="0A5C1119"/>
    <w:rsid w:val="0BA4769C"/>
    <w:rsid w:val="0C324B95"/>
    <w:rsid w:val="0C4B6D24"/>
    <w:rsid w:val="0EE24651"/>
    <w:rsid w:val="0F242EBB"/>
    <w:rsid w:val="0F3C7B4A"/>
    <w:rsid w:val="0F521FE9"/>
    <w:rsid w:val="0F5933A7"/>
    <w:rsid w:val="100F33F7"/>
    <w:rsid w:val="10596B94"/>
    <w:rsid w:val="11EA788A"/>
    <w:rsid w:val="125A4E46"/>
    <w:rsid w:val="12C17DCE"/>
    <w:rsid w:val="12C66037"/>
    <w:rsid w:val="13311AB6"/>
    <w:rsid w:val="137A7699"/>
    <w:rsid w:val="13EC7CCD"/>
    <w:rsid w:val="14E44F75"/>
    <w:rsid w:val="14EF1362"/>
    <w:rsid w:val="152B4B41"/>
    <w:rsid w:val="15B91E83"/>
    <w:rsid w:val="168D4C4E"/>
    <w:rsid w:val="17BC766D"/>
    <w:rsid w:val="18037A49"/>
    <w:rsid w:val="182B52BA"/>
    <w:rsid w:val="18891FE1"/>
    <w:rsid w:val="19341F4D"/>
    <w:rsid w:val="19371A3D"/>
    <w:rsid w:val="196A5B32"/>
    <w:rsid w:val="19A03A86"/>
    <w:rsid w:val="19A60971"/>
    <w:rsid w:val="19E33973"/>
    <w:rsid w:val="1AAB623F"/>
    <w:rsid w:val="1AF56BF9"/>
    <w:rsid w:val="1AF77A11"/>
    <w:rsid w:val="1CB00595"/>
    <w:rsid w:val="1D7C48E0"/>
    <w:rsid w:val="1E572032"/>
    <w:rsid w:val="1E9379AE"/>
    <w:rsid w:val="1EA96EE4"/>
    <w:rsid w:val="1EFE737D"/>
    <w:rsid w:val="1FFC12EA"/>
    <w:rsid w:val="20447E1A"/>
    <w:rsid w:val="20823EE5"/>
    <w:rsid w:val="2183000D"/>
    <w:rsid w:val="2205216D"/>
    <w:rsid w:val="222D7712"/>
    <w:rsid w:val="22A3291D"/>
    <w:rsid w:val="230D30B6"/>
    <w:rsid w:val="230E1A60"/>
    <w:rsid w:val="23931EE5"/>
    <w:rsid w:val="23D305B4"/>
    <w:rsid w:val="242444A5"/>
    <w:rsid w:val="24535B36"/>
    <w:rsid w:val="24F2428C"/>
    <w:rsid w:val="25632722"/>
    <w:rsid w:val="25891F4E"/>
    <w:rsid w:val="262B2929"/>
    <w:rsid w:val="277047E8"/>
    <w:rsid w:val="27724B12"/>
    <w:rsid w:val="284F6DA3"/>
    <w:rsid w:val="28702875"/>
    <w:rsid w:val="28770C0F"/>
    <w:rsid w:val="28AD7920"/>
    <w:rsid w:val="29626662"/>
    <w:rsid w:val="2989370E"/>
    <w:rsid w:val="29D109C2"/>
    <w:rsid w:val="2B5E72FD"/>
    <w:rsid w:val="2C293467"/>
    <w:rsid w:val="2C6E73EE"/>
    <w:rsid w:val="2C972AC7"/>
    <w:rsid w:val="2DE21A09"/>
    <w:rsid w:val="2E7E3E13"/>
    <w:rsid w:val="2E90121C"/>
    <w:rsid w:val="2EE93E1D"/>
    <w:rsid w:val="2EF57F78"/>
    <w:rsid w:val="2EFD4C18"/>
    <w:rsid w:val="2FF43D8C"/>
    <w:rsid w:val="32634F8F"/>
    <w:rsid w:val="32A63E2C"/>
    <w:rsid w:val="32F76F8C"/>
    <w:rsid w:val="333252F7"/>
    <w:rsid w:val="33A01DF3"/>
    <w:rsid w:val="346534AA"/>
    <w:rsid w:val="348778C5"/>
    <w:rsid w:val="35332129"/>
    <w:rsid w:val="35675000"/>
    <w:rsid w:val="35B96E58"/>
    <w:rsid w:val="365B380E"/>
    <w:rsid w:val="376029B4"/>
    <w:rsid w:val="384A4E91"/>
    <w:rsid w:val="391164C2"/>
    <w:rsid w:val="39A14F85"/>
    <w:rsid w:val="39C742BF"/>
    <w:rsid w:val="3A2428FF"/>
    <w:rsid w:val="3AA8773B"/>
    <w:rsid w:val="3AE626B2"/>
    <w:rsid w:val="3B7F7BD2"/>
    <w:rsid w:val="3BA03B6A"/>
    <w:rsid w:val="3BB86527"/>
    <w:rsid w:val="3BD604A5"/>
    <w:rsid w:val="3CA803D8"/>
    <w:rsid w:val="3CB13731"/>
    <w:rsid w:val="3D6407A3"/>
    <w:rsid w:val="3D916F13"/>
    <w:rsid w:val="3ECC4C39"/>
    <w:rsid w:val="3F251B47"/>
    <w:rsid w:val="409361DC"/>
    <w:rsid w:val="4095482F"/>
    <w:rsid w:val="40C9411B"/>
    <w:rsid w:val="41204A89"/>
    <w:rsid w:val="41EC3DE9"/>
    <w:rsid w:val="42EE514E"/>
    <w:rsid w:val="43350056"/>
    <w:rsid w:val="446E6CC8"/>
    <w:rsid w:val="45233DCF"/>
    <w:rsid w:val="4554549F"/>
    <w:rsid w:val="46234F38"/>
    <w:rsid w:val="467B6B5D"/>
    <w:rsid w:val="471664AF"/>
    <w:rsid w:val="476F76BF"/>
    <w:rsid w:val="49F7258C"/>
    <w:rsid w:val="4A88343A"/>
    <w:rsid w:val="4AA85A47"/>
    <w:rsid w:val="4B191888"/>
    <w:rsid w:val="4B6D116B"/>
    <w:rsid w:val="4E57787C"/>
    <w:rsid w:val="50D77086"/>
    <w:rsid w:val="52803326"/>
    <w:rsid w:val="52ED63C7"/>
    <w:rsid w:val="532E7431"/>
    <w:rsid w:val="54F53A7A"/>
    <w:rsid w:val="55751A74"/>
    <w:rsid w:val="557D01FC"/>
    <w:rsid w:val="557F3C06"/>
    <w:rsid w:val="55C90E92"/>
    <w:rsid w:val="55CF7FAB"/>
    <w:rsid w:val="55DF4A13"/>
    <w:rsid w:val="56334D5F"/>
    <w:rsid w:val="57540BCF"/>
    <w:rsid w:val="57DA3E17"/>
    <w:rsid w:val="58200066"/>
    <w:rsid w:val="58767185"/>
    <w:rsid w:val="5A671D48"/>
    <w:rsid w:val="5AA15F9C"/>
    <w:rsid w:val="5B044F1C"/>
    <w:rsid w:val="5C6E7806"/>
    <w:rsid w:val="5CB527E9"/>
    <w:rsid w:val="5CF07506"/>
    <w:rsid w:val="5D353AA5"/>
    <w:rsid w:val="5D532547"/>
    <w:rsid w:val="5D577585"/>
    <w:rsid w:val="5DAA5480"/>
    <w:rsid w:val="5E007C1C"/>
    <w:rsid w:val="5E2030E9"/>
    <w:rsid w:val="5ED6097D"/>
    <w:rsid w:val="5FBE0871"/>
    <w:rsid w:val="60991A6A"/>
    <w:rsid w:val="61BB4F75"/>
    <w:rsid w:val="61F30F21"/>
    <w:rsid w:val="62015D11"/>
    <w:rsid w:val="62352890"/>
    <w:rsid w:val="62830E1C"/>
    <w:rsid w:val="635602DE"/>
    <w:rsid w:val="6439295F"/>
    <w:rsid w:val="64412D3D"/>
    <w:rsid w:val="647F0199"/>
    <w:rsid w:val="65197815"/>
    <w:rsid w:val="653C4FAA"/>
    <w:rsid w:val="655D7702"/>
    <w:rsid w:val="656960A7"/>
    <w:rsid w:val="65E70F67"/>
    <w:rsid w:val="66915006"/>
    <w:rsid w:val="670F2E5F"/>
    <w:rsid w:val="67DF003B"/>
    <w:rsid w:val="687A6474"/>
    <w:rsid w:val="6960410D"/>
    <w:rsid w:val="69684D49"/>
    <w:rsid w:val="69AC6EAA"/>
    <w:rsid w:val="69C077E4"/>
    <w:rsid w:val="6AEA25C6"/>
    <w:rsid w:val="6B4E6B76"/>
    <w:rsid w:val="6BC04E8F"/>
    <w:rsid w:val="6BEE7306"/>
    <w:rsid w:val="6C107DBB"/>
    <w:rsid w:val="6D0019E7"/>
    <w:rsid w:val="6D612F6A"/>
    <w:rsid w:val="6D75138D"/>
    <w:rsid w:val="6E771C94"/>
    <w:rsid w:val="6EE2662A"/>
    <w:rsid w:val="6FA128E1"/>
    <w:rsid w:val="711412E4"/>
    <w:rsid w:val="71A46D2F"/>
    <w:rsid w:val="72800ED4"/>
    <w:rsid w:val="72D1165E"/>
    <w:rsid w:val="72F027BE"/>
    <w:rsid w:val="73AC5843"/>
    <w:rsid w:val="740050F0"/>
    <w:rsid w:val="752A2381"/>
    <w:rsid w:val="755C3532"/>
    <w:rsid w:val="75627052"/>
    <w:rsid w:val="75E7084F"/>
    <w:rsid w:val="76593D62"/>
    <w:rsid w:val="76D55051"/>
    <w:rsid w:val="770A1541"/>
    <w:rsid w:val="778C0D80"/>
    <w:rsid w:val="78C25DA2"/>
    <w:rsid w:val="792D5222"/>
    <w:rsid w:val="797E346B"/>
    <w:rsid w:val="79DF1AB2"/>
    <w:rsid w:val="7AC0768D"/>
    <w:rsid w:val="7B5B0288"/>
    <w:rsid w:val="7B5C009E"/>
    <w:rsid w:val="7B8C199F"/>
    <w:rsid w:val="7B911033"/>
    <w:rsid w:val="7CA124AD"/>
    <w:rsid w:val="7D0C4FFC"/>
    <w:rsid w:val="7D3D1E9B"/>
    <w:rsid w:val="7E7221CA"/>
    <w:rsid w:val="7E7F0292"/>
    <w:rsid w:val="7EF47601"/>
    <w:rsid w:val="7F466D9F"/>
    <w:rsid w:val="7F837997"/>
    <w:rsid w:val="7FA331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4"/>
        <o:r id="V:Rule2" type="connector" idref="#_x0000_s2055"/>
        <o:r id="V:Rule3" type="connector" idref="#_x0000_s2056"/>
        <o:r id="V:Rule4" type="connector" idref="#_x0000_s2057"/>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nhideWhenUsed="0" w:uiPriority="99" w:semiHidden="0" w:name="heading 6"/>
    <w:lsdException w:qFormat="1" w:unhideWhenUsed="0" w:uiPriority="9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0"/>
    <w:autoRedefine/>
    <w:qFormat/>
    <w:uiPriority w:val="99"/>
    <w:pPr>
      <w:keepNext/>
      <w:keepLines/>
      <w:spacing w:before="260" w:after="260" w:line="413" w:lineRule="auto"/>
      <w:outlineLvl w:val="2"/>
    </w:pPr>
    <w:rPr>
      <w:rFonts w:ascii="Calibri" w:hAnsi="Calibri" w:eastAsia="宋体" w:cs="Times New Roman"/>
      <w:b/>
      <w:sz w:val="32"/>
    </w:rPr>
  </w:style>
  <w:style w:type="paragraph" w:styleId="5">
    <w:name w:val="heading 6"/>
    <w:basedOn w:val="1"/>
    <w:next w:val="1"/>
    <w:link w:val="31"/>
    <w:autoRedefine/>
    <w:qFormat/>
    <w:uiPriority w:val="99"/>
    <w:pPr>
      <w:keepNext/>
      <w:keepLines/>
      <w:spacing w:before="240" w:after="64" w:line="320" w:lineRule="auto"/>
      <w:outlineLvl w:val="5"/>
    </w:pPr>
    <w:rPr>
      <w:rFonts w:ascii="Calibri Light" w:hAnsi="Calibri Light" w:eastAsia="宋体" w:cs="Times New Roman"/>
      <w:b/>
      <w:bCs/>
      <w:sz w:val="24"/>
      <w:szCs w:val="24"/>
    </w:rPr>
  </w:style>
  <w:style w:type="paragraph" w:styleId="6">
    <w:name w:val="heading 7"/>
    <w:basedOn w:val="1"/>
    <w:next w:val="1"/>
    <w:link w:val="32"/>
    <w:autoRedefine/>
    <w:qFormat/>
    <w:uiPriority w:val="99"/>
    <w:pPr>
      <w:keepNext/>
      <w:keepLines/>
      <w:spacing w:before="240" w:after="64" w:line="320" w:lineRule="auto"/>
      <w:outlineLvl w:val="6"/>
    </w:pPr>
    <w:rPr>
      <w:rFonts w:ascii="Calibri" w:hAnsi="Calibri" w:eastAsia="宋体" w:cs="Times New Roman"/>
      <w:b/>
      <w:bCs/>
      <w:sz w:val="24"/>
      <w:szCs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rPr>
      <w:rFonts w:ascii="Calibri" w:hAnsi="Calibri" w:eastAsia="宋体" w:cs="Times New Roman"/>
      <w:szCs w:val="24"/>
    </w:rPr>
  </w:style>
  <w:style w:type="paragraph" w:styleId="8">
    <w:name w:val="Document Map"/>
    <w:basedOn w:val="1"/>
    <w:link w:val="46"/>
    <w:autoRedefine/>
    <w:semiHidden/>
    <w:unhideWhenUsed/>
    <w:qFormat/>
    <w:uiPriority w:val="99"/>
    <w:rPr>
      <w:rFonts w:ascii="宋体" w:eastAsia="宋体"/>
      <w:sz w:val="18"/>
      <w:szCs w:val="18"/>
    </w:rPr>
  </w:style>
  <w:style w:type="paragraph" w:styleId="9">
    <w:name w:val="Body Text"/>
    <w:basedOn w:val="1"/>
    <w:next w:val="10"/>
    <w:link w:val="33"/>
    <w:autoRedefine/>
    <w:qFormat/>
    <w:uiPriority w:val="0"/>
    <w:rPr>
      <w:rFonts w:ascii="Arial" w:hAnsi="Arial" w:eastAsia="宋体" w:cs="Times New Roman"/>
      <w:sz w:val="24"/>
    </w:rPr>
  </w:style>
  <w:style w:type="paragraph" w:styleId="10">
    <w:name w:val="Body Text First Indent"/>
    <w:basedOn w:val="9"/>
    <w:next w:val="1"/>
    <w:autoRedefine/>
    <w:qFormat/>
    <w:uiPriority w:val="0"/>
    <w:pPr>
      <w:spacing w:line="312" w:lineRule="auto"/>
      <w:ind w:firstLine="420"/>
    </w:pPr>
  </w:style>
  <w:style w:type="paragraph" w:styleId="11">
    <w:name w:val="Body Text Indent"/>
    <w:basedOn w:val="1"/>
    <w:link w:val="47"/>
    <w:autoRedefine/>
    <w:semiHidden/>
    <w:unhideWhenUsed/>
    <w:qFormat/>
    <w:uiPriority w:val="99"/>
    <w:pPr>
      <w:spacing w:after="120"/>
      <w:ind w:left="420" w:leftChars="200"/>
    </w:pPr>
  </w:style>
  <w:style w:type="paragraph" w:styleId="12">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13">
    <w:name w:val="Plain Text"/>
    <w:basedOn w:val="1"/>
    <w:link w:val="34"/>
    <w:autoRedefine/>
    <w:qFormat/>
    <w:uiPriority w:val="99"/>
    <w:rPr>
      <w:rFonts w:ascii="宋体" w:hAnsi="Courier New" w:eastAsia="宋体" w:cs="Courier New"/>
      <w:szCs w:val="21"/>
    </w:rPr>
  </w:style>
  <w:style w:type="paragraph" w:styleId="14">
    <w:name w:val="Balloon Text"/>
    <w:basedOn w:val="1"/>
    <w:link w:val="29"/>
    <w:autoRedefine/>
    <w:unhideWhenUsed/>
    <w:qFormat/>
    <w:uiPriority w:val="0"/>
    <w:rPr>
      <w:sz w:val="18"/>
      <w:szCs w:val="18"/>
    </w:rPr>
  </w:style>
  <w:style w:type="paragraph" w:styleId="15">
    <w:name w:val="footer"/>
    <w:basedOn w:val="1"/>
    <w:link w:val="28"/>
    <w:autoRedefine/>
    <w:unhideWhenUsed/>
    <w:qFormat/>
    <w:uiPriority w:val="99"/>
    <w:pPr>
      <w:tabs>
        <w:tab w:val="center" w:pos="4153"/>
        <w:tab w:val="right" w:pos="8306"/>
      </w:tabs>
      <w:snapToGrid w:val="0"/>
      <w:jc w:val="left"/>
    </w:pPr>
    <w:rPr>
      <w:sz w:val="18"/>
      <w:szCs w:val="18"/>
    </w:rPr>
  </w:style>
  <w:style w:type="paragraph" w:styleId="16">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99"/>
    <w:pPr>
      <w:autoSpaceDE w:val="0"/>
      <w:autoSpaceDN w:val="0"/>
      <w:adjustRightInd w:val="0"/>
      <w:spacing w:beforeAutospacing="1" w:afterAutospacing="1"/>
      <w:jc w:val="left"/>
    </w:pPr>
    <w:rPr>
      <w:rFonts w:ascii="Liberation Serif" w:hAnsi="Liberation Serif" w:eastAsia="宋体" w:cs="Liberation Serif"/>
      <w:kern w:val="0"/>
      <w:sz w:val="24"/>
      <w:szCs w:val="24"/>
    </w:rPr>
  </w:style>
  <w:style w:type="paragraph" w:styleId="20">
    <w:name w:val="Body Text First Indent 2"/>
    <w:basedOn w:val="11"/>
    <w:link w:val="48"/>
    <w:autoRedefine/>
    <w:semiHidden/>
    <w:qFormat/>
    <w:uiPriority w:val="0"/>
    <w:pPr>
      <w:widowControl/>
      <w:spacing w:after="0"/>
      <w:ind w:left="0" w:leftChars="0" w:firstLine="420" w:firstLineChars="200"/>
    </w:pPr>
    <w:rPr>
      <w:rFonts w:ascii="楷体_GB2312" w:hAnsi="Times New Roman" w:eastAsia="楷体_GB2312" w:cs="Times New Roman"/>
      <w:sz w:val="28"/>
      <w:szCs w:val="20"/>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bCs/>
    </w:rPr>
  </w:style>
  <w:style w:type="character" w:styleId="25">
    <w:name w:val="Hyperlink"/>
    <w:basedOn w:val="23"/>
    <w:autoRedefine/>
    <w:unhideWhenUsed/>
    <w:qFormat/>
    <w:uiPriority w:val="99"/>
    <w:rPr>
      <w:color w:val="0000FF" w:themeColor="hyperlink"/>
      <w:u w:val="single"/>
    </w:rPr>
  </w:style>
  <w:style w:type="paragraph" w:customStyle="1" w:styleId="26">
    <w:name w:val="Default"/>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27">
    <w:name w:val="页眉 字符"/>
    <w:basedOn w:val="23"/>
    <w:link w:val="16"/>
    <w:autoRedefine/>
    <w:qFormat/>
    <w:uiPriority w:val="99"/>
    <w:rPr>
      <w:sz w:val="18"/>
      <w:szCs w:val="18"/>
    </w:rPr>
  </w:style>
  <w:style w:type="character" w:customStyle="1" w:styleId="28">
    <w:name w:val="页脚 字符"/>
    <w:basedOn w:val="23"/>
    <w:link w:val="15"/>
    <w:autoRedefine/>
    <w:qFormat/>
    <w:uiPriority w:val="99"/>
    <w:rPr>
      <w:sz w:val="18"/>
      <w:szCs w:val="18"/>
    </w:rPr>
  </w:style>
  <w:style w:type="character" w:customStyle="1" w:styleId="29">
    <w:name w:val="批注框文本 字符"/>
    <w:basedOn w:val="23"/>
    <w:link w:val="14"/>
    <w:autoRedefine/>
    <w:qFormat/>
    <w:uiPriority w:val="0"/>
    <w:rPr>
      <w:sz w:val="18"/>
      <w:szCs w:val="18"/>
    </w:rPr>
  </w:style>
  <w:style w:type="character" w:customStyle="1" w:styleId="30">
    <w:name w:val="标题 3 字符"/>
    <w:basedOn w:val="23"/>
    <w:link w:val="4"/>
    <w:autoRedefine/>
    <w:qFormat/>
    <w:uiPriority w:val="99"/>
    <w:rPr>
      <w:rFonts w:ascii="Calibri" w:hAnsi="Calibri" w:eastAsia="宋体" w:cs="Times New Roman"/>
      <w:b/>
      <w:sz w:val="32"/>
    </w:rPr>
  </w:style>
  <w:style w:type="character" w:customStyle="1" w:styleId="31">
    <w:name w:val="标题 6 字符"/>
    <w:basedOn w:val="23"/>
    <w:link w:val="5"/>
    <w:autoRedefine/>
    <w:qFormat/>
    <w:uiPriority w:val="99"/>
    <w:rPr>
      <w:rFonts w:ascii="Calibri Light" w:hAnsi="Calibri Light" w:eastAsia="宋体" w:cs="Times New Roman"/>
      <w:b/>
      <w:bCs/>
      <w:sz w:val="24"/>
      <w:szCs w:val="24"/>
    </w:rPr>
  </w:style>
  <w:style w:type="character" w:customStyle="1" w:styleId="32">
    <w:name w:val="标题 7 字符"/>
    <w:basedOn w:val="23"/>
    <w:link w:val="6"/>
    <w:autoRedefine/>
    <w:qFormat/>
    <w:uiPriority w:val="99"/>
    <w:rPr>
      <w:rFonts w:ascii="Calibri" w:hAnsi="Calibri" w:eastAsia="宋体" w:cs="Times New Roman"/>
      <w:b/>
      <w:bCs/>
      <w:sz w:val="24"/>
      <w:szCs w:val="24"/>
    </w:rPr>
  </w:style>
  <w:style w:type="character" w:customStyle="1" w:styleId="33">
    <w:name w:val="正文文本 字符"/>
    <w:basedOn w:val="23"/>
    <w:link w:val="9"/>
    <w:autoRedefine/>
    <w:qFormat/>
    <w:uiPriority w:val="0"/>
    <w:rPr>
      <w:rFonts w:ascii="Arial" w:hAnsi="Arial" w:eastAsia="宋体" w:cs="Times New Roman"/>
      <w:sz w:val="24"/>
    </w:rPr>
  </w:style>
  <w:style w:type="character" w:customStyle="1" w:styleId="34">
    <w:name w:val="纯文本 字符"/>
    <w:basedOn w:val="23"/>
    <w:link w:val="13"/>
    <w:autoRedefine/>
    <w:qFormat/>
    <w:uiPriority w:val="99"/>
    <w:rPr>
      <w:rFonts w:ascii="宋体" w:hAnsi="Courier New" w:eastAsia="宋体" w:cs="Courier New"/>
      <w:szCs w:val="21"/>
    </w:rPr>
  </w:style>
  <w:style w:type="character" w:customStyle="1" w:styleId="35">
    <w:name w:val="15"/>
    <w:autoRedefine/>
    <w:qFormat/>
    <w:uiPriority w:val="0"/>
    <w:rPr>
      <w:rFonts w:hint="default" w:ascii="Times New Roman" w:hAnsi="Times New Roman" w:cs="Times New Roman"/>
      <w:color w:val="333333"/>
    </w:rPr>
  </w:style>
  <w:style w:type="paragraph" w:customStyle="1" w:styleId="36">
    <w:name w:val="列出段落1"/>
    <w:basedOn w:val="1"/>
    <w:autoRedefine/>
    <w:qFormat/>
    <w:uiPriority w:val="0"/>
    <w:pPr>
      <w:ind w:firstLine="420" w:firstLineChars="200"/>
    </w:pPr>
    <w:rPr>
      <w:rFonts w:ascii="Calibri" w:hAnsi="Calibri" w:eastAsia="宋体" w:cs="Times New Roman"/>
      <w:szCs w:val="24"/>
    </w:rPr>
  </w:style>
  <w:style w:type="paragraph" w:customStyle="1" w:styleId="37">
    <w:name w:val="样式1"/>
    <w:basedOn w:val="1"/>
    <w:autoRedefine/>
    <w:qFormat/>
    <w:uiPriority w:val="0"/>
    <w:pPr>
      <w:tabs>
        <w:tab w:val="left" w:pos="1701"/>
        <w:tab w:val="left" w:pos="2760"/>
        <w:tab w:val="left" w:pos="3402"/>
        <w:tab w:val="left" w:pos="3960"/>
        <w:tab w:val="right" w:pos="7440"/>
        <w:tab w:val="left" w:pos="7920"/>
      </w:tabs>
      <w:adjustRightInd w:val="0"/>
      <w:spacing w:line="300" w:lineRule="auto"/>
      <w:ind w:left="454" w:firstLine="454"/>
      <w:jc w:val="center"/>
      <w:textAlignment w:val="baseline"/>
    </w:pPr>
    <w:rPr>
      <w:rFonts w:ascii="Calibri" w:hAnsi="Calibri" w:eastAsia="宋体" w:cs="Times New Roman"/>
      <w:b/>
      <w:bCs/>
      <w:kern w:val="0"/>
      <w:sz w:val="36"/>
    </w:rPr>
  </w:style>
  <w:style w:type="paragraph" w:customStyle="1" w:styleId="38">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标3"/>
    <w:basedOn w:val="1"/>
    <w:autoRedefine/>
    <w:qFormat/>
    <w:uiPriority w:val="0"/>
    <w:pPr>
      <w:tabs>
        <w:tab w:val="left" w:pos="1740"/>
      </w:tabs>
      <w:adjustRightInd w:val="0"/>
      <w:snapToGrid w:val="0"/>
      <w:spacing w:before="50"/>
      <w:ind w:left="1740" w:hanging="420"/>
      <w:outlineLvl w:val="2"/>
    </w:pPr>
    <w:rPr>
      <w:rFonts w:ascii="Arial Narrow" w:hAnsi="Arial Narrow" w:eastAsia="仿宋_GB2312" w:cs="Times New Roman"/>
      <w:sz w:val="28"/>
    </w:rPr>
  </w:style>
  <w:style w:type="paragraph" w:customStyle="1" w:styleId="40">
    <w:name w:val="È±Ê¡ÎÄ±¾"/>
    <w:basedOn w:val="1"/>
    <w:autoRedefine/>
    <w:qFormat/>
    <w:uiPriority w:val="0"/>
    <w:pPr>
      <w:widowControl/>
      <w:overflowPunct w:val="0"/>
      <w:autoSpaceDE w:val="0"/>
      <w:autoSpaceDN w:val="0"/>
      <w:adjustRightInd w:val="0"/>
      <w:jc w:val="left"/>
    </w:pPr>
    <w:rPr>
      <w:rFonts w:ascii="Calibri" w:hAnsi="Calibri" w:eastAsia="宋体" w:cs="Times New Roman"/>
      <w:kern w:val="0"/>
      <w:sz w:val="24"/>
    </w:rPr>
  </w:style>
  <w:style w:type="paragraph" w:customStyle="1" w:styleId="41">
    <w:name w:val="WPSOffice手动目录 1"/>
    <w:autoRedefine/>
    <w:qFormat/>
    <w:uiPriority w:val="0"/>
    <w:rPr>
      <w:rFonts w:ascii="Times New Roman" w:hAnsi="Times New Roman" w:eastAsia="宋体" w:cs="Times New Roman"/>
      <w:lang w:val="en-US" w:eastAsia="zh-CN" w:bidi="ar-SA"/>
    </w:rPr>
  </w:style>
  <w:style w:type="paragraph" w:customStyle="1" w:styleId="4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styleId="43">
    <w:name w:val="No Spacing"/>
    <w:autoRedefine/>
    <w:qFormat/>
    <w:uiPriority w:val="1"/>
    <w:rPr>
      <w:rFonts w:ascii="Calibri" w:hAnsi="Calibri" w:eastAsia="宋体" w:cs="Calibri"/>
      <w:color w:val="000000"/>
      <w:sz w:val="22"/>
      <w:szCs w:val="22"/>
      <w:lang w:val="en-US" w:eastAsia="zh-CN" w:bidi="ar-SA"/>
    </w:rPr>
  </w:style>
  <w:style w:type="character" w:customStyle="1" w:styleId="44">
    <w:name w:val="标题 1 字符"/>
    <w:basedOn w:val="23"/>
    <w:link w:val="2"/>
    <w:autoRedefine/>
    <w:qFormat/>
    <w:uiPriority w:val="9"/>
    <w:rPr>
      <w:b/>
      <w:bCs/>
      <w:kern w:val="44"/>
      <w:sz w:val="44"/>
      <w:szCs w:val="44"/>
    </w:rPr>
  </w:style>
  <w:style w:type="paragraph" w:customStyle="1" w:styleId="4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46">
    <w:name w:val="文档结构图 字符"/>
    <w:basedOn w:val="23"/>
    <w:link w:val="8"/>
    <w:autoRedefine/>
    <w:semiHidden/>
    <w:qFormat/>
    <w:uiPriority w:val="99"/>
    <w:rPr>
      <w:rFonts w:ascii="宋体" w:eastAsia="宋体"/>
      <w:sz w:val="18"/>
      <w:szCs w:val="18"/>
    </w:rPr>
  </w:style>
  <w:style w:type="character" w:customStyle="1" w:styleId="47">
    <w:name w:val="正文文本缩进 字符"/>
    <w:basedOn w:val="23"/>
    <w:link w:val="11"/>
    <w:autoRedefine/>
    <w:semiHidden/>
    <w:qFormat/>
    <w:uiPriority w:val="99"/>
    <w:rPr>
      <w:kern w:val="2"/>
      <w:sz w:val="21"/>
      <w:szCs w:val="22"/>
    </w:rPr>
  </w:style>
  <w:style w:type="character" w:customStyle="1" w:styleId="48">
    <w:name w:val="正文文本首行缩进 2 字符"/>
    <w:basedOn w:val="47"/>
    <w:link w:val="20"/>
    <w:autoRedefine/>
    <w:semiHidden/>
    <w:qFormat/>
    <w:uiPriority w:val="0"/>
    <w:rPr>
      <w:rFonts w:ascii="楷体_GB2312" w:hAnsi="Times New Roman" w:eastAsia="楷体_GB2312" w:cs="Times New Roman"/>
      <w:kern w:val="2"/>
      <w:sz w:val="28"/>
      <w:szCs w:val="22"/>
    </w:rPr>
  </w:style>
  <w:style w:type="paragraph" w:styleId="49">
    <w:name w:val="List Paragraph"/>
    <w:basedOn w:val="1"/>
    <w:link w:val="50"/>
    <w:autoRedefine/>
    <w:qFormat/>
    <w:uiPriority w:val="99"/>
    <w:pPr>
      <w:ind w:firstLine="420" w:firstLineChars="200"/>
    </w:pPr>
    <w:rPr>
      <w:rFonts w:ascii="Times New Roman" w:hAnsi="Times New Roman" w:eastAsia="宋体" w:cs="Times New Roman"/>
      <w:szCs w:val="20"/>
    </w:rPr>
  </w:style>
  <w:style w:type="character" w:customStyle="1" w:styleId="50">
    <w:name w:val="列表段落 字符"/>
    <w:link w:val="49"/>
    <w:autoRedefine/>
    <w:qFormat/>
    <w:uiPriority w:val="99"/>
    <w:rPr>
      <w:rFonts w:ascii="Times New Roman" w:hAnsi="Times New Roman" w:eastAsia="宋体" w:cs="Times New Roman"/>
      <w:kern w:val="2"/>
      <w:sz w:val="21"/>
    </w:rPr>
  </w:style>
  <w:style w:type="paragraph" w:customStyle="1" w:styleId="51">
    <w:name w:val="Table Text"/>
    <w:basedOn w:val="1"/>
    <w:autoRedefine/>
    <w:semiHidden/>
    <w:qFormat/>
    <w:uiPriority w:val="0"/>
    <w:rPr>
      <w:rFonts w:ascii="宋体" w:hAnsi="宋体" w:eastAsia="宋体" w:cs="宋体"/>
      <w:sz w:val="24"/>
      <w:szCs w:val="24"/>
      <w:lang w:val="en-US" w:eastAsia="en-US" w:bidi="ar-SA"/>
    </w:rPr>
  </w:style>
  <w:style w:type="paragraph" w:customStyle="1" w:styleId="52">
    <w:name w:val="4正文"/>
    <w:basedOn w:val="1"/>
    <w:autoRedefine/>
    <w:qFormat/>
    <w:uiPriority w:val="0"/>
    <w:pPr>
      <w:spacing w:line="360" w:lineRule="auto"/>
      <w:ind w:firstLine="200" w:firstLineChars="200"/>
    </w:pPr>
    <w:rPr>
      <w:rFonts w:ascii="Times New Roman" w:hAnsi="Times New Roman"/>
      <w:spacing w:val="14"/>
      <w:szCs w:val="20"/>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列出段落11"/>
    <w:basedOn w:val="1"/>
    <w:autoRedefine/>
    <w:qFormat/>
    <w:uiPriority w:val="0"/>
    <w:pPr>
      <w:ind w:firstLine="420" w:firstLineChars="200"/>
    </w:pPr>
    <w:rPr>
      <w:rFonts w:ascii="宋体" w:hAnsi="宋体"/>
      <w:szCs w:val="22"/>
    </w:rPr>
  </w:style>
  <w:style w:type="paragraph" w:customStyle="1" w:styleId="55">
    <w:name w:val="正文文本缩进_0"/>
    <w:basedOn w:val="56"/>
    <w:autoRedefine/>
    <w:qFormat/>
    <w:uiPriority w:val="0"/>
    <w:pPr>
      <w:spacing w:line="360" w:lineRule="auto"/>
      <w:ind w:firstLine="570"/>
    </w:pPr>
    <w:rPr>
      <w:rFonts w:ascii="Calibri" w:hAnsi="Calibri"/>
    </w:rPr>
  </w:style>
  <w:style w:type="paragraph" w:customStyle="1" w:styleId="56">
    <w:name w:val="正文_1"/>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57">
    <w:name w:val="列表接续 2_0"/>
    <w:basedOn w:val="56"/>
    <w:autoRedefine/>
    <w:qFormat/>
    <w:uiPriority w:val="0"/>
    <w:pPr>
      <w:spacing w:after="120"/>
      <w:ind w:left="840" w:leftChars="400"/>
    </w:pPr>
    <w:rPr>
      <w:rFonts w:ascii="Calibri" w:hAnsi="Calibri"/>
      <w:sz w:val="21"/>
    </w:rPr>
  </w:style>
  <w:style w:type="paragraph" w:customStyle="1" w:styleId="58">
    <w:name w:val="正文_11"/>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59">
    <w:name w:val="Normal_15"/>
    <w:autoRedefine/>
    <w:qFormat/>
    <w:uiPriority w:val="0"/>
    <w:rPr>
      <w:rFonts w:ascii="Times New Roman" w:hAnsi="Times New Roman" w:eastAsia="Times New Roman" w:cs="Times New Roman"/>
      <w:sz w:val="24"/>
      <w:szCs w:val="24"/>
      <w:lang w:bidi="ar-SA"/>
    </w:rPr>
  </w:style>
  <w:style w:type="paragraph" w:customStyle="1" w:styleId="60">
    <w:name w:val="正文_1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61">
    <w:name w:val="Normal_16"/>
    <w:autoRedefine/>
    <w:qFormat/>
    <w:uiPriority w:val="0"/>
    <w:rPr>
      <w:rFonts w:ascii="宋体" w:hAnsi="宋体" w:eastAsia="宋体" w:cs="Times New Roman"/>
      <w:sz w:val="32"/>
      <w:szCs w:val="24"/>
      <w:lang w:bidi="ar-SA"/>
    </w:rPr>
  </w:style>
  <w:style w:type="paragraph" w:customStyle="1" w:styleId="6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textRotate="1"/>
    <customShpInfo spid="_x0000_s2051"/>
    <customShpInfo spid="_x0000_s2052"/>
    <customShpInfo spid="_x0000_s2053"/>
    <customShpInfo spid="_x0000_s2054"/>
    <customShpInfo spid="_x0000_s2055"/>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A6A8D-0178-48A8-94FE-C55463B877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24320</Words>
  <Characters>25804</Characters>
  <Lines>249</Lines>
  <Paragraphs>70</Paragraphs>
  <TotalTime>9</TotalTime>
  <ScaleCrop>false</ScaleCrop>
  <LinksUpToDate>false</LinksUpToDate>
  <CharactersWithSpaces>27250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2021-10-09T10:27:00Z</dcterms:created>
  <dc:creator>Administrator</dc:creator>
  <cp:lastModifiedBy>Administrator</cp:lastModifiedBy>
  <cp:lastPrinted>2024-04-15T10:38:00Z</cp:lastPrinted>
  <dcterms:modified xsi:type="dcterms:W3CDTF">2026-05-22T09:21:22Z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92C0C80679794768916719AC583EED76</vt:lpwstr>
  </property>
  <property fmtid="{D5CDD505-2E9C-101B-9397-08002B2CF9AE}" pid="4" name="KSOTemplateDocerSaveRecord">
    <vt:lpwstr>eyJoZGlkIjoiNzJiNDVmMmY0ODgyMTE2YTRlYzk2ZTIzOTE4YWVlZDQiLCJ1c2VySWQiOiI1OTEyMzY1NDcifQ==</vt:lpwstr>
  </property>
</Properties>
</file>