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E4AA"/>
    <w:p w14:paraId="7CC23AB7">
      <w:pPr>
        <w:jc w:val="center"/>
        <w:rPr>
          <w:b/>
          <w:sz w:val="84"/>
          <w:szCs w:val="84"/>
        </w:rPr>
      </w:pPr>
    </w:p>
    <w:p w14:paraId="0D576369">
      <w:pPr>
        <w:jc w:val="center"/>
        <w:rPr>
          <w:b/>
          <w:sz w:val="84"/>
          <w:szCs w:val="84"/>
        </w:rPr>
      </w:pPr>
    </w:p>
    <w:p w14:paraId="618B9D99">
      <w:pPr>
        <w:jc w:val="center"/>
        <w:rPr>
          <w:b/>
          <w:sz w:val="84"/>
          <w:szCs w:val="84"/>
        </w:rPr>
      </w:pPr>
    </w:p>
    <w:p w14:paraId="0733703D">
      <w:pPr>
        <w:jc w:val="center"/>
        <w:rPr>
          <w:b/>
          <w:sz w:val="120"/>
          <w:szCs w:val="120"/>
        </w:rPr>
      </w:pPr>
      <w:r>
        <w:rPr>
          <w:rFonts w:hint="eastAsia"/>
          <w:b/>
          <w:sz w:val="120"/>
          <w:szCs w:val="120"/>
        </w:rPr>
        <w:t>政府采购</w:t>
      </w:r>
    </w:p>
    <w:p w14:paraId="5BACE4CD">
      <w:pPr>
        <w:jc w:val="center"/>
        <w:rPr>
          <w:b/>
          <w:sz w:val="120"/>
          <w:szCs w:val="120"/>
        </w:rPr>
      </w:pPr>
      <w:r>
        <w:rPr>
          <w:rFonts w:hint="eastAsia"/>
          <w:b/>
          <w:sz w:val="120"/>
          <w:szCs w:val="120"/>
        </w:rPr>
        <w:t>招标文件</w:t>
      </w:r>
    </w:p>
    <w:p w14:paraId="0859AE20"/>
    <w:p w14:paraId="0B67BBFF"/>
    <w:p w14:paraId="798509B9"/>
    <w:p w14:paraId="52DDAC8B"/>
    <w:p w14:paraId="598485C9"/>
    <w:p w14:paraId="5794981B"/>
    <w:p w14:paraId="5A6FB770"/>
    <w:p w14:paraId="7BA54890"/>
    <w:p w14:paraId="37CA879B"/>
    <w:p w14:paraId="56B81599"/>
    <w:p w14:paraId="64E9CC38"/>
    <w:p w14:paraId="428CB892"/>
    <w:p w14:paraId="1379E292">
      <w:pPr>
        <w:jc w:val="center"/>
        <w:rPr>
          <w:rFonts w:hint="eastAsia" w:eastAsia="宋体"/>
          <w:b/>
          <w:sz w:val="44"/>
          <w:szCs w:val="44"/>
          <w:lang w:eastAsia="zh-CN"/>
        </w:rPr>
      </w:pPr>
      <w:r>
        <w:rPr>
          <w:rFonts w:hint="eastAsia" w:eastAsia="宋体"/>
          <w:b/>
          <w:sz w:val="44"/>
          <w:szCs w:val="44"/>
          <w:lang w:eastAsia="zh-CN"/>
        </w:rPr>
        <w:t>喀什市招投标中心</w:t>
      </w:r>
    </w:p>
    <w:p w14:paraId="1991966F">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400" w:right="1417" w:bottom="1157" w:left="1437" w:header="0" w:footer="997" w:gutter="0"/>
          <w:pgNumType w:fmt="decimal"/>
          <w:cols w:space="720" w:num="1"/>
        </w:sectPr>
      </w:pPr>
    </w:p>
    <w:p w14:paraId="033A1F71">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702F7BAD">
      <w:pPr>
        <w:outlineLvl w:val="0"/>
        <w:rPr>
          <w:b/>
        </w:rPr>
      </w:pPr>
      <w:r>
        <w:rPr>
          <w:rFonts w:hint="eastAsia"/>
          <w:b/>
        </w:rPr>
        <w:t>第一册专用条款</w:t>
      </w:r>
    </w:p>
    <w:p w14:paraId="6D5B71C8">
      <w:pPr>
        <w:rPr>
          <w:b/>
        </w:rPr>
      </w:pPr>
      <w:r>
        <w:rPr>
          <w:rFonts w:hint="eastAsia"/>
          <w:b/>
        </w:rPr>
        <w:tab/>
      </w:r>
      <w:r>
        <w:rPr>
          <w:rFonts w:hint="eastAsia"/>
          <w:b/>
        </w:rPr>
        <w:t>关键信息</w:t>
      </w:r>
    </w:p>
    <w:p w14:paraId="3ECB8251">
      <w:pPr>
        <w:ind w:left="720" w:leftChars="300" w:firstLine="470" w:firstLineChars="196"/>
        <w:rPr>
          <w:rFonts w:ascii="宋体" w:hAnsi="宋体"/>
          <w:szCs w:val="21"/>
        </w:rPr>
      </w:pPr>
      <w:r>
        <w:rPr>
          <w:rFonts w:hint="eastAsia" w:ascii="宋体" w:hAnsi="宋体"/>
          <w:szCs w:val="21"/>
        </w:rPr>
        <w:t>第一章  招标公告</w:t>
      </w:r>
    </w:p>
    <w:p w14:paraId="782B6E26">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7F8C1D22">
      <w:pPr>
        <w:ind w:left="720" w:leftChars="300" w:firstLine="470" w:firstLineChars="196"/>
        <w:rPr>
          <w:rFonts w:ascii="宋体" w:hAnsi="宋体"/>
          <w:szCs w:val="21"/>
        </w:rPr>
      </w:pPr>
      <w:r>
        <w:rPr>
          <w:rFonts w:hint="eastAsia" w:ascii="宋体" w:hAnsi="宋体"/>
          <w:szCs w:val="21"/>
        </w:rPr>
        <w:t>第三章 用户需求书</w:t>
      </w:r>
    </w:p>
    <w:p w14:paraId="4A52C194">
      <w:pPr>
        <w:ind w:left="720" w:leftChars="300" w:firstLine="470" w:firstLineChars="196"/>
        <w:rPr>
          <w:rFonts w:ascii="宋体" w:hAnsi="宋体"/>
          <w:szCs w:val="21"/>
        </w:rPr>
      </w:pPr>
      <w:r>
        <w:rPr>
          <w:rFonts w:hint="eastAsia" w:ascii="宋体" w:hAnsi="宋体"/>
          <w:szCs w:val="21"/>
        </w:rPr>
        <w:t>第四章 投标文件组成要求及格式</w:t>
      </w:r>
    </w:p>
    <w:p w14:paraId="664ECA41">
      <w:pPr>
        <w:ind w:left="720" w:leftChars="300" w:firstLine="470" w:firstLineChars="196"/>
        <w:rPr>
          <w:rFonts w:ascii="宋体" w:hAnsi="宋体"/>
          <w:szCs w:val="21"/>
        </w:rPr>
      </w:pPr>
      <w:r>
        <w:rPr>
          <w:rFonts w:hint="eastAsia" w:ascii="宋体" w:hAnsi="宋体"/>
          <w:szCs w:val="21"/>
        </w:rPr>
        <w:t>第五章  合同条款及格式</w:t>
      </w:r>
    </w:p>
    <w:p w14:paraId="66873B7F">
      <w:pPr>
        <w:rPr>
          <w:b/>
        </w:rPr>
      </w:pPr>
    </w:p>
    <w:p w14:paraId="67DFD5AA">
      <w:pPr>
        <w:outlineLvl w:val="0"/>
        <w:rPr>
          <w:b/>
        </w:rPr>
      </w:pPr>
      <w:r>
        <w:rPr>
          <w:rFonts w:hint="eastAsia"/>
          <w:b/>
        </w:rPr>
        <w:t>第二册通用条款</w:t>
      </w:r>
    </w:p>
    <w:p w14:paraId="79D98460">
      <w:pPr>
        <w:ind w:left="720" w:leftChars="300" w:firstLine="470" w:firstLineChars="196"/>
        <w:rPr>
          <w:rFonts w:ascii="宋体" w:hAnsi="宋体"/>
          <w:szCs w:val="21"/>
        </w:rPr>
      </w:pPr>
      <w:r>
        <w:rPr>
          <w:rFonts w:hint="eastAsia" w:ascii="宋体" w:hAnsi="宋体"/>
          <w:szCs w:val="21"/>
        </w:rPr>
        <w:t>第一章  总则</w:t>
      </w:r>
    </w:p>
    <w:p w14:paraId="5F8C067E">
      <w:pPr>
        <w:ind w:left="720" w:leftChars="300" w:firstLine="470" w:firstLineChars="196"/>
        <w:rPr>
          <w:rFonts w:ascii="宋体" w:hAnsi="宋体"/>
          <w:szCs w:val="21"/>
        </w:rPr>
      </w:pPr>
      <w:r>
        <w:rPr>
          <w:rFonts w:hint="eastAsia" w:ascii="宋体" w:hAnsi="宋体"/>
          <w:szCs w:val="21"/>
        </w:rPr>
        <w:t>第二章  招标文件</w:t>
      </w:r>
    </w:p>
    <w:p w14:paraId="2F92EF8C">
      <w:pPr>
        <w:ind w:left="720" w:leftChars="300" w:firstLine="470" w:firstLineChars="196"/>
        <w:rPr>
          <w:rFonts w:ascii="宋体" w:hAnsi="宋体"/>
          <w:szCs w:val="21"/>
        </w:rPr>
      </w:pPr>
      <w:r>
        <w:rPr>
          <w:rFonts w:hint="eastAsia" w:ascii="宋体" w:hAnsi="宋体"/>
          <w:szCs w:val="21"/>
        </w:rPr>
        <w:t>第三章  投标文件的编制</w:t>
      </w:r>
    </w:p>
    <w:p w14:paraId="75E6F2A6">
      <w:pPr>
        <w:ind w:left="720" w:leftChars="300" w:firstLine="470" w:firstLineChars="196"/>
        <w:rPr>
          <w:rFonts w:ascii="宋体" w:hAnsi="宋体"/>
          <w:szCs w:val="21"/>
        </w:rPr>
      </w:pPr>
      <w:r>
        <w:rPr>
          <w:rFonts w:hint="eastAsia" w:ascii="宋体" w:hAnsi="宋体"/>
          <w:szCs w:val="21"/>
        </w:rPr>
        <w:t>第四章  投标文件的递交</w:t>
      </w:r>
    </w:p>
    <w:p w14:paraId="66A11888">
      <w:pPr>
        <w:ind w:left="720" w:leftChars="300" w:firstLine="470" w:firstLineChars="196"/>
        <w:rPr>
          <w:rFonts w:ascii="宋体" w:hAnsi="宋体"/>
          <w:szCs w:val="21"/>
        </w:rPr>
      </w:pPr>
      <w:r>
        <w:rPr>
          <w:rFonts w:hint="eastAsia" w:ascii="宋体" w:hAnsi="宋体"/>
          <w:szCs w:val="21"/>
        </w:rPr>
        <w:t>第五章  开标</w:t>
      </w:r>
    </w:p>
    <w:p w14:paraId="304BBAE5">
      <w:pPr>
        <w:ind w:left="720" w:leftChars="300" w:firstLine="470" w:firstLineChars="196"/>
        <w:rPr>
          <w:rFonts w:ascii="宋体" w:hAnsi="宋体"/>
          <w:szCs w:val="21"/>
        </w:rPr>
      </w:pPr>
      <w:r>
        <w:rPr>
          <w:rFonts w:hint="eastAsia" w:ascii="宋体" w:hAnsi="宋体"/>
          <w:szCs w:val="21"/>
        </w:rPr>
        <w:t>第六章  评审要求</w:t>
      </w:r>
    </w:p>
    <w:p w14:paraId="1F06CFCA">
      <w:pPr>
        <w:ind w:left="720" w:leftChars="300" w:firstLine="470" w:firstLineChars="196"/>
        <w:rPr>
          <w:rFonts w:ascii="宋体" w:hAnsi="宋体"/>
          <w:szCs w:val="21"/>
        </w:rPr>
      </w:pPr>
      <w:r>
        <w:rPr>
          <w:rFonts w:hint="eastAsia" w:ascii="宋体" w:hAnsi="宋体"/>
          <w:szCs w:val="21"/>
        </w:rPr>
        <w:t>第七章  评审程序及评审方法</w:t>
      </w:r>
    </w:p>
    <w:p w14:paraId="2A6A4D88">
      <w:pPr>
        <w:ind w:left="720" w:leftChars="300" w:firstLine="470" w:firstLineChars="196"/>
        <w:rPr>
          <w:rFonts w:ascii="宋体" w:hAnsi="宋体"/>
          <w:szCs w:val="21"/>
        </w:rPr>
      </w:pPr>
      <w:r>
        <w:rPr>
          <w:rFonts w:hint="eastAsia" w:ascii="宋体" w:hAnsi="宋体"/>
          <w:szCs w:val="21"/>
        </w:rPr>
        <w:t>第八章  定标及公示</w:t>
      </w:r>
    </w:p>
    <w:p w14:paraId="458E265C">
      <w:pPr>
        <w:ind w:left="720" w:leftChars="300" w:firstLine="470" w:firstLineChars="196"/>
        <w:rPr>
          <w:rFonts w:ascii="宋体" w:hAnsi="宋体"/>
          <w:szCs w:val="21"/>
        </w:rPr>
      </w:pPr>
      <w:r>
        <w:rPr>
          <w:rFonts w:hint="eastAsia" w:ascii="宋体" w:hAnsi="宋体"/>
          <w:szCs w:val="21"/>
        </w:rPr>
        <w:t>第九章  公开招标失败的后续处理</w:t>
      </w:r>
    </w:p>
    <w:p w14:paraId="66E04445">
      <w:pPr>
        <w:ind w:left="720" w:leftChars="300" w:firstLine="470" w:firstLineChars="196"/>
        <w:rPr>
          <w:rFonts w:ascii="宋体" w:hAnsi="宋体"/>
          <w:szCs w:val="21"/>
        </w:rPr>
      </w:pPr>
      <w:r>
        <w:rPr>
          <w:rFonts w:hint="eastAsia" w:ascii="宋体" w:hAnsi="宋体"/>
          <w:szCs w:val="21"/>
        </w:rPr>
        <w:t>第十章  合同的授予与备案</w:t>
      </w:r>
    </w:p>
    <w:p w14:paraId="542A1ABF">
      <w:r>
        <w:rPr>
          <w:rFonts w:hint="eastAsia"/>
        </w:rPr>
        <w:t>第十一章质疑处理</w:t>
      </w:r>
    </w:p>
    <w:p w14:paraId="4AEBE60E"/>
    <w:p w14:paraId="57E107BD"/>
    <w:p w14:paraId="5C4ABB50">
      <w:pPr>
        <w:pStyle w:val="25"/>
        <w:spacing w:after="60"/>
        <w:jc w:val="center"/>
        <w:rPr>
          <w:rFonts w:hint="eastAsia"/>
          <w:sz w:val="32"/>
          <w:szCs w:val="32"/>
        </w:rPr>
        <w:sectPr>
          <w:footerReference r:id="rId4" w:type="default"/>
          <w:pgSz w:w="11906" w:h="16838"/>
          <w:pgMar w:top="400" w:right="1417" w:bottom="1157" w:left="1437" w:header="0" w:footer="997" w:gutter="0"/>
          <w:pgNumType w:fmt="decimal" w:start="1"/>
          <w:cols w:space="720" w:num="1"/>
        </w:sectPr>
      </w:pPr>
    </w:p>
    <w:p w14:paraId="2C29DCBD">
      <w:pPr>
        <w:pStyle w:val="25"/>
        <w:spacing w:after="60"/>
        <w:jc w:val="center"/>
        <w:rPr>
          <w:sz w:val="32"/>
          <w:szCs w:val="32"/>
        </w:rPr>
      </w:pPr>
      <w:r>
        <w:rPr>
          <w:rFonts w:hint="eastAsia"/>
          <w:sz w:val="32"/>
          <w:szCs w:val="32"/>
        </w:rPr>
        <w:t>第一册专用条款</w:t>
      </w:r>
    </w:p>
    <w:p w14:paraId="51EF4617">
      <w:pPr>
        <w:tabs>
          <w:tab w:val="left" w:pos="2790"/>
        </w:tabs>
        <w:snapToGrid w:val="0"/>
        <w:jc w:val="center"/>
        <w:rPr>
          <w:b/>
        </w:rPr>
      </w:pPr>
      <w:r>
        <w:rPr>
          <w:rFonts w:hint="eastAsia"/>
          <w:b/>
        </w:rPr>
        <w:t>关键信息</w:t>
      </w:r>
    </w:p>
    <w:p w14:paraId="43307104">
      <w:pPr>
        <w:tabs>
          <w:tab w:val="left" w:pos="2790"/>
        </w:tabs>
        <w:snapToGrid w:val="0"/>
        <w:rPr>
          <w:rFonts w:hint="eastAsia" w:eastAsia="宋体"/>
          <w:lang w:eastAsia="zh-CN"/>
        </w:rPr>
      </w:pPr>
      <w:r>
        <w:t>项目编号：</w:t>
      </w:r>
      <w:r>
        <w:rPr>
          <w:rFonts w:hint="eastAsia" w:eastAsia="宋体"/>
          <w:lang w:eastAsia="zh-CN"/>
        </w:rPr>
        <w:t>KSS(GK)2026-016</w:t>
      </w:r>
    </w:p>
    <w:p w14:paraId="33D3FDBC">
      <w:pPr>
        <w:tabs>
          <w:tab w:val="left" w:pos="2790"/>
        </w:tabs>
        <w:snapToGrid w:val="0"/>
        <w:rPr>
          <w:rFonts w:hint="eastAsia" w:eastAsia="宋体"/>
          <w:lang w:eastAsia="zh-CN"/>
        </w:rPr>
      </w:pPr>
      <w:r>
        <w:t>项目名称：</w:t>
      </w:r>
      <w:r>
        <w:rPr>
          <w:rFonts w:hint="eastAsia" w:ascii="宋体" w:hAnsi="宋体" w:eastAsia="宋体" w:cs="宋体"/>
          <w:lang w:eastAsia="zh-CN"/>
        </w:rPr>
        <w:t>2026年喀什市教学发展中心培训综合管理服务项目</w:t>
      </w:r>
    </w:p>
    <w:p w14:paraId="6BD0D8EE">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198700A0">
      <w:pPr>
        <w:tabs>
          <w:tab w:val="left" w:pos="2790"/>
        </w:tabs>
        <w:snapToGrid w:val="0"/>
      </w:pPr>
      <w:r>
        <w:rPr>
          <w:rFonts w:hint="eastAsia"/>
        </w:rPr>
        <w:t>项目类型：</w:t>
      </w:r>
      <w:r>
        <w:rPr>
          <w:rFonts w:hint="eastAsia" w:eastAsia="宋体"/>
          <w:lang w:eastAsia="zh-CN"/>
        </w:rPr>
        <w:t>服务类</w:t>
      </w:r>
    </w:p>
    <w:p w14:paraId="701A4A3A">
      <w:pPr>
        <w:tabs>
          <w:tab w:val="left" w:pos="2790"/>
        </w:tabs>
        <w:snapToGrid w:val="0"/>
      </w:pPr>
      <w:r>
        <w:rPr>
          <w:rFonts w:hint="eastAsia"/>
        </w:rPr>
        <w:t>评审方法：综合评分法</w:t>
      </w:r>
    </w:p>
    <w:tbl>
      <w:tblPr>
        <w:tblStyle w:val="1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410A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7319C085">
            <w:pPr>
              <w:jc w:val="center"/>
              <w:rPr>
                <w:rFonts w:ascii="Calibri" w:hAnsi="Calibri" w:eastAsia="宋体"/>
                <w:b/>
              </w:rPr>
            </w:pPr>
            <w:r>
              <w:rPr>
                <w:rFonts w:hint="eastAsia" w:ascii="Calibri" w:hAnsi="Calibri" w:eastAsia="宋体"/>
                <w:b/>
              </w:rPr>
              <w:t>资格性检查表</w:t>
            </w:r>
          </w:p>
        </w:tc>
      </w:tr>
      <w:tr w14:paraId="6F89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7CE64D8">
            <w:pPr>
              <w:rPr>
                <w:rFonts w:ascii="Calibri" w:hAnsi="Calibri" w:eastAsia="宋体"/>
              </w:rPr>
            </w:pPr>
            <w:r>
              <w:rPr>
                <w:rFonts w:ascii="Calibri" w:hAnsi="Calibri" w:eastAsia="宋体"/>
              </w:rPr>
              <w:t>1</w:t>
            </w:r>
          </w:p>
        </w:tc>
        <w:tc>
          <w:tcPr>
            <w:tcW w:w="8229" w:type="dxa"/>
          </w:tcPr>
          <w:p w14:paraId="36AFA2E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B95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61A3019">
            <w:pPr>
              <w:jc w:val="center"/>
              <w:rPr>
                <w:rFonts w:ascii="Calibri" w:hAnsi="Calibri" w:eastAsia="宋体"/>
                <w:b/>
              </w:rPr>
            </w:pPr>
            <w:r>
              <w:rPr>
                <w:rFonts w:hint="eastAsia" w:ascii="Calibri" w:hAnsi="Calibri" w:eastAsia="宋体"/>
                <w:b/>
              </w:rPr>
              <w:t>符合性检查表</w:t>
            </w:r>
          </w:p>
        </w:tc>
      </w:tr>
      <w:tr w14:paraId="5C30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FD90DEB">
            <w:pPr>
              <w:rPr>
                <w:rFonts w:ascii="Calibri" w:hAnsi="Calibri" w:eastAsia="宋体"/>
              </w:rPr>
            </w:pPr>
            <w:r>
              <w:rPr>
                <w:rFonts w:ascii="Calibri" w:hAnsi="Calibri" w:eastAsia="宋体"/>
              </w:rPr>
              <w:t>1</w:t>
            </w:r>
          </w:p>
        </w:tc>
        <w:tc>
          <w:tcPr>
            <w:tcW w:w="8229" w:type="dxa"/>
          </w:tcPr>
          <w:p w14:paraId="6F0D263D">
            <w:pPr>
              <w:rPr>
                <w:rFonts w:ascii="Calibri" w:hAnsi="Calibri" w:eastAsia="宋体"/>
              </w:rPr>
            </w:pPr>
            <w:r>
              <w:rPr>
                <w:rFonts w:ascii="Calibri" w:hAnsi="Calibri" w:eastAsia="宋体"/>
              </w:rPr>
              <w:t>按要求提供法定代表人证明书及法定代表人授权书。</w:t>
            </w:r>
          </w:p>
        </w:tc>
      </w:tr>
      <w:tr w14:paraId="00A8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C5EE2FF">
            <w:pPr>
              <w:rPr>
                <w:rFonts w:ascii="Calibri" w:hAnsi="Calibri" w:eastAsia="宋体"/>
              </w:rPr>
            </w:pPr>
            <w:r>
              <w:rPr>
                <w:rFonts w:ascii="Calibri" w:hAnsi="Calibri" w:eastAsia="宋体"/>
              </w:rPr>
              <w:t>2</w:t>
            </w:r>
          </w:p>
        </w:tc>
        <w:tc>
          <w:tcPr>
            <w:tcW w:w="8229" w:type="dxa"/>
          </w:tcPr>
          <w:p w14:paraId="4FB94B06">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6D21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5209505">
            <w:pPr>
              <w:rPr>
                <w:rFonts w:ascii="Calibri" w:hAnsi="Calibri" w:eastAsia="宋体"/>
              </w:rPr>
            </w:pPr>
            <w:r>
              <w:rPr>
                <w:rFonts w:ascii="Calibri" w:hAnsi="Calibri" w:eastAsia="宋体"/>
              </w:rPr>
              <w:t>3</w:t>
            </w:r>
          </w:p>
        </w:tc>
        <w:tc>
          <w:tcPr>
            <w:tcW w:w="8229" w:type="dxa"/>
          </w:tcPr>
          <w:p w14:paraId="1EDEDAFF">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0D2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599720F">
            <w:pPr>
              <w:rPr>
                <w:rFonts w:ascii="Calibri" w:hAnsi="Calibri" w:eastAsia="宋体"/>
              </w:rPr>
            </w:pPr>
            <w:r>
              <w:rPr>
                <w:rFonts w:ascii="Calibri" w:hAnsi="Calibri" w:eastAsia="宋体"/>
              </w:rPr>
              <w:t>4</w:t>
            </w:r>
          </w:p>
        </w:tc>
        <w:tc>
          <w:tcPr>
            <w:tcW w:w="8229" w:type="dxa"/>
          </w:tcPr>
          <w:p w14:paraId="73FE7B3D">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8F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5FC8ECA">
            <w:pPr>
              <w:rPr>
                <w:rFonts w:ascii="Calibri" w:hAnsi="Calibri" w:eastAsia="宋体"/>
              </w:rPr>
            </w:pPr>
            <w:r>
              <w:rPr>
                <w:rFonts w:ascii="Calibri" w:hAnsi="Calibri" w:eastAsia="宋体"/>
              </w:rPr>
              <w:t>5</w:t>
            </w:r>
          </w:p>
        </w:tc>
        <w:tc>
          <w:tcPr>
            <w:tcW w:w="8229" w:type="dxa"/>
          </w:tcPr>
          <w:p w14:paraId="24F1211B">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6D46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2AD8317">
            <w:pPr>
              <w:rPr>
                <w:rFonts w:ascii="Calibri" w:hAnsi="Calibri" w:eastAsia="宋体"/>
              </w:rPr>
            </w:pPr>
            <w:r>
              <w:rPr>
                <w:rFonts w:ascii="Calibri" w:hAnsi="Calibri" w:eastAsia="宋体"/>
              </w:rPr>
              <w:t>6</w:t>
            </w:r>
          </w:p>
        </w:tc>
        <w:tc>
          <w:tcPr>
            <w:tcW w:w="8229" w:type="dxa"/>
          </w:tcPr>
          <w:p w14:paraId="40EFF9E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EF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755A94C">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22CF040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39808055">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1C56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4EF2FBB">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6E036466">
            <w:pPr>
              <w:rPr>
                <w:rFonts w:ascii="Calibri" w:hAnsi="Calibri" w:eastAsia="宋体"/>
              </w:rPr>
            </w:pPr>
            <w:r>
              <w:rPr>
                <w:rFonts w:hint="eastAsia" w:ascii="Calibri" w:hAnsi="Calibri" w:eastAsia="宋体"/>
              </w:rPr>
              <w:t>投标文件电子文档不得携带病毒。</w:t>
            </w:r>
          </w:p>
        </w:tc>
      </w:tr>
      <w:tr w14:paraId="456E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72A4E9E">
            <w:pPr>
              <w:rPr>
                <w:rFonts w:ascii="Calibri" w:hAnsi="Calibri" w:eastAsia="宋体"/>
              </w:rPr>
            </w:pPr>
            <w:r>
              <w:rPr>
                <w:rFonts w:ascii="Calibri" w:hAnsi="Calibri" w:eastAsia="宋体"/>
              </w:rPr>
              <w:t>9</w:t>
            </w:r>
          </w:p>
        </w:tc>
        <w:tc>
          <w:tcPr>
            <w:tcW w:w="8229" w:type="dxa"/>
          </w:tcPr>
          <w:p w14:paraId="66CF528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40F0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3FA6BC8">
            <w:pPr>
              <w:rPr>
                <w:rFonts w:ascii="Calibri" w:hAnsi="Calibri" w:eastAsia="宋体"/>
              </w:rPr>
            </w:pPr>
            <w:r>
              <w:rPr>
                <w:rFonts w:ascii="Calibri" w:hAnsi="Calibri" w:eastAsia="宋体"/>
              </w:rPr>
              <w:t>10</w:t>
            </w:r>
          </w:p>
        </w:tc>
        <w:tc>
          <w:tcPr>
            <w:tcW w:w="8229" w:type="dxa"/>
          </w:tcPr>
          <w:p w14:paraId="28399C81">
            <w:pPr>
              <w:rPr>
                <w:rFonts w:ascii="Calibri" w:hAnsi="Calibri" w:eastAsia="宋体"/>
              </w:rPr>
            </w:pPr>
            <w:r>
              <w:rPr>
                <w:rFonts w:ascii="Calibri" w:hAnsi="Calibri" w:eastAsia="宋体"/>
              </w:rPr>
              <w:t>无招标文件中列明导致投标无效的其他因素。</w:t>
            </w:r>
          </w:p>
        </w:tc>
      </w:tr>
      <w:tr w14:paraId="0CF8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435AC16">
            <w:pPr>
              <w:rPr>
                <w:rFonts w:ascii="Calibri" w:hAnsi="Calibri" w:eastAsia="宋体"/>
              </w:rPr>
            </w:pPr>
            <w:r>
              <w:rPr>
                <w:rFonts w:ascii="Calibri" w:hAnsi="Calibri" w:eastAsia="宋体"/>
              </w:rPr>
              <w:t>11</w:t>
            </w:r>
          </w:p>
        </w:tc>
        <w:tc>
          <w:tcPr>
            <w:tcW w:w="8229" w:type="dxa"/>
          </w:tcPr>
          <w:p w14:paraId="7E10F994">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B72FD3E">
      <w:pPr>
        <w:jc w:val="center"/>
        <w:rPr>
          <w:b/>
        </w:rPr>
      </w:pPr>
      <w:r>
        <w:rPr>
          <w:rFonts w:hint="eastAsia"/>
          <w:b/>
        </w:rPr>
        <w:t>评标信息</w:t>
      </w:r>
    </w:p>
    <w:p w14:paraId="7614484D">
      <w:pPr>
        <w:pStyle w:val="17"/>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40D876C0">
      <w:pPr>
        <w:pStyle w:val="17"/>
        <w:snapToGrid w:val="0"/>
        <w:spacing w:before="0" w:beforeAutospacing="0" w:afterAutospacing="0"/>
        <w:ind w:firstLine="420"/>
        <w:rPr>
          <w:sz w:val="21"/>
          <w:szCs w:val="21"/>
        </w:rPr>
      </w:pPr>
      <w:r>
        <w:rPr>
          <w:sz w:val="21"/>
          <w:szCs w:val="21"/>
        </w:rPr>
        <w:t>价格分计算方法：</w:t>
      </w:r>
    </w:p>
    <w:p w14:paraId="14C9D1B0">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w:t>
      </w:r>
      <w:r>
        <w:rPr>
          <w:rFonts w:hint="eastAsia" w:eastAsia="宋体"/>
          <w:szCs w:val="21"/>
          <w:lang w:eastAsia="zh-CN"/>
        </w:rPr>
        <w:t>服务类</w:t>
      </w:r>
      <w:r>
        <w:rPr>
          <w:szCs w:val="21"/>
        </w:rPr>
        <w:t>、工程类项目。</w:t>
      </w:r>
    </w:p>
    <w:p w14:paraId="3DB5071E">
      <w:pPr>
        <w:autoSpaceDE w:val="0"/>
        <w:autoSpaceDN w:val="0"/>
        <w:adjustRightInd w:val="0"/>
        <w:snapToGrid w:val="0"/>
        <w:spacing w:line="400" w:lineRule="exact"/>
        <w:jc w:val="both"/>
        <w:outlineLvl w:val="1"/>
        <w:rPr>
          <w:rFonts w:hint="eastAsia" w:ascii="宋体" w:cs="仿宋_GB2312"/>
          <w:b/>
          <w:sz w:val="28"/>
          <w:szCs w:val="28"/>
          <w:lang w:val="zh-CN"/>
        </w:rPr>
      </w:pPr>
    </w:p>
    <w:p w14:paraId="7EF53ECC">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14:paraId="5591D819">
      <w:pPr>
        <w:autoSpaceDE w:val="0"/>
        <w:autoSpaceDN w:val="0"/>
        <w:adjustRightInd w:val="0"/>
        <w:snapToGrid w:val="0"/>
        <w:spacing w:line="400" w:lineRule="exact"/>
        <w:jc w:val="center"/>
        <w:outlineLvl w:val="1"/>
        <w:rPr>
          <w:rFonts w:hint="eastAsia"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26"/>
        <w:gridCol w:w="6300"/>
      </w:tblGrid>
      <w:tr w14:paraId="6799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noWrap w:val="0"/>
            <w:vAlign w:val="top"/>
          </w:tcPr>
          <w:p w14:paraId="5D49FCDD">
            <w:pPr>
              <w:widowControl w:val="0"/>
              <w:spacing w:line="400" w:lineRule="exact"/>
              <w:ind w:firstLine="442"/>
              <w:jc w:val="center"/>
              <w:rPr>
                <w:rFonts w:ascii="宋体" w:hAnsi="宋体"/>
                <w:b/>
                <w:bCs/>
                <w:szCs w:val="21"/>
              </w:rPr>
            </w:pPr>
            <w:r>
              <w:rPr>
                <w:rFonts w:hint="eastAsia" w:ascii="宋体" w:hAnsi="宋体"/>
                <w:b/>
                <w:bCs/>
                <w:sz w:val="22"/>
              </w:rPr>
              <w:t>评分项</w:t>
            </w:r>
          </w:p>
        </w:tc>
      </w:tr>
      <w:tr w14:paraId="7610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noWrap w:val="0"/>
            <w:vAlign w:val="center"/>
          </w:tcPr>
          <w:p w14:paraId="36969EE7">
            <w:pPr>
              <w:widowControl w:val="0"/>
              <w:spacing w:line="400" w:lineRule="exact"/>
              <w:jc w:val="both"/>
              <w:rPr>
                <w:rFonts w:ascii="宋体" w:hAnsi="宋体"/>
                <w:b/>
                <w:bCs/>
                <w:szCs w:val="21"/>
                <w:highlight w:val="none"/>
              </w:rPr>
            </w:pPr>
            <w:r>
              <w:rPr>
                <w:rFonts w:hint="eastAsia" w:ascii="宋体" w:hAnsi="宋体"/>
                <w:b/>
                <w:bCs/>
                <w:szCs w:val="21"/>
                <w:highlight w:val="none"/>
              </w:rPr>
              <w:t>价格部分</w:t>
            </w:r>
          </w:p>
          <w:p w14:paraId="684F36DB">
            <w:pPr>
              <w:widowControl w:val="0"/>
              <w:spacing w:line="400" w:lineRule="exact"/>
              <w:jc w:val="both"/>
              <w:rPr>
                <w:rFonts w:ascii="宋体" w:hAnsi="宋体"/>
                <w:b/>
                <w:bCs/>
                <w:szCs w:val="21"/>
                <w:highlight w:val="none"/>
              </w:rPr>
            </w:pPr>
            <w:r>
              <w:rPr>
                <w:rFonts w:hint="eastAsia" w:ascii="宋体" w:hAnsi="宋体"/>
                <w:b/>
                <w:bCs/>
                <w:szCs w:val="21"/>
                <w:highlight w:val="none"/>
              </w:rPr>
              <w:t>（</w:t>
            </w:r>
            <w:r>
              <w:rPr>
                <w:rFonts w:hint="eastAsia" w:ascii="宋体" w:hAnsi="宋体" w:eastAsia="宋体"/>
                <w:b/>
                <w:bCs/>
                <w:szCs w:val="21"/>
                <w:highlight w:val="none"/>
                <w:lang w:val="en-US" w:eastAsia="zh-CN"/>
              </w:rPr>
              <w:t>27</w:t>
            </w:r>
            <w:r>
              <w:rPr>
                <w:rFonts w:hint="eastAsia" w:ascii="宋体" w:hAnsi="宋体"/>
                <w:b/>
                <w:bCs/>
                <w:szCs w:val="21"/>
                <w:highlight w:val="none"/>
              </w:rPr>
              <w:t>分）</w:t>
            </w:r>
          </w:p>
        </w:tc>
        <w:tc>
          <w:tcPr>
            <w:tcW w:w="931" w:type="pct"/>
            <w:noWrap w:val="0"/>
            <w:vAlign w:val="center"/>
          </w:tcPr>
          <w:p w14:paraId="3401543A">
            <w:pPr>
              <w:widowControl w:val="0"/>
              <w:spacing w:line="400" w:lineRule="exact"/>
              <w:jc w:val="both"/>
              <w:rPr>
                <w:rFonts w:ascii="宋体" w:hAnsi="宋体"/>
                <w:b/>
                <w:bCs/>
                <w:szCs w:val="21"/>
                <w:highlight w:val="none"/>
              </w:rPr>
            </w:pPr>
            <w:r>
              <w:rPr>
                <w:rFonts w:hint="eastAsia" w:ascii="宋体" w:hAnsi="宋体"/>
                <w:b/>
                <w:bCs/>
                <w:szCs w:val="21"/>
                <w:highlight w:val="none"/>
              </w:rPr>
              <w:t>报价</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27分</w:t>
            </w:r>
            <w:r>
              <w:rPr>
                <w:rFonts w:hint="eastAsia" w:ascii="宋体" w:hAnsi="宋体" w:eastAsia="宋体"/>
                <w:b/>
                <w:bCs/>
                <w:szCs w:val="21"/>
                <w:highlight w:val="none"/>
                <w:lang w:eastAsia="zh-CN"/>
              </w:rPr>
              <w:t>）</w:t>
            </w:r>
          </w:p>
        </w:tc>
        <w:tc>
          <w:tcPr>
            <w:tcW w:w="3398" w:type="pct"/>
            <w:noWrap w:val="0"/>
            <w:vAlign w:val="top"/>
          </w:tcPr>
          <w:p w14:paraId="2711310F">
            <w:pPr>
              <w:pStyle w:val="39"/>
              <w:snapToGrid w:val="0"/>
              <w:spacing w:line="400" w:lineRule="exact"/>
              <w:jc w:val="both"/>
              <w:rPr>
                <w:rFonts w:hAnsi="宋体"/>
                <w:bCs/>
                <w:color w:val="auto"/>
                <w:kern w:val="2"/>
                <w:sz w:val="20"/>
                <w:szCs w:val="20"/>
              </w:rPr>
            </w:pPr>
            <w:r>
              <w:rPr>
                <w:rFonts w:hint="eastAsia" w:hAnsi="宋体"/>
                <w:bCs/>
                <w:color w:val="auto"/>
                <w:kern w:val="2"/>
                <w:sz w:val="20"/>
                <w:szCs w:val="20"/>
              </w:rPr>
              <w:t>投标报价得分=（评标基准价／修正后投标报价）×</w:t>
            </w:r>
            <w:r>
              <w:rPr>
                <w:rFonts w:hint="eastAsia" w:hAnsi="宋体"/>
                <w:bCs/>
                <w:color w:val="auto"/>
                <w:kern w:val="2"/>
                <w:sz w:val="20"/>
                <w:szCs w:val="20"/>
                <w:lang w:val="en-US" w:eastAsia="zh-CN"/>
              </w:rPr>
              <w:t>27</w:t>
            </w:r>
            <w:r>
              <w:rPr>
                <w:rFonts w:hint="eastAsia" w:hAnsi="宋体"/>
                <w:bCs/>
                <w:color w:val="auto"/>
                <w:kern w:val="2"/>
                <w:sz w:val="20"/>
                <w:szCs w:val="20"/>
              </w:rPr>
              <w:t>×100%</w:t>
            </w:r>
          </w:p>
          <w:p w14:paraId="54E9CAF5">
            <w:pPr>
              <w:pStyle w:val="39"/>
              <w:snapToGrid w:val="0"/>
              <w:spacing w:line="400" w:lineRule="exact"/>
              <w:jc w:val="both"/>
              <w:rPr>
                <w:rFonts w:hAnsi="宋体"/>
                <w:bCs/>
                <w:color w:val="auto"/>
                <w:kern w:val="2"/>
                <w:sz w:val="20"/>
                <w:szCs w:val="20"/>
              </w:rPr>
            </w:pPr>
            <w:r>
              <w:rPr>
                <w:rFonts w:hint="eastAsia" w:hAnsi="宋体"/>
                <w:bCs/>
                <w:color w:val="auto"/>
                <w:kern w:val="2"/>
                <w:sz w:val="20"/>
                <w:szCs w:val="20"/>
              </w:rPr>
              <w:t>备注：</w:t>
            </w:r>
          </w:p>
          <w:p w14:paraId="78598EEF">
            <w:pPr>
              <w:pStyle w:val="39"/>
              <w:snapToGrid w:val="0"/>
              <w:spacing w:line="400" w:lineRule="exact"/>
              <w:jc w:val="both"/>
              <w:rPr>
                <w:rFonts w:hAnsi="宋体"/>
                <w:bCs/>
                <w:color w:val="auto"/>
                <w:kern w:val="2"/>
                <w:sz w:val="20"/>
                <w:szCs w:val="20"/>
              </w:rPr>
            </w:pPr>
            <w:r>
              <w:rPr>
                <w:rFonts w:hint="eastAsia" w:hAnsi="宋体"/>
                <w:bCs/>
                <w:color w:val="auto"/>
                <w:kern w:val="2"/>
                <w:sz w:val="20"/>
                <w:szCs w:val="20"/>
              </w:rPr>
              <w:t>1.投标价格评分采用低价优先法计算；</w:t>
            </w:r>
          </w:p>
          <w:p w14:paraId="7A376B38">
            <w:pPr>
              <w:pStyle w:val="39"/>
              <w:snapToGrid w:val="0"/>
              <w:spacing w:line="400" w:lineRule="exact"/>
              <w:jc w:val="both"/>
              <w:rPr>
                <w:rFonts w:hAnsi="宋体"/>
                <w:bCs/>
                <w:color w:val="auto"/>
                <w:kern w:val="2"/>
                <w:sz w:val="20"/>
                <w:szCs w:val="20"/>
              </w:rPr>
            </w:pPr>
            <w:r>
              <w:rPr>
                <w:rFonts w:hint="eastAsia" w:hAnsi="宋体"/>
                <w:bCs/>
                <w:color w:val="auto"/>
                <w:kern w:val="2"/>
                <w:sz w:val="20"/>
                <w:szCs w:val="20"/>
              </w:rPr>
              <w:t>2.评标基准价：满足招标文件要求且经修正，依据政府采购政策进行价格扣除后的最低报价为评标基准价；（本项目为专门面向</w:t>
            </w:r>
            <w:r>
              <w:rPr>
                <w:rFonts w:hint="eastAsia" w:hAnsi="宋体"/>
                <w:bCs/>
                <w:color w:val="auto"/>
                <w:kern w:val="2"/>
                <w:sz w:val="20"/>
                <w:szCs w:val="20"/>
                <w:lang w:eastAsia="zh-CN"/>
              </w:rPr>
              <w:t>小微</w:t>
            </w:r>
            <w:r>
              <w:rPr>
                <w:rFonts w:hint="eastAsia" w:hAnsi="宋体"/>
                <w:bCs/>
                <w:color w:val="auto"/>
                <w:kern w:val="2"/>
                <w:sz w:val="20"/>
                <w:szCs w:val="20"/>
              </w:rPr>
              <w:t>企业采购项目，不进行价格扣除。）</w:t>
            </w:r>
          </w:p>
          <w:p w14:paraId="00E420C1">
            <w:pPr>
              <w:pStyle w:val="39"/>
              <w:snapToGrid w:val="0"/>
              <w:spacing w:line="400" w:lineRule="exact"/>
              <w:jc w:val="both"/>
              <w:rPr>
                <w:rFonts w:hint="eastAsia" w:hAnsi="宋体"/>
                <w:bCs/>
                <w:color w:val="auto"/>
                <w:kern w:val="2"/>
                <w:sz w:val="20"/>
                <w:szCs w:val="20"/>
              </w:rPr>
            </w:pPr>
            <w:r>
              <w:rPr>
                <w:rFonts w:hint="eastAsia" w:hAnsi="宋体"/>
                <w:bCs/>
                <w:color w:val="auto"/>
                <w:kern w:val="2"/>
                <w:sz w:val="20"/>
                <w:szCs w:val="20"/>
              </w:rPr>
              <w:t>3.修正后投标报价：评标委员会以开标一览表中投标报价为基础，对其进行修正，依据政府采购政策进行价格扣除后，作为投标报价计算的依据。（本项目为专门面向</w:t>
            </w:r>
            <w:r>
              <w:rPr>
                <w:rFonts w:hint="eastAsia" w:hAnsi="宋体"/>
                <w:bCs/>
                <w:color w:val="auto"/>
                <w:kern w:val="2"/>
                <w:sz w:val="20"/>
                <w:szCs w:val="20"/>
                <w:lang w:eastAsia="zh-CN"/>
              </w:rPr>
              <w:t>小微</w:t>
            </w:r>
            <w:r>
              <w:rPr>
                <w:rFonts w:hint="eastAsia" w:hAnsi="宋体"/>
                <w:bCs/>
                <w:color w:val="auto"/>
                <w:kern w:val="2"/>
                <w:sz w:val="20"/>
                <w:szCs w:val="20"/>
              </w:rPr>
              <w:t>企业采购项目，不进行价格扣除。）</w:t>
            </w:r>
          </w:p>
          <w:p w14:paraId="58DB2B63">
            <w:pPr>
              <w:pStyle w:val="39"/>
              <w:snapToGrid w:val="0"/>
              <w:spacing w:line="400" w:lineRule="exact"/>
              <w:jc w:val="both"/>
              <w:rPr>
                <w:rFonts w:hint="eastAsia" w:hAnsi="宋体"/>
                <w:bCs/>
                <w:color w:val="auto"/>
                <w:kern w:val="2"/>
                <w:sz w:val="20"/>
                <w:szCs w:val="20"/>
              </w:rPr>
            </w:pPr>
          </w:p>
        </w:tc>
      </w:tr>
      <w:tr w14:paraId="3B04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restart"/>
            <w:noWrap w:val="0"/>
            <w:vAlign w:val="center"/>
          </w:tcPr>
          <w:p w14:paraId="0F71748E">
            <w:pPr>
              <w:widowControl w:val="0"/>
              <w:spacing w:line="400" w:lineRule="exact"/>
              <w:ind w:firstLine="560"/>
              <w:jc w:val="center"/>
              <w:rPr>
                <w:rFonts w:hint="default" w:ascii="宋体" w:hAnsi="宋体" w:eastAsia="宋体"/>
                <w:b/>
                <w:bCs/>
                <w:szCs w:val="21"/>
                <w:lang w:val="en-US" w:eastAsia="zh-CN"/>
              </w:rPr>
            </w:pPr>
            <w:r>
              <w:rPr>
                <w:rFonts w:hint="eastAsia" w:ascii="宋体" w:hAnsi="宋体" w:eastAsia="宋体"/>
                <w:b/>
                <w:bCs/>
                <w:szCs w:val="21"/>
                <w:lang w:eastAsia="zh-CN"/>
              </w:rPr>
              <w:t xml:space="preserve"> </w:t>
            </w:r>
            <w:r>
              <w:rPr>
                <w:rFonts w:hint="eastAsia" w:ascii="宋体" w:hAnsi="宋体" w:eastAsia="宋体"/>
                <w:b/>
                <w:bCs/>
                <w:szCs w:val="21"/>
                <w:lang w:val="en-US" w:eastAsia="zh-CN"/>
              </w:rPr>
              <w:t xml:space="preserve">  </w:t>
            </w:r>
          </w:p>
          <w:p w14:paraId="736A2A5E">
            <w:pPr>
              <w:widowControl w:val="0"/>
              <w:spacing w:line="400" w:lineRule="exact"/>
              <w:ind w:firstLine="560"/>
              <w:jc w:val="center"/>
              <w:rPr>
                <w:rFonts w:ascii="宋体" w:hAnsi="宋体"/>
                <w:b/>
                <w:bCs/>
                <w:szCs w:val="21"/>
              </w:rPr>
            </w:pPr>
          </w:p>
          <w:p w14:paraId="45F15E31">
            <w:pPr>
              <w:widowControl w:val="0"/>
              <w:spacing w:line="400" w:lineRule="exact"/>
              <w:ind w:firstLine="560"/>
              <w:jc w:val="center"/>
              <w:rPr>
                <w:rFonts w:ascii="宋体" w:hAnsi="宋体"/>
                <w:b/>
                <w:bCs/>
                <w:szCs w:val="21"/>
              </w:rPr>
            </w:pPr>
          </w:p>
          <w:p w14:paraId="00BA6836">
            <w:pPr>
              <w:widowControl w:val="0"/>
              <w:spacing w:line="400" w:lineRule="exact"/>
              <w:ind w:firstLine="560"/>
              <w:jc w:val="center"/>
              <w:rPr>
                <w:rFonts w:ascii="宋体" w:hAnsi="宋体"/>
                <w:b/>
                <w:bCs/>
                <w:szCs w:val="21"/>
              </w:rPr>
            </w:pPr>
          </w:p>
          <w:p w14:paraId="226E33D8">
            <w:pPr>
              <w:widowControl w:val="0"/>
              <w:spacing w:line="400" w:lineRule="exact"/>
              <w:ind w:firstLine="560"/>
              <w:jc w:val="center"/>
              <w:rPr>
                <w:rFonts w:ascii="宋体" w:hAnsi="宋体"/>
                <w:b/>
                <w:bCs/>
                <w:szCs w:val="21"/>
              </w:rPr>
            </w:pPr>
          </w:p>
          <w:p w14:paraId="45C92EA0">
            <w:pPr>
              <w:widowControl w:val="0"/>
              <w:spacing w:line="400" w:lineRule="exact"/>
              <w:ind w:firstLine="560"/>
              <w:jc w:val="center"/>
              <w:rPr>
                <w:rFonts w:ascii="宋体" w:hAnsi="宋体"/>
                <w:b/>
                <w:bCs/>
                <w:szCs w:val="21"/>
              </w:rPr>
            </w:pPr>
          </w:p>
          <w:p w14:paraId="461E3DE2">
            <w:pPr>
              <w:widowControl w:val="0"/>
              <w:spacing w:line="400" w:lineRule="exact"/>
              <w:ind w:firstLine="560"/>
              <w:jc w:val="center"/>
              <w:rPr>
                <w:rFonts w:ascii="宋体" w:hAnsi="宋体"/>
                <w:b/>
                <w:bCs/>
                <w:szCs w:val="21"/>
              </w:rPr>
            </w:pPr>
          </w:p>
          <w:p w14:paraId="499B4648">
            <w:pPr>
              <w:widowControl w:val="0"/>
              <w:spacing w:line="400" w:lineRule="exact"/>
              <w:ind w:firstLine="560"/>
              <w:jc w:val="center"/>
              <w:rPr>
                <w:rFonts w:ascii="宋体" w:hAnsi="宋体"/>
                <w:b/>
                <w:bCs/>
                <w:szCs w:val="21"/>
              </w:rPr>
            </w:pPr>
          </w:p>
          <w:p w14:paraId="200163A6">
            <w:pPr>
              <w:widowControl w:val="0"/>
              <w:spacing w:line="400" w:lineRule="exact"/>
              <w:ind w:firstLine="560"/>
              <w:jc w:val="center"/>
              <w:rPr>
                <w:rFonts w:ascii="宋体" w:hAnsi="宋体"/>
                <w:b/>
                <w:bCs/>
                <w:szCs w:val="21"/>
              </w:rPr>
            </w:pPr>
          </w:p>
          <w:p w14:paraId="0D25384E">
            <w:pPr>
              <w:widowControl w:val="0"/>
              <w:spacing w:line="400" w:lineRule="exact"/>
              <w:ind w:firstLine="560"/>
              <w:jc w:val="center"/>
              <w:rPr>
                <w:rFonts w:ascii="宋体" w:hAnsi="宋体"/>
                <w:b/>
                <w:bCs/>
                <w:szCs w:val="21"/>
              </w:rPr>
            </w:pPr>
          </w:p>
          <w:p w14:paraId="4375A3E9">
            <w:pPr>
              <w:widowControl w:val="0"/>
              <w:spacing w:line="400" w:lineRule="exact"/>
              <w:ind w:firstLine="560"/>
              <w:jc w:val="center"/>
              <w:rPr>
                <w:rFonts w:ascii="宋体" w:hAnsi="宋体"/>
                <w:b/>
                <w:bCs/>
                <w:szCs w:val="21"/>
              </w:rPr>
            </w:pPr>
          </w:p>
          <w:p w14:paraId="53B9D764">
            <w:pPr>
              <w:widowControl w:val="0"/>
              <w:spacing w:line="400" w:lineRule="exact"/>
              <w:ind w:firstLine="560"/>
              <w:jc w:val="center"/>
              <w:rPr>
                <w:rFonts w:ascii="宋体" w:hAnsi="宋体"/>
                <w:b/>
                <w:bCs/>
                <w:szCs w:val="21"/>
              </w:rPr>
            </w:pPr>
          </w:p>
          <w:p w14:paraId="35AC76D1">
            <w:pPr>
              <w:widowControl w:val="0"/>
              <w:spacing w:line="400" w:lineRule="exact"/>
              <w:jc w:val="both"/>
              <w:rPr>
                <w:rFonts w:ascii="宋体" w:hAnsi="宋体"/>
                <w:szCs w:val="21"/>
              </w:rPr>
            </w:pPr>
            <w:r>
              <w:rPr>
                <w:rFonts w:hint="eastAsia" w:ascii="宋体" w:hAnsi="宋体" w:eastAsia="宋体"/>
                <w:b/>
                <w:bCs/>
                <w:szCs w:val="21"/>
                <w:lang w:eastAsia="zh-CN"/>
              </w:rPr>
              <w:t>商务</w:t>
            </w:r>
            <w:r>
              <w:rPr>
                <w:rFonts w:hint="eastAsia" w:ascii="宋体" w:hAnsi="宋体"/>
                <w:b/>
                <w:bCs/>
                <w:szCs w:val="21"/>
              </w:rPr>
              <w:t>技术部分（</w:t>
            </w:r>
            <w:r>
              <w:rPr>
                <w:rFonts w:hint="eastAsia" w:ascii="宋体" w:hAnsi="宋体" w:eastAsia="宋体"/>
                <w:b/>
                <w:bCs/>
                <w:szCs w:val="21"/>
                <w:lang w:val="en-US" w:eastAsia="zh-CN"/>
              </w:rPr>
              <w:t>73</w:t>
            </w:r>
            <w:r>
              <w:rPr>
                <w:rFonts w:hint="eastAsia" w:ascii="宋体" w:hAnsi="宋体"/>
                <w:b/>
                <w:bCs/>
                <w:szCs w:val="21"/>
              </w:rPr>
              <w:t>分）</w:t>
            </w:r>
          </w:p>
        </w:tc>
        <w:tc>
          <w:tcPr>
            <w:tcW w:w="931" w:type="pct"/>
            <w:noWrap w:val="0"/>
            <w:vAlign w:val="center"/>
          </w:tcPr>
          <w:p w14:paraId="43B69D6F">
            <w:pPr>
              <w:widowControl w:val="0"/>
              <w:spacing w:line="400" w:lineRule="exact"/>
              <w:jc w:val="both"/>
              <w:rPr>
                <w:rFonts w:ascii="宋体" w:hAnsi="宋体"/>
                <w:b/>
                <w:bCs/>
                <w:color w:val="000000"/>
                <w:szCs w:val="21"/>
              </w:rPr>
            </w:pPr>
            <w:r>
              <w:rPr>
                <w:rFonts w:hint="eastAsia" w:ascii="宋体" w:hAnsi="宋体"/>
                <w:b/>
                <w:bCs/>
                <w:color w:val="000000"/>
                <w:szCs w:val="21"/>
              </w:rPr>
              <w:t>人员配置（</w:t>
            </w:r>
            <w:r>
              <w:rPr>
                <w:rFonts w:ascii="宋体" w:hAnsi="宋体"/>
                <w:b/>
                <w:bCs/>
                <w:color w:val="000000"/>
                <w:szCs w:val="21"/>
              </w:rPr>
              <w:t>1</w:t>
            </w:r>
            <w:r>
              <w:rPr>
                <w:rFonts w:hint="eastAsia" w:ascii="宋体" w:hAnsi="宋体"/>
                <w:b/>
                <w:bCs/>
                <w:color w:val="000000"/>
                <w:szCs w:val="21"/>
              </w:rPr>
              <w:t>6分）</w:t>
            </w:r>
          </w:p>
        </w:tc>
        <w:tc>
          <w:tcPr>
            <w:tcW w:w="3398" w:type="pct"/>
            <w:noWrap w:val="0"/>
            <w:vAlign w:val="center"/>
          </w:tcPr>
          <w:p w14:paraId="22048D59">
            <w:pPr>
              <w:pStyle w:val="39"/>
              <w:snapToGrid w:val="0"/>
              <w:spacing w:line="400" w:lineRule="exact"/>
              <w:ind w:firstLine="400" w:firstLineChars="200"/>
              <w:jc w:val="both"/>
              <w:rPr>
                <w:rFonts w:hint="eastAsia" w:ascii="宋体" w:hAnsi="宋体"/>
                <w:color w:val="000000"/>
                <w:sz w:val="22"/>
                <w:szCs w:val="20"/>
              </w:rPr>
            </w:pPr>
            <w:r>
              <w:rPr>
                <w:rFonts w:hint="eastAsia" w:hAnsi="宋体"/>
                <w:bCs/>
                <w:color w:val="auto"/>
                <w:kern w:val="2"/>
                <w:sz w:val="20"/>
                <w:szCs w:val="20"/>
                <w:highlight w:val="none"/>
              </w:rPr>
              <w:t>供应商根据本项目的采购内容和需求编制人员配置方案，评审内容：①岗位设置 ②人员简历（</w:t>
            </w:r>
            <w:r>
              <w:rPr>
                <w:rFonts w:hint="eastAsia" w:hAnsi="宋体"/>
                <w:bCs/>
                <w:color w:val="auto"/>
                <w:kern w:val="2"/>
                <w:sz w:val="20"/>
                <w:szCs w:val="20"/>
                <w:highlight w:val="none"/>
                <w:lang w:eastAsia="zh-CN"/>
              </w:rPr>
              <w:t>人员从业履历</w:t>
            </w:r>
            <w:r>
              <w:rPr>
                <w:rFonts w:hint="eastAsia" w:hAnsi="宋体"/>
                <w:bCs/>
                <w:color w:val="auto"/>
                <w:kern w:val="2"/>
                <w:sz w:val="20"/>
                <w:szCs w:val="20"/>
                <w:highlight w:val="none"/>
              </w:rPr>
              <w:t>）③岗位职责 ④人员稳定性方案1. 内容详尽全面、完全满足需求：得16分；2.</w:t>
            </w:r>
            <w:r>
              <w:rPr>
                <w:rFonts w:hint="eastAsia" w:hAnsi="宋体"/>
                <w:bCs/>
                <w:color w:val="auto"/>
                <w:kern w:val="2"/>
                <w:sz w:val="20"/>
                <w:szCs w:val="20"/>
                <w:highlight w:val="none"/>
                <w:lang w:eastAsia="zh-CN"/>
              </w:rPr>
              <w:t>内容</w:t>
            </w:r>
            <w:r>
              <w:rPr>
                <w:rFonts w:hint="eastAsia" w:hAnsi="宋体"/>
                <w:bCs/>
                <w:color w:val="auto"/>
                <w:kern w:val="2"/>
                <w:sz w:val="20"/>
                <w:szCs w:val="20"/>
                <w:highlight w:val="none"/>
              </w:rPr>
              <w:t>每缺1项内容扣4分；3.方案存在岗位架构模糊、履职权责不清、人员保障无落地措施、内容篇幅严重简略、逻辑前后矛盾等问题，每处实质性缺陷扣0.5分，分值扣完为止；</w:t>
            </w:r>
            <w:r>
              <w:rPr>
                <w:rFonts w:hint="eastAsia" w:hAnsi="宋体"/>
                <w:bCs/>
                <w:color w:val="auto"/>
                <w:kern w:val="2"/>
                <w:sz w:val="20"/>
                <w:szCs w:val="20"/>
                <w:highlight w:val="none"/>
                <w:lang w:val="en-US" w:eastAsia="zh-CN"/>
              </w:rPr>
              <w:t>4.</w:t>
            </w:r>
            <w:r>
              <w:rPr>
                <w:rFonts w:hint="eastAsia" w:hAnsi="宋体"/>
                <w:bCs/>
                <w:color w:val="auto"/>
                <w:kern w:val="2"/>
                <w:sz w:val="20"/>
                <w:szCs w:val="20"/>
                <w:highlight w:val="none"/>
              </w:rPr>
              <w:t>未提供</w:t>
            </w:r>
            <w:r>
              <w:rPr>
                <w:rFonts w:hint="eastAsia" w:hAnsi="宋体"/>
                <w:bCs/>
                <w:color w:val="auto"/>
                <w:kern w:val="2"/>
                <w:sz w:val="20"/>
                <w:szCs w:val="20"/>
                <w:highlight w:val="none"/>
                <w:lang w:eastAsia="zh-CN"/>
              </w:rPr>
              <w:t>完整人员配置方案</w:t>
            </w:r>
            <w:r>
              <w:rPr>
                <w:rFonts w:hint="eastAsia" w:hAnsi="宋体"/>
                <w:bCs/>
                <w:color w:val="auto"/>
                <w:kern w:val="2"/>
                <w:sz w:val="20"/>
                <w:szCs w:val="20"/>
                <w:highlight w:val="none"/>
              </w:rPr>
              <w:t>得0分。</w:t>
            </w:r>
          </w:p>
        </w:tc>
      </w:tr>
      <w:tr w14:paraId="756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670" w:type="pct"/>
            <w:vMerge w:val="continue"/>
            <w:noWrap w:val="0"/>
            <w:vAlign w:val="center"/>
          </w:tcPr>
          <w:p w14:paraId="1A0FF157">
            <w:pPr>
              <w:widowControl w:val="0"/>
              <w:spacing w:line="400" w:lineRule="exact"/>
              <w:ind w:firstLine="560"/>
              <w:jc w:val="center"/>
              <w:rPr>
                <w:rFonts w:hint="default" w:ascii="宋体" w:hAnsi="宋体" w:eastAsia="宋体"/>
                <w:b/>
                <w:bCs/>
                <w:szCs w:val="21"/>
                <w:lang w:val="en-US" w:eastAsia="zh-CN"/>
              </w:rPr>
            </w:pPr>
          </w:p>
        </w:tc>
        <w:tc>
          <w:tcPr>
            <w:tcW w:w="931" w:type="pct"/>
            <w:noWrap w:val="0"/>
            <w:vAlign w:val="center"/>
          </w:tcPr>
          <w:p w14:paraId="7D12F479">
            <w:pPr>
              <w:widowControl w:val="0"/>
              <w:spacing w:line="400" w:lineRule="exact"/>
              <w:jc w:val="both"/>
              <w:rPr>
                <w:rFonts w:ascii="宋体" w:hAnsi="宋体"/>
                <w:b/>
                <w:bCs/>
                <w:color w:val="000000"/>
                <w:szCs w:val="21"/>
                <w:highlight w:val="none"/>
              </w:rPr>
            </w:pPr>
            <w:r>
              <w:rPr>
                <w:rFonts w:ascii="宋体" w:hAnsi="宋体" w:eastAsia="宋体" w:cs="宋体"/>
                <w:b/>
                <w:bCs/>
                <w:sz w:val="24"/>
                <w:szCs w:val="24"/>
                <w:highlight w:val="none"/>
              </w:rPr>
              <w:t>物业设施设备及作业工具配备</w:t>
            </w:r>
            <w:r>
              <w:rPr>
                <w:rFonts w:ascii="宋体" w:hAnsi="宋体"/>
                <w:b/>
                <w:bCs/>
                <w:color w:val="000000"/>
                <w:szCs w:val="21"/>
                <w:highlight w:val="none"/>
              </w:rPr>
              <w:t>（10 分）</w:t>
            </w:r>
          </w:p>
          <w:p w14:paraId="553057C5">
            <w:pPr>
              <w:widowControl w:val="0"/>
              <w:spacing w:line="400" w:lineRule="exact"/>
              <w:ind w:firstLine="560"/>
              <w:jc w:val="center"/>
              <w:rPr>
                <w:rFonts w:ascii="宋体" w:hAnsi="宋体"/>
                <w:b/>
                <w:bCs/>
                <w:color w:val="000000"/>
                <w:szCs w:val="21"/>
                <w:highlight w:val="none"/>
              </w:rPr>
            </w:pPr>
          </w:p>
        </w:tc>
        <w:tc>
          <w:tcPr>
            <w:tcW w:w="3398" w:type="pct"/>
            <w:noWrap w:val="0"/>
            <w:vAlign w:val="center"/>
          </w:tcPr>
          <w:p w14:paraId="064680A7">
            <w:pPr>
              <w:keepNext w:val="0"/>
              <w:keepLines w:val="0"/>
              <w:widowControl/>
              <w:suppressLineNumbers w:val="0"/>
              <w:jc w:val="both"/>
              <w:rPr>
                <w:rFonts w:hint="eastAsia" w:ascii="宋体" w:hAnsi="宋体"/>
                <w:b w:val="0"/>
                <w:bCs w:val="0"/>
                <w:sz w:val="22"/>
                <w:szCs w:val="20"/>
                <w:highlight w:val="none"/>
                <w:lang w:val="en-US" w:eastAsia="zh-CN"/>
              </w:rPr>
            </w:pPr>
            <w:r>
              <w:rPr>
                <w:rFonts w:hint="eastAsia" w:ascii="宋体" w:hAnsi="宋体" w:eastAsia="宋体" w:cs="宋体"/>
                <w:bCs/>
                <w:color w:val="auto"/>
                <w:kern w:val="2"/>
                <w:sz w:val="20"/>
                <w:szCs w:val="20"/>
                <w:highlight w:val="none"/>
                <w:lang w:val="en-US" w:eastAsia="zh-CN" w:bidi="ar-SA"/>
              </w:rPr>
              <w:t>供应商根据本项目的采购内容和需求编制设备配置方案，评审内容：①设备工具配置及对应操作人员安排（含作业设备、岗位设备清单、操作人员定岗）；②后期服务其他设备费用由投标单位承担的承诺函；1.同时提供完整设备工具配置清单+全岗位操作人员匹配表，且提供加盖公章、表述规范的费用全额承担承诺函，内容齐全、贴合项目全作业需求，得10分2.每缺1项评审内容，扣5分；3. 未提供方案、设备工具配置不全，本项不得分；</w:t>
            </w:r>
          </w:p>
        </w:tc>
      </w:tr>
      <w:tr w14:paraId="3EC7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noWrap w:val="0"/>
            <w:vAlign w:val="top"/>
          </w:tcPr>
          <w:p w14:paraId="0094953D">
            <w:pPr>
              <w:widowControl w:val="0"/>
              <w:spacing w:line="400" w:lineRule="exact"/>
              <w:jc w:val="both"/>
              <w:rPr>
                <w:rFonts w:ascii="宋体" w:hAnsi="宋体"/>
                <w:szCs w:val="21"/>
              </w:rPr>
            </w:pPr>
          </w:p>
        </w:tc>
        <w:tc>
          <w:tcPr>
            <w:tcW w:w="931" w:type="pct"/>
            <w:noWrap w:val="0"/>
            <w:vAlign w:val="center"/>
          </w:tcPr>
          <w:p w14:paraId="0A9FD622">
            <w:pPr>
              <w:widowControl w:val="0"/>
              <w:spacing w:line="400" w:lineRule="exact"/>
              <w:ind w:firstLine="240" w:firstLineChars="100"/>
              <w:jc w:val="both"/>
              <w:rPr>
                <w:rFonts w:hint="eastAsia" w:ascii="宋体" w:hAnsi="宋体"/>
                <w:b/>
                <w:bCs/>
                <w:color w:val="000000"/>
                <w:szCs w:val="21"/>
                <w:highlight w:val="none"/>
              </w:rPr>
            </w:pPr>
            <w:r>
              <w:rPr>
                <w:rFonts w:hint="eastAsia" w:ascii="宋体" w:hAnsi="宋体"/>
                <w:b/>
                <w:bCs/>
                <w:color w:val="000000"/>
                <w:szCs w:val="21"/>
                <w:highlight w:val="none"/>
              </w:rPr>
              <w:t>规章制度</w:t>
            </w:r>
          </w:p>
          <w:p w14:paraId="16075B19">
            <w:pPr>
              <w:widowControl w:val="0"/>
              <w:spacing w:line="400" w:lineRule="exact"/>
              <w:ind w:firstLine="240" w:firstLineChars="100"/>
              <w:jc w:val="both"/>
              <w:rPr>
                <w:rFonts w:ascii="宋体" w:hAnsi="宋体"/>
                <w:b/>
                <w:bCs/>
                <w:szCs w:val="21"/>
                <w:highlight w:val="none"/>
              </w:rPr>
            </w:pPr>
            <w:r>
              <w:rPr>
                <w:rFonts w:hint="eastAsia" w:ascii="宋体" w:hAnsi="宋体"/>
                <w:b/>
                <w:bCs/>
                <w:color w:val="000000"/>
                <w:szCs w:val="21"/>
                <w:highlight w:val="none"/>
              </w:rPr>
              <w:t>（</w:t>
            </w:r>
            <w:r>
              <w:rPr>
                <w:rFonts w:hint="eastAsia" w:ascii="宋体" w:hAnsi="宋体" w:eastAsia="宋体"/>
                <w:b/>
                <w:bCs/>
                <w:color w:val="000000"/>
                <w:szCs w:val="21"/>
                <w:highlight w:val="none"/>
                <w:lang w:val="en-US" w:eastAsia="zh-CN"/>
              </w:rPr>
              <w:t>5</w:t>
            </w:r>
            <w:r>
              <w:rPr>
                <w:rFonts w:hint="eastAsia" w:ascii="宋体" w:hAnsi="宋体"/>
                <w:b/>
                <w:bCs/>
                <w:color w:val="000000"/>
                <w:szCs w:val="21"/>
                <w:highlight w:val="none"/>
              </w:rPr>
              <w:t>分</w:t>
            </w:r>
            <w:r>
              <w:rPr>
                <w:rFonts w:hint="eastAsia" w:ascii="宋体" w:hAnsi="宋体"/>
                <w:b/>
                <w:bCs/>
                <w:szCs w:val="21"/>
                <w:highlight w:val="none"/>
              </w:rPr>
              <w:t>）</w:t>
            </w:r>
          </w:p>
        </w:tc>
        <w:tc>
          <w:tcPr>
            <w:tcW w:w="3398" w:type="pct"/>
            <w:noWrap w:val="0"/>
            <w:vAlign w:val="center"/>
          </w:tcPr>
          <w:p w14:paraId="2E175A76">
            <w:pPr>
              <w:widowControl w:val="0"/>
              <w:spacing w:line="400" w:lineRule="exact"/>
              <w:ind w:firstLine="400" w:firstLineChars="200"/>
              <w:jc w:val="both"/>
              <w:rPr>
                <w:rFonts w:hint="eastAsia" w:ascii="宋体" w:hAnsi="宋体"/>
                <w:sz w:val="22"/>
                <w:szCs w:val="20"/>
                <w:highlight w:val="none"/>
              </w:rPr>
            </w:pPr>
            <w:r>
              <w:rPr>
                <w:rFonts w:hint="eastAsia" w:ascii="宋体" w:hAnsi="宋体" w:eastAsia="宋体" w:cs="宋体"/>
                <w:bCs/>
                <w:color w:val="auto"/>
                <w:kern w:val="2"/>
                <w:sz w:val="20"/>
                <w:szCs w:val="20"/>
                <w:highlight w:val="none"/>
                <w:lang w:val="en-US" w:eastAsia="zh-CN" w:bidi="ar-SA"/>
              </w:rPr>
              <w:t>供应商结合本项目采购内容编制完整规章制度，评审内容：①人员录用制度②档案管理制度③公共设施管理服务管理制度④公用设施设备检查管理制度⑤各类避险应急制度；1.五项制度内容完整详实、条款清晰、贴合本项目教学区、公寓楼物业服务实际，可直接落地执行，完全满足采购需求，得5分；2.每缺失上述任意1项制度，扣1分；3.已提供制度存在内容空洞、条款模糊、与项目实际不符、无具体执行流程等缺陷，每项缺陷扣0.5分；4.分值扣完即止，未提供规章制度方案的，本项得0分。</w:t>
            </w:r>
          </w:p>
        </w:tc>
      </w:tr>
      <w:tr w14:paraId="7622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jc w:val="center"/>
        </w:trPr>
        <w:tc>
          <w:tcPr>
            <w:tcW w:w="670" w:type="pct"/>
            <w:vMerge w:val="continue"/>
            <w:noWrap w:val="0"/>
            <w:vAlign w:val="top"/>
          </w:tcPr>
          <w:p w14:paraId="4A88736C">
            <w:pPr>
              <w:widowControl w:val="0"/>
              <w:spacing w:line="400" w:lineRule="exact"/>
              <w:jc w:val="both"/>
              <w:rPr>
                <w:rFonts w:ascii="宋体" w:hAnsi="宋体"/>
                <w:szCs w:val="21"/>
              </w:rPr>
            </w:pPr>
          </w:p>
        </w:tc>
        <w:tc>
          <w:tcPr>
            <w:tcW w:w="931" w:type="pct"/>
            <w:noWrap w:val="0"/>
            <w:vAlign w:val="center"/>
          </w:tcPr>
          <w:p w14:paraId="5EC960D8">
            <w:pPr>
              <w:widowControl w:val="0"/>
              <w:spacing w:line="400" w:lineRule="exact"/>
              <w:ind w:firstLine="240" w:firstLineChars="100"/>
              <w:jc w:val="both"/>
              <w:rPr>
                <w:rFonts w:hint="eastAsia" w:ascii="宋体" w:hAnsi="宋体"/>
                <w:b/>
                <w:bCs/>
                <w:color w:val="000000"/>
                <w:szCs w:val="21"/>
              </w:rPr>
            </w:pPr>
            <w:r>
              <w:rPr>
                <w:rFonts w:hint="eastAsia" w:ascii="宋体" w:hAnsi="宋体"/>
                <w:b/>
                <w:bCs/>
                <w:color w:val="000000"/>
                <w:szCs w:val="21"/>
              </w:rPr>
              <w:t>考核制度</w:t>
            </w:r>
          </w:p>
          <w:p w14:paraId="4F8B390E">
            <w:pPr>
              <w:widowControl w:val="0"/>
              <w:spacing w:line="400" w:lineRule="exact"/>
              <w:ind w:firstLine="240" w:firstLineChars="100"/>
              <w:jc w:val="both"/>
              <w:rPr>
                <w:rFonts w:ascii="宋体" w:hAnsi="宋体"/>
                <w:b/>
                <w:bCs/>
                <w:color w:val="000000"/>
                <w:szCs w:val="21"/>
              </w:rPr>
            </w:pPr>
            <w:r>
              <w:rPr>
                <w:rFonts w:hint="eastAsia" w:ascii="宋体" w:hAnsi="宋体"/>
                <w:b/>
                <w:bCs/>
                <w:color w:val="000000"/>
                <w:szCs w:val="21"/>
              </w:rPr>
              <w:t>（</w:t>
            </w:r>
            <w:r>
              <w:rPr>
                <w:rFonts w:hint="eastAsia" w:ascii="宋体" w:hAnsi="宋体" w:eastAsia="宋体"/>
                <w:b/>
                <w:bCs/>
                <w:color w:val="000000"/>
                <w:szCs w:val="21"/>
                <w:lang w:val="en-US" w:eastAsia="zh-CN"/>
              </w:rPr>
              <w:t>8</w:t>
            </w:r>
            <w:r>
              <w:rPr>
                <w:rFonts w:hint="eastAsia" w:ascii="宋体" w:hAnsi="宋体"/>
                <w:b/>
                <w:bCs/>
                <w:color w:val="000000"/>
                <w:szCs w:val="21"/>
              </w:rPr>
              <w:t>分）</w:t>
            </w:r>
          </w:p>
        </w:tc>
        <w:tc>
          <w:tcPr>
            <w:tcW w:w="3398" w:type="pct"/>
            <w:noWrap w:val="0"/>
            <w:vAlign w:val="center"/>
          </w:tcPr>
          <w:p w14:paraId="145A5621">
            <w:pPr>
              <w:widowControl w:val="0"/>
              <w:spacing w:line="400" w:lineRule="exact"/>
              <w:ind w:firstLine="400" w:firstLineChars="200"/>
              <w:jc w:val="both"/>
              <w:rPr>
                <w:rFonts w:hint="eastAsia" w:ascii="宋体" w:hAnsi="宋体" w:eastAsia="宋体" w:cs="宋体"/>
                <w:bCs/>
                <w:color w:val="auto"/>
                <w:kern w:val="2"/>
                <w:sz w:val="20"/>
                <w:szCs w:val="20"/>
                <w:lang w:val="en-US" w:eastAsia="zh-CN" w:bidi="ar-SA"/>
              </w:rPr>
            </w:pPr>
            <w:r>
              <w:rPr>
                <w:rFonts w:hint="eastAsia" w:ascii="宋体" w:hAnsi="宋体" w:eastAsia="宋体" w:cs="宋体"/>
                <w:bCs/>
                <w:color w:val="auto"/>
                <w:kern w:val="2"/>
                <w:sz w:val="20"/>
                <w:szCs w:val="20"/>
                <w:lang w:val="en-US" w:eastAsia="zh-CN" w:bidi="ar-SA"/>
              </w:rPr>
              <w:t>审查项目管理考核方式、日常管理制度、人力统筹安排方案、工作保质保量落地保障措施、全过程质量管控细则、项目常态化评审机制等内容1. 制定完善的日常巡查制度、岗位考勤考核制度、服务质量考评制度，人力排班统筹合理、在岗人员储备充足；具备贴合教学培训保障场景的个性化特色服务举措，质量管控闭环可落地，含自查、整改、回访、复盘全流程，管控措施详实可执行，得8分；2. 具备基础巡查管理、人员值守制度，人力配置可满足基本工作需求，有质量管控相关内容，但条款表述笼统、流程界定模糊，无细化执行节点，得6分；3. 仅罗列基础服务制度框架，人力配置勉强达标，质量管控内容存在明显缺项，无具体检查频次、考核标准、整改要求，可执行性差，得2分；4. 未提供考核及质量管控相关方案，或管控措施与本项目培训公寓、教学区保障实际不符、逻辑不合理，本项得0分。</w:t>
            </w:r>
          </w:p>
          <w:p w14:paraId="48CB02BE">
            <w:pPr>
              <w:widowControl w:val="0"/>
              <w:spacing w:line="400" w:lineRule="exact"/>
              <w:ind w:firstLine="560"/>
              <w:jc w:val="both"/>
              <w:rPr>
                <w:rFonts w:ascii="宋体" w:hAnsi="宋体"/>
                <w:color w:val="000000"/>
                <w:sz w:val="22"/>
                <w:szCs w:val="20"/>
              </w:rPr>
            </w:pPr>
          </w:p>
        </w:tc>
      </w:tr>
      <w:tr w14:paraId="448F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noWrap w:val="0"/>
            <w:vAlign w:val="top"/>
          </w:tcPr>
          <w:p w14:paraId="7344C2D4">
            <w:pPr>
              <w:widowControl w:val="0"/>
              <w:spacing w:line="400" w:lineRule="exact"/>
              <w:jc w:val="both"/>
              <w:rPr>
                <w:rFonts w:ascii="宋体" w:hAnsi="宋体"/>
                <w:szCs w:val="21"/>
              </w:rPr>
            </w:pPr>
          </w:p>
        </w:tc>
        <w:tc>
          <w:tcPr>
            <w:tcW w:w="931" w:type="pct"/>
            <w:noWrap w:val="0"/>
            <w:vAlign w:val="center"/>
          </w:tcPr>
          <w:p w14:paraId="738657E1">
            <w:pPr>
              <w:widowControl w:val="0"/>
              <w:spacing w:line="400" w:lineRule="exact"/>
              <w:ind w:firstLine="240" w:firstLineChars="100"/>
              <w:jc w:val="both"/>
              <w:rPr>
                <w:rFonts w:ascii="宋体" w:hAnsi="宋体"/>
                <w:b/>
                <w:bCs/>
                <w:color w:val="000000"/>
                <w:szCs w:val="21"/>
                <w:highlight w:val="none"/>
              </w:rPr>
            </w:pPr>
            <w:r>
              <w:rPr>
                <w:rFonts w:hint="eastAsia" w:ascii="宋体" w:hAnsi="宋体"/>
                <w:b/>
                <w:bCs/>
                <w:color w:val="000000"/>
                <w:szCs w:val="21"/>
                <w:highlight w:val="none"/>
              </w:rPr>
              <w:t>服务方案</w:t>
            </w:r>
          </w:p>
          <w:p w14:paraId="36A34318">
            <w:pPr>
              <w:widowControl w:val="0"/>
              <w:spacing w:line="400" w:lineRule="exact"/>
              <w:ind w:firstLine="240" w:firstLineChars="100"/>
              <w:jc w:val="both"/>
              <w:rPr>
                <w:rFonts w:ascii="宋体" w:hAnsi="宋体"/>
                <w:b/>
                <w:bCs/>
                <w:color w:val="000000"/>
                <w:szCs w:val="21"/>
                <w:highlight w:val="none"/>
              </w:rPr>
            </w:pPr>
            <w:r>
              <w:rPr>
                <w:rFonts w:hint="eastAsia" w:ascii="宋体" w:hAnsi="宋体"/>
                <w:b/>
                <w:color w:val="000000"/>
                <w:szCs w:val="21"/>
                <w:highlight w:val="none"/>
              </w:rPr>
              <w:t>（12分）</w:t>
            </w:r>
          </w:p>
        </w:tc>
        <w:tc>
          <w:tcPr>
            <w:tcW w:w="3398" w:type="pct"/>
            <w:noWrap w:val="0"/>
            <w:vAlign w:val="center"/>
          </w:tcPr>
          <w:p w14:paraId="598089CF">
            <w:pPr>
              <w:widowControl w:val="0"/>
              <w:spacing w:line="400" w:lineRule="exact"/>
              <w:ind w:firstLine="400" w:firstLineChars="200"/>
              <w:jc w:val="both"/>
              <w:rPr>
                <w:rFonts w:hint="eastAsia" w:ascii="宋体" w:hAnsi="宋体"/>
                <w:color w:val="000000"/>
                <w:sz w:val="22"/>
                <w:szCs w:val="20"/>
                <w:highlight w:val="none"/>
              </w:rPr>
            </w:pPr>
            <w:r>
              <w:rPr>
                <w:rFonts w:hint="eastAsia" w:ascii="宋体" w:hAnsi="宋体" w:eastAsia="宋体" w:cs="宋体"/>
                <w:bCs/>
                <w:color w:val="auto"/>
                <w:kern w:val="2"/>
                <w:sz w:val="20"/>
                <w:szCs w:val="20"/>
                <w:highlight w:val="none"/>
                <w:lang w:val="en-US" w:eastAsia="zh-CN" w:bidi="ar-SA"/>
              </w:rPr>
              <w:t>供应商根据本项目采购内容和需求编制专项服务方案，评审内容：①房屋维护服务方案 ②公用设施设备维护服务方案 ③生态养护维修服务方案 ④保洁服务方案 ⑤售后服务方案1. 五项方案全部完整、内容详尽、标准明确、贴合本项目培训公寓楼、教学区、报告厅、校园全区域等服务需求，作业流程、巡检频次、响应时效、质量要求、责任到人全部细化可落地，完全满足采购需求，得12分；2. 每缺失①—⑤中任意一项专项方案，扣2.4分；3. 已提供的方案中，存在内容简略、标准缺失、流程模糊、不符合项目实际、无操作细则等缺陷，每出现一处扣1分；4. 本项分值扣完即止，未提供任何服务方案的，本项得0分。</w:t>
            </w:r>
          </w:p>
        </w:tc>
      </w:tr>
      <w:tr w14:paraId="510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670" w:type="pct"/>
            <w:vMerge w:val="continue"/>
            <w:noWrap w:val="0"/>
            <w:vAlign w:val="top"/>
          </w:tcPr>
          <w:p w14:paraId="07993784">
            <w:pPr>
              <w:widowControl w:val="0"/>
              <w:spacing w:line="400" w:lineRule="exact"/>
              <w:jc w:val="both"/>
              <w:rPr>
                <w:rFonts w:ascii="宋体" w:hAnsi="宋体"/>
                <w:szCs w:val="21"/>
              </w:rPr>
            </w:pPr>
          </w:p>
        </w:tc>
        <w:tc>
          <w:tcPr>
            <w:tcW w:w="931" w:type="pct"/>
            <w:noWrap w:val="0"/>
            <w:vAlign w:val="center"/>
          </w:tcPr>
          <w:p w14:paraId="70EDAC7C">
            <w:pPr>
              <w:widowControl w:val="0"/>
              <w:spacing w:line="400" w:lineRule="exact"/>
              <w:ind w:firstLine="240" w:firstLineChars="100"/>
              <w:jc w:val="both"/>
              <w:rPr>
                <w:rFonts w:hint="eastAsia" w:ascii="宋体" w:hAnsi="宋体"/>
                <w:b/>
                <w:bCs/>
                <w:color w:val="000000"/>
                <w:szCs w:val="21"/>
                <w:highlight w:val="none"/>
              </w:rPr>
            </w:pPr>
            <w:r>
              <w:rPr>
                <w:rFonts w:hint="eastAsia" w:ascii="宋体" w:hAnsi="宋体"/>
                <w:b/>
                <w:bCs/>
                <w:color w:val="000000"/>
                <w:szCs w:val="21"/>
                <w:highlight w:val="none"/>
              </w:rPr>
              <w:t>培训方案</w:t>
            </w:r>
          </w:p>
          <w:p w14:paraId="0AD17D7B">
            <w:pPr>
              <w:widowControl w:val="0"/>
              <w:spacing w:line="400" w:lineRule="exact"/>
              <w:ind w:firstLine="240" w:firstLineChars="100"/>
              <w:jc w:val="both"/>
              <w:rPr>
                <w:rFonts w:hint="default" w:ascii="宋体" w:hAnsi="宋体" w:eastAsia="宋体"/>
                <w:b/>
                <w:color w:val="000000"/>
                <w:szCs w:val="21"/>
                <w:highlight w:val="none"/>
                <w:lang w:val="en-US" w:eastAsia="zh-CN"/>
              </w:rPr>
            </w:pPr>
            <w:r>
              <w:rPr>
                <w:rFonts w:hint="eastAsia" w:ascii="宋体" w:hAnsi="宋体"/>
                <w:b/>
                <w:bCs/>
                <w:color w:val="000000"/>
                <w:szCs w:val="21"/>
                <w:highlight w:val="none"/>
              </w:rPr>
              <w:t>（</w:t>
            </w:r>
            <w:r>
              <w:rPr>
                <w:rFonts w:hint="eastAsia" w:ascii="宋体" w:hAnsi="宋体" w:eastAsia="宋体"/>
                <w:b/>
                <w:bCs/>
                <w:color w:val="000000"/>
                <w:szCs w:val="21"/>
                <w:highlight w:val="none"/>
                <w:lang w:val="en-US" w:eastAsia="zh-CN"/>
              </w:rPr>
              <w:t>6</w:t>
            </w:r>
            <w:r>
              <w:rPr>
                <w:rFonts w:hint="eastAsia" w:ascii="宋体" w:hAnsi="宋体"/>
                <w:b/>
                <w:bCs/>
                <w:color w:val="000000"/>
                <w:szCs w:val="21"/>
                <w:highlight w:val="none"/>
              </w:rPr>
              <w:t>分）</w:t>
            </w:r>
          </w:p>
        </w:tc>
        <w:tc>
          <w:tcPr>
            <w:tcW w:w="3398" w:type="pct"/>
            <w:noWrap w:val="0"/>
            <w:vAlign w:val="center"/>
          </w:tcPr>
          <w:p w14:paraId="12E762B2">
            <w:pPr>
              <w:widowControl w:val="0"/>
              <w:spacing w:line="400" w:lineRule="exact"/>
              <w:ind w:firstLine="400" w:firstLineChars="200"/>
              <w:jc w:val="both"/>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供应商根据本项目采购内容和需求编制专项培训方案，评审内容：①培训内容 ②培训方式 ③培训流程（含岗前培训+在岗常态化培训）1.方案三项核心要素完整规范，贴合校园物业服务场景，培训计划详实可落地、全流程符合校园安全管控要求，得6分。2.缺失培训内容、培训方式、岗前/常态化在岗培训任一核心模块，每项扣2分。3.无年度培训频次、无岗位实操细则、无校园应急处置培训、周期不明确、无闭环考核机制、内容与校园岗位不匹配，单项存在上述问题扣1分。4.本项分值扣完为止，未提供完整专项培训方案，本项得0分</w:t>
            </w:r>
          </w:p>
        </w:tc>
      </w:tr>
      <w:tr w14:paraId="28E2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noWrap w:val="0"/>
            <w:vAlign w:val="top"/>
          </w:tcPr>
          <w:p w14:paraId="32B9A8D2">
            <w:pPr>
              <w:widowControl w:val="0"/>
              <w:spacing w:line="400" w:lineRule="exact"/>
              <w:jc w:val="both"/>
              <w:rPr>
                <w:rFonts w:ascii="宋体" w:hAnsi="宋体"/>
                <w:szCs w:val="21"/>
              </w:rPr>
            </w:pPr>
          </w:p>
        </w:tc>
        <w:tc>
          <w:tcPr>
            <w:tcW w:w="931" w:type="pct"/>
            <w:noWrap w:val="0"/>
            <w:vAlign w:val="center"/>
          </w:tcPr>
          <w:p w14:paraId="4AC07CBC">
            <w:pPr>
              <w:widowControl w:val="0"/>
              <w:spacing w:line="400" w:lineRule="exact"/>
              <w:ind w:firstLine="240" w:firstLineChars="100"/>
              <w:jc w:val="both"/>
              <w:rPr>
                <w:rFonts w:hint="eastAsia" w:ascii="宋体" w:hAnsi="宋体"/>
                <w:b/>
                <w:color w:val="000000"/>
                <w:szCs w:val="21"/>
              </w:rPr>
            </w:pPr>
            <w:r>
              <w:rPr>
                <w:rFonts w:hint="eastAsia" w:ascii="宋体" w:hAnsi="宋体"/>
                <w:b/>
                <w:color w:val="000000"/>
                <w:szCs w:val="21"/>
              </w:rPr>
              <w:t>履约能力</w:t>
            </w:r>
          </w:p>
          <w:p w14:paraId="7746E8BC">
            <w:pPr>
              <w:widowControl w:val="0"/>
              <w:spacing w:line="400" w:lineRule="exact"/>
              <w:ind w:firstLine="240" w:firstLineChars="100"/>
              <w:jc w:val="both"/>
              <w:rPr>
                <w:rFonts w:ascii="宋体" w:hAnsi="宋体"/>
                <w:b/>
                <w:bCs/>
                <w:color w:val="000000"/>
                <w:szCs w:val="21"/>
              </w:rPr>
            </w:pPr>
            <w:r>
              <w:rPr>
                <w:rFonts w:hint="eastAsia" w:ascii="宋体" w:hAnsi="宋体"/>
                <w:b/>
                <w:color w:val="000000"/>
                <w:szCs w:val="21"/>
              </w:rPr>
              <w:t>（8分）</w:t>
            </w:r>
          </w:p>
        </w:tc>
        <w:tc>
          <w:tcPr>
            <w:tcW w:w="3398" w:type="pct"/>
            <w:noWrap w:val="0"/>
            <w:vAlign w:val="center"/>
          </w:tcPr>
          <w:p w14:paraId="5782B3B4">
            <w:pPr>
              <w:widowControl w:val="0"/>
              <w:spacing w:line="400" w:lineRule="exact"/>
              <w:ind w:firstLine="400" w:firstLineChars="200"/>
              <w:jc w:val="both"/>
              <w:rPr>
                <w:rFonts w:hint="eastAsia" w:ascii="宋体" w:hAnsi="宋体"/>
                <w:color w:val="000000"/>
                <w:sz w:val="22"/>
                <w:szCs w:val="20"/>
              </w:rPr>
            </w:pPr>
            <w:r>
              <w:rPr>
                <w:rFonts w:hint="eastAsia" w:ascii="宋体" w:hAnsi="宋体" w:eastAsia="宋体" w:cs="宋体"/>
                <w:bCs/>
                <w:color w:val="auto"/>
                <w:kern w:val="2"/>
                <w:sz w:val="20"/>
                <w:szCs w:val="20"/>
                <w:lang w:val="en-US" w:eastAsia="zh-CN" w:bidi="ar-SA"/>
              </w:rPr>
              <w:t>供应商根据本项目采购内容和需求编制专项履约承诺，评审内容：①考核标准承诺 ②服务标准承诺 ③严守措施承诺 ④断档期服务承诺；1. 四项承诺内容全面详实、责任明确、条款具体、完全贴合本项目培训公寓与教学区物业服务需求，可落地、可监督、可追责，完全满足采购要求，得8分；2. 每缺失①—④中任意一项承诺内容，扣2分；3. 已提供的承诺存在内容空洞、表述模糊、无具体标准、措施不明确、与项目需求不符等缺陷，每项内容存在缺陷扣1分；4. 本项分值扣完为止，未提供任何履约承诺方案的，本项得0分。</w:t>
            </w:r>
          </w:p>
        </w:tc>
      </w:tr>
      <w:tr w14:paraId="5936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pct"/>
            <w:vMerge w:val="continue"/>
            <w:noWrap w:val="0"/>
            <w:vAlign w:val="top"/>
          </w:tcPr>
          <w:p w14:paraId="474C5AAD">
            <w:pPr>
              <w:widowControl w:val="0"/>
              <w:spacing w:line="400" w:lineRule="exact"/>
              <w:jc w:val="both"/>
              <w:rPr>
                <w:rFonts w:ascii="宋体" w:hAnsi="宋体"/>
                <w:szCs w:val="21"/>
              </w:rPr>
            </w:pPr>
          </w:p>
        </w:tc>
        <w:tc>
          <w:tcPr>
            <w:tcW w:w="931" w:type="pct"/>
            <w:noWrap w:val="0"/>
            <w:vAlign w:val="center"/>
          </w:tcPr>
          <w:p w14:paraId="4EFF12F3">
            <w:pPr>
              <w:widowControl w:val="0"/>
              <w:spacing w:line="400" w:lineRule="exact"/>
              <w:ind w:firstLine="240" w:firstLineChars="100"/>
              <w:jc w:val="both"/>
              <w:rPr>
                <w:rFonts w:hint="eastAsia" w:ascii="宋体" w:hAnsi="宋体"/>
                <w:b/>
                <w:bCs/>
                <w:color w:val="000000"/>
                <w:szCs w:val="21"/>
              </w:rPr>
            </w:pPr>
            <w:r>
              <w:rPr>
                <w:rFonts w:hint="eastAsia" w:ascii="宋体" w:hAnsi="宋体"/>
                <w:b/>
                <w:bCs/>
                <w:color w:val="000000"/>
                <w:szCs w:val="21"/>
              </w:rPr>
              <w:t>应急预案</w:t>
            </w:r>
          </w:p>
          <w:p w14:paraId="2CFA8A7A">
            <w:pPr>
              <w:widowControl w:val="0"/>
              <w:spacing w:line="400" w:lineRule="exact"/>
              <w:ind w:firstLine="240" w:firstLineChars="100"/>
              <w:jc w:val="both"/>
              <w:rPr>
                <w:rFonts w:ascii="宋体" w:hAnsi="宋体"/>
                <w:b/>
                <w:bCs/>
                <w:color w:val="000000"/>
                <w:szCs w:val="21"/>
              </w:rPr>
            </w:pPr>
            <w:r>
              <w:rPr>
                <w:rFonts w:hint="eastAsia" w:ascii="宋体" w:hAnsi="宋体"/>
                <w:b/>
                <w:bCs/>
                <w:color w:val="000000"/>
                <w:szCs w:val="21"/>
              </w:rPr>
              <w:t>（8分）</w:t>
            </w:r>
          </w:p>
        </w:tc>
        <w:tc>
          <w:tcPr>
            <w:tcW w:w="3398" w:type="pct"/>
            <w:noWrap w:val="0"/>
            <w:vAlign w:val="center"/>
          </w:tcPr>
          <w:p w14:paraId="5C505CB2">
            <w:pPr>
              <w:widowControl w:val="0"/>
              <w:spacing w:line="400" w:lineRule="exact"/>
              <w:ind w:firstLine="400" w:firstLineChars="200"/>
              <w:jc w:val="both"/>
              <w:rPr>
                <w:rFonts w:hint="eastAsia" w:ascii="宋体" w:hAnsi="宋体"/>
                <w:color w:val="000000"/>
                <w:sz w:val="22"/>
                <w:szCs w:val="20"/>
              </w:rPr>
            </w:pPr>
            <w:r>
              <w:rPr>
                <w:rFonts w:hint="eastAsia" w:ascii="宋体" w:hAnsi="宋体" w:eastAsia="宋体" w:cs="宋体"/>
                <w:bCs/>
                <w:color w:val="auto"/>
                <w:kern w:val="2"/>
                <w:sz w:val="20"/>
                <w:szCs w:val="20"/>
                <w:highlight w:val="none"/>
                <w:lang w:val="en-US" w:eastAsia="zh-CN" w:bidi="ar-SA"/>
              </w:rPr>
              <w:t>供应商根据本项目采购内容和需求编制专项应急预案，评审内容：①重点区域及安全隐患排查方案 ②专项应急预案 ③预案培训与演练方案 ④应急物资管理方案；1.四项内容完整详实、贴合校园安全管控实际，隐患排查全覆盖、应急权责清晰、处置流程闭环、年度演练计划落地可行，全面满足校园安全应急管理需求，得8分。2.缺失隐患排查、专项处置、培训演练、物资保障任一核心模块，每项扣2分。3.存在重点区域排查盲区、应急处置无分步流程、岗位应急权责模糊、无年度固定演练频次、应急物资台账与储备标准不明确、假期应急值守机制缺失等问题，单项存在上述缺陷扣1分。4.本项分值扣完为止，未编制专项应急预案，本项得0分。</w:t>
            </w:r>
          </w:p>
        </w:tc>
      </w:tr>
    </w:tbl>
    <w:p w14:paraId="1A8F2976">
      <w:pPr>
        <w:sectPr>
          <w:footerReference r:id="rId5" w:type="default"/>
          <w:pgSz w:w="11906" w:h="16838"/>
          <w:pgMar w:top="400" w:right="1417" w:bottom="1157" w:left="1437" w:header="0" w:footer="997" w:gutter="0"/>
          <w:pgNumType w:fmt="decimal" w:start="1"/>
          <w:cols w:space="720" w:num="1"/>
        </w:sectPr>
      </w:pPr>
    </w:p>
    <w:p w14:paraId="30A0A76B">
      <w:pPr>
        <w:pStyle w:val="15"/>
        <w:rPr>
          <w:rFonts w:hint="eastAsia" w:ascii="宋体" w:hAnsi="宋体"/>
          <w:szCs w:val="21"/>
        </w:rPr>
      </w:pPr>
    </w:p>
    <w:p w14:paraId="6666BE08">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30D0CDA9">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73</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27</w:t>
      </w:r>
      <w:r>
        <w:rPr>
          <w:rFonts w:ascii="宋体" w:hAnsi="宋体"/>
          <w:szCs w:val="21"/>
        </w:rPr>
        <w:t>%</w:t>
      </w:r>
    </w:p>
    <w:p w14:paraId="178CDD79">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0236B58D">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343DBB0B">
      <w:r>
        <w:br w:type="page"/>
      </w:r>
    </w:p>
    <w:p w14:paraId="4046FAA6">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060B03C9">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4F0F8A18">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55C20D46">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4F37DF25">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4B8C0A00">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08B610E8">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42BB6D09">
      <w:pPr>
        <w:snapToGrid w:val="0"/>
        <w:spacing w:line="300" w:lineRule="exact"/>
        <w:ind w:firstLine="465"/>
        <w:rPr>
          <w:rFonts w:hint="eastAsia"/>
          <w:bCs/>
          <w:highlight w:val="green"/>
        </w:rPr>
      </w:pPr>
      <w:r>
        <w:rPr>
          <w:rFonts w:hint="eastAsia"/>
          <w:bCs/>
          <w:highlight w:val="green"/>
        </w:rPr>
        <w:t>6）具有良好的商业信誉和健全的财务会计制度（</w:t>
      </w:r>
      <w:r>
        <w:rPr>
          <w:rFonts w:hint="eastAsia" w:eastAsia="宋体"/>
          <w:bCs/>
          <w:highlight w:val="green"/>
          <w:lang w:eastAsia="zh-CN"/>
        </w:rPr>
        <w:t>会计事务所出具的2024-2025年度</w:t>
      </w:r>
      <w:r>
        <w:rPr>
          <w:rFonts w:hint="eastAsia" w:eastAsia="宋体"/>
          <w:bCs/>
          <w:highlight w:val="green"/>
          <w:lang w:val="en-US" w:eastAsia="zh-CN"/>
        </w:rPr>
        <w:t>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42C460E2">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8038F02">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投标保证金收据扫描件或银行转款证明扫描件或支票扫描件、汇票扫描件、本票扫描件或者金融机构、担保机构出具的保函扫描件（本项目不收取投标保证金，本项无需提供）</w:t>
      </w:r>
      <w:r>
        <w:rPr>
          <w:rFonts w:hint="eastAsia"/>
          <w:bCs/>
          <w:highlight w:val="green"/>
        </w:rPr>
        <w:t>；</w:t>
      </w:r>
    </w:p>
    <w:p w14:paraId="61FE9AF4">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14:paraId="25EDDFE0">
      <w:pPr>
        <w:snapToGrid w:val="0"/>
        <w:spacing w:line="300" w:lineRule="exact"/>
        <w:ind w:firstLine="465"/>
        <w:rPr>
          <w:rFonts w:hint="eastAsia"/>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14:paraId="2DE77C58">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b/>
          <w:highlight w:val="green"/>
          <w:lang w:val="en-US" w:eastAsia="zh-CN"/>
        </w:rPr>
        <w:t>11</w:t>
      </w:r>
      <w:r>
        <w:rPr>
          <w:rFonts w:hint="eastAsia"/>
          <w:b/>
          <w:highlight w:val="green"/>
        </w:rPr>
        <w:t>）</w:t>
      </w:r>
      <w:r>
        <w:rPr>
          <w:rFonts w:hint="eastAsia" w:eastAsia="宋体"/>
          <w:b/>
          <w:highlight w:val="green"/>
          <w:lang w:eastAsia="zh-CN"/>
        </w:rPr>
        <w:t>本项目为专门面向小微企业采购项目</w:t>
      </w:r>
      <w:r>
        <w:rPr>
          <w:rFonts w:hint="eastAsia"/>
          <w:b/>
          <w:highlight w:val="green"/>
        </w:rPr>
        <w:t>，</w:t>
      </w:r>
      <w:r>
        <w:rPr>
          <w:rFonts w:hint="eastAsia"/>
          <w:b/>
          <w:highlight w:val="green"/>
          <w:lang w:eastAsia="zh-CN"/>
        </w:rPr>
        <w:t>供应商必须出具相应声明函。【</w:t>
      </w:r>
      <w:r>
        <w:rPr>
          <w:rFonts w:hint="eastAsia"/>
          <w:b/>
          <w:color w:val="FF0000"/>
          <w:highlight w:val="green"/>
        </w:rPr>
        <w:t>供应商要求</w:t>
      </w:r>
      <w:r>
        <w:rPr>
          <w:rFonts w:hint="eastAsia" w:eastAsia="宋体"/>
          <w:b/>
          <w:color w:val="FF0000"/>
          <w:highlight w:val="green"/>
          <w:lang w:eastAsia="zh-CN"/>
        </w:rPr>
        <w:t>及声明函要求</w:t>
      </w:r>
      <w:r>
        <w:rPr>
          <w:rFonts w:hint="eastAsia"/>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eastAsia="宋体"/>
          <w:b/>
          <w:color w:val="FF0000"/>
          <w:highlight w:val="green"/>
          <w:lang w:eastAsia="zh-CN"/>
        </w:rPr>
        <w:t>。</w:t>
      </w:r>
      <w:r>
        <w:rPr>
          <w:rFonts w:hint="eastAsia"/>
          <w:b/>
          <w:highlight w:val="green"/>
          <w:lang w:eastAsia="zh-CN"/>
        </w:rPr>
        <w:t>】</w:t>
      </w:r>
    </w:p>
    <w:p w14:paraId="50817B04">
      <w:pPr>
        <w:pStyle w:val="6"/>
      </w:pPr>
    </w:p>
    <w:p w14:paraId="7A9970FB">
      <w:pPr>
        <w:rPr>
          <w:b/>
          <w:highlight w:val="green"/>
        </w:rPr>
      </w:pPr>
      <w:r>
        <w:rPr>
          <w:b/>
          <w:highlight w:val="green"/>
        </w:rPr>
        <w:br w:type="page"/>
      </w:r>
    </w:p>
    <w:p w14:paraId="0F2CDE44">
      <w:pPr>
        <w:snapToGrid w:val="0"/>
        <w:spacing w:line="300" w:lineRule="exact"/>
        <w:ind w:firstLine="465"/>
        <w:rPr>
          <w:rFonts w:ascii="Arial" w:hAnsi="Arial" w:eastAsia="宋体"/>
        </w:rPr>
      </w:pPr>
    </w:p>
    <w:p w14:paraId="50C6BA8D">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9"/>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C024023">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161978CE">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0397A0F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99623A8">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238BD7BB">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1515DE16">
            <w:pPr>
              <w:jc w:val="center"/>
              <w:rPr>
                <w:rFonts w:hint="eastAsia" w:ascii="宋体" w:hAnsi="宋体" w:eastAsia="宋体"/>
                <w:b/>
                <w:bCs/>
                <w:lang w:eastAsia="zh-CN"/>
              </w:rPr>
            </w:pPr>
            <w:r>
              <w:rPr>
                <w:rFonts w:hint="eastAsia" w:ascii="宋体" w:hAnsi="宋体" w:eastAsia="宋体"/>
                <w:b/>
                <w:bCs/>
                <w:color w:val="FF0000"/>
                <w:lang w:eastAsia="zh-CN"/>
              </w:rPr>
              <w:t>采购标的对应的小微企业划分标准所属行业</w:t>
            </w:r>
          </w:p>
        </w:tc>
      </w:tr>
      <w:tr w14:paraId="3C35800F">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6F7E5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4FD6263">
            <w:pPr>
              <w:jc w:val="center"/>
              <w:rPr>
                <w:rFonts w:hint="eastAsia" w:ascii="宋体" w:hAnsi="宋体"/>
                <w:bCs/>
              </w:rPr>
            </w:pPr>
            <w:r>
              <w:rPr>
                <w:rFonts w:hint="eastAsia" w:eastAsia="宋体"/>
                <w:lang w:eastAsia="zh-CN"/>
              </w:rPr>
              <w:t>KSS(GK)2026-016</w:t>
            </w:r>
          </w:p>
        </w:tc>
        <w:tc>
          <w:tcPr>
            <w:tcW w:w="2906" w:type="dxa"/>
            <w:tcBorders>
              <w:top w:val="single" w:color="auto" w:sz="4" w:space="0"/>
              <w:left w:val="single" w:color="000000" w:sz="4" w:space="0"/>
              <w:bottom w:val="single" w:color="auto" w:sz="4" w:space="0"/>
              <w:right w:val="single" w:color="000000" w:sz="4" w:space="0"/>
            </w:tcBorders>
            <w:vAlign w:val="center"/>
          </w:tcPr>
          <w:p w14:paraId="4C917CF3">
            <w:pPr>
              <w:jc w:val="center"/>
              <w:rPr>
                <w:b/>
                <w:bCs/>
              </w:rPr>
            </w:pPr>
            <w:r>
              <w:rPr>
                <w:rFonts w:hint="eastAsia" w:eastAsia="宋体" w:cs="Times New Roman"/>
                <w:lang w:eastAsia="zh-CN"/>
              </w:rPr>
              <w:t>2026年喀什市教学发展中心培训综合管理服务项目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05A4C6D3">
            <w:pPr>
              <w:jc w:val="center"/>
              <w:rPr>
                <w:rFonts w:hint="eastAsia" w:ascii="宋体" w:hAnsi="宋体" w:eastAsia="宋体"/>
                <w:bCs/>
                <w:lang w:eastAsia="zh-CN"/>
              </w:rPr>
            </w:pPr>
            <w:r>
              <w:rPr>
                <w:rFonts w:hint="eastAsia" w:ascii="宋体" w:hAnsi="宋体" w:eastAsia="宋体"/>
                <w:bCs/>
                <w:lang w:eastAsia="zh-CN"/>
              </w:rPr>
              <w:t>700000.00元（柒拾万元整）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9C605E5">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物</w:t>
            </w:r>
            <w:r>
              <w:rPr>
                <w:rFonts w:hint="eastAsia" w:ascii="宋体" w:hAnsi="宋体" w:eastAsia="宋体" w:cs="宋体"/>
                <w:i w:val="0"/>
                <w:iCs w:val="0"/>
                <w:caps w:val="0"/>
                <w:color w:val="000000"/>
                <w:spacing w:val="0"/>
                <w:sz w:val="24"/>
                <w:szCs w:val="24"/>
                <w:shd w:val="clear" w:fill="FFFFFF"/>
                <w:lang w:val="en-US" w:eastAsia="zh-CN"/>
              </w:rPr>
              <w:t>业</w:t>
            </w:r>
            <w:r>
              <w:rPr>
                <w:rFonts w:hint="eastAsia" w:ascii="宋体" w:hAnsi="宋体" w:eastAsia="宋体" w:cs="宋体"/>
                <w:i w:val="0"/>
                <w:iCs w:val="0"/>
                <w:caps w:val="0"/>
                <w:color w:val="000000"/>
                <w:spacing w:val="0"/>
                <w:sz w:val="24"/>
                <w:szCs w:val="24"/>
                <w:shd w:val="clear" w:fill="FFFFFF"/>
                <w:lang w:eastAsia="zh-CN"/>
              </w:rPr>
              <w:t>管理</w:t>
            </w:r>
          </w:p>
        </w:tc>
      </w:tr>
    </w:tbl>
    <w:p w14:paraId="6ABD4906">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756F8E59">
      <w:pPr>
        <w:pStyle w:val="6"/>
        <w:rPr>
          <w:rFonts w:hint="eastAsia"/>
          <w:lang w:val="en-US" w:eastAsia="zh-CN"/>
        </w:rPr>
      </w:pPr>
    </w:p>
    <w:p w14:paraId="2C416E14">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564D766C">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000000"/>
          <w:sz w:val="28"/>
          <w:szCs w:val="28"/>
          <w:lang w:val="en-US" w:eastAsia="zh-CN"/>
        </w:rPr>
        <w:t>23</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000000"/>
          <w:sz w:val="28"/>
          <w:szCs w:val="28"/>
          <w:lang w:val="en-US" w:eastAsia="zh-CN"/>
        </w:rPr>
        <w:t>11</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34440DC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71F2BA2B">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4BAAE6C6">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12</w:t>
      </w:r>
      <w:bookmarkStart w:id="70" w:name="_GoBack"/>
      <w:bookmarkEnd w:id="70"/>
      <w:r>
        <w:rPr>
          <w:rFonts w:hint="eastAsia" w:ascii="仿宋" w:hAnsi="仿宋" w:eastAsia="仿宋"/>
          <w:color w:val="auto"/>
          <w:sz w:val="28"/>
          <w:szCs w:val="28"/>
          <w:lang w:eastAsia="zh-CN"/>
        </w:rPr>
        <w:t>日11:00:00</w:t>
      </w:r>
    </w:p>
    <w:p w14:paraId="1684CD80">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7E37265F">
      <w:pPr>
        <w:pStyle w:val="16"/>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72263F58">
      <w:pPr>
        <w:pStyle w:val="16"/>
        <w:rPr>
          <w:rFonts w:hint="eastAsia" w:ascii="仿宋" w:hAnsi="仿宋" w:eastAsia="仿宋" w:cs="仿宋"/>
          <w:color w:val="000000"/>
          <w:sz w:val="28"/>
          <w:szCs w:val="28"/>
          <w:lang w:val="en-US" w:eastAsia="zh-CN"/>
        </w:rPr>
      </w:pPr>
    </w:p>
    <w:p w14:paraId="653E7E9A">
      <w:pPr>
        <w:pStyle w:val="16"/>
        <w:rPr>
          <w:rFonts w:hint="eastAsia" w:ascii="仿宋" w:hAnsi="仿宋" w:eastAsia="仿宋" w:cs="仿宋"/>
          <w:color w:val="000000"/>
          <w:sz w:val="28"/>
          <w:szCs w:val="28"/>
          <w:lang w:val="en-US" w:eastAsia="zh-CN"/>
        </w:rPr>
      </w:pPr>
    </w:p>
    <w:p w14:paraId="4BE749CC">
      <w:pPr>
        <w:pStyle w:val="16"/>
        <w:rPr>
          <w:rFonts w:hint="eastAsia" w:ascii="仿宋" w:hAnsi="仿宋" w:eastAsia="仿宋" w:cs="仿宋"/>
          <w:color w:val="000000"/>
          <w:sz w:val="28"/>
          <w:szCs w:val="28"/>
          <w:lang w:val="en-US" w:eastAsia="zh-CN"/>
        </w:rPr>
      </w:pPr>
    </w:p>
    <w:p w14:paraId="707C4084">
      <w:pPr>
        <w:pStyle w:val="16"/>
        <w:rPr>
          <w:rFonts w:hint="eastAsia" w:ascii="仿宋" w:hAnsi="仿宋" w:eastAsia="仿宋" w:cs="仿宋"/>
          <w:color w:val="000000"/>
          <w:sz w:val="28"/>
          <w:szCs w:val="28"/>
          <w:lang w:val="en-US" w:eastAsia="zh-CN"/>
        </w:rPr>
      </w:pPr>
    </w:p>
    <w:p w14:paraId="3764F508">
      <w:pPr>
        <w:pStyle w:val="16"/>
        <w:numPr>
          <w:ilvl w:val="0"/>
          <w:numId w:val="3"/>
        </w:numPr>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245378C1">
      <w:pPr>
        <w:pStyle w:val="16"/>
        <w:numPr>
          <w:ilvl w:val="0"/>
          <w:numId w:val="0"/>
        </w:numPr>
        <w:outlineLvl w:val="2"/>
        <w:rPr>
          <w:rFonts w:hint="eastAsia" w:ascii="Arial" w:hAnsi="Arial" w:eastAsia="宋体" w:cs="Times New Roman"/>
          <w:b/>
          <w:bCs/>
          <w:color w:val="FF0000"/>
          <w:szCs w:val="21"/>
          <w:lang w:eastAsia="zh-CN"/>
        </w:rPr>
      </w:pPr>
      <w:r>
        <w:rPr>
          <w:rFonts w:hint="eastAsia" w:eastAsia="宋体" w:cs="Times New Roman"/>
          <w:b/>
          <w:bCs/>
          <w:color w:val="FF0000"/>
          <w:szCs w:val="21"/>
          <w:lang w:eastAsia="zh-CN"/>
        </w:rPr>
        <w:t>本项目不收取投标保证金，无需提供此项</w:t>
      </w:r>
    </w:p>
    <w:p w14:paraId="2FF9431E">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4E27FD5A">
      <w:pPr>
        <w:pStyle w:val="16"/>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3D62B3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62AAD57F">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4E1C265E">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0371C17">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3"/>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FFAFA9A">
      <w:pPr>
        <w:pStyle w:val="17"/>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46C1BD01">
      <w:pPr>
        <w:pStyle w:val="17"/>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EEB3550">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5E5EDA8C">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17A516CA">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189C2BB6">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3649C5CA">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玉山江 13899103096</w:t>
      </w:r>
    </w:p>
    <w:p w14:paraId="77A5E121">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48A34967">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75966451">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喀什市政务服务中心4楼</w:t>
      </w:r>
    </w:p>
    <w:p w14:paraId="118A440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7EB042BE">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354ED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C6E72AA">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F401F3B">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46E633A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7710C0C9">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玉山江 13899103096</w:t>
      </w:r>
    </w:p>
    <w:p w14:paraId="3389CBF5">
      <w:pPr>
        <w:spacing w:line="560" w:lineRule="exact"/>
        <w:ind w:firstLine="560" w:firstLineChars="200"/>
        <w:rPr>
          <w:rFonts w:hint="eastAsia" w:ascii="仿宋" w:hAnsi="仿宋" w:eastAsia="仿宋"/>
          <w:color w:val="000000"/>
          <w:sz w:val="28"/>
          <w:szCs w:val="28"/>
        </w:rPr>
      </w:pPr>
    </w:p>
    <w:p w14:paraId="6A460706">
      <w:pPr>
        <w:pStyle w:val="16"/>
        <w:spacing w:after="0" w:line="560" w:lineRule="exact"/>
        <w:rPr>
          <w:rFonts w:hint="eastAsia" w:ascii="仿宋" w:hAnsi="仿宋" w:eastAsia="仿宋"/>
          <w:color w:val="000000"/>
          <w:sz w:val="28"/>
          <w:szCs w:val="28"/>
        </w:rPr>
      </w:pPr>
    </w:p>
    <w:p w14:paraId="05458EA1">
      <w:pPr>
        <w:rPr>
          <w:rFonts w:ascii="Arial" w:hAnsi="Arial" w:eastAsia="宋体"/>
          <w:b/>
          <w:color w:val="FF0000"/>
          <w:sz w:val="32"/>
          <w:szCs w:val="32"/>
        </w:rPr>
      </w:pPr>
      <w:r>
        <w:br w:type="page"/>
      </w:r>
    </w:p>
    <w:p w14:paraId="151ADA0A">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0F9D9E7D">
      <w:pPr>
        <w:keepNext/>
        <w:keepLines/>
        <w:adjustRightInd w:val="0"/>
        <w:spacing w:before="120" w:beforeLines="50" w:after="120" w:afterLines="50"/>
        <w:jc w:val="center"/>
        <w:textAlignment w:val="baseline"/>
        <w:outlineLvl w:val="2"/>
        <w:rPr>
          <w:rFonts w:ascii="宋体" w:hAnsi="宋体" w:eastAsia="宋体"/>
          <w:b/>
          <w:bCs/>
        </w:rPr>
      </w:pPr>
      <w:bookmarkStart w:id="2" w:name="_Toc60560625"/>
      <w:bookmarkStart w:id="3" w:name="_Toc73521635"/>
      <w:bookmarkStart w:id="4" w:name="_Toc100052364"/>
      <w:bookmarkStart w:id="5" w:name="_Toc60631620"/>
      <w:bookmarkStart w:id="6" w:name="_Toc73518117"/>
      <w:bookmarkStart w:id="7" w:name="_Toc73517639"/>
      <w:bookmarkStart w:id="8" w:name="_Toc73521547"/>
      <w:bookmarkStart w:id="9" w:name="_Toc101074876"/>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9"/>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4D4F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3536F1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53866529">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1D02139">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292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5D243E4">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19B47D9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6DB22B24">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304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39A4AE83">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511201C1">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2519C616">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DCF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FCA792">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3ECA071C">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32FEC059">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61A2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D0A162C">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5045C97B">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A5BBAB8">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33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B88DC49">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46D2AF81">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A75EE59">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7C1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C4FDB8A">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20C22CC5">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402496F3">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781BEA41">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4A8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8D16861">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4F1F91D3">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6B4994EF">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47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AC2FC6B">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55719321">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760A86FF">
            <w:pPr>
              <w:spacing w:line="240" w:lineRule="atLeast"/>
              <w:ind w:left="814" w:hanging="814" w:hangingChars="354"/>
              <w:rPr>
                <w:rFonts w:hint="eastAsia" w:ascii="宋体" w:hAnsi="宋体" w:cs="宋体"/>
                <w:b/>
                <w:bCs/>
                <w:color w:val="auto"/>
                <w:sz w:val="23"/>
                <w:szCs w:val="23"/>
                <w:u w:val="single"/>
                <w:shd w:val="clear" w:color="auto" w:fill="auto"/>
              </w:rPr>
            </w:pPr>
          </w:p>
          <w:p w14:paraId="61C940AE">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069FE5A8">
            <w:pPr>
              <w:snapToGrid w:val="0"/>
              <w:jc w:val="center"/>
              <w:rPr>
                <w:rFonts w:hint="eastAsia" w:ascii="宋体" w:hAnsi="宋体" w:eastAsia="宋体" w:cs="Arial"/>
                <w:sz w:val="24"/>
                <w:szCs w:val="21"/>
              </w:rPr>
            </w:pPr>
          </w:p>
        </w:tc>
      </w:tr>
      <w:tr w14:paraId="77EF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20603DB">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02C88DE7">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00C6830">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履约保证金：详见 三、商务和服务条款部分</w:t>
            </w:r>
          </w:p>
          <w:p w14:paraId="46C5A098">
            <w:pPr>
              <w:pStyle w:val="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21D40053">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C9A193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34FCE51E">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4664F28">
      <w:pPr>
        <w:tabs>
          <w:tab w:val="left" w:pos="720"/>
        </w:tabs>
        <w:rPr>
          <w:rFonts w:ascii="黑体" w:hAnsi="宋体" w:eastAsia="黑体"/>
          <w:bCs/>
        </w:rPr>
      </w:pPr>
      <w:r>
        <w:rPr>
          <w:rFonts w:hint="eastAsia" w:ascii="黑体" w:hAnsi="宋体" w:eastAsia="黑体"/>
          <w:bCs/>
        </w:rPr>
        <w:t>1、关于标项的定义</w:t>
      </w:r>
    </w:p>
    <w:p w14:paraId="2EC5ED51">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67F917DC">
      <w:pPr>
        <w:tabs>
          <w:tab w:val="left" w:pos="720"/>
        </w:tabs>
        <w:rPr>
          <w:rFonts w:ascii="黑体" w:hAnsi="宋体" w:eastAsia="黑体"/>
        </w:rPr>
      </w:pPr>
      <w:r>
        <w:rPr>
          <w:rFonts w:hint="eastAsia" w:ascii="黑体" w:hAnsi="宋体" w:eastAsia="黑体"/>
        </w:rPr>
        <w:t>（二）其他事项</w:t>
      </w:r>
    </w:p>
    <w:p w14:paraId="370A7683">
      <w:pPr>
        <w:tabs>
          <w:tab w:val="left" w:pos="720"/>
        </w:tabs>
        <w:rPr>
          <w:rFonts w:ascii="黑体" w:hAnsi="宋体" w:eastAsia="黑体"/>
        </w:rPr>
      </w:pPr>
      <w:r>
        <w:rPr>
          <w:rFonts w:hint="eastAsia" w:ascii="黑体" w:hAnsi="宋体" w:eastAsia="黑体"/>
        </w:rPr>
        <w:t>1、关于享受优惠政策的主体及价格扣除比例</w:t>
      </w:r>
    </w:p>
    <w:p w14:paraId="11228D3C">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本项目为专门面向小微企业采购项目，不进行价格扣除</w:t>
      </w:r>
      <w:r>
        <w:rPr>
          <w:rFonts w:hint="eastAsia" w:ascii="宋体" w:hAnsi="宋体" w:eastAsia="宋体"/>
          <w:lang w:eastAsia="zh-CN"/>
        </w:rPr>
        <w:t>。</w:t>
      </w:r>
    </w:p>
    <w:p w14:paraId="4DB93C43">
      <w:pPr>
        <w:tabs>
          <w:tab w:val="left" w:pos="720"/>
        </w:tabs>
        <w:rPr>
          <w:rFonts w:ascii="黑体" w:hAnsi="宋体" w:eastAsia="黑体"/>
        </w:rPr>
      </w:pPr>
    </w:p>
    <w:p w14:paraId="69225B1D">
      <w:pPr>
        <w:rPr>
          <w:rFonts w:ascii="宋体" w:hAnsi="宋体" w:eastAsia="黑体"/>
          <w:bCs/>
          <w:kern w:val="44"/>
          <w:sz w:val="28"/>
          <w:szCs w:val="44"/>
        </w:rPr>
      </w:pPr>
      <w:r>
        <w:br w:type="page"/>
      </w:r>
    </w:p>
    <w:p w14:paraId="72B5452D">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3FF1E53E">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9"/>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E79C23C">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6D42D9F">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38E22A76">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22B4E3E">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30FA56C">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862B015">
            <w:pPr>
              <w:jc w:val="center"/>
              <w:rPr>
                <w:rFonts w:hint="eastAsia" w:ascii="宋体" w:hAnsi="宋体" w:eastAsia="宋体"/>
                <w:b/>
                <w:bCs/>
                <w:lang w:eastAsia="zh-CN"/>
              </w:rPr>
            </w:pPr>
            <w:r>
              <w:rPr>
                <w:rFonts w:hint="eastAsia" w:ascii="宋体" w:hAnsi="宋体" w:eastAsia="宋体"/>
                <w:b/>
                <w:bCs/>
                <w:color w:val="FF0000"/>
                <w:lang w:eastAsia="zh-CN"/>
              </w:rPr>
              <w:t>采购标的对应的小微企业划分标准所属行业</w:t>
            </w:r>
          </w:p>
        </w:tc>
      </w:tr>
      <w:tr w14:paraId="4554D5AD">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E6CB804">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7C4FB8F4">
            <w:pPr>
              <w:jc w:val="center"/>
              <w:rPr>
                <w:rFonts w:hint="eastAsia" w:ascii="宋体" w:hAnsi="宋体"/>
                <w:bCs/>
              </w:rPr>
            </w:pPr>
            <w:r>
              <w:rPr>
                <w:rFonts w:hint="eastAsia" w:eastAsia="宋体"/>
                <w:lang w:eastAsia="zh-CN"/>
              </w:rPr>
              <w:t>KSS(GK)2026-016</w:t>
            </w:r>
          </w:p>
        </w:tc>
        <w:tc>
          <w:tcPr>
            <w:tcW w:w="2906" w:type="dxa"/>
            <w:tcBorders>
              <w:top w:val="single" w:color="auto" w:sz="4" w:space="0"/>
              <w:left w:val="single" w:color="000000" w:sz="4" w:space="0"/>
              <w:bottom w:val="single" w:color="auto" w:sz="4" w:space="0"/>
              <w:right w:val="single" w:color="000000" w:sz="4" w:space="0"/>
            </w:tcBorders>
            <w:vAlign w:val="center"/>
          </w:tcPr>
          <w:p w14:paraId="00C34BD9">
            <w:pPr>
              <w:jc w:val="center"/>
              <w:rPr>
                <w:b/>
                <w:bCs/>
              </w:rPr>
            </w:pPr>
            <w:r>
              <w:rPr>
                <w:rFonts w:hint="eastAsia" w:eastAsia="宋体" w:cs="Times New Roman"/>
                <w:lang w:eastAsia="zh-CN"/>
              </w:rPr>
              <w:t>2026年喀什市教学发展中心培训综合管理服务项目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242344B1">
            <w:pPr>
              <w:jc w:val="center"/>
              <w:rPr>
                <w:rFonts w:hint="eastAsia" w:ascii="宋体" w:hAnsi="宋体" w:eastAsia="宋体"/>
                <w:bCs/>
                <w:lang w:eastAsia="zh-CN"/>
              </w:rPr>
            </w:pPr>
            <w:r>
              <w:rPr>
                <w:rFonts w:hint="eastAsia" w:ascii="宋体" w:hAnsi="宋体" w:eastAsia="宋体"/>
                <w:bCs/>
                <w:lang w:eastAsia="zh-CN"/>
              </w:rPr>
              <w:t>700000.00元（柒拾万元整）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38B9F647">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物</w:t>
            </w:r>
            <w:r>
              <w:rPr>
                <w:rFonts w:hint="eastAsia" w:ascii="宋体" w:hAnsi="宋体" w:eastAsia="宋体" w:cs="宋体"/>
                <w:i w:val="0"/>
                <w:iCs w:val="0"/>
                <w:caps w:val="0"/>
                <w:color w:val="000000"/>
                <w:spacing w:val="0"/>
                <w:sz w:val="24"/>
                <w:szCs w:val="24"/>
                <w:shd w:val="clear" w:fill="FFFFFF"/>
                <w:lang w:val="en-US" w:eastAsia="zh-CN"/>
              </w:rPr>
              <w:t>业</w:t>
            </w:r>
            <w:r>
              <w:rPr>
                <w:rFonts w:hint="eastAsia" w:ascii="宋体" w:hAnsi="宋体" w:eastAsia="宋体" w:cs="宋体"/>
                <w:i w:val="0"/>
                <w:iCs w:val="0"/>
                <w:caps w:val="0"/>
                <w:color w:val="000000"/>
                <w:spacing w:val="0"/>
                <w:sz w:val="24"/>
                <w:szCs w:val="24"/>
                <w:shd w:val="clear" w:fill="FFFFFF"/>
                <w:lang w:eastAsia="zh-CN"/>
              </w:rPr>
              <w:t>管理</w:t>
            </w:r>
          </w:p>
        </w:tc>
      </w:tr>
    </w:tbl>
    <w:p w14:paraId="6C167770">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700000.00元（柒拾万元整）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1AD1C434">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4"/>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5126AC08">
      <w:pPr>
        <w:rPr>
          <w:rFonts w:hint="eastAsia"/>
          <w:lang w:eastAsia="zh-CN"/>
        </w:rPr>
        <w:sectPr>
          <w:footerReference r:id="rId7" w:type="first"/>
          <w:footerReference r:id="rId6"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宋体" w:hAnsi="宋体"/>
          <w:b/>
          <w:color w:val="FF0000"/>
          <w:sz w:val="32"/>
          <w:szCs w:val="32"/>
        </w:rPr>
        <w:t>本项目核心产品为：</w:t>
      </w:r>
      <w:r>
        <w:rPr>
          <w:rFonts w:hint="eastAsia" w:ascii="Arial" w:hAnsi="Arial" w:eastAsia="宋体"/>
          <w:b/>
          <w:color w:val="FF0000"/>
          <w:sz w:val="32"/>
          <w:szCs w:val="32"/>
          <w:highlight w:val="cyan"/>
          <w:lang w:eastAsia="zh-CN"/>
        </w:rPr>
        <w:t>无</w:t>
      </w:r>
    </w:p>
    <w:p w14:paraId="586A2DA2">
      <w:pPr>
        <w:pStyle w:val="6"/>
        <w:ind w:left="0" w:leftChars="0" w:firstLine="0" w:firstLineChars="0"/>
        <w:rPr>
          <w:rFonts w:hint="eastAsia"/>
          <w:lang w:eastAsia="zh-CN"/>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27EF28F0">
      <w:pPr>
        <w:rPr>
          <w:rFonts w:hint="eastAsia"/>
          <w:lang w:eastAsia="zh-CN"/>
        </w:rPr>
      </w:pPr>
    </w:p>
    <w:p w14:paraId="6A4751A9">
      <w:pPr>
        <w:rPr>
          <w:rFonts w:hint="eastAsia" w:eastAsia="宋体"/>
          <w:b/>
          <w:bCs/>
          <w:sz w:val="40"/>
          <w:szCs w:val="40"/>
          <w:lang w:eastAsia="zh-CN"/>
        </w:rPr>
      </w:pPr>
      <w:r>
        <w:rPr>
          <w:rFonts w:hint="eastAsia" w:eastAsia="宋体"/>
          <w:b/>
          <w:bCs/>
          <w:sz w:val="40"/>
          <w:szCs w:val="40"/>
          <w:lang w:eastAsia="zh-CN"/>
        </w:rPr>
        <w:t>服务需求明细：</w:t>
      </w:r>
    </w:p>
    <w:p w14:paraId="318864F4">
      <w:pPr>
        <w:keepNext w:val="0"/>
        <w:keepLines w:val="0"/>
        <w:pageBreakBefore w:val="0"/>
        <w:widowControl w:val="0"/>
        <w:kinsoku/>
        <w:wordWrap/>
        <w:overflowPunct/>
        <w:topLinePunct w:val="0"/>
        <w:autoSpaceDE/>
        <w:autoSpaceDN/>
        <w:bidi w:val="0"/>
        <w:adjustRightInd/>
        <w:snapToGrid/>
        <w:spacing w:line="24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lang w:eastAsia="zh-CN"/>
        </w:rPr>
      </w:pPr>
    </w:p>
    <w:p w14:paraId="008D7B9C">
      <w:pPr>
        <w:keepNext w:val="0"/>
        <w:keepLines w:val="0"/>
        <w:pageBreakBefore w:val="0"/>
        <w:widowControl w:val="0"/>
        <w:kinsoku/>
        <w:wordWrap/>
        <w:overflowPunct/>
        <w:topLinePunct w:val="0"/>
        <w:autoSpaceDE/>
        <w:autoSpaceDN/>
        <w:bidi w:val="0"/>
        <w:adjustRightInd/>
        <w:snapToGrid/>
        <w:spacing w:line="420" w:lineRule="exact"/>
        <w:ind w:right="0"/>
        <w:jc w:val="center"/>
        <w:textAlignment w:val="auto"/>
        <w:rPr>
          <w:rFonts w:hint="eastAsia" w:ascii="微软雅黑" w:hAnsi="微软雅黑" w:eastAsia="微软雅黑" w:cs="微软雅黑"/>
          <w:i w:val="0"/>
          <w:iCs w:val="0"/>
          <w:caps w:val="0"/>
          <w:color w:val="333333"/>
          <w:spacing w:val="0"/>
          <w:sz w:val="32"/>
          <w:szCs w:val="32"/>
          <w:shd w:val="clear" w:fill="FFFFFF"/>
          <w:lang w:val="en-US" w:eastAsia="zh-CN"/>
        </w:rPr>
      </w:pPr>
      <w:r>
        <w:rPr>
          <w:rFonts w:hint="eastAsia" w:ascii="微软雅黑" w:hAnsi="微软雅黑" w:eastAsia="微软雅黑" w:cs="微软雅黑"/>
          <w:i w:val="0"/>
          <w:iCs w:val="0"/>
          <w:caps w:val="0"/>
          <w:color w:val="333333"/>
          <w:spacing w:val="0"/>
          <w:sz w:val="32"/>
          <w:szCs w:val="32"/>
          <w:shd w:val="clear" w:fill="FFFFFF"/>
        </w:rPr>
        <w:t>202</w:t>
      </w:r>
      <w:r>
        <w:rPr>
          <w:rFonts w:hint="eastAsia" w:ascii="微软雅黑" w:hAnsi="微软雅黑" w:eastAsia="微软雅黑" w:cs="微软雅黑"/>
          <w:i w:val="0"/>
          <w:iCs w:val="0"/>
          <w:caps w:val="0"/>
          <w:color w:val="333333"/>
          <w:spacing w:val="0"/>
          <w:sz w:val="32"/>
          <w:szCs w:val="32"/>
          <w:shd w:val="clear" w:fill="FFFFFF"/>
          <w:lang w:val="en-US" w:eastAsia="zh-CN"/>
        </w:rPr>
        <w:t>6</w:t>
      </w:r>
      <w:r>
        <w:rPr>
          <w:rFonts w:hint="eastAsia" w:ascii="微软雅黑" w:hAnsi="微软雅黑" w:eastAsia="微软雅黑" w:cs="微软雅黑"/>
          <w:i w:val="0"/>
          <w:iCs w:val="0"/>
          <w:caps w:val="0"/>
          <w:color w:val="333333"/>
          <w:spacing w:val="0"/>
          <w:sz w:val="32"/>
          <w:szCs w:val="32"/>
          <w:shd w:val="clear" w:fill="FFFFFF"/>
        </w:rPr>
        <w:t>年喀什市教学发展中心培训综合管理服务项目</w:t>
      </w:r>
      <w:r>
        <w:rPr>
          <w:rFonts w:hint="eastAsia" w:ascii="微软雅黑" w:hAnsi="微软雅黑" w:eastAsia="微软雅黑" w:cs="微软雅黑"/>
          <w:i w:val="0"/>
          <w:iCs w:val="0"/>
          <w:caps w:val="0"/>
          <w:color w:val="333333"/>
          <w:spacing w:val="0"/>
          <w:sz w:val="32"/>
          <w:szCs w:val="32"/>
          <w:shd w:val="clear" w:fill="FFFFFF"/>
          <w:lang w:val="en-US" w:eastAsia="zh-CN"/>
        </w:rPr>
        <w:t>清单</w:t>
      </w:r>
    </w:p>
    <w:p w14:paraId="5FDB0812">
      <w:pPr>
        <w:keepNext w:val="0"/>
        <w:keepLines w:val="0"/>
        <w:pageBreakBefore w:val="0"/>
        <w:widowControl w:val="0"/>
        <w:kinsoku/>
        <w:wordWrap/>
        <w:overflowPunct/>
        <w:topLinePunct w:val="0"/>
        <w:autoSpaceDE/>
        <w:autoSpaceDN/>
        <w:bidi w:val="0"/>
        <w:adjustRightInd/>
        <w:snapToGrid/>
        <w:spacing w:line="420" w:lineRule="exact"/>
        <w:ind w:right="0"/>
        <w:jc w:val="center"/>
        <w:textAlignment w:val="auto"/>
        <w:rPr>
          <w:rFonts w:hint="eastAsia" w:ascii="方正小标宋_GBK" w:hAnsi="方正小标宋_GBK" w:eastAsia="方正小标宋_GBK" w:cs="方正小标宋_GBK"/>
          <w:i w:val="0"/>
          <w:iCs w:val="0"/>
          <w:caps w:val="0"/>
          <w:color w:val="333333"/>
          <w:spacing w:val="0"/>
          <w:sz w:val="40"/>
          <w:szCs w:val="40"/>
          <w:highlight w:val="yellow"/>
          <w:shd w:val="clear" w:fill="FFFFFF"/>
          <w:lang w:val="en-US" w:eastAsia="zh-CN"/>
        </w:rPr>
      </w:pPr>
    </w:p>
    <w:p w14:paraId="02FC1C1F">
      <w:pPr>
        <w:tabs>
          <w:tab w:val="left" w:pos="720"/>
        </w:tabs>
        <w:ind w:firstLine="480" w:firstLineChars="200"/>
        <w:rPr>
          <w:rFonts w:hint="eastAsia" w:ascii="宋体" w:hAnsi="宋体"/>
          <w:lang w:val="en-US" w:eastAsia="zh-CN"/>
        </w:rPr>
      </w:pPr>
      <w:r>
        <w:rPr>
          <w:rFonts w:hint="eastAsia" w:ascii="宋体" w:hAnsi="宋体"/>
          <w:lang w:val="en-US" w:eastAsia="zh-CN"/>
        </w:rPr>
        <w:t>为打造有序的培训环境，提升培训服务质量，根据精细化管理要求，拟聘请第三方专业物业管理服机构，对教师发展中心培训公寓楼及教学区等区域提供专业管理服务，主要包括校园及大门口、教师培训公寓楼、报告厅、教学区等区域的安保管理服务、清洁管理服务、公用设施设备的运营、维修、养护。</w:t>
      </w:r>
    </w:p>
    <w:p w14:paraId="3312EB53">
      <w:pPr>
        <w:tabs>
          <w:tab w:val="left" w:pos="720"/>
        </w:tabs>
        <w:ind w:firstLine="480" w:firstLineChars="200"/>
        <w:rPr>
          <w:rFonts w:hint="eastAsia" w:ascii="宋体" w:hAnsi="宋体"/>
          <w:lang w:val="en-US" w:eastAsia="zh-CN"/>
        </w:rPr>
      </w:pPr>
      <w:r>
        <w:rPr>
          <w:rFonts w:hint="eastAsia" w:ascii="宋体" w:hAnsi="宋体"/>
          <w:lang w:val="en-US" w:eastAsia="zh-CN"/>
        </w:rPr>
        <w:t>一、采购目标</w:t>
      </w:r>
    </w:p>
    <w:p w14:paraId="3C6D2BE4">
      <w:pPr>
        <w:tabs>
          <w:tab w:val="left" w:pos="720"/>
        </w:tabs>
        <w:ind w:firstLine="480" w:firstLineChars="200"/>
        <w:rPr>
          <w:rFonts w:hint="eastAsia" w:ascii="宋体" w:hAnsi="宋体"/>
          <w:lang w:val="en-US" w:eastAsia="zh-CN"/>
        </w:rPr>
      </w:pPr>
      <w:r>
        <w:rPr>
          <w:rFonts w:hint="eastAsia" w:ascii="宋体" w:hAnsi="宋体"/>
          <w:lang w:val="en-US" w:eastAsia="zh-CN"/>
        </w:rPr>
        <w:t>1. 提升校园及公寓楼物业管理水平，保障培训学员居住安全与生活质量。</w:t>
      </w:r>
    </w:p>
    <w:p w14:paraId="51F4CAF7">
      <w:pPr>
        <w:tabs>
          <w:tab w:val="left" w:pos="720"/>
        </w:tabs>
        <w:ind w:firstLine="480" w:firstLineChars="200"/>
        <w:rPr>
          <w:rFonts w:hint="eastAsia" w:ascii="宋体" w:hAnsi="宋体"/>
          <w:lang w:val="en-US" w:eastAsia="zh-CN"/>
        </w:rPr>
      </w:pPr>
      <w:r>
        <w:rPr>
          <w:rFonts w:hint="eastAsia" w:ascii="宋体" w:hAnsi="宋体"/>
          <w:lang w:val="en-US" w:eastAsia="zh-CN"/>
        </w:rPr>
        <w:t>2. 规范服务流程，明确服务标准，确保物业管理高效、透明。</w:t>
      </w:r>
    </w:p>
    <w:p w14:paraId="354B4D2D">
      <w:pPr>
        <w:tabs>
          <w:tab w:val="left" w:pos="720"/>
        </w:tabs>
        <w:ind w:firstLine="480" w:firstLineChars="200"/>
        <w:rPr>
          <w:rFonts w:hint="eastAsia" w:ascii="宋体" w:hAnsi="宋体"/>
          <w:lang w:val="en-US" w:eastAsia="zh-CN"/>
        </w:rPr>
      </w:pPr>
      <w:r>
        <w:rPr>
          <w:rFonts w:hint="eastAsia" w:ascii="宋体" w:hAnsi="宋体"/>
          <w:lang w:val="en-US" w:eastAsia="zh-CN"/>
        </w:rPr>
        <w:t>二、服务范围</w:t>
      </w:r>
    </w:p>
    <w:p w14:paraId="78547176">
      <w:pPr>
        <w:tabs>
          <w:tab w:val="left" w:pos="720"/>
        </w:tabs>
        <w:ind w:firstLine="480" w:firstLineChars="200"/>
        <w:rPr>
          <w:rFonts w:hint="eastAsia" w:ascii="宋体" w:hAnsi="宋体"/>
          <w:lang w:val="en-US" w:eastAsia="zh-CN"/>
        </w:rPr>
      </w:pPr>
      <w:r>
        <w:rPr>
          <w:rFonts w:hint="eastAsia" w:ascii="宋体" w:hAnsi="宋体"/>
          <w:lang w:val="en-US" w:eastAsia="zh-CN"/>
        </w:rPr>
        <w:t>喀什市教学发展中心位于喀什市华菱西路10号，建筑面积24951.47平方米，其中教学综合楼（东西报告厅）建筑面积为8268.74平方米、学术报告厅建筑面积为2280.80平方米、教师培训公寓楼建筑面积为10522.76平方米、地下建筑面积为1934平方米。</w:t>
      </w:r>
    </w:p>
    <w:p w14:paraId="7C7D79BF">
      <w:pPr>
        <w:tabs>
          <w:tab w:val="left" w:pos="720"/>
        </w:tabs>
        <w:ind w:firstLine="480" w:firstLineChars="200"/>
        <w:rPr>
          <w:rFonts w:hint="eastAsia" w:ascii="宋体" w:hAnsi="宋体"/>
          <w:lang w:val="en-US" w:eastAsia="zh-CN"/>
        </w:rPr>
      </w:pPr>
      <w:r>
        <w:rPr>
          <w:rFonts w:hint="eastAsia" w:ascii="宋体" w:hAnsi="宋体"/>
          <w:lang w:val="en-US" w:eastAsia="zh-CN"/>
        </w:rPr>
        <w:t>三、岗位人员设置</w:t>
      </w:r>
    </w:p>
    <w:p w14:paraId="29A5C69E">
      <w:pPr>
        <w:tabs>
          <w:tab w:val="left" w:pos="720"/>
        </w:tabs>
        <w:ind w:firstLine="480" w:firstLineChars="200"/>
        <w:rPr>
          <w:rFonts w:hint="eastAsia" w:ascii="宋体" w:hAnsi="宋体"/>
          <w:lang w:val="en-US" w:eastAsia="zh-CN"/>
        </w:rPr>
      </w:pPr>
      <w:r>
        <w:rPr>
          <w:rFonts w:hint="eastAsia" w:ascii="宋体" w:hAnsi="宋体"/>
          <w:lang w:val="en-US" w:eastAsia="zh-CN"/>
        </w:rPr>
        <w:t>项目经理1人，保安人员不少于4人（男女不限），保洁不少于12人（限女性），绿化工1人（限男性），电工1人（限男性）、水暖工1人（限男性）、公寓管理员不少于2人（男女不限）、消防控制室持证值班1人（限男性）。本项目合计配备人员不少于23人。</w:t>
      </w:r>
    </w:p>
    <w:p w14:paraId="4F39323D">
      <w:pPr>
        <w:tabs>
          <w:tab w:val="left" w:pos="720"/>
        </w:tabs>
        <w:ind w:firstLine="480" w:firstLineChars="200"/>
        <w:rPr>
          <w:rFonts w:hint="eastAsia" w:ascii="宋体" w:hAnsi="宋体"/>
          <w:lang w:val="en-US" w:eastAsia="zh-CN"/>
        </w:rPr>
      </w:pPr>
      <w:r>
        <w:rPr>
          <w:rFonts w:hint="eastAsia" w:ascii="宋体" w:hAnsi="宋体"/>
          <w:lang w:val="en-US" w:eastAsia="zh-CN"/>
        </w:rPr>
        <w:t>四、采购内容</w:t>
      </w:r>
    </w:p>
    <w:p w14:paraId="49826A7E">
      <w:pPr>
        <w:tabs>
          <w:tab w:val="left" w:pos="720"/>
        </w:tabs>
        <w:ind w:firstLine="480" w:firstLineChars="200"/>
        <w:rPr>
          <w:rFonts w:hint="eastAsia" w:ascii="宋体" w:hAnsi="宋体"/>
          <w:lang w:val="en-US" w:eastAsia="zh-CN"/>
        </w:rPr>
      </w:pPr>
      <w:r>
        <w:rPr>
          <w:rFonts w:hint="eastAsia" w:ascii="宋体" w:hAnsi="宋体"/>
          <w:lang w:val="en-US" w:eastAsia="zh-CN"/>
        </w:rPr>
        <w:t>1.管理服务（公寓楼楼及教学区提供专业管理服务）；</w:t>
      </w:r>
    </w:p>
    <w:p w14:paraId="675DD65A">
      <w:pPr>
        <w:tabs>
          <w:tab w:val="left" w:pos="720"/>
        </w:tabs>
        <w:ind w:firstLine="480" w:firstLineChars="200"/>
        <w:rPr>
          <w:rFonts w:hint="eastAsia" w:ascii="宋体" w:hAnsi="宋体"/>
          <w:lang w:val="en-US" w:eastAsia="zh-CN"/>
        </w:rPr>
      </w:pPr>
      <w:r>
        <w:rPr>
          <w:rFonts w:hint="eastAsia" w:ascii="宋体" w:hAnsi="宋体"/>
          <w:lang w:val="en-US" w:eastAsia="zh-CN"/>
        </w:rPr>
        <w:t>2.人员管理（宿舍楼管理人员24小时轮班制及培训学员入住分配管理）；</w:t>
      </w:r>
    </w:p>
    <w:p w14:paraId="5DB4E835">
      <w:pPr>
        <w:tabs>
          <w:tab w:val="left" w:pos="720"/>
        </w:tabs>
        <w:ind w:firstLine="480" w:firstLineChars="200"/>
        <w:rPr>
          <w:rFonts w:hint="eastAsia" w:ascii="宋体" w:hAnsi="宋体"/>
          <w:lang w:val="en-US" w:eastAsia="zh-CN"/>
        </w:rPr>
      </w:pPr>
      <w:r>
        <w:rPr>
          <w:rFonts w:hint="eastAsia" w:ascii="宋体" w:hAnsi="宋体"/>
          <w:lang w:val="en-US" w:eastAsia="zh-CN"/>
        </w:rPr>
        <w:t>3.岗位设置：项目经理1人，保安人员不少于4人（男女不限），保洁不少于12人（限女性），绿化工1人（限男性），电工1人（限男性）、水暖工1人（限男性）、公寓管理员不少于2人（男女不限）、消防控制室持证值班1人（限男性）。本项目合计配备人员不少于23人；</w:t>
      </w:r>
    </w:p>
    <w:p w14:paraId="07CA7457">
      <w:pPr>
        <w:tabs>
          <w:tab w:val="left" w:pos="720"/>
        </w:tabs>
        <w:ind w:firstLine="480" w:firstLineChars="200"/>
        <w:rPr>
          <w:rFonts w:hint="eastAsia" w:ascii="宋体" w:hAnsi="宋体"/>
          <w:lang w:val="en-US" w:eastAsia="zh-CN"/>
        </w:rPr>
      </w:pPr>
      <w:r>
        <w:rPr>
          <w:rFonts w:hint="eastAsia" w:ascii="宋体" w:hAnsi="宋体"/>
          <w:lang w:val="en-US" w:eastAsia="zh-CN"/>
        </w:rPr>
        <w:t>4.公寓楼宿舍卫生服务；</w:t>
      </w:r>
    </w:p>
    <w:p w14:paraId="7ED985D2">
      <w:pPr>
        <w:tabs>
          <w:tab w:val="left" w:pos="720"/>
        </w:tabs>
        <w:ind w:firstLine="480" w:firstLineChars="200"/>
        <w:rPr>
          <w:rFonts w:hint="eastAsia" w:ascii="宋体" w:hAnsi="宋体"/>
          <w:lang w:val="en-US" w:eastAsia="zh-CN"/>
        </w:rPr>
      </w:pPr>
      <w:r>
        <w:rPr>
          <w:rFonts w:hint="eastAsia" w:ascii="宋体" w:hAnsi="宋体"/>
          <w:lang w:val="en-US" w:eastAsia="zh-CN"/>
        </w:rPr>
        <w:t>5.日常损耗（水、电、暖、防火门、闭门器、窗、玻璃更换、疏散指示灯、消防应急照明灯等公共维修材料费）；</w:t>
      </w:r>
    </w:p>
    <w:p w14:paraId="07B711A0">
      <w:pPr>
        <w:tabs>
          <w:tab w:val="left" w:pos="720"/>
        </w:tabs>
        <w:ind w:firstLine="480" w:firstLineChars="200"/>
        <w:rPr>
          <w:rFonts w:hint="eastAsia" w:ascii="宋体" w:hAnsi="宋体"/>
          <w:lang w:val="en-US" w:eastAsia="zh-CN"/>
        </w:rPr>
      </w:pPr>
      <w:r>
        <w:rPr>
          <w:rFonts w:hint="eastAsia" w:ascii="宋体" w:hAnsi="宋体"/>
          <w:lang w:val="en-US" w:eastAsia="zh-CN"/>
        </w:rPr>
        <w:t>6.日常配备：切实做好物资配发与日常管护，确保每间公寓用品齐全、干净整洁，提供安全舒适的住宿保障。（公寓楼按房间床数按需统一配齐一次性用品及清洁工具，包含拖鞋、牙膏牙刷、毛巾、肥皂、马桶刷、垃圾袋、扫把、拖把、垃圾桶等，做到按需配置、定期更换、规范摆放。）</w:t>
      </w:r>
    </w:p>
    <w:p w14:paraId="73F3F07B">
      <w:pPr>
        <w:tabs>
          <w:tab w:val="left" w:pos="720"/>
        </w:tabs>
        <w:ind w:firstLine="480" w:firstLineChars="200"/>
        <w:rPr>
          <w:rFonts w:hint="eastAsia" w:ascii="宋体" w:hAnsi="宋体"/>
          <w:lang w:val="en-US" w:eastAsia="zh-CN"/>
        </w:rPr>
      </w:pPr>
      <w:r>
        <w:rPr>
          <w:rFonts w:hint="eastAsia" w:ascii="宋体" w:hAnsi="宋体"/>
          <w:lang w:val="en-US" w:eastAsia="zh-CN"/>
        </w:rPr>
        <w:t>7.宿舍楼电梯（电梯维保费、检测费、电梯检测费、砝码检测费、保险费、日常电梯耗材），电梯维保应当符合《电梯维护保养规则》（TSG T5002）的有关要求；</w:t>
      </w:r>
    </w:p>
    <w:p w14:paraId="5EC565CE">
      <w:pPr>
        <w:tabs>
          <w:tab w:val="left" w:pos="720"/>
        </w:tabs>
        <w:ind w:firstLine="480" w:firstLineChars="200"/>
        <w:rPr>
          <w:rFonts w:hint="eastAsia" w:ascii="宋体" w:hAnsi="宋体"/>
          <w:lang w:val="en-US" w:eastAsia="zh-CN"/>
        </w:rPr>
      </w:pPr>
      <w:r>
        <w:rPr>
          <w:rFonts w:hint="eastAsia" w:ascii="宋体" w:hAnsi="宋体"/>
          <w:lang w:val="en-US" w:eastAsia="zh-CN"/>
        </w:rPr>
        <w:t>8.清洗被褥（清洗床单、被罩、枕套等)；</w:t>
      </w:r>
    </w:p>
    <w:p w14:paraId="6E56B778">
      <w:pPr>
        <w:tabs>
          <w:tab w:val="left" w:pos="720"/>
        </w:tabs>
        <w:ind w:firstLine="480" w:firstLineChars="200"/>
        <w:rPr>
          <w:rFonts w:hint="eastAsia" w:ascii="宋体" w:hAnsi="宋体"/>
          <w:lang w:val="en-US" w:eastAsia="zh-CN"/>
        </w:rPr>
      </w:pPr>
      <w:r>
        <w:rPr>
          <w:rFonts w:hint="eastAsia" w:ascii="宋体" w:hAnsi="宋体"/>
          <w:lang w:val="en-US" w:eastAsia="zh-CN"/>
        </w:rPr>
        <w:t>9.垃圾清运（包括联系环卫局垃圾处置、清理中心堆放的杂物、障碍物，保障疏散通道，安全出口、消防通道畅通）；</w:t>
      </w:r>
    </w:p>
    <w:p w14:paraId="0CC87733">
      <w:pPr>
        <w:tabs>
          <w:tab w:val="left" w:pos="720"/>
        </w:tabs>
        <w:ind w:firstLine="480" w:firstLineChars="200"/>
        <w:rPr>
          <w:rFonts w:hint="eastAsia" w:ascii="宋体" w:hAnsi="宋体"/>
          <w:lang w:val="en-US" w:eastAsia="zh-CN"/>
        </w:rPr>
      </w:pPr>
      <w:r>
        <w:rPr>
          <w:rFonts w:hint="eastAsia" w:ascii="宋体" w:hAnsi="宋体"/>
          <w:lang w:val="en-US" w:eastAsia="zh-CN"/>
        </w:rPr>
        <w:t>10.日常保洁（校园、操场、公寓楼楼道、电梯、卫生间及校园、教学楼、东西侧报告厅卫生、学术报告厅卫生、地下车库及地下设备间等）；</w:t>
      </w:r>
    </w:p>
    <w:p w14:paraId="14918D89">
      <w:pPr>
        <w:tabs>
          <w:tab w:val="left" w:pos="720"/>
        </w:tabs>
        <w:ind w:firstLine="480" w:firstLineChars="200"/>
        <w:rPr>
          <w:rFonts w:hint="eastAsia" w:ascii="宋体" w:hAnsi="宋体"/>
          <w:lang w:val="en-US" w:eastAsia="zh-CN"/>
        </w:rPr>
      </w:pPr>
      <w:r>
        <w:rPr>
          <w:rFonts w:hint="eastAsia" w:ascii="宋体" w:hAnsi="宋体"/>
          <w:lang w:val="en-US" w:eastAsia="zh-CN"/>
        </w:rPr>
        <w:t>11.设施维护（公寓楼水电、门窗、家具、设备维修，以及校园设施设施维护维修等，24小时安保、设施定期维护与应急维修）；</w:t>
      </w:r>
    </w:p>
    <w:p w14:paraId="2880750B">
      <w:pPr>
        <w:tabs>
          <w:tab w:val="left" w:pos="720"/>
        </w:tabs>
        <w:ind w:firstLine="480" w:firstLineChars="200"/>
        <w:rPr>
          <w:rFonts w:hint="eastAsia" w:ascii="宋体" w:hAnsi="宋体"/>
          <w:lang w:val="en-US" w:eastAsia="zh-CN"/>
        </w:rPr>
      </w:pPr>
      <w:r>
        <w:rPr>
          <w:rFonts w:hint="eastAsia" w:ascii="宋体" w:hAnsi="宋体"/>
          <w:lang w:val="en-US" w:eastAsia="zh-CN"/>
        </w:rPr>
        <w:t>12.安全管理（保障公寓楼及校园各类设施管理及培训学员人身安全，公共卫生服务及做好物业区域的安全防范）</w:t>
      </w:r>
    </w:p>
    <w:p w14:paraId="48615003">
      <w:pPr>
        <w:tabs>
          <w:tab w:val="left" w:pos="720"/>
        </w:tabs>
        <w:ind w:firstLine="480" w:firstLineChars="200"/>
        <w:rPr>
          <w:rFonts w:hint="eastAsia" w:ascii="宋体" w:hAnsi="宋体"/>
          <w:lang w:val="en-US" w:eastAsia="zh-CN"/>
        </w:rPr>
      </w:pPr>
      <w:r>
        <w:rPr>
          <w:rFonts w:hint="eastAsia" w:ascii="宋体" w:hAnsi="宋体"/>
          <w:lang w:val="en-US" w:eastAsia="zh-CN"/>
        </w:rPr>
        <w:t>13.消防设施的维护管理，定期更换、购置消防设施，以及电梯维保费、维护，（消防设施的维护管理符合《建筑消防设施的维护管理》（GB25201）的相关要求）；</w:t>
      </w:r>
    </w:p>
    <w:p w14:paraId="39761378">
      <w:pPr>
        <w:tabs>
          <w:tab w:val="left" w:pos="720"/>
        </w:tabs>
        <w:ind w:firstLine="480" w:firstLineChars="200"/>
        <w:rPr>
          <w:rFonts w:hint="eastAsia" w:ascii="宋体" w:hAnsi="宋体"/>
          <w:lang w:val="en-US" w:eastAsia="zh-CN"/>
        </w:rPr>
      </w:pPr>
      <w:r>
        <w:rPr>
          <w:rFonts w:hint="eastAsia" w:ascii="宋体" w:hAnsi="宋体"/>
          <w:lang w:val="en-US" w:eastAsia="zh-CN"/>
        </w:rPr>
        <w:t>14.绿化管理（定期浇水、施肥、及时修剪树木、灌木、草坪、补种斑秃区域，保持草坪平整茂密）；</w:t>
      </w:r>
    </w:p>
    <w:p w14:paraId="34EACC1C">
      <w:pPr>
        <w:tabs>
          <w:tab w:val="left" w:pos="720"/>
        </w:tabs>
        <w:ind w:firstLine="480" w:firstLineChars="200"/>
        <w:rPr>
          <w:rFonts w:hint="eastAsia" w:ascii="宋体" w:hAnsi="宋体"/>
          <w:lang w:val="en-US" w:eastAsia="zh-CN"/>
        </w:rPr>
      </w:pPr>
      <w:r>
        <w:rPr>
          <w:rFonts w:hint="eastAsia" w:ascii="宋体" w:hAnsi="宋体"/>
          <w:lang w:val="en-US" w:eastAsia="zh-CN"/>
        </w:rPr>
        <w:t>15.负责服务区域内的公共秩序及车辆停放的秩序。</w:t>
      </w:r>
    </w:p>
    <w:p w14:paraId="07240089">
      <w:pPr>
        <w:tabs>
          <w:tab w:val="left" w:pos="720"/>
        </w:tabs>
        <w:ind w:firstLine="480" w:firstLineChars="200"/>
        <w:rPr>
          <w:rFonts w:hint="eastAsia" w:ascii="宋体" w:hAnsi="宋体"/>
          <w:lang w:val="en-US" w:eastAsia="zh-CN"/>
        </w:rPr>
      </w:pPr>
      <w:r>
        <w:rPr>
          <w:rFonts w:hint="eastAsia" w:ascii="宋体" w:hAnsi="宋体"/>
          <w:lang w:val="en-US" w:eastAsia="zh-CN"/>
        </w:rPr>
        <w:t>16.物业档案管理（含附属设施设备维修、更新、改造、检测、检验和养护费用的账务管理及制定各类预案及相关培训档案资料管理）。</w:t>
      </w:r>
    </w:p>
    <w:p w14:paraId="1DAD1C94">
      <w:pPr>
        <w:tabs>
          <w:tab w:val="left" w:pos="720"/>
        </w:tabs>
        <w:ind w:firstLine="480" w:firstLineChars="200"/>
        <w:rPr>
          <w:rFonts w:hint="eastAsia" w:ascii="宋体" w:hAnsi="宋体"/>
          <w:lang w:val="en-US" w:eastAsia="zh-CN"/>
        </w:rPr>
      </w:pPr>
      <w:r>
        <w:rPr>
          <w:rFonts w:hint="eastAsia" w:ascii="宋体" w:hAnsi="宋体"/>
          <w:lang w:val="en-US" w:eastAsia="zh-CN"/>
        </w:rPr>
        <w:t>17.重点排查区域安全隐患，建立清单，制定火情、停水停电应急方案等；</w:t>
      </w:r>
    </w:p>
    <w:p w14:paraId="6129F953">
      <w:pPr>
        <w:tabs>
          <w:tab w:val="left" w:pos="720"/>
        </w:tabs>
        <w:ind w:firstLine="480" w:firstLineChars="200"/>
        <w:rPr>
          <w:rFonts w:hint="eastAsia" w:ascii="宋体" w:hAnsi="宋体"/>
          <w:lang w:val="en-US" w:eastAsia="zh-CN"/>
        </w:rPr>
      </w:pPr>
      <w:r>
        <w:rPr>
          <w:rFonts w:hint="eastAsia" w:ascii="宋体" w:hAnsi="宋体"/>
          <w:lang w:val="en-US" w:eastAsia="zh-CN"/>
        </w:rPr>
        <w:t>五、服务标准</w:t>
      </w:r>
    </w:p>
    <w:p w14:paraId="3476333E">
      <w:pPr>
        <w:tabs>
          <w:tab w:val="left" w:pos="720"/>
        </w:tabs>
        <w:ind w:firstLine="480" w:firstLineChars="200"/>
        <w:rPr>
          <w:rFonts w:hint="eastAsia" w:ascii="宋体" w:hAnsi="宋体"/>
          <w:lang w:val="en-US" w:eastAsia="zh-CN"/>
        </w:rPr>
      </w:pPr>
      <w:r>
        <w:rPr>
          <w:rFonts w:hint="eastAsia" w:ascii="宋体" w:hAnsi="宋体"/>
          <w:lang w:val="en-US" w:eastAsia="zh-CN"/>
        </w:rPr>
        <w:t>1.目标与责任</w:t>
      </w:r>
    </w:p>
    <w:p w14:paraId="767427DC">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结合采购人要求及物业服务实际情况，制定年度管理目标，明确责任分工，并制定配套实施方案。</w:t>
      </w:r>
    </w:p>
    <w:p w14:paraId="06D94C76">
      <w:pPr>
        <w:tabs>
          <w:tab w:val="left" w:pos="720"/>
        </w:tabs>
        <w:ind w:firstLine="480" w:firstLineChars="200"/>
        <w:rPr>
          <w:rFonts w:hint="eastAsia" w:ascii="宋体" w:hAnsi="宋体"/>
          <w:lang w:val="en-US" w:eastAsia="zh-CN"/>
        </w:rPr>
      </w:pPr>
      <w:r>
        <w:rPr>
          <w:rFonts w:hint="eastAsia" w:ascii="宋体" w:hAnsi="宋体"/>
          <w:lang w:val="en-US" w:eastAsia="zh-CN"/>
        </w:rPr>
        <w:t>2.</w:t>
      </w:r>
      <w:r>
        <w:rPr>
          <w:rFonts w:hint="default" w:ascii="宋体" w:hAnsi="宋体"/>
          <w:lang w:val="en-US" w:eastAsia="zh-CN"/>
        </w:rPr>
        <w:t>服务人员要求</w:t>
      </w:r>
    </w:p>
    <w:p w14:paraId="52D268A4">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每季度至少开展1次岗位技能、职业素质、服务知识、客户文化、绿色节能环保等教育培训，并进行适当形式的考核。</w:t>
      </w:r>
    </w:p>
    <w:p w14:paraId="5CB5F328">
      <w:pPr>
        <w:tabs>
          <w:tab w:val="left" w:pos="720"/>
        </w:tabs>
        <w:ind w:firstLine="480" w:firstLineChars="200"/>
        <w:rPr>
          <w:rFonts w:hint="eastAsia" w:ascii="宋体" w:hAnsi="宋体"/>
          <w:lang w:val="en-US" w:eastAsia="zh-CN"/>
        </w:rPr>
      </w:pPr>
      <w:r>
        <w:rPr>
          <w:rFonts w:hint="eastAsia" w:ascii="宋体" w:hAnsi="宋体"/>
          <w:lang w:val="en-US" w:eastAsia="zh-CN"/>
        </w:rPr>
        <w:t>（2）</w:t>
      </w:r>
      <w:r>
        <w:rPr>
          <w:rFonts w:hint="default" w:ascii="宋体" w:hAnsi="宋体"/>
          <w:lang w:val="en-US" w:eastAsia="zh-CN"/>
        </w:rPr>
        <w:t>根据采购人要求对服务人员进行从业资格审查，审查结果向采购人报备。</w:t>
      </w:r>
    </w:p>
    <w:p w14:paraId="7673DB2B">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服务人员的年龄、学历、工作经验及资格条件</w:t>
      </w:r>
      <w:r>
        <w:rPr>
          <w:rFonts w:hint="eastAsia" w:ascii="宋体" w:hAnsi="宋体"/>
          <w:lang w:val="en-US" w:eastAsia="zh-CN"/>
        </w:rPr>
        <w:t>应当</w:t>
      </w:r>
      <w:r>
        <w:rPr>
          <w:rFonts w:hint="default" w:ascii="宋体" w:hAnsi="宋体"/>
          <w:lang w:val="en-US" w:eastAsia="zh-CN"/>
        </w:rPr>
        <w:t>与所在岗位能力要求相匹配，到岗前</w:t>
      </w:r>
      <w:r>
        <w:rPr>
          <w:rFonts w:hint="eastAsia" w:ascii="宋体" w:hAnsi="宋体"/>
          <w:lang w:val="en-US" w:eastAsia="zh-CN"/>
        </w:rPr>
        <w:t>应当</w:t>
      </w:r>
      <w:r>
        <w:rPr>
          <w:rFonts w:hint="default" w:ascii="宋体" w:hAnsi="宋体"/>
          <w:lang w:val="en-US" w:eastAsia="zh-CN"/>
        </w:rPr>
        <w:t>经过必要的岗前培训以达到岗位能力要求，国家、行业规定应</w:t>
      </w:r>
      <w:r>
        <w:rPr>
          <w:rFonts w:hint="eastAsia" w:ascii="宋体" w:hAnsi="宋体"/>
          <w:lang w:val="en-US" w:eastAsia="zh-CN"/>
        </w:rPr>
        <w:t>当</w:t>
      </w:r>
      <w:r>
        <w:rPr>
          <w:rFonts w:hint="default" w:ascii="宋体" w:hAnsi="宋体"/>
          <w:lang w:val="en-US" w:eastAsia="zh-CN"/>
        </w:rPr>
        <w:t>取得职业资格证书或特种作业证书的，应</w:t>
      </w:r>
      <w:r>
        <w:rPr>
          <w:rFonts w:hint="eastAsia" w:ascii="宋体" w:hAnsi="宋体"/>
          <w:lang w:val="en-US" w:eastAsia="zh-CN"/>
        </w:rPr>
        <w:t>当</w:t>
      </w:r>
      <w:r>
        <w:rPr>
          <w:rFonts w:hint="default" w:ascii="宋体" w:hAnsi="宋体"/>
          <w:lang w:val="en-US" w:eastAsia="zh-CN"/>
        </w:rPr>
        <w:t>按规定持证上岗。</w:t>
      </w:r>
    </w:p>
    <w:p w14:paraId="2E752E56">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如采购人认为服务人员不适应岗位要求或存在其他影响工作的，可要求供应商进行</w:t>
      </w:r>
      <w:r>
        <w:rPr>
          <w:rFonts w:hint="eastAsia" w:ascii="宋体" w:hAnsi="宋体"/>
          <w:lang w:val="en-US" w:eastAsia="zh-CN"/>
        </w:rPr>
        <w:t>调换</w:t>
      </w:r>
      <w:r>
        <w:rPr>
          <w:rFonts w:hint="default" w:ascii="宋体" w:hAnsi="宋体"/>
          <w:lang w:val="en-US" w:eastAsia="zh-CN"/>
        </w:rPr>
        <w:t>。如因供应商原因对服务人员进行</w:t>
      </w:r>
      <w:r>
        <w:rPr>
          <w:rFonts w:hint="eastAsia" w:ascii="宋体" w:hAnsi="宋体"/>
          <w:lang w:val="en-US" w:eastAsia="zh-CN"/>
        </w:rPr>
        <w:t>调换</w:t>
      </w:r>
      <w:r>
        <w:rPr>
          <w:rFonts w:hint="default" w:ascii="宋体" w:hAnsi="宋体"/>
          <w:lang w:val="en-US" w:eastAsia="zh-CN"/>
        </w:rPr>
        <w:t>，</w:t>
      </w:r>
      <w:r>
        <w:rPr>
          <w:rFonts w:hint="eastAsia" w:ascii="宋体" w:hAnsi="宋体"/>
          <w:lang w:val="en-US" w:eastAsia="zh-CN"/>
        </w:rPr>
        <w:t>应当</w:t>
      </w:r>
      <w:r>
        <w:rPr>
          <w:rFonts w:hint="default" w:ascii="宋体" w:hAnsi="宋体"/>
          <w:lang w:val="en-US" w:eastAsia="zh-CN"/>
        </w:rPr>
        <w:t>经采购人同意，更换比例不得超过本项目服务人员总数的20%。本项目服务人员不得在其他项目兼职。</w:t>
      </w:r>
    </w:p>
    <w:p w14:paraId="7734088B">
      <w:pPr>
        <w:tabs>
          <w:tab w:val="left" w:pos="720"/>
        </w:tabs>
        <w:ind w:firstLine="480" w:firstLineChars="200"/>
        <w:rPr>
          <w:rFonts w:hint="eastAsia" w:ascii="宋体" w:hAnsi="宋体"/>
          <w:lang w:val="en-US" w:eastAsia="zh-CN"/>
        </w:rPr>
      </w:pPr>
      <w:r>
        <w:rPr>
          <w:rFonts w:hint="eastAsia" w:ascii="宋体" w:hAnsi="宋体"/>
          <w:lang w:val="en-US" w:eastAsia="zh-CN"/>
        </w:rPr>
        <w:t>（5）</w:t>
      </w:r>
      <w:r>
        <w:rPr>
          <w:rFonts w:hint="default" w:ascii="宋体" w:hAnsi="宋体"/>
          <w:lang w:val="en-US" w:eastAsia="zh-CN"/>
        </w:rPr>
        <w:t>着装</w:t>
      </w:r>
      <w:r>
        <w:rPr>
          <w:rFonts w:hint="eastAsia" w:ascii="宋体" w:hAnsi="宋体"/>
          <w:lang w:val="en-US" w:eastAsia="zh-CN"/>
        </w:rPr>
        <w:t>分类</w:t>
      </w:r>
      <w:r>
        <w:rPr>
          <w:rFonts w:hint="default" w:ascii="宋体" w:hAnsi="宋体"/>
          <w:lang w:val="en-US" w:eastAsia="zh-CN"/>
        </w:rPr>
        <w:t>统一，佩戴标识。仪容整洁、姿态端正、举止文明。用语文明礼貌，态度温和耐心。</w:t>
      </w:r>
    </w:p>
    <w:p w14:paraId="1F4BE8A1">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保密和</w:t>
      </w:r>
      <w:r>
        <w:rPr>
          <w:rFonts w:hint="eastAsia" w:ascii="宋体" w:hAnsi="宋体"/>
          <w:lang w:val="en-US" w:eastAsia="zh-CN"/>
        </w:rPr>
        <w:t>思想政治</w:t>
      </w:r>
      <w:r>
        <w:rPr>
          <w:rFonts w:hint="default" w:ascii="宋体" w:hAnsi="宋体"/>
          <w:lang w:val="en-US" w:eastAsia="zh-CN"/>
        </w:rPr>
        <w:t>教育</w:t>
      </w:r>
    </w:p>
    <w:p w14:paraId="3C92B836">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建立保密管理制度。制度内容应</w:t>
      </w:r>
      <w:r>
        <w:rPr>
          <w:rFonts w:hint="eastAsia" w:ascii="宋体" w:hAnsi="宋体"/>
          <w:lang w:val="en-US" w:eastAsia="zh-CN"/>
        </w:rPr>
        <w:t>当</w:t>
      </w:r>
      <w:r>
        <w:rPr>
          <w:rFonts w:hint="default" w:ascii="宋体" w:hAnsi="宋体"/>
          <w:lang w:val="en-US" w:eastAsia="zh-CN"/>
        </w:rPr>
        <w:t>包括但不限于：①明确重点要害岗位保密职②对涉密工作岗位的保密要求。</w:t>
      </w:r>
    </w:p>
    <w:p w14:paraId="78E660B5">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根据采购人要求与涉密工作岗位的服务人员签订保密协议。保密协议应</w:t>
      </w:r>
      <w:r>
        <w:rPr>
          <w:rFonts w:hint="eastAsia" w:ascii="宋体" w:hAnsi="宋体"/>
          <w:lang w:val="en-US" w:eastAsia="zh-CN"/>
        </w:rPr>
        <w:t>当</w:t>
      </w:r>
      <w:r>
        <w:rPr>
          <w:rFonts w:hint="default" w:ascii="宋体" w:hAnsi="宋体"/>
          <w:lang w:val="en-US" w:eastAsia="zh-CN"/>
        </w:rPr>
        <w:t>向采购人报备。</w:t>
      </w:r>
    </w:p>
    <w:p w14:paraId="58FCB60B">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每季度至少</w:t>
      </w:r>
      <w:r>
        <w:rPr>
          <w:rFonts w:hint="eastAsia" w:ascii="宋体" w:hAnsi="宋体"/>
          <w:lang w:val="en-US" w:eastAsia="zh-CN"/>
        </w:rPr>
        <w:t>开展</w:t>
      </w:r>
      <w:r>
        <w:rPr>
          <w:rFonts w:hint="default" w:ascii="宋体" w:hAnsi="宋体"/>
          <w:lang w:val="en-US" w:eastAsia="zh-CN"/>
        </w:rPr>
        <w:t>1次对服务人员进行保密、思想政治教育</w:t>
      </w:r>
      <w:r>
        <w:rPr>
          <w:rFonts w:hint="eastAsia" w:ascii="宋体" w:hAnsi="宋体"/>
          <w:lang w:val="en-US" w:eastAsia="zh-CN"/>
        </w:rPr>
        <w:t>的</w:t>
      </w:r>
      <w:r>
        <w:rPr>
          <w:rFonts w:hint="default" w:ascii="宋体" w:hAnsi="宋体"/>
          <w:lang w:val="en-US" w:eastAsia="zh-CN"/>
        </w:rPr>
        <w:t>培训，</w:t>
      </w:r>
      <w:r>
        <w:rPr>
          <w:rFonts w:hint="eastAsia" w:ascii="宋体" w:hAnsi="宋体"/>
          <w:lang w:val="en-US" w:eastAsia="zh-CN"/>
        </w:rPr>
        <w:t>提高</w:t>
      </w:r>
      <w:r>
        <w:rPr>
          <w:rFonts w:hint="default" w:ascii="宋体" w:hAnsi="宋体"/>
          <w:lang w:val="en-US" w:eastAsia="zh-CN"/>
        </w:rPr>
        <w:t>服务人员保密意识和思想政治意识。新入职员工应</w:t>
      </w:r>
      <w:r>
        <w:rPr>
          <w:rFonts w:hint="eastAsia" w:ascii="宋体" w:hAnsi="宋体"/>
          <w:lang w:val="en-US" w:eastAsia="zh-CN"/>
        </w:rPr>
        <w:t>当</w:t>
      </w:r>
      <w:r>
        <w:rPr>
          <w:rFonts w:hint="default" w:ascii="宋体" w:hAnsi="宋体"/>
          <w:lang w:val="en-US" w:eastAsia="zh-CN"/>
        </w:rPr>
        <w:t>接受保密、思想政治教育培训，进行必要的</w:t>
      </w:r>
      <w:r>
        <w:rPr>
          <w:rFonts w:hint="eastAsia" w:ascii="宋体" w:hAnsi="宋体"/>
          <w:lang w:val="en-US" w:eastAsia="zh-CN"/>
        </w:rPr>
        <w:t>人员经历</w:t>
      </w:r>
      <w:r>
        <w:rPr>
          <w:rFonts w:hint="default" w:ascii="宋体" w:hAnsi="宋体"/>
          <w:lang w:val="en-US" w:eastAsia="zh-CN"/>
        </w:rPr>
        <w:t>审查，合格后签订保密协议方可上岗。</w:t>
      </w:r>
    </w:p>
    <w:p w14:paraId="6AD28BAA">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发现服务人员</w:t>
      </w:r>
      <w:r>
        <w:rPr>
          <w:rFonts w:hint="eastAsia" w:ascii="宋体" w:hAnsi="宋体"/>
          <w:lang w:val="en-US" w:eastAsia="zh-CN"/>
        </w:rPr>
        <w:t>违法违规或</w:t>
      </w:r>
      <w:r>
        <w:rPr>
          <w:rFonts w:hint="default" w:ascii="宋体" w:hAnsi="宋体"/>
          <w:lang w:val="en-US" w:eastAsia="zh-CN"/>
        </w:rPr>
        <w:t>重大过失，及时报告采购人，并采取必要补救措施。</w:t>
      </w:r>
    </w:p>
    <w:p w14:paraId="2D9E6CA1">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档案管理</w:t>
      </w:r>
    </w:p>
    <w:p w14:paraId="0F82FB0E">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建立物业信息，准确、及时地对文件资料和服务记录进行归档保存，并确保其物理安全。</w:t>
      </w:r>
    </w:p>
    <w:p w14:paraId="596D2140">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档案和记录齐全，包括但不限于：①</w:t>
      </w:r>
      <w:r>
        <w:rPr>
          <w:rFonts w:hint="eastAsia" w:ascii="宋体" w:hAnsi="宋体"/>
          <w:lang w:val="en-US" w:eastAsia="zh-CN"/>
        </w:rPr>
        <w:t>采购人</w:t>
      </w:r>
      <w:r>
        <w:rPr>
          <w:rFonts w:hint="default" w:ascii="宋体" w:hAnsi="宋体"/>
          <w:lang w:val="en-US" w:eastAsia="zh-CN"/>
        </w:rPr>
        <w:t>建议与投诉等。教育培训和考核记录。保密、思想政治教育培训记录。②房屋维护服务：房屋台账、使用说明、房屋装修、维保记录等。③</w:t>
      </w:r>
      <w:r>
        <w:rPr>
          <w:rFonts w:hint="eastAsia" w:ascii="宋体" w:hAnsi="宋体"/>
          <w:lang w:val="en-US" w:eastAsia="zh-CN"/>
        </w:rPr>
        <w:t>公用设施</w:t>
      </w:r>
      <w:r>
        <w:rPr>
          <w:rFonts w:hint="default" w:ascii="宋体" w:hAnsi="宋体"/>
          <w:lang w:val="en-US" w:eastAsia="zh-CN"/>
        </w:rPr>
        <w:t>设备维护服务：设备台账、设备卡、使用说明、维保记录</w:t>
      </w:r>
      <w:r>
        <w:rPr>
          <w:rFonts w:hint="eastAsia" w:ascii="宋体" w:hAnsi="宋体"/>
          <w:lang w:val="en-US" w:eastAsia="zh-CN"/>
        </w:rPr>
        <w:t>、巡查记录、设施设备安全运行、设施设备定期巡检、维护保养、维修档案</w:t>
      </w:r>
      <w:r>
        <w:rPr>
          <w:rFonts w:hint="default" w:ascii="宋体" w:hAnsi="宋体"/>
          <w:lang w:val="en-US" w:eastAsia="zh-CN"/>
        </w:rPr>
        <w:t>等。④</w:t>
      </w:r>
      <w:r>
        <w:rPr>
          <w:rFonts w:hint="eastAsia" w:ascii="宋体" w:hAnsi="宋体"/>
          <w:lang w:val="en-US" w:eastAsia="zh-CN"/>
        </w:rPr>
        <w:t>保安服务</w:t>
      </w:r>
      <w:r>
        <w:rPr>
          <w:rFonts w:hint="default" w:ascii="宋体" w:hAnsi="宋体"/>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ascii="宋体" w:hAnsi="宋体"/>
          <w:lang w:val="en-US" w:eastAsia="zh-CN"/>
        </w:rPr>
        <w:t>、信报信息登记、大件物品进出登记</w:t>
      </w:r>
      <w:r>
        <w:rPr>
          <w:rFonts w:hint="default" w:ascii="宋体" w:hAnsi="宋体"/>
          <w:lang w:val="en-US" w:eastAsia="zh-CN"/>
        </w:rPr>
        <w:t>等。</w:t>
      </w:r>
    </w:p>
    <w:p w14:paraId="474810A7">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遵守采购人的信息、档案资料保密要求，未经许可，不得将</w:t>
      </w:r>
      <w:r>
        <w:rPr>
          <w:rFonts w:hint="eastAsia" w:ascii="宋体" w:hAnsi="宋体"/>
          <w:lang w:val="en-US" w:eastAsia="zh-CN"/>
        </w:rPr>
        <w:t>建筑物平面图等</w:t>
      </w:r>
      <w:r>
        <w:rPr>
          <w:rFonts w:hint="default" w:ascii="宋体" w:hAnsi="宋体"/>
          <w:lang w:val="en-US" w:eastAsia="zh-CN"/>
        </w:rPr>
        <w:t>资料转作其他用途</w:t>
      </w:r>
      <w:r>
        <w:rPr>
          <w:rFonts w:hint="eastAsia" w:ascii="宋体" w:hAnsi="宋体"/>
          <w:lang w:val="en-US" w:eastAsia="zh-CN"/>
        </w:rPr>
        <w:t>或向其他单位、个人提供</w:t>
      </w:r>
      <w:r>
        <w:rPr>
          <w:rFonts w:hint="default" w:ascii="宋体" w:hAnsi="宋体"/>
          <w:lang w:val="en-US" w:eastAsia="zh-CN"/>
        </w:rPr>
        <w:t>。</w:t>
      </w:r>
    </w:p>
    <w:p w14:paraId="0B61D353">
      <w:pPr>
        <w:tabs>
          <w:tab w:val="left" w:pos="720"/>
        </w:tabs>
        <w:ind w:firstLine="480" w:firstLineChars="200"/>
        <w:rPr>
          <w:rFonts w:hint="eastAsia" w:ascii="宋体" w:hAnsi="宋体"/>
          <w:lang w:val="en-US" w:eastAsia="zh-CN"/>
        </w:rPr>
      </w:pPr>
      <w:r>
        <w:rPr>
          <w:rFonts w:hint="eastAsia" w:ascii="宋体" w:hAnsi="宋体"/>
          <w:lang w:val="en-US" w:eastAsia="zh-CN"/>
        </w:rPr>
        <w:t>（4）履约结束后，相关资料交还采购人，采购人按政府采购相关规定存档。</w:t>
      </w:r>
    </w:p>
    <w:p w14:paraId="2E4DFDA9">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分包供应商管理</w:t>
      </w:r>
    </w:p>
    <w:p w14:paraId="17729CA2">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合理控制外包服务人员</w:t>
      </w:r>
      <w:r>
        <w:rPr>
          <w:rFonts w:hint="eastAsia" w:ascii="宋体" w:hAnsi="宋体"/>
          <w:lang w:val="en-US" w:eastAsia="zh-CN"/>
        </w:rPr>
        <w:t>数量和</w:t>
      </w:r>
      <w:r>
        <w:rPr>
          <w:rFonts w:hint="default" w:ascii="宋体" w:hAnsi="宋体"/>
          <w:lang w:val="en-US" w:eastAsia="zh-CN"/>
        </w:rPr>
        <w:t>流动率。</w:t>
      </w:r>
    </w:p>
    <w:p w14:paraId="69DA6D55">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根据采购人要求明确对分包供应商的要求，确定工作流程。</w:t>
      </w:r>
    </w:p>
    <w:p w14:paraId="37CD726E">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明确安全管理责任和保密责任，签订安全管理责任书和保密责任书。</w:t>
      </w:r>
    </w:p>
    <w:p w14:paraId="1B7360A8">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开展服务检查和监管，评估服务效果，必要时进行服务流程调整。</w:t>
      </w:r>
    </w:p>
    <w:p w14:paraId="32FB81AD">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根据工作反馈意见与建议，持续提升服务品质。</w:t>
      </w:r>
    </w:p>
    <w:p w14:paraId="35852343">
      <w:pPr>
        <w:tabs>
          <w:tab w:val="left" w:pos="720"/>
        </w:tabs>
        <w:ind w:firstLine="480" w:firstLineChars="200"/>
        <w:rPr>
          <w:rFonts w:hint="default" w:ascii="宋体" w:hAnsi="宋体"/>
          <w:lang w:val="en-US" w:eastAsia="zh-CN"/>
        </w:rPr>
      </w:pPr>
      <w:r>
        <w:rPr>
          <w:rFonts w:hint="eastAsia" w:ascii="宋体" w:hAnsi="宋体"/>
          <w:lang w:val="en-US" w:eastAsia="zh-CN"/>
        </w:rPr>
        <w:t>6.</w:t>
      </w:r>
      <w:r>
        <w:rPr>
          <w:rFonts w:hint="default" w:ascii="宋体" w:hAnsi="宋体"/>
          <w:lang w:val="en-US" w:eastAsia="zh-CN"/>
        </w:rPr>
        <w:t>服务改进</w:t>
      </w:r>
    </w:p>
    <w:p w14:paraId="448C9767">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明确负责人，定期对物业服务过程进行自查，结合反馈意见与评价结果采取改进措施，持续提升管理与服务水平。</w:t>
      </w:r>
    </w:p>
    <w:p w14:paraId="0A97B733">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对不合格服务进行控制，对不合格服务的原因进行识别和分析，及时采取纠正措施，消除不合格的原因，防止不合格再发生。</w:t>
      </w:r>
    </w:p>
    <w:p w14:paraId="384D36F6">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需整改问题</w:t>
      </w:r>
      <w:r>
        <w:rPr>
          <w:rFonts w:hint="eastAsia" w:ascii="宋体" w:hAnsi="宋体"/>
          <w:lang w:val="en-US" w:eastAsia="zh-CN"/>
        </w:rPr>
        <w:t>及时</w:t>
      </w:r>
      <w:r>
        <w:rPr>
          <w:rFonts w:hint="default" w:ascii="宋体" w:hAnsi="宋体"/>
          <w:lang w:val="en-US" w:eastAsia="zh-CN"/>
        </w:rPr>
        <w:t>整改完成。</w:t>
      </w:r>
    </w:p>
    <w:p w14:paraId="3A3794DC">
      <w:pPr>
        <w:tabs>
          <w:tab w:val="left" w:pos="720"/>
        </w:tabs>
        <w:ind w:firstLine="480" w:firstLineChars="200"/>
        <w:rPr>
          <w:rFonts w:hint="default" w:ascii="宋体" w:hAnsi="宋体"/>
          <w:lang w:val="en-US" w:eastAsia="zh-CN"/>
        </w:rPr>
      </w:pPr>
      <w:r>
        <w:rPr>
          <w:rFonts w:hint="eastAsia" w:ascii="宋体" w:hAnsi="宋体"/>
          <w:lang w:val="en-US" w:eastAsia="zh-CN"/>
        </w:rPr>
        <w:t>7.</w:t>
      </w:r>
      <w:r>
        <w:rPr>
          <w:rFonts w:hint="default" w:ascii="宋体" w:hAnsi="宋体"/>
          <w:lang w:val="en-US" w:eastAsia="zh-CN"/>
        </w:rPr>
        <w:t>重大活动后勤保障</w:t>
      </w:r>
    </w:p>
    <w:p w14:paraId="56E6333C">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制订流程。配合采购人制订重大活动后勤保障工作流程，需对任务进行详细了解，并根据工作安排制定详细的后勤保障计划</w:t>
      </w:r>
    </w:p>
    <w:p w14:paraId="1CB2B22B">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1C1F5EB6">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收尾工作。对现场进行检查，做好清理工作。</w:t>
      </w:r>
    </w:p>
    <w:p w14:paraId="27692C38">
      <w:pPr>
        <w:tabs>
          <w:tab w:val="left" w:pos="720"/>
        </w:tabs>
        <w:ind w:firstLine="480" w:firstLineChars="200"/>
        <w:rPr>
          <w:rFonts w:hint="default" w:ascii="宋体" w:hAnsi="宋体"/>
          <w:lang w:val="en-US" w:eastAsia="zh-CN"/>
        </w:rPr>
      </w:pPr>
      <w:r>
        <w:rPr>
          <w:rFonts w:hint="eastAsia" w:ascii="宋体" w:hAnsi="宋体"/>
          <w:lang w:val="en-US" w:eastAsia="zh-CN"/>
        </w:rPr>
        <w:t>8.</w:t>
      </w:r>
      <w:r>
        <w:rPr>
          <w:rFonts w:hint="default" w:ascii="宋体" w:hAnsi="宋体"/>
          <w:lang w:val="en-US" w:eastAsia="zh-CN"/>
        </w:rPr>
        <w:t>应急保障预案</w:t>
      </w:r>
    </w:p>
    <w:p w14:paraId="38B913C0">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重点区域及安全隐患排查。结合项目的实际情况，对重点部位及危险隐患进行排查，并建立清单/台账；应</w:t>
      </w:r>
      <w:r>
        <w:rPr>
          <w:rFonts w:hint="eastAsia" w:ascii="宋体" w:hAnsi="宋体"/>
          <w:lang w:val="en-US" w:eastAsia="zh-CN"/>
        </w:rPr>
        <w:t>当</w:t>
      </w:r>
      <w:r>
        <w:rPr>
          <w:rFonts w:hint="default" w:ascii="宋体" w:hAnsi="宋体"/>
          <w:lang w:val="en-US" w:eastAsia="zh-CN"/>
        </w:rPr>
        <w:t>对危险隐患进行风险分析，制定相应措施进行控制或整改并定期监控；随着设施设备、服务内容的变化，及时更新清单/台账，使风险隐患始终处于受控状态</w:t>
      </w:r>
      <w:r>
        <w:rPr>
          <w:rFonts w:hint="eastAsia" w:ascii="宋体" w:hAnsi="宋体"/>
          <w:lang w:val="en-US" w:eastAsia="zh-CN"/>
        </w:rPr>
        <w:t>。</w:t>
      </w:r>
    </w:p>
    <w:p w14:paraId="256E4764">
      <w:pPr>
        <w:tabs>
          <w:tab w:val="left" w:pos="720"/>
        </w:tabs>
        <w:ind w:firstLine="480" w:firstLineChars="200"/>
        <w:rPr>
          <w:rFonts w:hint="eastAsia" w:ascii="宋体" w:hAnsi="宋体"/>
          <w:lang w:val="en-US" w:eastAsia="zh-CN"/>
        </w:rPr>
      </w:pPr>
      <w:r>
        <w:rPr>
          <w:rFonts w:hint="eastAsia" w:ascii="宋体" w:hAnsi="宋体"/>
          <w:lang w:val="en-US" w:eastAsia="zh-CN"/>
        </w:rPr>
        <w:t>（2）</w:t>
      </w:r>
      <w:r>
        <w:rPr>
          <w:rFonts w:hint="default" w:ascii="宋体" w:hAnsi="宋体"/>
          <w:lang w:val="en-US" w:eastAsia="zh-CN"/>
        </w:rPr>
        <w:t>应急预案的建立。根据办公楼隐患排查的结果和实际情况，制定专项预案，包括但不限于：火情火警紧急处理应急预案、紧急疏散应急预案、</w:t>
      </w:r>
      <w:r>
        <w:rPr>
          <w:rFonts w:hint="eastAsia" w:ascii="宋体" w:hAnsi="宋体"/>
          <w:lang w:val="en-US" w:eastAsia="zh-CN"/>
        </w:rPr>
        <w:t>停水</w:t>
      </w:r>
      <w:r>
        <w:rPr>
          <w:rFonts w:hint="default" w:ascii="宋体" w:hAnsi="宋体"/>
          <w:lang w:val="en-US" w:eastAsia="zh-CN"/>
        </w:rPr>
        <w:t>停电应急预案、有限空间救援应急预案、高空作业救援应急预案、恶劣天气应对应急预案等</w:t>
      </w:r>
      <w:r>
        <w:rPr>
          <w:rFonts w:hint="eastAsia" w:ascii="宋体" w:hAnsi="宋体"/>
          <w:lang w:val="en-US" w:eastAsia="zh-CN"/>
        </w:rPr>
        <w:t>。</w:t>
      </w:r>
    </w:p>
    <w:p w14:paraId="51B9F349">
      <w:pPr>
        <w:tabs>
          <w:tab w:val="left" w:pos="720"/>
        </w:tabs>
        <w:ind w:firstLine="480" w:firstLineChars="200"/>
        <w:rPr>
          <w:rFonts w:hint="eastAsia" w:ascii="宋体" w:hAnsi="宋体"/>
          <w:lang w:val="en-US" w:eastAsia="zh-CN"/>
        </w:rPr>
      </w:pPr>
      <w:r>
        <w:rPr>
          <w:rFonts w:hint="eastAsia" w:ascii="宋体" w:hAnsi="宋体"/>
          <w:lang w:val="en-US" w:eastAsia="zh-CN"/>
        </w:rPr>
        <w:t>（3）</w:t>
      </w:r>
      <w:r>
        <w:rPr>
          <w:rFonts w:hint="default" w:ascii="宋体" w:hAnsi="宋体"/>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ascii="宋体" w:hAnsi="宋体"/>
          <w:lang w:val="en-US" w:eastAsia="zh-CN"/>
        </w:rPr>
        <w:t>。</w:t>
      </w:r>
    </w:p>
    <w:p w14:paraId="741D86B7">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应急物资的管理。根据专项预案中的应对需要</w:t>
      </w:r>
      <w:r>
        <w:rPr>
          <w:rFonts w:hint="eastAsia" w:ascii="宋体" w:hAnsi="宋体"/>
          <w:lang w:val="en-US" w:eastAsia="zh-CN"/>
        </w:rPr>
        <w:t>、</w:t>
      </w:r>
      <w:r>
        <w:rPr>
          <w:rFonts w:hint="default" w:ascii="宋体" w:hAnsi="宋体"/>
          <w:lang w:val="en-US" w:eastAsia="zh-CN"/>
        </w:rPr>
        <w:t>必要的应急物资，建立清单或台账，并由专人定期对应急物资进行检查，</w:t>
      </w:r>
      <w:r>
        <w:rPr>
          <w:rFonts w:hint="eastAsia" w:ascii="宋体" w:hAnsi="宋体"/>
          <w:lang w:val="en-US" w:eastAsia="zh-CN"/>
        </w:rPr>
        <w:t>如有应急物资不足，及时通知采购人购置齐全，</w:t>
      </w:r>
      <w:r>
        <w:rPr>
          <w:rFonts w:hint="default" w:ascii="宋体" w:hAnsi="宋体"/>
          <w:lang w:val="en-US" w:eastAsia="zh-CN"/>
        </w:rPr>
        <w:t>确保能够随时正常使用。</w:t>
      </w:r>
    </w:p>
    <w:p w14:paraId="5B36516B">
      <w:pPr>
        <w:tabs>
          <w:tab w:val="left" w:pos="720"/>
        </w:tabs>
        <w:ind w:firstLine="480" w:firstLineChars="200"/>
        <w:rPr>
          <w:rFonts w:hint="eastAsia" w:ascii="宋体" w:hAnsi="宋体"/>
          <w:lang w:val="en-US" w:eastAsia="zh-CN"/>
        </w:rPr>
      </w:pPr>
      <w:r>
        <w:rPr>
          <w:rFonts w:hint="eastAsia" w:ascii="宋体" w:hAnsi="宋体"/>
          <w:lang w:val="en-US" w:eastAsia="zh-CN"/>
        </w:rPr>
        <w:t>9.</w:t>
      </w:r>
      <w:r>
        <w:rPr>
          <w:rFonts w:hint="default" w:ascii="宋体" w:hAnsi="宋体"/>
          <w:lang w:val="en-US" w:eastAsia="zh-CN"/>
        </w:rPr>
        <w:t>服务方案</w:t>
      </w:r>
      <w:r>
        <w:rPr>
          <w:rFonts w:hint="eastAsia" w:ascii="宋体" w:hAnsi="宋体"/>
          <w:lang w:val="en-US" w:eastAsia="zh-CN"/>
        </w:rPr>
        <w:t>及工作制度</w:t>
      </w:r>
    </w:p>
    <w:p w14:paraId="55106412">
      <w:pPr>
        <w:tabs>
          <w:tab w:val="left" w:pos="720"/>
        </w:tabs>
        <w:ind w:firstLine="480" w:firstLineChars="200"/>
        <w:rPr>
          <w:rFonts w:hint="eastAsia" w:ascii="宋体" w:hAnsi="宋体"/>
          <w:lang w:val="en-US" w:eastAsia="zh-CN"/>
        </w:rPr>
      </w:pPr>
      <w:r>
        <w:rPr>
          <w:rFonts w:hint="eastAsia" w:ascii="宋体" w:hAnsi="宋体"/>
          <w:lang w:val="en-US" w:eastAsia="zh-CN"/>
        </w:rPr>
        <w:t>（1）制定工作制度，主要</w:t>
      </w:r>
      <w:r>
        <w:rPr>
          <w:rFonts w:hint="default" w:ascii="宋体" w:hAnsi="宋体"/>
          <w:lang w:val="en-US" w:eastAsia="zh-CN"/>
        </w:rPr>
        <w:t>包括：</w:t>
      </w:r>
      <w:r>
        <w:rPr>
          <w:rFonts w:hint="eastAsia" w:ascii="宋体" w:hAnsi="宋体"/>
          <w:lang w:val="en-US" w:eastAsia="zh-CN"/>
        </w:rPr>
        <w:t>人员录用制度、</w:t>
      </w:r>
      <w:r>
        <w:rPr>
          <w:rFonts w:hint="default" w:ascii="宋体" w:hAnsi="宋体"/>
          <w:lang w:val="en-US" w:eastAsia="zh-CN"/>
        </w:rPr>
        <w:t>档案管理制度</w:t>
      </w:r>
      <w:r>
        <w:rPr>
          <w:rFonts w:hint="eastAsia" w:ascii="宋体" w:hAnsi="宋体"/>
          <w:lang w:val="en-US" w:eastAsia="zh-CN"/>
        </w:rPr>
        <w:t>、</w:t>
      </w:r>
      <w:r>
        <w:rPr>
          <w:rFonts w:hint="default" w:ascii="宋体" w:hAnsi="宋体"/>
          <w:lang w:val="en-US" w:eastAsia="zh-CN"/>
        </w:rPr>
        <w:t>物业服务管理制度</w:t>
      </w:r>
      <w:r>
        <w:rPr>
          <w:rFonts w:hint="eastAsia" w:ascii="宋体" w:hAnsi="宋体"/>
          <w:lang w:val="en-US" w:eastAsia="zh-CN"/>
        </w:rPr>
        <w:t>、公用设施设备相关管理制度等。</w:t>
      </w:r>
    </w:p>
    <w:p w14:paraId="2831B123">
      <w:pPr>
        <w:tabs>
          <w:tab w:val="left" w:pos="720"/>
        </w:tabs>
        <w:ind w:firstLine="480" w:firstLineChars="200"/>
        <w:rPr>
          <w:rFonts w:hint="default" w:ascii="宋体" w:hAnsi="宋体"/>
          <w:lang w:val="en-US" w:eastAsia="zh-CN"/>
        </w:rPr>
      </w:pPr>
      <w:r>
        <w:rPr>
          <w:rFonts w:hint="eastAsia" w:ascii="宋体" w:hAnsi="宋体"/>
          <w:lang w:val="en-US" w:eastAsia="zh-CN"/>
        </w:rPr>
        <w:t>（2）制定</w:t>
      </w:r>
      <w:r>
        <w:rPr>
          <w:rFonts w:hint="default" w:ascii="宋体" w:hAnsi="宋体"/>
          <w:lang w:val="en-US" w:eastAsia="zh-CN"/>
        </w:rPr>
        <w:t>项目实施方案</w:t>
      </w:r>
      <w:r>
        <w:rPr>
          <w:rFonts w:hint="eastAsia" w:ascii="宋体" w:hAnsi="宋体"/>
          <w:lang w:val="en-US" w:eastAsia="zh-CN"/>
        </w:rPr>
        <w:t>，主要</w:t>
      </w:r>
      <w:r>
        <w:rPr>
          <w:rFonts w:hint="default" w:ascii="宋体" w:hAnsi="宋体"/>
          <w:lang w:val="en-US" w:eastAsia="zh-CN"/>
        </w:rPr>
        <w:t>包括：</w:t>
      </w:r>
      <w:r>
        <w:rPr>
          <w:rFonts w:hint="eastAsia" w:ascii="宋体" w:hAnsi="宋体"/>
          <w:lang w:val="en-US" w:eastAsia="zh-CN"/>
        </w:rPr>
        <w:t>交接</w:t>
      </w:r>
      <w:r>
        <w:rPr>
          <w:rFonts w:hint="default" w:ascii="宋体" w:hAnsi="宋体"/>
          <w:lang w:val="en-US" w:eastAsia="zh-CN"/>
        </w:rPr>
        <w:t>方案、人员培训方案、人员稳定性方案、保密方案</w:t>
      </w:r>
      <w:r>
        <w:rPr>
          <w:rFonts w:hint="eastAsia" w:ascii="宋体" w:hAnsi="宋体"/>
          <w:lang w:val="en-US" w:eastAsia="zh-CN"/>
        </w:rPr>
        <w:t>等</w:t>
      </w:r>
      <w:r>
        <w:rPr>
          <w:rFonts w:hint="default" w:ascii="宋体" w:hAnsi="宋体"/>
          <w:lang w:val="en-US" w:eastAsia="zh-CN"/>
        </w:rPr>
        <w:t>。</w:t>
      </w:r>
    </w:p>
    <w:p w14:paraId="7749C766">
      <w:pPr>
        <w:tabs>
          <w:tab w:val="left" w:pos="720"/>
        </w:tabs>
        <w:ind w:firstLine="480" w:firstLineChars="200"/>
        <w:rPr>
          <w:rFonts w:hint="default" w:ascii="宋体" w:hAnsi="宋体"/>
          <w:lang w:val="en-US" w:eastAsia="zh-CN"/>
        </w:rPr>
      </w:pPr>
      <w:r>
        <w:rPr>
          <w:rFonts w:hint="eastAsia" w:ascii="宋体" w:hAnsi="宋体"/>
          <w:lang w:val="en-US" w:eastAsia="zh-CN"/>
        </w:rPr>
        <w:t>（3）制定</w:t>
      </w:r>
      <w:r>
        <w:rPr>
          <w:rFonts w:hint="default" w:ascii="宋体" w:hAnsi="宋体"/>
          <w:lang w:val="en-US" w:eastAsia="zh-CN"/>
        </w:rPr>
        <w:t>物业服务方案</w:t>
      </w:r>
      <w:r>
        <w:rPr>
          <w:rFonts w:hint="eastAsia" w:ascii="宋体" w:hAnsi="宋体"/>
          <w:lang w:val="en-US" w:eastAsia="zh-CN"/>
        </w:rPr>
        <w:t>，主要</w:t>
      </w:r>
      <w:r>
        <w:rPr>
          <w:rFonts w:hint="default" w:ascii="宋体" w:hAnsi="宋体"/>
          <w:lang w:val="en-US" w:eastAsia="zh-CN"/>
        </w:rPr>
        <w:t>包括：</w:t>
      </w:r>
      <w:r>
        <w:rPr>
          <w:rFonts w:hint="eastAsia" w:ascii="宋体" w:hAnsi="宋体"/>
          <w:lang w:val="en-US" w:eastAsia="zh-CN"/>
        </w:rPr>
        <w:t>房屋维护服务方案、公用设施设备维护服务方案、</w:t>
      </w:r>
      <w:r>
        <w:rPr>
          <w:rFonts w:hint="default" w:ascii="宋体" w:hAnsi="宋体"/>
          <w:lang w:val="en-US" w:eastAsia="zh-CN"/>
        </w:rPr>
        <w:t>绿化服务方案</w:t>
      </w:r>
      <w:r>
        <w:rPr>
          <w:rFonts w:hint="eastAsia" w:ascii="宋体" w:hAnsi="宋体"/>
          <w:lang w:val="en-US" w:eastAsia="zh-CN"/>
        </w:rPr>
        <w:t>、</w:t>
      </w:r>
      <w:r>
        <w:rPr>
          <w:rFonts w:hint="default" w:ascii="宋体" w:hAnsi="宋体"/>
          <w:lang w:val="en-US" w:eastAsia="zh-CN"/>
        </w:rPr>
        <w:t>保洁服务方案、</w:t>
      </w:r>
      <w:r>
        <w:rPr>
          <w:rFonts w:hint="eastAsia" w:ascii="宋体" w:hAnsi="宋体"/>
          <w:lang w:val="en-US" w:eastAsia="zh-CN"/>
        </w:rPr>
        <w:t>保安</w:t>
      </w:r>
      <w:r>
        <w:rPr>
          <w:rFonts w:hint="default" w:ascii="宋体" w:hAnsi="宋体"/>
          <w:lang w:val="en-US" w:eastAsia="zh-CN"/>
        </w:rPr>
        <w:t>服务方案、会议服务方案</w:t>
      </w:r>
      <w:r>
        <w:rPr>
          <w:rFonts w:hint="eastAsia" w:ascii="宋体" w:hAnsi="宋体"/>
          <w:lang w:val="en-US" w:eastAsia="zh-CN"/>
        </w:rPr>
        <w:t>等</w:t>
      </w:r>
      <w:r>
        <w:rPr>
          <w:rFonts w:hint="default" w:ascii="宋体" w:hAnsi="宋体"/>
          <w:lang w:val="en-US" w:eastAsia="zh-CN"/>
        </w:rPr>
        <w:t>。</w:t>
      </w:r>
    </w:p>
    <w:p w14:paraId="5D025391">
      <w:pPr>
        <w:tabs>
          <w:tab w:val="left" w:pos="720"/>
        </w:tabs>
        <w:ind w:firstLine="480" w:firstLineChars="200"/>
        <w:rPr>
          <w:rFonts w:hint="eastAsia" w:ascii="宋体" w:hAnsi="宋体"/>
          <w:lang w:val="en-US" w:eastAsia="zh-CN"/>
        </w:rPr>
      </w:pPr>
      <w:r>
        <w:rPr>
          <w:rFonts w:hint="eastAsia" w:ascii="宋体" w:hAnsi="宋体"/>
          <w:lang w:val="en-US" w:eastAsia="zh-CN"/>
        </w:rPr>
        <w:t>10.</w:t>
      </w:r>
      <w:r>
        <w:rPr>
          <w:rFonts w:hint="default" w:ascii="宋体" w:hAnsi="宋体"/>
          <w:lang w:val="en-US" w:eastAsia="zh-CN"/>
        </w:rPr>
        <w:t>服务</w:t>
      </w:r>
      <w:r>
        <w:rPr>
          <w:rFonts w:hint="eastAsia" w:ascii="宋体" w:hAnsi="宋体"/>
          <w:lang w:val="en-US" w:eastAsia="zh-CN"/>
        </w:rPr>
        <w:t>热线及紧急维修</w:t>
      </w:r>
    </w:p>
    <w:p w14:paraId="0309708F">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紧急维修</w:t>
      </w:r>
      <w:r>
        <w:rPr>
          <w:rFonts w:hint="eastAsia" w:ascii="宋体" w:hAnsi="宋体"/>
          <w:lang w:val="en-US" w:eastAsia="zh-CN"/>
        </w:rPr>
        <w:t>应当</w:t>
      </w:r>
      <w:r>
        <w:rPr>
          <w:rFonts w:hint="default" w:ascii="宋体" w:hAnsi="宋体"/>
          <w:lang w:val="en-US" w:eastAsia="zh-CN"/>
        </w:rPr>
        <w:t>15分钟内到达现场</w:t>
      </w:r>
      <w:r>
        <w:rPr>
          <w:rFonts w:hint="eastAsia" w:ascii="宋体" w:hAnsi="宋体"/>
          <w:lang w:val="en-US" w:eastAsia="zh-CN"/>
        </w:rPr>
        <w:t>，不间断维修直至修复。</w:t>
      </w:r>
    </w:p>
    <w:p w14:paraId="5AB0AECF">
      <w:pPr>
        <w:tabs>
          <w:tab w:val="left" w:pos="720"/>
        </w:tabs>
        <w:ind w:firstLine="480" w:firstLineChars="200"/>
        <w:rPr>
          <w:rFonts w:hint="default" w:ascii="宋体" w:hAnsi="宋体"/>
          <w:lang w:val="en-US" w:eastAsia="zh-CN"/>
        </w:rPr>
      </w:pPr>
      <w:r>
        <w:rPr>
          <w:rFonts w:hint="eastAsia" w:ascii="宋体" w:hAnsi="宋体"/>
          <w:lang w:val="en-US" w:eastAsia="zh-CN"/>
        </w:rPr>
        <w:t>六、</w:t>
      </w:r>
      <w:r>
        <w:rPr>
          <w:rFonts w:hint="default" w:ascii="宋体" w:hAnsi="宋体"/>
          <w:lang w:val="en-US" w:eastAsia="zh-CN"/>
        </w:rPr>
        <w:t>房屋维护服务</w:t>
      </w:r>
    </w:p>
    <w:p w14:paraId="4F40F2ED">
      <w:pPr>
        <w:tabs>
          <w:tab w:val="left" w:pos="720"/>
        </w:tabs>
        <w:ind w:firstLine="480" w:firstLineChars="200"/>
        <w:rPr>
          <w:rFonts w:hint="eastAsia" w:ascii="宋体" w:hAnsi="宋体"/>
          <w:lang w:val="en-US" w:eastAsia="zh-CN"/>
        </w:rPr>
      </w:pPr>
      <w:r>
        <w:rPr>
          <w:rFonts w:hint="eastAsia" w:ascii="宋体" w:hAnsi="宋体"/>
          <w:lang w:val="en-US" w:eastAsia="zh-CN"/>
        </w:rPr>
        <w:t>1.主体结构、围护结构、部品部件</w:t>
      </w:r>
    </w:p>
    <w:p w14:paraId="67A59DFE">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每季度至少</w:t>
      </w:r>
      <w:r>
        <w:rPr>
          <w:rFonts w:hint="eastAsia" w:ascii="宋体" w:hAnsi="宋体"/>
          <w:lang w:val="en-US" w:eastAsia="zh-CN"/>
        </w:rPr>
        <w:t>开展</w:t>
      </w:r>
      <w:r>
        <w:rPr>
          <w:rFonts w:hint="default" w:ascii="宋体" w:hAnsi="宋体"/>
          <w:lang w:val="en-US" w:eastAsia="zh-CN"/>
        </w:rPr>
        <w:t>1次</w:t>
      </w:r>
      <w:r>
        <w:rPr>
          <w:rFonts w:hint="eastAsia" w:ascii="宋体" w:hAnsi="宋体"/>
          <w:lang w:val="en-US" w:eastAsia="zh-CN"/>
        </w:rPr>
        <w:t>房屋结构安全</w:t>
      </w:r>
      <w:r>
        <w:rPr>
          <w:rFonts w:hint="default" w:ascii="宋体" w:hAnsi="宋体"/>
          <w:lang w:val="en-US" w:eastAsia="zh-CN"/>
        </w:rPr>
        <w:t>巡视</w:t>
      </w:r>
      <w:r>
        <w:rPr>
          <w:rFonts w:hint="eastAsia" w:ascii="宋体" w:hAnsi="宋体"/>
          <w:lang w:val="en-US" w:eastAsia="zh-CN"/>
        </w:rPr>
        <w:t>，</w:t>
      </w:r>
      <w:r>
        <w:rPr>
          <w:rFonts w:hint="default" w:ascii="宋体" w:hAnsi="宋体"/>
          <w:lang w:val="en-US" w:eastAsia="zh-CN"/>
        </w:rPr>
        <w:t>发现外观有变形、开裂等现象</w:t>
      </w:r>
      <w:r>
        <w:rPr>
          <w:rFonts w:hint="eastAsia" w:ascii="宋体" w:hAnsi="宋体"/>
          <w:lang w:val="en-US" w:eastAsia="zh-CN"/>
        </w:rPr>
        <w:t>，及时</w:t>
      </w:r>
      <w:r>
        <w:rPr>
          <w:rFonts w:hint="default" w:ascii="宋体" w:hAnsi="宋体"/>
          <w:lang w:val="en-US" w:eastAsia="zh-CN"/>
        </w:rPr>
        <w:t>建议</w:t>
      </w:r>
      <w:r>
        <w:rPr>
          <w:rFonts w:hint="eastAsia" w:ascii="宋体" w:hAnsi="宋体"/>
          <w:lang w:val="en-US" w:eastAsia="zh-CN"/>
        </w:rPr>
        <w:t>采购人</w:t>
      </w:r>
      <w:r>
        <w:rPr>
          <w:rFonts w:hint="default" w:ascii="宋体" w:hAnsi="宋体"/>
          <w:lang w:val="en-US" w:eastAsia="zh-CN"/>
        </w:rPr>
        <w:t>申请房屋安全鉴定</w:t>
      </w:r>
      <w:r>
        <w:rPr>
          <w:rFonts w:hint="eastAsia" w:ascii="宋体" w:hAnsi="宋体"/>
          <w:lang w:val="en-US" w:eastAsia="zh-CN"/>
        </w:rPr>
        <w:t>，</w:t>
      </w:r>
      <w:r>
        <w:rPr>
          <w:rFonts w:hint="default" w:ascii="宋体" w:hAnsi="宋体"/>
          <w:lang w:val="en-US" w:eastAsia="zh-CN"/>
        </w:rPr>
        <w:t>并采取必要的避险和防护措施</w:t>
      </w:r>
      <w:r>
        <w:rPr>
          <w:rFonts w:hint="eastAsia" w:ascii="宋体" w:hAnsi="宋体"/>
          <w:lang w:val="en-US" w:eastAsia="zh-CN"/>
        </w:rPr>
        <w:t>。</w:t>
      </w:r>
    </w:p>
    <w:p w14:paraId="27B8EAE5">
      <w:pPr>
        <w:tabs>
          <w:tab w:val="left" w:pos="720"/>
        </w:tabs>
        <w:ind w:firstLine="480" w:firstLineChars="200"/>
        <w:rPr>
          <w:rFonts w:hint="eastAsia" w:ascii="宋体" w:hAnsi="宋体"/>
          <w:lang w:val="en-US" w:eastAsia="zh-CN"/>
        </w:rPr>
      </w:pPr>
      <w:r>
        <w:rPr>
          <w:rFonts w:hint="eastAsia" w:ascii="宋体" w:hAnsi="宋体"/>
          <w:lang w:val="en-US" w:eastAsia="zh-CN"/>
        </w:rPr>
        <w:t>（2）每季度至少开展1</w:t>
      </w:r>
      <w:r>
        <w:rPr>
          <w:rFonts w:hint="default" w:ascii="宋体" w:hAnsi="宋体"/>
          <w:lang w:val="en-US" w:eastAsia="zh-CN"/>
        </w:rPr>
        <w:t>次外墙贴饰面、幕墙玻璃、雨篷、散水、空调室外机支撑构件等</w:t>
      </w:r>
      <w:r>
        <w:rPr>
          <w:rFonts w:hint="eastAsia" w:ascii="宋体" w:hAnsi="宋体"/>
          <w:lang w:val="en-US" w:eastAsia="zh-CN"/>
        </w:rPr>
        <w:t>检查，发现破损，及时向采购人报告，按采购人要求出具维修方案，待采购人同意后按维修方案实施维修。</w:t>
      </w:r>
    </w:p>
    <w:p w14:paraId="15030448">
      <w:pPr>
        <w:tabs>
          <w:tab w:val="left" w:pos="720"/>
        </w:tabs>
        <w:ind w:firstLine="480" w:firstLineChars="200"/>
        <w:rPr>
          <w:rFonts w:hint="eastAsia" w:ascii="宋体" w:hAnsi="宋体"/>
          <w:lang w:val="en-US" w:eastAsia="zh-CN"/>
        </w:rPr>
      </w:pPr>
      <w:r>
        <w:rPr>
          <w:rFonts w:hint="eastAsia" w:ascii="宋体" w:hAnsi="宋体"/>
          <w:lang w:val="en-US" w:eastAsia="zh-CN"/>
        </w:rPr>
        <w:t>（3）</w:t>
      </w:r>
      <w:r>
        <w:rPr>
          <w:rFonts w:hint="default" w:ascii="宋体" w:hAnsi="宋体"/>
          <w:lang w:val="en-US" w:eastAsia="zh-CN"/>
        </w:rPr>
        <w:t>每半月至少</w:t>
      </w:r>
      <w:r>
        <w:rPr>
          <w:rFonts w:hint="eastAsia" w:ascii="宋体" w:hAnsi="宋体"/>
          <w:lang w:val="en-US" w:eastAsia="zh-CN"/>
        </w:rPr>
        <w:t>开展</w:t>
      </w:r>
      <w:r>
        <w:rPr>
          <w:rFonts w:hint="default" w:ascii="宋体" w:hAnsi="宋体"/>
          <w:lang w:val="en-US" w:eastAsia="zh-CN"/>
        </w:rPr>
        <w:t>1次公用部位的门、窗、楼梯、通风道</w:t>
      </w:r>
      <w:r>
        <w:rPr>
          <w:rFonts w:hint="eastAsia" w:ascii="宋体" w:hAnsi="宋体"/>
          <w:lang w:val="en-US" w:eastAsia="zh-CN"/>
        </w:rPr>
        <w:t>、</w:t>
      </w:r>
      <w:r>
        <w:rPr>
          <w:rFonts w:hint="default" w:ascii="宋体" w:hAnsi="宋体"/>
          <w:lang w:val="en-US" w:eastAsia="zh-CN"/>
        </w:rPr>
        <w:t>室内地面、墙面、吊顶和室外屋面等巡查</w:t>
      </w:r>
      <w:r>
        <w:rPr>
          <w:rFonts w:hint="eastAsia" w:ascii="宋体" w:hAnsi="宋体"/>
          <w:lang w:val="en-US" w:eastAsia="zh-CN"/>
        </w:rPr>
        <w:t>，发现破损，及时向采购人报告，按采购人要求出具维修方案，待采购人同意后按维修方案实施维修。</w:t>
      </w:r>
    </w:p>
    <w:p w14:paraId="0F42F17E">
      <w:pPr>
        <w:tabs>
          <w:tab w:val="left" w:pos="720"/>
        </w:tabs>
        <w:ind w:firstLine="480" w:firstLineChars="200"/>
        <w:rPr>
          <w:rFonts w:hint="eastAsia" w:ascii="宋体" w:hAnsi="宋体"/>
          <w:lang w:val="en-US" w:eastAsia="zh-CN"/>
        </w:rPr>
      </w:pPr>
      <w:r>
        <w:rPr>
          <w:rFonts w:hint="eastAsia" w:ascii="宋体" w:hAnsi="宋体"/>
          <w:lang w:val="en-US" w:eastAsia="zh-CN"/>
        </w:rPr>
        <w:t>（4）</w:t>
      </w:r>
      <w:r>
        <w:rPr>
          <w:rFonts w:hint="default" w:ascii="宋体" w:hAnsi="宋体"/>
          <w:lang w:val="en-US" w:eastAsia="zh-CN"/>
        </w:rPr>
        <w:t>每年强降雨天气前后、雨雪季节检查屋面防水和雨落管等</w:t>
      </w:r>
      <w:r>
        <w:rPr>
          <w:rFonts w:hint="eastAsia" w:ascii="宋体" w:hAnsi="宋体"/>
          <w:lang w:val="en-US" w:eastAsia="zh-CN"/>
        </w:rPr>
        <w:t>，发现破损，及时向采购人报告，按采购人要求出具维修方案，待采购人同意后按维修方案实施维修</w:t>
      </w:r>
    </w:p>
    <w:p w14:paraId="0AFC0D98">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办公楼外观完好，</w:t>
      </w:r>
      <w:r>
        <w:rPr>
          <w:rFonts w:hint="eastAsia" w:ascii="宋体" w:hAnsi="宋体"/>
          <w:lang w:val="en-US" w:eastAsia="zh-CN"/>
        </w:rPr>
        <w:t>建筑装饰面</w:t>
      </w:r>
      <w:r>
        <w:rPr>
          <w:rFonts w:hint="default" w:ascii="宋体" w:hAnsi="宋体"/>
          <w:lang w:val="en-US" w:eastAsia="zh-CN"/>
        </w:rPr>
        <w:t>无脱落</w:t>
      </w:r>
      <w:r>
        <w:rPr>
          <w:rFonts w:hint="eastAsia" w:ascii="宋体" w:hAnsi="宋体"/>
          <w:lang w:val="en-US" w:eastAsia="zh-CN"/>
        </w:rPr>
        <w:t>、</w:t>
      </w:r>
      <w:r>
        <w:rPr>
          <w:rFonts w:hint="default" w:ascii="宋体" w:hAnsi="宋体"/>
          <w:lang w:val="en-US" w:eastAsia="zh-CN"/>
        </w:rPr>
        <w:t>无破损</w:t>
      </w:r>
      <w:r>
        <w:rPr>
          <w:rFonts w:hint="eastAsia" w:ascii="宋体" w:hAnsi="宋体"/>
          <w:lang w:val="en-US" w:eastAsia="zh-CN"/>
        </w:rPr>
        <w:t>、无</w:t>
      </w:r>
      <w:r>
        <w:rPr>
          <w:rFonts w:hint="default" w:ascii="宋体" w:hAnsi="宋体"/>
          <w:lang w:val="en-US" w:eastAsia="zh-CN"/>
        </w:rPr>
        <w:t>污渍</w:t>
      </w:r>
      <w:r>
        <w:rPr>
          <w:rFonts w:hint="eastAsia" w:ascii="宋体" w:hAnsi="宋体"/>
          <w:lang w:val="en-US" w:eastAsia="zh-CN"/>
        </w:rPr>
        <w:t>，</w:t>
      </w:r>
      <w:r>
        <w:rPr>
          <w:rFonts w:hint="default" w:ascii="宋体" w:hAnsi="宋体"/>
          <w:lang w:val="en-US" w:eastAsia="zh-CN"/>
        </w:rPr>
        <w:t>玻璃幕墙清洁明亮、无破损</w:t>
      </w:r>
      <w:r>
        <w:rPr>
          <w:rFonts w:hint="eastAsia" w:ascii="宋体" w:hAnsi="宋体"/>
          <w:lang w:val="en-US" w:eastAsia="zh-CN"/>
        </w:rPr>
        <w:t>。</w:t>
      </w:r>
    </w:p>
    <w:p w14:paraId="141C8062">
      <w:pPr>
        <w:tabs>
          <w:tab w:val="left" w:pos="720"/>
        </w:tabs>
        <w:ind w:firstLine="480" w:firstLineChars="200"/>
        <w:rPr>
          <w:rFonts w:hint="eastAsia" w:ascii="宋体" w:hAnsi="宋体"/>
          <w:lang w:val="en-US" w:eastAsia="zh-CN"/>
        </w:rPr>
      </w:pPr>
      <w:r>
        <w:rPr>
          <w:rFonts w:hint="eastAsia" w:ascii="宋体" w:hAnsi="宋体"/>
          <w:lang w:val="en-US" w:eastAsia="zh-CN"/>
        </w:rPr>
        <w:t>（6）通道、楼梯、</w:t>
      </w:r>
      <w:r>
        <w:rPr>
          <w:rFonts w:hint="default" w:ascii="宋体" w:hAnsi="宋体"/>
          <w:lang w:val="en-US" w:eastAsia="zh-CN"/>
        </w:rPr>
        <w:t>门窗等设施的完好和正常使用</w:t>
      </w:r>
      <w:r>
        <w:rPr>
          <w:rFonts w:hint="eastAsia" w:ascii="宋体" w:hAnsi="宋体"/>
          <w:lang w:val="en-US" w:eastAsia="zh-CN"/>
        </w:rPr>
        <w:t>。</w:t>
      </w:r>
    </w:p>
    <w:p w14:paraId="2697D6A2">
      <w:pPr>
        <w:tabs>
          <w:tab w:val="left" w:pos="720"/>
        </w:tabs>
        <w:ind w:firstLine="480" w:firstLineChars="200"/>
        <w:rPr>
          <w:rFonts w:hint="eastAsia" w:ascii="宋体" w:hAnsi="宋体"/>
          <w:lang w:val="en-US" w:eastAsia="zh-CN"/>
        </w:rPr>
      </w:pPr>
      <w:r>
        <w:rPr>
          <w:rFonts w:hint="eastAsia" w:ascii="宋体" w:hAnsi="宋体"/>
          <w:lang w:val="en-US" w:eastAsia="zh-CN"/>
        </w:rPr>
        <w:t>2.其他设施</w:t>
      </w:r>
    </w:p>
    <w:p w14:paraId="566EFF2A">
      <w:pPr>
        <w:tabs>
          <w:tab w:val="left" w:pos="720"/>
        </w:tabs>
        <w:ind w:firstLine="480" w:firstLineChars="200"/>
        <w:rPr>
          <w:rFonts w:hint="eastAsia" w:ascii="宋体" w:hAnsi="宋体"/>
          <w:lang w:val="en-US" w:eastAsia="zh-CN"/>
        </w:rPr>
      </w:pPr>
      <w:r>
        <w:rPr>
          <w:rFonts w:hint="eastAsia" w:ascii="宋体" w:hAnsi="宋体"/>
          <w:lang w:val="en-US" w:eastAsia="zh-CN"/>
        </w:rPr>
        <w:t>（1）每半月至少开展1次大门、围墙、道路、场地、管井、沟渠等巡查，每半月至少检查1次雨污水管井、化粪池等巡查，发现破损，及时向采购人报告，按采购人要求出具维修方案，待采购人同意后按维修方案实施维修。</w:t>
      </w:r>
    </w:p>
    <w:p w14:paraId="492E2A1E">
      <w:pPr>
        <w:tabs>
          <w:tab w:val="left" w:pos="720"/>
        </w:tabs>
        <w:ind w:firstLine="480" w:firstLineChars="200"/>
        <w:rPr>
          <w:rFonts w:hint="default" w:ascii="宋体" w:hAnsi="宋体"/>
          <w:lang w:val="en-US" w:eastAsia="zh-CN"/>
        </w:rPr>
      </w:pPr>
      <w:r>
        <w:rPr>
          <w:rFonts w:hint="eastAsia" w:ascii="宋体" w:hAnsi="宋体"/>
          <w:lang w:val="en-US" w:eastAsia="zh-CN"/>
        </w:rPr>
        <w:t>（2）每年至少开展1次防雷装置检测，发现失效，及时向采购人报告，按采购人要求出具维修方案，待采购人同意后按维修方案实施维修。</w:t>
      </w:r>
    </w:p>
    <w:p w14:paraId="01159838">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路面状态良好，地漏通畅不堵塞</w:t>
      </w:r>
      <w:r>
        <w:rPr>
          <w:rFonts w:hint="eastAsia" w:ascii="宋体" w:hAnsi="宋体"/>
          <w:lang w:val="en-US" w:eastAsia="zh-CN"/>
        </w:rPr>
        <w:t>。</w:t>
      </w:r>
    </w:p>
    <w:p w14:paraId="7057C51D">
      <w:pPr>
        <w:tabs>
          <w:tab w:val="left" w:pos="720"/>
        </w:tabs>
        <w:ind w:firstLine="480" w:firstLineChars="200"/>
        <w:rPr>
          <w:rFonts w:hint="default" w:ascii="宋体" w:hAnsi="宋体"/>
          <w:lang w:val="en-US" w:eastAsia="zh-CN"/>
        </w:rPr>
      </w:pPr>
      <w:r>
        <w:rPr>
          <w:rFonts w:hint="eastAsia" w:ascii="宋体" w:hAnsi="宋体"/>
          <w:lang w:val="en-US" w:eastAsia="zh-CN"/>
        </w:rPr>
        <w:t>（4）接到采购人家具报修服务后，及时通知家具供货商对保修期内的家具进行维修，及时对保修期外的家具进行维修。</w:t>
      </w:r>
    </w:p>
    <w:p w14:paraId="3363A918">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装饰装修</w:t>
      </w:r>
      <w:r>
        <w:rPr>
          <w:rFonts w:hint="eastAsia" w:ascii="宋体" w:hAnsi="宋体"/>
          <w:lang w:val="en-US" w:eastAsia="zh-CN"/>
        </w:rPr>
        <w:t>监督</w:t>
      </w:r>
      <w:r>
        <w:rPr>
          <w:rFonts w:hint="default" w:ascii="宋体" w:hAnsi="宋体"/>
          <w:lang w:val="en-US" w:eastAsia="zh-CN"/>
        </w:rPr>
        <w:t>管理</w:t>
      </w:r>
    </w:p>
    <w:p w14:paraId="789990C7">
      <w:pPr>
        <w:tabs>
          <w:tab w:val="left" w:pos="720"/>
        </w:tabs>
        <w:ind w:firstLine="480" w:firstLineChars="200"/>
        <w:rPr>
          <w:rFonts w:hint="eastAsia" w:ascii="宋体" w:hAnsi="宋体"/>
          <w:lang w:val="en-US" w:eastAsia="zh-CN"/>
        </w:rPr>
      </w:pPr>
      <w:r>
        <w:rPr>
          <w:rFonts w:hint="eastAsia" w:ascii="宋体" w:hAnsi="宋体"/>
          <w:lang w:val="en-US" w:eastAsia="zh-CN"/>
        </w:rPr>
        <w:t>（1）装饰装修前，供应商应当与采购人或采购人委托的装修企业签订装饰装修管理服务协议，告知装饰装修须知，并对装饰装修过程进行管理服务。</w:t>
      </w:r>
    </w:p>
    <w:p w14:paraId="0615764A">
      <w:pPr>
        <w:tabs>
          <w:tab w:val="left" w:pos="720"/>
        </w:tabs>
        <w:ind w:firstLine="480" w:firstLineChars="200"/>
        <w:rPr>
          <w:rFonts w:hint="default" w:ascii="宋体" w:hAnsi="宋体"/>
          <w:lang w:val="en-US" w:eastAsia="zh-CN"/>
        </w:rPr>
      </w:pPr>
      <w:r>
        <w:rPr>
          <w:rFonts w:hint="eastAsia" w:ascii="宋体" w:hAnsi="宋体"/>
          <w:lang w:val="en-US" w:eastAsia="zh-CN"/>
        </w:rPr>
        <w:t>（2）根据协议内容，做好装修垃圾临时堆放、清运等。</w:t>
      </w:r>
    </w:p>
    <w:p w14:paraId="6F978541">
      <w:pPr>
        <w:tabs>
          <w:tab w:val="left" w:pos="720"/>
        </w:tabs>
        <w:ind w:firstLine="480" w:firstLineChars="200"/>
        <w:rPr>
          <w:rFonts w:hint="default" w:ascii="宋体" w:hAnsi="宋体"/>
          <w:lang w:val="en-US" w:eastAsia="zh-CN"/>
        </w:rPr>
      </w:pPr>
      <w:r>
        <w:rPr>
          <w:rFonts w:hint="eastAsia" w:ascii="宋体" w:hAnsi="宋体"/>
          <w:lang w:val="en-US" w:eastAsia="zh-CN"/>
        </w:rPr>
        <w:t>（3）受采购人委托</w:t>
      </w:r>
      <w:r>
        <w:rPr>
          <w:rFonts w:hint="default" w:ascii="宋体" w:hAnsi="宋体"/>
          <w:lang w:val="en-US" w:eastAsia="zh-CN"/>
        </w:rPr>
        <w:t>对房屋内装修进行严格的监督管理</w:t>
      </w:r>
      <w:r>
        <w:rPr>
          <w:rFonts w:hint="eastAsia" w:ascii="宋体" w:hAnsi="宋体"/>
          <w:lang w:val="en-US" w:eastAsia="zh-CN"/>
        </w:rPr>
        <w:t>，发现问题及时上报，</w:t>
      </w:r>
      <w:r>
        <w:rPr>
          <w:rFonts w:hint="default" w:ascii="宋体" w:hAnsi="宋体"/>
          <w:lang w:val="en-US" w:eastAsia="zh-CN"/>
        </w:rPr>
        <w:t>确保不因装修而危及大楼结构安全、人身安全和影响正常办公秩序</w:t>
      </w:r>
      <w:r>
        <w:rPr>
          <w:rFonts w:hint="eastAsia" w:ascii="宋体" w:hAnsi="宋体"/>
          <w:lang w:val="en-US" w:eastAsia="zh-CN"/>
        </w:rPr>
        <w:t>。</w:t>
      </w:r>
    </w:p>
    <w:p w14:paraId="7496E7DD">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标识标牌</w:t>
      </w:r>
    </w:p>
    <w:p w14:paraId="05B416C0">
      <w:pPr>
        <w:tabs>
          <w:tab w:val="left" w:pos="720"/>
        </w:tabs>
        <w:ind w:firstLine="480" w:firstLineChars="200"/>
        <w:rPr>
          <w:rFonts w:hint="eastAsia" w:ascii="宋体" w:hAnsi="宋体"/>
          <w:lang w:val="en-US" w:eastAsia="zh-CN"/>
        </w:rPr>
      </w:pPr>
      <w:r>
        <w:rPr>
          <w:rFonts w:hint="eastAsia" w:ascii="宋体" w:hAnsi="宋体"/>
          <w:lang w:val="en-US" w:eastAsia="zh-CN"/>
        </w:rPr>
        <w:t>（1）标识标牌符合《公共信息图形符号 第1部分：通用符号》（GB/T 10001.1）的相关要求，消防与安全标识符合《安全标志及其使用导则》（GB2894）、《消防安全标志　第1部分：标志》（GB13495.1）的相关要求。</w:t>
      </w:r>
    </w:p>
    <w:p w14:paraId="5D14F6E1">
      <w:pPr>
        <w:tabs>
          <w:tab w:val="left" w:pos="720"/>
        </w:tabs>
        <w:ind w:firstLine="480" w:firstLineChars="200"/>
        <w:rPr>
          <w:rFonts w:hint="eastAsia" w:ascii="宋体" w:hAnsi="宋体"/>
          <w:lang w:val="en-US" w:eastAsia="zh-CN"/>
        </w:rPr>
      </w:pPr>
      <w:r>
        <w:rPr>
          <w:rFonts w:hint="eastAsia" w:ascii="宋体" w:hAnsi="宋体"/>
          <w:lang w:val="en-US" w:eastAsia="zh-CN"/>
        </w:rPr>
        <w:t>（2）每月至少检查1次标识标牌和消防与安全标识。应当规范清晰、路线指引正确、安装稳固。</w:t>
      </w:r>
    </w:p>
    <w:p w14:paraId="6B20ECBD">
      <w:pPr>
        <w:tabs>
          <w:tab w:val="left" w:pos="720"/>
        </w:tabs>
        <w:ind w:firstLine="480" w:firstLineChars="200"/>
        <w:rPr>
          <w:rFonts w:hint="eastAsia" w:ascii="宋体" w:hAnsi="宋体"/>
          <w:lang w:val="en-US" w:eastAsia="zh-CN"/>
        </w:rPr>
      </w:pPr>
      <w:r>
        <w:rPr>
          <w:rFonts w:hint="eastAsia" w:ascii="宋体" w:hAnsi="宋体"/>
          <w:lang w:val="en-US" w:eastAsia="zh-CN"/>
        </w:rPr>
        <w:t>七、公用设施设备维护服务</w:t>
      </w:r>
    </w:p>
    <w:p w14:paraId="096408FD">
      <w:pPr>
        <w:tabs>
          <w:tab w:val="left" w:pos="720"/>
        </w:tabs>
        <w:ind w:firstLine="480" w:firstLineChars="200"/>
        <w:rPr>
          <w:rFonts w:hint="eastAsia" w:ascii="宋体" w:hAnsi="宋体"/>
          <w:lang w:val="en-US" w:eastAsia="zh-CN"/>
        </w:rPr>
      </w:pPr>
      <w:r>
        <w:rPr>
          <w:rFonts w:hint="eastAsia" w:ascii="宋体" w:hAnsi="宋体"/>
          <w:lang w:val="en-US" w:eastAsia="zh-CN"/>
        </w:rPr>
        <w:t>1.基本要求</w:t>
      </w:r>
    </w:p>
    <w:p w14:paraId="0EAFE787">
      <w:pPr>
        <w:tabs>
          <w:tab w:val="left" w:pos="720"/>
        </w:tabs>
        <w:ind w:firstLine="480" w:firstLineChars="200"/>
        <w:rPr>
          <w:rFonts w:hint="eastAsia" w:ascii="宋体" w:hAnsi="宋体"/>
          <w:lang w:val="en-US" w:eastAsia="zh-CN"/>
        </w:rPr>
      </w:pPr>
      <w:r>
        <w:rPr>
          <w:rFonts w:hint="eastAsia" w:ascii="宋体" w:hAnsi="宋体"/>
          <w:lang w:val="en-US" w:eastAsia="zh-CN"/>
        </w:rPr>
        <w:t>（1）重大节假日及恶劣天气前后，组织系统巡检1次。</w:t>
      </w:r>
    </w:p>
    <w:p w14:paraId="26BA4B20">
      <w:pPr>
        <w:tabs>
          <w:tab w:val="left" w:pos="720"/>
        </w:tabs>
        <w:ind w:firstLine="480" w:firstLineChars="200"/>
        <w:rPr>
          <w:rFonts w:hint="eastAsia" w:ascii="宋体" w:hAnsi="宋体"/>
          <w:lang w:val="en-US" w:eastAsia="zh-CN"/>
        </w:rPr>
      </w:pPr>
      <w:r>
        <w:rPr>
          <w:rFonts w:hint="eastAsia" w:ascii="宋体" w:hAnsi="宋体"/>
          <w:lang w:val="en-US" w:eastAsia="zh-CN"/>
        </w:rPr>
        <w:t>（2）具备设施设备安全、稳定运行的环境和场所（含有限空间），温湿度、照度、粉尘和烟雾浓度等符合相关安全规范。</w:t>
      </w:r>
    </w:p>
    <w:p w14:paraId="2B5E58FB">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设备机房</w:t>
      </w:r>
    </w:p>
    <w:p w14:paraId="158680F0">
      <w:pPr>
        <w:tabs>
          <w:tab w:val="left" w:pos="720"/>
        </w:tabs>
        <w:ind w:firstLine="480" w:firstLineChars="200"/>
        <w:rPr>
          <w:rFonts w:hint="eastAsia" w:ascii="宋体" w:hAnsi="宋体"/>
          <w:lang w:val="en-US" w:eastAsia="zh-CN"/>
        </w:rPr>
      </w:pPr>
      <w:r>
        <w:rPr>
          <w:rFonts w:hint="eastAsia" w:ascii="宋体" w:hAnsi="宋体"/>
          <w:lang w:val="en-US"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p w14:paraId="66B944DC">
      <w:pPr>
        <w:tabs>
          <w:tab w:val="left" w:pos="720"/>
        </w:tabs>
        <w:ind w:firstLine="480" w:firstLineChars="200"/>
        <w:rPr>
          <w:rFonts w:hint="default" w:ascii="宋体" w:hAnsi="宋体"/>
          <w:lang w:val="en-US" w:eastAsia="zh-CN"/>
        </w:rPr>
      </w:pPr>
      <w:r>
        <w:rPr>
          <w:rFonts w:hint="eastAsia" w:ascii="宋体" w:hAnsi="宋体"/>
          <w:lang w:val="en-US" w:eastAsia="zh-CN"/>
        </w:rPr>
        <w:t>（2）设备机房门窗、锁具应当完好、有效。</w:t>
      </w:r>
    </w:p>
    <w:p w14:paraId="789AB830">
      <w:pPr>
        <w:tabs>
          <w:tab w:val="left" w:pos="720"/>
        </w:tabs>
        <w:ind w:firstLine="480" w:firstLineChars="200"/>
        <w:rPr>
          <w:rFonts w:hint="default" w:ascii="宋体" w:hAnsi="宋体"/>
          <w:lang w:val="en-US" w:eastAsia="zh-CN"/>
        </w:rPr>
      </w:pPr>
      <w:r>
        <w:rPr>
          <w:rFonts w:hint="eastAsia" w:ascii="宋体" w:hAnsi="宋体"/>
          <w:lang w:val="en-US" w:eastAsia="zh-CN"/>
        </w:rPr>
        <w:t>（3）每半月至少开展1次清洁，整洁有序、无杂物、无积尘、无鼠、无虫害，温湿度符合设备运行要求。</w:t>
      </w:r>
    </w:p>
    <w:p w14:paraId="79EA4C21">
      <w:pPr>
        <w:tabs>
          <w:tab w:val="left" w:pos="720"/>
        </w:tabs>
        <w:ind w:firstLine="480" w:firstLineChars="200"/>
        <w:rPr>
          <w:rFonts w:hint="default" w:ascii="宋体" w:hAnsi="宋体"/>
          <w:lang w:val="en-US" w:eastAsia="zh-CN"/>
        </w:rPr>
      </w:pPr>
      <w:r>
        <w:rPr>
          <w:rFonts w:hint="eastAsia" w:ascii="宋体" w:hAnsi="宋体"/>
          <w:lang w:val="en-US" w:eastAsia="zh-CN"/>
        </w:rPr>
        <w:t>（4）按各设备机房国家标准规范规定维护/保管消防、通风、应急照明，防止小动物进入。</w:t>
      </w:r>
    </w:p>
    <w:p w14:paraId="13308D46">
      <w:pPr>
        <w:tabs>
          <w:tab w:val="left" w:pos="720"/>
        </w:tabs>
        <w:ind w:firstLine="480" w:firstLineChars="200"/>
        <w:rPr>
          <w:rFonts w:hint="default" w:ascii="宋体" w:hAnsi="宋体"/>
          <w:lang w:val="en-US" w:eastAsia="zh-CN"/>
        </w:rPr>
      </w:pPr>
      <w:r>
        <w:rPr>
          <w:rFonts w:hint="eastAsia" w:ascii="宋体" w:hAnsi="宋体"/>
          <w:lang w:val="en-US" w:eastAsia="zh-CN"/>
        </w:rPr>
        <w:t>（5）安全防护用具配置齐全，检验合格。</w:t>
      </w:r>
    </w:p>
    <w:p w14:paraId="48F4AD44">
      <w:pPr>
        <w:tabs>
          <w:tab w:val="left" w:pos="720"/>
        </w:tabs>
        <w:ind w:firstLine="480" w:firstLineChars="200"/>
        <w:rPr>
          <w:rFonts w:hint="default" w:ascii="宋体" w:hAnsi="宋体"/>
          <w:lang w:val="en-US" w:eastAsia="zh-CN"/>
        </w:rPr>
      </w:pPr>
      <w:r>
        <w:rPr>
          <w:rFonts w:hint="eastAsia" w:ascii="宋体" w:hAnsi="宋体"/>
          <w:lang w:val="en-US" w:eastAsia="zh-CN"/>
        </w:rPr>
        <w:t>（6）应急设施设备用品应当齐全、完备，可随时启用。</w:t>
      </w:r>
    </w:p>
    <w:p w14:paraId="2CCA39BB">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给排水系统</w:t>
      </w:r>
    </w:p>
    <w:p w14:paraId="4E31744F">
      <w:pPr>
        <w:tabs>
          <w:tab w:val="left" w:pos="720"/>
        </w:tabs>
        <w:ind w:firstLine="480" w:firstLineChars="200"/>
        <w:rPr>
          <w:rFonts w:hint="eastAsia" w:ascii="宋体" w:hAnsi="宋体"/>
          <w:lang w:val="en-US" w:eastAsia="zh-CN"/>
        </w:rPr>
      </w:pPr>
      <w:r>
        <w:rPr>
          <w:rFonts w:hint="eastAsia" w:ascii="宋体" w:hAnsi="宋体"/>
          <w:lang w:val="en-US" w:eastAsia="zh-CN"/>
        </w:rPr>
        <w:t>（1）生活饮用水卫生符合《生活饮用水卫生标准》（GB5749）的相关要求。</w:t>
      </w:r>
    </w:p>
    <w:p w14:paraId="50C19CCF">
      <w:pPr>
        <w:tabs>
          <w:tab w:val="left" w:pos="720"/>
        </w:tabs>
        <w:ind w:firstLine="480" w:firstLineChars="200"/>
        <w:rPr>
          <w:rFonts w:hint="default" w:ascii="宋体" w:hAnsi="宋体"/>
          <w:lang w:val="en-US" w:eastAsia="zh-CN"/>
        </w:rPr>
      </w:pPr>
      <w:r>
        <w:rPr>
          <w:rFonts w:hint="eastAsia" w:ascii="宋体" w:hAnsi="宋体"/>
          <w:lang w:val="en-US" w:eastAsia="zh-CN"/>
        </w:rPr>
        <w:t>（2）二次供水卫生符合《二次供水设施卫生规范》（GB17051）的相关要求。</w:t>
      </w:r>
    </w:p>
    <w:p w14:paraId="60904E88">
      <w:pPr>
        <w:tabs>
          <w:tab w:val="left" w:pos="720"/>
        </w:tabs>
        <w:ind w:firstLine="480" w:firstLineChars="200"/>
        <w:rPr>
          <w:rFonts w:hint="default" w:ascii="宋体" w:hAnsi="宋体"/>
          <w:lang w:val="en-US" w:eastAsia="zh-CN"/>
        </w:rPr>
      </w:pPr>
      <w:r>
        <w:rPr>
          <w:rFonts w:hint="eastAsia" w:ascii="宋体" w:hAnsi="宋体"/>
          <w:lang w:val="en-US" w:eastAsia="zh-CN"/>
        </w:rPr>
        <w:t>（3）设施设备、阀门、管道等运行正常，无跑、冒、滴、漏现象。</w:t>
      </w:r>
    </w:p>
    <w:p w14:paraId="748CD35C">
      <w:pPr>
        <w:tabs>
          <w:tab w:val="left" w:pos="720"/>
        </w:tabs>
        <w:ind w:firstLine="480" w:firstLineChars="200"/>
        <w:rPr>
          <w:rFonts w:hint="default" w:ascii="宋体" w:hAnsi="宋体"/>
          <w:lang w:val="en-US" w:eastAsia="zh-CN"/>
        </w:rPr>
      </w:pPr>
      <w:r>
        <w:rPr>
          <w:rFonts w:hint="eastAsia" w:ascii="宋体" w:hAnsi="宋体"/>
          <w:lang w:val="en-US" w:eastAsia="zh-CN"/>
        </w:rPr>
        <w:t>（4）有水泵房、水箱间的，每日至少巡视1次。每年至少养护1次水泵。</w:t>
      </w:r>
    </w:p>
    <w:p w14:paraId="2CE74A8B">
      <w:pPr>
        <w:tabs>
          <w:tab w:val="left" w:pos="720"/>
        </w:tabs>
        <w:ind w:firstLine="480" w:firstLineChars="200"/>
        <w:rPr>
          <w:rFonts w:hint="default" w:ascii="宋体" w:hAnsi="宋体"/>
          <w:lang w:val="en-US" w:eastAsia="zh-CN"/>
        </w:rPr>
      </w:pPr>
      <w:r>
        <w:rPr>
          <w:rFonts w:hint="eastAsia" w:ascii="宋体" w:hAnsi="宋体"/>
          <w:lang w:val="en-US" w:eastAsia="zh-CN"/>
        </w:rPr>
        <w:t>（5）遇供水单位限水、停水，按规定时间通知采购人。</w:t>
      </w:r>
    </w:p>
    <w:p w14:paraId="241382E3">
      <w:pPr>
        <w:tabs>
          <w:tab w:val="left" w:pos="720"/>
        </w:tabs>
        <w:ind w:firstLine="480" w:firstLineChars="200"/>
        <w:rPr>
          <w:rFonts w:hint="default" w:ascii="宋体" w:hAnsi="宋体"/>
          <w:lang w:val="en-US" w:eastAsia="zh-CN"/>
        </w:rPr>
      </w:pPr>
      <w:r>
        <w:rPr>
          <w:rFonts w:hint="eastAsia" w:ascii="宋体" w:hAnsi="宋体"/>
          <w:lang w:val="en-US" w:eastAsia="zh-CN"/>
        </w:rPr>
        <w:t>（6）每季度至少开展1次对排水管进行疏通、清污，保证室内外排水系统通畅，每年至少对化粪池清理一次。</w:t>
      </w:r>
    </w:p>
    <w:p w14:paraId="3D19A456">
      <w:pPr>
        <w:tabs>
          <w:tab w:val="left" w:pos="720"/>
        </w:tabs>
        <w:ind w:firstLine="480" w:firstLineChars="200"/>
        <w:rPr>
          <w:rFonts w:hint="eastAsia" w:ascii="宋体" w:hAnsi="宋体"/>
          <w:lang w:val="en-US" w:eastAsia="zh-CN"/>
        </w:rPr>
      </w:pPr>
      <w:r>
        <w:rPr>
          <w:rFonts w:hint="eastAsia" w:ascii="宋体" w:hAnsi="宋体"/>
          <w:lang w:val="en-US" w:eastAsia="zh-CN"/>
        </w:rPr>
        <w:t>4.电梯系统</w:t>
      </w:r>
    </w:p>
    <w:p w14:paraId="080C0257">
      <w:pPr>
        <w:tabs>
          <w:tab w:val="left" w:pos="720"/>
        </w:tabs>
        <w:ind w:firstLine="480" w:firstLineChars="200"/>
        <w:rPr>
          <w:rFonts w:hint="eastAsia" w:ascii="宋体" w:hAnsi="宋体"/>
          <w:lang w:val="en-US" w:eastAsia="zh-CN"/>
        </w:rPr>
      </w:pPr>
      <w:r>
        <w:rPr>
          <w:rFonts w:hint="eastAsia" w:ascii="宋体" w:hAnsi="宋体"/>
          <w:lang w:val="en-US" w:eastAsia="zh-CN"/>
        </w:rPr>
        <w:t>（1）电梯运行平稳、无异响、平层、开关正常。每周至少开展2次电梯的安全状况检查。</w:t>
      </w:r>
    </w:p>
    <w:p w14:paraId="6A85D3A0">
      <w:pPr>
        <w:tabs>
          <w:tab w:val="left" w:pos="720"/>
        </w:tabs>
        <w:ind w:firstLine="480" w:firstLineChars="200"/>
        <w:rPr>
          <w:rFonts w:hint="eastAsia" w:ascii="宋体" w:hAnsi="宋体"/>
          <w:lang w:val="en-US" w:eastAsia="zh-CN"/>
        </w:rPr>
      </w:pPr>
      <w:r>
        <w:rPr>
          <w:rFonts w:hint="eastAsia" w:ascii="宋体" w:hAnsi="宋体"/>
          <w:lang w:val="en-US" w:eastAsia="zh-CN"/>
        </w:rPr>
        <w:t>（2）电梯准用证、年检合格证等证件齐全。相关证件、紧急救援电话和乘客注意事项置于轿厢醒目位置。</w:t>
      </w:r>
    </w:p>
    <w:p w14:paraId="50A72652">
      <w:pPr>
        <w:tabs>
          <w:tab w:val="left" w:pos="720"/>
        </w:tabs>
        <w:ind w:firstLine="480" w:firstLineChars="200"/>
        <w:rPr>
          <w:rFonts w:hint="default" w:ascii="宋体" w:hAnsi="宋体"/>
          <w:lang w:val="en-US" w:eastAsia="zh-CN"/>
        </w:rPr>
      </w:pPr>
      <w:r>
        <w:rPr>
          <w:rFonts w:hint="eastAsia" w:ascii="宋体" w:hAnsi="宋体"/>
          <w:lang w:val="en-US" w:eastAsia="zh-CN"/>
        </w:rPr>
        <w:t>（3）每年至少开展1次对电梯的全面检测，并出具检测报告，核发电梯使用标志。</w:t>
      </w:r>
    </w:p>
    <w:p w14:paraId="465CFB1B">
      <w:pPr>
        <w:tabs>
          <w:tab w:val="left" w:pos="720"/>
        </w:tabs>
        <w:ind w:firstLine="480" w:firstLineChars="200"/>
        <w:rPr>
          <w:rFonts w:hint="default" w:ascii="宋体" w:hAnsi="宋体"/>
          <w:lang w:val="en-US" w:eastAsia="zh-CN"/>
        </w:rPr>
      </w:pPr>
      <w:r>
        <w:rPr>
          <w:rFonts w:hint="eastAsia" w:ascii="宋体" w:hAnsi="宋体"/>
          <w:lang w:val="en-US" w:eastAsia="zh-CN"/>
        </w:rPr>
        <w:t>（4）电梯维保应当符合《电梯维护保养规则》（TSG T5002）的有关要求。</w:t>
      </w:r>
    </w:p>
    <w:p w14:paraId="74E739FC">
      <w:pPr>
        <w:tabs>
          <w:tab w:val="left" w:pos="720"/>
        </w:tabs>
        <w:ind w:firstLine="480" w:firstLineChars="200"/>
        <w:rPr>
          <w:rFonts w:hint="default" w:ascii="宋体" w:hAnsi="宋体"/>
          <w:lang w:val="en-US" w:eastAsia="zh-CN"/>
        </w:rPr>
      </w:pPr>
      <w:r>
        <w:rPr>
          <w:rFonts w:hint="eastAsia" w:ascii="宋体" w:hAnsi="宋体"/>
          <w:lang w:val="en-US" w:eastAsia="zh-CN"/>
        </w:rPr>
        <w:t>（5）电梯使用应当符合《特种设备使用管理规则》（TSG 08）的有关要求。</w:t>
      </w:r>
    </w:p>
    <w:p w14:paraId="12F62594">
      <w:pPr>
        <w:tabs>
          <w:tab w:val="left" w:pos="720"/>
        </w:tabs>
        <w:ind w:firstLine="480" w:firstLineChars="200"/>
        <w:rPr>
          <w:rFonts w:hint="default" w:ascii="宋体" w:hAnsi="宋体"/>
          <w:lang w:val="en-US" w:eastAsia="zh-CN"/>
        </w:rPr>
      </w:pPr>
      <w:r>
        <w:rPr>
          <w:rFonts w:hint="eastAsia" w:ascii="宋体" w:hAnsi="宋体"/>
          <w:lang w:val="en-US" w:eastAsia="zh-CN"/>
        </w:rPr>
        <w:t>（6）有电梯突发事件或事故的应急措施与救援预案，每年至少开展演练1次。电梯出现故障，物业服务人员10分钟内到场应急处理，维保专业人员30分钟内到场应急处理。</w:t>
      </w:r>
    </w:p>
    <w:p w14:paraId="1DA10AC8">
      <w:pPr>
        <w:tabs>
          <w:tab w:val="left" w:pos="720"/>
        </w:tabs>
        <w:ind w:firstLine="480" w:firstLineChars="200"/>
        <w:rPr>
          <w:rFonts w:hint="default" w:ascii="宋体" w:hAnsi="宋体"/>
          <w:lang w:val="en-US" w:eastAsia="zh-CN"/>
        </w:rPr>
      </w:pPr>
      <w:r>
        <w:rPr>
          <w:rFonts w:hint="eastAsia" w:ascii="宋体" w:hAnsi="宋体"/>
          <w:lang w:val="en-US" w:eastAsia="zh-CN"/>
        </w:rPr>
        <w:t>（7）到场进行救助和排除故障。电梯紧急电话保持畅通。</w:t>
      </w:r>
    </w:p>
    <w:p w14:paraId="2F43B518">
      <w:pPr>
        <w:tabs>
          <w:tab w:val="left" w:pos="720"/>
        </w:tabs>
        <w:ind w:firstLine="480" w:firstLineChars="200"/>
        <w:rPr>
          <w:rFonts w:hint="default" w:ascii="宋体" w:hAnsi="宋体"/>
          <w:lang w:val="en-US" w:eastAsia="zh-CN"/>
        </w:rPr>
      </w:pPr>
      <w:r>
        <w:rPr>
          <w:rFonts w:hint="eastAsia" w:ascii="宋体" w:hAnsi="宋体"/>
          <w:lang w:val="en-US" w:eastAsia="zh-CN"/>
        </w:rPr>
        <w:t>（8）电梯维修、保养时在现场设置提示标识和防护围栏。</w:t>
      </w:r>
    </w:p>
    <w:p w14:paraId="4B5FEF88">
      <w:pPr>
        <w:tabs>
          <w:tab w:val="left" w:pos="720"/>
        </w:tabs>
        <w:ind w:firstLine="480" w:firstLineChars="200"/>
        <w:rPr>
          <w:rFonts w:hint="default" w:ascii="宋体" w:hAnsi="宋体"/>
          <w:lang w:val="en-US" w:eastAsia="zh-CN"/>
        </w:rPr>
      </w:pPr>
      <w:r>
        <w:rPr>
          <w:rFonts w:hint="eastAsia" w:ascii="宋体" w:hAnsi="宋体"/>
          <w:lang w:val="en-US" w:eastAsia="zh-CN"/>
        </w:rPr>
        <w:t>（9）根据采购人需求，合理设置电梯开启的数量、时间。</w:t>
      </w:r>
    </w:p>
    <w:p w14:paraId="6ADE697A">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空调系统</w:t>
      </w:r>
    </w:p>
    <w:p w14:paraId="1A3509B1">
      <w:pPr>
        <w:tabs>
          <w:tab w:val="left" w:pos="720"/>
        </w:tabs>
        <w:ind w:firstLine="480" w:firstLineChars="200"/>
        <w:rPr>
          <w:rFonts w:hint="eastAsia" w:ascii="宋体" w:hAnsi="宋体"/>
          <w:lang w:val="en-US" w:eastAsia="zh-CN"/>
        </w:rPr>
      </w:pPr>
      <w:r>
        <w:rPr>
          <w:rFonts w:hint="eastAsia" w:ascii="宋体" w:hAnsi="宋体"/>
          <w:lang w:val="en-US" w:eastAsia="zh-CN"/>
        </w:rPr>
        <w:t>（1）空调通风系统运行管理符合《空调通风系统运行管理标准》（GB50365）的相关要求。</w:t>
      </w:r>
    </w:p>
    <w:p w14:paraId="33749701">
      <w:pPr>
        <w:tabs>
          <w:tab w:val="left" w:pos="720"/>
        </w:tabs>
        <w:ind w:firstLine="480" w:firstLineChars="200"/>
        <w:rPr>
          <w:rFonts w:hint="default" w:ascii="宋体" w:hAnsi="宋体"/>
          <w:lang w:val="en-US" w:eastAsia="zh-CN"/>
        </w:rPr>
      </w:pPr>
      <w:r>
        <w:rPr>
          <w:rFonts w:hint="eastAsia" w:ascii="宋体" w:hAnsi="宋体"/>
          <w:lang w:val="en-US" w:eastAsia="zh-CN"/>
        </w:rPr>
        <w:t>（2）办公楼内温湿度、空气质量等符合《室内空气质量标准》（GB/T18883）的相关要求。</w:t>
      </w:r>
    </w:p>
    <w:p w14:paraId="1E1957B9">
      <w:pPr>
        <w:tabs>
          <w:tab w:val="left" w:pos="720"/>
        </w:tabs>
        <w:ind w:firstLine="480" w:firstLineChars="200"/>
        <w:rPr>
          <w:rFonts w:hint="default" w:ascii="宋体" w:hAnsi="宋体"/>
          <w:lang w:val="en-US" w:eastAsia="zh-CN"/>
        </w:rPr>
      </w:pPr>
      <w:r>
        <w:rPr>
          <w:rFonts w:hint="eastAsia" w:ascii="宋体" w:hAnsi="宋体"/>
          <w:lang w:val="en-US" w:eastAsia="zh-CN"/>
        </w:rPr>
        <w:t>（3）定期维保并做好记录，保证空调设施设备处于良好状态。</w:t>
      </w:r>
    </w:p>
    <w:p w14:paraId="165B5532">
      <w:pPr>
        <w:tabs>
          <w:tab w:val="left" w:pos="720"/>
        </w:tabs>
        <w:ind w:firstLine="480" w:firstLineChars="200"/>
        <w:rPr>
          <w:rFonts w:hint="default" w:ascii="宋体" w:hAnsi="宋体"/>
          <w:lang w:val="en-US" w:eastAsia="zh-CN"/>
        </w:rPr>
      </w:pPr>
      <w:r>
        <w:rPr>
          <w:rFonts w:hint="eastAsia" w:ascii="宋体" w:hAnsi="宋体"/>
          <w:lang w:val="en-US" w:eastAsia="zh-CN"/>
        </w:rPr>
        <w:t>（4）中央空调运行前对冷水机组、循环水泵、冷却塔、风机等设施设备进行系统检查，运行期间每日至少开展1次运行情况巡查。</w:t>
      </w:r>
    </w:p>
    <w:p w14:paraId="4313E828">
      <w:pPr>
        <w:tabs>
          <w:tab w:val="left" w:pos="720"/>
        </w:tabs>
        <w:ind w:firstLine="480" w:firstLineChars="200"/>
        <w:rPr>
          <w:rFonts w:hint="default" w:ascii="宋体" w:hAnsi="宋体"/>
          <w:lang w:val="en-US" w:eastAsia="zh-CN"/>
        </w:rPr>
      </w:pPr>
      <w:r>
        <w:rPr>
          <w:rFonts w:hint="eastAsia" w:ascii="宋体" w:hAnsi="宋体"/>
          <w:lang w:val="en-US" w:eastAsia="zh-CN"/>
        </w:rPr>
        <w:t>（5）每半年至少开展1次管道、阀门检查并除锈。</w:t>
      </w:r>
    </w:p>
    <w:p w14:paraId="4C348B1A">
      <w:pPr>
        <w:tabs>
          <w:tab w:val="left" w:pos="720"/>
        </w:tabs>
        <w:ind w:firstLine="480" w:firstLineChars="200"/>
        <w:rPr>
          <w:rFonts w:hint="default" w:ascii="宋体" w:hAnsi="宋体"/>
          <w:lang w:val="en-US" w:eastAsia="zh-CN"/>
        </w:rPr>
      </w:pPr>
      <w:r>
        <w:rPr>
          <w:rFonts w:hint="eastAsia" w:ascii="宋体" w:hAnsi="宋体"/>
          <w:lang w:val="en-US" w:eastAsia="zh-CN"/>
        </w:rPr>
        <w:t>（6）每年至少开展1次系统整体性维修养护，检验1次压力容器、仪表及冷却塔噪声。</w:t>
      </w:r>
    </w:p>
    <w:p w14:paraId="3619A24D">
      <w:pPr>
        <w:tabs>
          <w:tab w:val="left" w:pos="720"/>
        </w:tabs>
        <w:ind w:firstLine="480" w:firstLineChars="200"/>
        <w:rPr>
          <w:rFonts w:hint="default" w:ascii="宋体" w:hAnsi="宋体"/>
          <w:lang w:val="en-US" w:eastAsia="zh-CN"/>
        </w:rPr>
      </w:pPr>
      <w:r>
        <w:rPr>
          <w:rFonts w:hint="eastAsia" w:ascii="宋体" w:hAnsi="宋体"/>
          <w:lang w:val="en-US" w:eastAsia="zh-CN"/>
        </w:rPr>
        <w:t>（7）每年至少开展1次新风机、空气处理机滤网等清洗消毒；每2年至少开展1次风管清洗消毒。</w:t>
      </w:r>
    </w:p>
    <w:p w14:paraId="29C3901F">
      <w:pPr>
        <w:tabs>
          <w:tab w:val="left" w:pos="720"/>
        </w:tabs>
        <w:ind w:firstLine="480" w:firstLineChars="200"/>
        <w:rPr>
          <w:rFonts w:hint="default" w:ascii="宋体" w:hAnsi="宋体"/>
          <w:lang w:val="en-US" w:eastAsia="zh-CN"/>
        </w:rPr>
      </w:pPr>
      <w:r>
        <w:rPr>
          <w:rFonts w:hint="eastAsia" w:ascii="宋体" w:hAnsi="宋体"/>
          <w:lang w:val="en-US" w:eastAsia="zh-CN"/>
        </w:rPr>
        <w:t>（8）每年至少开展1次分体式空调主机（含空调过滤网）和室外机清洁。每月至少开展1次挂机和室外支架稳固性巡查。</w:t>
      </w:r>
    </w:p>
    <w:p w14:paraId="474898B9">
      <w:pPr>
        <w:tabs>
          <w:tab w:val="left" w:pos="720"/>
        </w:tabs>
        <w:ind w:firstLine="480" w:firstLineChars="200"/>
        <w:rPr>
          <w:rFonts w:hint="default" w:ascii="宋体" w:hAnsi="宋体"/>
          <w:lang w:val="en-US" w:eastAsia="zh-CN"/>
        </w:rPr>
      </w:pPr>
      <w:r>
        <w:rPr>
          <w:rFonts w:hint="eastAsia" w:ascii="宋体" w:hAnsi="宋体"/>
          <w:lang w:val="en-US" w:eastAsia="zh-CN"/>
        </w:rPr>
        <w:t>（9）制冷、供暖系统温度设定及启用时间符合节能要求。</w:t>
      </w:r>
    </w:p>
    <w:p w14:paraId="62C8F568">
      <w:pPr>
        <w:tabs>
          <w:tab w:val="left" w:pos="720"/>
        </w:tabs>
        <w:ind w:firstLine="480" w:firstLineChars="200"/>
        <w:rPr>
          <w:rFonts w:hint="default" w:ascii="宋体" w:hAnsi="宋体"/>
          <w:lang w:val="en-US" w:eastAsia="zh-CN"/>
        </w:rPr>
      </w:pPr>
      <w:r>
        <w:rPr>
          <w:rFonts w:hint="eastAsia" w:ascii="宋体" w:hAnsi="宋体"/>
          <w:lang w:val="en-US" w:eastAsia="zh-CN"/>
        </w:rPr>
        <w:t>（10）</w:t>
      </w:r>
      <w:r>
        <w:rPr>
          <w:rFonts w:hint="default" w:ascii="宋体" w:hAnsi="宋体"/>
          <w:lang w:val="en-US" w:eastAsia="zh-CN"/>
        </w:rPr>
        <w:t>发现故障或损坏应</w:t>
      </w:r>
      <w:r>
        <w:rPr>
          <w:rFonts w:hint="eastAsia" w:ascii="宋体" w:hAnsi="宋体"/>
          <w:lang w:val="en-US" w:eastAsia="zh-CN"/>
        </w:rPr>
        <w:t>当</w:t>
      </w:r>
      <w:r>
        <w:rPr>
          <w:rFonts w:hint="default" w:ascii="宋体" w:hAnsi="宋体"/>
          <w:lang w:val="en-US" w:eastAsia="zh-CN"/>
        </w:rPr>
        <w:t>在30分钟内到场，紧急维修</w:t>
      </w:r>
      <w:r>
        <w:rPr>
          <w:rFonts w:hint="eastAsia" w:ascii="宋体" w:hAnsi="宋体"/>
          <w:lang w:val="en-US" w:eastAsia="zh-CN"/>
        </w:rPr>
        <w:t>应当在</w:t>
      </w:r>
      <w:r>
        <w:rPr>
          <w:rFonts w:hint="default" w:ascii="宋体" w:hAnsi="宋体"/>
          <w:lang w:val="en-US" w:eastAsia="zh-CN"/>
        </w:rPr>
        <w:t>15分钟内到达现场</w:t>
      </w:r>
      <w:r>
        <w:rPr>
          <w:rFonts w:hint="eastAsia" w:ascii="宋体" w:hAnsi="宋体"/>
          <w:lang w:val="en-US" w:eastAsia="zh-CN"/>
        </w:rPr>
        <w:t>，在</w:t>
      </w:r>
      <w:r>
        <w:rPr>
          <w:rFonts w:hint="default" w:ascii="宋体" w:hAnsi="宋体"/>
          <w:lang w:val="en-US" w:eastAsia="zh-CN"/>
        </w:rPr>
        <w:t>12小时内维修完毕</w:t>
      </w:r>
      <w:r>
        <w:rPr>
          <w:rFonts w:hint="eastAsia" w:ascii="宋体" w:hAnsi="宋体"/>
          <w:lang w:val="en-US" w:eastAsia="zh-CN"/>
        </w:rPr>
        <w:t>。</w:t>
      </w:r>
    </w:p>
    <w:p w14:paraId="0C9F61E9">
      <w:pPr>
        <w:tabs>
          <w:tab w:val="left" w:pos="720"/>
        </w:tabs>
        <w:ind w:firstLine="480" w:firstLineChars="200"/>
        <w:rPr>
          <w:rFonts w:hint="default" w:ascii="宋体" w:hAnsi="宋体"/>
          <w:lang w:val="en-US" w:eastAsia="zh-CN"/>
        </w:rPr>
      </w:pPr>
      <w:r>
        <w:rPr>
          <w:rFonts w:hint="eastAsia" w:ascii="宋体" w:hAnsi="宋体"/>
          <w:lang w:val="en-US" w:eastAsia="zh-CN"/>
        </w:rPr>
        <w:t>6.</w:t>
      </w:r>
      <w:r>
        <w:rPr>
          <w:rFonts w:hint="default" w:ascii="宋体" w:hAnsi="宋体"/>
          <w:lang w:val="en-US" w:eastAsia="zh-CN"/>
        </w:rPr>
        <w:t>消防系统</w:t>
      </w:r>
    </w:p>
    <w:p w14:paraId="524D5FC4">
      <w:pPr>
        <w:tabs>
          <w:tab w:val="left" w:pos="720"/>
        </w:tabs>
        <w:ind w:firstLine="480" w:firstLineChars="200"/>
        <w:rPr>
          <w:rFonts w:hint="eastAsia" w:ascii="宋体" w:hAnsi="宋体"/>
          <w:lang w:val="en-US" w:eastAsia="zh-CN"/>
        </w:rPr>
      </w:pPr>
      <w:r>
        <w:rPr>
          <w:rFonts w:hint="eastAsia" w:ascii="宋体" w:hAnsi="宋体"/>
          <w:lang w:val="en-US" w:eastAsia="zh-CN"/>
        </w:rPr>
        <w:t>（1）消防设施的维护管理符合《建筑消防设施的维护管理》（GB25201）的相关要求。</w:t>
      </w:r>
    </w:p>
    <w:p w14:paraId="17A84390">
      <w:pPr>
        <w:tabs>
          <w:tab w:val="left" w:pos="720"/>
        </w:tabs>
        <w:ind w:firstLine="480" w:firstLineChars="200"/>
        <w:rPr>
          <w:rFonts w:hint="eastAsia" w:ascii="宋体" w:hAnsi="宋体"/>
          <w:lang w:val="en-US" w:eastAsia="zh-CN"/>
        </w:rPr>
      </w:pPr>
      <w:r>
        <w:rPr>
          <w:rFonts w:hint="eastAsia" w:ascii="宋体" w:hAnsi="宋体"/>
          <w:lang w:val="en-US" w:eastAsia="zh-CN"/>
        </w:rPr>
        <w:t>（2）消防设备检测符合《建筑消防设施检测技术规程》（GA503或XF503）的相关要求。</w:t>
      </w:r>
    </w:p>
    <w:p w14:paraId="4FEB9263">
      <w:pPr>
        <w:tabs>
          <w:tab w:val="left" w:pos="720"/>
        </w:tabs>
        <w:ind w:firstLine="480" w:firstLineChars="200"/>
        <w:rPr>
          <w:rFonts w:hint="eastAsia" w:ascii="宋体" w:hAnsi="宋体"/>
          <w:lang w:val="en-US" w:eastAsia="zh-CN"/>
        </w:rPr>
      </w:pPr>
      <w:r>
        <w:rPr>
          <w:rFonts w:hint="eastAsia" w:ascii="宋体" w:hAnsi="宋体"/>
          <w:lang w:val="en-US" w:eastAsia="zh-CN"/>
        </w:rPr>
        <w:t>（3）消防设施平面图、火警疏散示意图、防火分区图等按幢设置在楼层醒目位置。</w:t>
      </w:r>
    </w:p>
    <w:p w14:paraId="6B0BBEAC">
      <w:pPr>
        <w:tabs>
          <w:tab w:val="left" w:pos="720"/>
        </w:tabs>
        <w:ind w:firstLine="480" w:firstLineChars="200"/>
        <w:rPr>
          <w:rFonts w:hint="eastAsia" w:ascii="宋体" w:hAnsi="宋体"/>
          <w:lang w:val="en-US" w:eastAsia="zh-CN"/>
        </w:rPr>
      </w:pPr>
      <w:r>
        <w:rPr>
          <w:rFonts w:hint="eastAsia" w:ascii="宋体" w:hAnsi="宋体"/>
          <w:lang w:val="en-US" w:eastAsia="zh-CN"/>
        </w:rPr>
        <w:t>（4）消防系统各设施设备使用说明清晰，宜图文结合。</w:t>
      </w:r>
    </w:p>
    <w:p w14:paraId="62E47D39">
      <w:pPr>
        <w:tabs>
          <w:tab w:val="left" w:pos="720"/>
        </w:tabs>
        <w:ind w:firstLine="480" w:firstLineChars="200"/>
        <w:rPr>
          <w:rFonts w:hint="default" w:ascii="宋体" w:hAnsi="宋体"/>
          <w:lang w:val="en-US" w:eastAsia="zh-CN"/>
        </w:rPr>
      </w:pPr>
      <w:r>
        <w:rPr>
          <w:rFonts w:hint="eastAsia" w:ascii="宋体" w:hAnsi="宋体"/>
          <w:lang w:val="en-US" w:eastAsia="zh-CN"/>
        </w:rPr>
        <w:t>（5）自动喷水灭火系统启动正常。</w:t>
      </w:r>
    </w:p>
    <w:p w14:paraId="7F4662B1">
      <w:pPr>
        <w:tabs>
          <w:tab w:val="left" w:pos="720"/>
        </w:tabs>
        <w:ind w:firstLine="480" w:firstLineChars="200"/>
        <w:rPr>
          <w:rFonts w:hint="eastAsia" w:ascii="宋体" w:hAnsi="宋体"/>
          <w:lang w:val="en-US" w:eastAsia="zh-CN"/>
        </w:rPr>
      </w:pPr>
      <w:r>
        <w:rPr>
          <w:rFonts w:hint="eastAsia" w:ascii="宋体" w:hAnsi="宋体"/>
          <w:lang w:val="en-US" w:eastAsia="zh-CN"/>
        </w:rPr>
        <w:t>（6）消火栓箱、防火门、灭火器、消防水泵、红外线报警器、应急照明、安全疏散等系统运行正常。</w:t>
      </w:r>
    </w:p>
    <w:p w14:paraId="61D6D915">
      <w:pPr>
        <w:tabs>
          <w:tab w:val="left" w:pos="720"/>
        </w:tabs>
        <w:ind w:firstLine="480" w:firstLineChars="200"/>
        <w:rPr>
          <w:rFonts w:hint="eastAsia" w:ascii="宋体" w:hAnsi="宋体"/>
          <w:lang w:val="en-US" w:eastAsia="zh-CN"/>
        </w:rPr>
      </w:pPr>
      <w:r>
        <w:rPr>
          <w:rFonts w:hint="eastAsia" w:ascii="宋体" w:hAnsi="宋体"/>
          <w:lang w:val="en-US" w:eastAsia="zh-CN"/>
        </w:rPr>
        <w:t>（7）消防监控系统运行良好，自动和手动报警设施启动正常。</w:t>
      </w:r>
    </w:p>
    <w:p w14:paraId="225319E8">
      <w:pPr>
        <w:tabs>
          <w:tab w:val="left" w:pos="720"/>
        </w:tabs>
        <w:ind w:firstLine="480" w:firstLineChars="200"/>
        <w:rPr>
          <w:rFonts w:hint="eastAsia" w:ascii="宋体" w:hAnsi="宋体"/>
          <w:lang w:val="en-US" w:eastAsia="zh-CN"/>
        </w:rPr>
      </w:pPr>
      <w:r>
        <w:rPr>
          <w:rFonts w:hint="eastAsia" w:ascii="宋体" w:hAnsi="宋体"/>
          <w:lang w:val="en-US" w:eastAsia="zh-CN"/>
        </w:rPr>
        <w:t>（8）正压送风、防排烟系统运行正常。</w:t>
      </w:r>
    </w:p>
    <w:p w14:paraId="1715A9BC">
      <w:pPr>
        <w:tabs>
          <w:tab w:val="left" w:pos="720"/>
        </w:tabs>
        <w:ind w:firstLine="480" w:firstLineChars="200"/>
        <w:rPr>
          <w:rFonts w:hint="default" w:ascii="宋体" w:hAnsi="宋体"/>
          <w:lang w:val="en-US" w:eastAsia="zh-CN"/>
        </w:rPr>
      </w:pPr>
      <w:r>
        <w:rPr>
          <w:rFonts w:hint="eastAsia" w:ascii="宋体" w:hAnsi="宋体"/>
          <w:lang w:val="en-US" w:eastAsia="zh-CN"/>
        </w:rPr>
        <w:t>7.</w:t>
      </w:r>
      <w:r>
        <w:rPr>
          <w:rFonts w:hint="default" w:ascii="宋体" w:hAnsi="宋体"/>
          <w:lang w:val="en-US" w:eastAsia="zh-CN"/>
        </w:rPr>
        <w:t>供配电系统</w:t>
      </w:r>
    </w:p>
    <w:p w14:paraId="36FDE790">
      <w:pPr>
        <w:tabs>
          <w:tab w:val="left" w:pos="720"/>
        </w:tabs>
        <w:ind w:firstLine="480" w:firstLineChars="200"/>
        <w:rPr>
          <w:rFonts w:hint="eastAsia" w:ascii="宋体" w:hAnsi="宋体"/>
          <w:lang w:val="en-US" w:eastAsia="zh-CN"/>
        </w:rPr>
      </w:pPr>
      <w:r>
        <w:rPr>
          <w:rFonts w:hint="eastAsia" w:ascii="宋体" w:hAnsi="宋体"/>
          <w:lang w:val="en-US" w:eastAsia="zh-CN"/>
        </w:rPr>
        <w:t>（1）建立24小时运行值班监控制度。</w:t>
      </w:r>
    </w:p>
    <w:p w14:paraId="64C64025">
      <w:pPr>
        <w:tabs>
          <w:tab w:val="left" w:pos="720"/>
        </w:tabs>
        <w:ind w:firstLine="480" w:firstLineChars="200"/>
        <w:rPr>
          <w:rFonts w:hint="eastAsia" w:ascii="宋体" w:hAnsi="宋体"/>
          <w:lang w:val="en-US" w:eastAsia="zh-CN"/>
        </w:rPr>
      </w:pPr>
      <w:r>
        <w:rPr>
          <w:rFonts w:hint="eastAsia" w:ascii="宋体" w:hAnsi="宋体"/>
          <w:lang w:val="en-US" w:eastAsia="zh-CN"/>
        </w:rPr>
        <w:t>（2）对供电范围内的电气设备定期巡视维护，加强高低压配电柜、配电箱、控制柜及线路等重点部位监测。</w:t>
      </w:r>
    </w:p>
    <w:p w14:paraId="0B469A50">
      <w:pPr>
        <w:tabs>
          <w:tab w:val="left" w:pos="720"/>
        </w:tabs>
        <w:ind w:firstLine="480" w:firstLineChars="200"/>
        <w:rPr>
          <w:rFonts w:hint="default" w:ascii="宋体" w:hAnsi="宋体"/>
          <w:lang w:val="en-US" w:eastAsia="zh-CN"/>
        </w:rPr>
      </w:pPr>
      <w:r>
        <w:rPr>
          <w:rFonts w:hint="eastAsia" w:ascii="宋体" w:hAnsi="宋体"/>
          <w:lang w:val="en-US" w:eastAsia="zh-CN"/>
        </w:rPr>
        <w:t>（3）公共使用的照明、指示灯具线路、开关、接地等保持完好，确保用电安全。</w:t>
      </w:r>
    </w:p>
    <w:p w14:paraId="18927CD1">
      <w:pPr>
        <w:tabs>
          <w:tab w:val="left" w:pos="720"/>
        </w:tabs>
        <w:ind w:firstLine="480" w:firstLineChars="200"/>
        <w:rPr>
          <w:rFonts w:hint="eastAsia" w:ascii="宋体" w:hAnsi="宋体"/>
          <w:lang w:val="en-US" w:eastAsia="zh-CN"/>
        </w:rPr>
      </w:pPr>
      <w:r>
        <w:rPr>
          <w:rFonts w:hint="eastAsia" w:ascii="宋体" w:hAnsi="宋体"/>
          <w:lang w:val="en-US" w:eastAsia="zh-CN"/>
        </w:rPr>
        <w:t>（4）核心部位用电建立高可控用电保障和配备应急发电设备，定期维护应急发电设备。</w:t>
      </w:r>
    </w:p>
    <w:p w14:paraId="3C79FF5E">
      <w:pPr>
        <w:tabs>
          <w:tab w:val="left" w:pos="720"/>
        </w:tabs>
        <w:ind w:firstLine="480" w:firstLineChars="200"/>
        <w:rPr>
          <w:rFonts w:hint="eastAsia" w:ascii="宋体" w:hAnsi="宋体"/>
          <w:lang w:val="en-US" w:eastAsia="zh-CN"/>
        </w:rPr>
      </w:pPr>
      <w:r>
        <w:rPr>
          <w:rFonts w:hint="eastAsia" w:ascii="宋体" w:hAnsi="宋体"/>
          <w:lang w:val="en-US" w:eastAsia="zh-CN"/>
        </w:rPr>
        <w:t>（5）发生非计划性停电的，应当在事件发生后及时通知采购人，快速恢复或启用应急电源，并做好应急事件上报及处理工作。</w:t>
      </w:r>
    </w:p>
    <w:p w14:paraId="2FC54393">
      <w:pPr>
        <w:tabs>
          <w:tab w:val="left" w:pos="720"/>
        </w:tabs>
        <w:ind w:firstLine="480" w:firstLineChars="200"/>
        <w:rPr>
          <w:rFonts w:hint="eastAsia" w:ascii="宋体" w:hAnsi="宋体"/>
          <w:lang w:val="en-US" w:eastAsia="zh-CN"/>
        </w:rPr>
      </w:pPr>
      <w:r>
        <w:rPr>
          <w:rFonts w:hint="eastAsia" w:ascii="宋体" w:hAnsi="宋体"/>
          <w:lang w:val="en-US" w:eastAsia="zh-CN"/>
        </w:rPr>
        <w:t>（6）复杂故障涉及供电部门维修处置的及时与供电部门联系，并向采购人报告。</w:t>
      </w:r>
    </w:p>
    <w:p w14:paraId="76771322">
      <w:pPr>
        <w:tabs>
          <w:tab w:val="left" w:pos="720"/>
        </w:tabs>
        <w:ind w:firstLine="480" w:firstLineChars="200"/>
        <w:rPr>
          <w:rFonts w:hint="default" w:ascii="宋体" w:hAnsi="宋体"/>
          <w:lang w:val="en-US" w:eastAsia="zh-CN"/>
        </w:rPr>
      </w:pPr>
      <w:r>
        <w:rPr>
          <w:rFonts w:hint="eastAsia" w:ascii="宋体" w:hAnsi="宋体"/>
          <w:lang w:val="en-US" w:eastAsia="zh-CN"/>
        </w:rPr>
        <w:t>8.</w:t>
      </w:r>
      <w:r>
        <w:rPr>
          <w:rFonts w:hint="default" w:ascii="宋体" w:hAnsi="宋体"/>
          <w:lang w:val="en-US" w:eastAsia="zh-CN"/>
        </w:rPr>
        <w:t>弱电系统</w:t>
      </w:r>
    </w:p>
    <w:p w14:paraId="78C9601F">
      <w:pPr>
        <w:tabs>
          <w:tab w:val="left" w:pos="720"/>
        </w:tabs>
        <w:ind w:firstLine="480" w:firstLineChars="200"/>
        <w:rPr>
          <w:rFonts w:hint="eastAsia" w:ascii="宋体" w:hAnsi="宋体"/>
          <w:lang w:val="en-US" w:eastAsia="zh-CN"/>
        </w:rPr>
      </w:pPr>
      <w:r>
        <w:rPr>
          <w:rFonts w:hint="eastAsia" w:ascii="宋体" w:hAnsi="宋体"/>
          <w:lang w:val="en-US" w:eastAsia="zh-CN"/>
        </w:rPr>
        <w:t>（1）安全防范系统维护保养符合《安全防范系统维护保养规范》（GA/T 1081）的相关要求。</w:t>
      </w:r>
    </w:p>
    <w:p w14:paraId="667E1553">
      <w:pPr>
        <w:tabs>
          <w:tab w:val="left" w:pos="720"/>
        </w:tabs>
        <w:ind w:firstLine="480" w:firstLineChars="200"/>
        <w:rPr>
          <w:rFonts w:hint="eastAsia" w:ascii="宋体" w:hAnsi="宋体"/>
          <w:lang w:val="en-US" w:eastAsia="zh-CN"/>
        </w:rPr>
      </w:pPr>
      <w:r>
        <w:rPr>
          <w:rFonts w:hint="eastAsia" w:ascii="宋体" w:hAnsi="宋体"/>
          <w:lang w:val="en-US" w:eastAsia="zh-CN"/>
        </w:rPr>
        <w:t>（2）保持监控系统、门禁系统、安全防范系统等运行正常，有故障及时排除。</w:t>
      </w:r>
    </w:p>
    <w:p w14:paraId="7B564B82">
      <w:pPr>
        <w:tabs>
          <w:tab w:val="left" w:pos="720"/>
        </w:tabs>
        <w:ind w:firstLine="480" w:firstLineChars="200"/>
        <w:rPr>
          <w:rFonts w:hint="default" w:ascii="宋体" w:hAnsi="宋体"/>
          <w:lang w:val="en-US" w:eastAsia="zh-CN"/>
        </w:rPr>
      </w:pPr>
      <w:r>
        <w:rPr>
          <w:rFonts w:hint="eastAsia" w:ascii="宋体" w:hAnsi="宋体"/>
          <w:lang w:val="en-US" w:eastAsia="zh-CN"/>
        </w:rPr>
        <w:t>9.</w:t>
      </w:r>
      <w:r>
        <w:rPr>
          <w:rFonts w:hint="default" w:ascii="宋体" w:hAnsi="宋体"/>
          <w:lang w:val="en-US" w:eastAsia="zh-CN"/>
        </w:rPr>
        <w:t>照明系统</w:t>
      </w:r>
    </w:p>
    <w:p w14:paraId="3FC10531">
      <w:pPr>
        <w:tabs>
          <w:tab w:val="left" w:pos="720"/>
        </w:tabs>
        <w:ind w:firstLine="480" w:firstLineChars="200"/>
        <w:rPr>
          <w:rFonts w:hint="eastAsia" w:ascii="宋体" w:hAnsi="宋体"/>
          <w:lang w:val="en-US" w:eastAsia="zh-CN"/>
        </w:rPr>
      </w:pPr>
      <w:r>
        <w:rPr>
          <w:rFonts w:hint="eastAsia" w:ascii="宋体" w:hAnsi="宋体"/>
          <w:lang w:val="en-US" w:eastAsia="zh-CN"/>
        </w:rPr>
        <w:t>（1）外观整洁无缺损、无松落。</w:t>
      </w:r>
    </w:p>
    <w:p w14:paraId="7C4441EB">
      <w:pPr>
        <w:tabs>
          <w:tab w:val="left" w:pos="720"/>
        </w:tabs>
        <w:ind w:firstLine="480" w:firstLineChars="200"/>
        <w:rPr>
          <w:rFonts w:hint="eastAsia" w:ascii="宋体" w:hAnsi="宋体"/>
          <w:lang w:val="en-US" w:eastAsia="zh-CN"/>
        </w:rPr>
      </w:pPr>
      <w:r>
        <w:rPr>
          <w:rFonts w:hint="eastAsia" w:ascii="宋体" w:hAnsi="宋体"/>
          <w:lang w:val="en-US" w:eastAsia="zh-CN"/>
        </w:rPr>
        <w:t>（2）更换的照明灯具应当选用节能环保产品，亮度与更换前保持一致。</w:t>
      </w:r>
    </w:p>
    <w:p w14:paraId="5D701B94">
      <w:pPr>
        <w:tabs>
          <w:tab w:val="left" w:pos="720"/>
        </w:tabs>
        <w:ind w:firstLine="480" w:firstLineChars="200"/>
        <w:rPr>
          <w:rFonts w:hint="eastAsia" w:ascii="宋体" w:hAnsi="宋体"/>
          <w:lang w:val="en-US" w:eastAsia="zh-CN"/>
        </w:rPr>
      </w:pPr>
      <w:r>
        <w:rPr>
          <w:rFonts w:hint="eastAsia" w:ascii="宋体" w:hAnsi="宋体"/>
          <w:lang w:val="en-US" w:eastAsia="zh-CN"/>
        </w:rPr>
        <w:t>（3）每周至少开展1次公共区域照明设备巡视。</w:t>
      </w:r>
    </w:p>
    <w:p w14:paraId="5CF32BA1">
      <w:pPr>
        <w:tabs>
          <w:tab w:val="left" w:pos="720"/>
        </w:tabs>
        <w:ind w:firstLine="480" w:firstLineChars="200"/>
        <w:rPr>
          <w:rFonts w:hint="eastAsia" w:ascii="宋体" w:hAnsi="宋体"/>
          <w:lang w:val="en-US" w:eastAsia="zh-CN"/>
        </w:rPr>
      </w:pPr>
      <w:r>
        <w:rPr>
          <w:rFonts w:hint="eastAsia" w:ascii="宋体" w:hAnsi="宋体"/>
          <w:lang w:val="en-US" w:eastAsia="zh-CN"/>
        </w:rPr>
        <w:t>10.采暖系统</w:t>
      </w:r>
    </w:p>
    <w:p w14:paraId="00482AC3">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定期检查供暖管道、阀门运行情况，确保正常无隐患</w:t>
      </w:r>
      <w:r>
        <w:rPr>
          <w:rFonts w:hint="eastAsia" w:ascii="宋体" w:hAnsi="宋体"/>
          <w:lang w:val="en-US" w:eastAsia="zh-CN"/>
        </w:rPr>
        <w:t>。</w:t>
      </w:r>
    </w:p>
    <w:p w14:paraId="232C0B62">
      <w:pPr>
        <w:tabs>
          <w:tab w:val="left" w:pos="720"/>
        </w:tabs>
        <w:ind w:firstLine="480" w:firstLineChars="200"/>
        <w:rPr>
          <w:rFonts w:hint="eastAsia" w:ascii="宋体" w:hAnsi="宋体"/>
          <w:lang w:val="en-US" w:eastAsia="zh-CN"/>
        </w:rPr>
      </w:pPr>
      <w:r>
        <w:rPr>
          <w:rFonts w:hint="eastAsia" w:ascii="宋体" w:hAnsi="宋体"/>
          <w:lang w:val="en-US" w:eastAsia="zh-CN"/>
        </w:rPr>
        <w:t>（2）</w:t>
      </w:r>
      <w:r>
        <w:rPr>
          <w:rFonts w:hint="default" w:ascii="宋体" w:hAnsi="宋体"/>
          <w:lang w:val="en-US" w:eastAsia="zh-CN"/>
        </w:rPr>
        <w:t>负责暖气片、阀门龙头等新装布置及旧装拆除、日常维修更换及管线的跑、冒、滴、漏的维修</w:t>
      </w:r>
      <w:r>
        <w:rPr>
          <w:rFonts w:hint="eastAsia" w:ascii="宋体" w:hAnsi="宋体"/>
          <w:lang w:val="en-US" w:eastAsia="zh-CN"/>
        </w:rPr>
        <w:t>。</w:t>
      </w:r>
    </w:p>
    <w:p w14:paraId="2001CAE7">
      <w:pPr>
        <w:tabs>
          <w:tab w:val="left" w:pos="720"/>
        </w:tabs>
        <w:ind w:firstLine="480" w:firstLineChars="200"/>
        <w:rPr>
          <w:rFonts w:hint="eastAsia" w:ascii="宋体" w:hAnsi="宋体"/>
          <w:lang w:val="en-US" w:eastAsia="zh-CN"/>
        </w:rPr>
      </w:pPr>
      <w:r>
        <w:rPr>
          <w:rFonts w:hint="eastAsia" w:ascii="宋体" w:hAnsi="宋体"/>
          <w:lang w:val="en-US" w:eastAsia="zh-CN"/>
        </w:rPr>
        <w:t>（3）</w:t>
      </w:r>
      <w:r>
        <w:rPr>
          <w:rFonts w:hint="default" w:ascii="宋体" w:hAnsi="宋体"/>
          <w:lang w:val="en-US" w:eastAsia="zh-CN"/>
        </w:rPr>
        <w:t>做好供暖前检查等相关准备工作</w:t>
      </w:r>
      <w:r>
        <w:rPr>
          <w:rFonts w:hint="eastAsia" w:ascii="宋体" w:hAnsi="宋体"/>
          <w:lang w:val="en-US" w:eastAsia="zh-CN"/>
        </w:rPr>
        <w:t>。</w:t>
      </w:r>
    </w:p>
    <w:p w14:paraId="56126AC7">
      <w:pPr>
        <w:tabs>
          <w:tab w:val="left" w:pos="720"/>
        </w:tabs>
        <w:ind w:firstLine="480" w:firstLineChars="200"/>
        <w:rPr>
          <w:rFonts w:hint="eastAsia" w:ascii="宋体" w:hAnsi="宋体"/>
          <w:lang w:val="en-US" w:eastAsia="zh-CN"/>
        </w:rPr>
      </w:pPr>
      <w:r>
        <w:rPr>
          <w:rFonts w:hint="eastAsia" w:ascii="宋体" w:hAnsi="宋体"/>
          <w:lang w:val="en-US" w:eastAsia="zh-CN"/>
        </w:rPr>
        <w:t>（4）</w:t>
      </w:r>
      <w:r>
        <w:rPr>
          <w:rFonts w:hint="default" w:ascii="宋体" w:hAnsi="宋体"/>
          <w:lang w:val="en-US" w:eastAsia="zh-CN"/>
        </w:rPr>
        <w:t>暖气片上水前，提前通知采购人</w:t>
      </w:r>
      <w:r>
        <w:rPr>
          <w:rFonts w:hint="eastAsia" w:ascii="宋体" w:hAnsi="宋体"/>
          <w:lang w:val="en-US" w:eastAsia="zh-CN"/>
        </w:rPr>
        <w:t>。</w:t>
      </w:r>
    </w:p>
    <w:p w14:paraId="6548F91E">
      <w:pPr>
        <w:tabs>
          <w:tab w:val="left" w:pos="720"/>
        </w:tabs>
        <w:ind w:firstLine="480" w:firstLineChars="200"/>
        <w:rPr>
          <w:rFonts w:hint="eastAsia" w:ascii="宋体" w:hAnsi="宋体"/>
          <w:lang w:val="en-US" w:eastAsia="zh-CN"/>
        </w:rPr>
      </w:pPr>
      <w:r>
        <w:rPr>
          <w:rFonts w:hint="eastAsia" w:ascii="宋体" w:hAnsi="宋体"/>
          <w:lang w:val="en-US" w:eastAsia="zh-CN"/>
        </w:rPr>
        <w:t>（5）</w:t>
      </w:r>
      <w:r>
        <w:rPr>
          <w:rFonts w:hint="default" w:ascii="宋体" w:hAnsi="宋体"/>
          <w:lang w:val="en-US" w:eastAsia="zh-CN"/>
        </w:rPr>
        <w:t>供暖期间做好日常检查、维护、抢修、登记上报等工作</w:t>
      </w:r>
      <w:r>
        <w:rPr>
          <w:rFonts w:hint="eastAsia" w:ascii="宋体" w:hAnsi="宋体"/>
          <w:lang w:val="en-US" w:eastAsia="zh-CN"/>
        </w:rPr>
        <w:t>。</w:t>
      </w:r>
    </w:p>
    <w:p w14:paraId="619C831E">
      <w:pPr>
        <w:tabs>
          <w:tab w:val="left" w:pos="720"/>
        </w:tabs>
        <w:ind w:firstLine="480" w:firstLineChars="200"/>
        <w:rPr>
          <w:rFonts w:hint="default" w:ascii="宋体" w:hAnsi="宋体"/>
          <w:lang w:val="en-US" w:eastAsia="zh-CN"/>
        </w:rPr>
      </w:pPr>
      <w:r>
        <w:rPr>
          <w:rFonts w:hint="eastAsia" w:ascii="宋体" w:hAnsi="宋体"/>
          <w:lang w:val="en-US" w:eastAsia="zh-CN"/>
        </w:rPr>
        <w:t>（6）</w:t>
      </w:r>
      <w:r>
        <w:rPr>
          <w:rFonts w:hint="default" w:ascii="宋体" w:hAnsi="宋体"/>
          <w:lang w:val="en-US" w:eastAsia="zh-CN"/>
        </w:rPr>
        <w:t>根据天气情况适时调节供暖设备运行工况，节约能源。</w:t>
      </w:r>
    </w:p>
    <w:p w14:paraId="6099ABCF">
      <w:pPr>
        <w:tabs>
          <w:tab w:val="left" w:pos="720"/>
        </w:tabs>
        <w:ind w:firstLine="480" w:firstLineChars="200"/>
        <w:rPr>
          <w:rFonts w:hint="eastAsia" w:ascii="宋体" w:hAnsi="宋体"/>
          <w:lang w:val="en-US" w:eastAsia="zh-CN"/>
        </w:rPr>
      </w:pPr>
      <w:r>
        <w:rPr>
          <w:rFonts w:hint="eastAsia" w:ascii="宋体" w:hAnsi="宋体"/>
          <w:lang w:val="en-US" w:eastAsia="zh-CN"/>
        </w:rPr>
        <w:t>八、保洁服务</w:t>
      </w:r>
    </w:p>
    <w:p w14:paraId="7336A375">
      <w:pPr>
        <w:tabs>
          <w:tab w:val="left" w:pos="720"/>
        </w:tabs>
        <w:ind w:firstLine="480" w:firstLineChars="200"/>
        <w:rPr>
          <w:rFonts w:hint="eastAsia" w:ascii="宋体" w:hAnsi="宋体"/>
          <w:lang w:val="en-US" w:eastAsia="zh-CN"/>
        </w:rPr>
      </w:pPr>
      <w:r>
        <w:rPr>
          <w:rFonts w:hint="eastAsia" w:ascii="宋体" w:hAnsi="宋体"/>
          <w:lang w:val="en-US" w:eastAsia="zh-CN"/>
        </w:rPr>
        <w:t>1.基本要求</w:t>
      </w:r>
    </w:p>
    <w:p w14:paraId="4F8F1B7B">
      <w:pPr>
        <w:tabs>
          <w:tab w:val="left" w:pos="720"/>
        </w:tabs>
        <w:ind w:firstLine="480" w:firstLineChars="200"/>
        <w:rPr>
          <w:rFonts w:hint="eastAsia" w:ascii="宋体" w:hAnsi="宋体"/>
          <w:lang w:val="en-US" w:eastAsia="zh-CN"/>
        </w:rPr>
      </w:pPr>
      <w:r>
        <w:rPr>
          <w:rFonts w:hint="eastAsia" w:ascii="宋体" w:hAnsi="宋体"/>
          <w:lang w:val="en-US" w:eastAsia="zh-CN"/>
        </w:rPr>
        <w:t>（1）建立保洁服务的工作制度及工作计划，并按照执行。</w:t>
      </w:r>
    </w:p>
    <w:p w14:paraId="3BC295AA">
      <w:pPr>
        <w:tabs>
          <w:tab w:val="left" w:pos="720"/>
        </w:tabs>
        <w:ind w:firstLine="480" w:firstLineChars="200"/>
        <w:rPr>
          <w:rFonts w:hint="default" w:ascii="宋体" w:hAnsi="宋体"/>
          <w:lang w:val="en-US" w:eastAsia="zh-CN"/>
        </w:rPr>
      </w:pPr>
      <w:r>
        <w:rPr>
          <w:rFonts w:hint="eastAsia" w:ascii="宋体" w:hAnsi="宋体"/>
          <w:lang w:val="en-US" w:eastAsia="zh-CN"/>
        </w:rPr>
        <w:t>（2）做好保洁服务工作记录，记录填写规范、保存完好。</w:t>
      </w:r>
    </w:p>
    <w:p w14:paraId="30D66ECC">
      <w:pPr>
        <w:tabs>
          <w:tab w:val="left" w:pos="720"/>
        </w:tabs>
        <w:ind w:firstLine="480" w:firstLineChars="200"/>
        <w:rPr>
          <w:rFonts w:hint="eastAsia" w:ascii="宋体" w:hAnsi="宋体"/>
          <w:lang w:val="en-US" w:eastAsia="zh-CN"/>
        </w:rPr>
      </w:pPr>
      <w:r>
        <w:rPr>
          <w:rFonts w:hint="eastAsia" w:ascii="宋体" w:hAnsi="宋体"/>
          <w:lang w:val="en-US" w:eastAsia="zh-CN"/>
        </w:rPr>
        <w:t>（3）作业时采取安全防护措施，防止对作业人员或他人造成伤害。相关耗材的环保、安全性等应当符合国家相关规定要求。</w:t>
      </w:r>
    </w:p>
    <w:p w14:paraId="6268C62A">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办公用房区域保洁</w:t>
      </w:r>
    </w:p>
    <w:p w14:paraId="59A9BB9C">
      <w:pPr>
        <w:tabs>
          <w:tab w:val="left" w:pos="720"/>
        </w:tabs>
        <w:ind w:firstLine="480" w:firstLineChars="200"/>
        <w:rPr>
          <w:rFonts w:hint="eastAsia" w:ascii="宋体" w:hAnsi="宋体"/>
          <w:lang w:val="en-US" w:eastAsia="zh-CN"/>
        </w:rPr>
      </w:pPr>
      <w:r>
        <w:rPr>
          <w:rFonts w:hint="eastAsia" w:ascii="宋体" w:hAnsi="宋体"/>
          <w:lang w:val="en-US" w:eastAsia="zh-CN"/>
        </w:rPr>
        <w:t>（1）大厅、楼内公共通道：</w:t>
      </w:r>
    </w:p>
    <w:p w14:paraId="068F9839">
      <w:pPr>
        <w:tabs>
          <w:tab w:val="left" w:pos="720"/>
        </w:tabs>
        <w:ind w:firstLine="480" w:firstLineChars="200"/>
        <w:rPr>
          <w:rFonts w:hint="default" w:ascii="宋体" w:hAnsi="宋体"/>
          <w:lang w:val="en-US" w:eastAsia="zh-CN"/>
        </w:rPr>
      </w:pPr>
      <w:r>
        <w:rPr>
          <w:rFonts w:hint="eastAsia" w:ascii="宋体" w:hAnsi="宋体"/>
          <w:lang w:val="en-US" w:eastAsia="zh-CN"/>
        </w:rPr>
        <w:t xml:space="preserve"> ①公共通道保持干净，无异味、无杂物、无积水，每日至少开展2次清洁作业。</w:t>
      </w:r>
    </w:p>
    <w:p w14:paraId="5240E87C">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②门窗玻璃干净无尘，透光性好，每周至少开展1次清洁作业。</w:t>
      </w:r>
    </w:p>
    <w:p w14:paraId="34475C34">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③指示牌干净，无污渍，每日至少开展1次清洁作业。</w:t>
      </w:r>
    </w:p>
    <w:p w14:paraId="5D027E9E">
      <w:pPr>
        <w:tabs>
          <w:tab w:val="left" w:pos="720"/>
        </w:tabs>
        <w:ind w:firstLine="480" w:firstLineChars="200"/>
        <w:rPr>
          <w:rFonts w:hint="eastAsia" w:ascii="宋体" w:hAnsi="宋体"/>
          <w:lang w:val="en-US" w:eastAsia="zh-CN"/>
        </w:rPr>
      </w:pPr>
      <w:r>
        <w:rPr>
          <w:rFonts w:hint="eastAsia" w:ascii="宋体" w:hAnsi="宋体"/>
          <w:lang w:val="en-US" w:eastAsia="zh-CN"/>
        </w:rPr>
        <w:t>（2）电器、消防等设施设备：</w:t>
      </w:r>
    </w:p>
    <w:p w14:paraId="46DBF390">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①配电箱、设备机房、会议室音视频设备、消防栓及开关插座等保持表面干净，无尘无污迹，每月至少开展1次清洁作业。</w:t>
      </w:r>
    </w:p>
    <w:p w14:paraId="41DB8D62">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②监控摄像头、门禁系统等表面光亮，无尘、无斑点，每月至少开展1次清洁作业。</w:t>
      </w:r>
    </w:p>
    <w:p w14:paraId="6D236B7E">
      <w:pPr>
        <w:tabs>
          <w:tab w:val="left" w:pos="720"/>
        </w:tabs>
        <w:ind w:firstLine="480" w:firstLineChars="200"/>
        <w:rPr>
          <w:rFonts w:hint="eastAsia" w:ascii="宋体" w:hAnsi="宋体"/>
          <w:lang w:val="en-US" w:eastAsia="zh-CN"/>
        </w:rPr>
      </w:pPr>
      <w:r>
        <w:rPr>
          <w:rFonts w:hint="eastAsia" w:ascii="宋体" w:hAnsi="宋体"/>
          <w:lang w:val="en-US" w:eastAsia="zh-CN"/>
        </w:rPr>
        <w:t>（3）楼梯及楼梯间保持干净、无异味、无杂物、无积水，每日至少开展1次清洁作业。</w:t>
      </w:r>
    </w:p>
    <w:p w14:paraId="2BE16411">
      <w:pPr>
        <w:tabs>
          <w:tab w:val="left" w:pos="720"/>
        </w:tabs>
        <w:ind w:firstLine="480" w:firstLineChars="200"/>
        <w:rPr>
          <w:rFonts w:hint="eastAsia" w:ascii="宋体" w:hAnsi="宋体"/>
          <w:lang w:val="en-US" w:eastAsia="zh-CN"/>
        </w:rPr>
      </w:pPr>
      <w:r>
        <w:rPr>
          <w:rFonts w:hint="eastAsia" w:ascii="宋体" w:hAnsi="宋体"/>
          <w:lang w:val="en-US" w:eastAsia="zh-CN"/>
        </w:rPr>
        <w:t>（4）开水间保持干净、无异味、无杂物、无积水，每日至少开展1次清洁作业。</w:t>
      </w:r>
    </w:p>
    <w:p w14:paraId="66A3B5C4">
      <w:pPr>
        <w:tabs>
          <w:tab w:val="left" w:pos="720"/>
        </w:tabs>
        <w:ind w:firstLine="480" w:firstLineChars="200"/>
        <w:rPr>
          <w:rFonts w:hint="eastAsia" w:ascii="宋体" w:hAnsi="宋体"/>
          <w:lang w:val="en-US" w:eastAsia="zh-CN"/>
        </w:rPr>
      </w:pPr>
      <w:r>
        <w:rPr>
          <w:rFonts w:hint="eastAsia" w:ascii="宋体" w:hAnsi="宋体"/>
          <w:lang w:val="en-US" w:eastAsia="zh-CN"/>
        </w:rPr>
        <w:t>（5）作业工具间：</w:t>
      </w:r>
    </w:p>
    <w:p w14:paraId="47CED782">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①保持干净，无异味、无杂物、无积水，每日至少开展1次清洁作业。</w:t>
      </w:r>
    </w:p>
    <w:p w14:paraId="41F544C1">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②作业工具摆放整齐有序，表面干净无渍，每日消毒。</w:t>
      </w:r>
    </w:p>
    <w:p w14:paraId="3424ED6D">
      <w:pPr>
        <w:tabs>
          <w:tab w:val="left" w:pos="720"/>
        </w:tabs>
        <w:ind w:firstLine="480" w:firstLineChars="200"/>
        <w:rPr>
          <w:rFonts w:hint="eastAsia" w:ascii="宋体" w:hAnsi="宋体"/>
          <w:lang w:val="en-US" w:eastAsia="zh-CN"/>
        </w:rPr>
      </w:pPr>
      <w:r>
        <w:rPr>
          <w:rFonts w:hint="eastAsia" w:ascii="宋体" w:hAnsi="宋体"/>
          <w:lang w:val="en-US" w:eastAsia="zh-CN"/>
        </w:rPr>
        <w:t>（6）公共卫生间：</w:t>
      </w:r>
    </w:p>
    <w:p w14:paraId="78122E31">
      <w:pPr>
        <w:tabs>
          <w:tab w:val="left" w:pos="720"/>
        </w:tabs>
        <w:ind w:firstLine="480" w:firstLineChars="200"/>
        <w:rPr>
          <w:rFonts w:hint="eastAsia" w:ascii="宋体" w:hAnsi="宋体"/>
          <w:lang w:val="en-US" w:eastAsia="zh-CN"/>
        </w:rPr>
      </w:pPr>
      <w:r>
        <w:rPr>
          <w:rFonts w:hint="eastAsia" w:ascii="宋体" w:hAnsi="宋体"/>
          <w:lang w:val="en-US" w:eastAsia="zh-CN"/>
        </w:rPr>
        <w:t xml:space="preserve"> ①保持干净，无异味，垃圾无溢出，每日至少开展1次清洁作业。②及时补充厕纸等必要用品。</w:t>
      </w:r>
    </w:p>
    <w:p w14:paraId="41862315">
      <w:pPr>
        <w:tabs>
          <w:tab w:val="left" w:pos="720"/>
        </w:tabs>
        <w:ind w:firstLine="480" w:firstLineChars="200"/>
        <w:rPr>
          <w:rFonts w:hint="eastAsia" w:ascii="宋体" w:hAnsi="宋体"/>
          <w:lang w:val="en-US" w:eastAsia="zh-CN"/>
        </w:rPr>
      </w:pPr>
      <w:r>
        <w:rPr>
          <w:rFonts w:hint="eastAsia" w:ascii="宋体" w:hAnsi="宋体"/>
          <w:lang w:val="en-US" w:eastAsia="zh-CN"/>
        </w:rPr>
        <w:t>（7）电梯轿厢：</w:t>
      </w:r>
    </w:p>
    <w:p w14:paraId="2DFC52C6">
      <w:pPr>
        <w:tabs>
          <w:tab w:val="left" w:pos="720"/>
        </w:tabs>
        <w:ind w:firstLine="480" w:firstLineChars="200"/>
        <w:rPr>
          <w:rFonts w:hint="eastAsia" w:ascii="宋体" w:hAnsi="宋体"/>
          <w:lang w:val="en-US" w:eastAsia="zh-CN"/>
        </w:rPr>
      </w:pPr>
      <w:r>
        <w:rPr>
          <w:rFonts w:hint="eastAsia" w:ascii="宋体" w:hAnsi="宋体"/>
          <w:lang w:val="en-US" w:eastAsia="zh-CN"/>
        </w:rPr>
        <w:t>①保持干净，无污渍、无粘贴物、无异味，每日至少开展1次清洁作业。②灯具、操作指示板明亮。</w:t>
      </w:r>
    </w:p>
    <w:p w14:paraId="5874D9DB">
      <w:pPr>
        <w:tabs>
          <w:tab w:val="left" w:pos="720"/>
        </w:tabs>
        <w:ind w:firstLine="480" w:firstLineChars="200"/>
        <w:rPr>
          <w:rFonts w:hint="eastAsia" w:ascii="宋体" w:hAnsi="宋体"/>
          <w:lang w:val="en-US" w:eastAsia="zh-CN"/>
        </w:rPr>
      </w:pPr>
      <w:r>
        <w:rPr>
          <w:rFonts w:hint="eastAsia" w:ascii="宋体" w:hAnsi="宋体"/>
          <w:lang w:val="en-US" w:eastAsia="zh-CN"/>
        </w:rPr>
        <w:t>（8）平台、屋顶、天沟保持干净，有杂物及时清扫，每月至少开展1次清洁作业。</w:t>
      </w:r>
    </w:p>
    <w:p w14:paraId="53F95C70">
      <w:pPr>
        <w:tabs>
          <w:tab w:val="left" w:pos="720"/>
        </w:tabs>
        <w:ind w:firstLine="480" w:firstLineChars="200"/>
        <w:rPr>
          <w:rFonts w:hint="eastAsia" w:ascii="宋体" w:hAnsi="宋体"/>
          <w:lang w:val="en-US" w:eastAsia="zh-CN"/>
        </w:rPr>
      </w:pPr>
      <w:r>
        <w:rPr>
          <w:rFonts w:hint="eastAsia" w:ascii="宋体" w:hAnsi="宋体"/>
          <w:lang w:val="en-US" w:eastAsia="zh-CN"/>
        </w:rPr>
        <w:t>（9）石材地面、内墙做好养护工作，每季度开展1次清洁作业。</w:t>
      </w:r>
    </w:p>
    <w:p w14:paraId="294F372D">
      <w:pPr>
        <w:tabs>
          <w:tab w:val="left" w:pos="720"/>
        </w:tabs>
        <w:ind w:firstLine="480" w:firstLineChars="200"/>
        <w:rPr>
          <w:rFonts w:hint="eastAsia" w:ascii="宋体" w:hAnsi="宋体"/>
          <w:lang w:val="en-US" w:eastAsia="zh-CN"/>
        </w:rPr>
      </w:pPr>
      <w:r>
        <w:rPr>
          <w:rFonts w:hint="eastAsia" w:ascii="宋体" w:hAnsi="宋体"/>
          <w:lang w:val="en-US" w:eastAsia="zh-CN"/>
        </w:rPr>
        <w:t>（10）地毯干净、无油渍、无污渍、无褪色，每月至少开展1次清洁作业。</w:t>
      </w:r>
    </w:p>
    <w:p w14:paraId="7EBB3098">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公共场地区域保洁</w:t>
      </w:r>
    </w:p>
    <w:p w14:paraId="7BDC2DF8">
      <w:pPr>
        <w:tabs>
          <w:tab w:val="left" w:pos="720"/>
        </w:tabs>
        <w:ind w:firstLine="480" w:firstLineChars="200"/>
        <w:rPr>
          <w:rFonts w:hint="eastAsia" w:ascii="宋体" w:hAnsi="宋体"/>
          <w:lang w:val="en-US" w:eastAsia="zh-CN"/>
        </w:rPr>
      </w:pPr>
      <w:r>
        <w:rPr>
          <w:rFonts w:hint="eastAsia" w:ascii="宋体" w:hAnsi="宋体"/>
          <w:lang w:val="en-US" w:eastAsia="zh-CN"/>
        </w:rPr>
        <w:t>（1）每日清扫道路地面、停车场等公共区域2次，保持干净、无杂物、无积水。</w:t>
      </w:r>
    </w:p>
    <w:p w14:paraId="78E517FA">
      <w:pPr>
        <w:tabs>
          <w:tab w:val="left" w:pos="720"/>
        </w:tabs>
        <w:ind w:firstLine="480" w:firstLineChars="200"/>
        <w:rPr>
          <w:rFonts w:hint="eastAsia" w:ascii="宋体" w:hAnsi="宋体"/>
          <w:lang w:val="en-US" w:eastAsia="zh-CN"/>
        </w:rPr>
      </w:pPr>
      <w:r>
        <w:rPr>
          <w:rFonts w:hint="eastAsia" w:ascii="宋体" w:hAnsi="宋体"/>
          <w:lang w:val="en-US" w:eastAsia="zh-CN"/>
        </w:rPr>
        <w:t>（2）雪、冰冻等恶劣天气时及时清扫积水、积雪，并采取安全防护措施。</w:t>
      </w:r>
    </w:p>
    <w:p w14:paraId="0B1EBD74">
      <w:pPr>
        <w:tabs>
          <w:tab w:val="left" w:pos="720"/>
        </w:tabs>
        <w:ind w:firstLine="480" w:firstLineChars="200"/>
        <w:rPr>
          <w:rFonts w:hint="eastAsia" w:ascii="宋体" w:hAnsi="宋体"/>
          <w:lang w:val="en-US" w:eastAsia="zh-CN"/>
        </w:rPr>
      </w:pPr>
      <w:r>
        <w:rPr>
          <w:rFonts w:hint="eastAsia" w:ascii="宋体" w:hAnsi="宋体"/>
          <w:lang w:val="en-US" w:eastAsia="zh-CN"/>
        </w:rPr>
        <w:t>（3）各种宣传栏等保持干净，每月至少开展1次清洁作业。</w:t>
      </w:r>
    </w:p>
    <w:p w14:paraId="40223A4B">
      <w:pPr>
        <w:tabs>
          <w:tab w:val="left" w:pos="720"/>
        </w:tabs>
        <w:ind w:firstLine="480" w:firstLineChars="200"/>
        <w:rPr>
          <w:rFonts w:hint="eastAsia" w:ascii="宋体" w:hAnsi="宋体"/>
          <w:lang w:val="en-US" w:eastAsia="zh-CN"/>
        </w:rPr>
      </w:pPr>
      <w:r>
        <w:rPr>
          <w:rFonts w:hint="eastAsia" w:ascii="宋体" w:hAnsi="宋体"/>
          <w:lang w:val="en-US" w:eastAsia="zh-CN"/>
        </w:rPr>
        <w:t>（4）清洁室外照明设备，每月至少开展1次清洁作业。</w:t>
      </w:r>
    </w:p>
    <w:p w14:paraId="54A6B62F">
      <w:pPr>
        <w:tabs>
          <w:tab w:val="left" w:pos="720"/>
        </w:tabs>
        <w:ind w:firstLine="480" w:firstLineChars="200"/>
        <w:rPr>
          <w:rFonts w:hint="eastAsia" w:ascii="宋体" w:hAnsi="宋体"/>
          <w:lang w:val="en-US" w:eastAsia="zh-CN"/>
        </w:rPr>
      </w:pPr>
      <w:r>
        <w:rPr>
          <w:rFonts w:hint="eastAsia" w:ascii="宋体" w:hAnsi="宋体"/>
          <w:lang w:val="en-US" w:eastAsia="zh-CN"/>
        </w:rPr>
        <w:t>（5）绿地内无杂物、无改变用途和破坏、践踏、占用现象，每天至少开展1次巡查。</w:t>
      </w:r>
    </w:p>
    <w:p w14:paraId="56915ECA">
      <w:pPr>
        <w:tabs>
          <w:tab w:val="left" w:pos="720"/>
        </w:tabs>
        <w:ind w:firstLine="480" w:firstLineChars="200"/>
        <w:rPr>
          <w:rFonts w:hint="eastAsia" w:ascii="宋体" w:hAnsi="宋体"/>
          <w:lang w:val="en-US" w:eastAsia="zh-CN"/>
        </w:rPr>
      </w:pPr>
      <w:r>
        <w:rPr>
          <w:rFonts w:hint="eastAsia" w:ascii="宋体" w:hAnsi="宋体"/>
          <w:lang w:val="en-US" w:eastAsia="zh-CN"/>
        </w:rPr>
        <w:t>（6）办公区外立面定期清洗、2米以上外窗玻璃擦拭，每年至少开展1次清洗。</w:t>
      </w:r>
    </w:p>
    <w:p w14:paraId="56887C19">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垃圾处理</w:t>
      </w:r>
    </w:p>
    <w:p w14:paraId="01E0709B">
      <w:pPr>
        <w:tabs>
          <w:tab w:val="left" w:pos="720"/>
        </w:tabs>
        <w:ind w:firstLine="480" w:firstLineChars="200"/>
        <w:rPr>
          <w:rFonts w:hint="eastAsia" w:ascii="宋体" w:hAnsi="宋体"/>
          <w:lang w:val="en-US" w:eastAsia="zh-CN"/>
        </w:rPr>
      </w:pPr>
      <w:r>
        <w:rPr>
          <w:rFonts w:hint="eastAsia" w:ascii="宋体" w:hAnsi="宋体"/>
          <w:lang w:val="en-US" w:eastAsia="zh-CN"/>
        </w:rPr>
        <w:t>（1）在指定位置摆放分类垃圾桶，并在显著处张贴垃圾分类标识。分类垃圾桶和垃圾分类标识根据所在城市的要求设置。</w:t>
      </w:r>
    </w:p>
    <w:p w14:paraId="1F50A806">
      <w:pPr>
        <w:tabs>
          <w:tab w:val="left" w:pos="720"/>
        </w:tabs>
        <w:ind w:firstLine="480" w:firstLineChars="200"/>
        <w:rPr>
          <w:rFonts w:hint="eastAsia" w:ascii="宋体" w:hAnsi="宋体"/>
          <w:lang w:val="en-US" w:eastAsia="zh-CN"/>
        </w:rPr>
      </w:pPr>
      <w:r>
        <w:rPr>
          <w:rFonts w:hint="eastAsia" w:ascii="宋体" w:hAnsi="宋体"/>
          <w:lang w:val="en-US" w:eastAsia="zh-CN"/>
        </w:rPr>
        <w:t>（2）桶身表面干净无污渍，每日开展至少1次清洁作业。</w:t>
      </w:r>
    </w:p>
    <w:p w14:paraId="1837AEAD">
      <w:pPr>
        <w:tabs>
          <w:tab w:val="left" w:pos="720"/>
        </w:tabs>
        <w:ind w:firstLine="480" w:firstLineChars="200"/>
        <w:rPr>
          <w:rFonts w:hint="eastAsia" w:ascii="宋体" w:hAnsi="宋体"/>
          <w:lang w:val="en-US" w:eastAsia="zh-CN"/>
        </w:rPr>
      </w:pPr>
      <w:r>
        <w:rPr>
          <w:rFonts w:hint="eastAsia" w:ascii="宋体" w:hAnsi="宋体"/>
          <w:lang w:val="en-US" w:eastAsia="zh-CN"/>
        </w:rPr>
        <w:t>（3）垃圾中转房保持整洁，无明显异味，每日至少开展1次清洁作业。</w:t>
      </w:r>
    </w:p>
    <w:p w14:paraId="6E03D453">
      <w:pPr>
        <w:tabs>
          <w:tab w:val="left" w:pos="720"/>
        </w:tabs>
        <w:ind w:firstLine="480" w:firstLineChars="200"/>
        <w:rPr>
          <w:rFonts w:hint="eastAsia" w:ascii="宋体" w:hAnsi="宋体"/>
          <w:lang w:val="en-US" w:eastAsia="zh-CN"/>
        </w:rPr>
      </w:pPr>
      <w:r>
        <w:rPr>
          <w:rFonts w:hint="eastAsia" w:ascii="宋体" w:hAnsi="宋体"/>
          <w:lang w:val="en-US" w:eastAsia="zh-CN"/>
        </w:rPr>
        <w:t>（4）化粪池清掏，无明显异味，每半年至少开展1次清洁作业。</w:t>
      </w:r>
    </w:p>
    <w:p w14:paraId="472EAB91">
      <w:pPr>
        <w:tabs>
          <w:tab w:val="left" w:pos="720"/>
        </w:tabs>
        <w:ind w:firstLine="480" w:firstLineChars="200"/>
        <w:rPr>
          <w:rFonts w:hint="default" w:ascii="宋体" w:hAnsi="宋体"/>
          <w:lang w:val="en-US" w:eastAsia="zh-CN"/>
        </w:rPr>
      </w:pPr>
      <w:r>
        <w:rPr>
          <w:rFonts w:hint="eastAsia" w:ascii="宋体" w:hAnsi="宋体"/>
          <w:lang w:val="en-US" w:eastAsia="zh-CN"/>
        </w:rPr>
        <w:t>（5）每个工作日内要对楼层产生的垃圾，进行清理分类，并运至垃圾集中堆放点。</w:t>
      </w:r>
    </w:p>
    <w:p w14:paraId="36F17D44">
      <w:pPr>
        <w:tabs>
          <w:tab w:val="left" w:pos="720"/>
        </w:tabs>
        <w:ind w:firstLine="480" w:firstLineChars="200"/>
        <w:rPr>
          <w:rFonts w:hint="eastAsia" w:ascii="宋体" w:hAnsi="宋体"/>
          <w:lang w:val="en-US" w:eastAsia="zh-CN"/>
        </w:rPr>
      </w:pPr>
      <w:r>
        <w:rPr>
          <w:rFonts w:hint="eastAsia" w:ascii="宋体" w:hAnsi="宋体"/>
          <w:lang w:val="en-US" w:eastAsia="zh-CN"/>
        </w:rPr>
        <w:t>（6）垃圾装袋，日产日清。</w:t>
      </w:r>
    </w:p>
    <w:p w14:paraId="37DF6D94">
      <w:pPr>
        <w:tabs>
          <w:tab w:val="left" w:pos="720"/>
        </w:tabs>
        <w:ind w:firstLine="480" w:firstLineChars="200"/>
        <w:rPr>
          <w:rFonts w:hint="eastAsia" w:ascii="宋体" w:hAnsi="宋体"/>
          <w:lang w:val="en-US" w:eastAsia="zh-CN"/>
        </w:rPr>
      </w:pPr>
      <w:r>
        <w:rPr>
          <w:rFonts w:hint="eastAsia" w:ascii="宋体" w:hAnsi="宋体"/>
          <w:lang w:val="en-US" w:eastAsia="zh-CN"/>
        </w:rPr>
        <w:t>（7）建立垃圾清运台账，交由规范的渠道回收处理。</w:t>
      </w:r>
    </w:p>
    <w:p w14:paraId="2F440928">
      <w:pPr>
        <w:tabs>
          <w:tab w:val="left" w:pos="720"/>
        </w:tabs>
        <w:ind w:firstLine="480" w:firstLineChars="200"/>
        <w:rPr>
          <w:rFonts w:hint="eastAsia" w:ascii="宋体" w:hAnsi="宋体"/>
          <w:lang w:val="en-US" w:eastAsia="zh-CN"/>
        </w:rPr>
      </w:pPr>
      <w:r>
        <w:rPr>
          <w:rFonts w:hint="eastAsia" w:ascii="宋体" w:hAnsi="宋体"/>
          <w:lang w:val="en-US" w:eastAsia="zh-CN"/>
        </w:rPr>
        <w:t>（8）</w:t>
      </w:r>
      <w:r>
        <w:rPr>
          <w:rFonts w:hint="default" w:ascii="宋体" w:hAnsi="宋体"/>
          <w:lang w:val="en-US" w:eastAsia="zh-CN"/>
        </w:rPr>
        <w:t>做好垃圾分类管理的宣传工作，督促并引导全员参与垃圾分类投放</w:t>
      </w:r>
      <w:r>
        <w:rPr>
          <w:rFonts w:hint="eastAsia" w:ascii="宋体" w:hAnsi="宋体"/>
          <w:lang w:val="en-US" w:eastAsia="zh-CN"/>
        </w:rPr>
        <w:t>。</w:t>
      </w:r>
    </w:p>
    <w:p w14:paraId="1443A93E">
      <w:pPr>
        <w:tabs>
          <w:tab w:val="left" w:pos="720"/>
        </w:tabs>
        <w:ind w:firstLine="480" w:firstLineChars="200"/>
        <w:rPr>
          <w:rFonts w:hint="eastAsia" w:ascii="宋体" w:hAnsi="宋体"/>
          <w:lang w:val="en-US" w:eastAsia="zh-CN"/>
        </w:rPr>
      </w:pPr>
      <w:r>
        <w:rPr>
          <w:rFonts w:hint="eastAsia" w:ascii="宋体" w:hAnsi="宋体"/>
          <w:lang w:val="en-US" w:eastAsia="zh-CN"/>
        </w:rPr>
        <w:t>（9）垃圾分类投放管理工作的执行标准，按所在城市的要求执行。</w:t>
      </w:r>
    </w:p>
    <w:p w14:paraId="4BE1ED51">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卫生消毒</w:t>
      </w:r>
    </w:p>
    <w:p w14:paraId="3003278D">
      <w:pPr>
        <w:tabs>
          <w:tab w:val="left" w:pos="720"/>
        </w:tabs>
        <w:ind w:firstLine="480" w:firstLineChars="200"/>
        <w:rPr>
          <w:rFonts w:hint="eastAsia" w:ascii="宋体" w:hAnsi="宋体"/>
          <w:lang w:val="en-US" w:eastAsia="zh-CN"/>
        </w:rPr>
      </w:pPr>
      <w:r>
        <w:rPr>
          <w:rFonts w:hint="eastAsia" w:ascii="宋体" w:hAnsi="宋体"/>
          <w:lang w:val="en-US" w:eastAsia="zh-CN"/>
        </w:rPr>
        <w:t>（1）办公用房区域、公共场所区域和周围环境预防性卫生消毒，消毒后及时通风，每周至少开展1次作业。</w:t>
      </w:r>
    </w:p>
    <w:p w14:paraId="08579B5B">
      <w:pPr>
        <w:tabs>
          <w:tab w:val="left" w:pos="720"/>
        </w:tabs>
        <w:ind w:firstLine="480" w:firstLineChars="200"/>
        <w:rPr>
          <w:rFonts w:hint="eastAsia" w:ascii="宋体" w:hAnsi="宋体"/>
          <w:lang w:val="en-US" w:eastAsia="zh-CN"/>
        </w:rPr>
      </w:pPr>
      <w:r>
        <w:rPr>
          <w:rFonts w:hint="eastAsia" w:ascii="宋体" w:hAnsi="宋体"/>
          <w:lang w:val="en-US" w:eastAsia="zh-CN"/>
        </w:rPr>
        <w:t>（2）采取综合措施消灭老鼠、蟑螂，控制室内外蚊虫孳生，达到基本无蝇，每季度至少开展1次作业。</w:t>
      </w:r>
    </w:p>
    <w:p w14:paraId="58125C64">
      <w:pPr>
        <w:tabs>
          <w:tab w:val="left" w:pos="720"/>
        </w:tabs>
        <w:ind w:firstLine="480" w:firstLineChars="200"/>
        <w:rPr>
          <w:rFonts w:hint="eastAsia" w:ascii="宋体" w:hAnsi="宋体"/>
          <w:lang w:val="en-US" w:eastAsia="zh-CN"/>
        </w:rPr>
      </w:pPr>
      <w:r>
        <w:rPr>
          <w:rFonts w:hint="eastAsia" w:ascii="宋体" w:hAnsi="宋体"/>
          <w:lang w:val="en-US" w:eastAsia="zh-CN"/>
        </w:rPr>
        <w:t>（3）发生公共卫生事件时，邀请专业单位开展消毒、检测等工作。</w:t>
      </w:r>
    </w:p>
    <w:p w14:paraId="60B88AA1">
      <w:pPr>
        <w:tabs>
          <w:tab w:val="left" w:pos="720"/>
        </w:tabs>
        <w:ind w:firstLine="480" w:firstLineChars="200"/>
        <w:rPr>
          <w:rFonts w:hint="eastAsia" w:ascii="宋体" w:hAnsi="宋体"/>
          <w:lang w:val="en-US" w:eastAsia="zh-CN"/>
        </w:rPr>
      </w:pPr>
      <w:r>
        <w:rPr>
          <w:rFonts w:hint="eastAsia" w:ascii="宋体" w:hAnsi="宋体"/>
          <w:lang w:val="en-US" w:eastAsia="zh-CN"/>
        </w:rPr>
        <w:t>九、具体清洁要求</w:t>
      </w:r>
    </w:p>
    <w:p w14:paraId="54D19FA1">
      <w:pPr>
        <w:tabs>
          <w:tab w:val="left" w:pos="720"/>
        </w:tabs>
        <w:ind w:firstLine="480" w:firstLineChars="200"/>
        <w:rPr>
          <w:rFonts w:hint="default" w:ascii="宋体" w:hAnsi="宋体"/>
          <w:lang w:val="en-US" w:eastAsia="zh-CN"/>
        </w:rPr>
      </w:pPr>
      <w:r>
        <w:rPr>
          <w:rFonts w:hint="eastAsia" w:ascii="宋体" w:hAnsi="宋体"/>
          <w:lang w:val="en-US" w:eastAsia="zh-CN"/>
        </w:rPr>
        <w:t>1.地面清洁</w:t>
      </w:r>
    </w:p>
    <w:p w14:paraId="39311C86">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清理垃圾：清理地面上的垃圾和杂物</w:t>
      </w:r>
    </w:p>
    <w:p w14:paraId="48179CA7">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清洗地面：用专业的清洁剂或去污剂清洗地面。清洁剂和去污剂的选取要根据污垢的性质而定。环氧地坪一般使用弱酸性或弱碱性的清洁剂，避免使用酸性或碱性强的清洁剂。</w:t>
      </w:r>
    </w:p>
    <w:p w14:paraId="2D5E4EEF">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滚刷或颗粒机进行深层清洗：对于顽固沉积物，需要使用滚刷或颗粒机进行深层清洗。</w:t>
      </w:r>
    </w:p>
    <w:p w14:paraId="730F00DD">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浸泡：将清洁剂或去污剂浸泡在环氧地坪上，加强去除污渍的效果。</w:t>
      </w:r>
    </w:p>
    <w:p w14:paraId="7166699B">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冲洗：用清水将地面冲洗干净，以去除残留的清洁剂或去污剂。</w:t>
      </w:r>
    </w:p>
    <w:p w14:paraId="1B94A7CB">
      <w:pPr>
        <w:tabs>
          <w:tab w:val="left" w:pos="720"/>
        </w:tabs>
        <w:ind w:firstLine="480" w:firstLineChars="200"/>
        <w:rPr>
          <w:rFonts w:hint="eastAsia" w:ascii="宋体" w:hAnsi="宋体"/>
          <w:lang w:val="en-US" w:eastAsia="zh-CN"/>
        </w:rPr>
      </w:pPr>
      <w:r>
        <w:rPr>
          <w:rFonts w:hint="eastAsia" w:ascii="宋体" w:hAnsi="宋体"/>
          <w:lang w:val="en-US" w:eastAsia="zh-CN"/>
        </w:rPr>
        <w:t>2.耐磨漆地面</w:t>
      </w:r>
    </w:p>
    <w:p w14:paraId="58872911">
      <w:pPr>
        <w:tabs>
          <w:tab w:val="left" w:pos="720"/>
        </w:tabs>
        <w:ind w:firstLine="480" w:firstLineChars="200"/>
        <w:rPr>
          <w:rFonts w:hint="eastAsia" w:ascii="宋体" w:hAnsi="宋体"/>
          <w:lang w:val="en-US" w:eastAsia="zh-CN"/>
        </w:rPr>
      </w:pPr>
      <w:r>
        <w:rPr>
          <w:rFonts w:hint="eastAsia" w:ascii="宋体" w:hAnsi="宋体"/>
          <w:lang w:val="en-US" w:eastAsia="zh-CN"/>
        </w:rPr>
        <w:t>（1）日常清洁：使用软质拖把或地板清洁机，配合清水和中性清洁剂进行清洁。避免使用酸性或碱性清洁剂，以免损坏地面表面。定期清理地面上的污渍和杂物，保持地面干净整洁。</w:t>
      </w:r>
    </w:p>
    <w:p w14:paraId="45F913FC">
      <w:pPr>
        <w:tabs>
          <w:tab w:val="left" w:pos="720"/>
        </w:tabs>
        <w:ind w:firstLine="480" w:firstLineChars="200"/>
        <w:rPr>
          <w:rFonts w:hint="eastAsia" w:ascii="宋体" w:hAnsi="宋体"/>
          <w:lang w:val="en-US" w:eastAsia="zh-CN"/>
        </w:rPr>
      </w:pPr>
      <w:r>
        <w:rPr>
          <w:rFonts w:hint="eastAsia" w:ascii="宋体" w:hAnsi="宋体"/>
          <w:lang w:val="en-US" w:eastAsia="zh-CN"/>
        </w:rPr>
        <w:t>（2）打蜡：为了增加耐磨地面的光亮度和耐磨性，可以进行打蜡处理。使用适合聚氨酯地面的蜡进行均匀涂抹，待蜡干燥后使用抛光机或拖把清理地面，使其变得光滑而有光泽。</w:t>
      </w:r>
    </w:p>
    <w:p w14:paraId="5D70BAFE">
      <w:pPr>
        <w:tabs>
          <w:tab w:val="left" w:pos="720"/>
        </w:tabs>
        <w:ind w:firstLine="480" w:firstLineChars="200"/>
        <w:rPr>
          <w:rFonts w:hint="eastAsia" w:ascii="宋体" w:hAnsi="宋体"/>
          <w:lang w:val="en-US" w:eastAsia="zh-CN"/>
        </w:rPr>
      </w:pPr>
      <w:r>
        <w:rPr>
          <w:rFonts w:hint="eastAsia" w:ascii="宋体" w:hAnsi="宋体"/>
          <w:lang w:val="en-US" w:eastAsia="zh-CN"/>
        </w:rPr>
        <w:t>3.瓷砖地面</w:t>
      </w:r>
    </w:p>
    <w:p w14:paraId="356AB2BD">
      <w:pPr>
        <w:tabs>
          <w:tab w:val="left" w:pos="720"/>
        </w:tabs>
        <w:ind w:firstLine="480" w:firstLineChars="200"/>
        <w:rPr>
          <w:rFonts w:hint="eastAsia" w:ascii="宋体" w:hAnsi="宋体"/>
          <w:lang w:val="en-US" w:eastAsia="zh-CN"/>
        </w:rPr>
      </w:pPr>
      <w:r>
        <w:rPr>
          <w:rFonts w:hint="eastAsia" w:ascii="宋体" w:hAnsi="宋体"/>
          <w:lang w:val="en-US" w:eastAsia="zh-CN"/>
        </w:rPr>
        <w:t>（1）日常清洁：推尘，保持地面干净无杂物。</w:t>
      </w:r>
    </w:p>
    <w:p w14:paraId="08E79729">
      <w:pPr>
        <w:tabs>
          <w:tab w:val="left" w:pos="720"/>
        </w:tabs>
        <w:ind w:firstLine="480" w:firstLineChars="200"/>
        <w:rPr>
          <w:rFonts w:hint="eastAsia" w:ascii="宋体" w:hAnsi="宋体"/>
          <w:lang w:val="en-US" w:eastAsia="zh-CN"/>
        </w:rPr>
      </w:pPr>
      <w:r>
        <w:rPr>
          <w:rFonts w:hint="eastAsia" w:ascii="宋体" w:hAnsi="宋体"/>
          <w:lang w:val="en-US" w:eastAsia="zh-CN"/>
        </w:rPr>
        <w:t>（2）深度清洁：使用洗洁精或肥皂水清理。</w:t>
      </w:r>
    </w:p>
    <w:p w14:paraId="51D1743D">
      <w:pPr>
        <w:tabs>
          <w:tab w:val="left" w:pos="720"/>
        </w:tabs>
        <w:ind w:firstLine="480" w:firstLineChars="200"/>
        <w:rPr>
          <w:rFonts w:hint="eastAsia" w:ascii="宋体" w:hAnsi="宋体"/>
          <w:lang w:val="en-US" w:eastAsia="zh-CN"/>
        </w:rPr>
      </w:pPr>
      <w:r>
        <w:rPr>
          <w:rFonts w:hint="eastAsia" w:ascii="宋体" w:hAnsi="宋体"/>
          <w:lang w:val="en-US" w:eastAsia="zh-CN"/>
        </w:rPr>
        <w:t>4.石材地面</w:t>
      </w:r>
    </w:p>
    <w:p w14:paraId="65200E79">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根据各区域的人流量及大理石的实际磨损程度制定大理石的晶面保养计划</w:t>
      </w:r>
      <w:r>
        <w:rPr>
          <w:rFonts w:hint="eastAsia" w:ascii="宋体" w:hAnsi="宋体"/>
          <w:lang w:val="en-US" w:eastAsia="zh-CN"/>
        </w:rPr>
        <w:t>。</w:t>
      </w:r>
    </w:p>
    <w:p w14:paraId="089D44EB">
      <w:pPr>
        <w:tabs>
          <w:tab w:val="left" w:pos="720"/>
        </w:tabs>
        <w:ind w:firstLine="480" w:firstLineChars="200"/>
        <w:rPr>
          <w:rFonts w:hint="eastAsia" w:ascii="宋体" w:hAnsi="宋体"/>
          <w:lang w:val="en-US" w:eastAsia="zh-CN"/>
        </w:rPr>
      </w:pPr>
      <w:r>
        <w:rPr>
          <w:rFonts w:hint="eastAsia" w:ascii="宋体" w:hAnsi="宋体"/>
          <w:lang w:val="en-US" w:eastAsia="zh-CN"/>
        </w:rPr>
        <w:t>（2）</w:t>
      </w:r>
      <w:r>
        <w:rPr>
          <w:rFonts w:hint="default" w:ascii="宋体" w:hAnsi="宋体"/>
          <w:lang w:val="en-US" w:eastAsia="zh-CN"/>
        </w:rPr>
        <w:t>启动晶面机，使用中性清洁剂清洁，避免使用强酸或强碱清洁剂，定期进行基础维护</w:t>
      </w:r>
      <w:r>
        <w:rPr>
          <w:rFonts w:hint="eastAsia" w:ascii="宋体" w:hAnsi="宋体"/>
          <w:lang w:val="en-US" w:eastAsia="zh-CN"/>
        </w:rPr>
        <w:t>。</w:t>
      </w:r>
    </w:p>
    <w:p w14:paraId="2C133567">
      <w:pPr>
        <w:tabs>
          <w:tab w:val="left" w:pos="720"/>
        </w:tabs>
        <w:ind w:firstLine="480" w:firstLineChars="200"/>
        <w:rPr>
          <w:rFonts w:hint="eastAsia" w:ascii="宋体" w:hAnsi="宋体"/>
          <w:lang w:val="en-US" w:eastAsia="zh-CN"/>
        </w:rPr>
      </w:pPr>
      <w:r>
        <w:rPr>
          <w:rFonts w:hint="eastAsia" w:ascii="宋体" w:hAnsi="宋体"/>
          <w:lang w:val="en-US" w:eastAsia="zh-CN"/>
        </w:rPr>
        <w:t>5.水磨石地面</w:t>
      </w:r>
    </w:p>
    <w:p w14:paraId="0AB7BA6D">
      <w:pPr>
        <w:tabs>
          <w:tab w:val="left" w:pos="720"/>
        </w:tabs>
        <w:ind w:firstLine="480" w:firstLineChars="200"/>
        <w:rPr>
          <w:rFonts w:hint="eastAsia" w:ascii="宋体" w:hAnsi="宋体"/>
          <w:lang w:val="en-US" w:eastAsia="zh-CN"/>
        </w:rPr>
      </w:pPr>
      <w:r>
        <w:rPr>
          <w:rFonts w:hint="eastAsia" w:ascii="宋体" w:hAnsi="宋体"/>
          <w:lang w:val="en-US" w:eastAsia="zh-CN"/>
        </w:rPr>
        <w:t>（1）日常清洁：推尘，保持地面干净无杂物。</w:t>
      </w:r>
    </w:p>
    <w:p w14:paraId="1495166B">
      <w:pPr>
        <w:tabs>
          <w:tab w:val="left" w:pos="720"/>
        </w:tabs>
        <w:ind w:firstLine="480" w:firstLineChars="200"/>
        <w:rPr>
          <w:rFonts w:hint="eastAsia" w:ascii="宋体" w:hAnsi="宋体"/>
          <w:lang w:val="en-US" w:eastAsia="zh-CN"/>
        </w:rPr>
      </w:pPr>
      <w:r>
        <w:rPr>
          <w:rFonts w:hint="eastAsia" w:ascii="宋体" w:hAnsi="宋体"/>
          <w:lang w:val="en-US" w:eastAsia="zh-CN"/>
        </w:rPr>
        <w:t>（2）深度清洁：使用洗洁精或肥皂水清理。</w:t>
      </w:r>
    </w:p>
    <w:p w14:paraId="184A1567">
      <w:pPr>
        <w:tabs>
          <w:tab w:val="left" w:pos="720"/>
        </w:tabs>
        <w:ind w:firstLine="480" w:firstLineChars="200"/>
        <w:rPr>
          <w:rFonts w:hint="eastAsia" w:ascii="宋体" w:hAnsi="宋体"/>
          <w:lang w:val="en-US" w:eastAsia="zh-CN"/>
        </w:rPr>
      </w:pPr>
      <w:r>
        <w:rPr>
          <w:rFonts w:hint="eastAsia" w:ascii="宋体" w:hAnsi="宋体"/>
          <w:lang w:val="en-US" w:eastAsia="zh-CN"/>
        </w:rPr>
        <w:t>6.地胶板地面</w:t>
      </w:r>
    </w:p>
    <w:p w14:paraId="4081E9EA">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定期保养。使用中性清洁剂清洁，避免使用强酸或强碱清洁剂，定期进行基础维护。</w:t>
      </w:r>
    </w:p>
    <w:p w14:paraId="6BFC86C2">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日常维护。使用湿润的拖把清洁，污染严重时局部清洁，每月对</w:t>
      </w:r>
      <w:r>
        <w:rPr>
          <w:rFonts w:hint="eastAsia" w:ascii="宋体" w:hAnsi="宋体"/>
          <w:lang w:val="en-US" w:eastAsia="zh-CN"/>
        </w:rPr>
        <w:t>地胶板地面</w:t>
      </w:r>
      <w:r>
        <w:rPr>
          <w:rFonts w:hint="default" w:ascii="宋体" w:hAnsi="宋体"/>
          <w:lang w:val="en-US" w:eastAsia="zh-CN"/>
        </w:rPr>
        <w:t>进行打蜡处理。</w:t>
      </w:r>
    </w:p>
    <w:p w14:paraId="517F2FE7">
      <w:pPr>
        <w:tabs>
          <w:tab w:val="left" w:pos="720"/>
        </w:tabs>
        <w:ind w:firstLine="480" w:firstLineChars="200"/>
        <w:rPr>
          <w:rFonts w:hint="eastAsia" w:ascii="宋体" w:hAnsi="宋体"/>
          <w:lang w:val="en-US" w:eastAsia="zh-CN"/>
        </w:rPr>
      </w:pPr>
      <w:r>
        <w:rPr>
          <w:rFonts w:hint="eastAsia" w:ascii="宋体" w:hAnsi="宋体"/>
          <w:lang w:val="en-US" w:eastAsia="zh-CN"/>
        </w:rPr>
        <w:t>7.地板地面</w:t>
      </w:r>
    </w:p>
    <w:p w14:paraId="639B9A61">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定期保养。使用中性清洁剂清洁，避免使用强酸或强碱清洁剂，定期进行基础维护。</w:t>
      </w:r>
    </w:p>
    <w:p w14:paraId="670A237A">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日常维护。使用湿润的拖把清洁，污染严重时局部清洁，每月对地板进行打蜡处理。</w:t>
      </w:r>
    </w:p>
    <w:p w14:paraId="2A3A8551">
      <w:pPr>
        <w:tabs>
          <w:tab w:val="left" w:pos="720"/>
        </w:tabs>
        <w:ind w:firstLine="480" w:firstLineChars="200"/>
        <w:rPr>
          <w:rFonts w:hint="eastAsia" w:ascii="宋体" w:hAnsi="宋体"/>
          <w:lang w:val="en-US" w:eastAsia="zh-CN"/>
        </w:rPr>
      </w:pPr>
      <w:r>
        <w:rPr>
          <w:rFonts w:hint="eastAsia" w:ascii="宋体" w:hAnsi="宋体"/>
          <w:lang w:val="en-US" w:eastAsia="zh-CN"/>
        </w:rPr>
        <w:t>8.地毯地面</w:t>
      </w:r>
    </w:p>
    <w:p w14:paraId="22051BC1">
      <w:pPr>
        <w:tabs>
          <w:tab w:val="left" w:pos="720"/>
        </w:tabs>
        <w:ind w:firstLine="480" w:firstLineChars="200"/>
        <w:rPr>
          <w:rFonts w:hint="eastAsia" w:ascii="宋体" w:hAnsi="宋体"/>
          <w:lang w:val="en-US" w:eastAsia="zh-CN"/>
        </w:rPr>
      </w:pPr>
      <w:r>
        <w:rPr>
          <w:rFonts w:hint="eastAsia" w:ascii="宋体" w:hAnsi="宋体"/>
          <w:lang w:val="en-US" w:eastAsia="zh-CN"/>
        </w:rPr>
        <w:t>（1）</w:t>
      </w:r>
      <w:r>
        <w:rPr>
          <w:rFonts w:hint="default" w:ascii="宋体" w:hAnsi="宋体"/>
          <w:lang w:val="en-US" w:eastAsia="zh-CN"/>
        </w:rPr>
        <w:t>日常用吸尘机除尘</w:t>
      </w:r>
      <w:r>
        <w:rPr>
          <w:rFonts w:hint="eastAsia" w:ascii="宋体" w:hAnsi="宋体"/>
          <w:lang w:val="en-US" w:eastAsia="zh-CN"/>
        </w:rPr>
        <w:t>，局部脏污用湿布配中性清洁液重点清洁。</w:t>
      </w:r>
    </w:p>
    <w:p w14:paraId="408F2F09">
      <w:pPr>
        <w:tabs>
          <w:tab w:val="left" w:pos="720"/>
        </w:tabs>
        <w:ind w:firstLine="480" w:firstLineChars="200"/>
        <w:rPr>
          <w:rFonts w:hint="eastAsia" w:ascii="宋体" w:hAnsi="宋体"/>
          <w:lang w:val="en-US" w:eastAsia="zh-CN"/>
        </w:rPr>
      </w:pPr>
      <w:r>
        <w:rPr>
          <w:rFonts w:hint="eastAsia" w:ascii="宋体" w:hAnsi="宋体"/>
          <w:lang w:val="en-US" w:eastAsia="zh-CN"/>
        </w:rPr>
        <w:t>（2）用地毯清洗机进行整体清洗，除螨。</w:t>
      </w:r>
    </w:p>
    <w:p w14:paraId="7B136DFC">
      <w:pPr>
        <w:tabs>
          <w:tab w:val="left" w:pos="720"/>
        </w:tabs>
        <w:ind w:firstLine="480" w:firstLineChars="200"/>
        <w:rPr>
          <w:rFonts w:hint="eastAsia" w:ascii="宋体" w:hAnsi="宋体"/>
          <w:lang w:val="en-US" w:eastAsia="zh-CN"/>
        </w:rPr>
      </w:pPr>
      <w:r>
        <w:rPr>
          <w:rFonts w:hint="eastAsia" w:ascii="宋体" w:hAnsi="宋体"/>
          <w:lang w:val="en-US" w:eastAsia="zh-CN"/>
        </w:rPr>
        <w:t>9.乳胶漆内墙</w:t>
      </w:r>
    </w:p>
    <w:p w14:paraId="5A9CBD16">
      <w:pPr>
        <w:tabs>
          <w:tab w:val="left" w:pos="720"/>
        </w:tabs>
        <w:ind w:firstLine="480" w:firstLineChars="200"/>
        <w:rPr>
          <w:rFonts w:hint="eastAsia" w:ascii="宋体" w:hAnsi="宋体"/>
          <w:lang w:val="en-US" w:eastAsia="zh-CN"/>
        </w:rPr>
      </w:pPr>
      <w:r>
        <w:rPr>
          <w:rFonts w:hint="eastAsia" w:ascii="宋体" w:hAnsi="宋体"/>
          <w:lang w:val="en-US" w:eastAsia="zh-CN"/>
        </w:rPr>
        <w:t>有污渍时用半干布擦拭。</w:t>
      </w:r>
    </w:p>
    <w:p w14:paraId="3BD9FD6C">
      <w:pPr>
        <w:tabs>
          <w:tab w:val="left" w:pos="720"/>
        </w:tabs>
        <w:ind w:firstLine="480" w:firstLineChars="200"/>
        <w:rPr>
          <w:rFonts w:hint="eastAsia" w:ascii="宋体" w:hAnsi="宋体"/>
          <w:lang w:val="en-US" w:eastAsia="zh-CN"/>
        </w:rPr>
      </w:pPr>
      <w:r>
        <w:rPr>
          <w:rFonts w:hint="eastAsia" w:ascii="宋体" w:hAnsi="宋体"/>
          <w:lang w:val="en-US" w:eastAsia="zh-CN"/>
        </w:rPr>
        <w:t>10.墙纸内墙</w:t>
      </w:r>
    </w:p>
    <w:p w14:paraId="7FB9612E">
      <w:pPr>
        <w:tabs>
          <w:tab w:val="left" w:pos="720"/>
        </w:tabs>
        <w:ind w:firstLine="480" w:firstLineChars="200"/>
        <w:rPr>
          <w:rFonts w:hint="eastAsia" w:ascii="宋体" w:hAnsi="宋体"/>
          <w:lang w:val="en-US" w:eastAsia="zh-CN"/>
        </w:rPr>
      </w:pPr>
      <w:r>
        <w:rPr>
          <w:rFonts w:hint="eastAsia" w:ascii="宋体" w:hAnsi="宋体"/>
          <w:lang w:val="en-US" w:eastAsia="zh-CN"/>
        </w:rPr>
        <w:t>有污渍时用半干布擦拭。</w:t>
      </w:r>
    </w:p>
    <w:p w14:paraId="7B35703D">
      <w:pPr>
        <w:tabs>
          <w:tab w:val="left" w:pos="720"/>
        </w:tabs>
        <w:ind w:firstLine="480" w:firstLineChars="200"/>
        <w:rPr>
          <w:rFonts w:hint="eastAsia" w:ascii="宋体" w:hAnsi="宋体"/>
          <w:lang w:val="en-US" w:eastAsia="zh-CN"/>
        </w:rPr>
      </w:pPr>
      <w:r>
        <w:rPr>
          <w:rFonts w:hint="eastAsia" w:ascii="宋体" w:hAnsi="宋体"/>
          <w:lang w:val="en-US" w:eastAsia="zh-CN"/>
        </w:rPr>
        <w:t>11.木饰面内墙</w:t>
      </w:r>
    </w:p>
    <w:p w14:paraId="2940AEC8">
      <w:pPr>
        <w:tabs>
          <w:tab w:val="left" w:pos="720"/>
        </w:tabs>
        <w:ind w:firstLine="480" w:firstLineChars="200"/>
        <w:rPr>
          <w:rFonts w:hint="eastAsia" w:ascii="宋体" w:hAnsi="宋体"/>
          <w:lang w:val="en-US" w:eastAsia="zh-CN"/>
        </w:rPr>
      </w:pPr>
      <w:r>
        <w:rPr>
          <w:rFonts w:hint="eastAsia" w:ascii="宋体" w:hAnsi="宋体"/>
          <w:lang w:val="en-US" w:eastAsia="zh-CN"/>
        </w:rPr>
        <w:t>有污渍时用中性清洁剂、半干布擦拭。</w:t>
      </w:r>
    </w:p>
    <w:p w14:paraId="50A02D1A">
      <w:pPr>
        <w:tabs>
          <w:tab w:val="left" w:pos="720"/>
        </w:tabs>
        <w:ind w:firstLine="480" w:firstLineChars="200"/>
        <w:rPr>
          <w:rFonts w:hint="eastAsia" w:ascii="宋体" w:hAnsi="宋体"/>
          <w:lang w:val="en-US" w:eastAsia="zh-CN"/>
        </w:rPr>
      </w:pPr>
      <w:r>
        <w:rPr>
          <w:rFonts w:hint="eastAsia" w:ascii="宋体" w:hAnsi="宋体"/>
          <w:lang w:val="en-US" w:eastAsia="zh-CN"/>
        </w:rPr>
        <w:t>12.石材内墙</w:t>
      </w:r>
    </w:p>
    <w:p w14:paraId="02100C76">
      <w:pPr>
        <w:tabs>
          <w:tab w:val="left" w:pos="720"/>
        </w:tabs>
        <w:ind w:firstLine="480" w:firstLineChars="200"/>
        <w:rPr>
          <w:rFonts w:hint="eastAsia" w:ascii="宋体" w:hAnsi="宋体"/>
          <w:lang w:val="en-US" w:eastAsia="zh-CN"/>
        </w:rPr>
      </w:pPr>
      <w:r>
        <w:rPr>
          <w:rFonts w:hint="eastAsia" w:ascii="宋体" w:hAnsi="宋体"/>
          <w:lang w:val="en-US" w:eastAsia="zh-CN"/>
        </w:rPr>
        <w:t>有污渍时用半干布擦拭。</w:t>
      </w:r>
    </w:p>
    <w:p w14:paraId="4B1D11C8">
      <w:pPr>
        <w:tabs>
          <w:tab w:val="left" w:pos="720"/>
        </w:tabs>
        <w:ind w:firstLine="480" w:firstLineChars="200"/>
        <w:rPr>
          <w:rFonts w:hint="eastAsia" w:ascii="宋体" w:hAnsi="宋体"/>
          <w:lang w:val="en-US" w:eastAsia="zh-CN"/>
        </w:rPr>
      </w:pPr>
      <w:r>
        <w:rPr>
          <w:rFonts w:hint="eastAsia" w:ascii="宋体" w:hAnsi="宋体"/>
          <w:lang w:val="en-US" w:eastAsia="zh-CN"/>
        </w:rPr>
        <w:t>13.金属板内墙</w:t>
      </w:r>
    </w:p>
    <w:p w14:paraId="1FF4E492">
      <w:pPr>
        <w:tabs>
          <w:tab w:val="left" w:pos="720"/>
        </w:tabs>
        <w:ind w:firstLine="480" w:firstLineChars="200"/>
        <w:rPr>
          <w:rFonts w:hint="eastAsia" w:ascii="宋体" w:hAnsi="宋体"/>
          <w:lang w:val="en-US" w:eastAsia="zh-CN"/>
        </w:rPr>
      </w:pPr>
      <w:r>
        <w:rPr>
          <w:rFonts w:hint="eastAsia" w:ascii="宋体" w:hAnsi="宋体"/>
          <w:lang w:val="en-US" w:eastAsia="zh-CN"/>
        </w:rPr>
        <w:t>有污渍时用半干布擦拭</w:t>
      </w:r>
    </w:p>
    <w:p w14:paraId="595B26E0">
      <w:pPr>
        <w:tabs>
          <w:tab w:val="left" w:pos="720"/>
        </w:tabs>
        <w:ind w:firstLine="480" w:firstLineChars="200"/>
        <w:rPr>
          <w:rFonts w:hint="default" w:ascii="宋体" w:hAnsi="宋体"/>
          <w:lang w:val="en-US" w:eastAsia="zh-CN"/>
        </w:rPr>
      </w:pPr>
      <w:r>
        <w:rPr>
          <w:rFonts w:hint="eastAsia" w:ascii="宋体" w:hAnsi="宋体"/>
          <w:lang w:val="en-US" w:eastAsia="zh-CN"/>
        </w:rPr>
        <w:t>十、</w:t>
      </w:r>
      <w:r>
        <w:rPr>
          <w:rFonts w:hint="default" w:ascii="宋体" w:hAnsi="宋体"/>
          <w:lang w:val="en-US" w:eastAsia="zh-CN"/>
        </w:rPr>
        <w:t>绿化服务</w:t>
      </w:r>
    </w:p>
    <w:p w14:paraId="281A0C4B">
      <w:pPr>
        <w:tabs>
          <w:tab w:val="left" w:pos="720"/>
        </w:tabs>
        <w:ind w:firstLine="480" w:firstLineChars="200"/>
        <w:rPr>
          <w:rFonts w:hint="eastAsia" w:ascii="宋体" w:hAnsi="宋体"/>
          <w:lang w:val="en-US" w:eastAsia="zh-CN"/>
        </w:rPr>
      </w:pPr>
      <w:r>
        <w:rPr>
          <w:rFonts w:hint="eastAsia" w:ascii="宋体" w:hAnsi="宋体"/>
          <w:lang w:val="en-US" w:eastAsia="zh-CN"/>
        </w:rPr>
        <w:t>1.基本要求</w:t>
      </w:r>
    </w:p>
    <w:p w14:paraId="173C9685">
      <w:pPr>
        <w:tabs>
          <w:tab w:val="left" w:pos="720"/>
        </w:tabs>
        <w:ind w:firstLine="480" w:firstLineChars="200"/>
        <w:rPr>
          <w:rFonts w:hint="eastAsia" w:ascii="宋体" w:hAnsi="宋体"/>
          <w:lang w:val="en-US" w:eastAsia="zh-CN"/>
        </w:rPr>
      </w:pPr>
      <w:r>
        <w:rPr>
          <w:rFonts w:hint="eastAsia" w:ascii="宋体" w:hAnsi="宋体"/>
          <w:lang w:val="en-US" w:eastAsia="zh-CN"/>
        </w:rPr>
        <w:t>（1）制定绿化服务的工作制度及工作计划，并按照执行。</w:t>
      </w:r>
    </w:p>
    <w:p w14:paraId="0426E8C9">
      <w:pPr>
        <w:tabs>
          <w:tab w:val="left" w:pos="720"/>
        </w:tabs>
        <w:ind w:firstLine="480" w:firstLineChars="200"/>
        <w:rPr>
          <w:rFonts w:hint="eastAsia" w:ascii="宋体" w:hAnsi="宋体"/>
          <w:lang w:val="en-US" w:eastAsia="zh-CN"/>
        </w:rPr>
      </w:pPr>
      <w:r>
        <w:rPr>
          <w:rFonts w:hint="eastAsia" w:ascii="宋体" w:hAnsi="宋体"/>
          <w:lang w:val="en-US" w:eastAsia="zh-CN"/>
        </w:rPr>
        <w:t>（2）做好绿化服务工作记录，填写规范。</w:t>
      </w:r>
    </w:p>
    <w:p w14:paraId="0F3742A1">
      <w:pPr>
        <w:tabs>
          <w:tab w:val="left" w:pos="720"/>
        </w:tabs>
        <w:ind w:firstLine="480" w:firstLineChars="200"/>
        <w:rPr>
          <w:rFonts w:hint="default" w:ascii="宋体" w:hAnsi="宋体"/>
          <w:lang w:val="en-US" w:eastAsia="zh-CN"/>
        </w:rPr>
      </w:pPr>
      <w:r>
        <w:rPr>
          <w:rFonts w:hint="eastAsia" w:ascii="宋体" w:hAnsi="宋体"/>
          <w:lang w:val="en-US" w:eastAsia="zh-CN"/>
        </w:rPr>
        <w:t>（3）作业时采取安全防护措施，防止对作业人员或他人造成伤害。</w:t>
      </w:r>
    </w:p>
    <w:p w14:paraId="3B0B9FFB">
      <w:pPr>
        <w:tabs>
          <w:tab w:val="left" w:pos="720"/>
        </w:tabs>
        <w:ind w:firstLine="480" w:firstLineChars="200"/>
        <w:rPr>
          <w:rFonts w:hint="default" w:ascii="宋体" w:hAnsi="宋体"/>
          <w:lang w:val="en-US" w:eastAsia="zh-CN"/>
        </w:rPr>
      </w:pPr>
      <w:r>
        <w:rPr>
          <w:rFonts w:hint="eastAsia" w:ascii="宋体" w:hAnsi="宋体"/>
          <w:lang w:val="en-US" w:eastAsia="zh-CN"/>
        </w:rPr>
        <w:t>（4）相关耗材的环保、安全性应当符合规定要求。</w:t>
      </w:r>
    </w:p>
    <w:p w14:paraId="0A307A0D">
      <w:pPr>
        <w:tabs>
          <w:tab w:val="left" w:pos="720"/>
        </w:tabs>
        <w:ind w:firstLine="480" w:firstLineChars="200"/>
        <w:rPr>
          <w:rFonts w:hint="eastAsia" w:ascii="宋体" w:hAnsi="宋体"/>
          <w:lang w:val="en-US" w:eastAsia="zh-CN"/>
        </w:rPr>
      </w:pPr>
      <w:r>
        <w:rPr>
          <w:rFonts w:hint="eastAsia" w:ascii="宋体" w:hAnsi="宋体"/>
          <w:lang w:val="en-US" w:eastAsia="zh-CN"/>
        </w:rPr>
        <w:t>2.室外绿化养护</w:t>
      </w:r>
    </w:p>
    <w:p w14:paraId="7E9FE040">
      <w:pPr>
        <w:tabs>
          <w:tab w:val="left" w:pos="720"/>
        </w:tabs>
        <w:ind w:firstLine="480" w:firstLineChars="200"/>
        <w:rPr>
          <w:rFonts w:hint="eastAsia" w:ascii="宋体" w:hAnsi="宋体"/>
          <w:lang w:val="en-US" w:eastAsia="zh-CN"/>
        </w:rPr>
      </w:pPr>
      <w:r>
        <w:rPr>
          <w:rFonts w:hint="eastAsia" w:ascii="宋体" w:hAnsi="宋体"/>
          <w:lang w:val="en-US" w:eastAsia="zh-CN"/>
        </w:rPr>
        <w:t>（1）根据生长环境、植物特性进行除草、灌溉、施肥、整形修剪、防治病虫害等。</w:t>
      </w:r>
    </w:p>
    <w:p w14:paraId="14A19287">
      <w:pPr>
        <w:tabs>
          <w:tab w:val="left" w:pos="720"/>
        </w:tabs>
        <w:ind w:firstLine="480" w:firstLineChars="200"/>
        <w:rPr>
          <w:rFonts w:hint="eastAsia" w:ascii="宋体" w:hAnsi="宋体"/>
          <w:lang w:val="en-US" w:eastAsia="zh-CN"/>
        </w:rPr>
      </w:pPr>
      <w:r>
        <w:rPr>
          <w:rFonts w:hint="eastAsia" w:ascii="宋体" w:hAnsi="宋体"/>
          <w:lang w:val="en-US" w:eastAsia="zh-CN"/>
        </w:rPr>
        <w:t>（2）根据生长情况修剪绿地，绿地内无枯草、无杂物，无干枯坏死和病虫侵害，基本无裸露土地。</w:t>
      </w:r>
    </w:p>
    <w:p w14:paraId="13D383AB">
      <w:pPr>
        <w:tabs>
          <w:tab w:val="left" w:pos="720"/>
        </w:tabs>
        <w:ind w:firstLine="480" w:firstLineChars="200"/>
        <w:rPr>
          <w:rFonts w:hint="default" w:ascii="宋体" w:hAnsi="宋体"/>
          <w:lang w:val="en-US" w:eastAsia="zh-CN"/>
        </w:rPr>
      </w:pPr>
      <w:r>
        <w:rPr>
          <w:rFonts w:hint="eastAsia" w:ascii="宋体" w:hAnsi="宋体"/>
          <w:lang w:val="en-US" w:eastAsia="zh-CN"/>
        </w:rPr>
        <w:t>（3）定期修剪树木、花卉等，</w:t>
      </w:r>
      <w:r>
        <w:rPr>
          <w:rFonts w:hint="default" w:ascii="宋体" w:hAnsi="宋体"/>
          <w:lang w:val="en-US" w:eastAsia="zh-CN"/>
        </w:rPr>
        <w:t>灌乔木生长正常、造型美观自然、花枝新鲜，无枯叶、无病虫、无死树缺株</w:t>
      </w:r>
      <w:r>
        <w:rPr>
          <w:rFonts w:hint="eastAsia" w:ascii="宋体" w:hAnsi="宋体"/>
          <w:lang w:val="en-US" w:eastAsia="zh-CN"/>
        </w:rPr>
        <w:t>。</w:t>
      </w:r>
    </w:p>
    <w:p w14:paraId="012FF130">
      <w:pPr>
        <w:tabs>
          <w:tab w:val="left" w:pos="720"/>
        </w:tabs>
        <w:ind w:firstLine="480" w:firstLineChars="200"/>
        <w:rPr>
          <w:rFonts w:hint="default" w:ascii="宋体" w:hAnsi="宋体"/>
          <w:lang w:val="en-US" w:eastAsia="zh-CN"/>
        </w:rPr>
      </w:pPr>
      <w:r>
        <w:rPr>
          <w:rFonts w:hint="eastAsia" w:ascii="宋体" w:hAnsi="宋体"/>
          <w:lang w:val="en-US" w:eastAsia="zh-CN"/>
        </w:rPr>
        <w:t>（4）绿篱生长造型正常，颜色正常，修剪及时，基本无死株和干死株，有虫株率在10%以下。</w:t>
      </w:r>
    </w:p>
    <w:p w14:paraId="59F9FBB9">
      <w:pPr>
        <w:tabs>
          <w:tab w:val="left" w:pos="720"/>
        </w:tabs>
        <w:ind w:firstLine="480" w:firstLineChars="200"/>
        <w:rPr>
          <w:rFonts w:hint="default" w:ascii="宋体" w:hAnsi="宋体"/>
          <w:lang w:val="en-US" w:eastAsia="zh-CN"/>
        </w:rPr>
      </w:pPr>
      <w:r>
        <w:rPr>
          <w:rFonts w:hint="eastAsia" w:ascii="宋体" w:hAnsi="宋体"/>
          <w:lang w:val="en-US" w:eastAsia="zh-CN"/>
        </w:rPr>
        <w:t>（5）清除花坛和花景的花蒂、黄叶、杂草、垃圾，做好病虫害防治。</w:t>
      </w:r>
    </w:p>
    <w:p w14:paraId="087668B3">
      <w:pPr>
        <w:tabs>
          <w:tab w:val="left" w:pos="720"/>
        </w:tabs>
        <w:ind w:firstLine="480" w:firstLineChars="200"/>
        <w:rPr>
          <w:rFonts w:hint="default" w:ascii="宋体" w:hAnsi="宋体"/>
          <w:lang w:val="en-US" w:eastAsia="zh-CN"/>
        </w:rPr>
      </w:pPr>
      <w:r>
        <w:rPr>
          <w:rFonts w:hint="eastAsia" w:ascii="宋体" w:hAnsi="宋体"/>
          <w:lang w:val="en-US" w:eastAsia="zh-CN"/>
        </w:rPr>
        <w:t>（6）水池水面定期清理，无枯枝落叶、水质清洁。</w:t>
      </w:r>
    </w:p>
    <w:p w14:paraId="5E981A45">
      <w:pPr>
        <w:tabs>
          <w:tab w:val="left" w:pos="720"/>
        </w:tabs>
        <w:ind w:firstLine="480" w:firstLineChars="200"/>
        <w:rPr>
          <w:rFonts w:hint="default" w:ascii="宋体" w:hAnsi="宋体"/>
          <w:lang w:val="en-US" w:eastAsia="zh-CN"/>
        </w:rPr>
      </w:pPr>
      <w:r>
        <w:rPr>
          <w:rFonts w:hint="eastAsia" w:ascii="宋体" w:hAnsi="宋体"/>
          <w:lang w:val="en-US" w:eastAsia="zh-CN"/>
        </w:rPr>
        <w:t>（7）根据病虫害发生规律实施综合治理，通常在病虫率高时，以药剂杀死病虫，以确保植物良好生长。产生垃圾的主要区域和路段做到日产日清。</w:t>
      </w:r>
    </w:p>
    <w:p w14:paraId="5B73A63A">
      <w:pPr>
        <w:tabs>
          <w:tab w:val="left" w:pos="720"/>
        </w:tabs>
        <w:ind w:firstLine="480" w:firstLineChars="200"/>
        <w:rPr>
          <w:rFonts w:hint="default" w:ascii="宋体" w:hAnsi="宋体"/>
          <w:lang w:val="en-US" w:eastAsia="zh-CN"/>
        </w:rPr>
      </w:pPr>
      <w:r>
        <w:rPr>
          <w:rFonts w:hint="eastAsia" w:ascii="宋体" w:hAnsi="宋体"/>
          <w:lang w:val="en-US" w:eastAsia="zh-CN"/>
        </w:rPr>
        <w:t>（8）雨雪、冰冻等恶劣天气来临前，专人巡查，对绿植做好预防措施，排除安全隐患。</w:t>
      </w:r>
    </w:p>
    <w:p w14:paraId="2D9A13D4">
      <w:pPr>
        <w:tabs>
          <w:tab w:val="left" w:pos="720"/>
        </w:tabs>
        <w:ind w:firstLine="480" w:firstLineChars="200"/>
        <w:rPr>
          <w:rFonts w:hint="default" w:ascii="宋体" w:hAnsi="宋体"/>
          <w:lang w:val="en-US" w:eastAsia="zh-CN"/>
        </w:rPr>
      </w:pPr>
      <w:r>
        <w:rPr>
          <w:rFonts w:hint="eastAsia" w:ascii="宋体" w:hAnsi="宋体"/>
          <w:lang w:val="en-US" w:eastAsia="zh-CN"/>
        </w:rPr>
        <w:t>（9）恶劣天气后，及时清除倒树断枝，疏通道路，尽快恢复原状。</w:t>
      </w:r>
    </w:p>
    <w:p w14:paraId="752E3CD7">
      <w:pPr>
        <w:tabs>
          <w:tab w:val="left" w:pos="720"/>
        </w:tabs>
        <w:ind w:firstLine="480" w:firstLineChars="200"/>
        <w:rPr>
          <w:rFonts w:hint="eastAsia" w:ascii="宋体" w:hAnsi="宋体"/>
          <w:lang w:val="en-US" w:eastAsia="zh-CN"/>
        </w:rPr>
      </w:pPr>
      <w:r>
        <w:rPr>
          <w:rFonts w:hint="eastAsia" w:ascii="宋体" w:hAnsi="宋体"/>
          <w:lang w:val="en-US" w:eastAsia="zh-CN"/>
        </w:rPr>
        <w:t>十一、保安服务</w:t>
      </w:r>
    </w:p>
    <w:p w14:paraId="1AA0228F">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基本要求</w:t>
      </w:r>
    </w:p>
    <w:p w14:paraId="5765D20A">
      <w:pPr>
        <w:tabs>
          <w:tab w:val="left" w:pos="720"/>
        </w:tabs>
        <w:ind w:firstLine="480" w:firstLineChars="200"/>
        <w:rPr>
          <w:rFonts w:hint="eastAsia" w:ascii="宋体" w:hAnsi="宋体"/>
          <w:lang w:val="en-US" w:eastAsia="zh-CN"/>
        </w:rPr>
      </w:pPr>
      <w:r>
        <w:rPr>
          <w:rFonts w:hint="eastAsia" w:ascii="宋体" w:hAnsi="宋体"/>
          <w:lang w:val="en-US" w:eastAsia="zh-CN"/>
        </w:rPr>
        <w:t>(1)建立保安服务相关制度，并按照执行。</w:t>
      </w:r>
    </w:p>
    <w:p w14:paraId="5B8AD05E">
      <w:pPr>
        <w:tabs>
          <w:tab w:val="left" w:pos="720"/>
        </w:tabs>
        <w:ind w:firstLine="480" w:firstLineChars="200"/>
        <w:rPr>
          <w:rFonts w:hint="default" w:ascii="宋体" w:hAnsi="宋体"/>
          <w:lang w:val="en-US" w:eastAsia="zh-CN"/>
        </w:rPr>
      </w:pPr>
      <w:r>
        <w:rPr>
          <w:rFonts w:hint="eastAsia" w:ascii="宋体" w:hAnsi="宋体"/>
          <w:lang w:val="en-US" w:eastAsia="zh-CN"/>
        </w:rPr>
        <w:t>(2)对巡查、值守及异常情况等做好相关记录，填写规范，保存完好。</w:t>
      </w:r>
    </w:p>
    <w:p w14:paraId="72807F19">
      <w:pPr>
        <w:tabs>
          <w:tab w:val="left" w:pos="720"/>
        </w:tabs>
        <w:ind w:firstLine="480" w:firstLineChars="200"/>
        <w:rPr>
          <w:rFonts w:hint="default" w:ascii="宋体" w:hAnsi="宋体"/>
          <w:lang w:val="en-US" w:eastAsia="zh-CN"/>
        </w:rPr>
      </w:pPr>
      <w:r>
        <w:rPr>
          <w:rFonts w:hint="eastAsia" w:ascii="宋体" w:hAnsi="宋体"/>
          <w:lang w:val="en-US" w:eastAsia="zh-CN"/>
        </w:rPr>
        <w:t>(3)配备保安服务必要的器材。</w:t>
      </w:r>
    </w:p>
    <w:p w14:paraId="74F1838E">
      <w:pPr>
        <w:tabs>
          <w:tab w:val="left" w:pos="720"/>
        </w:tabs>
        <w:ind w:firstLine="480" w:firstLineChars="200"/>
        <w:rPr>
          <w:rFonts w:hint="default" w:ascii="宋体" w:hAnsi="宋体"/>
          <w:lang w:val="en-US" w:eastAsia="zh-CN"/>
        </w:rPr>
      </w:pPr>
      <w:r>
        <w:rPr>
          <w:rFonts w:hint="eastAsia" w:ascii="宋体" w:hAnsi="宋体"/>
          <w:lang w:val="en-US" w:eastAsia="zh-CN"/>
        </w:rPr>
        <w:t>(4)向学校提供日常维稳安防工作及值班，人员、物品和车辆安检，协助处理校园矛盾纠纷，保障教职工及学员安全</w:t>
      </w:r>
    </w:p>
    <w:p w14:paraId="3B8849CF">
      <w:pPr>
        <w:tabs>
          <w:tab w:val="left" w:pos="720"/>
        </w:tabs>
        <w:ind w:firstLine="480" w:firstLineChars="200"/>
        <w:rPr>
          <w:rFonts w:hint="default" w:ascii="宋体" w:hAnsi="宋体"/>
          <w:lang w:val="en-US" w:eastAsia="zh-CN"/>
        </w:rPr>
      </w:pPr>
      <w:r>
        <w:rPr>
          <w:rFonts w:hint="eastAsia" w:ascii="宋体" w:hAnsi="宋体"/>
          <w:lang w:val="en-US" w:eastAsia="zh-CN"/>
        </w:rPr>
        <w:t>(5)负责值班区域（公寓楼、值班室、监控室）、各类消防监控设备的卫生工作；</w:t>
      </w:r>
    </w:p>
    <w:p w14:paraId="061DC907">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出入管理</w:t>
      </w:r>
    </w:p>
    <w:p w14:paraId="5C730543">
      <w:pPr>
        <w:tabs>
          <w:tab w:val="left" w:pos="720"/>
        </w:tabs>
        <w:ind w:firstLine="480" w:firstLineChars="200"/>
        <w:rPr>
          <w:rFonts w:hint="eastAsia" w:ascii="宋体" w:hAnsi="宋体"/>
          <w:lang w:val="en-US" w:eastAsia="zh-CN"/>
        </w:rPr>
      </w:pPr>
      <w:r>
        <w:rPr>
          <w:rFonts w:hint="eastAsia" w:ascii="宋体" w:hAnsi="宋体"/>
          <w:lang w:val="en-US" w:eastAsia="zh-CN"/>
        </w:rPr>
        <w:t>（1）大门口及公寓楼出入口应当实行 24小时值班制。</w:t>
      </w:r>
    </w:p>
    <w:p w14:paraId="331867CE">
      <w:pPr>
        <w:tabs>
          <w:tab w:val="left" w:pos="720"/>
        </w:tabs>
        <w:ind w:firstLine="480" w:firstLineChars="200"/>
        <w:rPr>
          <w:rFonts w:hint="eastAsia" w:ascii="宋体" w:hAnsi="宋体"/>
          <w:lang w:val="en-US" w:eastAsia="zh-CN"/>
        </w:rPr>
      </w:pPr>
      <w:r>
        <w:rPr>
          <w:rFonts w:hint="eastAsia" w:ascii="宋体" w:hAnsi="宋体"/>
          <w:lang w:val="en-US" w:eastAsia="zh-CN"/>
        </w:rPr>
        <w:t>（2）设置门岗。</w:t>
      </w:r>
    </w:p>
    <w:p w14:paraId="066BB744">
      <w:pPr>
        <w:tabs>
          <w:tab w:val="left" w:pos="720"/>
        </w:tabs>
        <w:ind w:firstLine="480" w:firstLineChars="200"/>
        <w:rPr>
          <w:rFonts w:hint="eastAsia" w:ascii="宋体" w:hAnsi="宋体"/>
          <w:lang w:val="en-US" w:eastAsia="zh-CN"/>
        </w:rPr>
      </w:pPr>
      <w:r>
        <w:rPr>
          <w:rFonts w:hint="eastAsia" w:ascii="宋体" w:hAnsi="宋体"/>
          <w:lang w:val="en-US" w:eastAsia="zh-CN"/>
        </w:rPr>
        <w:t>（3）在出入口对外来人员及其携带大件物品、外来车辆进行询问和记录，并与相关部门取得联系，同意后方可进入。</w:t>
      </w:r>
    </w:p>
    <w:p w14:paraId="72B05CF6">
      <w:pPr>
        <w:tabs>
          <w:tab w:val="left" w:pos="720"/>
        </w:tabs>
        <w:ind w:firstLine="480" w:firstLineChars="200"/>
        <w:rPr>
          <w:rFonts w:hint="default" w:ascii="宋体" w:hAnsi="宋体"/>
          <w:lang w:val="en-US" w:eastAsia="zh-CN"/>
        </w:rPr>
      </w:pPr>
      <w:r>
        <w:rPr>
          <w:rFonts w:hint="eastAsia" w:ascii="宋体" w:hAnsi="宋体"/>
          <w:lang w:val="en-US" w:eastAsia="zh-CN"/>
        </w:rPr>
        <w:t>（4）大件物品搬出有相关部门开具的证明和清单，经核实后放行。</w:t>
      </w:r>
    </w:p>
    <w:p w14:paraId="78F385CA">
      <w:pPr>
        <w:tabs>
          <w:tab w:val="left" w:pos="720"/>
        </w:tabs>
        <w:ind w:firstLine="480" w:firstLineChars="200"/>
        <w:rPr>
          <w:rFonts w:hint="default" w:ascii="宋体" w:hAnsi="宋体"/>
          <w:lang w:val="en-US" w:eastAsia="zh-CN"/>
        </w:rPr>
      </w:pPr>
      <w:r>
        <w:rPr>
          <w:rFonts w:hint="eastAsia" w:ascii="宋体" w:hAnsi="宋体"/>
          <w:lang w:val="en-US" w:eastAsia="zh-CN"/>
        </w:rPr>
        <w:t>（5）排查可疑人员，对于不出示证件、不按规定登记、不听劝阻而强行闯入者，及时劝离，必要时通知公安机关进行处理。</w:t>
      </w:r>
    </w:p>
    <w:p w14:paraId="263A32F1">
      <w:pPr>
        <w:tabs>
          <w:tab w:val="left" w:pos="720"/>
        </w:tabs>
        <w:ind w:firstLine="480" w:firstLineChars="200"/>
        <w:rPr>
          <w:rFonts w:hint="default" w:ascii="宋体" w:hAnsi="宋体"/>
          <w:lang w:val="en-US" w:eastAsia="zh-CN"/>
        </w:rPr>
      </w:pPr>
      <w:r>
        <w:rPr>
          <w:rFonts w:hint="eastAsia" w:ascii="宋体" w:hAnsi="宋体"/>
          <w:lang w:val="en-US" w:eastAsia="zh-CN"/>
        </w:rPr>
        <w:t>（6）配合相关部门积极疏导上访人员，有效疏导如出入口人群集聚、车辆拥堵、货物堵塞道路等情况。</w:t>
      </w:r>
    </w:p>
    <w:p w14:paraId="29DE38B9">
      <w:pPr>
        <w:tabs>
          <w:tab w:val="left" w:pos="720"/>
        </w:tabs>
        <w:ind w:firstLine="480" w:firstLineChars="200"/>
        <w:rPr>
          <w:rFonts w:hint="default" w:ascii="宋体" w:hAnsi="宋体"/>
          <w:lang w:val="en-US" w:eastAsia="zh-CN"/>
        </w:rPr>
      </w:pPr>
      <w:r>
        <w:rPr>
          <w:rFonts w:hint="eastAsia" w:ascii="宋体" w:hAnsi="宋体"/>
          <w:lang w:val="en-US"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55EEDF5E">
      <w:pPr>
        <w:tabs>
          <w:tab w:val="left" w:pos="720"/>
        </w:tabs>
        <w:ind w:firstLine="480" w:firstLineChars="200"/>
        <w:rPr>
          <w:rFonts w:hint="default" w:ascii="宋体" w:hAnsi="宋体"/>
          <w:lang w:val="en-US" w:eastAsia="zh-CN"/>
        </w:rPr>
      </w:pPr>
      <w:r>
        <w:rPr>
          <w:rFonts w:hint="eastAsia" w:ascii="宋体" w:hAnsi="宋体"/>
          <w:lang w:val="en-US" w:eastAsia="zh-CN"/>
        </w:rPr>
        <w:t>（8）</w:t>
      </w:r>
      <w:r>
        <w:rPr>
          <w:rFonts w:hint="default" w:ascii="宋体" w:hAnsi="宋体"/>
          <w:lang w:val="en-US" w:eastAsia="zh-CN"/>
        </w:rPr>
        <w:t>提供现场接待服务。</w:t>
      </w:r>
    </w:p>
    <w:p w14:paraId="4ABA9B86">
      <w:pPr>
        <w:tabs>
          <w:tab w:val="left" w:pos="720"/>
        </w:tabs>
        <w:ind w:firstLine="480" w:firstLineChars="200"/>
        <w:rPr>
          <w:rFonts w:hint="default" w:ascii="宋体" w:hAnsi="宋体"/>
          <w:lang w:val="en-US" w:eastAsia="zh-CN"/>
        </w:rPr>
      </w:pPr>
      <w:r>
        <w:rPr>
          <w:rFonts w:hint="default" w:ascii="宋体" w:hAnsi="宋体"/>
          <w:lang w:val="en-US" w:eastAsia="zh-CN"/>
        </w:rPr>
        <w:t>①做好来访人员、车辆进出证件登记，及时通报</w:t>
      </w:r>
      <w:r>
        <w:rPr>
          <w:rFonts w:hint="eastAsia" w:ascii="宋体" w:hAnsi="宋体"/>
          <w:lang w:val="en-US" w:eastAsia="zh-CN"/>
        </w:rPr>
        <w:t>。</w:t>
      </w:r>
    </w:p>
    <w:p w14:paraId="3199617D">
      <w:pPr>
        <w:tabs>
          <w:tab w:val="left" w:pos="720"/>
        </w:tabs>
        <w:ind w:firstLine="480" w:firstLineChars="200"/>
        <w:rPr>
          <w:rFonts w:hint="default" w:ascii="宋体" w:hAnsi="宋体"/>
          <w:lang w:val="en-US" w:eastAsia="zh-CN"/>
        </w:rPr>
      </w:pPr>
      <w:r>
        <w:rPr>
          <w:rFonts w:hint="default" w:ascii="宋体" w:hAnsi="宋体"/>
          <w:lang w:val="en-US" w:eastAsia="zh-CN"/>
        </w:rPr>
        <w:t>②严禁无关人员、可疑人员和危险物品进入办公楼（区）内。</w:t>
      </w:r>
    </w:p>
    <w:p w14:paraId="152982A7">
      <w:pPr>
        <w:tabs>
          <w:tab w:val="left" w:pos="720"/>
        </w:tabs>
        <w:ind w:firstLine="480" w:firstLineChars="200"/>
        <w:rPr>
          <w:rFonts w:hint="default" w:ascii="宋体" w:hAnsi="宋体"/>
          <w:lang w:val="en-US" w:eastAsia="zh-CN"/>
        </w:rPr>
      </w:pPr>
      <w:r>
        <w:rPr>
          <w:rFonts w:hint="default" w:ascii="宋体" w:hAnsi="宋体"/>
          <w:lang w:val="en-US" w:eastAsia="zh-CN"/>
        </w:rPr>
        <w:t>③物品摆放整齐有序、分类放置。</w:t>
      </w:r>
    </w:p>
    <w:p w14:paraId="18816949">
      <w:pPr>
        <w:tabs>
          <w:tab w:val="left" w:pos="720"/>
        </w:tabs>
        <w:ind w:firstLine="480" w:firstLineChars="200"/>
        <w:rPr>
          <w:rFonts w:hint="default" w:ascii="宋体" w:hAnsi="宋体"/>
          <w:lang w:val="en-US" w:eastAsia="zh-CN"/>
        </w:rPr>
      </w:pPr>
      <w:r>
        <w:rPr>
          <w:rFonts w:hint="default" w:ascii="宋体" w:hAnsi="宋体"/>
          <w:lang w:val="en-US" w:eastAsia="zh-CN"/>
        </w:rPr>
        <w:t>④现场办理等待时间不超过5分钟，等待较长时间应</w:t>
      </w:r>
      <w:r>
        <w:rPr>
          <w:rFonts w:hint="eastAsia" w:ascii="宋体" w:hAnsi="宋体"/>
          <w:lang w:val="en-US" w:eastAsia="zh-CN"/>
        </w:rPr>
        <w:t>当</w:t>
      </w:r>
      <w:r>
        <w:rPr>
          <w:rFonts w:hint="default" w:ascii="宋体" w:hAnsi="宋体"/>
          <w:lang w:val="en-US" w:eastAsia="zh-CN"/>
        </w:rPr>
        <w:t>及时沟通。</w:t>
      </w:r>
    </w:p>
    <w:p w14:paraId="59CA01D0">
      <w:pPr>
        <w:tabs>
          <w:tab w:val="left" w:pos="720"/>
        </w:tabs>
        <w:ind w:firstLine="480" w:firstLineChars="200"/>
        <w:rPr>
          <w:rFonts w:hint="default" w:ascii="宋体" w:hAnsi="宋体"/>
          <w:lang w:val="en-US" w:eastAsia="zh-CN"/>
        </w:rPr>
      </w:pPr>
      <w:r>
        <w:rPr>
          <w:rFonts w:hint="default" w:ascii="宋体" w:hAnsi="宋体"/>
          <w:lang w:val="en-US" w:eastAsia="zh-CN"/>
        </w:rPr>
        <w:t>⑤对来访人员咨询、建议、求助等事项，及时处理或答复，处理和答复率100%。</w:t>
      </w:r>
    </w:p>
    <w:p w14:paraId="380148C9">
      <w:pPr>
        <w:tabs>
          <w:tab w:val="left" w:pos="720"/>
        </w:tabs>
        <w:ind w:firstLine="480" w:firstLineChars="200"/>
        <w:rPr>
          <w:rFonts w:hint="default" w:ascii="宋体" w:hAnsi="宋体"/>
          <w:lang w:val="en-US" w:eastAsia="zh-CN"/>
        </w:rPr>
      </w:pPr>
      <w:r>
        <w:rPr>
          <w:rFonts w:hint="default" w:ascii="宋体" w:hAnsi="宋体"/>
          <w:lang w:val="en-US" w:eastAsia="zh-CN"/>
        </w:rPr>
        <w:t>⑥接待服务工作时间应</w:t>
      </w:r>
      <w:r>
        <w:rPr>
          <w:rFonts w:hint="eastAsia" w:ascii="宋体" w:hAnsi="宋体"/>
          <w:lang w:val="en-US" w:eastAsia="zh-CN"/>
        </w:rPr>
        <w:t>当</w:t>
      </w:r>
      <w:r>
        <w:rPr>
          <w:rFonts w:hint="default" w:ascii="宋体" w:hAnsi="宋体"/>
          <w:lang w:val="en-US" w:eastAsia="zh-CN"/>
        </w:rPr>
        <w:t>覆盖采购人工作时间（上班时间为—____-____）。</w:t>
      </w:r>
    </w:p>
    <w:p w14:paraId="4DB76BF3">
      <w:pPr>
        <w:tabs>
          <w:tab w:val="left" w:pos="720"/>
        </w:tabs>
        <w:ind w:firstLine="480" w:firstLineChars="200"/>
        <w:rPr>
          <w:rFonts w:hint="default" w:ascii="宋体" w:hAnsi="宋体"/>
          <w:lang w:val="en-US" w:eastAsia="zh-CN"/>
        </w:rPr>
      </w:pPr>
      <w:r>
        <w:rPr>
          <w:rFonts w:hint="default" w:ascii="宋体" w:hAnsi="宋体"/>
          <w:lang w:val="en-US" w:eastAsia="zh-CN"/>
        </w:rPr>
        <w:t>⑦与被访人进行核实确认；告知被访人的办公室门牌号；告知访客注意事项（</w:t>
      </w:r>
      <w:r>
        <w:rPr>
          <w:rFonts w:hint="eastAsia" w:ascii="宋体" w:hAnsi="宋体"/>
          <w:lang w:val="en-US" w:eastAsia="zh-CN"/>
        </w:rPr>
        <w:t>根据实际需要</w:t>
      </w:r>
      <w:r>
        <w:rPr>
          <w:rFonts w:hint="default" w:ascii="宋体" w:hAnsi="宋体"/>
          <w:lang w:val="en-US" w:eastAsia="zh-CN"/>
        </w:rPr>
        <w:t>填写</w:t>
      </w:r>
      <w:r>
        <w:rPr>
          <w:rFonts w:hint="eastAsia" w:ascii="宋体" w:hAnsi="宋体"/>
          <w:lang w:val="en-US" w:eastAsia="zh-CN"/>
        </w:rPr>
        <w:t>注意事项</w:t>
      </w:r>
      <w:r>
        <w:rPr>
          <w:rFonts w:hint="default" w:ascii="宋体" w:hAnsi="宋体"/>
          <w:lang w:val="en-US" w:eastAsia="zh-CN"/>
        </w:rPr>
        <w:t>）。</w:t>
      </w:r>
    </w:p>
    <w:p w14:paraId="223EFA68">
      <w:pPr>
        <w:tabs>
          <w:tab w:val="left" w:pos="720"/>
        </w:tabs>
        <w:ind w:firstLine="480" w:firstLineChars="200"/>
        <w:rPr>
          <w:rFonts w:hint="default" w:ascii="宋体" w:hAnsi="宋体"/>
          <w:lang w:val="en-US" w:eastAsia="zh-CN"/>
        </w:rPr>
      </w:pPr>
      <w:r>
        <w:rPr>
          <w:rFonts w:hint="eastAsia" w:ascii="宋体" w:hAnsi="宋体"/>
          <w:lang w:val="en-US" w:eastAsia="zh-CN"/>
        </w:rPr>
        <w:t>1.</w:t>
      </w:r>
      <w:r>
        <w:rPr>
          <w:rFonts w:hint="default" w:ascii="宋体" w:hAnsi="宋体"/>
          <w:lang w:val="en-US" w:eastAsia="zh-CN"/>
        </w:rPr>
        <w:t>值班巡查</w:t>
      </w:r>
    </w:p>
    <w:p w14:paraId="79B84BFC">
      <w:pPr>
        <w:tabs>
          <w:tab w:val="left" w:pos="720"/>
        </w:tabs>
        <w:ind w:firstLine="480" w:firstLineChars="200"/>
        <w:rPr>
          <w:rFonts w:hint="eastAsia" w:ascii="宋体" w:hAnsi="宋体"/>
          <w:lang w:val="en-US" w:eastAsia="zh-CN"/>
        </w:rPr>
      </w:pPr>
      <w:r>
        <w:rPr>
          <w:rFonts w:hint="eastAsia" w:ascii="宋体" w:hAnsi="宋体"/>
          <w:lang w:val="en-US" w:eastAsia="zh-CN"/>
        </w:rPr>
        <w:t>（1）建立24小时值班巡查制度。</w:t>
      </w:r>
    </w:p>
    <w:p w14:paraId="53524905">
      <w:pPr>
        <w:tabs>
          <w:tab w:val="left" w:pos="720"/>
        </w:tabs>
        <w:ind w:firstLine="480" w:firstLineChars="200"/>
        <w:rPr>
          <w:rFonts w:hint="default" w:ascii="宋体" w:hAnsi="宋体"/>
          <w:lang w:val="en-US" w:eastAsia="zh-CN"/>
        </w:rPr>
      </w:pPr>
      <w:r>
        <w:rPr>
          <w:rFonts w:hint="eastAsia" w:ascii="宋体" w:hAnsi="宋体"/>
          <w:lang w:val="en-US" w:eastAsia="zh-CN"/>
        </w:rPr>
        <w:t>（2）制定巡查路线，按照指定时间和路线执行，加强重点区域、重点部位及装修区域的巡查。</w:t>
      </w:r>
    </w:p>
    <w:p w14:paraId="5B75BC78">
      <w:pPr>
        <w:tabs>
          <w:tab w:val="left" w:pos="720"/>
        </w:tabs>
        <w:ind w:firstLine="480" w:firstLineChars="200"/>
        <w:rPr>
          <w:rFonts w:hint="default" w:ascii="宋体" w:hAnsi="宋体"/>
          <w:lang w:val="en-US" w:eastAsia="zh-CN"/>
        </w:rPr>
      </w:pPr>
      <w:r>
        <w:rPr>
          <w:rFonts w:hint="eastAsia" w:ascii="宋体" w:hAnsi="宋体"/>
          <w:lang w:val="en-US" w:eastAsia="zh-CN"/>
        </w:rPr>
        <w:t>（3）巡查期间保持通信设施设备畅通，遇到异常情况立即上报并在现场采取相应措施。</w:t>
      </w:r>
    </w:p>
    <w:p w14:paraId="348E5BB1">
      <w:pPr>
        <w:tabs>
          <w:tab w:val="left" w:pos="720"/>
        </w:tabs>
        <w:ind w:firstLine="480" w:firstLineChars="200"/>
        <w:rPr>
          <w:rFonts w:hint="default" w:ascii="宋体" w:hAnsi="宋体"/>
          <w:lang w:val="en-US" w:eastAsia="zh-CN"/>
        </w:rPr>
      </w:pPr>
      <w:r>
        <w:rPr>
          <w:rFonts w:hint="eastAsia" w:ascii="宋体" w:hAnsi="宋体"/>
          <w:lang w:val="en-US" w:eastAsia="zh-CN"/>
        </w:rPr>
        <w:t>（4）收到监控室指令后，巡查人员及时到达指定地点并迅速采取相应措施。</w:t>
      </w:r>
    </w:p>
    <w:p w14:paraId="2A2609B2">
      <w:pPr>
        <w:tabs>
          <w:tab w:val="left" w:pos="720"/>
        </w:tabs>
        <w:ind w:firstLine="480" w:firstLineChars="200"/>
        <w:rPr>
          <w:rFonts w:hint="default" w:ascii="宋体" w:hAnsi="宋体"/>
          <w:lang w:val="en-US" w:eastAsia="zh-CN"/>
        </w:rPr>
      </w:pPr>
      <w:r>
        <w:rPr>
          <w:rFonts w:hint="eastAsia" w:ascii="宋体" w:hAnsi="宋体"/>
          <w:lang w:val="en-US" w:eastAsia="zh-CN"/>
        </w:rPr>
        <w:t>2.</w:t>
      </w:r>
      <w:r>
        <w:rPr>
          <w:rFonts w:hint="default" w:ascii="宋体" w:hAnsi="宋体"/>
          <w:lang w:val="en-US" w:eastAsia="zh-CN"/>
        </w:rPr>
        <w:t>监控值守</w:t>
      </w:r>
    </w:p>
    <w:p w14:paraId="5D7D0123">
      <w:pPr>
        <w:tabs>
          <w:tab w:val="left" w:pos="720"/>
        </w:tabs>
        <w:ind w:firstLine="480" w:firstLineChars="200"/>
        <w:rPr>
          <w:rFonts w:hint="eastAsia" w:ascii="宋体" w:hAnsi="宋体"/>
          <w:lang w:val="en-US" w:eastAsia="zh-CN"/>
        </w:rPr>
      </w:pPr>
      <w:r>
        <w:rPr>
          <w:rFonts w:hint="eastAsia" w:ascii="宋体" w:hAnsi="宋体"/>
          <w:lang w:val="en-US" w:eastAsia="zh-CN"/>
        </w:rPr>
        <w:t>（1）监控室环境符合系统设备运行要求，定期进行检查和检测，确保系统功能正常。</w:t>
      </w:r>
    </w:p>
    <w:p w14:paraId="700802DF">
      <w:pPr>
        <w:tabs>
          <w:tab w:val="left" w:pos="720"/>
        </w:tabs>
        <w:ind w:firstLine="480" w:firstLineChars="200"/>
        <w:rPr>
          <w:rFonts w:hint="default" w:ascii="宋体" w:hAnsi="宋体"/>
          <w:lang w:val="en-US" w:eastAsia="zh-CN"/>
        </w:rPr>
      </w:pPr>
      <w:r>
        <w:rPr>
          <w:rFonts w:hint="eastAsia" w:ascii="宋体" w:hAnsi="宋体"/>
          <w:lang w:val="en-US" w:eastAsia="zh-CN"/>
        </w:rPr>
        <w:t>（2）监控设备24小时正常运行，监控室实行专人24小时值班制度。</w:t>
      </w:r>
    </w:p>
    <w:p w14:paraId="40EEFA57">
      <w:pPr>
        <w:tabs>
          <w:tab w:val="left" w:pos="720"/>
        </w:tabs>
        <w:ind w:firstLine="480" w:firstLineChars="200"/>
        <w:rPr>
          <w:rFonts w:hint="default" w:ascii="宋体" w:hAnsi="宋体"/>
          <w:lang w:val="en-US" w:eastAsia="zh-CN"/>
        </w:rPr>
      </w:pPr>
      <w:r>
        <w:rPr>
          <w:rFonts w:hint="eastAsia" w:ascii="宋体" w:hAnsi="宋体"/>
          <w:lang w:val="en-US" w:eastAsia="zh-CN"/>
        </w:rPr>
        <w:t>（3）监控记录画面清晰，视频监控无死角、无盲区。</w:t>
      </w:r>
    </w:p>
    <w:p w14:paraId="25524CE1">
      <w:pPr>
        <w:tabs>
          <w:tab w:val="left" w:pos="720"/>
        </w:tabs>
        <w:ind w:firstLine="480" w:firstLineChars="200"/>
        <w:rPr>
          <w:rFonts w:hint="default" w:ascii="宋体" w:hAnsi="宋体"/>
          <w:lang w:val="en-US" w:eastAsia="zh-CN"/>
        </w:rPr>
      </w:pPr>
      <w:r>
        <w:rPr>
          <w:rFonts w:hint="eastAsia" w:ascii="宋体" w:hAnsi="宋体"/>
          <w:lang w:val="en-US" w:eastAsia="zh-CN"/>
        </w:rPr>
        <w:t>值班期间遵守操作规程和保密制度，做好监控记录的保存工作。</w:t>
      </w:r>
    </w:p>
    <w:p w14:paraId="54C80904">
      <w:pPr>
        <w:tabs>
          <w:tab w:val="left" w:pos="720"/>
        </w:tabs>
        <w:ind w:firstLine="480" w:firstLineChars="200"/>
        <w:rPr>
          <w:rFonts w:hint="default" w:ascii="宋体" w:hAnsi="宋体"/>
          <w:lang w:val="en-US" w:eastAsia="zh-CN"/>
        </w:rPr>
      </w:pPr>
      <w:r>
        <w:rPr>
          <w:rFonts w:hint="eastAsia" w:ascii="宋体" w:hAnsi="宋体"/>
          <w:lang w:val="en-US" w:eastAsia="zh-CN"/>
        </w:rPr>
        <w:t>（4）监控记录保持完整，保存时间不应少于90天。</w:t>
      </w:r>
    </w:p>
    <w:p w14:paraId="47CB0084">
      <w:pPr>
        <w:tabs>
          <w:tab w:val="left" w:pos="720"/>
        </w:tabs>
        <w:ind w:firstLine="480" w:firstLineChars="200"/>
        <w:rPr>
          <w:rFonts w:hint="default" w:ascii="宋体" w:hAnsi="宋体"/>
          <w:lang w:val="en-US" w:eastAsia="zh-CN"/>
        </w:rPr>
      </w:pPr>
      <w:r>
        <w:rPr>
          <w:rFonts w:hint="eastAsia" w:ascii="宋体" w:hAnsi="宋体"/>
          <w:lang w:val="en-US" w:eastAsia="zh-CN"/>
        </w:rPr>
        <w:t>（5）无关人员进入监控室或查阅监控记录，经授权人批准并做好相关记录。</w:t>
      </w:r>
    </w:p>
    <w:p w14:paraId="4ABC1FDE">
      <w:pPr>
        <w:tabs>
          <w:tab w:val="left" w:pos="720"/>
        </w:tabs>
        <w:ind w:firstLine="480" w:firstLineChars="200"/>
        <w:rPr>
          <w:rFonts w:hint="default" w:ascii="宋体" w:hAnsi="宋体"/>
          <w:lang w:val="en-US" w:eastAsia="zh-CN"/>
        </w:rPr>
      </w:pPr>
      <w:r>
        <w:rPr>
          <w:rFonts w:hint="eastAsia" w:ascii="宋体" w:hAnsi="宋体"/>
          <w:lang w:val="en-US" w:eastAsia="zh-CN"/>
        </w:rPr>
        <w:t>（6）监控室收到火情等报警信号、其他异常情况信号后，及时报警并安排其他安保人员前往现场进行处理。</w:t>
      </w:r>
    </w:p>
    <w:p w14:paraId="25430FA5">
      <w:pPr>
        <w:tabs>
          <w:tab w:val="left" w:pos="720"/>
        </w:tabs>
        <w:ind w:firstLine="480" w:firstLineChars="200"/>
        <w:rPr>
          <w:rFonts w:hint="default" w:ascii="宋体" w:hAnsi="宋体"/>
          <w:lang w:val="en-US" w:eastAsia="zh-CN"/>
        </w:rPr>
      </w:pPr>
      <w:r>
        <w:rPr>
          <w:rFonts w:hint="eastAsia" w:ascii="宋体" w:hAnsi="宋体"/>
          <w:lang w:val="en-US" w:eastAsia="zh-CN"/>
        </w:rPr>
        <w:t>3.</w:t>
      </w:r>
      <w:r>
        <w:rPr>
          <w:rFonts w:hint="default" w:ascii="宋体" w:hAnsi="宋体"/>
          <w:lang w:val="en-US" w:eastAsia="zh-CN"/>
        </w:rPr>
        <w:t>车辆停放</w:t>
      </w:r>
    </w:p>
    <w:p w14:paraId="782A7DFF">
      <w:pPr>
        <w:tabs>
          <w:tab w:val="left" w:pos="720"/>
        </w:tabs>
        <w:ind w:firstLine="480" w:firstLineChars="200"/>
        <w:rPr>
          <w:rFonts w:hint="eastAsia" w:ascii="宋体" w:hAnsi="宋体"/>
          <w:lang w:val="en-US" w:eastAsia="zh-CN"/>
        </w:rPr>
      </w:pPr>
      <w:r>
        <w:rPr>
          <w:rFonts w:hint="eastAsia" w:ascii="宋体" w:hAnsi="宋体"/>
          <w:lang w:val="en-US" w:eastAsia="zh-CN"/>
        </w:rPr>
        <w:t>（1）车辆行驶路线设置合理、规范，导向标志完整、清晰。</w:t>
      </w:r>
    </w:p>
    <w:p w14:paraId="6BFFB71A">
      <w:pPr>
        <w:tabs>
          <w:tab w:val="left" w:pos="720"/>
        </w:tabs>
        <w:ind w:firstLine="480" w:firstLineChars="200"/>
        <w:rPr>
          <w:rFonts w:hint="default" w:ascii="宋体" w:hAnsi="宋体"/>
          <w:lang w:val="en-US" w:eastAsia="zh-CN"/>
        </w:rPr>
      </w:pPr>
      <w:r>
        <w:rPr>
          <w:rFonts w:hint="eastAsia" w:ascii="宋体" w:hAnsi="宋体"/>
          <w:lang w:val="en-US" w:eastAsia="zh-CN"/>
        </w:rPr>
        <w:t>（2）合理规划车辆停放区域，张贴车辆引导标识，对车辆及停放区域实行规范管理。</w:t>
      </w:r>
    </w:p>
    <w:p w14:paraId="4C8C15A5">
      <w:pPr>
        <w:tabs>
          <w:tab w:val="left" w:pos="720"/>
        </w:tabs>
        <w:ind w:firstLine="480" w:firstLineChars="200"/>
        <w:rPr>
          <w:rFonts w:hint="default" w:ascii="宋体" w:hAnsi="宋体"/>
          <w:lang w:val="en-US" w:eastAsia="zh-CN"/>
        </w:rPr>
      </w:pPr>
      <w:r>
        <w:rPr>
          <w:rFonts w:hint="eastAsia" w:ascii="宋体" w:hAnsi="宋体"/>
          <w:lang w:val="en-US" w:eastAsia="zh-CN"/>
        </w:rPr>
        <w:t>（3）严禁在办公楼的公用走道、楼梯间、安全出口处等公共区域停放车辆或充电。</w:t>
      </w:r>
    </w:p>
    <w:p w14:paraId="2180486C">
      <w:pPr>
        <w:tabs>
          <w:tab w:val="left" w:pos="720"/>
        </w:tabs>
        <w:ind w:firstLine="480" w:firstLineChars="200"/>
        <w:rPr>
          <w:rFonts w:hint="default" w:ascii="宋体" w:hAnsi="宋体"/>
          <w:lang w:val="en-US" w:eastAsia="zh-CN"/>
        </w:rPr>
      </w:pPr>
      <w:r>
        <w:rPr>
          <w:rFonts w:hint="eastAsia" w:ascii="宋体" w:hAnsi="宋体"/>
          <w:lang w:val="en-US" w:eastAsia="zh-CN"/>
        </w:rPr>
        <w:t>（4）非机动车定点有序停放。</w:t>
      </w:r>
    </w:p>
    <w:p w14:paraId="0F88E376">
      <w:pPr>
        <w:tabs>
          <w:tab w:val="left" w:pos="720"/>
        </w:tabs>
        <w:ind w:firstLine="480" w:firstLineChars="200"/>
        <w:rPr>
          <w:rFonts w:hint="default" w:ascii="宋体" w:hAnsi="宋体"/>
          <w:lang w:val="en-US" w:eastAsia="zh-CN"/>
        </w:rPr>
      </w:pPr>
      <w:r>
        <w:rPr>
          <w:rFonts w:hint="eastAsia" w:ascii="宋体" w:hAnsi="宋体"/>
          <w:lang w:val="en-US" w:eastAsia="zh-CN"/>
        </w:rPr>
        <w:t>（5）发现车辆异常情况及时通知车主，并做好登记；发生交通事故、自然灾害等意外事故时及时赶赴现场疏导和协助处理，响应时间不超过3分钟。</w:t>
      </w:r>
    </w:p>
    <w:p w14:paraId="5C01BF4E">
      <w:pPr>
        <w:tabs>
          <w:tab w:val="left" w:pos="720"/>
        </w:tabs>
        <w:ind w:firstLine="480" w:firstLineChars="200"/>
        <w:rPr>
          <w:rFonts w:hint="default" w:ascii="宋体" w:hAnsi="宋体"/>
          <w:lang w:val="en-US" w:eastAsia="zh-CN"/>
        </w:rPr>
      </w:pPr>
      <w:r>
        <w:rPr>
          <w:rFonts w:hint="eastAsia" w:ascii="宋体" w:hAnsi="宋体"/>
          <w:lang w:val="en-US" w:eastAsia="zh-CN"/>
        </w:rPr>
        <w:t>4.</w:t>
      </w:r>
      <w:r>
        <w:rPr>
          <w:rFonts w:hint="default" w:ascii="宋体" w:hAnsi="宋体"/>
          <w:lang w:val="en-US" w:eastAsia="zh-CN"/>
        </w:rPr>
        <w:t>消防安全管理</w:t>
      </w:r>
    </w:p>
    <w:p w14:paraId="4C965061">
      <w:pPr>
        <w:tabs>
          <w:tab w:val="left" w:pos="720"/>
        </w:tabs>
        <w:ind w:firstLine="480" w:firstLineChars="200"/>
        <w:rPr>
          <w:rFonts w:hint="eastAsia" w:ascii="宋体" w:hAnsi="宋体"/>
          <w:lang w:val="en-US" w:eastAsia="zh-CN"/>
        </w:rPr>
      </w:pPr>
      <w:r>
        <w:rPr>
          <w:rFonts w:hint="eastAsia" w:ascii="宋体" w:hAnsi="宋体"/>
          <w:lang w:val="en-US" w:eastAsia="zh-CN"/>
        </w:rPr>
        <w:t>（1）建立消防安全责任制，确定各级消防安全责任人及其职责。</w:t>
      </w:r>
    </w:p>
    <w:p w14:paraId="7AFE736B">
      <w:pPr>
        <w:tabs>
          <w:tab w:val="left" w:pos="720"/>
        </w:tabs>
        <w:ind w:firstLine="480" w:firstLineChars="200"/>
        <w:rPr>
          <w:rFonts w:hint="eastAsia" w:ascii="宋体" w:hAnsi="宋体"/>
          <w:lang w:val="en-US" w:eastAsia="zh-CN"/>
        </w:rPr>
      </w:pPr>
      <w:r>
        <w:rPr>
          <w:rFonts w:hint="eastAsia" w:ascii="宋体" w:hAnsi="宋体"/>
          <w:lang w:val="en-US" w:eastAsia="zh-CN"/>
        </w:rPr>
        <w:t>（2）消防控制室实行24小时值班制度，每班不少于2人。</w:t>
      </w:r>
    </w:p>
    <w:p w14:paraId="73E05724">
      <w:pPr>
        <w:tabs>
          <w:tab w:val="left" w:pos="720"/>
        </w:tabs>
        <w:ind w:firstLine="480" w:firstLineChars="200"/>
        <w:rPr>
          <w:rFonts w:hint="default" w:ascii="宋体" w:hAnsi="宋体"/>
          <w:lang w:val="en-US" w:eastAsia="zh-CN"/>
        </w:rPr>
      </w:pPr>
      <w:r>
        <w:rPr>
          <w:rFonts w:hint="eastAsia" w:ascii="宋体" w:hAnsi="宋体"/>
          <w:lang w:val="en-US" w:eastAsia="zh-CN"/>
        </w:rPr>
        <w:t>（3）消火栓、应急照明、应急物资、消防及人员逃生通道、消防车通道可随时正常使用。</w:t>
      </w:r>
    </w:p>
    <w:p w14:paraId="05D67C2B">
      <w:pPr>
        <w:tabs>
          <w:tab w:val="left" w:pos="720"/>
        </w:tabs>
        <w:ind w:firstLine="480" w:firstLineChars="200"/>
        <w:rPr>
          <w:rFonts w:hint="default" w:ascii="宋体" w:hAnsi="宋体"/>
          <w:lang w:val="en-US" w:eastAsia="zh-CN"/>
        </w:rPr>
      </w:pPr>
      <w:r>
        <w:rPr>
          <w:rFonts w:hint="eastAsia" w:ascii="宋体" w:hAnsi="宋体"/>
          <w:lang w:val="en-US" w:eastAsia="zh-CN"/>
        </w:rPr>
        <w:t>（4）易燃易爆品设专区专人管理，做好相关记录。</w:t>
      </w:r>
    </w:p>
    <w:p w14:paraId="4F3C40D9">
      <w:pPr>
        <w:tabs>
          <w:tab w:val="left" w:pos="720"/>
        </w:tabs>
        <w:ind w:firstLine="480" w:firstLineChars="200"/>
        <w:rPr>
          <w:rFonts w:hint="default" w:ascii="宋体" w:hAnsi="宋体"/>
          <w:lang w:val="en-US" w:eastAsia="zh-CN"/>
        </w:rPr>
      </w:pPr>
      <w:r>
        <w:rPr>
          <w:rFonts w:hint="eastAsia" w:ascii="宋体" w:hAnsi="宋体"/>
          <w:lang w:val="en-US" w:eastAsia="zh-CN"/>
        </w:rPr>
        <w:t>（5）定期组织消防安全宣传，每半年至少开展1次消防演练。</w:t>
      </w:r>
    </w:p>
    <w:p w14:paraId="3D1750D4">
      <w:pPr>
        <w:tabs>
          <w:tab w:val="left" w:pos="720"/>
        </w:tabs>
        <w:ind w:firstLine="480" w:firstLineChars="200"/>
        <w:rPr>
          <w:rFonts w:hint="default" w:ascii="宋体" w:hAnsi="宋体"/>
          <w:lang w:val="en-US" w:eastAsia="zh-CN"/>
        </w:rPr>
      </w:pPr>
      <w:r>
        <w:rPr>
          <w:rFonts w:hint="eastAsia" w:ascii="宋体" w:hAnsi="宋体"/>
          <w:lang w:val="en-US" w:eastAsia="zh-CN"/>
        </w:rPr>
        <w:t>5.</w:t>
      </w:r>
      <w:r>
        <w:rPr>
          <w:rFonts w:hint="default" w:ascii="宋体" w:hAnsi="宋体"/>
          <w:lang w:val="en-US" w:eastAsia="zh-CN"/>
        </w:rPr>
        <w:t>突发事件处理</w:t>
      </w:r>
    </w:p>
    <w:p w14:paraId="03E57D53">
      <w:pPr>
        <w:tabs>
          <w:tab w:val="left" w:pos="720"/>
        </w:tabs>
        <w:ind w:firstLine="480" w:firstLineChars="200"/>
        <w:rPr>
          <w:rFonts w:hint="eastAsia" w:ascii="宋体" w:hAnsi="宋体"/>
          <w:lang w:val="en-US" w:eastAsia="zh-CN"/>
        </w:rPr>
      </w:pPr>
      <w:r>
        <w:rPr>
          <w:rFonts w:hint="eastAsia" w:ascii="宋体" w:hAnsi="宋体"/>
          <w:lang w:val="en-US" w:eastAsia="zh-CN"/>
        </w:rPr>
        <w:t>（1）制定突发事件安全责任书，明确突发事件责任人及应承担的安全责任。</w:t>
      </w:r>
    </w:p>
    <w:p w14:paraId="1B8AA41C">
      <w:pPr>
        <w:tabs>
          <w:tab w:val="left" w:pos="720"/>
        </w:tabs>
        <w:ind w:firstLine="480" w:firstLineChars="200"/>
        <w:rPr>
          <w:rFonts w:hint="default" w:ascii="宋体" w:hAnsi="宋体"/>
          <w:lang w:val="en-US" w:eastAsia="zh-CN"/>
        </w:rPr>
      </w:pPr>
      <w:r>
        <w:rPr>
          <w:rFonts w:hint="eastAsia" w:ascii="宋体" w:hAnsi="宋体"/>
          <w:lang w:val="en-US" w:eastAsia="zh-CN"/>
        </w:rPr>
        <w:t>（2）建立应急突发事件处置队伍，明确各自的职责。</w:t>
      </w:r>
    </w:p>
    <w:p w14:paraId="0E5F8497">
      <w:pPr>
        <w:tabs>
          <w:tab w:val="left" w:pos="720"/>
        </w:tabs>
        <w:ind w:firstLine="480" w:firstLineChars="200"/>
        <w:rPr>
          <w:rFonts w:hint="default" w:ascii="宋体" w:hAnsi="宋体"/>
          <w:lang w:val="en-US" w:eastAsia="zh-CN"/>
        </w:rPr>
      </w:pPr>
      <w:r>
        <w:rPr>
          <w:rFonts w:hint="eastAsia" w:ascii="宋体" w:hAnsi="宋体"/>
          <w:lang w:val="en-US" w:eastAsia="zh-CN"/>
        </w:rPr>
        <w:t>（3）识别、分析各种潜在风险，针对不同风险类型制定相应解决方案，并配备应急物资。</w:t>
      </w:r>
    </w:p>
    <w:p w14:paraId="02FB86A6">
      <w:pPr>
        <w:tabs>
          <w:tab w:val="left" w:pos="720"/>
        </w:tabs>
        <w:ind w:firstLine="480" w:firstLineChars="200"/>
        <w:rPr>
          <w:rFonts w:hint="default" w:ascii="宋体" w:hAnsi="宋体"/>
          <w:lang w:val="en-US" w:eastAsia="zh-CN"/>
        </w:rPr>
      </w:pPr>
      <w:r>
        <w:rPr>
          <w:rFonts w:hint="eastAsia" w:ascii="宋体" w:hAnsi="宋体"/>
          <w:lang w:val="en-US" w:eastAsia="zh-CN"/>
        </w:rPr>
        <w:t>（4）每半年至少开展1次突发事件应急演练，并有相应记录。</w:t>
      </w:r>
    </w:p>
    <w:p w14:paraId="79F67D0B">
      <w:pPr>
        <w:tabs>
          <w:tab w:val="left" w:pos="720"/>
        </w:tabs>
        <w:ind w:firstLine="480" w:firstLineChars="200"/>
        <w:rPr>
          <w:rFonts w:hint="default" w:ascii="宋体" w:hAnsi="宋体"/>
          <w:lang w:val="en-US" w:eastAsia="zh-CN"/>
        </w:rPr>
      </w:pPr>
      <w:r>
        <w:rPr>
          <w:rFonts w:hint="eastAsia" w:ascii="宋体" w:hAnsi="宋体"/>
          <w:lang w:val="en-US" w:eastAsia="zh-CN"/>
        </w:rPr>
        <w:t>（5）发生意外事件时，及时采取应急措施，维护办公区域物业服务正常进行，保护人身财产安全。</w:t>
      </w:r>
    </w:p>
    <w:p w14:paraId="72D4C5CC">
      <w:pPr>
        <w:tabs>
          <w:tab w:val="left" w:pos="720"/>
        </w:tabs>
        <w:ind w:firstLine="480" w:firstLineChars="200"/>
        <w:rPr>
          <w:rFonts w:hint="default" w:ascii="宋体" w:hAnsi="宋体"/>
          <w:lang w:val="en-US" w:eastAsia="zh-CN"/>
        </w:rPr>
      </w:pPr>
      <w:r>
        <w:rPr>
          <w:rFonts w:hint="eastAsia" w:ascii="宋体" w:hAnsi="宋体"/>
          <w:lang w:val="en-US" w:eastAsia="zh-CN"/>
        </w:rPr>
        <w:t>（6）办公区域物业服务应急预案终止实施后，积极采取措施，在尽可能短的时间内，消除事故带来的不良影响，妥善安置和慰问受害及受影响的人员和部门。</w:t>
      </w:r>
    </w:p>
    <w:p w14:paraId="5DC356A3">
      <w:pPr>
        <w:tabs>
          <w:tab w:val="left" w:pos="720"/>
        </w:tabs>
        <w:ind w:firstLine="480" w:firstLineChars="200"/>
        <w:rPr>
          <w:rFonts w:hint="default" w:ascii="宋体" w:hAnsi="宋体"/>
          <w:lang w:val="en-US" w:eastAsia="zh-CN"/>
        </w:rPr>
      </w:pPr>
      <w:r>
        <w:rPr>
          <w:rFonts w:hint="eastAsia" w:ascii="宋体" w:hAnsi="宋体"/>
          <w:lang w:val="en-US" w:eastAsia="zh-CN"/>
        </w:rPr>
        <w:t>（7）事故处理后，及时形成事故应急总结报告，完善应急救援工作方案。</w:t>
      </w:r>
    </w:p>
    <w:p w14:paraId="2E70A610">
      <w:pPr>
        <w:tabs>
          <w:tab w:val="left" w:pos="720"/>
        </w:tabs>
        <w:ind w:firstLine="480" w:firstLineChars="200"/>
        <w:rPr>
          <w:rFonts w:hint="default" w:ascii="宋体" w:hAnsi="宋体"/>
          <w:lang w:val="en-US" w:eastAsia="zh-CN"/>
        </w:rPr>
      </w:pPr>
      <w:r>
        <w:rPr>
          <w:rFonts w:hint="eastAsia" w:ascii="宋体" w:hAnsi="宋体"/>
          <w:lang w:val="en-US" w:eastAsia="zh-CN"/>
        </w:rPr>
        <w:t>6.</w:t>
      </w:r>
      <w:r>
        <w:rPr>
          <w:rFonts w:hint="default" w:ascii="宋体" w:hAnsi="宋体"/>
          <w:lang w:val="en-US" w:eastAsia="zh-CN"/>
        </w:rPr>
        <w:t>大型活动秩序</w:t>
      </w:r>
    </w:p>
    <w:p w14:paraId="1F3BAEC7">
      <w:pPr>
        <w:tabs>
          <w:tab w:val="left" w:pos="720"/>
        </w:tabs>
        <w:ind w:firstLine="480" w:firstLineChars="200"/>
        <w:rPr>
          <w:rFonts w:hint="eastAsia" w:ascii="宋体" w:hAnsi="宋体"/>
          <w:lang w:val="en-US" w:eastAsia="zh-CN"/>
        </w:rPr>
      </w:pPr>
      <w:r>
        <w:rPr>
          <w:rFonts w:hint="eastAsia" w:ascii="宋体" w:hAnsi="宋体"/>
          <w:lang w:val="en-US" w:eastAsia="zh-CN"/>
        </w:rPr>
        <w:t>（1）制定相应的活动秩序维护方案，合理安排人员，并对场所的安全隐患进行排查。</w:t>
      </w:r>
    </w:p>
    <w:p w14:paraId="5172829C">
      <w:pPr>
        <w:tabs>
          <w:tab w:val="left" w:pos="720"/>
        </w:tabs>
        <w:ind w:firstLine="480" w:firstLineChars="200"/>
        <w:rPr>
          <w:rFonts w:hint="default" w:ascii="宋体" w:hAnsi="宋体"/>
          <w:lang w:val="en-US" w:eastAsia="zh-CN"/>
        </w:rPr>
      </w:pPr>
      <w:r>
        <w:rPr>
          <w:rFonts w:hint="eastAsia" w:ascii="宋体" w:hAnsi="宋体"/>
          <w:lang w:val="en-US" w:eastAsia="zh-CN"/>
        </w:rPr>
        <w:t>（2）应当保障通道、出入口、停车场等区域畅通。</w:t>
      </w:r>
    </w:p>
    <w:p w14:paraId="35C3772B">
      <w:pPr>
        <w:tabs>
          <w:tab w:val="left" w:pos="720"/>
        </w:tabs>
        <w:ind w:firstLine="480" w:firstLineChars="200"/>
        <w:rPr>
          <w:rFonts w:hint="eastAsia" w:ascii="宋体" w:hAnsi="宋体"/>
          <w:lang w:val="en-US" w:eastAsia="zh-CN"/>
        </w:rPr>
      </w:pPr>
      <w:r>
        <w:rPr>
          <w:rFonts w:hint="eastAsia" w:ascii="宋体" w:hAnsi="宋体"/>
          <w:lang w:val="en-US" w:eastAsia="zh-CN"/>
        </w:rPr>
        <w:t>（3）活动举办过程中，做好现场秩序的维护和突发事故的处置工作，确保活动正常进行。</w:t>
      </w:r>
    </w:p>
    <w:p w14:paraId="39811265">
      <w:pPr>
        <w:tabs>
          <w:tab w:val="left" w:pos="720"/>
        </w:tabs>
        <w:ind w:firstLine="480" w:firstLineChars="200"/>
        <w:rPr>
          <w:rFonts w:hint="eastAsia" w:ascii="宋体" w:hAnsi="宋体"/>
          <w:lang w:val="en-US" w:eastAsia="zh-CN"/>
        </w:rPr>
      </w:pPr>
      <w:r>
        <w:rPr>
          <w:rFonts w:hint="eastAsia" w:ascii="宋体" w:hAnsi="宋体"/>
          <w:lang w:val="en-US" w:eastAsia="zh-CN"/>
        </w:rPr>
        <w:t>十二、本项目具体工作内容及岗位职责</w:t>
      </w:r>
    </w:p>
    <w:p w14:paraId="45E22208">
      <w:pPr>
        <w:tabs>
          <w:tab w:val="left" w:pos="720"/>
        </w:tabs>
        <w:ind w:firstLine="480" w:firstLineChars="200"/>
        <w:rPr>
          <w:rFonts w:hint="eastAsia" w:ascii="宋体" w:hAnsi="宋体"/>
          <w:lang w:val="en-US" w:eastAsia="zh-CN"/>
        </w:rPr>
      </w:pPr>
      <w:r>
        <w:rPr>
          <w:rFonts w:hint="eastAsia" w:ascii="宋体" w:hAnsi="宋体"/>
          <w:lang w:val="en-US" w:eastAsia="zh-CN"/>
        </w:rPr>
        <w:t>1、保安工作内容及要求：①向学校提供日常维稳安防工作及值班，人员、物品和车辆安检，协助处理校园矛盾纠纷，保障教职工及学员安全；②全校安防巡逻；③维护校园秩序；④负责值班区域（值班室、监控室）、各类消防监控设备的卫生工作；⑤负责值班区域、各类安检设备的卫生工作；⑥疏导前后门交通及后门停车场管理等服务，协助后勤办开展日常工作及其他相关服务；⑦负责对学校内的安防设备、监控设备、报警装置等各类设备及消防设施进行检查，保障安全、正常、有效运行；⑧做好业主临时安排的其他安保相关工作任务。</w:t>
      </w:r>
    </w:p>
    <w:p w14:paraId="479FE96D">
      <w:pPr>
        <w:tabs>
          <w:tab w:val="left" w:pos="720"/>
        </w:tabs>
        <w:ind w:firstLine="480" w:firstLineChars="200"/>
        <w:rPr>
          <w:rFonts w:hint="eastAsia" w:ascii="宋体" w:hAnsi="宋体"/>
          <w:lang w:val="en-US" w:eastAsia="zh-CN"/>
        </w:rPr>
      </w:pPr>
      <w:r>
        <w:rPr>
          <w:rFonts w:hint="eastAsia" w:ascii="宋体" w:hAnsi="宋体"/>
          <w:lang w:val="en-US" w:eastAsia="zh-CN"/>
        </w:rPr>
        <w:t>2.保安人员不少于4人，保安需持有公安机关签发的《保安员资格证》，保安员必须会使用电脑，需熟练掌握并能随时调取监控视频录像，熟练操作消防控制主机，应变能力强，能及时处置及解决基本应急问题，男性 55周岁以下，女性50周岁以下，12 小时轮岗。</w:t>
      </w:r>
    </w:p>
    <w:p w14:paraId="67C13D77">
      <w:pPr>
        <w:tabs>
          <w:tab w:val="left" w:pos="720"/>
        </w:tabs>
        <w:ind w:firstLine="480" w:firstLineChars="200"/>
        <w:rPr>
          <w:rFonts w:hint="eastAsia" w:ascii="宋体" w:hAnsi="宋体"/>
          <w:lang w:val="en-US" w:eastAsia="zh-CN"/>
        </w:rPr>
      </w:pPr>
      <w:r>
        <w:rPr>
          <w:rFonts w:hint="eastAsia" w:ascii="宋体" w:hAnsi="宋体"/>
          <w:lang w:val="en-US" w:eastAsia="zh-CN"/>
        </w:rPr>
        <w:t>3.后勤维修和宿管人员工作内容及要求：服从学校管理，负责全校公物维修、校园各类生活设施维护、校园水电暖维修和水电抄表、后勤办库房杂务、饮水机管理、学员宿舍管理等固定工作以及总务处其他工作安排。需每周检查各楼层上下水及门窗、办公室设备发现问题及时解决，每日巡视校园井盖、电线杆、工具房、围栏等设施发现问题及时解决，每日检查校园绿化工作，发现问题及时督促绿化维护单位整改，做好全校所有楼内配电箱、电路、用电设备、照明灯具、开关插座检修故障排除，各类重大活动用电保障。校园内所有下水、排污井的日常管理，如遇有堵塞情况发生，及时安排水暖工进行清理及疏通，如水暖工无法解决的，由乙方及时联系专业疏通公司进行处理，如因下水、排污井堵塞而造成其他管路出现崩塌，造成的后果及财产损失由乙方负责。其中食堂、宿舍下水井主管每年3月和11月必须用高压水车疏通两次。</w:t>
      </w:r>
    </w:p>
    <w:p w14:paraId="732136AE">
      <w:pPr>
        <w:tabs>
          <w:tab w:val="left" w:pos="720"/>
        </w:tabs>
        <w:ind w:firstLine="480" w:firstLineChars="200"/>
        <w:rPr>
          <w:rFonts w:hint="eastAsia" w:ascii="宋体" w:hAnsi="宋体"/>
          <w:lang w:val="en-US" w:eastAsia="zh-CN"/>
        </w:rPr>
      </w:pPr>
      <w:r>
        <w:rPr>
          <w:rFonts w:hint="eastAsia" w:ascii="宋体" w:hAnsi="宋体"/>
          <w:lang w:val="en-US" w:eastAsia="zh-CN"/>
        </w:rPr>
        <w:t>3、电工、水暖工要求持证上岗。</w:t>
      </w:r>
    </w:p>
    <w:p w14:paraId="129D59F7">
      <w:pPr>
        <w:tabs>
          <w:tab w:val="left" w:pos="720"/>
        </w:tabs>
        <w:ind w:firstLine="480" w:firstLineChars="200"/>
        <w:rPr>
          <w:rFonts w:hint="eastAsia" w:ascii="宋体" w:hAnsi="宋体"/>
          <w:lang w:val="en-US" w:eastAsia="zh-CN"/>
        </w:rPr>
      </w:pPr>
      <w:r>
        <w:rPr>
          <w:rFonts w:hint="eastAsia" w:ascii="宋体" w:hAnsi="宋体"/>
          <w:lang w:val="en-US" w:eastAsia="zh-CN"/>
        </w:rPr>
        <w:t>4、后勤服务人员由后勤办根据后勤服务人员量化细则进行量化考评。</w:t>
      </w:r>
    </w:p>
    <w:p w14:paraId="0B0F5C37">
      <w:pPr>
        <w:tabs>
          <w:tab w:val="left" w:pos="720"/>
        </w:tabs>
        <w:ind w:firstLine="480" w:firstLineChars="200"/>
        <w:rPr>
          <w:rFonts w:hint="eastAsia" w:ascii="宋体" w:hAnsi="宋体"/>
          <w:lang w:val="en-US" w:eastAsia="zh-CN"/>
        </w:rPr>
      </w:pPr>
      <w:r>
        <w:rPr>
          <w:rFonts w:hint="eastAsia" w:ascii="宋体" w:hAnsi="宋体"/>
          <w:lang w:val="en-US" w:eastAsia="zh-CN"/>
        </w:rPr>
        <w:t xml:space="preserve">5、保洁工作内容及要求：（1）保洁区域：校园场地、教学楼、综合楼、报告厅、所有楼层卫生及卫生间卫生等。 </w:t>
      </w:r>
    </w:p>
    <w:p w14:paraId="1714C391">
      <w:pPr>
        <w:tabs>
          <w:tab w:val="left" w:pos="720"/>
        </w:tabs>
        <w:ind w:firstLine="480" w:firstLineChars="200"/>
        <w:rPr>
          <w:rFonts w:hint="eastAsia" w:ascii="宋体" w:hAnsi="宋体"/>
          <w:lang w:val="en-US" w:eastAsia="zh-CN"/>
        </w:rPr>
      </w:pPr>
      <w:r>
        <w:rPr>
          <w:rFonts w:hint="eastAsia" w:ascii="宋体" w:hAnsi="宋体"/>
          <w:lang w:val="en-US" w:eastAsia="zh-CN"/>
        </w:rPr>
        <w:t>6.公寓楼：包括门厅、宿舍、楼梯、过道、所有卫生间、洗漱间和洗衣房衣房所有部位卫生等。</w:t>
      </w:r>
    </w:p>
    <w:p w14:paraId="509721B3">
      <w:pPr>
        <w:tabs>
          <w:tab w:val="left" w:pos="720"/>
        </w:tabs>
        <w:ind w:firstLine="480" w:firstLineChars="200"/>
        <w:rPr>
          <w:rFonts w:hint="eastAsia" w:ascii="宋体" w:hAnsi="宋体"/>
          <w:lang w:val="en-US" w:eastAsia="zh-CN"/>
        </w:rPr>
      </w:pPr>
      <w:r>
        <w:rPr>
          <w:rFonts w:hint="eastAsia" w:ascii="宋体" w:hAnsi="宋体"/>
          <w:lang w:val="en-US" w:eastAsia="zh-CN"/>
        </w:rPr>
        <w:t>6.1保洁内容及要求：公共卫生间（大、小便池外观洁净，池内无粪迹尿垢；地面洁净，无水迹；垃圾桶干净；墙面、门窗干净，无灰尘）；垃圾桶内垃圾不满溢；及时更换垃圾袋；垃圾日产日清；定期冲洗垃圾桶）；楼梯、门厅、公共走道（楼梯扶手、玻璃无灰尘、洁净；地面和台阶无灰尘，地面光亮；底楼夹角无灰尘；门窗、过道、门厅无灰尘、洁净，地面光亮；墙面整洁，墙角、顶棚无蛛丝网）；日常保洁过程中必须使用与被保洁对象材质相对应的保洁设备、保洁用品及日常护理用品；</w:t>
      </w:r>
    </w:p>
    <w:p w14:paraId="65B5CA5D">
      <w:pPr>
        <w:tabs>
          <w:tab w:val="left" w:pos="720"/>
        </w:tabs>
        <w:ind w:firstLine="480" w:firstLineChars="200"/>
        <w:rPr>
          <w:rFonts w:hint="eastAsia" w:ascii="宋体" w:hAnsi="宋体"/>
          <w:lang w:val="en-US" w:eastAsia="zh-CN"/>
        </w:rPr>
      </w:pPr>
      <w:r>
        <w:rPr>
          <w:rFonts w:hint="eastAsia" w:ascii="宋体" w:hAnsi="宋体"/>
          <w:lang w:val="en-US" w:eastAsia="zh-CN"/>
        </w:rPr>
        <w:t>6.2保洁卫生间打扫上午两次，下午两次，学校对保洁工作进行相应的量化考评，优秀按照此项目中标价100%发放，合格按照此项目中标价95%发放，不合格按照此项目中标价80%发放，持续两个月及以上按照合同中考核细则及相关规定执行。</w:t>
      </w:r>
    </w:p>
    <w:p w14:paraId="566E8E95">
      <w:pPr>
        <w:tabs>
          <w:tab w:val="left" w:pos="720"/>
        </w:tabs>
        <w:ind w:firstLine="480" w:firstLineChars="200"/>
        <w:rPr>
          <w:rFonts w:hint="eastAsia" w:ascii="宋体" w:hAnsi="宋体"/>
          <w:lang w:val="en-US" w:eastAsia="zh-CN"/>
        </w:rPr>
      </w:pPr>
      <w:r>
        <w:rPr>
          <w:rFonts w:hint="eastAsia" w:ascii="宋体" w:hAnsi="宋体"/>
          <w:lang w:val="en-US" w:eastAsia="zh-CN"/>
        </w:rPr>
        <w:t>7.绿化和冬季校园内外积雪清扫工作内容及要求：</w:t>
      </w:r>
    </w:p>
    <w:p w14:paraId="2152A650">
      <w:pPr>
        <w:tabs>
          <w:tab w:val="left" w:pos="720"/>
        </w:tabs>
        <w:ind w:firstLine="480" w:firstLineChars="200"/>
        <w:rPr>
          <w:rFonts w:hint="eastAsia" w:ascii="宋体" w:hAnsi="宋体"/>
          <w:lang w:val="en-US" w:eastAsia="zh-CN"/>
        </w:rPr>
      </w:pPr>
      <w:r>
        <w:rPr>
          <w:rFonts w:hint="eastAsia" w:ascii="宋体" w:hAnsi="宋体"/>
          <w:lang w:val="en-US" w:eastAsia="zh-CN"/>
        </w:rPr>
        <w:t>委派的绿化工身体健康、有工作经验、驻点我校进行校园绿化服务工作；服从后勤办管理，对全校浇灌管线管路进行重新合理的布置，确保没有浇灌死角；要根据需求自行配备绿化工具及绿化维修工具；所有滴灌设施的安装、维修和更换均由中标单位提供。春秋两节的树木修剪及死树的补种费用由中标方承担。突发性风灾、雪灾导致刮倒的树或断裂的树枝，无条件无报酬地按学校要求处理；做好校园花草树木的病虫害防治；绿地养护要求校园内各类乔木、灌木、花草等，绿地设施及硬质景观保持常年完好，植物群落完整，层次丰富，黄土不裸露，冬季花草苗木无需打理时，做好日常维修保养工作，每月月底抄自来水表，做好登记。冬季校园内外积雪清扫。</w:t>
      </w:r>
    </w:p>
    <w:p w14:paraId="3FE90A2A">
      <w:pPr>
        <w:tabs>
          <w:tab w:val="left" w:pos="720"/>
        </w:tabs>
        <w:ind w:firstLine="480" w:firstLineChars="200"/>
        <w:rPr>
          <w:rFonts w:hint="eastAsia" w:ascii="宋体" w:hAnsi="宋体"/>
          <w:lang w:val="en-US" w:eastAsia="zh-CN"/>
        </w:rPr>
      </w:pPr>
      <w:r>
        <w:rPr>
          <w:rFonts w:hint="eastAsia" w:ascii="宋体" w:hAnsi="宋体"/>
          <w:lang w:val="en-US" w:eastAsia="zh-CN"/>
        </w:rPr>
        <w:t>7.1工作内容及要求：①负责做好物业服务整体工作，协助物业分管领导做好物业服务工作； ②做好物业服务人员的日常管理工作；③做好业主单位后勤办安排的其他临时工作。</w:t>
      </w:r>
    </w:p>
    <w:p w14:paraId="5F6C4582">
      <w:pPr>
        <w:tabs>
          <w:tab w:val="left" w:pos="720"/>
        </w:tabs>
        <w:ind w:firstLine="480" w:firstLineChars="200"/>
        <w:rPr>
          <w:rFonts w:hint="eastAsia" w:ascii="宋体" w:hAnsi="宋体"/>
          <w:lang w:val="en-US" w:eastAsia="zh-CN"/>
        </w:rPr>
      </w:pPr>
      <w:r>
        <w:rPr>
          <w:rFonts w:hint="eastAsia" w:ascii="宋体" w:hAnsi="宋体"/>
          <w:lang w:val="en-US" w:eastAsia="zh-CN"/>
        </w:rPr>
        <w:t>7.2服务标准与要求（1）人员配置：明确保洁、安保、维修等岗位人数及资质要求。2）响应时效：紧急维修（如漏水、断电）≤30分钟到场，常规问题≤24小时解决。（3）考核机制：建立教职工及培训学员满意度调查（季度/年度），不合格项限期整改。</w:t>
      </w:r>
    </w:p>
    <w:p w14:paraId="5ABFC9DC">
      <w:pPr>
        <w:tabs>
          <w:tab w:val="left" w:pos="720"/>
        </w:tabs>
        <w:ind w:firstLine="480" w:firstLineChars="200"/>
        <w:rPr>
          <w:rFonts w:hint="eastAsia" w:ascii="宋体" w:hAnsi="宋体"/>
          <w:lang w:val="en-US" w:eastAsia="zh-CN"/>
        </w:rPr>
      </w:pPr>
      <w:r>
        <w:rPr>
          <w:rFonts w:hint="eastAsia" w:ascii="宋体" w:hAnsi="宋体"/>
          <w:lang w:val="en-US" w:eastAsia="zh-CN"/>
        </w:rPr>
        <w:t>8、供应商资质要求</w:t>
      </w:r>
    </w:p>
    <w:p w14:paraId="2DC5EF9F">
      <w:pPr>
        <w:tabs>
          <w:tab w:val="left" w:pos="720"/>
        </w:tabs>
        <w:ind w:firstLine="480" w:firstLineChars="200"/>
        <w:rPr>
          <w:rFonts w:hint="eastAsia" w:ascii="宋体" w:hAnsi="宋体"/>
          <w:lang w:val="en-US" w:eastAsia="zh-CN"/>
        </w:rPr>
      </w:pPr>
      <w:r>
        <w:rPr>
          <w:rFonts w:hint="eastAsia" w:ascii="宋体" w:hAnsi="宋体"/>
          <w:lang w:val="en-US" w:eastAsia="zh-CN"/>
        </w:rPr>
        <w:t>（1）具备物业管理相关资质，近3年服务过同类项目（如学校、大型社区）优先。</w:t>
      </w:r>
    </w:p>
    <w:p w14:paraId="1785E663">
      <w:pPr>
        <w:tabs>
          <w:tab w:val="left" w:pos="720"/>
        </w:tabs>
        <w:ind w:firstLine="480" w:firstLineChars="200"/>
        <w:rPr>
          <w:rFonts w:hint="eastAsia" w:ascii="宋体" w:hAnsi="宋体"/>
          <w:lang w:val="en-US" w:eastAsia="zh-CN"/>
        </w:rPr>
      </w:pPr>
      <w:r>
        <w:rPr>
          <w:rFonts w:hint="eastAsia" w:ascii="宋体" w:hAnsi="宋体"/>
          <w:lang w:val="en-US" w:eastAsia="zh-CN"/>
        </w:rPr>
        <w:t>（2）提供服务方案、应急预案、过往案例及客户评价证明。</w:t>
      </w:r>
    </w:p>
    <w:p w14:paraId="405CF559">
      <w:pPr>
        <w:tabs>
          <w:tab w:val="left" w:pos="720"/>
        </w:tabs>
        <w:ind w:firstLine="480" w:firstLineChars="200"/>
        <w:rPr>
          <w:rFonts w:hint="eastAsia" w:ascii="宋体" w:hAnsi="宋体"/>
          <w:lang w:val="en-US" w:eastAsia="zh-CN"/>
        </w:rPr>
      </w:pPr>
      <w:r>
        <w:rPr>
          <w:rFonts w:hint="eastAsia" w:ascii="宋体" w:hAnsi="宋体"/>
          <w:lang w:val="en-US" w:eastAsia="zh-CN"/>
        </w:rPr>
        <w:t>9.其他工作要求</w:t>
      </w:r>
    </w:p>
    <w:p w14:paraId="150A014E">
      <w:pPr>
        <w:tabs>
          <w:tab w:val="left" w:pos="720"/>
        </w:tabs>
        <w:ind w:firstLine="480" w:firstLineChars="200"/>
        <w:rPr>
          <w:rFonts w:hint="eastAsia" w:ascii="宋体" w:hAnsi="宋体"/>
          <w:lang w:val="en-US" w:eastAsia="zh-CN"/>
        </w:rPr>
      </w:pPr>
      <w:r>
        <w:rPr>
          <w:rFonts w:hint="eastAsia" w:ascii="宋体" w:hAnsi="宋体"/>
          <w:lang w:val="en-US" w:eastAsia="zh-CN"/>
        </w:rPr>
        <w:t>如果有培训，中标方要管理学员房间分配、住宿、被褥清洗及相关，公寓楼内卫、宿舍卫生及日常管理和电梯维保，教学楼、学术报告厅的卫生及日常水电维修，校园内的建筑物的消防日常维护及维保。</w:t>
      </w:r>
    </w:p>
    <w:p w14:paraId="7CEC3B8E">
      <w:pPr>
        <w:tabs>
          <w:tab w:val="left" w:pos="720"/>
        </w:tabs>
        <w:ind w:firstLine="480" w:firstLineChars="200"/>
        <w:rPr>
          <w:rFonts w:hint="eastAsia" w:ascii="宋体" w:hAnsi="宋体"/>
          <w:lang w:val="en-US" w:eastAsia="zh-CN"/>
        </w:rPr>
      </w:pPr>
      <w:r>
        <w:rPr>
          <w:rFonts w:hint="eastAsia" w:ascii="宋体" w:hAnsi="宋体"/>
          <w:lang w:val="en-US" w:eastAsia="zh-CN"/>
        </w:rPr>
        <w:t>十三、人员要求</w:t>
      </w:r>
    </w:p>
    <w:p w14:paraId="0AE342D0">
      <w:pPr>
        <w:tabs>
          <w:tab w:val="left" w:pos="720"/>
        </w:tabs>
        <w:ind w:firstLine="480" w:firstLineChars="200"/>
        <w:rPr>
          <w:rFonts w:hint="eastAsia" w:ascii="宋体" w:hAnsi="宋体"/>
          <w:lang w:val="en-US" w:eastAsia="zh-CN"/>
        </w:rPr>
      </w:pPr>
      <w:r>
        <w:rPr>
          <w:rFonts w:hint="eastAsia" w:ascii="宋体" w:hAnsi="宋体"/>
          <w:lang w:val="en-US" w:eastAsia="zh-CN"/>
        </w:rPr>
        <w:t>1.品貌端正、身体强健，具备国家通用语言（普通话）文字的熟练听说读写能力，口齿清晰，沟通能力强。</w:t>
      </w:r>
    </w:p>
    <w:p w14:paraId="124537AE">
      <w:pPr>
        <w:tabs>
          <w:tab w:val="left" w:pos="720"/>
        </w:tabs>
        <w:ind w:firstLine="480" w:firstLineChars="200"/>
        <w:rPr>
          <w:rFonts w:hint="eastAsia" w:ascii="宋体" w:hAnsi="宋体"/>
          <w:lang w:val="en-US" w:eastAsia="zh-CN"/>
        </w:rPr>
      </w:pPr>
      <w:r>
        <w:rPr>
          <w:rFonts w:hint="eastAsia" w:ascii="宋体" w:hAnsi="宋体"/>
          <w:lang w:val="en-US" w:eastAsia="zh-CN"/>
        </w:rPr>
        <w:t>2.保安员均需初中以上文化程度，口齿清晰，五官端正，头脑灵活，无违法犯罪记录，退伍军、警优先。全体保安员必须具备处置突发事件的能力，确保全校教职员工及培训学学员的人身安全，所提供的保安必须经过严格筛选（保安职责、个人素养、安保礼仪、身体素质），有良好的职业道德。</w:t>
      </w:r>
    </w:p>
    <w:p w14:paraId="7B6F51AE">
      <w:pPr>
        <w:tabs>
          <w:tab w:val="left" w:pos="720"/>
        </w:tabs>
        <w:ind w:firstLine="480" w:firstLineChars="200"/>
        <w:rPr>
          <w:rFonts w:hint="eastAsia" w:ascii="宋体" w:hAnsi="宋体"/>
          <w:lang w:val="en-US" w:eastAsia="zh-CN"/>
        </w:rPr>
      </w:pPr>
      <w:r>
        <w:rPr>
          <w:rFonts w:hint="eastAsia" w:ascii="宋体" w:hAnsi="宋体"/>
          <w:lang w:val="en-US" w:eastAsia="zh-CN"/>
        </w:rPr>
        <w:t>3.技术岗位员需具备本岗位相应资格证书，熟练掌握岗位业务知识及操作技能。</w:t>
      </w:r>
    </w:p>
    <w:p w14:paraId="73343D19">
      <w:pPr>
        <w:tabs>
          <w:tab w:val="left" w:pos="720"/>
        </w:tabs>
        <w:ind w:firstLine="480" w:firstLineChars="200"/>
        <w:rPr>
          <w:rFonts w:hint="eastAsia" w:ascii="宋体" w:hAnsi="宋体"/>
          <w:lang w:val="en-US" w:eastAsia="zh-CN"/>
        </w:rPr>
      </w:pPr>
      <w:r>
        <w:rPr>
          <w:rFonts w:hint="eastAsia" w:ascii="宋体" w:hAnsi="宋体"/>
          <w:lang w:val="en-US" w:eastAsia="zh-CN"/>
        </w:rPr>
        <w:t>十四、报价说明及相关要求</w:t>
      </w:r>
    </w:p>
    <w:p w14:paraId="387BCCE7">
      <w:pPr>
        <w:tabs>
          <w:tab w:val="left" w:pos="720"/>
        </w:tabs>
        <w:ind w:firstLine="480" w:firstLineChars="200"/>
        <w:rPr>
          <w:rFonts w:hint="eastAsia" w:ascii="宋体" w:hAnsi="宋体"/>
          <w:lang w:val="en-US" w:eastAsia="zh-CN"/>
        </w:rPr>
      </w:pPr>
      <w:r>
        <w:rPr>
          <w:rFonts w:hint="eastAsia" w:ascii="宋体" w:hAnsi="宋体"/>
          <w:lang w:val="en-US" w:eastAsia="zh-CN"/>
        </w:rPr>
        <w:t>1.以上报价包括劳务支出、社保、劳保福利、耗材、必配的工器具、税费、管理费、电梯维保费和年检费各类保险等一切费用；</w:t>
      </w:r>
    </w:p>
    <w:p w14:paraId="1A22FB27">
      <w:pPr>
        <w:tabs>
          <w:tab w:val="left" w:pos="720"/>
        </w:tabs>
        <w:ind w:firstLine="480" w:firstLineChars="200"/>
        <w:rPr>
          <w:rFonts w:hint="eastAsia" w:ascii="宋体" w:hAnsi="宋体"/>
          <w:lang w:val="en-US" w:eastAsia="zh-CN"/>
        </w:rPr>
      </w:pPr>
      <w:r>
        <w:rPr>
          <w:rFonts w:hint="eastAsia" w:ascii="宋体" w:hAnsi="宋体"/>
          <w:lang w:val="en-US" w:eastAsia="zh-CN"/>
        </w:rPr>
        <w:t>2.投标人按招标文件的要求，自定报价，报价单中应该有成本分析、人员安排表等详细信息。</w:t>
      </w:r>
    </w:p>
    <w:p w14:paraId="0569C05B">
      <w:pPr>
        <w:tabs>
          <w:tab w:val="left" w:pos="720"/>
        </w:tabs>
        <w:ind w:firstLine="480" w:firstLineChars="200"/>
        <w:rPr>
          <w:rFonts w:hint="eastAsia" w:ascii="宋体" w:hAnsi="宋体"/>
          <w:lang w:val="en-US" w:eastAsia="zh-CN"/>
        </w:rPr>
      </w:pPr>
      <w:r>
        <w:rPr>
          <w:rFonts w:hint="eastAsia" w:ascii="宋体" w:hAnsi="宋体"/>
          <w:lang w:val="en-US" w:eastAsia="zh-CN"/>
        </w:rPr>
        <w:t>3.本项目不接受联合体投标报价。</w:t>
      </w:r>
    </w:p>
    <w:p w14:paraId="7E92F325">
      <w:pPr>
        <w:tabs>
          <w:tab w:val="left" w:pos="720"/>
        </w:tabs>
        <w:ind w:firstLine="480" w:firstLineChars="200"/>
        <w:rPr>
          <w:rFonts w:hint="eastAsia" w:ascii="宋体" w:hAnsi="宋体"/>
          <w:lang w:val="en-US" w:eastAsia="zh-CN"/>
        </w:rPr>
      </w:pPr>
      <w:r>
        <w:rPr>
          <w:rFonts w:hint="eastAsia" w:ascii="宋体" w:hAnsi="宋体"/>
          <w:lang w:val="en-US" w:eastAsia="zh-CN"/>
        </w:rPr>
        <w:t>十五、其他说明</w:t>
      </w:r>
    </w:p>
    <w:p w14:paraId="54487597">
      <w:pPr>
        <w:tabs>
          <w:tab w:val="left" w:pos="720"/>
        </w:tabs>
        <w:ind w:firstLine="480" w:firstLineChars="200"/>
        <w:rPr>
          <w:rFonts w:hint="eastAsia" w:ascii="宋体" w:hAnsi="宋体"/>
          <w:lang w:val="en-US" w:eastAsia="zh-CN"/>
        </w:rPr>
      </w:pPr>
      <w:r>
        <w:rPr>
          <w:rFonts w:hint="eastAsia" w:ascii="宋体" w:hAnsi="宋体"/>
          <w:lang w:val="en-US" w:eastAsia="zh-CN"/>
        </w:rPr>
        <w:t>1.中标单位承担所有托管服务期间所需的设备、工器具、清洁剂等清洁用品，校方只负责协议期内的劳务费用。</w:t>
      </w:r>
    </w:p>
    <w:p w14:paraId="17011E5A">
      <w:pPr>
        <w:tabs>
          <w:tab w:val="left" w:pos="720"/>
        </w:tabs>
        <w:ind w:firstLine="480" w:firstLineChars="200"/>
        <w:rPr>
          <w:rFonts w:hint="eastAsia" w:ascii="宋体" w:hAnsi="宋体"/>
          <w:lang w:val="en-US" w:eastAsia="zh-CN"/>
        </w:rPr>
      </w:pPr>
      <w:r>
        <w:rPr>
          <w:rFonts w:hint="eastAsia" w:ascii="宋体" w:hAnsi="宋体"/>
          <w:lang w:val="en-US" w:eastAsia="zh-CN"/>
        </w:rPr>
        <w:t>2.保洁、安保人员、消防值班人员必须统一着装，服从校方统一管理，配合校方完成临时相关服务工作安排。</w:t>
      </w:r>
    </w:p>
    <w:p w14:paraId="09E919E7">
      <w:pPr>
        <w:tabs>
          <w:tab w:val="left" w:pos="720"/>
        </w:tabs>
        <w:ind w:firstLine="480" w:firstLineChars="200"/>
        <w:rPr>
          <w:rFonts w:hint="eastAsia" w:ascii="宋体" w:hAnsi="宋体"/>
          <w:lang w:val="en-US" w:eastAsia="zh-CN"/>
        </w:rPr>
      </w:pPr>
      <w:r>
        <w:rPr>
          <w:rFonts w:hint="eastAsia" w:ascii="宋体" w:hAnsi="宋体"/>
          <w:lang w:val="en-US" w:eastAsia="zh-CN"/>
        </w:rPr>
        <w:t>3.本项目中拟委派的所有工作人员必须遵守校方各项规章制度的规定，绝对禁止进入与基本工作无关的区域、动用与基本工作无关的物品。</w:t>
      </w:r>
    </w:p>
    <w:p w14:paraId="4988DD60">
      <w:pPr>
        <w:tabs>
          <w:tab w:val="left" w:pos="720"/>
        </w:tabs>
        <w:ind w:firstLine="480" w:firstLineChars="200"/>
        <w:rPr>
          <w:rFonts w:hint="eastAsia" w:ascii="宋体" w:hAnsi="宋体"/>
          <w:lang w:val="en-US" w:eastAsia="zh-CN"/>
        </w:rPr>
      </w:pPr>
      <w:r>
        <w:rPr>
          <w:rFonts w:hint="eastAsia" w:ascii="宋体" w:hAnsi="宋体"/>
          <w:lang w:val="en-US" w:eastAsia="zh-CN"/>
        </w:rPr>
        <w:t>4.中标单位负责所有工作人员的管理、思想教育、业务技能培训、劳动关系处理等。</w:t>
      </w:r>
    </w:p>
    <w:p w14:paraId="7AA15809">
      <w:pPr>
        <w:tabs>
          <w:tab w:val="left" w:pos="720"/>
        </w:tabs>
        <w:ind w:firstLine="480" w:firstLineChars="200"/>
        <w:rPr>
          <w:rFonts w:hint="eastAsia" w:ascii="宋体" w:hAnsi="宋体"/>
          <w:lang w:val="en-US" w:eastAsia="zh-CN"/>
        </w:rPr>
      </w:pPr>
      <w:r>
        <w:rPr>
          <w:rFonts w:hint="eastAsia" w:ascii="宋体" w:hAnsi="宋体"/>
          <w:lang w:val="en-US" w:eastAsia="zh-CN"/>
        </w:rPr>
        <w:t>5.如因不可抗力因素导致无法正常上班时，甲乙双方协商解决劳务报酬相关事宜。按照《关于调整新疆维吾尔自治区最低工资标准的通知》新政发〔2021〕21号文件执行。</w:t>
      </w:r>
    </w:p>
    <w:p w14:paraId="2B7CF30A">
      <w:pPr>
        <w:tabs>
          <w:tab w:val="left" w:pos="720"/>
        </w:tabs>
        <w:ind w:firstLine="480" w:firstLineChars="200"/>
        <w:rPr>
          <w:rFonts w:hint="eastAsia" w:ascii="宋体" w:hAnsi="宋体"/>
          <w:lang w:val="en-US" w:eastAsia="zh-CN"/>
        </w:rPr>
      </w:pPr>
      <w:r>
        <w:rPr>
          <w:rFonts w:hint="eastAsia" w:ascii="宋体" w:hAnsi="宋体"/>
          <w:lang w:val="en-US" w:eastAsia="zh-CN"/>
        </w:rPr>
        <w:t>6.投标方需提供本项目中拟委派的工作人员名单及基本情况，并注明人员年龄。</w:t>
      </w:r>
    </w:p>
    <w:p w14:paraId="72B9BA45">
      <w:pPr>
        <w:tabs>
          <w:tab w:val="left" w:pos="720"/>
        </w:tabs>
        <w:ind w:firstLine="480" w:firstLineChars="200"/>
        <w:rPr>
          <w:rFonts w:hint="eastAsia" w:ascii="宋体" w:hAnsi="宋体"/>
          <w:lang w:val="en-US" w:eastAsia="zh-CN"/>
        </w:rPr>
      </w:pPr>
      <w:r>
        <w:rPr>
          <w:rFonts w:hint="eastAsia" w:ascii="宋体" w:hAnsi="宋体"/>
          <w:lang w:val="en-US" w:eastAsia="zh-CN"/>
        </w:rPr>
        <w:t>7.所有工作人员须经岗前培训，并经采购方同意后方可上岗，要保证队伍稳定，非经用工方同意，不得调换人员。</w:t>
      </w:r>
    </w:p>
    <w:p w14:paraId="474CFDC9">
      <w:pPr>
        <w:tabs>
          <w:tab w:val="left" w:pos="720"/>
        </w:tabs>
        <w:ind w:firstLine="480" w:firstLineChars="200"/>
        <w:rPr>
          <w:rFonts w:hint="eastAsia" w:ascii="宋体" w:hAnsi="宋体"/>
          <w:lang w:val="en-US" w:eastAsia="zh-CN"/>
        </w:rPr>
      </w:pPr>
      <w:r>
        <w:rPr>
          <w:rFonts w:hint="eastAsia" w:ascii="宋体" w:hAnsi="宋体"/>
          <w:lang w:val="en-US" w:eastAsia="zh-CN"/>
        </w:rPr>
        <w:t>8.如有人员离职、不能胜任岗位要求或不能满足采购方需求，中标单位应立即补充、调整人员到岗。</w:t>
      </w:r>
    </w:p>
    <w:p w14:paraId="184DC318">
      <w:pPr>
        <w:tabs>
          <w:tab w:val="left" w:pos="720"/>
        </w:tabs>
        <w:ind w:firstLine="480" w:firstLineChars="200"/>
        <w:rPr>
          <w:rFonts w:hint="eastAsia" w:ascii="宋体" w:hAnsi="宋体"/>
          <w:lang w:val="en-US" w:eastAsia="zh-CN"/>
        </w:rPr>
      </w:pPr>
      <w:r>
        <w:rPr>
          <w:rFonts w:hint="eastAsia" w:ascii="宋体" w:hAnsi="宋体"/>
          <w:lang w:val="en-US" w:eastAsia="zh-CN"/>
        </w:rPr>
        <w:t>9.协议签订后，须提前与采购方对接， 所派人员在协议履行前 5天，实地熟悉岗位，便于顺利交接。</w:t>
      </w:r>
    </w:p>
    <w:p w14:paraId="2F3DEDE5">
      <w:pPr>
        <w:tabs>
          <w:tab w:val="left" w:pos="720"/>
        </w:tabs>
        <w:ind w:firstLine="480" w:firstLineChars="200"/>
        <w:rPr>
          <w:rFonts w:hint="eastAsia" w:ascii="宋体" w:hAnsi="宋体"/>
          <w:lang w:val="en-US" w:eastAsia="zh-CN"/>
        </w:rPr>
      </w:pPr>
      <w:r>
        <w:rPr>
          <w:rFonts w:hint="eastAsia" w:ascii="宋体" w:hAnsi="宋体"/>
          <w:lang w:val="en-US" w:eastAsia="zh-CN"/>
        </w:rPr>
        <w:t>10.中标单位中标后不得因政策调整擅自变更中标费用，要合法经营，维护职工的合法权益及切身利益。</w:t>
      </w:r>
    </w:p>
    <w:p w14:paraId="6216BC3F">
      <w:pPr>
        <w:tabs>
          <w:tab w:val="left" w:pos="720"/>
        </w:tabs>
        <w:ind w:firstLine="480" w:firstLineChars="200"/>
        <w:rPr>
          <w:rFonts w:hint="eastAsia" w:ascii="宋体" w:hAnsi="宋体"/>
          <w:lang w:val="en-US" w:eastAsia="zh-CN"/>
        </w:rPr>
      </w:pPr>
      <w:r>
        <w:rPr>
          <w:rFonts w:hint="eastAsia" w:ascii="宋体" w:hAnsi="宋体"/>
          <w:lang w:val="en-US" w:eastAsia="zh-CN"/>
        </w:rPr>
        <w:t>11.中标单位需按国家相关法律法规与雇佣人员签订劳动合同，并为雇佣人员按时足额缴纳社会保险，社会保险需中标单位承担的部分由中标单位缴纳，不得从雇佣人员工资中抵扣，需雇佣人员自己缴纳的部分从雇佣人员工资中扣除，次月工资发放时需提供上月社保缴费证明。</w:t>
      </w:r>
    </w:p>
    <w:p w14:paraId="6E30AA65">
      <w:pPr>
        <w:tabs>
          <w:tab w:val="left" w:pos="720"/>
        </w:tabs>
        <w:ind w:firstLine="480" w:firstLineChars="200"/>
        <w:rPr>
          <w:rFonts w:hint="eastAsia" w:ascii="宋体" w:hAnsi="宋体"/>
          <w:lang w:val="en-US" w:eastAsia="zh-CN"/>
        </w:rPr>
      </w:pPr>
      <w:r>
        <w:rPr>
          <w:rFonts w:hint="eastAsia" w:ascii="宋体" w:hAnsi="宋体"/>
          <w:lang w:val="en-US" w:eastAsia="zh-CN"/>
        </w:rPr>
        <w:t>13.合同期内，中标单位需加强安全培训，合同期内上述工作人员发生的一切意外均与甲方无关，由乙方负责解释和处理。</w:t>
      </w:r>
    </w:p>
    <w:p w14:paraId="6B9BB450">
      <w:pPr>
        <w:tabs>
          <w:tab w:val="left" w:pos="720"/>
        </w:tabs>
        <w:ind w:firstLine="480" w:firstLineChars="200"/>
        <w:rPr>
          <w:rFonts w:hint="eastAsia" w:ascii="宋体" w:hAnsi="宋体"/>
          <w:lang w:val="en-US" w:eastAsia="zh-CN"/>
        </w:rPr>
      </w:pPr>
      <w:r>
        <w:rPr>
          <w:rFonts w:hint="eastAsia" w:ascii="宋体" w:hAnsi="宋体"/>
          <w:lang w:val="en-US" w:eastAsia="zh-CN"/>
        </w:rPr>
        <w:t>14.中标单位不允许转包本项目，一经发现，终止合同。</w:t>
      </w:r>
    </w:p>
    <w:p w14:paraId="1E98CA49">
      <w:pPr>
        <w:tabs>
          <w:tab w:val="left" w:pos="720"/>
        </w:tabs>
        <w:ind w:firstLine="480" w:firstLineChars="200"/>
        <w:rPr>
          <w:rFonts w:hint="eastAsia" w:ascii="宋体" w:hAnsi="宋体"/>
          <w:lang w:val="en-US" w:eastAsia="zh-CN"/>
        </w:rPr>
      </w:pPr>
      <w:r>
        <w:rPr>
          <w:rFonts w:hint="eastAsia" w:ascii="宋体" w:hAnsi="宋体"/>
          <w:lang w:val="en-US" w:eastAsia="zh-CN"/>
        </w:rPr>
        <w:t>15.针对本项目提供切实可行的服务方案、秩序维护服务方案、环境卫生服务方案、绿化养护服务方案、安全管理措施、应急预案等内容。</w:t>
      </w:r>
    </w:p>
    <w:p w14:paraId="59915B22">
      <w:pPr>
        <w:tabs>
          <w:tab w:val="left" w:pos="720"/>
        </w:tabs>
        <w:ind w:firstLine="480" w:firstLineChars="200"/>
        <w:rPr>
          <w:rFonts w:hint="default" w:ascii="宋体" w:hAnsi="宋体"/>
          <w:lang w:val="en-US" w:eastAsia="zh-CN"/>
        </w:rPr>
      </w:pPr>
    </w:p>
    <w:p w14:paraId="30CCBDAE">
      <w:pPr>
        <w:tabs>
          <w:tab w:val="left" w:pos="720"/>
        </w:tabs>
        <w:ind w:firstLine="480" w:firstLineChars="200"/>
        <w:rPr>
          <w:rFonts w:hint="default" w:ascii="宋体" w:hAnsi="宋体"/>
          <w:lang w:val="en-US" w:eastAsia="zh-CN"/>
        </w:rPr>
      </w:pPr>
    </w:p>
    <w:p w14:paraId="013FBA6F">
      <w:pPr>
        <w:tabs>
          <w:tab w:val="left" w:pos="720"/>
        </w:tabs>
        <w:ind w:firstLine="480" w:firstLineChars="200"/>
        <w:rPr>
          <w:rFonts w:hint="eastAsia" w:ascii="宋体" w:hAnsi="宋体"/>
          <w:lang w:val="en-US" w:eastAsia="zh-CN"/>
        </w:rPr>
      </w:pPr>
    </w:p>
    <w:p w14:paraId="14AA0B8A">
      <w:pPr>
        <w:tabs>
          <w:tab w:val="left" w:pos="720"/>
        </w:tabs>
        <w:ind w:firstLine="480" w:firstLineChars="200"/>
        <w:rPr>
          <w:rFonts w:hint="default" w:ascii="宋体" w:hAnsi="宋体"/>
          <w:lang w:val="en-US" w:eastAsia="zh-CN"/>
        </w:rPr>
        <w:sectPr>
          <w:footerReference r:id="rId9" w:type="first"/>
          <w:footerReference r:id="rId8" w:type="default"/>
          <w:pgSz w:w="11906" w:h="16838"/>
          <w:pgMar w:top="1440" w:right="1797" w:bottom="1440" w:left="1797" w:header="851" w:footer="992" w:gutter="0"/>
          <w:pgNumType w:fmt="decimal" w:start="10"/>
          <w:cols w:space="720" w:num="1"/>
          <w:titlePg/>
          <w:docGrid w:type="linesAndChars" w:linePitch="312" w:charSpace="0"/>
        </w:sectPr>
      </w:pPr>
    </w:p>
    <w:p w14:paraId="7DF36E38">
      <w:pPr>
        <w:pStyle w:val="24"/>
        <w:rPr>
          <w:rFonts w:hint="eastAsia"/>
          <w:lang w:eastAsia="zh-CN"/>
        </w:rPr>
      </w:pPr>
    </w:p>
    <w:p w14:paraId="0CE93F6E">
      <w:pPr>
        <w:rPr>
          <w:rFonts w:hint="eastAsia"/>
          <w:lang w:eastAsia="zh-CN"/>
        </w:rPr>
      </w:pPr>
    </w:p>
    <w:p w14:paraId="2D4DC113">
      <w:pPr>
        <w:rPr>
          <w:color w:val="FF0000"/>
        </w:rPr>
      </w:pPr>
      <w:r>
        <w:rPr>
          <w:rFonts w:hint="eastAsia"/>
          <w:color w:val="FF0000"/>
        </w:rPr>
        <w:t>备注：</w:t>
      </w:r>
    </w:p>
    <w:p w14:paraId="2FF4F07D">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1C2E2615">
      <w:pPr>
        <w:ind w:firstLine="480" w:firstLineChars="200"/>
        <w:rPr>
          <w:color w:val="FF0000"/>
        </w:rPr>
      </w:pPr>
      <w:r>
        <w:rPr>
          <w:rFonts w:hint="eastAsia"/>
          <w:color w:val="FF0000"/>
        </w:rPr>
        <w:t>2、如注明有单价控制金额的产品，投标人对该产品的报价不得超过控制金额，否则将作投标无效处理。</w:t>
      </w:r>
    </w:p>
    <w:p w14:paraId="21E7BF6C">
      <w:pPr>
        <w:keepNext/>
        <w:keepLines/>
        <w:numPr>
          <w:ilvl w:val="0"/>
          <w:numId w:val="5"/>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343F78F9">
      <w:pPr>
        <w:pStyle w:val="6"/>
        <w:numPr>
          <w:ilvl w:val="0"/>
          <w:numId w:val="0"/>
        </w:numPr>
      </w:pPr>
    </w:p>
    <w:p w14:paraId="4D7C3C4F"/>
    <w:p w14:paraId="0DA3E73C">
      <w:pPr>
        <w:pStyle w:val="6"/>
        <w:ind w:left="0" w:leftChars="0" w:firstLine="0" w:firstLineChars="0"/>
        <w:rPr>
          <w:rFonts w:hint="eastAsia" w:eastAsia="宋体"/>
          <w:lang w:eastAsia="zh-CN"/>
        </w:rPr>
      </w:pPr>
      <w:r>
        <w:rPr>
          <w:rFonts w:hint="eastAsia" w:eastAsia="宋体"/>
          <w:lang w:eastAsia="zh-CN"/>
        </w:rPr>
        <w:t>详见二、服务需求明细</w:t>
      </w:r>
    </w:p>
    <w:p w14:paraId="5AAF78EC">
      <w:pPr>
        <w:rPr>
          <w:rFonts w:hint="eastAsia" w:eastAsia="宋体"/>
          <w:lang w:eastAsia="zh-CN"/>
        </w:rPr>
      </w:pPr>
    </w:p>
    <w:p w14:paraId="0E37556D">
      <w:pPr>
        <w:pStyle w:val="6"/>
        <w:rPr>
          <w:rFonts w:hint="eastAsia" w:eastAsia="宋体"/>
          <w:lang w:eastAsia="zh-CN"/>
        </w:rPr>
      </w:pPr>
    </w:p>
    <w:p w14:paraId="0C80DFFE"/>
    <w:p w14:paraId="56BB434D">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755298D">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319066E2">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9"/>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01F3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449894A0">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F9DD958">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4AE5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1FF617B5">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65C9175E">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14:paraId="1823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14:paraId="1B115EE9">
            <w:pPr>
              <w:spacing w:after="60" w:afterLines="25" w:line="360" w:lineRule="exact"/>
              <w:rPr>
                <w:rFonts w:hint="eastAsia" w:ascii="宋体" w:hAnsi="宋体" w:eastAsia="宋体"/>
                <w:b/>
                <w:bCs/>
                <w:color w:val="FF0000"/>
                <w:sz w:val="22"/>
                <w:szCs w:val="21"/>
                <w:lang w:eastAsia="zh-CN"/>
              </w:rPr>
            </w:pPr>
            <w:r>
              <w:rPr>
                <w:rFonts w:hint="eastAsia" w:ascii="宋体" w:hAnsi="宋体" w:eastAsia="宋体" w:cs="仿宋_GB2312"/>
                <w:color w:val="FF0000"/>
                <w:sz w:val="22"/>
                <w:szCs w:val="28"/>
              </w:rPr>
              <w:t>★</w:t>
            </w:r>
            <w:r>
              <w:rPr>
                <w:rFonts w:hint="eastAsia" w:ascii="宋体" w:hAnsi="宋体" w:eastAsia="宋体"/>
                <w:b/>
                <w:bCs/>
                <w:color w:val="FF0000"/>
                <w:sz w:val="22"/>
                <w:szCs w:val="21"/>
                <w:lang w:eastAsia="zh-CN"/>
              </w:rPr>
              <w:t>服务期</w:t>
            </w:r>
          </w:p>
        </w:tc>
        <w:tc>
          <w:tcPr>
            <w:tcW w:w="8389" w:type="dxa"/>
            <w:tcBorders>
              <w:top w:val="single" w:color="auto" w:sz="4" w:space="0"/>
              <w:left w:val="single" w:color="auto" w:sz="4" w:space="0"/>
              <w:bottom w:val="single" w:color="auto" w:sz="4" w:space="0"/>
              <w:right w:val="single" w:color="auto" w:sz="4" w:space="0"/>
            </w:tcBorders>
            <w:vAlign w:val="center"/>
          </w:tcPr>
          <w:p w14:paraId="0E262978">
            <w:pPr>
              <w:spacing w:after="60" w:afterLines="25" w:line="360" w:lineRule="exact"/>
              <w:rPr>
                <w:rFonts w:hint="default" w:ascii="宋体" w:hAnsi="宋体" w:eastAsia="微软雅黑" w:cs="宋体"/>
                <w:sz w:val="22"/>
                <w:szCs w:val="21"/>
                <w:lang w:val="en-US" w:eastAsia="zh-CN"/>
              </w:rPr>
            </w:pPr>
            <w:r>
              <w:rPr>
                <w:rFonts w:ascii="微软雅黑" w:hAnsi="微软雅黑" w:eastAsia="微软雅黑" w:cs="微软雅黑"/>
                <w:i w:val="0"/>
                <w:iCs w:val="0"/>
                <w:caps w:val="0"/>
                <w:color w:val="333333"/>
                <w:spacing w:val="0"/>
                <w:sz w:val="21"/>
                <w:szCs w:val="21"/>
                <w:shd w:val="clear" w:fill="FFFFFF"/>
              </w:rPr>
              <w:t>服务期</w:t>
            </w:r>
            <w:r>
              <w:rPr>
                <w:rFonts w:hint="eastAsia" w:ascii="微软雅黑" w:hAnsi="微软雅黑" w:eastAsia="微软雅黑" w:cs="微软雅黑"/>
                <w:i w:val="0"/>
                <w:iCs w:val="0"/>
                <w:caps w:val="0"/>
                <w:color w:val="333333"/>
                <w:spacing w:val="0"/>
                <w:sz w:val="21"/>
                <w:szCs w:val="21"/>
                <w:shd w:val="clear" w:fill="FFFFFF"/>
                <w:lang w:val="en-US" w:eastAsia="zh-CN"/>
              </w:rPr>
              <w:t>12</w:t>
            </w:r>
            <w:r>
              <w:rPr>
                <w:rFonts w:ascii="微软雅黑" w:hAnsi="微软雅黑" w:eastAsia="微软雅黑" w:cs="微软雅黑"/>
                <w:i w:val="0"/>
                <w:iCs w:val="0"/>
                <w:caps w:val="0"/>
                <w:color w:val="333333"/>
                <w:spacing w:val="0"/>
                <w:sz w:val="21"/>
                <w:szCs w:val="21"/>
                <w:shd w:val="clear" w:fill="FFFFFF"/>
              </w:rPr>
              <w:t>个月</w:t>
            </w:r>
          </w:p>
        </w:tc>
      </w:tr>
      <w:tr w14:paraId="6543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31BE9157">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0919E590">
            <w:pPr>
              <w:spacing w:after="60" w:afterLines="25" w:line="360" w:lineRule="exact"/>
              <w:rPr>
                <w:rFonts w:hint="eastAsia" w:ascii="宋体" w:hAnsi="宋体" w:eastAsia="宋体"/>
                <w:sz w:val="22"/>
                <w:szCs w:val="21"/>
                <w:lang w:eastAsia="zh-CN"/>
              </w:rPr>
            </w:pPr>
            <w:r>
              <w:rPr>
                <w:rFonts w:hint="eastAsia" w:ascii="宋体" w:hAnsi="宋体" w:eastAsia="宋体"/>
                <w:sz w:val="22"/>
                <w:szCs w:val="21"/>
                <w:lang w:eastAsia="zh-CN"/>
              </w:rPr>
              <w:t>按季度付款</w:t>
            </w:r>
            <w:r>
              <w:rPr>
                <w:rFonts w:hint="eastAsia" w:ascii="宋体" w:hAnsi="宋体" w:eastAsia="宋体"/>
                <w:sz w:val="22"/>
                <w:szCs w:val="21"/>
              </w:rPr>
              <w:t>。甲方付款前，乙方应向甲方开具等额有效的增值税发票，否则甲方有权不予支付相应款项直至乙方提供合格发票，且不承担延迟付款责任。发票认证通过是付款的必要前提之一。</w:t>
            </w:r>
          </w:p>
        </w:tc>
      </w:tr>
      <w:tr w14:paraId="71BC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6651E91B">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1447308B">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bl>
    <w:p w14:paraId="4A384E06">
      <w:pPr>
        <w:tabs>
          <w:tab w:val="left" w:pos="7016"/>
        </w:tabs>
      </w:pPr>
      <w:r>
        <w:rPr>
          <w:rFonts w:ascii="Arial" w:hAnsi="Arial" w:eastAsia="宋体"/>
        </w:rPr>
        <w:tab/>
      </w:r>
    </w:p>
    <w:p w14:paraId="1C78C473">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39E92981">
      <w:pPr>
        <w:jc w:val="center"/>
        <w:rPr>
          <w:rFonts w:ascii="黑体" w:eastAsia="黑体"/>
          <w:b/>
          <w:bCs/>
          <w:color w:val="FF0000"/>
          <w:sz w:val="28"/>
        </w:rPr>
      </w:pPr>
    </w:p>
    <w:p w14:paraId="49AA7571">
      <w:pPr>
        <w:rPr>
          <w:rFonts w:ascii="宋体" w:hAnsi="宋体" w:eastAsia="黑体"/>
          <w:bCs/>
          <w:kern w:val="44"/>
          <w:sz w:val="32"/>
          <w:szCs w:val="32"/>
        </w:rPr>
      </w:pPr>
      <w:r>
        <w:rPr>
          <w:rFonts w:hint="eastAsia" w:ascii="宋体" w:hAnsi="宋体" w:eastAsia="黑体"/>
          <w:bCs/>
          <w:kern w:val="44"/>
          <w:sz w:val="32"/>
          <w:szCs w:val="32"/>
        </w:rPr>
        <w:t>投标文件组成：</w:t>
      </w:r>
    </w:p>
    <w:p w14:paraId="61C8390D">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0A1E5360">
      <w:pPr>
        <w:numPr>
          <w:ilvl w:val="0"/>
          <w:numId w:val="6"/>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412A04B2">
      <w:pPr>
        <w:numPr>
          <w:ilvl w:val="0"/>
          <w:numId w:val="6"/>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B979D25">
      <w:pPr>
        <w:numPr>
          <w:ilvl w:val="0"/>
          <w:numId w:val="6"/>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26B28A61">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78FC5227">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A44FEF7">
      <w:pPr>
        <w:numPr>
          <w:ilvl w:val="0"/>
          <w:numId w:val="6"/>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投标保证金收据扫描件或银行转款证明扫描件或支票扫描件、汇票扫描件、本票扫描件或者金融机构、担保机构出具的保函扫描件（本项目不收取投标保证金，本项无需提供）；</w:t>
      </w:r>
    </w:p>
    <w:p w14:paraId="57F13EF1">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67575F33">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14:paraId="7B4B664C">
      <w:pPr>
        <w:numPr>
          <w:ilvl w:val="0"/>
          <w:numId w:val="6"/>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14:paraId="208FF11F">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2A4AB9C6">
      <w:pPr>
        <w:numPr>
          <w:ilvl w:val="0"/>
          <w:numId w:val="6"/>
        </w:numPr>
        <w:snapToGrid w:val="0"/>
        <w:spacing w:after="60" w:afterLines="25"/>
        <w:rPr>
          <w:rFonts w:hint="eastAsia"/>
          <w:lang w:eastAsia="zh-CN"/>
        </w:rPr>
      </w:pPr>
      <w:r>
        <w:rPr>
          <w:rFonts w:hint="eastAsia" w:ascii="宋体" w:hAnsi="宋体" w:eastAsia="宋体"/>
          <w:sz w:val="30"/>
          <w:szCs w:val="30"/>
        </w:rPr>
        <w:t>投标函；</w:t>
      </w:r>
    </w:p>
    <w:p w14:paraId="3C35642B">
      <w:pPr>
        <w:numPr>
          <w:ilvl w:val="0"/>
          <w:numId w:val="6"/>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53F7DB4F">
      <w:pPr>
        <w:numPr>
          <w:ilvl w:val="0"/>
          <w:numId w:val="6"/>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3A16DE4B">
      <w:pPr>
        <w:numPr>
          <w:ilvl w:val="0"/>
          <w:numId w:val="6"/>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（本项目为服务类，如有需求参照本表填写）</w:t>
      </w:r>
      <w:r>
        <w:rPr>
          <w:rFonts w:hint="eastAsia" w:ascii="宋体" w:hAnsi="宋体" w:eastAsia="宋体" w:cs="Times New Roman"/>
          <w:bCs/>
          <w:sz w:val="30"/>
          <w:szCs w:val="30"/>
        </w:rPr>
        <w:t>；</w:t>
      </w:r>
    </w:p>
    <w:p w14:paraId="602D0234">
      <w:pPr>
        <w:numPr>
          <w:ilvl w:val="0"/>
          <w:numId w:val="6"/>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6978EA1A">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1A8B71AB">
      <w:pPr>
        <w:numPr>
          <w:ilvl w:val="0"/>
          <w:numId w:val="6"/>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440C5A4F">
      <w:pPr>
        <w:numPr>
          <w:ilvl w:val="0"/>
          <w:numId w:val="6"/>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1ECD0DBD">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2B2AD947">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14:paraId="678B775A">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01CDA3E6">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74879ED4">
      <w:pPr>
        <w:snapToGrid w:val="0"/>
        <w:spacing w:after="60" w:afterLines="25"/>
        <w:rPr>
          <w:rFonts w:ascii="宋体" w:hAnsi="宋体" w:eastAsia="宋体" w:cs="宋体"/>
          <w:b/>
          <w:color w:val="FF0000"/>
          <w:sz w:val="32"/>
          <w:szCs w:val="32"/>
        </w:rPr>
      </w:pPr>
      <w:r>
        <w:br w:type="page"/>
      </w:r>
    </w:p>
    <w:p w14:paraId="37974B62">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67EE1979">
      <w:pPr>
        <w:spacing w:line="440" w:lineRule="exact"/>
        <w:rPr>
          <w:rFonts w:hint="eastAsia" w:asciiTheme="minorEastAsia" w:hAnsiTheme="minorEastAsia" w:eastAsiaTheme="minorEastAsia" w:cstheme="minorEastAsia"/>
          <w:b w:val="0"/>
          <w:bCs w:val="0"/>
          <w:szCs w:val="21"/>
        </w:rPr>
      </w:pPr>
    </w:p>
    <w:p w14:paraId="37021B9F">
      <w:pPr>
        <w:spacing w:line="440" w:lineRule="exact"/>
        <w:rPr>
          <w:rFonts w:hint="eastAsia" w:asciiTheme="minorEastAsia" w:hAnsiTheme="minorEastAsia" w:eastAsiaTheme="minorEastAsia" w:cstheme="minorEastAsia"/>
          <w:b w:val="0"/>
          <w:bCs w:val="0"/>
          <w:szCs w:val="21"/>
        </w:rPr>
      </w:pPr>
    </w:p>
    <w:p w14:paraId="1F5D1FF3">
      <w:pPr>
        <w:spacing w:line="440" w:lineRule="exact"/>
        <w:rPr>
          <w:rFonts w:hint="eastAsia" w:asciiTheme="minorEastAsia" w:hAnsiTheme="minorEastAsia" w:eastAsiaTheme="minorEastAsia" w:cstheme="minorEastAsia"/>
          <w:b w:val="0"/>
          <w:bCs w:val="0"/>
          <w:szCs w:val="21"/>
        </w:rPr>
      </w:pPr>
    </w:p>
    <w:p w14:paraId="31595212">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A6C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3D6C868">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B49DFB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5188B66D">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07E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279B6697">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DB373B5">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1CF6D4E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02CC9341">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50823E3F">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490EED4E">
      <w:pPr>
        <w:pStyle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8045EF8">
      <w:pPr>
        <w:spacing w:line="600" w:lineRule="exact"/>
        <w:ind w:firstLine="560" w:firstLineChars="200"/>
        <w:rPr>
          <w:rFonts w:hint="eastAsia" w:asciiTheme="minorEastAsia" w:hAnsiTheme="minorEastAsia" w:eastAsiaTheme="minorEastAsia" w:cstheme="minorEastAsia"/>
          <w:sz w:val="28"/>
          <w:szCs w:val="28"/>
        </w:rPr>
      </w:pPr>
    </w:p>
    <w:p w14:paraId="2254C1DF">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3D1764F">
      <w:pPr>
        <w:pStyle w:val="18"/>
        <w:rPr>
          <w:rFonts w:hint="eastAsia" w:asciiTheme="minorEastAsia" w:hAnsiTheme="minorEastAsia" w:eastAsiaTheme="minorEastAsia" w:cstheme="minorEastAsia"/>
        </w:rPr>
      </w:pPr>
    </w:p>
    <w:p w14:paraId="102F64CC">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56478C">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C92330B">
      <w:pPr>
        <w:pStyle w:val="16"/>
        <w:rPr>
          <w:rFonts w:hint="eastAsia" w:ascii="仿宋" w:hAnsi="仿宋" w:eastAsia="仿宋"/>
          <w:sz w:val="28"/>
          <w:szCs w:val="28"/>
        </w:rPr>
      </w:pPr>
    </w:p>
    <w:p w14:paraId="280F5882">
      <w:pPr>
        <w:pStyle w:val="16"/>
        <w:rPr>
          <w:rFonts w:hint="eastAsia" w:ascii="仿宋" w:hAnsi="仿宋" w:eastAsia="仿宋"/>
          <w:sz w:val="28"/>
          <w:szCs w:val="28"/>
        </w:rPr>
      </w:pPr>
    </w:p>
    <w:p w14:paraId="16A35BE2">
      <w:pPr>
        <w:pStyle w:val="16"/>
        <w:rPr>
          <w:rFonts w:hint="eastAsia" w:ascii="仿宋" w:hAnsi="仿宋" w:eastAsia="仿宋"/>
          <w:sz w:val="28"/>
          <w:szCs w:val="28"/>
        </w:rPr>
      </w:pPr>
    </w:p>
    <w:p w14:paraId="7CE11507">
      <w:pPr>
        <w:pStyle w:val="16"/>
        <w:rPr>
          <w:rFonts w:hint="eastAsia" w:ascii="仿宋" w:hAnsi="仿宋" w:eastAsia="仿宋"/>
          <w:sz w:val="28"/>
          <w:szCs w:val="28"/>
        </w:rPr>
      </w:pPr>
    </w:p>
    <w:p w14:paraId="450DF8B4">
      <w:pPr>
        <w:spacing w:after="60" w:afterLines="25" w:line="300" w:lineRule="auto"/>
      </w:pPr>
    </w:p>
    <w:p w14:paraId="667B3986">
      <w:pPr>
        <w:spacing w:after="60" w:afterLines="25" w:line="300" w:lineRule="auto"/>
      </w:pPr>
    </w:p>
    <w:p w14:paraId="1D118796">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64004C65">
      <w:pPr>
        <w:snapToGrid w:val="0"/>
        <w:spacing w:line="360" w:lineRule="auto"/>
        <w:rPr>
          <w:rFonts w:ascii="Arial" w:hAnsi="Arial" w:eastAsia="宋体"/>
        </w:rPr>
      </w:pPr>
    </w:p>
    <w:p w14:paraId="4DB30002">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2BE2E512">
      <w:pPr>
        <w:ind w:right="-815" w:firstLine="480" w:firstLineChars="200"/>
        <w:rPr>
          <w:rFonts w:ascii="宋体" w:hAnsi="宋体"/>
          <w:szCs w:val="21"/>
        </w:rPr>
      </w:pPr>
      <w:r>
        <w:rPr>
          <w:rFonts w:hint="eastAsia" w:ascii="宋体" w:hAnsi="宋体"/>
          <w:szCs w:val="21"/>
        </w:rPr>
        <w:t>我单位承诺：</w:t>
      </w:r>
    </w:p>
    <w:p w14:paraId="065C8760">
      <w:pPr>
        <w:ind w:firstLine="480" w:firstLineChars="200"/>
        <w:rPr>
          <w:rFonts w:ascii="宋体" w:hAnsi="宋体"/>
          <w:szCs w:val="21"/>
        </w:rPr>
      </w:pPr>
      <w:r>
        <w:rPr>
          <w:rFonts w:hint="eastAsia" w:ascii="宋体" w:hAnsi="宋体"/>
          <w:szCs w:val="21"/>
        </w:rPr>
        <w:t>1.我单位本招标项目所提供的货物或服务未侵犯知识产权。</w:t>
      </w:r>
    </w:p>
    <w:p w14:paraId="6D8ACC6F">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F8236D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38208920">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38295B9F">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0401BDD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6BBF9E01">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92778A6">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66C8D1E">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D7FA0">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119E09DF">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物流管理</w:t>
      </w:r>
      <w:r>
        <w:rPr>
          <w:rFonts w:hint="eastAsia" w:ascii="宋体" w:hAnsi="宋体"/>
        </w:rPr>
        <w:t>设计权等知识产权和侵犯其所有权、抵押权等物权及其他权利而引发的纠纷；如有纠纷，我单位承担全部责任。</w:t>
      </w:r>
    </w:p>
    <w:p w14:paraId="6CE86BA3">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745A4309">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B5C4200">
      <w:pPr>
        <w:snapToGrid w:val="0"/>
        <w:rPr>
          <w:rFonts w:ascii="宋体" w:hAnsi="宋体" w:eastAsia="宋体"/>
        </w:rPr>
      </w:pPr>
    </w:p>
    <w:p w14:paraId="00CBDC44">
      <w:pPr>
        <w:snapToGrid w:val="0"/>
        <w:ind w:right="420"/>
        <w:rPr>
          <w:rFonts w:ascii="宋体" w:hAnsi="宋体" w:eastAsia="宋体"/>
        </w:rPr>
      </w:pPr>
      <w:r>
        <w:rPr>
          <w:rFonts w:hint="eastAsia" w:ascii="宋体" w:hAnsi="宋体" w:eastAsia="宋体"/>
        </w:rPr>
        <w:t xml:space="preserve">                       投标单位（投标人）名称</w:t>
      </w:r>
      <w:r>
        <w:rPr>
          <w:rFonts w:hint="eastAsia" w:asciiTheme="minorEastAsia" w:hAnsiTheme="minorEastAsia" w:eastAsiaTheme="minorEastAsia" w:cstheme="minorEastAsia"/>
          <w:sz w:val="28"/>
          <w:szCs w:val="28"/>
        </w:rPr>
        <w:t>（单位盖章）</w:t>
      </w:r>
      <w:r>
        <w:rPr>
          <w:rFonts w:hint="eastAsia" w:ascii="宋体" w:hAnsi="宋体" w:eastAsia="宋体"/>
        </w:rPr>
        <w:t>：</w:t>
      </w:r>
    </w:p>
    <w:p w14:paraId="6BA94BBD">
      <w:pPr>
        <w:snapToGrid w:val="0"/>
        <w:ind w:right="450" w:firstLine="480" w:firstLineChars="200"/>
        <w:jc w:val="right"/>
        <w:rPr>
          <w:rFonts w:ascii="宋体" w:hAnsi="宋体" w:eastAsia="宋体"/>
        </w:rPr>
      </w:pPr>
      <w:r>
        <w:rPr>
          <w:rFonts w:hint="eastAsia" w:ascii="宋体" w:hAnsi="宋体" w:eastAsia="宋体"/>
        </w:rPr>
        <w:t>年月日</w:t>
      </w:r>
    </w:p>
    <w:p w14:paraId="2D2A2D08">
      <w:pPr>
        <w:snapToGrid w:val="0"/>
        <w:spacing w:line="360" w:lineRule="auto"/>
        <w:ind w:right="450" w:firstLine="480" w:firstLineChars="200"/>
        <w:jc w:val="right"/>
        <w:rPr>
          <w:rFonts w:ascii="仿宋" w:hAnsi="仿宋" w:eastAsia="仿宋"/>
        </w:rPr>
      </w:pPr>
    </w:p>
    <w:p w14:paraId="2638A8F2">
      <w:pPr>
        <w:snapToGrid w:val="0"/>
        <w:spacing w:line="360" w:lineRule="auto"/>
        <w:ind w:right="450" w:firstLine="480" w:firstLineChars="200"/>
        <w:jc w:val="right"/>
        <w:rPr>
          <w:rFonts w:ascii="仿宋" w:hAnsi="仿宋" w:eastAsia="仿宋"/>
        </w:rPr>
      </w:pPr>
    </w:p>
    <w:p w14:paraId="5D958A1D">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D67F5C1">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B5ADEBF">
      <w:pPr>
        <w:rPr>
          <w:rFonts w:hint="eastAsia"/>
        </w:rPr>
      </w:pPr>
    </w:p>
    <w:p w14:paraId="0C40F7CD">
      <w:pPr>
        <w:rPr>
          <w:rFonts w:hint="eastAsia"/>
        </w:rPr>
      </w:pPr>
    </w:p>
    <w:p w14:paraId="6E75522D">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66130A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0788886B">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7AFDE771">
      <w:pPr>
        <w:pStyle w:val="9"/>
        <w:rPr>
          <w:rFonts w:hint="eastAsia"/>
        </w:rPr>
      </w:pPr>
    </w:p>
    <w:p w14:paraId="3772C18E">
      <w:pPr>
        <w:rPr>
          <w:rFonts w:hint="eastAsia"/>
        </w:rPr>
      </w:pPr>
    </w:p>
    <w:p w14:paraId="61831E06">
      <w:pPr>
        <w:pStyle w:val="9"/>
        <w:rPr>
          <w:rFonts w:hint="eastAsia"/>
        </w:rPr>
      </w:pPr>
    </w:p>
    <w:p w14:paraId="60C8CF4C">
      <w:pPr>
        <w:rPr>
          <w:rFonts w:hint="eastAsia"/>
        </w:rPr>
      </w:pPr>
    </w:p>
    <w:p w14:paraId="5312639D">
      <w:pPr>
        <w:pStyle w:val="9"/>
        <w:rPr>
          <w:rFonts w:hint="eastAsia"/>
        </w:rPr>
      </w:pPr>
    </w:p>
    <w:p w14:paraId="4B19C4CD">
      <w:pPr>
        <w:rPr>
          <w:rFonts w:hint="eastAsia"/>
        </w:rPr>
      </w:pPr>
    </w:p>
    <w:p w14:paraId="39B23386">
      <w:pPr>
        <w:pStyle w:val="9"/>
        <w:rPr>
          <w:rFonts w:hint="eastAsia"/>
        </w:rPr>
      </w:pPr>
    </w:p>
    <w:p w14:paraId="2150D2E3">
      <w:pPr>
        <w:rPr>
          <w:rFonts w:hint="eastAsia"/>
        </w:rPr>
      </w:pPr>
    </w:p>
    <w:p w14:paraId="52D1BBAE">
      <w:pPr>
        <w:pStyle w:val="9"/>
        <w:rPr>
          <w:rFonts w:hint="eastAsia"/>
        </w:rPr>
      </w:pPr>
    </w:p>
    <w:p w14:paraId="5B75D22C">
      <w:pPr>
        <w:rPr>
          <w:rFonts w:hint="eastAsia"/>
        </w:rPr>
      </w:pPr>
    </w:p>
    <w:p w14:paraId="43F86437">
      <w:pPr>
        <w:pStyle w:val="9"/>
        <w:rPr>
          <w:rFonts w:hint="eastAsia"/>
        </w:rPr>
      </w:pPr>
    </w:p>
    <w:p w14:paraId="6A3D35F1">
      <w:pPr>
        <w:rPr>
          <w:rFonts w:hint="eastAsia"/>
        </w:rPr>
      </w:pPr>
    </w:p>
    <w:p w14:paraId="73BDC5E9">
      <w:pPr>
        <w:pStyle w:val="9"/>
        <w:rPr>
          <w:rFonts w:hint="eastAsia"/>
        </w:rPr>
      </w:pPr>
    </w:p>
    <w:p w14:paraId="02CDC7BD">
      <w:pPr>
        <w:rPr>
          <w:rFonts w:hint="eastAsia"/>
        </w:rPr>
      </w:pPr>
    </w:p>
    <w:p w14:paraId="4B633287">
      <w:pPr>
        <w:pStyle w:val="9"/>
        <w:rPr>
          <w:rFonts w:hint="eastAsia"/>
        </w:rPr>
      </w:pPr>
    </w:p>
    <w:p w14:paraId="295C544C">
      <w:pPr>
        <w:rPr>
          <w:rFonts w:hint="eastAsia"/>
        </w:rPr>
      </w:pPr>
    </w:p>
    <w:p w14:paraId="0C39E9D0">
      <w:pPr>
        <w:pStyle w:val="9"/>
        <w:rPr>
          <w:rFonts w:hint="eastAsia"/>
        </w:rPr>
      </w:pPr>
    </w:p>
    <w:p w14:paraId="7FEC3AE2">
      <w:pPr>
        <w:rPr>
          <w:rFonts w:hint="eastAsia"/>
        </w:rPr>
      </w:pPr>
    </w:p>
    <w:p w14:paraId="4A923F59">
      <w:pPr>
        <w:pStyle w:val="9"/>
        <w:rPr>
          <w:rFonts w:hint="eastAsia"/>
        </w:rPr>
      </w:pPr>
    </w:p>
    <w:p w14:paraId="1F711B1E">
      <w:pPr>
        <w:rPr>
          <w:rFonts w:hint="eastAsia"/>
        </w:rPr>
      </w:pPr>
    </w:p>
    <w:p w14:paraId="35C17C2A">
      <w:pPr>
        <w:pStyle w:val="9"/>
        <w:rPr>
          <w:rFonts w:hint="eastAsia"/>
        </w:rPr>
      </w:pPr>
    </w:p>
    <w:p w14:paraId="2E8DD932">
      <w:pPr>
        <w:rPr>
          <w:rFonts w:hint="eastAsia"/>
        </w:rPr>
      </w:pPr>
    </w:p>
    <w:p w14:paraId="70BDF5F4">
      <w:pPr>
        <w:pStyle w:val="9"/>
        <w:rPr>
          <w:rFonts w:hint="eastAsia"/>
        </w:rPr>
      </w:pPr>
    </w:p>
    <w:p w14:paraId="6BC863FE">
      <w:pPr>
        <w:rPr>
          <w:rFonts w:hint="eastAsia"/>
        </w:rPr>
      </w:pPr>
    </w:p>
    <w:p w14:paraId="033572ED">
      <w:pPr>
        <w:pStyle w:val="9"/>
        <w:rPr>
          <w:rFonts w:hint="eastAsia"/>
        </w:rPr>
      </w:pPr>
    </w:p>
    <w:p w14:paraId="40DCF078">
      <w:pPr>
        <w:rPr>
          <w:rFonts w:hint="eastAsia"/>
        </w:rPr>
      </w:pPr>
    </w:p>
    <w:p w14:paraId="20F1415A">
      <w:pPr>
        <w:pStyle w:val="9"/>
        <w:rPr>
          <w:rFonts w:hint="eastAsia"/>
        </w:rPr>
      </w:pPr>
    </w:p>
    <w:p w14:paraId="1B214357">
      <w:pPr>
        <w:pStyle w:val="9"/>
        <w:ind w:left="0" w:leftChars="0" w:firstLine="0" w:firstLineChars="0"/>
        <w:rPr>
          <w:rFonts w:hint="eastAsia"/>
        </w:rPr>
      </w:pPr>
    </w:p>
    <w:p w14:paraId="23973DE9">
      <w:pPr>
        <w:rPr>
          <w:rFonts w:hint="eastAsia"/>
        </w:rPr>
      </w:pPr>
    </w:p>
    <w:p w14:paraId="7639382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2AD3335D">
      <w:pPr>
        <w:tabs>
          <w:tab w:val="left" w:pos="5580"/>
        </w:tabs>
        <w:spacing w:line="240" w:lineRule="atLeast"/>
        <w:ind w:left="1156" w:leftChars="257" w:hanging="540"/>
        <w:rPr>
          <w:rFonts w:hint="eastAsia" w:ascii="仿宋_GB2312" w:eastAsia="仿宋_GB2312"/>
          <w:sz w:val="24"/>
        </w:rPr>
      </w:pPr>
    </w:p>
    <w:p w14:paraId="753A570D">
      <w:pPr>
        <w:pStyle w:val="27"/>
        <w:numPr>
          <w:ilvl w:val="0"/>
          <w:numId w:val="0"/>
        </w:numPr>
        <w:ind w:left="900" w:leftChars="0"/>
        <w:jc w:val="both"/>
        <w:rPr>
          <w:rFonts w:hint="eastAsia" w:eastAsia="宋体"/>
          <w:lang w:eastAsia="zh-CN"/>
        </w:rPr>
      </w:pPr>
      <w:r>
        <w:rPr>
          <w:rFonts w:hint="eastAsia" w:eastAsia="宋体"/>
          <w:lang w:eastAsia="zh-CN"/>
        </w:rPr>
        <w:t>说明：</w:t>
      </w:r>
    </w:p>
    <w:p w14:paraId="125EE8F8">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1、提供会计事务所出具的</w:t>
      </w:r>
      <w:r>
        <w:rPr>
          <w:rFonts w:hint="eastAsia" w:ascii="仿宋_GB2312" w:eastAsia="仿宋_GB2312"/>
          <w:sz w:val="24"/>
          <w:lang w:eastAsia="zh-CN"/>
        </w:rPr>
        <w:t>2024-2025</w:t>
      </w:r>
      <w:r>
        <w:rPr>
          <w:rFonts w:hint="eastAsia" w:ascii="仿宋_GB2312" w:eastAsia="仿宋_GB2312"/>
          <w:sz w:val="24"/>
        </w:rPr>
        <w:t>年度任意一年的年度财务审计报告书扫描件或影印件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12957AFE">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2E7BB8D4">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0042CDFE">
      <w:pPr>
        <w:jc w:val="center"/>
        <w:rPr>
          <w:rFonts w:hint="eastAsia" w:asciiTheme="majorEastAsia" w:hAnsiTheme="majorEastAsia" w:eastAsiaTheme="majorEastAsia" w:cstheme="majorEastAsia"/>
          <w:b/>
          <w:bCs/>
          <w:szCs w:val="20"/>
          <w:lang w:val="en-US" w:eastAsia="zh-CN"/>
        </w:rPr>
      </w:pPr>
    </w:p>
    <w:p w14:paraId="4E56A8B2">
      <w:pPr>
        <w:jc w:val="center"/>
        <w:rPr>
          <w:rFonts w:hint="eastAsia" w:asciiTheme="majorEastAsia" w:hAnsiTheme="majorEastAsia" w:eastAsiaTheme="majorEastAsia" w:cstheme="majorEastAsia"/>
          <w:b/>
          <w:bCs/>
          <w:szCs w:val="20"/>
          <w:lang w:val="en-US" w:eastAsia="zh-CN"/>
        </w:rPr>
      </w:pPr>
    </w:p>
    <w:p w14:paraId="63162496">
      <w:pPr>
        <w:pStyle w:val="9"/>
        <w:rPr>
          <w:rFonts w:hint="eastAsia" w:asciiTheme="majorEastAsia" w:hAnsiTheme="majorEastAsia" w:eastAsiaTheme="majorEastAsia" w:cstheme="majorEastAsia"/>
          <w:b/>
          <w:bCs/>
          <w:szCs w:val="20"/>
          <w:lang w:val="en-US" w:eastAsia="zh-CN"/>
        </w:rPr>
      </w:pPr>
    </w:p>
    <w:p w14:paraId="19071BCD">
      <w:pPr>
        <w:rPr>
          <w:rFonts w:hint="eastAsia" w:asciiTheme="majorEastAsia" w:hAnsiTheme="majorEastAsia" w:eastAsiaTheme="majorEastAsia" w:cstheme="majorEastAsia"/>
          <w:b/>
          <w:bCs/>
          <w:szCs w:val="20"/>
          <w:lang w:val="en-US" w:eastAsia="zh-CN"/>
        </w:rPr>
      </w:pPr>
    </w:p>
    <w:p w14:paraId="259AE6EB">
      <w:pPr>
        <w:pStyle w:val="9"/>
        <w:rPr>
          <w:rFonts w:hint="eastAsia" w:asciiTheme="majorEastAsia" w:hAnsiTheme="majorEastAsia" w:eastAsiaTheme="majorEastAsia" w:cstheme="majorEastAsia"/>
          <w:b/>
          <w:bCs/>
          <w:szCs w:val="20"/>
          <w:lang w:val="en-US" w:eastAsia="zh-CN"/>
        </w:rPr>
      </w:pPr>
    </w:p>
    <w:p w14:paraId="010AB339">
      <w:pPr>
        <w:rPr>
          <w:rFonts w:hint="eastAsia" w:asciiTheme="majorEastAsia" w:hAnsiTheme="majorEastAsia" w:eastAsiaTheme="majorEastAsia" w:cstheme="majorEastAsia"/>
          <w:b/>
          <w:bCs/>
          <w:szCs w:val="20"/>
          <w:lang w:val="en-US" w:eastAsia="zh-CN"/>
        </w:rPr>
      </w:pPr>
    </w:p>
    <w:p w14:paraId="2A4E4FC5">
      <w:pPr>
        <w:pStyle w:val="9"/>
        <w:rPr>
          <w:rFonts w:hint="eastAsia" w:asciiTheme="majorEastAsia" w:hAnsiTheme="majorEastAsia" w:eastAsiaTheme="majorEastAsia" w:cstheme="majorEastAsia"/>
          <w:b/>
          <w:bCs/>
          <w:szCs w:val="20"/>
          <w:lang w:val="en-US" w:eastAsia="zh-CN"/>
        </w:rPr>
      </w:pPr>
    </w:p>
    <w:p w14:paraId="505C0930">
      <w:pPr>
        <w:rPr>
          <w:rFonts w:hint="eastAsia" w:asciiTheme="majorEastAsia" w:hAnsiTheme="majorEastAsia" w:eastAsiaTheme="majorEastAsia" w:cstheme="majorEastAsia"/>
          <w:b/>
          <w:bCs/>
          <w:szCs w:val="20"/>
          <w:lang w:val="en-US" w:eastAsia="zh-CN"/>
        </w:rPr>
      </w:pPr>
    </w:p>
    <w:p w14:paraId="3E4E748E">
      <w:pPr>
        <w:pStyle w:val="9"/>
        <w:rPr>
          <w:rFonts w:hint="eastAsia" w:asciiTheme="majorEastAsia" w:hAnsiTheme="majorEastAsia" w:eastAsiaTheme="majorEastAsia" w:cstheme="majorEastAsia"/>
          <w:b/>
          <w:bCs/>
          <w:szCs w:val="20"/>
          <w:lang w:val="en-US" w:eastAsia="zh-CN"/>
        </w:rPr>
      </w:pPr>
    </w:p>
    <w:p w14:paraId="4E15A19B">
      <w:pPr>
        <w:rPr>
          <w:rFonts w:hint="eastAsia" w:asciiTheme="majorEastAsia" w:hAnsiTheme="majorEastAsia" w:eastAsiaTheme="majorEastAsia" w:cstheme="majorEastAsia"/>
          <w:b/>
          <w:bCs/>
          <w:szCs w:val="20"/>
          <w:lang w:val="en-US" w:eastAsia="zh-CN"/>
        </w:rPr>
      </w:pPr>
    </w:p>
    <w:p w14:paraId="5B8C9130">
      <w:pPr>
        <w:pStyle w:val="9"/>
        <w:rPr>
          <w:rFonts w:hint="eastAsia" w:asciiTheme="majorEastAsia" w:hAnsiTheme="majorEastAsia" w:eastAsiaTheme="majorEastAsia" w:cstheme="majorEastAsia"/>
          <w:b/>
          <w:bCs/>
          <w:szCs w:val="20"/>
          <w:lang w:val="en-US" w:eastAsia="zh-CN"/>
        </w:rPr>
      </w:pPr>
    </w:p>
    <w:p w14:paraId="4C233A6D">
      <w:pPr>
        <w:rPr>
          <w:rFonts w:hint="eastAsia" w:asciiTheme="majorEastAsia" w:hAnsiTheme="majorEastAsia" w:eastAsiaTheme="majorEastAsia" w:cstheme="majorEastAsia"/>
          <w:b/>
          <w:bCs/>
          <w:szCs w:val="20"/>
          <w:lang w:val="en-US" w:eastAsia="zh-CN"/>
        </w:rPr>
      </w:pPr>
    </w:p>
    <w:p w14:paraId="266592B7">
      <w:pPr>
        <w:pStyle w:val="9"/>
        <w:rPr>
          <w:rFonts w:hint="eastAsia" w:asciiTheme="majorEastAsia" w:hAnsiTheme="majorEastAsia" w:eastAsiaTheme="majorEastAsia" w:cstheme="majorEastAsia"/>
          <w:b/>
          <w:bCs/>
          <w:szCs w:val="20"/>
          <w:lang w:val="en-US" w:eastAsia="zh-CN"/>
        </w:rPr>
      </w:pPr>
    </w:p>
    <w:p w14:paraId="1B40D6AB">
      <w:pPr>
        <w:rPr>
          <w:rFonts w:hint="eastAsia" w:asciiTheme="majorEastAsia" w:hAnsiTheme="majorEastAsia" w:eastAsiaTheme="majorEastAsia" w:cstheme="majorEastAsia"/>
          <w:b/>
          <w:bCs/>
          <w:szCs w:val="20"/>
          <w:lang w:val="en-US" w:eastAsia="zh-CN"/>
        </w:rPr>
      </w:pPr>
    </w:p>
    <w:p w14:paraId="402E19AC">
      <w:pPr>
        <w:pStyle w:val="9"/>
        <w:rPr>
          <w:rFonts w:hint="eastAsia" w:asciiTheme="majorEastAsia" w:hAnsiTheme="majorEastAsia" w:eastAsiaTheme="majorEastAsia" w:cstheme="majorEastAsia"/>
          <w:b/>
          <w:bCs/>
          <w:szCs w:val="20"/>
          <w:lang w:val="en-US" w:eastAsia="zh-CN"/>
        </w:rPr>
      </w:pPr>
    </w:p>
    <w:p w14:paraId="51DC1232">
      <w:pPr>
        <w:rPr>
          <w:rFonts w:hint="eastAsia" w:asciiTheme="majorEastAsia" w:hAnsiTheme="majorEastAsia" w:eastAsiaTheme="majorEastAsia" w:cstheme="majorEastAsia"/>
          <w:b/>
          <w:bCs/>
          <w:szCs w:val="20"/>
          <w:lang w:val="en-US" w:eastAsia="zh-CN"/>
        </w:rPr>
      </w:pPr>
    </w:p>
    <w:p w14:paraId="41C7B422">
      <w:pPr>
        <w:pStyle w:val="9"/>
        <w:rPr>
          <w:rFonts w:hint="eastAsia" w:asciiTheme="majorEastAsia" w:hAnsiTheme="majorEastAsia" w:eastAsiaTheme="majorEastAsia" w:cstheme="majorEastAsia"/>
          <w:b/>
          <w:bCs/>
          <w:szCs w:val="20"/>
          <w:lang w:val="en-US" w:eastAsia="zh-CN"/>
        </w:rPr>
      </w:pPr>
    </w:p>
    <w:p w14:paraId="21BEA4E7">
      <w:pPr>
        <w:rPr>
          <w:rFonts w:hint="eastAsia" w:asciiTheme="majorEastAsia" w:hAnsiTheme="majorEastAsia" w:eastAsiaTheme="majorEastAsia" w:cstheme="majorEastAsia"/>
          <w:b/>
          <w:bCs/>
          <w:szCs w:val="20"/>
          <w:lang w:val="en-US" w:eastAsia="zh-CN"/>
        </w:rPr>
      </w:pPr>
    </w:p>
    <w:p w14:paraId="77521B14">
      <w:pPr>
        <w:pStyle w:val="9"/>
        <w:rPr>
          <w:rFonts w:hint="eastAsia" w:asciiTheme="majorEastAsia" w:hAnsiTheme="majorEastAsia" w:eastAsiaTheme="majorEastAsia" w:cstheme="majorEastAsia"/>
          <w:b/>
          <w:bCs/>
          <w:szCs w:val="20"/>
          <w:lang w:val="en-US" w:eastAsia="zh-CN"/>
        </w:rPr>
      </w:pPr>
    </w:p>
    <w:p w14:paraId="2D112F64">
      <w:pPr>
        <w:rPr>
          <w:rFonts w:hint="eastAsia" w:asciiTheme="majorEastAsia" w:hAnsiTheme="majorEastAsia" w:eastAsiaTheme="majorEastAsia" w:cstheme="majorEastAsia"/>
          <w:b/>
          <w:bCs/>
          <w:szCs w:val="20"/>
          <w:lang w:val="en-US" w:eastAsia="zh-CN"/>
        </w:rPr>
      </w:pPr>
    </w:p>
    <w:p w14:paraId="7A2C8F72">
      <w:pPr>
        <w:pStyle w:val="9"/>
        <w:rPr>
          <w:rFonts w:hint="eastAsia" w:asciiTheme="majorEastAsia" w:hAnsiTheme="majorEastAsia" w:eastAsiaTheme="majorEastAsia" w:cstheme="majorEastAsia"/>
          <w:b/>
          <w:bCs/>
          <w:szCs w:val="20"/>
          <w:lang w:val="en-US" w:eastAsia="zh-CN"/>
        </w:rPr>
      </w:pPr>
    </w:p>
    <w:p w14:paraId="3490CBBD">
      <w:pPr>
        <w:rPr>
          <w:rFonts w:hint="eastAsia" w:asciiTheme="majorEastAsia" w:hAnsiTheme="majorEastAsia" w:eastAsiaTheme="majorEastAsia" w:cstheme="majorEastAsia"/>
          <w:b/>
          <w:bCs/>
          <w:szCs w:val="20"/>
          <w:lang w:val="en-US" w:eastAsia="zh-CN"/>
        </w:rPr>
      </w:pPr>
    </w:p>
    <w:p w14:paraId="0481348A">
      <w:pPr>
        <w:pStyle w:val="9"/>
        <w:rPr>
          <w:rFonts w:hint="eastAsia" w:asciiTheme="majorEastAsia" w:hAnsiTheme="majorEastAsia" w:eastAsiaTheme="majorEastAsia" w:cstheme="majorEastAsia"/>
          <w:b/>
          <w:bCs/>
          <w:szCs w:val="20"/>
          <w:lang w:val="en-US" w:eastAsia="zh-CN"/>
        </w:rPr>
      </w:pPr>
    </w:p>
    <w:p w14:paraId="7E706D5F">
      <w:pPr>
        <w:rPr>
          <w:rFonts w:hint="eastAsia" w:asciiTheme="majorEastAsia" w:hAnsiTheme="majorEastAsia" w:eastAsiaTheme="majorEastAsia" w:cstheme="majorEastAsia"/>
          <w:b/>
          <w:bCs/>
          <w:szCs w:val="20"/>
          <w:lang w:val="en-US" w:eastAsia="zh-CN"/>
        </w:rPr>
      </w:pPr>
    </w:p>
    <w:p w14:paraId="78E805AD">
      <w:pPr>
        <w:pStyle w:val="9"/>
        <w:ind w:left="0" w:leftChars="0" w:firstLine="0" w:firstLineChars="0"/>
        <w:rPr>
          <w:rFonts w:hint="eastAsia"/>
          <w:lang w:val="en-US" w:eastAsia="zh-CN"/>
        </w:rPr>
      </w:pPr>
    </w:p>
    <w:p w14:paraId="065E37DD">
      <w:pPr>
        <w:rPr>
          <w:rFonts w:hint="eastAsia"/>
          <w:lang w:val="en-US" w:eastAsia="zh-CN"/>
        </w:rPr>
      </w:pPr>
    </w:p>
    <w:p w14:paraId="5E7F7C90">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558A2F2A">
      <w:pPr>
        <w:tabs>
          <w:tab w:val="left" w:pos="5580"/>
        </w:tabs>
        <w:spacing w:line="240" w:lineRule="atLeast"/>
        <w:ind w:left="540"/>
        <w:rPr>
          <w:rFonts w:hint="eastAsia" w:ascii="仿宋_GB2312" w:eastAsia="仿宋_GB2312"/>
          <w:sz w:val="24"/>
          <w:lang w:val="en-US" w:eastAsia="zh-CN"/>
        </w:rPr>
      </w:pPr>
    </w:p>
    <w:p w14:paraId="1C4C9A07">
      <w:pPr>
        <w:tabs>
          <w:tab w:val="left" w:pos="5580"/>
        </w:tabs>
        <w:spacing w:line="240" w:lineRule="atLeast"/>
        <w:ind w:left="540"/>
        <w:rPr>
          <w:rFonts w:hint="eastAsia" w:ascii="仿宋_GB2312" w:eastAsia="仿宋_GB2312"/>
          <w:sz w:val="24"/>
          <w:lang w:val="en-US" w:eastAsia="zh-CN"/>
        </w:rPr>
      </w:pPr>
    </w:p>
    <w:p w14:paraId="03E7900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36EC934C">
      <w:pPr>
        <w:numPr>
          <w:ilvl w:val="0"/>
          <w:numId w:val="7"/>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B6EDFCC">
      <w:pPr>
        <w:pStyle w:val="9"/>
        <w:numPr>
          <w:ilvl w:val="0"/>
          <w:numId w:val="0"/>
        </w:numPr>
        <w:rPr>
          <w:rFonts w:hint="eastAsia"/>
          <w:lang w:val="en-US" w:eastAsia="zh-CN"/>
        </w:rPr>
      </w:pPr>
    </w:p>
    <w:p w14:paraId="2BB4E2EF">
      <w:pPr>
        <w:rPr>
          <w:rFonts w:hint="eastAsia"/>
          <w:lang w:val="en-US" w:eastAsia="zh-CN"/>
        </w:rPr>
      </w:pPr>
    </w:p>
    <w:p w14:paraId="7964A083">
      <w:pPr>
        <w:pStyle w:val="9"/>
        <w:rPr>
          <w:rFonts w:hint="eastAsia"/>
          <w:lang w:val="en-US" w:eastAsia="zh-CN"/>
        </w:rPr>
      </w:pPr>
    </w:p>
    <w:p w14:paraId="5BD79625">
      <w:pPr>
        <w:rPr>
          <w:rFonts w:hint="eastAsia"/>
          <w:lang w:val="en-US" w:eastAsia="zh-CN"/>
        </w:rPr>
      </w:pPr>
    </w:p>
    <w:p w14:paraId="5BF1E059">
      <w:pPr>
        <w:pStyle w:val="9"/>
        <w:rPr>
          <w:rFonts w:hint="eastAsia"/>
          <w:lang w:val="en-US" w:eastAsia="zh-CN"/>
        </w:rPr>
      </w:pPr>
    </w:p>
    <w:p w14:paraId="1A52BC76">
      <w:pPr>
        <w:rPr>
          <w:rFonts w:hint="eastAsia"/>
          <w:lang w:val="en-US" w:eastAsia="zh-CN"/>
        </w:rPr>
      </w:pPr>
    </w:p>
    <w:p w14:paraId="5C23A84F">
      <w:pPr>
        <w:pStyle w:val="9"/>
        <w:rPr>
          <w:rFonts w:hint="eastAsia"/>
          <w:lang w:val="en-US" w:eastAsia="zh-CN"/>
        </w:rPr>
      </w:pPr>
    </w:p>
    <w:p w14:paraId="61C1B130">
      <w:pPr>
        <w:rPr>
          <w:rFonts w:hint="eastAsia"/>
          <w:lang w:val="en-US" w:eastAsia="zh-CN"/>
        </w:rPr>
      </w:pPr>
    </w:p>
    <w:p w14:paraId="767FE606">
      <w:pPr>
        <w:pStyle w:val="9"/>
        <w:rPr>
          <w:rFonts w:hint="eastAsia"/>
          <w:lang w:val="en-US" w:eastAsia="zh-CN"/>
        </w:rPr>
      </w:pPr>
    </w:p>
    <w:p w14:paraId="6D9FBFFD">
      <w:pPr>
        <w:rPr>
          <w:rFonts w:hint="eastAsia"/>
          <w:lang w:val="en-US" w:eastAsia="zh-CN"/>
        </w:rPr>
      </w:pPr>
    </w:p>
    <w:p w14:paraId="6DB9335A">
      <w:pPr>
        <w:pStyle w:val="9"/>
        <w:rPr>
          <w:rFonts w:hint="eastAsia"/>
          <w:lang w:val="en-US" w:eastAsia="zh-CN"/>
        </w:rPr>
      </w:pPr>
    </w:p>
    <w:p w14:paraId="14B20A18">
      <w:pPr>
        <w:rPr>
          <w:rFonts w:hint="eastAsia"/>
          <w:lang w:val="en-US" w:eastAsia="zh-CN"/>
        </w:rPr>
      </w:pPr>
    </w:p>
    <w:p w14:paraId="0640B406">
      <w:pPr>
        <w:rPr>
          <w:rFonts w:hint="eastAsia"/>
          <w:lang w:val="en-US" w:eastAsia="zh-CN"/>
        </w:rPr>
      </w:pPr>
    </w:p>
    <w:p w14:paraId="46D4B99D">
      <w:pPr>
        <w:pStyle w:val="9"/>
        <w:rPr>
          <w:rFonts w:hint="eastAsia"/>
          <w:lang w:val="en-US" w:eastAsia="zh-CN"/>
        </w:rPr>
      </w:pPr>
    </w:p>
    <w:p w14:paraId="777CB96F">
      <w:pPr>
        <w:rPr>
          <w:rFonts w:hint="eastAsia"/>
          <w:lang w:val="en-US" w:eastAsia="zh-CN"/>
        </w:rPr>
      </w:pPr>
    </w:p>
    <w:p w14:paraId="6B8E57C3">
      <w:pPr>
        <w:pStyle w:val="9"/>
        <w:rPr>
          <w:rFonts w:hint="eastAsia"/>
          <w:lang w:val="en-US" w:eastAsia="zh-CN"/>
        </w:rPr>
      </w:pPr>
    </w:p>
    <w:p w14:paraId="522DD68A">
      <w:pPr>
        <w:rPr>
          <w:rFonts w:hint="eastAsia"/>
          <w:lang w:val="en-US" w:eastAsia="zh-CN"/>
        </w:rPr>
      </w:pPr>
    </w:p>
    <w:p w14:paraId="01212F2D">
      <w:pPr>
        <w:pStyle w:val="9"/>
        <w:rPr>
          <w:rFonts w:hint="eastAsia"/>
          <w:lang w:val="en-US" w:eastAsia="zh-CN"/>
        </w:rPr>
      </w:pPr>
    </w:p>
    <w:p w14:paraId="0949EC43">
      <w:pPr>
        <w:rPr>
          <w:rFonts w:hint="eastAsia"/>
          <w:lang w:val="en-US" w:eastAsia="zh-CN"/>
        </w:rPr>
      </w:pPr>
    </w:p>
    <w:p w14:paraId="4CF76235">
      <w:pPr>
        <w:pStyle w:val="9"/>
        <w:rPr>
          <w:rFonts w:hint="eastAsia"/>
          <w:lang w:val="en-US" w:eastAsia="zh-CN"/>
        </w:rPr>
      </w:pPr>
    </w:p>
    <w:p w14:paraId="18368619">
      <w:pPr>
        <w:rPr>
          <w:rFonts w:hint="eastAsia"/>
          <w:lang w:val="en-US" w:eastAsia="zh-CN"/>
        </w:rPr>
      </w:pPr>
    </w:p>
    <w:p w14:paraId="30236216">
      <w:pPr>
        <w:pStyle w:val="9"/>
        <w:rPr>
          <w:rFonts w:hint="eastAsia"/>
          <w:lang w:val="en-US" w:eastAsia="zh-CN"/>
        </w:rPr>
      </w:pPr>
    </w:p>
    <w:p w14:paraId="38C38B78">
      <w:pPr>
        <w:rPr>
          <w:rFonts w:hint="eastAsia"/>
          <w:lang w:val="en-US" w:eastAsia="zh-CN"/>
        </w:rPr>
      </w:pPr>
    </w:p>
    <w:p w14:paraId="27EE05AD">
      <w:pPr>
        <w:pStyle w:val="9"/>
        <w:rPr>
          <w:rFonts w:hint="eastAsia"/>
          <w:lang w:val="en-US" w:eastAsia="zh-CN"/>
        </w:rPr>
      </w:pPr>
    </w:p>
    <w:p w14:paraId="0236DB90">
      <w:pPr>
        <w:rPr>
          <w:rFonts w:hint="eastAsia"/>
          <w:lang w:val="en-US" w:eastAsia="zh-CN"/>
        </w:rPr>
      </w:pPr>
    </w:p>
    <w:p w14:paraId="4FBB4940">
      <w:pPr>
        <w:pStyle w:val="9"/>
        <w:ind w:left="0" w:leftChars="0" w:firstLine="0" w:firstLineChars="0"/>
        <w:rPr>
          <w:rFonts w:hint="eastAsia"/>
          <w:lang w:val="en-US" w:eastAsia="zh-CN"/>
        </w:rPr>
      </w:pPr>
    </w:p>
    <w:p w14:paraId="2C90331B">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6.投标保证金收据扫描件或银行转款证明扫描件或支票扫描件、汇票扫描件、本票扫描件或者金融机构、担保机构出具的保函扫描件（本项目不收取投标保证金，本项无需提供）；</w:t>
      </w:r>
    </w:p>
    <w:p w14:paraId="4762BBFB">
      <w:pPr>
        <w:jc w:val="center"/>
        <w:rPr>
          <w:rFonts w:hint="eastAsia" w:ascii="仿宋" w:hAnsi="仿宋" w:eastAsia="仿宋"/>
          <w:sz w:val="28"/>
          <w:szCs w:val="28"/>
        </w:rPr>
      </w:pPr>
    </w:p>
    <w:p w14:paraId="05F3D457">
      <w:pPr>
        <w:pStyle w:val="11"/>
        <w:tabs>
          <w:tab w:val="left" w:pos="5580"/>
        </w:tabs>
        <w:spacing w:line="240" w:lineRule="atLeast"/>
        <w:ind w:left="1156" w:leftChars="257" w:hanging="540"/>
        <w:rPr>
          <w:rFonts w:hint="eastAsia" w:ascii="仿宋_GB2312" w:hAnsi="宋体" w:eastAsia="仿宋_GB2312"/>
          <w:b w:val="0"/>
          <w:bCs/>
          <w:sz w:val="24"/>
          <w:lang w:eastAsia="zh-CN"/>
        </w:rPr>
        <w:sectPr>
          <w:footerReference r:id="rId11" w:type="first"/>
          <w:footerReference r:id="rId10" w:type="default"/>
          <w:pgSz w:w="11906" w:h="16838"/>
          <w:pgMar w:top="1440" w:right="1797" w:bottom="1440" w:left="1797" w:header="851" w:footer="992" w:gutter="0"/>
          <w:pgNumType w:fmt="decimal" w:start="25"/>
          <w:cols w:space="720" w:num="1"/>
          <w:titlePg/>
          <w:docGrid w:type="linesAndChars" w:linePitch="312" w:charSpace="0"/>
        </w:sectPr>
      </w:pPr>
      <w:r>
        <w:rPr>
          <w:rFonts w:hint="eastAsia" w:ascii="仿宋_GB2312" w:hAnsi="宋体" w:eastAsia="仿宋_GB2312"/>
          <w:b w:val="0"/>
          <w:bCs/>
          <w:sz w:val="24"/>
        </w:rPr>
        <w:t>说明：</w:t>
      </w:r>
      <w:r>
        <w:rPr>
          <w:rFonts w:hint="eastAsia" w:ascii="仿宋_GB2312" w:hAnsi="宋体" w:eastAsia="仿宋_GB2312"/>
          <w:b w:val="0"/>
          <w:bCs/>
          <w:sz w:val="24"/>
          <w:lang w:eastAsia="zh-CN"/>
        </w:rPr>
        <w:t>建议注明投标或响应保证金项目名称，未注明项目名称的不作废标处理。重新开展采购活动的项目，若供应商告知采购人再次进行投标或响应的，未退还的投标或响应保证金则自动转为新项目的投标保证金。</w:t>
      </w:r>
    </w:p>
    <w:p w14:paraId="02C0EF1F">
      <w:pPr>
        <w:pStyle w:val="9"/>
        <w:ind w:left="0" w:leftChars="0" w:firstLine="0" w:firstLineChars="0"/>
        <w:rPr>
          <w:rFonts w:hint="eastAsia"/>
        </w:rPr>
      </w:pPr>
    </w:p>
    <w:p w14:paraId="0087C39E">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14:paraId="4A9334C5">
      <w:pPr>
        <w:ind w:firstLine="7680" w:firstLineChars="3200"/>
        <w:rPr>
          <w:rFonts w:hint="eastAsia" w:ascii="仿宋" w:hAnsi="仿宋" w:eastAsia="仿宋"/>
        </w:rPr>
      </w:pPr>
      <w:r>
        <w:rPr>
          <w:rFonts w:hint="eastAsia" w:ascii="仿宋" w:hAnsi="仿宋" w:eastAsia="仿宋"/>
        </w:rPr>
        <w:t>编号：</w:t>
      </w:r>
    </w:p>
    <w:p w14:paraId="19A0DFB9">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14:paraId="32D49725">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5EAEA05">
      <w:pPr>
        <w:ind w:firstLine="480" w:firstLineChars="200"/>
        <w:rPr>
          <w:rFonts w:hint="eastAsia" w:ascii="仿宋" w:hAnsi="仿宋" w:eastAsia="仿宋"/>
        </w:rPr>
      </w:pPr>
      <w:r>
        <w:rPr>
          <w:rFonts w:hint="eastAsia" w:ascii="仿宋" w:hAnsi="仿宋" w:eastAsia="仿宋"/>
        </w:rPr>
        <w:t>一、保证责任的情形及保证金额</w:t>
      </w:r>
    </w:p>
    <w:p w14:paraId="020E533E">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14:paraId="0EEA8A4E">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14:paraId="1FC22913">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14:paraId="71221E90">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14:paraId="6D02FEA8">
      <w:pPr>
        <w:ind w:firstLine="480" w:firstLineChars="200"/>
        <w:rPr>
          <w:rFonts w:hint="eastAsia" w:ascii="仿宋" w:hAnsi="仿宋" w:eastAsia="仿宋"/>
        </w:rPr>
      </w:pPr>
      <w:r>
        <w:rPr>
          <w:rFonts w:hint="eastAsia" w:ascii="仿宋" w:hAnsi="仿宋" w:eastAsia="仿宋"/>
        </w:rPr>
        <w:t>二、保证的方式及保证期间</w:t>
      </w:r>
    </w:p>
    <w:p w14:paraId="6B7934BD">
      <w:pPr>
        <w:ind w:firstLine="480" w:firstLineChars="200"/>
        <w:rPr>
          <w:rFonts w:hint="eastAsia" w:ascii="仿宋" w:hAnsi="仿宋" w:eastAsia="仿宋"/>
        </w:rPr>
      </w:pPr>
      <w:r>
        <w:rPr>
          <w:rFonts w:hint="eastAsia" w:ascii="仿宋" w:hAnsi="仿宋" w:eastAsia="仿宋"/>
        </w:rPr>
        <w:t>我方保证的方式为：连带责任保证。</w:t>
      </w:r>
    </w:p>
    <w:p w14:paraId="59D04771">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14:paraId="4E149188">
      <w:pPr>
        <w:ind w:firstLine="480" w:firstLineChars="200"/>
        <w:rPr>
          <w:rFonts w:hint="eastAsia" w:ascii="仿宋" w:hAnsi="仿宋" w:eastAsia="仿宋"/>
        </w:rPr>
      </w:pPr>
      <w:r>
        <w:rPr>
          <w:rFonts w:hint="eastAsia" w:ascii="仿宋" w:hAnsi="仿宋" w:eastAsia="仿宋"/>
        </w:rPr>
        <w:t>三、承担保证责任的程序</w:t>
      </w:r>
    </w:p>
    <w:p w14:paraId="79E465B6">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F56900C">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14:paraId="7BFFA734">
      <w:pPr>
        <w:ind w:firstLine="480" w:firstLineChars="200"/>
        <w:rPr>
          <w:rFonts w:hint="eastAsia" w:ascii="仿宋" w:hAnsi="仿宋" w:eastAsia="仿宋"/>
        </w:rPr>
      </w:pPr>
      <w:r>
        <w:rPr>
          <w:rFonts w:hint="eastAsia" w:ascii="仿宋" w:hAnsi="仿宋" w:eastAsia="仿宋"/>
        </w:rPr>
        <w:t>四、保证责任的终止</w:t>
      </w:r>
    </w:p>
    <w:p w14:paraId="7406A57A">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14:paraId="0200D643">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445454AF">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50BAC01D">
      <w:pPr>
        <w:ind w:firstLine="480" w:firstLineChars="200"/>
        <w:rPr>
          <w:rFonts w:hint="eastAsia" w:ascii="仿宋" w:hAnsi="仿宋" w:eastAsia="仿宋"/>
        </w:rPr>
      </w:pPr>
      <w:r>
        <w:rPr>
          <w:rFonts w:hint="eastAsia" w:ascii="仿宋" w:hAnsi="仿宋" w:eastAsia="仿宋"/>
        </w:rPr>
        <w:t>五、免责条款</w:t>
      </w:r>
    </w:p>
    <w:p w14:paraId="579585D1">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14:paraId="759371BD">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14:paraId="23A36E17">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14:paraId="0992FF25">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14:paraId="5A0D5A3F">
      <w:pPr>
        <w:ind w:firstLine="480" w:firstLineChars="200"/>
        <w:rPr>
          <w:rFonts w:hint="eastAsia" w:ascii="仿宋" w:hAnsi="仿宋" w:eastAsia="仿宋"/>
        </w:rPr>
      </w:pPr>
      <w:r>
        <w:rPr>
          <w:rFonts w:hint="eastAsia" w:ascii="仿宋" w:hAnsi="仿宋" w:eastAsia="仿宋"/>
        </w:rPr>
        <w:t>六、争议的解决</w:t>
      </w:r>
    </w:p>
    <w:p w14:paraId="5CA83FF3">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14:paraId="34C3CCA5">
      <w:pPr>
        <w:ind w:firstLine="480" w:firstLineChars="200"/>
        <w:rPr>
          <w:rFonts w:hint="eastAsia" w:ascii="仿宋" w:hAnsi="仿宋" w:eastAsia="仿宋"/>
        </w:rPr>
      </w:pPr>
      <w:r>
        <w:rPr>
          <w:rFonts w:hint="eastAsia" w:ascii="仿宋" w:hAnsi="仿宋" w:eastAsia="仿宋"/>
        </w:rPr>
        <w:t>七、保函的生效</w:t>
      </w:r>
    </w:p>
    <w:p w14:paraId="06D0C990">
      <w:pPr>
        <w:ind w:firstLine="480" w:firstLineChars="200"/>
        <w:rPr>
          <w:rFonts w:ascii="仿宋" w:hAnsi="仿宋" w:eastAsia="仿宋"/>
        </w:rPr>
      </w:pPr>
      <w:r>
        <w:rPr>
          <w:rFonts w:hint="eastAsia" w:ascii="仿宋" w:hAnsi="仿宋" w:eastAsia="仿宋"/>
        </w:rPr>
        <w:t>本保函自我方加盖公章之日起生效。</w:t>
      </w:r>
    </w:p>
    <w:p w14:paraId="66745571">
      <w:pPr>
        <w:ind w:firstLine="6360" w:firstLineChars="2650"/>
        <w:rPr>
          <w:rFonts w:hint="eastAsia" w:ascii="仿宋" w:hAnsi="仿宋" w:eastAsia="仿宋"/>
        </w:rPr>
      </w:pPr>
      <w:r>
        <w:rPr>
          <w:rFonts w:hint="eastAsia" w:ascii="仿宋" w:hAnsi="仿宋" w:eastAsia="仿宋"/>
        </w:rPr>
        <w:t>保证人：（公章）</w:t>
      </w:r>
    </w:p>
    <w:p w14:paraId="0970BBA7">
      <w:pPr>
        <w:rPr>
          <w:rFonts w:ascii="仿宋" w:hAnsi="仿宋" w:eastAsia="仿宋"/>
        </w:rPr>
      </w:pPr>
      <w:r>
        <w:rPr>
          <w:rFonts w:ascii="仿宋" w:hAnsi="仿宋" w:eastAsia="仿宋"/>
        </w:rPr>
        <w:t xml:space="preserve">                               </w:t>
      </w:r>
    </w:p>
    <w:p w14:paraId="3F8AC1A4">
      <w:pPr>
        <w:jc w:val="right"/>
        <w:rPr>
          <w:rFonts w:hint="eastAsia" w:ascii="仿宋" w:hAnsi="仿宋" w:eastAsia="仿宋"/>
        </w:rPr>
      </w:pPr>
      <w:r>
        <w:rPr>
          <w:rFonts w:hint="eastAsia" w:ascii="仿宋" w:hAnsi="仿宋" w:eastAsia="仿宋"/>
        </w:rPr>
        <w:t>年     月      日</w:t>
      </w:r>
    </w:p>
    <w:p w14:paraId="2CA3170F">
      <w:pPr>
        <w:pStyle w:val="9"/>
      </w:pPr>
    </w:p>
    <w:p w14:paraId="180DDE95"/>
    <w:p w14:paraId="0DC9274B">
      <w:pPr>
        <w:pStyle w:val="9"/>
      </w:pPr>
    </w:p>
    <w:p w14:paraId="7ABD19EA"/>
    <w:p w14:paraId="72CCF566">
      <w:pPr>
        <w:pStyle w:val="9"/>
      </w:pPr>
    </w:p>
    <w:p w14:paraId="5B65CB99"/>
    <w:p w14:paraId="39C2DFC3">
      <w:pPr>
        <w:pStyle w:val="9"/>
      </w:pPr>
    </w:p>
    <w:p w14:paraId="418A1336"/>
    <w:p w14:paraId="39012CF4">
      <w:pPr>
        <w:pStyle w:val="9"/>
      </w:pPr>
    </w:p>
    <w:p w14:paraId="043017DF"/>
    <w:p w14:paraId="378DADB3">
      <w:pPr>
        <w:pStyle w:val="9"/>
      </w:pPr>
    </w:p>
    <w:p w14:paraId="68A4E8FF"/>
    <w:p w14:paraId="06CE4A68">
      <w:pPr>
        <w:pStyle w:val="9"/>
      </w:pPr>
    </w:p>
    <w:p w14:paraId="7F2178E4"/>
    <w:p w14:paraId="50CB3DB5">
      <w:pPr>
        <w:pStyle w:val="9"/>
      </w:pPr>
    </w:p>
    <w:p w14:paraId="1E514F48"/>
    <w:p w14:paraId="1BD19066">
      <w:pPr>
        <w:pStyle w:val="9"/>
      </w:pPr>
    </w:p>
    <w:p w14:paraId="3FDD80E2"/>
    <w:p w14:paraId="59B29352">
      <w:pPr>
        <w:pStyle w:val="9"/>
      </w:pPr>
    </w:p>
    <w:p w14:paraId="179E6B88"/>
    <w:p w14:paraId="0F5168E9">
      <w:pPr>
        <w:pStyle w:val="9"/>
      </w:pPr>
    </w:p>
    <w:p w14:paraId="063307F7"/>
    <w:p w14:paraId="186197CA">
      <w:pPr>
        <w:pStyle w:val="9"/>
      </w:pPr>
    </w:p>
    <w:p w14:paraId="63DD7CF6"/>
    <w:p w14:paraId="7040154C">
      <w:pPr>
        <w:pStyle w:val="9"/>
      </w:pPr>
    </w:p>
    <w:p w14:paraId="3010FB3F"/>
    <w:p w14:paraId="763C2ED4">
      <w:pPr>
        <w:pStyle w:val="9"/>
      </w:pPr>
    </w:p>
    <w:p w14:paraId="6602A8C6"/>
    <w:p w14:paraId="01726668">
      <w:pPr>
        <w:pStyle w:val="9"/>
      </w:pPr>
    </w:p>
    <w:p w14:paraId="58F6AB0F"/>
    <w:p w14:paraId="1B532B31">
      <w:pPr>
        <w:pStyle w:val="9"/>
        <w:numPr>
          <w:ilvl w:val="0"/>
          <w:numId w:val="0"/>
        </w:numPr>
      </w:pPr>
    </w:p>
    <w:p w14:paraId="0C8E9C4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46ECAAE7">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6C4CA9D">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本项目为专门面向小微企业采购项目，</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201A2D59">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118A33A1">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03CC2ED2">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8E56158">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D5392DD">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23444EEC">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A0A2D6C">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7C8DDEF4">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714EB5BB">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7E324F9E">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59C2EA2C">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6D572EC1">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683235D2">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09BA16C2">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613FB6B1">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4DE4015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2462CD4E">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lang w:eastAsia="zh-CN"/>
        </w:rPr>
        <w:t>中小</w:t>
      </w:r>
      <w:r>
        <w:rPr>
          <w:rFonts w:hint="eastAsia" w:ascii="Arial" w:hAnsi="Arial" w:eastAsia="宋体"/>
          <w:b/>
        </w:rPr>
        <w:t>企业声明函</w:t>
      </w:r>
    </w:p>
    <w:p w14:paraId="658B0ABB">
      <w:pPr>
        <w:pStyle w:val="6"/>
      </w:pPr>
    </w:p>
    <w:p w14:paraId="2502592E">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6FA4B301">
      <w:pPr>
        <w:spacing w:after="60" w:afterLines="25" w:line="300" w:lineRule="auto"/>
        <w:ind w:right="420" w:firstLine="6385" w:firstLineChars="2650"/>
        <w:rPr>
          <w:rFonts w:ascii="Arial" w:hAnsi="Arial" w:eastAsia="宋体"/>
          <w:b/>
          <w:szCs w:val="21"/>
        </w:rPr>
      </w:pPr>
    </w:p>
    <w:p w14:paraId="359E5EA8">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36C0E166">
      <w:pPr>
        <w:pStyle w:val="6"/>
        <w:rPr>
          <w:rFonts w:hint="eastAsia" w:ascii="Arial" w:hAnsi="Arial" w:eastAsia="宋体"/>
          <w:b/>
          <w:szCs w:val="21"/>
          <w:lang w:val="en-US" w:eastAsia="zh-CN"/>
        </w:rPr>
      </w:pPr>
    </w:p>
    <w:p w14:paraId="43F992D0">
      <w:pPr>
        <w:rPr>
          <w:rFonts w:hint="eastAsia" w:ascii="Arial" w:hAnsi="Arial" w:eastAsia="宋体"/>
          <w:b/>
          <w:szCs w:val="21"/>
          <w:lang w:val="en-US" w:eastAsia="zh-CN"/>
        </w:rPr>
      </w:pPr>
    </w:p>
    <w:p w14:paraId="32CC0B07">
      <w:pPr>
        <w:pStyle w:val="6"/>
        <w:rPr>
          <w:rFonts w:hint="eastAsia" w:ascii="Arial" w:hAnsi="Arial" w:eastAsia="宋体"/>
          <w:b/>
          <w:szCs w:val="21"/>
          <w:lang w:val="en-US" w:eastAsia="zh-CN"/>
        </w:rPr>
      </w:pPr>
    </w:p>
    <w:p w14:paraId="5728D519">
      <w:pPr>
        <w:rPr>
          <w:rFonts w:hint="eastAsia" w:ascii="Arial" w:hAnsi="Arial" w:eastAsia="宋体"/>
          <w:b/>
          <w:szCs w:val="21"/>
          <w:lang w:val="en-US" w:eastAsia="zh-CN"/>
        </w:rPr>
      </w:pPr>
    </w:p>
    <w:p w14:paraId="2C86CB7C">
      <w:pPr>
        <w:pStyle w:val="6"/>
        <w:rPr>
          <w:rFonts w:hint="eastAsia" w:ascii="Arial" w:hAnsi="Arial" w:eastAsia="宋体"/>
          <w:b/>
          <w:szCs w:val="21"/>
          <w:lang w:val="en-US" w:eastAsia="zh-CN"/>
        </w:rPr>
      </w:pPr>
    </w:p>
    <w:p w14:paraId="4023DEA7">
      <w:pPr>
        <w:rPr>
          <w:rFonts w:hint="eastAsia" w:ascii="Arial" w:hAnsi="Arial" w:eastAsia="宋体"/>
          <w:b/>
          <w:szCs w:val="21"/>
          <w:lang w:val="en-US" w:eastAsia="zh-CN"/>
        </w:rPr>
      </w:pPr>
    </w:p>
    <w:p w14:paraId="116694FC">
      <w:pPr>
        <w:pStyle w:val="6"/>
        <w:rPr>
          <w:rFonts w:hint="eastAsia" w:ascii="Arial" w:hAnsi="Arial" w:eastAsia="宋体"/>
          <w:b/>
          <w:szCs w:val="21"/>
          <w:lang w:val="en-US" w:eastAsia="zh-CN"/>
        </w:rPr>
      </w:pPr>
    </w:p>
    <w:p w14:paraId="30443ED2">
      <w:pPr>
        <w:rPr>
          <w:rFonts w:hint="eastAsia" w:ascii="Arial" w:hAnsi="Arial" w:eastAsia="宋体"/>
          <w:b/>
          <w:szCs w:val="21"/>
          <w:lang w:val="en-US" w:eastAsia="zh-CN"/>
        </w:rPr>
      </w:pPr>
    </w:p>
    <w:p w14:paraId="3216C32D">
      <w:pPr>
        <w:pStyle w:val="6"/>
        <w:rPr>
          <w:rFonts w:hint="eastAsia" w:ascii="Arial" w:hAnsi="Arial" w:eastAsia="宋体"/>
          <w:b/>
          <w:szCs w:val="21"/>
          <w:lang w:val="en-US" w:eastAsia="zh-CN"/>
        </w:rPr>
      </w:pPr>
    </w:p>
    <w:p w14:paraId="693EAB72">
      <w:pPr>
        <w:rPr>
          <w:rFonts w:hint="eastAsia" w:ascii="Arial" w:hAnsi="Arial" w:eastAsia="宋体"/>
          <w:b/>
          <w:szCs w:val="21"/>
          <w:lang w:val="en-US" w:eastAsia="zh-CN"/>
        </w:rPr>
      </w:pPr>
    </w:p>
    <w:p w14:paraId="274341BA">
      <w:pPr>
        <w:pStyle w:val="6"/>
        <w:rPr>
          <w:rFonts w:hint="default"/>
          <w:lang w:val="en-US" w:eastAsia="zh-CN"/>
        </w:rPr>
      </w:pPr>
    </w:p>
    <w:p w14:paraId="0103DB5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00158C1A">
      <w:pPr>
        <w:rPr>
          <w:rFonts w:ascii="宋体" w:hAnsi="宋体" w:eastAsia="宋体"/>
          <w:b/>
        </w:rPr>
      </w:pPr>
      <w:r>
        <w:br w:type="page"/>
      </w:r>
    </w:p>
    <w:p w14:paraId="0066B82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9358E2B">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36494F1D">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C3E941E">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6895B5EC">
      <w:pPr>
        <w:spacing w:after="60" w:afterLines="25" w:line="300" w:lineRule="auto"/>
        <w:ind w:firstLine="480" w:firstLineChars="200"/>
        <w:rPr>
          <w:rFonts w:ascii="宋体" w:hAnsi="宋体"/>
          <w:szCs w:val="21"/>
        </w:rPr>
      </w:pPr>
      <w:r>
        <w:rPr>
          <w:rFonts w:ascii="宋体" w:hAnsi="宋体"/>
          <w:szCs w:val="21"/>
        </w:rPr>
        <w:t xml:space="preserve">…… </w:t>
      </w:r>
    </w:p>
    <w:p w14:paraId="4491AAC3">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001FB758">
      <w:pPr>
        <w:spacing w:after="60" w:afterLines="25" w:line="300" w:lineRule="auto"/>
        <w:jc w:val="right"/>
        <w:rPr>
          <w:rFonts w:ascii="宋体" w:hAnsi="宋体"/>
          <w:szCs w:val="21"/>
        </w:rPr>
      </w:pPr>
    </w:p>
    <w:p w14:paraId="45DFB1B9">
      <w:pPr>
        <w:spacing w:after="60" w:afterLines="25" w:line="300" w:lineRule="auto"/>
        <w:ind w:right="420" w:firstLine="3840" w:firstLineChars="1600"/>
        <w:rPr>
          <w:rFonts w:ascii="宋体" w:hAnsi="宋体"/>
          <w:szCs w:val="21"/>
        </w:rPr>
      </w:pPr>
      <w:r>
        <w:rPr>
          <w:rFonts w:hint="eastAsia" w:ascii="宋体" w:hAnsi="宋体"/>
          <w:szCs w:val="21"/>
        </w:rPr>
        <w:t>投标人（投标单位）（单位盖章）：</w:t>
      </w:r>
    </w:p>
    <w:p w14:paraId="101D48F6">
      <w:pPr>
        <w:spacing w:after="60" w:afterLines="25" w:line="300" w:lineRule="auto"/>
        <w:ind w:right="420" w:firstLine="5280" w:firstLineChars="2200"/>
        <w:rPr>
          <w:rFonts w:ascii="宋体" w:hAnsi="宋体"/>
          <w:szCs w:val="21"/>
        </w:rPr>
      </w:pPr>
      <w:r>
        <w:rPr>
          <w:rFonts w:hint="eastAsia" w:ascii="宋体" w:hAnsi="宋体"/>
          <w:szCs w:val="21"/>
        </w:rPr>
        <w:t>日期：</w:t>
      </w:r>
    </w:p>
    <w:p w14:paraId="14011E7D">
      <w:pPr>
        <w:spacing w:after="60" w:afterLines="25" w:line="300" w:lineRule="auto"/>
        <w:jc w:val="right"/>
        <w:rPr>
          <w:rFonts w:ascii="宋体" w:hAnsi="宋体"/>
          <w:b/>
          <w:color w:val="FF0000"/>
          <w:sz w:val="28"/>
          <w:szCs w:val="28"/>
        </w:rPr>
      </w:pPr>
    </w:p>
    <w:p w14:paraId="0825FDE1">
      <w:pPr>
        <w:spacing w:after="60" w:afterLines="25" w:line="300" w:lineRule="auto"/>
        <w:jc w:val="right"/>
        <w:rPr>
          <w:rFonts w:ascii="Arial" w:hAnsi="Arial" w:eastAsia="宋体"/>
          <w:b/>
          <w:color w:val="FF0000"/>
          <w:sz w:val="28"/>
          <w:szCs w:val="28"/>
        </w:rPr>
      </w:pPr>
    </w:p>
    <w:p w14:paraId="7BFF2E8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06770F27">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1C91686B">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AB238F8">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3B9CDA15">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5DF68491">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D1EE11">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1778988">
      <w:pPr>
        <w:pStyle w:val="27"/>
        <w:numPr>
          <w:ilvl w:val="0"/>
          <w:numId w:val="0"/>
        </w:numPr>
        <w:ind w:left="3600" w:leftChars="0"/>
        <w:jc w:val="both"/>
      </w:pPr>
    </w:p>
    <w:p w14:paraId="4ED7B9E7">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2943BDBF">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2DD5046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679B0C9A">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5D24DEE5">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5095E9F3">
      <w:pPr>
        <w:spacing w:after="60" w:afterLines="25" w:line="300" w:lineRule="auto"/>
        <w:ind w:firstLine="482" w:firstLineChars="200"/>
        <w:rPr>
          <w:rFonts w:ascii="Arial" w:hAnsi="Arial" w:eastAsia="宋体"/>
          <w:b/>
          <w:color w:val="FF0000"/>
          <w:szCs w:val="21"/>
        </w:rPr>
      </w:pPr>
    </w:p>
    <w:p w14:paraId="49CF0E46">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2182A68A">
      <w:pPr>
        <w:spacing w:after="60" w:afterLines="25" w:line="300" w:lineRule="auto"/>
        <w:ind w:firstLine="482" w:firstLineChars="200"/>
        <w:rPr>
          <w:rFonts w:ascii="Arial" w:hAnsi="Arial" w:eastAsia="宋体"/>
          <w:b/>
          <w:color w:val="FF0000"/>
          <w:szCs w:val="21"/>
        </w:rPr>
      </w:pPr>
    </w:p>
    <w:p w14:paraId="453638DE">
      <w:pPr>
        <w:spacing w:after="60" w:afterLines="25" w:line="300" w:lineRule="auto"/>
        <w:ind w:firstLine="482" w:firstLineChars="200"/>
        <w:rPr>
          <w:rFonts w:ascii="Arial" w:hAnsi="Arial" w:eastAsia="宋体"/>
          <w:b/>
          <w:color w:val="FF0000"/>
          <w:szCs w:val="21"/>
        </w:rPr>
      </w:pPr>
    </w:p>
    <w:p w14:paraId="559079D1">
      <w:pPr>
        <w:wordWrap w:val="0"/>
        <w:spacing w:after="60" w:afterLines="25" w:line="300" w:lineRule="auto"/>
        <w:ind w:right="420"/>
        <w:jc w:val="right"/>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5A408392">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06AB6FEA">
      <w:pPr>
        <w:rPr>
          <w:rFonts w:ascii="宋体" w:hAnsi="宋体" w:eastAsia="宋体"/>
          <w:b/>
        </w:rPr>
      </w:pPr>
      <w:r>
        <w:br w:type="page"/>
      </w:r>
    </w:p>
    <w:p w14:paraId="23F99922">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63B07F4E">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43194C9E">
      <w:pPr>
        <w:spacing w:after="60" w:afterLines="25" w:line="300" w:lineRule="auto"/>
        <w:rPr>
          <w:rFonts w:ascii="宋体" w:hAnsi="宋体" w:eastAsia="宋体"/>
          <w:szCs w:val="21"/>
        </w:rPr>
      </w:pPr>
      <w:r>
        <w:rPr>
          <w:rFonts w:hint="eastAsia" w:ascii="宋体" w:hAnsi="宋体" w:eastAsia="宋体"/>
          <w:szCs w:val="21"/>
        </w:rPr>
        <w:t xml:space="preserve">  </w:t>
      </w:r>
    </w:p>
    <w:p w14:paraId="061E4253">
      <w:pPr>
        <w:spacing w:after="60" w:afterLines="25" w:line="300" w:lineRule="auto"/>
        <w:rPr>
          <w:rFonts w:ascii="Arial" w:hAnsi="Arial" w:eastAsia="宋体"/>
        </w:rPr>
      </w:pPr>
    </w:p>
    <w:p w14:paraId="67454139">
      <w:pPr>
        <w:spacing w:after="60" w:afterLines="25" w:line="300" w:lineRule="auto"/>
        <w:rPr>
          <w:rFonts w:ascii="Arial" w:hAnsi="Arial" w:eastAsia="宋体"/>
        </w:rPr>
      </w:pPr>
    </w:p>
    <w:p w14:paraId="2C83646D">
      <w:pPr>
        <w:spacing w:after="60" w:afterLines="25" w:line="300" w:lineRule="auto"/>
        <w:rPr>
          <w:rFonts w:ascii="Arial" w:hAnsi="Arial" w:eastAsia="宋体"/>
        </w:rPr>
      </w:pPr>
    </w:p>
    <w:p w14:paraId="7F597EC7">
      <w:pPr>
        <w:snapToGrid w:val="0"/>
        <w:spacing w:after="60" w:afterLines="25" w:line="300" w:lineRule="auto"/>
        <w:ind w:firstLine="480" w:firstLineChars="200"/>
        <w:jc w:val="center"/>
        <w:rPr>
          <w:rFonts w:hint="eastAsia" w:ascii="Arial" w:hAnsi="Arial" w:eastAsia="宋体"/>
          <w:color w:val="FF0000"/>
          <w:highlight w:val="yellow"/>
        </w:rPr>
      </w:pPr>
    </w:p>
    <w:p w14:paraId="1865F27D">
      <w:pPr>
        <w:snapToGrid w:val="0"/>
        <w:spacing w:after="60" w:afterLines="25" w:line="300" w:lineRule="auto"/>
        <w:ind w:firstLine="480" w:firstLineChars="200"/>
        <w:jc w:val="center"/>
        <w:rPr>
          <w:rFonts w:hint="eastAsia" w:ascii="Arial" w:hAnsi="Arial" w:eastAsia="宋体"/>
          <w:color w:val="FF0000"/>
          <w:highlight w:val="yellow"/>
        </w:rPr>
      </w:pPr>
    </w:p>
    <w:p w14:paraId="57377D98">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14:paraId="58738C44">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16ADDE6">
      <w:pPr>
        <w:pStyle w:val="15"/>
        <w:numPr>
          <w:ilvl w:val="0"/>
          <w:numId w:val="0"/>
        </w:numPr>
        <w:rPr>
          <w:rFonts w:hint="eastAsia"/>
          <w:lang w:val="en-US" w:eastAsia="zh-CN"/>
        </w:rPr>
      </w:pPr>
    </w:p>
    <w:p w14:paraId="5BB835C1">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14:paraId="707EEE79">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F5C5BB1">
      <w:pPr>
        <w:snapToGrid w:val="0"/>
        <w:spacing w:after="60" w:afterLines="25" w:line="300" w:lineRule="auto"/>
        <w:ind w:firstLine="480" w:firstLineChars="200"/>
        <w:jc w:val="center"/>
        <w:rPr>
          <w:rFonts w:hint="eastAsia" w:ascii="Arial" w:hAnsi="Arial" w:eastAsia="宋体"/>
          <w:color w:val="FF0000"/>
          <w:highlight w:val="yellow"/>
        </w:rPr>
      </w:pPr>
    </w:p>
    <w:p w14:paraId="5AA98B7C">
      <w:pPr>
        <w:snapToGrid w:val="0"/>
        <w:spacing w:after="60" w:afterLines="25" w:line="300" w:lineRule="auto"/>
        <w:ind w:firstLine="480" w:firstLineChars="200"/>
        <w:jc w:val="center"/>
      </w:pPr>
      <w:r>
        <w:br w:type="page"/>
      </w:r>
    </w:p>
    <w:p w14:paraId="571C6D88">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.投标</w:t>
      </w:r>
      <w:r>
        <w:rPr>
          <w:rFonts w:hint="eastAsia" w:ascii="宋体" w:hAnsi="宋体" w:eastAsia="宋体"/>
          <w:b/>
          <w:bCs/>
          <w:szCs w:val="20"/>
        </w:rPr>
        <w:t>函</w:t>
      </w:r>
    </w:p>
    <w:p w14:paraId="34E5B418">
      <w:pPr>
        <w:snapToGrid w:val="0"/>
        <w:spacing w:line="360" w:lineRule="auto"/>
        <w:rPr>
          <w:rFonts w:ascii="Arial" w:hAnsi="Arial" w:eastAsia="宋体"/>
        </w:rPr>
      </w:pPr>
    </w:p>
    <w:p w14:paraId="4C96AF24">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205FB24E">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KSS(GK)2026-016</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2026年喀什市教学发展中心培训综合管理服务项目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2B86BF7E">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538C40">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227773F1">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68BE8D4B">
      <w:pPr>
        <w:numPr>
          <w:ilvl w:val="0"/>
          <w:numId w:val="8"/>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D7CAE25">
      <w:pPr>
        <w:snapToGrid w:val="0"/>
        <w:spacing w:line="360" w:lineRule="auto"/>
        <w:ind w:firstLine="560"/>
        <w:rPr>
          <w:rFonts w:ascii="Arial" w:hAnsi="Arial" w:eastAsia="宋体" w:cs="Arial"/>
        </w:rPr>
      </w:pPr>
    </w:p>
    <w:p w14:paraId="39D199A3">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宋体" w:hAnsi="宋体"/>
          <w:szCs w:val="21"/>
        </w:rPr>
        <w:t>（单位盖章）</w:t>
      </w:r>
      <w:r>
        <w:rPr>
          <w:rFonts w:hint="eastAsia" w:ascii="Arial" w:hAnsi="Arial" w:eastAsia="宋体" w:cs="Arial"/>
        </w:rPr>
        <w:t>：</w:t>
      </w:r>
    </w:p>
    <w:p w14:paraId="44B681EE">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0C307EFA">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383240E4">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2A1372E9">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58635A05">
      <w:pPr>
        <w:snapToGrid w:val="0"/>
        <w:spacing w:line="360" w:lineRule="auto"/>
        <w:ind w:firstLine="560"/>
        <w:rPr>
          <w:rFonts w:ascii="Arial" w:hAnsi="Arial" w:eastAsia="宋体" w:cs="Arial"/>
        </w:rPr>
      </w:pPr>
    </w:p>
    <w:p w14:paraId="3F0D901A">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szCs w:val="21"/>
        </w:rPr>
        <w:t>（签字或盖章）</w:t>
      </w:r>
      <w:r>
        <w:rPr>
          <w:rFonts w:hint="eastAsia" w:ascii="Arial" w:hAnsi="Arial" w:eastAsia="宋体" w:cs="Arial"/>
        </w:rPr>
        <w:t>：</w:t>
      </w:r>
    </w:p>
    <w:p w14:paraId="6D5C0B35">
      <w:pPr>
        <w:snapToGrid w:val="0"/>
        <w:spacing w:line="360" w:lineRule="auto"/>
        <w:rPr>
          <w:rFonts w:ascii="Arial" w:hAnsi="Arial" w:eastAsia="宋体" w:cs="Arial"/>
        </w:rPr>
      </w:pPr>
      <w:r>
        <w:rPr>
          <w:rFonts w:hint="eastAsia" w:ascii="Arial" w:hAnsi="Arial" w:eastAsia="宋体" w:cs="Arial"/>
        </w:rPr>
        <w:t>联系电话：</w:t>
      </w:r>
    </w:p>
    <w:p w14:paraId="508CCBD5">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449F7F48">
      <w:pPr>
        <w:snapToGrid w:val="0"/>
        <w:spacing w:line="360" w:lineRule="auto"/>
        <w:rPr>
          <w:rFonts w:ascii="Arial" w:hAnsi="Arial" w:eastAsia="宋体"/>
        </w:rPr>
      </w:pPr>
    </w:p>
    <w:p w14:paraId="20372514">
      <w:pPr>
        <w:spacing w:after="60" w:afterLines="25" w:line="300" w:lineRule="auto"/>
      </w:pPr>
    </w:p>
    <w:p w14:paraId="29268BE2">
      <w:pPr>
        <w:pStyle w:val="9"/>
      </w:pPr>
    </w:p>
    <w:p w14:paraId="287EF608"/>
    <w:p w14:paraId="438231D2">
      <w:pPr>
        <w:spacing w:after="60" w:afterLines="25" w:line="300" w:lineRule="auto"/>
      </w:pPr>
    </w:p>
    <w:p w14:paraId="0BFCC16E">
      <w:pPr>
        <w:spacing w:after="60" w:afterLines="25" w:line="300" w:lineRule="auto"/>
      </w:pPr>
    </w:p>
    <w:p w14:paraId="50E2BB75">
      <w:pPr>
        <w:spacing w:after="60" w:afterLines="25" w:line="300" w:lineRule="auto"/>
      </w:pPr>
    </w:p>
    <w:p w14:paraId="420D07C3">
      <w:pPr>
        <w:spacing w:after="60" w:afterLines="25" w:line="300" w:lineRule="auto"/>
      </w:pPr>
    </w:p>
    <w:p w14:paraId="204089DD">
      <w:pPr>
        <w:pStyle w:val="6"/>
      </w:pPr>
    </w:p>
    <w:p w14:paraId="4849618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11.法定代表人证明书（附有效身份证正反面扫描件）</w:t>
      </w:r>
    </w:p>
    <w:p w14:paraId="2A540B0C">
      <w:pPr>
        <w:spacing w:line="300" w:lineRule="auto"/>
        <w:ind w:left="140"/>
        <w:jc w:val="center"/>
        <w:rPr>
          <w:rFonts w:hint="eastAsia" w:ascii="Arial" w:hAnsi="Arial" w:eastAsia="宋体" w:cs="Arial"/>
          <w:b/>
        </w:rPr>
      </w:pPr>
    </w:p>
    <w:p w14:paraId="5DC5FCDB">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0FDF42FB">
      <w:pPr>
        <w:spacing w:line="480" w:lineRule="atLeast"/>
        <w:ind w:firstLine="480" w:firstLineChars="200"/>
        <w:rPr>
          <w:rFonts w:ascii="Arial" w:hAnsi="Arial" w:eastAsia="仿宋_GB2312"/>
        </w:rPr>
      </w:pPr>
    </w:p>
    <w:p w14:paraId="78E90AAF">
      <w:pPr>
        <w:spacing w:line="300" w:lineRule="auto"/>
        <w:rPr>
          <w:rFonts w:ascii="Arial" w:hAnsi="Arial" w:eastAsia="宋体"/>
          <w:szCs w:val="21"/>
          <w:u w:val="single"/>
        </w:rPr>
      </w:pPr>
      <w:r>
        <w:rPr>
          <w:rFonts w:hint="eastAsia" w:ascii="Arial" w:hAnsi="Arial" w:eastAsia="宋体"/>
          <w:szCs w:val="21"/>
        </w:rPr>
        <w:t>单位名称：</w:t>
      </w:r>
    </w:p>
    <w:p w14:paraId="566E60A6">
      <w:pPr>
        <w:spacing w:line="300" w:lineRule="auto"/>
        <w:rPr>
          <w:rFonts w:ascii="Arial" w:hAnsi="Arial" w:eastAsia="宋体"/>
          <w:szCs w:val="21"/>
          <w:u w:val="single"/>
        </w:rPr>
      </w:pPr>
      <w:r>
        <w:rPr>
          <w:rFonts w:hint="eastAsia" w:ascii="Arial" w:hAnsi="Arial" w:eastAsia="宋体"/>
          <w:szCs w:val="21"/>
        </w:rPr>
        <w:t>地址：</w:t>
      </w:r>
    </w:p>
    <w:p w14:paraId="7F6A4B8D">
      <w:pPr>
        <w:spacing w:line="300" w:lineRule="auto"/>
        <w:rPr>
          <w:rFonts w:hint="eastAsia" w:ascii="Arial" w:hAnsi="Arial" w:eastAsia="宋体"/>
          <w:szCs w:val="21"/>
        </w:rPr>
      </w:pPr>
      <w:r>
        <w:rPr>
          <w:rFonts w:hint="eastAsia" w:ascii="Arial" w:hAnsi="Arial" w:eastAsia="宋体"/>
          <w:szCs w:val="21"/>
        </w:rPr>
        <w:t>姓名（签字或盖章）：</w:t>
      </w:r>
    </w:p>
    <w:p w14:paraId="382EBD68">
      <w:pPr>
        <w:spacing w:line="300" w:lineRule="auto"/>
        <w:rPr>
          <w:rFonts w:ascii="Arial" w:hAnsi="Arial" w:eastAsia="宋体"/>
          <w:szCs w:val="21"/>
          <w:u w:val="single"/>
        </w:rPr>
      </w:pPr>
      <w:r>
        <w:rPr>
          <w:rFonts w:hint="eastAsia" w:ascii="Arial" w:hAnsi="Arial" w:eastAsia="宋体"/>
          <w:szCs w:val="21"/>
        </w:rPr>
        <w:t>性别：年龄：职务：</w:t>
      </w:r>
    </w:p>
    <w:p w14:paraId="207B8700">
      <w:pPr>
        <w:spacing w:line="300" w:lineRule="auto"/>
        <w:rPr>
          <w:rFonts w:ascii="Arial" w:hAnsi="Arial" w:eastAsia="宋体"/>
          <w:szCs w:val="21"/>
        </w:rPr>
      </w:pPr>
      <w:r>
        <w:rPr>
          <w:rFonts w:hint="eastAsia" w:ascii="Arial" w:hAnsi="Arial" w:eastAsia="宋体"/>
          <w:szCs w:val="21"/>
        </w:rPr>
        <w:t>系（投标人名称）的法定代表人。</w:t>
      </w:r>
    </w:p>
    <w:p w14:paraId="2153204F">
      <w:pPr>
        <w:spacing w:line="300" w:lineRule="auto"/>
        <w:rPr>
          <w:rFonts w:ascii="Arial" w:hAnsi="Arial" w:eastAsia="宋体"/>
          <w:szCs w:val="21"/>
        </w:rPr>
      </w:pPr>
      <w:r>
        <w:rPr>
          <w:rFonts w:hint="eastAsia" w:ascii="Arial" w:hAnsi="Arial" w:eastAsia="宋体"/>
          <w:szCs w:val="21"/>
        </w:rPr>
        <w:t>特此证明</w:t>
      </w:r>
    </w:p>
    <w:p w14:paraId="5925F1E1">
      <w:pPr>
        <w:spacing w:line="300" w:lineRule="auto"/>
        <w:rPr>
          <w:rFonts w:ascii="Arial" w:hAnsi="Arial" w:eastAsia="宋体"/>
          <w:szCs w:val="21"/>
        </w:rPr>
      </w:pPr>
    </w:p>
    <w:p w14:paraId="034C6F50">
      <w:pPr>
        <w:spacing w:line="300" w:lineRule="auto"/>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398DCA67">
      <w:pPr>
        <w:spacing w:line="300" w:lineRule="auto"/>
        <w:rPr>
          <w:rFonts w:ascii="Arial" w:hAnsi="Arial" w:eastAsia="宋体"/>
          <w:szCs w:val="21"/>
        </w:rPr>
      </w:pPr>
      <w:r>
        <w:rPr>
          <w:rFonts w:hint="eastAsia" w:ascii="Arial" w:hAnsi="Arial" w:eastAsia="宋体"/>
          <w:szCs w:val="21"/>
        </w:rPr>
        <w:t>日期：年月日</w:t>
      </w:r>
    </w:p>
    <w:p w14:paraId="3FCAB20B">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7495B9F9">
      <w:pPr>
        <w:spacing w:line="500" w:lineRule="exact"/>
        <w:ind w:firstLine="480" w:firstLineChars="200"/>
        <w:rPr>
          <w:rFonts w:ascii="Arial" w:hAnsi="Arial" w:eastAsia="宋体"/>
        </w:rPr>
      </w:pPr>
    </w:p>
    <w:p w14:paraId="4108E81B">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35D44984">
      <w:pPr>
        <w:spacing w:line="500" w:lineRule="exact"/>
        <w:rPr>
          <w:rFonts w:ascii="宋体" w:hAnsi="宋体" w:eastAsia="宋体"/>
          <w:b/>
          <w:color w:val="FF0000"/>
          <w:sz w:val="32"/>
          <w:szCs w:val="32"/>
        </w:rPr>
      </w:pPr>
    </w:p>
    <w:p w14:paraId="1CFCCAA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77E55A">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AD5E08F">
      <w:pPr>
        <w:spacing w:line="500" w:lineRule="exact"/>
        <w:ind w:firstLine="480" w:firstLineChars="200"/>
        <w:rPr>
          <w:rFonts w:ascii="Arial" w:hAnsi="Arial" w:eastAsia="宋体"/>
        </w:rPr>
      </w:pPr>
    </w:p>
    <w:p w14:paraId="2B03025A">
      <w:pPr>
        <w:pStyle w:val="9"/>
        <w:rPr>
          <w:rFonts w:hint="eastAsia"/>
          <w:lang w:val="en-US" w:eastAsia="zh-CN"/>
        </w:rPr>
      </w:pPr>
    </w:p>
    <w:p w14:paraId="6218AAA3">
      <w:pPr>
        <w:rPr>
          <w:rFonts w:hint="eastAsia"/>
          <w:lang w:val="en-US" w:eastAsia="zh-CN"/>
        </w:rPr>
      </w:pPr>
    </w:p>
    <w:p w14:paraId="235578F3">
      <w:pPr>
        <w:pStyle w:val="9"/>
        <w:rPr>
          <w:rFonts w:hint="eastAsia"/>
          <w:lang w:val="en-US" w:eastAsia="zh-CN"/>
        </w:rPr>
      </w:pPr>
    </w:p>
    <w:p w14:paraId="6534E2A0">
      <w:pPr>
        <w:rPr>
          <w:rFonts w:hint="eastAsia"/>
          <w:lang w:val="en-US" w:eastAsia="zh-CN"/>
        </w:rPr>
      </w:pPr>
    </w:p>
    <w:p w14:paraId="03920A6E">
      <w:pPr>
        <w:pStyle w:val="9"/>
        <w:rPr>
          <w:rFonts w:hint="eastAsia"/>
          <w:lang w:val="en-US" w:eastAsia="zh-CN"/>
        </w:rPr>
      </w:pPr>
    </w:p>
    <w:p w14:paraId="03F5F05F">
      <w:pPr>
        <w:rPr>
          <w:rFonts w:hint="eastAsia"/>
          <w:lang w:val="en-US" w:eastAsia="zh-CN"/>
        </w:rPr>
      </w:pPr>
    </w:p>
    <w:p w14:paraId="476B812E">
      <w:pPr>
        <w:pStyle w:val="6"/>
        <w:rPr>
          <w:rFonts w:hint="eastAsia"/>
          <w:lang w:val="en-US" w:eastAsia="zh-CN"/>
        </w:rPr>
      </w:pPr>
    </w:p>
    <w:p w14:paraId="2615917F">
      <w:pPr>
        <w:rPr>
          <w:rFonts w:hint="eastAsia"/>
          <w:lang w:val="en-US" w:eastAsia="zh-CN"/>
        </w:rPr>
      </w:pPr>
    </w:p>
    <w:p w14:paraId="28CE46EF">
      <w:pPr>
        <w:pStyle w:val="9"/>
        <w:rPr>
          <w:rFonts w:hint="eastAsia"/>
          <w:lang w:val="en-US" w:eastAsia="zh-CN"/>
        </w:rPr>
      </w:pPr>
    </w:p>
    <w:p w14:paraId="6F32D791">
      <w:pPr>
        <w:rPr>
          <w:rFonts w:hint="eastAsia"/>
          <w:lang w:val="en-US" w:eastAsia="zh-CN"/>
        </w:rPr>
      </w:pPr>
    </w:p>
    <w:p w14:paraId="51A333AD">
      <w:pPr>
        <w:pStyle w:val="6"/>
        <w:rPr>
          <w:rFonts w:hint="eastAsia"/>
          <w:lang w:val="en-US" w:eastAsia="zh-CN"/>
        </w:rPr>
      </w:pPr>
    </w:p>
    <w:p w14:paraId="0398FA7B">
      <w:pPr>
        <w:pStyle w:val="9"/>
        <w:ind w:left="0" w:leftChars="0" w:firstLine="0" w:firstLineChars="0"/>
        <w:rPr>
          <w:rFonts w:hint="eastAsia"/>
          <w:lang w:val="en-US" w:eastAsia="zh-CN"/>
        </w:rPr>
      </w:pPr>
    </w:p>
    <w:p w14:paraId="683A6535">
      <w:pPr>
        <w:rPr>
          <w:rFonts w:hint="eastAsia"/>
          <w:lang w:val="en-US" w:eastAsia="zh-CN"/>
        </w:rPr>
      </w:pPr>
    </w:p>
    <w:p w14:paraId="5B7809EB">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12.法定代表人授权书（附有效身份证正反面扫描件）</w:t>
      </w:r>
    </w:p>
    <w:p w14:paraId="68648CD3">
      <w:pPr>
        <w:spacing w:line="300" w:lineRule="auto"/>
        <w:ind w:left="140"/>
        <w:jc w:val="center"/>
        <w:rPr>
          <w:rFonts w:hint="eastAsia" w:ascii="Arial" w:hAnsi="Arial" w:eastAsia="宋体" w:cs="Arial"/>
          <w:b/>
        </w:rPr>
      </w:pPr>
    </w:p>
    <w:p w14:paraId="2D477286">
      <w:pPr>
        <w:spacing w:line="300" w:lineRule="auto"/>
        <w:ind w:left="140"/>
        <w:jc w:val="center"/>
        <w:rPr>
          <w:rFonts w:hint="eastAsia" w:ascii="Arial" w:hAnsi="Arial" w:eastAsia="宋体" w:cs="Arial"/>
          <w:b/>
        </w:rPr>
      </w:pPr>
    </w:p>
    <w:p w14:paraId="7E08F350">
      <w:pPr>
        <w:spacing w:line="300" w:lineRule="auto"/>
        <w:ind w:left="140"/>
        <w:jc w:val="center"/>
        <w:rPr>
          <w:rFonts w:ascii="Arial" w:hAnsi="Arial" w:eastAsia="宋体" w:cs="Arial"/>
          <w:b/>
        </w:rPr>
      </w:pPr>
      <w:r>
        <w:rPr>
          <w:rFonts w:hint="eastAsia" w:ascii="Arial" w:hAnsi="Arial" w:eastAsia="宋体" w:cs="Arial"/>
          <w:b/>
        </w:rPr>
        <w:t>法定代表人授权书</w:t>
      </w:r>
    </w:p>
    <w:p w14:paraId="03810915">
      <w:pPr>
        <w:spacing w:line="360" w:lineRule="auto"/>
        <w:ind w:firstLine="480" w:firstLineChars="200"/>
        <w:rPr>
          <w:rFonts w:ascii="Arial" w:hAnsi="Arial" w:eastAsia="宋体"/>
          <w:szCs w:val="21"/>
        </w:rPr>
      </w:pPr>
    </w:p>
    <w:p w14:paraId="07732F2A">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30C3D8E2">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313717C7">
      <w:pPr>
        <w:spacing w:line="300" w:lineRule="auto"/>
        <w:rPr>
          <w:rFonts w:ascii="Arial" w:hAnsi="Arial" w:eastAsia="宋体"/>
          <w:szCs w:val="21"/>
        </w:rPr>
      </w:pPr>
    </w:p>
    <w:p w14:paraId="234342B0">
      <w:pPr>
        <w:spacing w:line="360" w:lineRule="auto"/>
        <w:ind w:left="3840" w:leftChars="1600"/>
        <w:rPr>
          <w:rFonts w:hint="eastAsia" w:ascii="Arial" w:hAnsi="Arial" w:eastAsia="宋体"/>
          <w:szCs w:val="21"/>
        </w:rPr>
      </w:pPr>
      <w:r>
        <w:rPr>
          <w:rFonts w:hint="eastAsia" w:ascii="Arial" w:hAnsi="Arial" w:eastAsia="宋体"/>
          <w:szCs w:val="21"/>
        </w:rPr>
        <w:t>投标人代表（签字或盖章）：</w:t>
      </w:r>
    </w:p>
    <w:p w14:paraId="097DD5A8">
      <w:pPr>
        <w:spacing w:line="360" w:lineRule="auto"/>
        <w:ind w:left="3840" w:leftChars="1600"/>
        <w:rPr>
          <w:rFonts w:ascii="仿宋" w:hAnsi="仿宋" w:eastAsia="仿宋"/>
          <w:sz w:val="28"/>
          <w:szCs w:val="28"/>
          <w:u w:val="single"/>
        </w:rPr>
      </w:pPr>
      <w:r>
        <w:rPr>
          <w:rFonts w:hint="eastAsia" w:ascii="Arial" w:hAnsi="Arial" w:eastAsia="宋体"/>
          <w:szCs w:val="21"/>
        </w:rPr>
        <w:t>性别：</w:t>
      </w:r>
    </w:p>
    <w:p w14:paraId="76E8DC0D">
      <w:pPr>
        <w:spacing w:line="360" w:lineRule="auto"/>
        <w:ind w:left="3840" w:leftChars="1600"/>
        <w:rPr>
          <w:rFonts w:ascii="Arial" w:hAnsi="Arial" w:eastAsia="宋体"/>
          <w:szCs w:val="21"/>
        </w:rPr>
      </w:pPr>
      <w:r>
        <w:rPr>
          <w:rFonts w:hint="eastAsia" w:ascii="Arial" w:hAnsi="Arial" w:eastAsia="宋体"/>
          <w:szCs w:val="21"/>
        </w:rPr>
        <w:t>联系电话：手机：</w:t>
      </w:r>
    </w:p>
    <w:p w14:paraId="5CB8037B">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5E6DDB34">
      <w:pPr>
        <w:spacing w:line="360" w:lineRule="auto"/>
        <w:ind w:left="3840" w:leftChars="1600"/>
        <w:rPr>
          <w:rFonts w:ascii="Arial" w:hAnsi="Arial" w:eastAsia="宋体"/>
          <w:szCs w:val="21"/>
        </w:rPr>
      </w:pPr>
      <w:r>
        <w:rPr>
          <w:rFonts w:hint="eastAsia" w:ascii="Arial" w:hAnsi="Arial" w:eastAsia="宋体"/>
          <w:szCs w:val="21"/>
        </w:rPr>
        <w:t>投标人（投标单位）</w:t>
      </w:r>
      <w:r>
        <w:rPr>
          <w:rFonts w:hint="eastAsia" w:ascii="宋体" w:hAnsi="宋体"/>
          <w:szCs w:val="21"/>
        </w:rPr>
        <w:t>（单位盖章）</w:t>
      </w:r>
      <w:r>
        <w:rPr>
          <w:rFonts w:hint="eastAsia" w:ascii="Arial" w:hAnsi="Arial" w:eastAsia="宋体"/>
          <w:szCs w:val="21"/>
        </w:rPr>
        <w:t>：</w:t>
      </w:r>
    </w:p>
    <w:p w14:paraId="61C262AF">
      <w:pPr>
        <w:spacing w:line="360" w:lineRule="auto"/>
        <w:ind w:left="3840" w:leftChars="1600"/>
        <w:rPr>
          <w:rFonts w:ascii="Arial" w:hAnsi="Arial" w:eastAsia="宋体"/>
          <w:szCs w:val="21"/>
        </w:rPr>
      </w:pPr>
      <w:r>
        <w:rPr>
          <w:rFonts w:hint="eastAsia" w:ascii="Arial" w:hAnsi="Arial" w:eastAsia="宋体"/>
          <w:szCs w:val="21"/>
        </w:rPr>
        <w:t>法定代表人（签字或盖章）：</w:t>
      </w:r>
    </w:p>
    <w:p w14:paraId="71DB0B33">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7D8652B4">
      <w:pPr>
        <w:spacing w:line="500" w:lineRule="exact"/>
        <w:ind w:firstLine="480" w:firstLineChars="200"/>
        <w:rPr>
          <w:rFonts w:ascii="Arial" w:hAnsi="Arial" w:eastAsia="宋体"/>
        </w:rPr>
      </w:pPr>
    </w:p>
    <w:p w14:paraId="7E23D8E6">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3B402A96">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3DF2F851">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67A44CE2">
      <w:pPr>
        <w:rPr>
          <w:rFonts w:hint="eastAsia"/>
          <w:lang w:val="en-US" w:eastAsia="zh-CN"/>
        </w:rPr>
      </w:pPr>
    </w:p>
    <w:p w14:paraId="71C9C60A">
      <w:pPr>
        <w:pStyle w:val="16"/>
        <w:rPr>
          <w:rFonts w:hint="eastAsia"/>
          <w:lang w:val="en-US" w:eastAsia="zh-CN"/>
        </w:rPr>
      </w:pPr>
    </w:p>
    <w:p w14:paraId="3AD39A69">
      <w:pPr>
        <w:pStyle w:val="16"/>
        <w:rPr>
          <w:rFonts w:hint="eastAsia"/>
          <w:lang w:val="en-US" w:eastAsia="zh-CN"/>
        </w:rPr>
      </w:pPr>
    </w:p>
    <w:p w14:paraId="447EBFC8">
      <w:pPr>
        <w:pStyle w:val="16"/>
        <w:rPr>
          <w:rFonts w:hint="eastAsia"/>
          <w:lang w:val="en-US" w:eastAsia="zh-CN"/>
        </w:rPr>
      </w:pPr>
    </w:p>
    <w:p w14:paraId="2F5E2B13">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（本项目为服务类，如有需求参照本表填写）</w:t>
      </w:r>
    </w:p>
    <w:p w14:paraId="68398CE1">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0F5498BA">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07D2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6E339020">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DD0461B">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20FEDB6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EAA109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346F8D43">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6E8D4B60">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65DF624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58D51680">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0B0996B3">
            <w:pPr>
              <w:spacing w:after="60" w:afterLines="25" w:line="300" w:lineRule="auto"/>
              <w:jc w:val="center"/>
              <w:rPr>
                <w:rFonts w:ascii="Arial" w:hAnsi="Arial" w:eastAsia="宋体"/>
              </w:rPr>
            </w:pPr>
            <w:r>
              <w:rPr>
                <w:rFonts w:hint="eastAsia" w:ascii="Arial" w:hAnsi="Arial" w:eastAsia="宋体"/>
              </w:rPr>
              <w:t>合价(元)</w:t>
            </w:r>
          </w:p>
        </w:tc>
      </w:tr>
      <w:tr w14:paraId="7D1F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0D2277E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3FAF8C11">
            <w:pPr>
              <w:spacing w:after="60" w:afterLines="25" w:line="300" w:lineRule="auto"/>
              <w:rPr>
                <w:rFonts w:ascii="Arial" w:hAnsi="Arial" w:eastAsia="宋体"/>
                <w:b/>
              </w:rPr>
            </w:pPr>
          </w:p>
        </w:tc>
        <w:tc>
          <w:tcPr>
            <w:tcW w:w="1417" w:type="dxa"/>
          </w:tcPr>
          <w:p w14:paraId="213FC2E6">
            <w:pPr>
              <w:spacing w:after="60" w:afterLines="25" w:line="300" w:lineRule="auto"/>
              <w:rPr>
                <w:rFonts w:ascii="Arial" w:hAnsi="Arial" w:eastAsia="宋体"/>
              </w:rPr>
            </w:pPr>
          </w:p>
        </w:tc>
        <w:tc>
          <w:tcPr>
            <w:tcW w:w="993" w:type="dxa"/>
          </w:tcPr>
          <w:p w14:paraId="6C13B099">
            <w:pPr>
              <w:spacing w:after="60" w:afterLines="25" w:line="300" w:lineRule="auto"/>
              <w:rPr>
                <w:rFonts w:ascii="Arial" w:hAnsi="Arial" w:eastAsia="宋体"/>
              </w:rPr>
            </w:pPr>
          </w:p>
        </w:tc>
        <w:tc>
          <w:tcPr>
            <w:tcW w:w="992" w:type="dxa"/>
          </w:tcPr>
          <w:p w14:paraId="21582352">
            <w:pPr>
              <w:spacing w:after="60" w:afterLines="25" w:line="300" w:lineRule="auto"/>
              <w:rPr>
                <w:rFonts w:ascii="Arial" w:hAnsi="Arial" w:eastAsia="宋体"/>
              </w:rPr>
            </w:pPr>
          </w:p>
        </w:tc>
        <w:tc>
          <w:tcPr>
            <w:tcW w:w="709" w:type="dxa"/>
          </w:tcPr>
          <w:p w14:paraId="0A389BDD">
            <w:pPr>
              <w:spacing w:after="60" w:afterLines="25" w:line="300" w:lineRule="auto"/>
              <w:rPr>
                <w:rFonts w:ascii="Arial" w:hAnsi="Arial" w:eastAsia="宋体"/>
              </w:rPr>
            </w:pPr>
          </w:p>
        </w:tc>
        <w:tc>
          <w:tcPr>
            <w:tcW w:w="708" w:type="dxa"/>
          </w:tcPr>
          <w:p w14:paraId="675CED86">
            <w:pPr>
              <w:spacing w:after="60" w:afterLines="25" w:line="300" w:lineRule="auto"/>
              <w:rPr>
                <w:rFonts w:ascii="Arial" w:hAnsi="Arial" w:eastAsia="宋体"/>
              </w:rPr>
            </w:pPr>
          </w:p>
        </w:tc>
        <w:tc>
          <w:tcPr>
            <w:tcW w:w="993" w:type="dxa"/>
          </w:tcPr>
          <w:p w14:paraId="6FBBE333">
            <w:pPr>
              <w:spacing w:after="60" w:afterLines="25" w:line="300" w:lineRule="auto"/>
              <w:rPr>
                <w:rFonts w:ascii="Arial" w:hAnsi="Arial" w:eastAsia="宋体"/>
              </w:rPr>
            </w:pPr>
          </w:p>
        </w:tc>
        <w:tc>
          <w:tcPr>
            <w:tcW w:w="1322" w:type="dxa"/>
          </w:tcPr>
          <w:p w14:paraId="16702520">
            <w:pPr>
              <w:spacing w:after="60" w:afterLines="25" w:line="300" w:lineRule="auto"/>
              <w:rPr>
                <w:rFonts w:ascii="Arial" w:hAnsi="Arial" w:eastAsia="宋体"/>
              </w:rPr>
            </w:pPr>
          </w:p>
        </w:tc>
      </w:tr>
      <w:tr w14:paraId="2FC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7EAD2E6">
            <w:pPr>
              <w:spacing w:after="60" w:afterLines="25" w:line="300" w:lineRule="auto"/>
              <w:jc w:val="center"/>
              <w:rPr>
                <w:rFonts w:ascii="Arial" w:hAnsi="Arial" w:eastAsia="宋体"/>
              </w:rPr>
            </w:pPr>
            <w:r>
              <w:rPr>
                <w:rFonts w:hint="eastAsia" w:ascii="Arial" w:hAnsi="Arial" w:eastAsia="宋体"/>
              </w:rPr>
              <w:t>2</w:t>
            </w:r>
          </w:p>
        </w:tc>
        <w:tc>
          <w:tcPr>
            <w:tcW w:w="2127" w:type="dxa"/>
          </w:tcPr>
          <w:p w14:paraId="551CF20E">
            <w:pPr>
              <w:spacing w:after="60" w:afterLines="25" w:line="300" w:lineRule="auto"/>
              <w:rPr>
                <w:rFonts w:ascii="Arial" w:hAnsi="Arial" w:eastAsia="宋体"/>
                <w:b/>
              </w:rPr>
            </w:pPr>
          </w:p>
        </w:tc>
        <w:tc>
          <w:tcPr>
            <w:tcW w:w="1417" w:type="dxa"/>
          </w:tcPr>
          <w:p w14:paraId="162B699A">
            <w:pPr>
              <w:spacing w:after="60" w:afterLines="25" w:line="300" w:lineRule="auto"/>
              <w:rPr>
                <w:rFonts w:ascii="Arial" w:hAnsi="Arial" w:eastAsia="宋体"/>
              </w:rPr>
            </w:pPr>
          </w:p>
        </w:tc>
        <w:tc>
          <w:tcPr>
            <w:tcW w:w="993" w:type="dxa"/>
          </w:tcPr>
          <w:p w14:paraId="54751A26">
            <w:pPr>
              <w:spacing w:after="60" w:afterLines="25" w:line="300" w:lineRule="auto"/>
              <w:rPr>
                <w:rFonts w:ascii="Arial" w:hAnsi="Arial" w:eastAsia="宋体"/>
              </w:rPr>
            </w:pPr>
          </w:p>
        </w:tc>
        <w:tc>
          <w:tcPr>
            <w:tcW w:w="992" w:type="dxa"/>
          </w:tcPr>
          <w:p w14:paraId="52712760">
            <w:pPr>
              <w:spacing w:after="60" w:afterLines="25" w:line="300" w:lineRule="auto"/>
              <w:rPr>
                <w:rFonts w:ascii="Arial" w:hAnsi="Arial" w:eastAsia="宋体"/>
              </w:rPr>
            </w:pPr>
          </w:p>
        </w:tc>
        <w:tc>
          <w:tcPr>
            <w:tcW w:w="709" w:type="dxa"/>
          </w:tcPr>
          <w:p w14:paraId="71BDC2C1">
            <w:pPr>
              <w:spacing w:after="60" w:afterLines="25" w:line="300" w:lineRule="auto"/>
              <w:rPr>
                <w:rFonts w:ascii="Arial" w:hAnsi="Arial" w:eastAsia="宋体"/>
              </w:rPr>
            </w:pPr>
          </w:p>
        </w:tc>
        <w:tc>
          <w:tcPr>
            <w:tcW w:w="708" w:type="dxa"/>
          </w:tcPr>
          <w:p w14:paraId="534409C5">
            <w:pPr>
              <w:spacing w:after="60" w:afterLines="25" w:line="300" w:lineRule="auto"/>
              <w:rPr>
                <w:rFonts w:ascii="Arial" w:hAnsi="Arial" w:eastAsia="宋体"/>
              </w:rPr>
            </w:pPr>
          </w:p>
        </w:tc>
        <w:tc>
          <w:tcPr>
            <w:tcW w:w="993" w:type="dxa"/>
          </w:tcPr>
          <w:p w14:paraId="5EF56993">
            <w:pPr>
              <w:spacing w:after="60" w:afterLines="25" w:line="300" w:lineRule="auto"/>
              <w:rPr>
                <w:rFonts w:ascii="Arial" w:hAnsi="Arial" w:eastAsia="宋体"/>
              </w:rPr>
            </w:pPr>
          </w:p>
        </w:tc>
        <w:tc>
          <w:tcPr>
            <w:tcW w:w="1322" w:type="dxa"/>
          </w:tcPr>
          <w:p w14:paraId="083672DE">
            <w:pPr>
              <w:spacing w:after="60" w:afterLines="25" w:line="300" w:lineRule="auto"/>
              <w:rPr>
                <w:rFonts w:ascii="Arial" w:hAnsi="Arial" w:eastAsia="宋体"/>
              </w:rPr>
            </w:pPr>
          </w:p>
        </w:tc>
      </w:tr>
      <w:tr w14:paraId="34D6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111CF099">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3CBB33A">
            <w:pPr>
              <w:spacing w:after="60" w:afterLines="25" w:line="300" w:lineRule="auto"/>
              <w:rPr>
                <w:rFonts w:ascii="Arial" w:hAnsi="Arial" w:eastAsia="宋体"/>
                <w:b/>
              </w:rPr>
            </w:pPr>
          </w:p>
        </w:tc>
        <w:tc>
          <w:tcPr>
            <w:tcW w:w="1417" w:type="dxa"/>
          </w:tcPr>
          <w:p w14:paraId="210C80B3">
            <w:pPr>
              <w:spacing w:after="60" w:afterLines="25" w:line="300" w:lineRule="auto"/>
              <w:rPr>
                <w:rFonts w:ascii="Arial" w:hAnsi="Arial" w:eastAsia="宋体"/>
              </w:rPr>
            </w:pPr>
          </w:p>
        </w:tc>
        <w:tc>
          <w:tcPr>
            <w:tcW w:w="993" w:type="dxa"/>
          </w:tcPr>
          <w:p w14:paraId="0F8AA3B4">
            <w:pPr>
              <w:spacing w:after="60" w:afterLines="25" w:line="300" w:lineRule="auto"/>
              <w:rPr>
                <w:rFonts w:ascii="Arial" w:hAnsi="Arial" w:eastAsia="宋体"/>
              </w:rPr>
            </w:pPr>
          </w:p>
        </w:tc>
        <w:tc>
          <w:tcPr>
            <w:tcW w:w="992" w:type="dxa"/>
          </w:tcPr>
          <w:p w14:paraId="2A3353F7">
            <w:pPr>
              <w:spacing w:after="60" w:afterLines="25" w:line="300" w:lineRule="auto"/>
              <w:rPr>
                <w:rFonts w:ascii="Arial" w:hAnsi="Arial" w:eastAsia="宋体"/>
              </w:rPr>
            </w:pPr>
          </w:p>
        </w:tc>
        <w:tc>
          <w:tcPr>
            <w:tcW w:w="709" w:type="dxa"/>
          </w:tcPr>
          <w:p w14:paraId="09E72FBC">
            <w:pPr>
              <w:spacing w:after="60" w:afterLines="25" w:line="300" w:lineRule="auto"/>
              <w:rPr>
                <w:rFonts w:ascii="Arial" w:hAnsi="Arial" w:eastAsia="宋体"/>
              </w:rPr>
            </w:pPr>
          </w:p>
        </w:tc>
        <w:tc>
          <w:tcPr>
            <w:tcW w:w="708" w:type="dxa"/>
          </w:tcPr>
          <w:p w14:paraId="326AD44A">
            <w:pPr>
              <w:spacing w:after="60" w:afterLines="25" w:line="300" w:lineRule="auto"/>
              <w:rPr>
                <w:rFonts w:ascii="Arial" w:hAnsi="Arial" w:eastAsia="宋体"/>
              </w:rPr>
            </w:pPr>
          </w:p>
        </w:tc>
        <w:tc>
          <w:tcPr>
            <w:tcW w:w="993" w:type="dxa"/>
          </w:tcPr>
          <w:p w14:paraId="5D52CDE6">
            <w:pPr>
              <w:spacing w:after="60" w:afterLines="25" w:line="300" w:lineRule="auto"/>
              <w:rPr>
                <w:rFonts w:ascii="Arial" w:hAnsi="Arial" w:eastAsia="宋体"/>
              </w:rPr>
            </w:pPr>
          </w:p>
        </w:tc>
        <w:tc>
          <w:tcPr>
            <w:tcW w:w="1322" w:type="dxa"/>
          </w:tcPr>
          <w:p w14:paraId="079EC218">
            <w:pPr>
              <w:spacing w:after="60" w:afterLines="25" w:line="300" w:lineRule="auto"/>
              <w:rPr>
                <w:rFonts w:ascii="Arial" w:hAnsi="Arial" w:eastAsia="宋体"/>
              </w:rPr>
            </w:pPr>
          </w:p>
        </w:tc>
      </w:tr>
      <w:tr w14:paraId="490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07DB0464">
            <w:pPr>
              <w:spacing w:after="60" w:afterLines="25" w:line="300" w:lineRule="auto"/>
              <w:jc w:val="center"/>
              <w:rPr>
                <w:rFonts w:ascii="Arial" w:hAnsi="Arial" w:eastAsia="宋体"/>
              </w:rPr>
            </w:pPr>
            <w:r>
              <w:rPr>
                <w:rFonts w:hint="eastAsia" w:ascii="Arial" w:hAnsi="Arial" w:eastAsia="宋体"/>
              </w:rPr>
              <w:t>……</w:t>
            </w:r>
          </w:p>
        </w:tc>
        <w:tc>
          <w:tcPr>
            <w:tcW w:w="2127" w:type="dxa"/>
          </w:tcPr>
          <w:p w14:paraId="3DD5D47E">
            <w:pPr>
              <w:spacing w:after="60" w:afterLines="25" w:line="300" w:lineRule="auto"/>
              <w:rPr>
                <w:rFonts w:ascii="Arial" w:hAnsi="Arial" w:eastAsia="宋体"/>
                <w:b/>
              </w:rPr>
            </w:pPr>
          </w:p>
        </w:tc>
        <w:tc>
          <w:tcPr>
            <w:tcW w:w="1417" w:type="dxa"/>
          </w:tcPr>
          <w:p w14:paraId="36B7ADA0">
            <w:pPr>
              <w:spacing w:after="60" w:afterLines="25" w:line="300" w:lineRule="auto"/>
              <w:rPr>
                <w:rFonts w:ascii="Arial" w:hAnsi="Arial" w:eastAsia="宋体"/>
              </w:rPr>
            </w:pPr>
          </w:p>
        </w:tc>
        <w:tc>
          <w:tcPr>
            <w:tcW w:w="993" w:type="dxa"/>
          </w:tcPr>
          <w:p w14:paraId="42088906">
            <w:pPr>
              <w:spacing w:after="60" w:afterLines="25" w:line="300" w:lineRule="auto"/>
              <w:rPr>
                <w:rFonts w:ascii="Arial" w:hAnsi="Arial" w:eastAsia="宋体"/>
              </w:rPr>
            </w:pPr>
          </w:p>
        </w:tc>
        <w:tc>
          <w:tcPr>
            <w:tcW w:w="992" w:type="dxa"/>
          </w:tcPr>
          <w:p w14:paraId="1EC9C70C">
            <w:pPr>
              <w:spacing w:after="60" w:afterLines="25" w:line="300" w:lineRule="auto"/>
              <w:rPr>
                <w:rFonts w:ascii="Arial" w:hAnsi="Arial" w:eastAsia="宋体"/>
              </w:rPr>
            </w:pPr>
          </w:p>
        </w:tc>
        <w:tc>
          <w:tcPr>
            <w:tcW w:w="709" w:type="dxa"/>
          </w:tcPr>
          <w:p w14:paraId="3302952A">
            <w:pPr>
              <w:spacing w:after="60" w:afterLines="25" w:line="300" w:lineRule="auto"/>
              <w:rPr>
                <w:rFonts w:ascii="Arial" w:hAnsi="Arial" w:eastAsia="宋体"/>
              </w:rPr>
            </w:pPr>
          </w:p>
        </w:tc>
        <w:tc>
          <w:tcPr>
            <w:tcW w:w="708" w:type="dxa"/>
          </w:tcPr>
          <w:p w14:paraId="2B5C9306">
            <w:pPr>
              <w:spacing w:after="60" w:afterLines="25" w:line="300" w:lineRule="auto"/>
              <w:rPr>
                <w:rFonts w:ascii="Arial" w:hAnsi="Arial" w:eastAsia="宋体"/>
              </w:rPr>
            </w:pPr>
          </w:p>
        </w:tc>
        <w:tc>
          <w:tcPr>
            <w:tcW w:w="993" w:type="dxa"/>
          </w:tcPr>
          <w:p w14:paraId="57634A2A">
            <w:pPr>
              <w:spacing w:after="60" w:afterLines="25" w:line="300" w:lineRule="auto"/>
              <w:rPr>
                <w:rFonts w:ascii="Arial" w:hAnsi="Arial" w:eastAsia="宋体"/>
              </w:rPr>
            </w:pPr>
          </w:p>
        </w:tc>
        <w:tc>
          <w:tcPr>
            <w:tcW w:w="1322" w:type="dxa"/>
          </w:tcPr>
          <w:p w14:paraId="0ABC4A83">
            <w:pPr>
              <w:spacing w:after="60" w:afterLines="25" w:line="300" w:lineRule="auto"/>
              <w:rPr>
                <w:rFonts w:ascii="Arial" w:hAnsi="Arial" w:eastAsia="宋体"/>
              </w:rPr>
            </w:pPr>
          </w:p>
        </w:tc>
      </w:tr>
      <w:tr w14:paraId="3B9C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646CF7F7">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6A7650A2">
            <w:pPr>
              <w:spacing w:after="60" w:afterLines="25" w:line="300" w:lineRule="auto"/>
              <w:rPr>
                <w:rFonts w:ascii="Arial" w:hAnsi="Arial" w:eastAsia="宋体"/>
              </w:rPr>
            </w:pPr>
          </w:p>
        </w:tc>
      </w:tr>
    </w:tbl>
    <w:p w14:paraId="7FD30005">
      <w:pPr>
        <w:tabs>
          <w:tab w:val="left" w:pos="720"/>
        </w:tabs>
        <w:rPr>
          <w:rFonts w:eastAsia="宋体"/>
          <w:b/>
        </w:rPr>
      </w:pPr>
    </w:p>
    <w:p w14:paraId="3A135BE5">
      <w:pPr>
        <w:tabs>
          <w:tab w:val="left" w:pos="720"/>
        </w:tabs>
        <w:rPr>
          <w:rFonts w:eastAsia="宋体"/>
          <w:b/>
          <w:color w:val="FF0000"/>
        </w:rPr>
      </w:pPr>
      <w:r>
        <w:rPr>
          <w:rFonts w:hint="eastAsia" w:eastAsia="宋体"/>
          <w:b/>
          <w:color w:val="FF0000"/>
        </w:rPr>
        <w:t>（二）核心产品品牌</w:t>
      </w:r>
    </w:p>
    <w:p w14:paraId="5C089911">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5157DD40">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771F05AD">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69AD29F5">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7EC4B0DB">
      <w:pPr>
        <w:spacing w:after="60" w:afterLines="25" w:line="300" w:lineRule="auto"/>
        <w:rPr>
          <w:rFonts w:ascii="Arial" w:hAnsi="Arial" w:eastAsia="宋体"/>
        </w:rPr>
      </w:pPr>
    </w:p>
    <w:p w14:paraId="683C100C">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71A6F74B">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535337F3">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w:t>
      </w:r>
      <w:r>
        <w:rPr>
          <w:rFonts w:hint="eastAsia" w:ascii="宋体" w:hAnsi="宋体" w:eastAsia="宋体"/>
          <w:b/>
          <w:color w:val="FF0000"/>
          <w:lang w:eastAsia="zh-CN"/>
        </w:rPr>
        <w:t>若需求为货物则</w:t>
      </w:r>
      <w:r>
        <w:rPr>
          <w:rFonts w:ascii="宋体" w:hAnsi="宋体"/>
          <w:b/>
          <w:color w:val="FF0000"/>
        </w:rPr>
        <w:t>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r>
        <w:rPr>
          <w:rFonts w:hint="eastAsia" w:ascii="宋体" w:hAnsi="宋体" w:eastAsia="宋体"/>
          <w:b/>
          <w:color w:val="FF0000"/>
          <w:lang w:eastAsia="zh-CN"/>
        </w:rPr>
        <w:t>。若需求为服务可根据需要进行修改，但应包含服务内容及服务分项报价</w:t>
      </w:r>
      <w:r>
        <w:rPr>
          <w:rFonts w:ascii="宋体" w:hAnsi="宋体"/>
          <w:b/>
          <w:color w:val="FF0000"/>
        </w:rPr>
        <w:t>；</w:t>
      </w:r>
    </w:p>
    <w:p w14:paraId="33B8CB0C">
      <w:pPr>
        <w:snapToGrid w:val="0"/>
        <w:rPr>
          <w:rFonts w:ascii="宋体" w:hAnsi="宋体"/>
          <w:b/>
        </w:rPr>
      </w:pPr>
    </w:p>
    <w:p w14:paraId="211794D3">
      <w:pPr>
        <w:snapToGrid w:val="0"/>
        <w:rPr>
          <w:rFonts w:ascii="宋体" w:hAnsi="宋体"/>
          <w:b/>
        </w:rPr>
      </w:pPr>
      <w:r>
        <w:rPr>
          <w:rFonts w:hint="eastAsia" w:ascii="宋体" w:hAnsi="宋体"/>
          <w:b/>
        </w:rPr>
        <w:t>填写说明：</w:t>
      </w:r>
    </w:p>
    <w:p w14:paraId="1CBC85C3">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23D2AEC5">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AB73E7B">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34FAE8CA">
      <w:pPr>
        <w:snapToGrid w:val="0"/>
        <w:rPr>
          <w:rFonts w:ascii="宋体" w:hAnsi="宋体"/>
        </w:rPr>
      </w:pPr>
    </w:p>
    <w:p w14:paraId="27593EDC">
      <w:pPr>
        <w:tabs>
          <w:tab w:val="left" w:pos="651"/>
        </w:tabs>
        <w:snapToGrid w:val="0"/>
        <w:rPr>
          <w:rFonts w:ascii="宋体" w:hAnsi="宋体" w:eastAsia="宋体"/>
          <w:color w:val="FF0000"/>
          <w:sz w:val="28"/>
          <w:szCs w:val="28"/>
        </w:rPr>
      </w:pPr>
    </w:p>
    <w:p w14:paraId="54CBC1B6">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14:paraId="6A09CD78">
      <w:pPr>
        <w:snapToGrid w:val="0"/>
        <w:rPr>
          <w:rFonts w:ascii="Arial" w:hAnsi="Arial" w:eastAsia="宋体" w:cs="Arial"/>
        </w:rPr>
      </w:pPr>
      <w:r>
        <w:rPr>
          <w:rFonts w:hint="eastAsia" w:ascii="Arial" w:hAnsi="Arial" w:eastAsia="宋体" w:cs="Arial"/>
          <w:color w:val="000000"/>
        </w:rPr>
        <w:t>投标单位（投标人）名称：</w:t>
      </w:r>
    </w:p>
    <w:p w14:paraId="49CA4806">
      <w:pPr>
        <w:snapToGrid w:val="0"/>
        <w:rPr>
          <w:rFonts w:ascii="宋体" w:hAnsi="宋体"/>
          <w:b/>
        </w:rPr>
      </w:pP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398CECA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460B95CC">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54C01EF4">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2B4D7093">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21EAE086">
            <w:pPr>
              <w:jc w:val="center"/>
              <w:rPr>
                <w:rFonts w:ascii="宋体" w:hAnsi="宋体" w:eastAsia="宋体" w:cs="Arial"/>
                <w:b/>
                <w:szCs w:val="21"/>
              </w:rPr>
            </w:pPr>
            <w:r>
              <w:rPr>
                <w:rFonts w:hint="eastAsia" w:ascii="宋体" w:hAnsi="宋体" w:eastAsia="宋体" w:cs="Arial"/>
                <w:b/>
                <w:szCs w:val="21"/>
              </w:rPr>
              <w:t>说明</w:t>
            </w:r>
          </w:p>
        </w:tc>
      </w:tr>
      <w:tr w14:paraId="1D870C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0BC0ABB">
            <w:pPr>
              <w:spacing w:line="300" w:lineRule="auto"/>
              <w:jc w:val="center"/>
              <w:rPr>
                <w:rFonts w:ascii="Arial" w:hAnsi="Arial" w:eastAsia="宋体"/>
              </w:rPr>
            </w:pPr>
            <w:r>
              <w:rPr>
                <w:rFonts w:hint="eastAsia" w:ascii="Arial" w:hAnsi="Arial" w:eastAsia="宋体"/>
              </w:rPr>
              <w:t>1</w:t>
            </w:r>
          </w:p>
        </w:tc>
        <w:tc>
          <w:tcPr>
            <w:tcW w:w="3901" w:type="dxa"/>
            <w:vAlign w:val="center"/>
          </w:tcPr>
          <w:p w14:paraId="2CDE838F">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4C1278F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3C83AE76">
            <w:pPr>
              <w:rPr>
                <w:rFonts w:ascii="宋体" w:hAnsi="宋体" w:eastAsia="宋体" w:cs="Arial"/>
                <w:szCs w:val="21"/>
              </w:rPr>
            </w:pPr>
            <w:r>
              <w:rPr>
                <w:rFonts w:hint="eastAsia" w:ascii="宋体" w:hAnsi="宋体" w:eastAsia="宋体" w:cs="Arial"/>
                <w:szCs w:val="21"/>
              </w:rPr>
              <w:t>无偏离</w:t>
            </w:r>
          </w:p>
        </w:tc>
      </w:tr>
    </w:tbl>
    <w:p w14:paraId="09A9BFB3">
      <w:pPr>
        <w:snapToGrid w:val="0"/>
        <w:rPr>
          <w:rFonts w:ascii="宋体" w:hAnsi="宋体"/>
        </w:rPr>
      </w:pPr>
    </w:p>
    <w:p w14:paraId="14166144">
      <w:pPr>
        <w:snapToGrid w:val="0"/>
        <w:rPr>
          <w:rFonts w:ascii="宋体" w:hAnsi="宋体"/>
          <w:b/>
        </w:rPr>
      </w:pPr>
      <w:r>
        <w:rPr>
          <w:rFonts w:hint="eastAsia" w:ascii="宋体" w:hAnsi="宋体" w:eastAsia="宋体"/>
          <w:b/>
        </w:rPr>
        <w:t>填写说明：</w:t>
      </w:r>
    </w:p>
    <w:p w14:paraId="65085624">
      <w:pPr>
        <w:numPr>
          <w:ilvl w:val="0"/>
          <w:numId w:val="9"/>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3A338E48">
      <w:pPr>
        <w:numPr>
          <w:ilvl w:val="0"/>
          <w:numId w:val="9"/>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DC8078A">
      <w:pPr>
        <w:numPr>
          <w:ilvl w:val="0"/>
          <w:numId w:val="9"/>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5167E54E">
      <w:pPr>
        <w:rPr>
          <w:rFonts w:ascii="宋体" w:hAnsi="宋体" w:eastAsia="宋体"/>
          <w:color w:val="FF0000"/>
          <w:sz w:val="32"/>
          <w:szCs w:val="32"/>
        </w:rPr>
      </w:pPr>
    </w:p>
    <w:p w14:paraId="32918A8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14:paraId="6A881145">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1D14BC2">
      <w:pPr>
        <w:snapToGrid w:val="0"/>
        <w:rPr>
          <w:rFonts w:ascii="宋体" w:hAnsi="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6F14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2F2D0D9">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0BEB237D">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3A7DF713">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3793C1EA">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0121411">
            <w:pPr>
              <w:snapToGrid w:val="0"/>
              <w:jc w:val="center"/>
              <w:rPr>
                <w:rFonts w:ascii="宋体" w:hAnsi="宋体"/>
                <w:b/>
              </w:rPr>
            </w:pPr>
            <w:r>
              <w:rPr>
                <w:rFonts w:hint="eastAsia" w:ascii="宋体" w:hAnsi="宋体"/>
                <w:b/>
              </w:rPr>
              <w:t>说明</w:t>
            </w:r>
          </w:p>
        </w:tc>
      </w:tr>
      <w:tr w14:paraId="1145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06C824B1">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4E444866">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597B8F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DEA7EA2">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D729735">
            <w:pPr>
              <w:snapToGrid w:val="0"/>
              <w:rPr>
                <w:rFonts w:ascii="宋体" w:hAnsi="宋体"/>
              </w:rPr>
            </w:pPr>
          </w:p>
        </w:tc>
      </w:tr>
      <w:tr w14:paraId="21CC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7032990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17B781A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6F5744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E9F17F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76FD8C5">
            <w:pPr>
              <w:snapToGrid w:val="0"/>
              <w:rPr>
                <w:rFonts w:ascii="宋体" w:hAnsi="宋体"/>
              </w:rPr>
            </w:pPr>
          </w:p>
        </w:tc>
      </w:tr>
      <w:tr w14:paraId="2779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7C6529CC">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11894D6">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DE45D6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BE9B769">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22387876">
            <w:pPr>
              <w:snapToGrid w:val="0"/>
              <w:rPr>
                <w:rFonts w:ascii="宋体" w:hAnsi="宋体"/>
              </w:rPr>
            </w:pPr>
          </w:p>
        </w:tc>
      </w:tr>
    </w:tbl>
    <w:p w14:paraId="39F22408">
      <w:pPr>
        <w:snapToGrid w:val="0"/>
        <w:rPr>
          <w:rFonts w:ascii="宋体" w:hAnsi="宋体"/>
        </w:rPr>
      </w:pPr>
      <w:r>
        <w:rPr>
          <w:rFonts w:hint="eastAsia" w:ascii="宋体" w:hAnsi="宋体"/>
        </w:rPr>
        <w:t>此表可延长。</w:t>
      </w:r>
    </w:p>
    <w:p w14:paraId="6A331675">
      <w:pPr>
        <w:snapToGrid w:val="0"/>
        <w:rPr>
          <w:rFonts w:ascii="宋体" w:hAnsi="宋体"/>
        </w:rPr>
      </w:pPr>
    </w:p>
    <w:p w14:paraId="435E8338">
      <w:pPr>
        <w:snapToGrid w:val="0"/>
        <w:rPr>
          <w:rFonts w:ascii="宋体" w:hAnsi="宋体"/>
          <w:b/>
        </w:rPr>
      </w:pPr>
      <w:r>
        <w:rPr>
          <w:rFonts w:hint="eastAsia" w:ascii="宋体" w:hAnsi="宋体"/>
          <w:b/>
        </w:rPr>
        <w:t>填写说明：</w:t>
      </w:r>
    </w:p>
    <w:p w14:paraId="7FEF6801">
      <w:pPr>
        <w:numPr>
          <w:ilvl w:val="0"/>
          <w:numId w:val="10"/>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F43F2C4">
      <w:pPr>
        <w:numPr>
          <w:ilvl w:val="0"/>
          <w:numId w:val="10"/>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5BCE22C">
      <w:pPr>
        <w:numPr>
          <w:ilvl w:val="0"/>
          <w:numId w:val="10"/>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4B73E125">
      <w:pPr>
        <w:rPr>
          <w:rFonts w:ascii="宋体" w:hAnsi="宋体" w:eastAsia="宋体"/>
          <w:color w:val="FF0000"/>
          <w:sz w:val="32"/>
          <w:szCs w:val="32"/>
        </w:rPr>
      </w:pPr>
      <w:r>
        <w:br w:type="page"/>
      </w:r>
    </w:p>
    <w:p w14:paraId="2F6B6984">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0A8EE8D4">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5AEE79F">
      <w:pPr>
        <w:pStyle w:val="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14:paraId="5A48FB53">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E755A9D">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14:paraId="5FAC1A21">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D891E6">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14:paraId="69EAD2E1">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1A77FD9">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14:paraId="5C929832">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FCA40A9">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14:paraId="465EEEAC">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6B8BEB66">
      <w:pPr>
        <w:spacing w:after="60" w:afterLines="25" w:line="300" w:lineRule="auto"/>
        <w:rPr>
          <w:rFonts w:ascii="宋体" w:hAnsi="宋体" w:eastAsia="宋体"/>
          <w:color w:val="FF0000"/>
          <w:sz w:val="32"/>
          <w:szCs w:val="32"/>
        </w:rPr>
      </w:pPr>
      <w:r>
        <w:br w:type="page"/>
      </w:r>
    </w:p>
    <w:p w14:paraId="17F67FFD">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13BAED77">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4F0C891D">
      <w:pPr>
        <w:snapToGrid w:val="0"/>
        <w:spacing w:line="300" w:lineRule="auto"/>
        <w:jc w:val="center"/>
        <w:rPr>
          <w:rFonts w:ascii="仿宋" w:hAnsi="仿宋" w:eastAsia="仿宋"/>
          <w:sz w:val="28"/>
          <w:szCs w:val="28"/>
        </w:rPr>
      </w:pPr>
    </w:p>
    <w:p w14:paraId="17D86AA1">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5DA6753D">
      <w:pPr>
        <w:snapToGrid w:val="0"/>
        <w:spacing w:line="300" w:lineRule="auto"/>
        <w:rPr>
          <w:rFonts w:ascii="仿宋" w:hAnsi="仿宋" w:eastAsia="仿宋"/>
          <w:sz w:val="28"/>
          <w:szCs w:val="28"/>
        </w:rPr>
      </w:pPr>
      <w:r>
        <w:rPr>
          <w:rFonts w:ascii="仿宋" w:hAnsi="仿宋" w:eastAsia="仿宋"/>
          <w:sz w:val="28"/>
          <w:szCs w:val="28"/>
        </w:rPr>
        <w:t>住所地：住所地：</w:t>
      </w:r>
    </w:p>
    <w:p w14:paraId="31020316">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73CF1DAA">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1AE5B679">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1A01C326">
      <w:pPr>
        <w:snapToGrid w:val="0"/>
        <w:spacing w:line="300" w:lineRule="auto"/>
        <w:rPr>
          <w:rFonts w:ascii="仿宋" w:hAnsi="仿宋" w:eastAsia="仿宋"/>
          <w:sz w:val="28"/>
          <w:szCs w:val="28"/>
        </w:rPr>
      </w:pPr>
      <w:r>
        <w:rPr>
          <w:rFonts w:ascii="仿宋" w:hAnsi="仿宋" w:eastAsia="仿宋"/>
          <w:sz w:val="28"/>
          <w:szCs w:val="28"/>
        </w:rPr>
        <w:t>传真：传真：</w:t>
      </w:r>
    </w:p>
    <w:p w14:paraId="1678F133">
      <w:pPr>
        <w:snapToGrid w:val="0"/>
        <w:spacing w:line="300" w:lineRule="auto"/>
        <w:rPr>
          <w:rFonts w:ascii="仿宋" w:hAnsi="仿宋" w:eastAsia="仿宋"/>
          <w:sz w:val="28"/>
          <w:szCs w:val="28"/>
        </w:rPr>
      </w:pPr>
    </w:p>
    <w:p w14:paraId="78B06DBE">
      <w:pPr>
        <w:numPr>
          <w:ilvl w:val="0"/>
          <w:numId w:val="11"/>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4D4E1AF4">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532DDF0C">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1A80078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746F9007">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1853028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4611499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55698A28">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456C78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6FB9F5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40CE83D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1CBC7A9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098EC49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16BA392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7E227C6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41DCBF7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7C5B776C">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282537AB">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371615A6">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05D1B113">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3E0CBFA7">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w:t>
      </w:r>
      <w:r>
        <w:rPr>
          <w:rFonts w:hint="eastAsia" w:ascii="仿宋" w:hAnsi="仿宋" w:eastAsia="仿宋"/>
          <w:sz w:val="28"/>
          <w:szCs w:val="28"/>
          <w:lang w:eastAsia="zh-CN"/>
        </w:rPr>
        <w:t>物流管理</w:t>
      </w:r>
      <w:r>
        <w:rPr>
          <w:rFonts w:hint="eastAsia" w:ascii="仿宋" w:hAnsi="仿宋" w:eastAsia="仿宋"/>
          <w:sz w:val="28"/>
          <w:szCs w:val="28"/>
        </w:rPr>
        <w:t>设计权等知识产权和侵犯其所有权、抵押权等物权及其他权利而引发的纠纷。如有纠纷，乙方应承担全部责任。</w:t>
      </w:r>
    </w:p>
    <w:p w14:paraId="08B25180">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0CE971B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5B587AF7">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5BEBAE3F">
      <w:pPr>
        <w:snapToGrid w:val="0"/>
        <w:spacing w:line="300" w:lineRule="auto"/>
        <w:ind w:firstLine="200"/>
        <w:rPr>
          <w:rFonts w:ascii="仿宋" w:hAnsi="仿宋" w:eastAsia="仿宋"/>
          <w:sz w:val="28"/>
          <w:szCs w:val="28"/>
        </w:rPr>
      </w:pPr>
    </w:p>
    <w:p w14:paraId="0AB67A23">
      <w:pPr>
        <w:snapToGrid w:val="0"/>
        <w:spacing w:line="300" w:lineRule="auto"/>
        <w:ind w:firstLine="200"/>
        <w:rPr>
          <w:rFonts w:ascii="仿宋" w:hAnsi="仿宋" w:eastAsia="仿宋"/>
          <w:sz w:val="28"/>
          <w:szCs w:val="28"/>
        </w:rPr>
      </w:pPr>
    </w:p>
    <w:p w14:paraId="04FC6248">
      <w:pPr>
        <w:snapToGrid w:val="0"/>
        <w:spacing w:line="300" w:lineRule="auto"/>
        <w:ind w:firstLine="200"/>
        <w:rPr>
          <w:rFonts w:ascii="仿宋" w:hAnsi="仿宋" w:eastAsia="仿宋"/>
          <w:sz w:val="28"/>
          <w:szCs w:val="28"/>
        </w:rPr>
      </w:pPr>
    </w:p>
    <w:p w14:paraId="13A4B757">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398BAB1D">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563C109A">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100282B0">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0DDDBF2">
      <w:pPr>
        <w:rPr>
          <w:rFonts w:ascii="Arial" w:hAnsi="Arial" w:eastAsia="宋体"/>
          <w:color w:val="FF0000"/>
        </w:rPr>
      </w:pPr>
    </w:p>
    <w:p w14:paraId="0752B2DD">
      <w:pPr>
        <w:rPr>
          <w:rFonts w:ascii="宋体" w:hAnsi="宋体" w:eastAsia="黑体"/>
          <w:b/>
          <w:bCs/>
          <w:color w:val="0000FF"/>
          <w:kern w:val="44"/>
          <w:sz w:val="36"/>
          <w:szCs w:val="44"/>
        </w:rPr>
      </w:pPr>
      <w:r>
        <w:br w:type="page"/>
      </w:r>
    </w:p>
    <w:p w14:paraId="158DEC89">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1762B722">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4E605DC9">
      <w:pPr>
        <w:outlineLvl w:val="2"/>
        <w:rPr>
          <w:rFonts w:ascii="黑体" w:hAnsi="宋体" w:eastAsia="黑体"/>
        </w:rPr>
      </w:pPr>
      <w:r>
        <w:rPr>
          <w:rFonts w:hint="eastAsia" w:ascii="黑体" w:hAnsi="宋体" w:eastAsia="黑体"/>
        </w:rPr>
        <w:t>1. 通用条款说明</w:t>
      </w:r>
    </w:p>
    <w:p w14:paraId="766CEB9A">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76FF2A83">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03A4B0EA">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F7F93F1">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214B3B9">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BEE44FB">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40735C4D">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7E552672">
      <w:pPr>
        <w:outlineLvl w:val="2"/>
        <w:rPr>
          <w:rFonts w:ascii="黑体" w:hAnsi="宋体" w:eastAsia="黑体"/>
        </w:rPr>
      </w:pPr>
      <w:r>
        <w:rPr>
          <w:rFonts w:hint="eastAsia" w:ascii="黑体" w:hAnsi="宋体" w:eastAsia="黑体"/>
        </w:rPr>
        <w:t>3．定义</w:t>
      </w:r>
    </w:p>
    <w:p w14:paraId="1D111C14">
      <w:pPr>
        <w:ind w:firstLine="480" w:firstLineChars="200"/>
        <w:rPr>
          <w:rFonts w:ascii="宋体" w:hAnsi="宋体" w:eastAsia="宋体"/>
          <w:szCs w:val="21"/>
        </w:rPr>
      </w:pPr>
      <w:r>
        <w:rPr>
          <w:rFonts w:ascii="宋体" w:hAnsi="宋体" w:eastAsia="宋体"/>
          <w:szCs w:val="21"/>
        </w:rPr>
        <w:t>招标文件中下列术语应解释为：</w:t>
      </w:r>
    </w:p>
    <w:p w14:paraId="07AB22B7">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4A7F683C">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928A988">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648C945E">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1701B3F4">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5E91C879">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1646F4D2">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4638CE8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1DF2239C">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2AE5AA80">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63ED96E4">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30027453">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40E1738A">
      <w:pPr>
        <w:outlineLvl w:val="2"/>
        <w:rPr>
          <w:rFonts w:ascii="黑体" w:hAnsi="宋体" w:eastAsia="黑体"/>
        </w:rPr>
      </w:pPr>
      <w:r>
        <w:rPr>
          <w:rFonts w:hint="eastAsia" w:ascii="黑体" w:hAnsi="宋体" w:eastAsia="黑体"/>
        </w:rPr>
        <w:t>5．投标人参加政府采购的条件</w:t>
      </w:r>
    </w:p>
    <w:p w14:paraId="7BDFECC5">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C88F15">
      <w:pPr>
        <w:ind w:firstLine="470" w:firstLineChars="196"/>
        <w:rPr>
          <w:rFonts w:ascii="宋体" w:hAnsi="宋体" w:eastAsia="宋体"/>
          <w:szCs w:val="21"/>
        </w:rPr>
      </w:pPr>
      <w:r>
        <w:rPr>
          <w:rFonts w:hint="eastAsia" w:ascii="宋体" w:hAnsi="宋体" w:eastAsia="宋体"/>
          <w:szCs w:val="21"/>
        </w:rPr>
        <w:t>5.2投标人资格要求</w:t>
      </w:r>
    </w:p>
    <w:p w14:paraId="3DAB4027">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29BEE9BE">
      <w:pPr>
        <w:ind w:firstLine="470" w:firstLineChars="196"/>
        <w:rPr>
          <w:rFonts w:ascii="宋体" w:hAnsi="宋体" w:eastAsia="宋体"/>
          <w:szCs w:val="21"/>
        </w:rPr>
      </w:pPr>
      <w:r>
        <w:rPr>
          <w:rFonts w:hint="eastAsia" w:ascii="宋体" w:hAnsi="宋体" w:eastAsia="宋体"/>
          <w:szCs w:val="21"/>
        </w:rPr>
        <w:t>5.3联合体投标</w:t>
      </w:r>
    </w:p>
    <w:p w14:paraId="26727B9C">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AA10D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5F361667">
      <w:pPr>
        <w:ind w:firstLine="470" w:firstLineChars="196"/>
        <w:rPr>
          <w:rFonts w:ascii="宋体" w:hAnsi="宋体" w:eastAsia="宋体"/>
        </w:rPr>
      </w:pPr>
      <w:r>
        <w:rPr>
          <w:rFonts w:hint="eastAsia" w:ascii="宋体" w:hAnsi="宋体" w:eastAsia="宋体"/>
        </w:rPr>
        <w:t>（1）投标联合体各方参加政府采购活动应当具备下列条件：</w:t>
      </w:r>
    </w:p>
    <w:p w14:paraId="213394A4">
      <w:pPr>
        <w:ind w:left="480" w:leftChars="200" w:firstLine="470" w:firstLineChars="196"/>
        <w:rPr>
          <w:rFonts w:ascii="宋体" w:hAnsi="宋体" w:eastAsia="宋体"/>
        </w:rPr>
      </w:pPr>
      <w:r>
        <w:rPr>
          <w:rFonts w:hint="eastAsia" w:ascii="宋体" w:hAnsi="宋体" w:eastAsia="宋体"/>
        </w:rPr>
        <w:t>1、具有独立承担民事责任的能力；</w:t>
      </w:r>
    </w:p>
    <w:p w14:paraId="6556E955">
      <w:pPr>
        <w:ind w:left="420" w:firstLine="470" w:firstLineChars="196"/>
        <w:rPr>
          <w:rFonts w:ascii="宋体" w:hAnsi="宋体" w:eastAsia="宋体"/>
        </w:rPr>
      </w:pPr>
      <w:r>
        <w:rPr>
          <w:rFonts w:hint="eastAsia" w:ascii="宋体" w:hAnsi="宋体" w:eastAsia="宋体"/>
        </w:rPr>
        <w:t>2、有良好的商业信誉和健全的财务会计制度；</w:t>
      </w:r>
    </w:p>
    <w:p w14:paraId="0097D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B3AE23B">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78F448D5">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022BC167">
      <w:pPr>
        <w:ind w:left="480" w:leftChars="200" w:firstLine="470" w:firstLineChars="196"/>
        <w:rPr>
          <w:rFonts w:ascii="宋体" w:hAnsi="宋体" w:eastAsia="宋体"/>
        </w:rPr>
      </w:pPr>
      <w:r>
        <w:rPr>
          <w:rFonts w:hint="eastAsia" w:ascii="宋体" w:hAnsi="宋体" w:eastAsia="宋体"/>
        </w:rPr>
        <w:t>6、法律、行政法规规定的其他条件。</w:t>
      </w:r>
    </w:p>
    <w:p w14:paraId="498863A5">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7D56EF47">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0BCCA604">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1F8A7D45">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E65E00E">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242D9B0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23A76E1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D88EF71">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15D9410E">
      <w:pPr>
        <w:outlineLvl w:val="2"/>
        <w:rPr>
          <w:rFonts w:ascii="黑体" w:hAnsi="宋体" w:eastAsia="黑体"/>
        </w:rPr>
      </w:pPr>
      <w:r>
        <w:rPr>
          <w:rFonts w:hint="eastAsia" w:ascii="黑体" w:hAnsi="宋体" w:eastAsia="黑体"/>
        </w:rPr>
        <w:t>6．政策导向</w:t>
      </w:r>
    </w:p>
    <w:p w14:paraId="29CB7B7C">
      <w:pPr>
        <w:ind w:firstLine="405"/>
        <w:rPr>
          <w:rFonts w:hint="eastAsia" w:eastAsia="宋体"/>
          <w:shd w:val="clear" w:color="auto" w:fill="FFFFFF"/>
          <w:lang w:eastAsia="zh-CN"/>
        </w:rPr>
      </w:pPr>
      <w:r>
        <w:rPr>
          <w:rFonts w:hint="eastAsia" w:ascii="宋体" w:hAnsi="宋体" w:eastAsia="宋体"/>
          <w:lang w:eastAsia="zh-CN"/>
        </w:rPr>
        <w:t>无</w:t>
      </w:r>
    </w:p>
    <w:p w14:paraId="063BF30A">
      <w:pPr>
        <w:outlineLvl w:val="2"/>
        <w:rPr>
          <w:rFonts w:ascii="黑体" w:hAnsi="宋体" w:eastAsia="黑体"/>
        </w:rPr>
      </w:pPr>
      <w:r>
        <w:rPr>
          <w:rFonts w:hint="eastAsia" w:ascii="黑体" w:hAnsi="宋体" w:eastAsia="黑体"/>
        </w:rPr>
        <w:t>7. 本项目若涉及采购货物，则合格的货物及相应服务应满足以下要求：</w:t>
      </w:r>
    </w:p>
    <w:p w14:paraId="619611FF">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6D88DEB9">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789BBEB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3AE3A1A">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物流管理</w:t>
      </w:r>
      <w:r>
        <w:rPr>
          <w:rFonts w:hint="eastAsia" w:ascii="宋体" w:hAnsi="宋体" w:eastAsia="宋体"/>
        </w:rPr>
        <w:t>设计权等知识产权和侵犯其所有权、抵押权等物权及其他权利而引发的纠纷。如有纠纷，投标人应承担全部责任。</w:t>
      </w:r>
      <w:bookmarkEnd w:id="21"/>
    </w:p>
    <w:p w14:paraId="287B2E2E">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52229D8">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475EB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74C0B776">
      <w:pPr>
        <w:outlineLvl w:val="2"/>
        <w:rPr>
          <w:rFonts w:ascii="黑体" w:hAnsi="宋体" w:eastAsia="黑体"/>
        </w:rPr>
      </w:pPr>
      <w:r>
        <w:rPr>
          <w:rFonts w:hint="eastAsia" w:ascii="黑体" w:hAnsi="宋体" w:eastAsia="黑体"/>
        </w:rPr>
        <w:t>8．投标费用</w:t>
      </w:r>
    </w:p>
    <w:p w14:paraId="1F6FAF2A">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70504629">
      <w:pPr>
        <w:outlineLvl w:val="2"/>
        <w:rPr>
          <w:rFonts w:ascii="黑体" w:hAnsi="宋体" w:eastAsia="黑体"/>
        </w:rPr>
      </w:pPr>
      <w:r>
        <w:rPr>
          <w:rFonts w:hint="eastAsia" w:ascii="黑体" w:hAnsi="宋体" w:eastAsia="黑体"/>
        </w:rPr>
        <w:t>9．踏勘现场</w:t>
      </w:r>
    </w:p>
    <w:p w14:paraId="5769B2C0">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C82073A">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5A37441E">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1FFBC2F5">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03B93154">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2822829B">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2943C4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14FEEA8D">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17C49C4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7E645EA8">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3F836489">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503CD334">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30438AFE">
      <w:pPr>
        <w:ind w:firstLine="470" w:firstLineChars="196"/>
        <w:rPr>
          <w:rFonts w:ascii="宋体" w:hAnsi="宋体" w:eastAsia="宋体"/>
          <w:szCs w:val="21"/>
        </w:rPr>
      </w:pPr>
      <w:r>
        <w:rPr>
          <w:rFonts w:hint="eastAsia" w:ascii="宋体" w:hAnsi="宋体" w:eastAsia="宋体"/>
          <w:szCs w:val="21"/>
        </w:rPr>
        <w:t>招标文件包括下列内容：</w:t>
      </w:r>
    </w:p>
    <w:p w14:paraId="56BD936D">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E4EAF19">
      <w:pPr>
        <w:ind w:left="1234" w:leftChars="514"/>
        <w:rPr>
          <w:rFonts w:ascii="宋体" w:hAnsi="宋体" w:eastAsia="宋体"/>
          <w:b/>
          <w:szCs w:val="21"/>
        </w:rPr>
      </w:pPr>
      <w:r>
        <w:rPr>
          <w:rFonts w:hint="eastAsia" w:ascii="宋体" w:hAnsi="宋体" w:eastAsia="宋体"/>
          <w:b/>
          <w:szCs w:val="21"/>
        </w:rPr>
        <w:t>关键信息</w:t>
      </w:r>
    </w:p>
    <w:p w14:paraId="3316D6D5">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0E674A4A">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2CD61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491F8A36">
      <w:pPr>
        <w:ind w:left="720" w:leftChars="300" w:firstLine="470" w:firstLineChars="196"/>
        <w:rPr>
          <w:rFonts w:ascii="宋体" w:hAnsi="宋体" w:eastAsia="宋体"/>
          <w:szCs w:val="21"/>
        </w:rPr>
      </w:pPr>
      <w:r>
        <w:rPr>
          <w:rFonts w:hint="eastAsia" w:eastAsia="宋体"/>
        </w:rPr>
        <w:t>第四章投标文件格式及附件</w:t>
      </w:r>
    </w:p>
    <w:p w14:paraId="5287141D">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2E30539F">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D2F9194">
      <w:pPr>
        <w:ind w:left="720" w:leftChars="300" w:firstLine="470" w:firstLineChars="196"/>
        <w:rPr>
          <w:rFonts w:ascii="宋体" w:hAnsi="宋体" w:eastAsia="宋体"/>
          <w:szCs w:val="21"/>
        </w:rPr>
      </w:pPr>
      <w:r>
        <w:rPr>
          <w:rFonts w:hint="eastAsia" w:ascii="宋体" w:hAnsi="宋体" w:eastAsia="宋体"/>
          <w:szCs w:val="21"/>
        </w:rPr>
        <w:t>第一章  总则</w:t>
      </w:r>
    </w:p>
    <w:p w14:paraId="4FAF53E8">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0B042B56">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3D2EB7D1">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23C73F70">
      <w:pPr>
        <w:ind w:left="720" w:leftChars="300" w:firstLine="470" w:firstLineChars="196"/>
        <w:rPr>
          <w:rFonts w:ascii="宋体" w:hAnsi="宋体" w:eastAsia="宋体"/>
          <w:szCs w:val="21"/>
        </w:rPr>
      </w:pPr>
      <w:r>
        <w:rPr>
          <w:rFonts w:hint="eastAsia" w:ascii="宋体" w:hAnsi="宋体" w:eastAsia="宋体"/>
          <w:szCs w:val="21"/>
        </w:rPr>
        <w:t>第五章  开标</w:t>
      </w:r>
    </w:p>
    <w:p w14:paraId="2F7992B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93FCF86">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26B9F7F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2DE3692D">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64A5211">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7FF07F6E">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7F3CE4EE">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016435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23129A3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F6A7A2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0C89F2C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407CFB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0359F812">
      <w:pPr>
        <w:rPr>
          <w:rFonts w:ascii="黑体" w:hAnsi="宋体" w:eastAsia="黑体"/>
        </w:rPr>
      </w:pPr>
      <w:r>
        <w:rPr>
          <w:rFonts w:ascii="黑体" w:hAnsi="宋体" w:eastAsia="黑体"/>
        </w:rPr>
        <w:t>1</w:t>
      </w:r>
      <w:r>
        <w:rPr>
          <w:rFonts w:hint="eastAsia" w:ascii="黑体" w:hAnsi="宋体" w:eastAsia="黑体"/>
        </w:rPr>
        <w:t>3．招标文件的修改</w:t>
      </w:r>
    </w:p>
    <w:p w14:paraId="6EAB7AC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1EE17CC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03006477">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221673B7">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67226792">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5D344FA3">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79A83329">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D8F1F5F">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50284B00">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77A517F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784DADE0">
      <w:pPr>
        <w:rPr>
          <w:rFonts w:ascii="黑体" w:hAnsi="宋体" w:eastAsia="黑体"/>
        </w:rPr>
      </w:pPr>
      <w:r>
        <w:rPr>
          <w:rFonts w:ascii="黑体" w:hAnsi="宋体" w:eastAsia="黑体"/>
        </w:rPr>
        <w:t>16．投标文件格式</w:t>
      </w:r>
    </w:p>
    <w:p w14:paraId="29FF7089">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0CE766B9">
      <w:pPr>
        <w:rPr>
          <w:rFonts w:ascii="黑体" w:hAnsi="宋体" w:eastAsia="黑体"/>
        </w:rPr>
      </w:pPr>
      <w:r>
        <w:rPr>
          <w:rFonts w:hint="eastAsia" w:ascii="黑体" w:hAnsi="宋体" w:eastAsia="黑体"/>
        </w:rPr>
        <w:t>17．投标货币</w:t>
      </w:r>
    </w:p>
    <w:p w14:paraId="1519FE03">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5DD68318">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0581D670">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053E6EB6">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78FE2F">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11CC4690">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45707D15">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68912EE">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232B1C99">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1C8F0E43">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0B2B2351">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7864EB78">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0E7AA8B">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4CCD8220">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728A2E9E">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D9750B8">
      <w:pPr>
        <w:rPr>
          <w:rFonts w:ascii="黑体" w:hAnsi="宋体" w:eastAsia="黑体"/>
        </w:rPr>
      </w:pPr>
      <w:r>
        <w:rPr>
          <w:rFonts w:hint="eastAsia" w:ascii="黑体" w:hAnsi="宋体" w:eastAsia="黑体"/>
        </w:rPr>
        <w:t>20．投标有效期</w:t>
      </w:r>
    </w:p>
    <w:bookmarkEnd w:id="26"/>
    <w:p w14:paraId="7F36A148">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05D50191">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658B606">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255BD19E">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1218875B">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B22A9D1">
      <w:pPr>
        <w:rPr>
          <w:rFonts w:ascii="黑体" w:hAnsi="宋体" w:eastAsia="黑体"/>
        </w:rPr>
      </w:pPr>
      <w:r>
        <w:rPr>
          <w:rFonts w:hint="eastAsia" w:ascii="黑体" w:hAnsi="宋体" w:eastAsia="黑体"/>
        </w:rPr>
        <w:t>22．投标人的替代方案</w:t>
      </w:r>
    </w:p>
    <w:p w14:paraId="70F42BE6">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684B9C2">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03EB35EF">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201657B6">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w:t>
      </w:r>
      <w:r>
        <w:rPr>
          <w:rFonts w:hint="eastAsia" w:ascii="宋体" w:hAnsi="宋体" w:eastAsia="宋体"/>
          <w:lang w:eastAsia="zh-CN"/>
        </w:rPr>
        <w:t>喀什市政务服务中心</w:t>
      </w:r>
      <w:r>
        <w:rPr>
          <w:rFonts w:hint="eastAsia" w:ascii="宋体" w:hAnsi="宋体" w:eastAsia="宋体"/>
        </w:rPr>
        <w:t>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52288E82">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765DA4F9">
      <w:pPr>
        <w:ind w:firstLine="470" w:firstLineChars="196"/>
        <w:rPr>
          <w:rFonts w:ascii="宋体" w:hAnsi="宋体" w:eastAsia="宋体"/>
        </w:rPr>
      </w:pPr>
      <w:r>
        <w:rPr>
          <w:rFonts w:hint="eastAsia" w:ascii="宋体" w:hAnsi="宋体" w:eastAsia="宋体"/>
        </w:rPr>
        <w:t>23.3电报、电话、传真形式的投标概不接受。</w:t>
      </w:r>
    </w:p>
    <w:p w14:paraId="5C2CA293">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E961535">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41CC53C6">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B80AB06">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6D7A630B">
      <w:pPr>
        <w:jc w:val="center"/>
        <w:rPr>
          <w:rFonts w:eastAsia="宋体"/>
        </w:rPr>
      </w:pPr>
    </w:p>
    <w:bookmarkEnd w:id="31"/>
    <w:p w14:paraId="7737886B">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71D4331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5FD371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317279A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CD1AEA6">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004AE111">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4A2909A9">
      <w:pPr>
        <w:rPr>
          <w:rFonts w:ascii="黑体" w:hAnsi="宋体" w:eastAsia="黑体"/>
        </w:rPr>
      </w:pPr>
      <w:r>
        <w:rPr>
          <w:rFonts w:hint="eastAsia" w:ascii="黑体" w:hAnsi="宋体" w:eastAsia="黑体"/>
        </w:rPr>
        <w:t>28．开标</w:t>
      </w:r>
    </w:p>
    <w:p w14:paraId="771A879E">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7F66462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9762FDC">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B37A06E">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4EB9E7E">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52DDE4C9">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0F5FA92">
      <w:pPr>
        <w:rPr>
          <w:rFonts w:ascii="黑体" w:hAnsi="宋体" w:eastAsia="黑体"/>
          <w:color w:val="auto"/>
        </w:rPr>
      </w:pPr>
      <w:r>
        <w:rPr>
          <w:rFonts w:hint="eastAsia" w:ascii="黑体" w:hAnsi="宋体" w:eastAsia="黑体"/>
          <w:color w:val="auto"/>
        </w:rPr>
        <w:t>29．评审委员会组成</w:t>
      </w:r>
    </w:p>
    <w:p w14:paraId="2847ED1F">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07B7DF83">
      <w:pPr>
        <w:ind w:firstLine="470" w:firstLineChars="196"/>
        <w:rPr>
          <w:rFonts w:ascii="宋体" w:hAnsi="宋体" w:eastAsia="宋体"/>
        </w:rPr>
      </w:pPr>
      <w:r>
        <w:rPr>
          <w:rFonts w:hint="eastAsia" w:ascii="宋体" w:hAnsi="宋体" w:eastAsia="宋体"/>
        </w:rPr>
        <w:t>29.2评审定标应当遵循公平、公正、科学、择优的原则。</w:t>
      </w:r>
    </w:p>
    <w:p w14:paraId="1E4A6D54">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2E8115EC">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4B29C1E8">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46460953">
      <w:pPr>
        <w:rPr>
          <w:rFonts w:ascii="黑体" w:hAnsi="宋体" w:eastAsia="黑体"/>
        </w:rPr>
      </w:pPr>
      <w:r>
        <w:rPr>
          <w:rFonts w:hint="eastAsia" w:ascii="黑体" w:hAnsi="宋体" w:eastAsia="黑体"/>
        </w:rPr>
        <w:t>30．向评审委员会提供的资料</w:t>
      </w:r>
    </w:p>
    <w:p w14:paraId="25E3F282">
      <w:pPr>
        <w:ind w:firstLine="470" w:firstLineChars="196"/>
        <w:rPr>
          <w:rFonts w:ascii="宋体" w:hAnsi="宋体" w:eastAsia="宋体"/>
        </w:rPr>
      </w:pPr>
      <w:r>
        <w:rPr>
          <w:rFonts w:hint="eastAsia" w:ascii="宋体" w:hAnsi="宋体" w:eastAsia="宋体"/>
        </w:rPr>
        <w:t>30.1公开发布的招标文件，包括图纸、服务清单、答疑文件等；</w:t>
      </w:r>
    </w:p>
    <w:p w14:paraId="077C5AEC">
      <w:pPr>
        <w:ind w:firstLine="470" w:firstLineChars="196"/>
        <w:rPr>
          <w:rFonts w:ascii="宋体" w:hAnsi="宋体" w:eastAsia="宋体"/>
        </w:rPr>
      </w:pPr>
      <w:r>
        <w:rPr>
          <w:rFonts w:hint="eastAsia" w:ascii="宋体" w:hAnsi="宋体" w:eastAsia="宋体"/>
        </w:rPr>
        <w:t>30.2其他评标必须的资料。</w:t>
      </w:r>
    </w:p>
    <w:p w14:paraId="538BA890">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39D1C040">
      <w:pPr>
        <w:ind w:firstLine="470" w:firstLineChars="196"/>
        <w:rPr>
          <w:rFonts w:ascii="宋体" w:hAnsi="宋体" w:eastAsia="宋体"/>
        </w:rPr>
      </w:pPr>
      <w:r>
        <w:rPr>
          <w:rFonts w:hint="eastAsia" w:ascii="宋体" w:hAnsi="宋体" w:eastAsia="宋体"/>
        </w:rPr>
        <w:t>（1）招标的目的；</w:t>
      </w:r>
    </w:p>
    <w:p w14:paraId="7E662901">
      <w:pPr>
        <w:ind w:firstLine="470" w:firstLineChars="196"/>
        <w:rPr>
          <w:rFonts w:ascii="宋体" w:hAnsi="宋体" w:eastAsia="宋体"/>
        </w:rPr>
      </w:pPr>
      <w:r>
        <w:rPr>
          <w:rFonts w:hint="eastAsia" w:ascii="宋体" w:hAnsi="宋体" w:eastAsia="宋体"/>
        </w:rPr>
        <w:t>（2）招标项目需求的范围和性质；</w:t>
      </w:r>
    </w:p>
    <w:p w14:paraId="0FFE7EA5">
      <w:pPr>
        <w:ind w:firstLine="470" w:firstLineChars="196"/>
        <w:rPr>
          <w:rFonts w:ascii="宋体" w:hAnsi="宋体" w:eastAsia="宋体"/>
        </w:rPr>
      </w:pPr>
      <w:r>
        <w:rPr>
          <w:rFonts w:hint="eastAsia" w:ascii="宋体" w:hAnsi="宋体" w:eastAsia="宋体"/>
        </w:rPr>
        <w:t>（3）招标文件规定的投标人的资格、财政预算限额、商务条款；</w:t>
      </w:r>
    </w:p>
    <w:p w14:paraId="6798850C">
      <w:pPr>
        <w:ind w:firstLine="470" w:firstLineChars="196"/>
        <w:rPr>
          <w:rFonts w:ascii="宋体" w:hAnsi="宋体" w:eastAsia="宋体"/>
        </w:rPr>
      </w:pPr>
      <w:r>
        <w:rPr>
          <w:rFonts w:hint="eastAsia" w:ascii="宋体" w:hAnsi="宋体" w:eastAsia="宋体"/>
        </w:rPr>
        <w:t>（4）招标文件规定的评标程序、评标方法和评标因素；</w:t>
      </w:r>
    </w:p>
    <w:p w14:paraId="1548E0D2">
      <w:pPr>
        <w:ind w:firstLine="470" w:firstLineChars="196"/>
        <w:rPr>
          <w:rFonts w:ascii="宋体" w:hAnsi="宋体" w:eastAsia="宋体"/>
        </w:rPr>
      </w:pPr>
      <w:r>
        <w:rPr>
          <w:rFonts w:hint="eastAsia" w:ascii="宋体" w:hAnsi="宋体" w:eastAsia="宋体"/>
        </w:rPr>
        <w:t>（5）招标文件所列示的资格性审查表及符合性审查表。</w:t>
      </w:r>
    </w:p>
    <w:p w14:paraId="79DB5B83">
      <w:pPr>
        <w:rPr>
          <w:rFonts w:ascii="黑体" w:hAnsi="宋体" w:eastAsia="黑体"/>
        </w:rPr>
      </w:pPr>
      <w:r>
        <w:rPr>
          <w:rFonts w:hint="eastAsia" w:ascii="黑体" w:hAnsi="宋体" w:eastAsia="黑体"/>
        </w:rPr>
        <w:t>31．独立评审</w:t>
      </w:r>
    </w:p>
    <w:p w14:paraId="5667ABF0">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FFFE181">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79E353C5">
      <w:pPr>
        <w:rPr>
          <w:rFonts w:ascii="黑体" w:hAnsi="宋体" w:eastAsia="黑体"/>
        </w:rPr>
      </w:pPr>
      <w:r>
        <w:rPr>
          <w:rFonts w:hint="eastAsia" w:ascii="黑体" w:hAnsi="宋体" w:eastAsia="黑体"/>
        </w:rPr>
        <w:t>32．投标文件初审</w:t>
      </w:r>
    </w:p>
    <w:p w14:paraId="60BE9AF7">
      <w:pPr>
        <w:ind w:firstLine="470" w:firstLineChars="196"/>
        <w:rPr>
          <w:rFonts w:ascii="宋体" w:hAnsi="宋体" w:eastAsia="宋体"/>
        </w:rPr>
      </w:pPr>
      <w:r>
        <w:rPr>
          <w:rFonts w:hint="eastAsia" w:ascii="宋体" w:hAnsi="宋体" w:eastAsia="宋体"/>
        </w:rPr>
        <w:t>32.1投标文件初审包括资格性审查和符合性审查。</w:t>
      </w:r>
    </w:p>
    <w:p w14:paraId="4E28D86B">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2C8354E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C3E23C">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6646ABB">
      <w:pPr>
        <w:ind w:firstLine="470" w:firstLineChars="196"/>
        <w:rPr>
          <w:rFonts w:ascii="宋体" w:hAnsi="宋体" w:eastAsia="宋体"/>
          <w:bCs/>
        </w:rPr>
      </w:pPr>
      <w:r>
        <w:rPr>
          <w:rFonts w:hint="eastAsia" w:ascii="宋体" w:hAnsi="宋体" w:eastAsia="宋体"/>
          <w:bCs/>
        </w:rPr>
        <w:t>32.3 投标文件初审中关于供应商家数的计算:</w:t>
      </w:r>
    </w:p>
    <w:p w14:paraId="010829CE">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CE21F85">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C8BA5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275C4179">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1CFB5B85">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7D77675D">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6D7C0197">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0DB8702">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51E7BB1C">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5150E93">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A787753">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396B62FC">
      <w:pPr>
        <w:ind w:firstLine="470" w:firstLineChars="196"/>
        <w:rPr>
          <w:rFonts w:ascii="宋体" w:hAnsi="宋体" w:eastAsia="宋体"/>
        </w:rPr>
      </w:pPr>
      <w:r>
        <w:rPr>
          <w:rFonts w:hint="eastAsia" w:ascii="宋体" w:hAnsi="宋体" w:eastAsia="宋体"/>
        </w:rPr>
        <w:t>32.4.8不同投标供应商的投标文件内容存在非正常一致；</w:t>
      </w:r>
    </w:p>
    <w:p w14:paraId="344C63EA">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7593A462">
      <w:pPr>
        <w:ind w:firstLine="470" w:firstLineChars="196"/>
        <w:rPr>
          <w:rFonts w:ascii="宋体" w:hAnsi="宋体" w:eastAsia="宋体"/>
        </w:rPr>
      </w:pPr>
      <w:r>
        <w:rPr>
          <w:rFonts w:hint="eastAsia" w:ascii="宋体" w:hAnsi="宋体" w:eastAsia="宋体"/>
        </w:rPr>
        <w:t>32.4.10主管部门依照法律、法规认定的其他情形。</w:t>
      </w:r>
    </w:p>
    <w:p w14:paraId="1C294DDF">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388F8F3E">
      <w:pPr>
        <w:rPr>
          <w:rFonts w:ascii="黑体" w:hAnsi="宋体" w:eastAsia="黑体"/>
        </w:rPr>
      </w:pPr>
      <w:r>
        <w:rPr>
          <w:rFonts w:hint="eastAsia" w:ascii="黑体" w:hAnsi="宋体" w:eastAsia="黑体"/>
        </w:rPr>
        <w:t>33．澄清有关问题</w:t>
      </w:r>
    </w:p>
    <w:p w14:paraId="0B8AF350">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3A8758EA">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90CD878">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76F38BC7">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7CFB880">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45CE91F8">
      <w:pPr>
        <w:rPr>
          <w:rFonts w:ascii="黑体" w:hAnsi="宋体" w:eastAsia="黑体"/>
        </w:rPr>
      </w:pPr>
      <w:bookmarkStart w:id="35" w:name="_Toc73521669"/>
      <w:bookmarkStart w:id="36" w:name="_Toc73521581"/>
      <w:bookmarkStart w:id="37" w:name="_Toc73517673"/>
      <w:bookmarkStart w:id="38" w:name="_Toc100052400"/>
      <w:bookmarkStart w:id="39" w:name="_Toc73518151"/>
      <w:r>
        <w:rPr>
          <w:rFonts w:hint="eastAsia" w:ascii="黑体" w:hAnsi="宋体" w:eastAsia="黑体"/>
        </w:rPr>
        <w:t>34．错误的修正</w:t>
      </w:r>
      <w:bookmarkEnd w:id="35"/>
      <w:bookmarkEnd w:id="36"/>
      <w:bookmarkEnd w:id="37"/>
      <w:bookmarkEnd w:id="38"/>
      <w:bookmarkEnd w:id="39"/>
    </w:p>
    <w:p w14:paraId="1BB8F819">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7A692C54">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EA9597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A914264">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03352FBA">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0AAADE1F">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26A3C47">
      <w:pPr>
        <w:rPr>
          <w:rFonts w:ascii="黑体" w:hAnsi="宋体" w:eastAsia="黑体"/>
        </w:rPr>
      </w:pPr>
      <w:r>
        <w:rPr>
          <w:rFonts w:hint="eastAsia" w:ascii="黑体" w:hAnsi="宋体" w:eastAsia="黑体"/>
        </w:rPr>
        <w:t>35．投标文件的比较与评价</w:t>
      </w:r>
    </w:p>
    <w:p w14:paraId="0627B003">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4CA72390">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48DCF498">
      <w:pPr>
        <w:rPr>
          <w:rFonts w:ascii="黑体" w:hAnsi="宋体" w:eastAsia="黑体"/>
        </w:rPr>
      </w:pPr>
      <w:r>
        <w:rPr>
          <w:rFonts w:hint="eastAsia" w:ascii="黑体" w:hAnsi="宋体" w:eastAsia="黑体"/>
        </w:rPr>
        <w:t>36. 实地考察或资料查验</w:t>
      </w:r>
    </w:p>
    <w:p w14:paraId="1135ACC0">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5CF533E">
      <w:pPr>
        <w:rPr>
          <w:rFonts w:ascii="黑体" w:hAnsi="宋体" w:eastAsia="黑体"/>
        </w:rPr>
      </w:pPr>
      <w:r>
        <w:rPr>
          <w:rFonts w:hint="eastAsia" w:ascii="黑体" w:hAnsi="宋体" w:eastAsia="黑体"/>
        </w:rPr>
        <w:t>37．评审方法</w:t>
      </w:r>
    </w:p>
    <w:p w14:paraId="72815952">
      <w:pPr>
        <w:ind w:firstLine="472" w:firstLineChars="196"/>
        <w:rPr>
          <w:rFonts w:ascii="宋体" w:hAnsi="宋体" w:eastAsia="宋体"/>
          <w:b/>
          <w:bCs/>
          <w:szCs w:val="21"/>
        </w:rPr>
      </w:pPr>
      <w:r>
        <w:rPr>
          <w:rFonts w:hint="eastAsia" w:ascii="宋体" w:hAnsi="宋体" w:eastAsia="宋体"/>
          <w:b/>
          <w:bCs/>
          <w:szCs w:val="21"/>
        </w:rPr>
        <w:t>37.1.1最低价法</w:t>
      </w:r>
    </w:p>
    <w:p w14:paraId="1A45A551">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9A7459">
      <w:pPr>
        <w:ind w:firstLine="472" w:firstLineChars="196"/>
        <w:rPr>
          <w:rFonts w:ascii="宋体" w:hAnsi="宋体" w:eastAsia="宋体"/>
          <w:b/>
          <w:bCs/>
          <w:szCs w:val="21"/>
        </w:rPr>
      </w:pPr>
      <w:r>
        <w:rPr>
          <w:rFonts w:hint="eastAsia" w:ascii="宋体" w:hAnsi="宋体" w:eastAsia="宋体"/>
          <w:b/>
          <w:bCs/>
          <w:szCs w:val="21"/>
        </w:rPr>
        <w:t>37.1.2综合评分法</w:t>
      </w:r>
    </w:p>
    <w:p w14:paraId="694089B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542B5B16">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1323CC26">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916D046">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6F4C380B">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807F803">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7D286169">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4305C489">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4A7CCA97">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AB19FEF">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45D9BEB5">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3A92E1F9">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05A31660">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397CCDB6">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15839D35">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1638987">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1F1E6454">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7716520C">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1931A878">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304125FB">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4C12C5F">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52722C36">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C92D083">
      <w:pPr>
        <w:rPr>
          <w:rFonts w:ascii="黑体" w:hAnsi="宋体" w:eastAsia="黑体"/>
        </w:rPr>
      </w:pPr>
      <w:r>
        <w:rPr>
          <w:rFonts w:hint="eastAsia" w:ascii="黑体" w:hAnsi="宋体" w:eastAsia="黑体"/>
        </w:rPr>
        <w:t>39．编写评审报告</w:t>
      </w:r>
    </w:p>
    <w:p w14:paraId="45FCD86A">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F4C25C0">
      <w:pPr>
        <w:rPr>
          <w:rFonts w:ascii="黑体" w:hAnsi="宋体" w:eastAsia="黑体"/>
        </w:rPr>
      </w:pPr>
      <w:r>
        <w:rPr>
          <w:rFonts w:hint="eastAsia" w:ascii="黑体" w:hAnsi="宋体" w:eastAsia="黑体"/>
        </w:rPr>
        <w:t>40．中标公告</w:t>
      </w:r>
    </w:p>
    <w:p w14:paraId="4C2381AF">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563D5BDB">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73CB54EF">
      <w:pPr>
        <w:rPr>
          <w:rFonts w:ascii="黑体" w:hAnsi="宋体" w:eastAsia="黑体"/>
        </w:rPr>
      </w:pPr>
      <w:r>
        <w:rPr>
          <w:rFonts w:hint="eastAsia" w:ascii="黑体" w:hAnsi="宋体" w:eastAsia="黑体"/>
        </w:rPr>
        <w:t>41．中标通知书</w:t>
      </w:r>
    </w:p>
    <w:p w14:paraId="68723FD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A3C04B1">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171215B8">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54410313">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D4CD2A5">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08A9FE06">
      <w:pPr>
        <w:rPr>
          <w:rFonts w:ascii="黑体" w:hAnsi="宋体" w:eastAsia="黑体"/>
        </w:rPr>
      </w:pPr>
      <w:r>
        <w:rPr>
          <w:rFonts w:hint="eastAsia" w:ascii="黑体" w:hAnsi="宋体" w:eastAsia="黑体"/>
        </w:rPr>
        <w:t>42．公开招标失败的处理</w:t>
      </w:r>
    </w:p>
    <w:p w14:paraId="3A6137F4">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EB9D973">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0E9FECCB">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1A84BFA4">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7C25A9C">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EC8DD00">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39326C5">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2A3AE3D">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3F1B2DE2">
      <w:pPr>
        <w:rPr>
          <w:rFonts w:ascii="黑体" w:hAnsi="宋体" w:eastAsia="黑体"/>
        </w:rPr>
      </w:pPr>
      <w:bookmarkStart w:id="47" w:name="_Toc100052408"/>
      <w:bookmarkStart w:id="48" w:name="_Toc73518157"/>
      <w:bookmarkStart w:id="49" w:name="_Toc73521674"/>
      <w:bookmarkStart w:id="50" w:name="_Toc73517679"/>
      <w:bookmarkStart w:id="51" w:name="_Toc73521586"/>
      <w:bookmarkStart w:id="52" w:name="_Hlk72439088"/>
      <w:r>
        <w:rPr>
          <w:rFonts w:hint="eastAsia" w:ascii="黑体" w:hAnsi="宋体" w:eastAsia="黑体"/>
        </w:rPr>
        <w:t>43．合同授予标准</w:t>
      </w:r>
      <w:bookmarkEnd w:id="47"/>
      <w:bookmarkEnd w:id="48"/>
      <w:bookmarkEnd w:id="49"/>
      <w:bookmarkEnd w:id="50"/>
      <w:bookmarkEnd w:id="51"/>
    </w:p>
    <w:p w14:paraId="5F62A843">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57553F6F">
      <w:pPr>
        <w:rPr>
          <w:rFonts w:ascii="黑体" w:hAnsi="宋体" w:eastAsia="黑体"/>
        </w:rPr>
      </w:pPr>
      <w:bookmarkStart w:id="53" w:name="_Toc73518158"/>
      <w:bookmarkStart w:id="54" w:name="_Toc73521587"/>
      <w:bookmarkStart w:id="55" w:name="_Toc73517680"/>
      <w:bookmarkStart w:id="56" w:name="_Toc73521675"/>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4D58AC85">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D5A8627">
      <w:pPr>
        <w:rPr>
          <w:rFonts w:ascii="黑体" w:hAnsi="宋体" w:eastAsia="黑体"/>
        </w:rPr>
      </w:pPr>
      <w:bookmarkStart w:id="58" w:name="_Toc73518160"/>
      <w:bookmarkStart w:id="59" w:name="_Toc73517682"/>
      <w:bookmarkStart w:id="60" w:name="_Toc73521677"/>
      <w:bookmarkStart w:id="61" w:name="_Toc73521589"/>
      <w:bookmarkStart w:id="62" w:name="_Toc100052410"/>
      <w:r>
        <w:rPr>
          <w:rFonts w:hint="eastAsia" w:ascii="黑体" w:hAnsi="宋体" w:eastAsia="黑体"/>
        </w:rPr>
        <w:t>45．合同的签订</w:t>
      </w:r>
      <w:bookmarkEnd w:id="58"/>
      <w:bookmarkEnd w:id="59"/>
      <w:bookmarkEnd w:id="60"/>
      <w:bookmarkEnd w:id="61"/>
      <w:bookmarkEnd w:id="62"/>
    </w:p>
    <w:p w14:paraId="26328E4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FD5615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1F825A5">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79E17C26">
      <w:pPr>
        <w:rPr>
          <w:rFonts w:ascii="黑体" w:hAnsi="宋体" w:eastAsia="黑体"/>
        </w:rPr>
      </w:pPr>
      <w:bookmarkStart w:id="63" w:name="_Toc73518161"/>
      <w:bookmarkStart w:id="64" w:name="_Toc73517683"/>
      <w:bookmarkStart w:id="65" w:name="_Toc73521590"/>
      <w:bookmarkStart w:id="66" w:name="_Toc73521678"/>
      <w:bookmarkStart w:id="67" w:name="_Toc100052411"/>
      <w:r>
        <w:rPr>
          <w:rFonts w:hint="eastAsia" w:ascii="黑体" w:hAnsi="宋体" w:eastAsia="黑体"/>
        </w:rPr>
        <w:t>46．履约担保</w:t>
      </w:r>
      <w:bookmarkEnd w:id="63"/>
      <w:bookmarkEnd w:id="64"/>
      <w:bookmarkEnd w:id="65"/>
      <w:bookmarkEnd w:id="66"/>
      <w:bookmarkEnd w:id="67"/>
    </w:p>
    <w:p w14:paraId="01481B65">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1AC420E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68CD25F7">
      <w:pPr>
        <w:rPr>
          <w:rFonts w:ascii="黑体" w:hAnsi="宋体" w:eastAsia="黑体"/>
        </w:rPr>
      </w:pPr>
      <w:r>
        <w:rPr>
          <w:rFonts w:hint="eastAsia" w:ascii="黑体" w:hAnsi="宋体" w:eastAsia="黑体"/>
        </w:rPr>
        <w:t>47. 合同备案</w:t>
      </w:r>
    </w:p>
    <w:p w14:paraId="2A838D7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13AAD5E1">
      <w:pPr>
        <w:rPr>
          <w:rFonts w:ascii="黑体" w:hAnsi="宋体" w:eastAsia="黑体"/>
        </w:rPr>
      </w:pPr>
      <w:r>
        <w:rPr>
          <w:rFonts w:hint="eastAsia" w:ascii="黑体" w:hAnsi="宋体" w:eastAsia="黑体"/>
        </w:rPr>
        <w:t>48. 合同变更</w:t>
      </w:r>
    </w:p>
    <w:p w14:paraId="5E9A430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513FA794">
      <w:pPr>
        <w:rPr>
          <w:rFonts w:ascii="黑体" w:hAnsi="宋体" w:eastAsia="黑体"/>
        </w:rPr>
      </w:pPr>
      <w:r>
        <w:rPr>
          <w:rFonts w:hint="eastAsia" w:ascii="黑体" w:hAnsi="宋体" w:eastAsia="黑体"/>
        </w:rPr>
        <w:t>49. 项目验收</w:t>
      </w:r>
    </w:p>
    <w:p w14:paraId="08A6828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144A8850">
      <w:pPr>
        <w:rPr>
          <w:rFonts w:ascii="黑体" w:hAnsi="宋体" w:eastAsia="黑体"/>
        </w:rPr>
      </w:pPr>
      <w:r>
        <w:rPr>
          <w:rFonts w:hint="eastAsia" w:ascii="黑体" w:hAnsi="宋体" w:eastAsia="黑体"/>
        </w:rPr>
        <w:t>50. 宣传</w:t>
      </w:r>
    </w:p>
    <w:p w14:paraId="30B68B52">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0CB1A5F5">
      <w:pPr>
        <w:ind w:left="240" w:leftChars="100" w:firstLine="470" w:firstLineChars="196"/>
        <w:rPr>
          <w:rFonts w:ascii="宋体" w:hAnsi="宋体" w:eastAsia="宋体"/>
        </w:rPr>
      </w:pPr>
      <w:r>
        <w:rPr>
          <w:rFonts w:ascii="宋体" w:hAnsi="宋体" w:eastAsia="宋体"/>
        </w:rPr>
        <w:t>a.名片、宣传册、广告标语等；</w:t>
      </w:r>
    </w:p>
    <w:p w14:paraId="3D44E31E">
      <w:pPr>
        <w:ind w:left="240" w:leftChars="100" w:firstLine="470" w:firstLineChars="196"/>
        <w:rPr>
          <w:rFonts w:ascii="宋体" w:hAnsi="宋体" w:eastAsia="宋体"/>
        </w:rPr>
      </w:pPr>
      <w:r>
        <w:rPr>
          <w:rFonts w:ascii="宋体" w:hAnsi="宋体" w:eastAsia="宋体"/>
        </w:rPr>
        <w:t>b.案例介绍、推广等；</w:t>
      </w:r>
    </w:p>
    <w:p w14:paraId="504E2D35">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0C9551E9">
      <w:pPr>
        <w:keepNext/>
        <w:keepLines/>
        <w:numPr>
          <w:ilvl w:val="0"/>
          <w:numId w:val="12"/>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115D7421">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0A92C54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6BCD3856">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01A7DFD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5ACCFA11">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4F035131">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86DE5D6">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77520751">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B6A99AF">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103E3D86">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50C8B937">
      <w:pPr>
        <w:ind w:firstLine="480" w:firstLineChars="200"/>
        <w:rPr>
          <w:rFonts w:ascii="宋体" w:hAnsi="宋体" w:eastAsia="宋体"/>
          <w:szCs w:val="21"/>
        </w:rPr>
      </w:pPr>
      <w:r>
        <w:rPr>
          <w:rFonts w:hint="eastAsia" w:ascii="宋体" w:hAnsi="宋体" w:eastAsia="宋体"/>
          <w:szCs w:val="21"/>
        </w:rPr>
        <w:t>（2）质疑项目的名称、编号；</w:t>
      </w:r>
    </w:p>
    <w:p w14:paraId="70148B84">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6C57285A">
      <w:pPr>
        <w:ind w:firstLine="480" w:firstLineChars="200"/>
        <w:rPr>
          <w:rFonts w:ascii="宋体" w:hAnsi="宋体" w:eastAsia="宋体"/>
          <w:szCs w:val="21"/>
        </w:rPr>
      </w:pPr>
      <w:r>
        <w:rPr>
          <w:rFonts w:hint="eastAsia" w:ascii="宋体" w:hAnsi="宋体" w:eastAsia="宋体"/>
          <w:szCs w:val="21"/>
        </w:rPr>
        <w:t>（4）因质疑事项而受损害的权益；</w:t>
      </w:r>
    </w:p>
    <w:p w14:paraId="2DFEBAD9">
      <w:pPr>
        <w:ind w:firstLine="480" w:firstLineChars="200"/>
        <w:rPr>
          <w:rFonts w:ascii="宋体" w:hAnsi="宋体" w:eastAsia="宋体"/>
          <w:szCs w:val="21"/>
        </w:rPr>
      </w:pPr>
      <w:r>
        <w:rPr>
          <w:rFonts w:hint="eastAsia" w:ascii="宋体" w:hAnsi="宋体" w:eastAsia="宋体"/>
          <w:szCs w:val="21"/>
        </w:rPr>
        <w:t>（5）事实依据；</w:t>
      </w:r>
    </w:p>
    <w:p w14:paraId="27919776">
      <w:pPr>
        <w:ind w:firstLine="480" w:firstLineChars="200"/>
        <w:rPr>
          <w:rFonts w:ascii="宋体" w:hAnsi="宋体" w:eastAsia="宋体"/>
          <w:szCs w:val="21"/>
        </w:rPr>
      </w:pPr>
      <w:r>
        <w:rPr>
          <w:rFonts w:hint="eastAsia" w:ascii="宋体" w:hAnsi="宋体" w:eastAsia="宋体"/>
          <w:szCs w:val="21"/>
        </w:rPr>
        <w:t>（6）必要的法律依据；</w:t>
      </w:r>
    </w:p>
    <w:p w14:paraId="5FA4E50F">
      <w:pPr>
        <w:ind w:firstLine="480" w:firstLineChars="200"/>
        <w:rPr>
          <w:rFonts w:ascii="宋体" w:hAnsi="宋体" w:eastAsia="宋体"/>
          <w:szCs w:val="21"/>
        </w:rPr>
      </w:pPr>
      <w:r>
        <w:rPr>
          <w:rFonts w:hint="eastAsia" w:ascii="宋体" w:hAnsi="宋体" w:eastAsia="宋体"/>
          <w:szCs w:val="21"/>
        </w:rPr>
        <w:t>（7）提出质疑的日期。</w:t>
      </w:r>
    </w:p>
    <w:p w14:paraId="34C8EB94">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CBB4A43">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5783AA46">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61E7DD">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E41001">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6A5BB207">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玉山江</w:t>
      </w:r>
      <w:r>
        <w:rPr>
          <w:rFonts w:hint="eastAsia" w:ascii="宋体" w:hAnsi="宋体" w:eastAsia="宋体"/>
          <w:b/>
          <w:bCs/>
          <w:szCs w:val="21"/>
        </w:rPr>
        <w:t>，</w:t>
      </w:r>
      <w:r>
        <w:rPr>
          <w:rFonts w:hint="eastAsia" w:ascii="宋体" w:hAnsi="宋体" w:eastAsia="宋体"/>
          <w:b/>
          <w:bCs/>
          <w:szCs w:val="21"/>
          <w:lang w:eastAsia="zh-CN"/>
        </w:rPr>
        <w:t>13899103096</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D92A7E8">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F1A7950">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4723AC2B">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7F4A5B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2EC4AB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492BCC61">
      <w:pPr>
        <w:ind w:firstLine="480" w:firstLineChars="200"/>
        <w:rPr>
          <w:rFonts w:ascii="宋体" w:hAnsi="宋体" w:eastAsia="宋体"/>
          <w:szCs w:val="21"/>
        </w:rPr>
      </w:pPr>
      <w:r>
        <w:rPr>
          <w:rFonts w:hint="eastAsia" w:ascii="宋体" w:hAnsi="宋体" w:eastAsia="宋体"/>
          <w:szCs w:val="21"/>
        </w:rPr>
        <w:t>（1）质疑主体不满足要求的；</w:t>
      </w:r>
    </w:p>
    <w:p w14:paraId="4EB66CB8">
      <w:pPr>
        <w:ind w:firstLine="480" w:firstLineChars="200"/>
        <w:rPr>
          <w:rFonts w:ascii="宋体" w:hAnsi="宋体" w:eastAsia="宋体"/>
          <w:szCs w:val="21"/>
        </w:rPr>
      </w:pPr>
      <w:r>
        <w:rPr>
          <w:rFonts w:hint="eastAsia" w:ascii="宋体" w:hAnsi="宋体" w:eastAsia="宋体"/>
          <w:szCs w:val="21"/>
        </w:rPr>
        <w:t>（2）供应商自身权益未受到损害的；</w:t>
      </w:r>
    </w:p>
    <w:p w14:paraId="49772C27">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C3116FF">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51CA2A01">
      <w:pPr>
        <w:ind w:firstLine="480" w:firstLineChars="200"/>
        <w:rPr>
          <w:rFonts w:ascii="宋体" w:hAnsi="宋体" w:eastAsia="宋体"/>
          <w:szCs w:val="21"/>
        </w:rPr>
      </w:pPr>
      <w:r>
        <w:rPr>
          <w:rFonts w:hint="eastAsia" w:ascii="宋体" w:hAnsi="宋体" w:eastAsia="宋体"/>
          <w:szCs w:val="21"/>
        </w:rPr>
        <w:t>（5）其他不符合受理条件情形的。</w:t>
      </w:r>
    </w:p>
    <w:p w14:paraId="03BB4F5D">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6D1F883D">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51401DC6">
      <w:pPr>
        <w:rPr>
          <w:rFonts w:ascii="宋体" w:hAnsi="宋体" w:eastAsia="宋体"/>
          <w:szCs w:val="21"/>
        </w:rPr>
      </w:pPr>
      <w:r>
        <w:rPr>
          <w:rFonts w:hint="eastAsia" w:ascii="宋体" w:hAnsi="宋体" w:eastAsia="宋体"/>
          <w:szCs w:val="21"/>
        </w:rPr>
        <w:t xml:space="preserve">    自收文之日起七个工作日内。</w:t>
      </w:r>
    </w:p>
    <w:p w14:paraId="2F0472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2383138">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71070AF">
      <w:pPr>
        <w:rPr>
          <w:rFonts w:ascii="黑体" w:hAnsi="宋体" w:eastAsia="黑体"/>
        </w:rPr>
      </w:pPr>
      <w:r>
        <w:rPr>
          <w:rFonts w:hint="eastAsia" w:ascii="黑体" w:hAnsi="宋体" w:eastAsia="黑体"/>
        </w:rPr>
        <w:t>53. 质疑后续处理</w:t>
      </w:r>
    </w:p>
    <w:p w14:paraId="461361D5">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CA1FF62">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4AE4703D">
      <w:pPr>
        <w:jc w:val="center"/>
        <w:rPr>
          <w:rFonts w:eastAsia="宋体"/>
        </w:rPr>
      </w:pPr>
      <w:r>
        <w:rPr>
          <w:rFonts w:eastAsia="宋体"/>
        </w:rPr>
        <w:t>---- END ----</w:t>
      </w:r>
      <w:bookmarkEnd w:id="68"/>
    </w:p>
    <w:p w14:paraId="439F1701">
      <w:pPr>
        <w:rPr>
          <w:rFonts w:ascii="宋体" w:hAnsi="宋体" w:eastAsia="黑体"/>
          <w:b/>
          <w:bCs/>
          <w:color w:val="0000FF"/>
          <w:kern w:val="44"/>
          <w:sz w:val="36"/>
          <w:szCs w:val="44"/>
        </w:rPr>
      </w:pPr>
    </w:p>
    <w:p w14:paraId="2A6A5C95"/>
    <w:p w14:paraId="516DF497"/>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3EA96">
    <w:pPr>
      <w:spacing w:line="184" w:lineRule="auto"/>
      <w:ind w:left="4326"/>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6EED">
    <w:pPr>
      <w:pStyle w:val="12"/>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446BD">
                          <w:pPr>
                            <w:pStyle w:val="12"/>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D446BD">
                    <w:pPr>
                      <w:pStyle w:val="12"/>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3F91">
    <w:pPr>
      <w:spacing w:line="184" w:lineRule="auto"/>
      <w:ind w:left="4326"/>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1701">
    <w:pPr>
      <w:spacing w:line="184" w:lineRule="auto"/>
      <w:ind w:left="432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F68AF">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9F68AF">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31CAB">
    <w:pPr>
      <w:pStyle w:val="12"/>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6206">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946206">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E92D">
    <w:pPr>
      <w:pStyle w:val="12"/>
      <w:rPr>
        <w:rStyle w:val="22"/>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46B36">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C46B36">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E24207D">
    <w:pPr>
      <w:pStyle w:val="1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F7A1">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CF666">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DCF666">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6445">
    <w:pPr>
      <w:pStyle w:val="12"/>
      <w:rPr>
        <w:rStyle w:val="22"/>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0823C">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B0823C">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6E03BA3">
    <w:pPr>
      <w:pStyle w:val="12"/>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0780">
    <w:pPr>
      <w:pStyle w:val="8"/>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801F">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38801F">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B3F9">
    <w:pPr>
      <w:pStyle w:val="12"/>
      <w:rPr>
        <w:rStyle w:val="22"/>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41D7A">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4E41D7A">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8BE521B">
    <w:pPr>
      <w:pStyle w:val="1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6A89">
    <w:pPr>
      <w:pStyle w:val="13"/>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7"/>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48B65363"/>
    <w:multiLevelType w:val="singleLevel"/>
    <w:tmpl w:val="48B65363"/>
    <w:lvl w:ilvl="0" w:tentative="0">
      <w:start w:val="4"/>
      <w:numFmt w:val="chineseCounting"/>
      <w:suff w:val="nothing"/>
      <w:lvlText w:val="%1、"/>
      <w:lvlJc w:val="left"/>
      <w:rPr>
        <w:rFonts w:hint="eastAsia"/>
      </w:rPr>
    </w:lvl>
  </w:abstractNum>
  <w:num w:numId="1">
    <w:abstractNumId w:val="9"/>
  </w:num>
  <w:num w:numId="2">
    <w:abstractNumId w:val="10"/>
  </w:num>
  <w:num w:numId="3">
    <w:abstractNumId w:val="11"/>
  </w:num>
  <w:num w:numId="4">
    <w:abstractNumId w:val="0"/>
  </w:num>
  <w:num w:numId="5">
    <w:abstractNumId w:val="2"/>
  </w:num>
  <w:num w:numId="6">
    <w:abstractNumId w:val="3"/>
  </w:num>
  <w:num w:numId="7">
    <w:abstractNumId w:val="1"/>
  </w:num>
  <w:num w:numId="8">
    <w:abstractNumId w:val="4"/>
  </w:num>
  <w:num w:numId="9">
    <w:abstractNumId w:val="5"/>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1275DC7"/>
    <w:rsid w:val="01484FF7"/>
    <w:rsid w:val="015B3E68"/>
    <w:rsid w:val="01636246"/>
    <w:rsid w:val="01A9528D"/>
    <w:rsid w:val="026673CA"/>
    <w:rsid w:val="02FD6481"/>
    <w:rsid w:val="030750A8"/>
    <w:rsid w:val="032A2EC2"/>
    <w:rsid w:val="038251E4"/>
    <w:rsid w:val="04AA236C"/>
    <w:rsid w:val="04CE6960"/>
    <w:rsid w:val="053B5831"/>
    <w:rsid w:val="05C32CC9"/>
    <w:rsid w:val="066F61BA"/>
    <w:rsid w:val="06CC603E"/>
    <w:rsid w:val="06F81270"/>
    <w:rsid w:val="07061165"/>
    <w:rsid w:val="0771024E"/>
    <w:rsid w:val="07CE6076"/>
    <w:rsid w:val="07E22A0A"/>
    <w:rsid w:val="080C42F3"/>
    <w:rsid w:val="08272839"/>
    <w:rsid w:val="085D1F9B"/>
    <w:rsid w:val="0889017A"/>
    <w:rsid w:val="0A084FFE"/>
    <w:rsid w:val="0A21662D"/>
    <w:rsid w:val="0A8E5849"/>
    <w:rsid w:val="0AB42B4F"/>
    <w:rsid w:val="0AF207B8"/>
    <w:rsid w:val="0B137E4E"/>
    <w:rsid w:val="0CE95576"/>
    <w:rsid w:val="0D250F7C"/>
    <w:rsid w:val="0D3A744A"/>
    <w:rsid w:val="0DF57054"/>
    <w:rsid w:val="0E8F21C7"/>
    <w:rsid w:val="0F255064"/>
    <w:rsid w:val="0F4136F3"/>
    <w:rsid w:val="0FA006E6"/>
    <w:rsid w:val="1046648D"/>
    <w:rsid w:val="104F3F68"/>
    <w:rsid w:val="105F0547"/>
    <w:rsid w:val="10D4674E"/>
    <w:rsid w:val="117710BB"/>
    <w:rsid w:val="1192589F"/>
    <w:rsid w:val="12105A8A"/>
    <w:rsid w:val="1273645A"/>
    <w:rsid w:val="135638CB"/>
    <w:rsid w:val="13E605C8"/>
    <w:rsid w:val="14024B6B"/>
    <w:rsid w:val="14640782"/>
    <w:rsid w:val="14883EEC"/>
    <w:rsid w:val="15017917"/>
    <w:rsid w:val="157403EC"/>
    <w:rsid w:val="16C056AB"/>
    <w:rsid w:val="170A68AE"/>
    <w:rsid w:val="17697E5B"/>
    <w:rsid w:val="17DB2032"/>
    <w:rsid w:val="18861828"/>
    <w:rsid w:val="1AC148E7"/>
    <w:rsid w:val="1AFA11B9"/>
    <w:rsid w:val="1AFA1BD0"/>
    <w:rsid w:val="1AFA79D1"/>
    <w:rsid w:val="1C023E5B"/>
    <w:rsid w:val="1DA048C4"/>
    <w:rsid w:val="1DB752F0"/>
    <w:rsid w:val="1DCF493A"/>
    <w:rsid w:val="1E0E5ED3"/>
    <w:rsid w:val="1ED5358C"/>
    <w:rsid w:val="1F1E6BE2"/>
    <w:rsid w:val="20224466"/>
    <w:rsid w:val="20315438"/>
    <w:rsid w:val="20596F74"/>
    <w:rsid w:val="210821C0"/>
    <w:rsid w:val="21552EB9"/>
    <w:rsid w:val="21C4062D"/>
    <w:rsid w:val="23B95828"/>
    <w:rsid w:val="245A1CC8"/>
    <w:rsid w:val="24EC66D5"/>
    <w:rsid w:val="250410F2"/>
    <w:rsid w:val="25352899"/>
    <w:rsid w:val="25533E58"/>
    <w:rsid w:val="25683EBE"/>
    <w:rsid w:val="267A507C"/>
    <w:rsid w:val="2685203A"/>
    <w:rsid w:val="27174F13"/>
    <w:rsid w:val="2729727B"/>
    <w:rsid w:val="27CB73B1"/>
    <w:rsid w:val="280A4341"/>
    <w:rsid w:val="28565017"/>
    <w:rsid w:val="28F25980"/>
    <w:rsid w:val="296C066D"/>
    <w:rsid w:val="2A172631"/>
    <w:rsid w:val="2A1755A3"/>
    <w:rsid w:val="2A2348E7"/>
    <w:rsid w:val="2B675A24"/>
    <w:rsid w:val="2BF11827"/>
    <w:rsid w:val="2C366F69"/>
    <w:rsid w:val="2CC86F92"/>
    <w:rsid w:val="2D4775CA"/>
    <w:rsid w:val="2D847558"/>
    <w:rsid w:val="2D9774DB"/>
    <w:rsid w:val="2DBA62E0"/>
    <w:rsid w:val="2EFA653D"/>
    <w:rsid w:val="2F653BA9"/>
    <w:rsid w:val="2F83457A"/>
    <w:rsid w:val="302A6951"/>
    <w:rsid w:val="30A64860"/>
    <w:rsid w:val="310F0A0C"/>
    <w:rsid w:val="311A02B3"/>
    <w:rsid w:val="3137687A"/>
    <w:rsid w:val="3172765E"/>
    <w:rsid w:val="319C292D"/>
    <w:rsid w:val="32265D43"/>
    <w:rsid w:val="322A1CE7"/>
    <w:rsid w:val="323C629C"/>
    <w:rsid w:val="325E7BE3"/>
    <w:rsid w:val="326771FA"/>
    <w:rsid w:val="328D2734"/>
    <w:rsid w:val="329266DD"/>
    <w:rsid w:val="330F19B1"/>
    <w:rsid w:val="33543124"/>
    <w:rsid w:val="337C7542"/>
    <w:rsid w:val="34724A5F"/>
    <w:rsid w:val="34F46B06"/>
    <w:rsid w:val="35503953"/>
    <w:rsid w:val="357F5535"/>
    <w:rsid w:val="35B13E90"/>
    <w:rsid w:val="371A0840"/>
    <w:rsid w:val="37E76296"/>
    <w:rsid w:val="38B47F0D"/>
    <w:rsid w:val="38F06EDE"/>
    <w:rsid w:val="39B76241"/>
    <w:rsid w:val="3A964C7D"/>
    <w:rsid w:val="3AC63F52"/>
    <w:rsid w:val="3B01630F"/>
    <w:rsid w:val="3BE531C1"/>
    <w:rsid w:val="3C795F8F"/>
    <w:rsid w:val="3CAD023A"/>
    <w:rsid w:val="3CB971DE"/>
    <w:rsid w:val="3D007123"/>
    <w:rsid w:val="3D012277"/>
    <w:rsid w:val="3D224849"/>
    <w:rsid w:val="3D484A54"/>
    <w:rsid w:val="3D551BD0"/>
    <w:rsid w:val="3D863DAC"/>
    <w:rsid w:val="3D876C9A"/>
    <w:rsid w:val="3DA059A7"/>
    <w:rsid w:val="3E52449D"/>
    <w:rsid w:val="3E6A66F5"/>
    <w:rsid w:val="3E9A489A"/>
    <w:rsid w:val="3EDA4ED4"/>
    <w:rsid w:val="3F332A95"/>
    <w:rsid w:val="3F4B59E3"/>
    <w:rsid w:val="40B51C9C"/>
    <w:rsid w:val="411F5C43"/>
    <w:rsid w:val="420434D8"/>
    <w:rsid w:val="429750D7"/>
    <w:rsid w:val="42F828F7"/>
    <w:rsid w:val="43702FC3"/>
    <w:rsid w:val="4422077D"/>
    <w:rsid w:val="443020B6"/>
    <w:rsid w:val="45024BF8"/>
    <w:rsid w:val="45031FE9"/>
    <w:rsid w:val="451B0406"/>
    <w:rsid w:val="45CF4ABE"/>
    <w:rsid w:val="46B26E67"/>
    <w:rsid w:val="48362CD1"/>
    <w:rsid w:val="48AA43D6"/>
    <w:rsid w:val="4A29520E"/>
    <w:rsid w:val="4A4E0500"/>
    <w:rsid w:val="4A4F7527"/>
    <w:rsid w:val="4BB415B9"/>
    <w:rsid w:val="4CBD0D73"/>
    <w:rsid w:val="4D2C2FDF"/>
    <w:rsid w:val="4E601A65"/>
    <w:rsid w:val="4FB6617E"/>
    <w:rsid w:val="4FF049A7"/>
    <w:rsid w:val="50093AE6"/>
    <w:rsid w:val="51300F5F"/>
    <w:rsid w:val="51570C73"/>
    <w:rsid w:val="51680854"/>
    <w:rsid w:val="519D55A1"/>
    <w:rsid w:val="51B44C64"/>
    <w:rsid w:val="5201085F"/>
    <w:rsid w:val="524E5317"/>
    <w:rsid w:val="52713992"/>
    <w:rsid w:val="52C56F9D"/>
    <w:rsid w:val="53096FE2"/>
    <w:rsid w:val="537F112E"/>
    <w:rsid w:val="539F4CF8"/>
    <w:rsid w:val="53F83FD3"/>
    <w:rsid w:val="540C5D72"/>
    <w:rsid w:val="54113878"/>
    <w:rsid w:val="544E43C9"/>
    <w:rsid w:val="55F228CA"/>
    <w:rsid w:val="562B2188"/>
    <w:rsid w:val="564B1B2B"/>
    <w:rsid w:val="56606BE9"/>
    <w:rsid w:val="5662250A"/>
    <w:rsid w:val="574D2CF7"/>
    <w:rsid w:val="579730CB"/>
    <w:rsid w:val="58155A5A"/>
    <w:rsid w:val="587A0EC6"/>
    <w:rsid w:val="58F807C1"/>
    <w:rsid w:val="59C305B8"/>
    <w:rsid w:val="59D2767F"/>
    <w:rsid w:val="5B7F3791"/>
    <w:rsid w:val="5C211245"/>
    <w:rsid w:val="5C602626"/>
    <w:rsid w:val="5CBF7454"/>
    <w:rsid w:val="5DDD3FF0"/>
    <w:rsid w:val="5E5419EA"/>
    <w:rsid w:val="5E7229A3"/>
    <w:rsid w:val="5EFF39EF"/>
    <w:rsid w:val="5F4C346E"/>
    <w:rsid w:val="5F6C3D73"/>
    <w:rsid w:val="5FB20F0C"/>
    <w:rsid w:val="5FBA7124"/>
    <w:rsid w:val="600B4982"/>
    <w:rsid w:val="60173081"/>
    <w:rsid w:val="603D2933"/>
    <w:rsid w:val="604E7BD7"/>
    <w:rsid w:val="60793D60"/>
    <w:rsid w:val="60D300EA"/>
    <w:rsid w:val="620E3E31"/>
    <w:rsid w:val="63B96AC2"/>
    <w:rsid w:val="63D84EDF"/>
    <w:rsid w:val="640357A9"/>
    <w:rsid w:val="64281C7B"/>
    <w:rsid w:val="643D1580"/>
    <w:rsid w:val="643E619F"/>
    <w:rsid w:val="643E7E0D"/>
    <w:rsid w:val="653C01C1"/>
    <w:rsid w:val="6594282D"/>
    <w:rsid w:val="66590A9D"/>
    <w:rsid w:val="66AA497C"/>
    <w:rsid w:val="67283F04"/>
    <w:rsid w:val="67352DB6"/>
    <w:rsid w:val="673F14F0"/>
    <w:rsid w:val="673F7671"/>
    <w:rsid w:val="67BA58BE"/>
    <w:rsid w:val="67CB1507"/>
    <w:rsid w:val="68653FE4"/>
    <w:rsid w:val="686E74D5"/>
    <w:rsid w:val="68A76B92"/>
    <w:rsid w:val="68CF0BBE"/>
    <w:rsid w:val="69536284"/>
    <w:rsid w:val="69A725C4"/>
    <w:rsid w:val="6A2B4273"/>
    <w:rsid w:val="6B1729F4"/>
    <w:rsid w:val="6BA4026E"/>
    <w:rsid w:val="6BF502A5"/>
    <w:rsid w:val="6C5B5032"/>
    <w:rsid w:val="6CA60D1F"/>
    <w:rsid w:val="6CB95133"/>
    <w:rsid w:val="6D4E436F"/>
    <w:rsid w:val="6D6B00A7"/>
    <w:rsid w:val="6DBE11A5"/>
    <w:rsid w:val="6DE149B0"/>
    <w:rsid w:val="6E8673DC"/>
    <w:rsid w:val="6EC13073"/>
    <w:rsid w:val="6ED332D0"/>
    <w:rsid w:val="6EFD5120"/>
    <w:rsid w:val="6F101C89"/>
    <w:rsid w:val="6F421E56"/>
    <w:rsid w:val="6F450465"/>
    <w:rsid w:val="6F5C568B"/>
    <w:rsid w:val="6FD25210"/>
    <w:rsid w:val="708B1138"/>
    <w:rsid w:val="70E91006"/>
    <w:rsid w:val="711F649C"/>
    <w:rsid w:val="722A340F"/>
    <w:rsid w:val="723C49A9"/>
    <w:rsid w:val="72476B05"/>
    <w:rsid w:val="72E96A79"/>
    <w:rsid w:val="73BF6E3A"/>
    <w:rsid w:val="73C9540C"/>
    <w:rsid w:val="73D77B4A"/>
    <w:rsid w:val="73D95081"/>
    <w:rsid w:val="741221C2"/>
    <w:rsid w:val="74233A04"/>
    <w:rsid w:val="744E3935"/>
    <w:rsid w:val="74AC7D08"/>
    <w:rsid w:val="74B45AB7"/>
    <w:rsid w:val="752776A3"/>
    <w:rsid w:val="75434F61"/>
    <w:rsid w:val="762C4BB0"/>
    <w:rsid w:val="77135EB6"/>
    <w:rsid w:val="77150BA4"/>
    <w:rsid w:val="773F0852"/>
    <w:rsid w:val="77872BBF"/>
    <w:rsid w:val="779C18C8"/>
    <w:rsid w:val="78234AE4"/>
    <w:rsid w:val="7838644F"/>
    <w:rsid w:val="78CF6693"/>
    <w:rsid w:val="79273811"/>
    <w:rsid w:val="79955522"/>
    <w:rsid w:val="7A407E45"/>
    <w:rsid w:val="7AFE6E3A"/>
    <w:rsid w:val="7BAF7AFB"/>
    <w:rsid w:val="7C852370"/>
    <w:rsid w:val="7CED4825"/>
    <w:rsid w:val="7D2700CC"/>
    <w:rsid w:val="7DF260AC"/>
    <w:rsid w:val="7F0659BA"/>
    <w:rsid w:val="7F271629"/>
    <w:rsid w:val="EDFC3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8"/>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0"/>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0">
    <w:name w:val="Body Text Indent"/>
    <w:basedOn w:val="1"/>
    <w:next w:val="6"/>
    <w:autoRedefine/>
    <w:qFormat/>
    <w:uiPriority w:val="0"/>
    <w:pPr>
      <w:spacing w:after="120"/>
      <w:ind w:left="420" w:leftChars="200"/>
    </w:p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5">
    <w:name w:val="footnote text"/>
    <w:basedOn w:val="1"/>
    <w:next w:val="8"/>
    <w:autoRedefine/>
    <w:qFormat/>
    <w:uiPriority w:val="99"/>
    <w:pPr>
      <w:snapToGrid w:val="0"/>
      <w:jc w:val="left"/>
    </w:pPr>
    <w:rPr>
      <w:sz w:val="18"/>
    </w:rPr>
  </w:style>
  <w:style w:type="paragraph" w:styleId="16">
    <w:name w:val="Body Text 2"/>
    <w:basedOn w:val="1"/>
    <w:autoRedefine/>
    <w:qFormat/>
    <w:uiPriority w:val="0"/>
    <w:pPr>
      <w:spacing w:after="120" w:line="480" w:lineRule="auto"/>
    </w:pPr>
    <w:rPr>
      <w:rFonts w:ascii="Arial" w:hAnsi="Arial"/>
      <w:sz w:val="24"/>
    </w:rPr>
  </w:style>
  <w:style w:type="paragraph" w:styleId="17">
    <w:name w:val="Normal (Web)"/>
    <w:basedOn w:val="1"/>
    <w:next w:val="13"/>
    <w:autoRedefine/>
    <w:qFormat/>
    <w:uiPriority w:val="99"/>
    <w:pPr>
      <w:widowControl/>
      <w:spacing w:before="100" w:beforeAutospacing="1" w:afterAutospacing="1"/>
      <w:jc w:val="left"/>
    </w:pPr>
    <w:rPr>
      <w:rFonts w:ascii="宋体" w:hAnsi="宋体"/>
      <w:sz w:val="24"/>
      <w:szCs w:val="24"/>
    </w:rPr>
  </w:style>
  <w:style w:type="paragraph" w:styleId="18">
    <w:name w:val="Body Text First Indent 2"/>
    <w:basedOn w:val="10"/>
    <w:next w:val="6"/>
    <w:autoRedefine/>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rPr>
      <w:rFonts w:eastAsia="宋体"/>
      <w:sz w:val="24"/>
      <w:szCs w:val="24"/>
      <w:lang w:val="en-US" w:eastAsia="zh-CN" w:bidi="ar-SA"/>
    </w:rPr>
  </w:style>
  <w:style w:type="character" w:styleId="23">
    <w:name w:val="Hyperlink"/>
    <w:autoRedefine/>
    <w:qFormat/>
    <w:uiPriority w:val="0"/>
    <w:rPr>
      <w:rFonts w:eastAsia="宋体"/>
      <w:color w:val="0000FF"/>
      <w:sz w:val="24"/>
      <w:szCs w:val="24"/>
      <w:u w:val="single"/>
      <w:lang w:val="en-US" w:eastAsia="zh-CN" w:bidi="ar-SA"/>
    </w:rPr>
  </w:style>
  <w:style w:type="paragraph" w:customStyle="1" w:styleId="24">
    <w:name w:val="表格文字"/>
    <w:basedOn w:val="1"/>
    <w:autoRedefine/>
    <w:qFormat/>
    <w:uiPriority w:val="0"/>
    <w:pPr>
      <w:spacing w:before="25" w:after="25"/>
      <w:jc w:val="left"/>
    </w:pPr>
    <w:rPr>
      <w:bCs/>
      <w:spacing w:val="10"/>
      <w:kern w:val="0"/>
      <w:sz w:val="24"/>
      <w:szCs w:val="20"/>
    </w:rPr>
  </w:style>
  <w:style w:type="paragraph" w:customStyle="1" w:styleId="25">
    <w:name w:val="Heading 1"/>
    <w:basedOn w:val="1"/>
    <w:next w:val="1"/>
    <w:link w:val="26"/>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6">
    <w:name w:val="标题 1 Char"/>
    <w:basedOn w:val="21"/>
    <w:link w:val="25"/>
    <w:autoRedefine/>
    <w:qFormat/>
    <w:uiPriority w:val="0"/>
    <w:rPr>
      <w:rFonts w:ascii="Arial" w:hAnsi="Arial" w:eastAsia="宋体" w:cs="Times New Roman"/>
      <w:b/>
      <w:bCs/>
      <w:kern w:val="44"/>
      <w:sz w:val="44"/>
      <w:szCs w:val="44"/>
    </w:rPr>
  </w:style>
  <w:style w:type="paragraph" w:customStyle="1" w:styleId="27">
    <w:name w:val="表名称"/>
    <w:basedOn w:val="6"/>
    <w:autoRedefine/>
    <w:qFormat/>
    <w:uiPriority w:val="0"/>
    <w:pPr>
      <w:numPr>
        <w:ilvl w:val="0"/>
        <w:numId w:val="1"/>
      </w:numPr>
      <w:ind w:firstLine="0" w:firstLineChars="0"/>
      <w:jc w:val="center"/>
    </w:pPr>
  </w:style>
  <w:style w:type="character" w:customStyle="1" w:styleId="28">
    <w:name w:val="标题 1 Char1"/>
    <w:link w:val="2"/>
    <w:autoRedefine/>
    <w:qFormat/>
    <w:uiPriority w:val="0"/>
    <w:rPr>
      <w:b/>
      <w:kern w:val="44"/>
      <w:sz w:val="44"/>
    </w:rPr>
  </w:style>
  <w:style w:type="character" w:customStyle="1" w:styleId="29">
    <w:name w:val="标题 2 Char"/>
    <w:link w:val="3"/>
    <w:autoRedefine/>
    <w:qFormat/>
    <w:uiPriority w:val="0"/>
    <w:rPr>
      <w:rFonts w:ascii="Arial" w:hAnsi="Arial" w:eastAsia="黑体"/>
      <w:b/>
      <w:kern w:val="0"/>
      <w:sz w:val="30"/>
      <w:szCs w:val="20"/>
    </w:rPr>
  </w:style>
  <w:style w:type="character" w:customStyle="1" w:styleId="30">
    <w:name w:val="标题 3 Char"/>
    <w:link w:val="4"/>
    <w:autoRedefine/>
    <w:qFormat/>
    <w:uiPriority w:val="0"/>
    <w:rPr>
      <w:b/>
      <w:sz w:val="32"/>
    </w:rPr>
  </w:style>
  <w:style w:type="character" w:customStyle="1" w:styleId="31">
    <w:name w:val="标题 4 Char"/>
    <w:link w:val="5"/>
    <w:autoRedefine/>
    <w:qFormat/>
    <w:uiPriority w:val="0"/>
    <w:rPr>
      <w:rFonts w:ascii="Arial" w:hAnsi="Arial" w:eastAsia="黑体"/>
      <w:b/>
      <w:sz w:val="2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3">
    <w:name w:val="font41"/>
    <w:basedOn w:val="21"/>
    <w:qFormat/>
    <w:uiPriority w:val="0"/>
    <w:rPr>
      <w:rFonts w:ascii="新宋体" w:hAnsi="新宋体" w:eastAsia="新宋体" w:cs="新宋体"/>
      <w:color w:val="000000"/>
      <w:sz w:val="20"/>
      <w:szCs w:val="20"/>
      <w:u w:val="none"/>
    </w:rPr>
  </w:style>
  <w:style w:type="paragraph" w:customStyle="1" w:styleId="34">
    <w:name w:val="标题 5（有编号）（绿盟科技）"/>
    <w:basedOn w:val="1"/>
    <w:next w:val="35"/>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Table Text"/>
    <w:basedOn w:val="1"/>
    <w:autoRedefine/>
    <w:semiHidden/>
    <w:qFormat/>
    <w:uiPriority w:val="0"/>
    <w:rPr>
      <w:rFonts w:ascii="宋体" w:hAnsi="宋体" w:eastAsia="宋体" w:cs="宋体"/>
      <w:sz w:val="19"/>
      <w:szCs w:val="19"/>
      <w:lang w:val="en-US" w:eastAsia="en-US" w:bidi="ar-SA"/>
    </w:rPr>
  </w:style>
  <w:style w:type="table" w:customStyle="1" w:styleId="38">
    <w:name w:val="Table Normal"/>
    <w:autoRedefine/>
    <w:unhideWhenUsed/>
    <w:qFormat/>
    <w:uiPriority w:val="0"/>
    <w:tblPr>
      <w:tblCellMar>
        <w:top w:w="0" w:type="dxa"/>
        <w:left w:w="0" w:type="dxa"/>
        <w:bottom w:w="0" w:type="dxa"/>
        <w:right w:w="0" w:type="dxa"/>
      </w:tblCellMar>
    </w:tblPr>
  </w:style>
  <w:style w:type="paragraph" w:customStyle="1" w:styleId="39">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0">
    <w:name w:val="font11"/>
    <w:basedOn w:val="21"/>
    <w:qFormat/>
    <w:uiPriority w:val="99"/>
    <w:rPr>
      <w:rFonts w:ascii="Arial" w:hAnsi="Arial" w:cs="Arial"/>
      <w:color w:val="000000"/>
      <w:sz w:val="24"/>
      <w:szCs w:val="24"/>
      <w:u w:val="single"/>
    </w:rPr>
  </w:style>
  <w:style w:type="character" w:customStyle="1" w:styleId="41">
    <w:name w:val="font21"/>
    <w:basedOn w:val="21"/>
    <w:qFormat/>
    <w:uiPriority w:val="0"/>
    <w:rPr>
      <w:rFonts w:hint="default" w:ascii="Calibri" w:hAnsi="Calibri" w:cs="Calibri"/>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72</Pages>
  <Words>1384</Words>
  <Characters>1451</Characters>
  <Lines>1</Lines>
  <Paragraphs>1</Paragraphs>
  <TotalTime>6</TotalTime>
  <ScaleCrop>false</ScaleCrop>
  <LinksUpToDate>false</LinksUpToDate>
  <CharactersWithSpaces>1484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2022-04-06T14:00:00Z</dcterms:created>
  <dc:creator>Administrator.USER-20190423TQ</dc:creator>
  <cp:lastModifiedBy>WPS_1750420902</cp:lastModifiedBy>
  <cp:lastPrinted>2026-05-08T17:34:00Z</cp:lastPrinted>
  <dcterms:modified xsi:type="dcterms:W3CDTF">2026-05-22T04:01:35Z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F8CB7DF83D474605B31215FAF659E032_13</vt:lpwstr>
  </property>
  <property fmtid="{D5CDD505-2E9C-101B-9397-08002B2CF9AE}" pid="4" name="KSOTemplateDocerSaveRecord">
    <vt:lpwstr>eyJoZGlkIjoiYWQzZDJkMTcwMGI3ODk5Y2RkZTJmNjEzOTc4ZDYzNmQiLCJ1c2VySWQiOiIxNzEyMTM0Njk0In0=</vt:lpwstr>
  </property>
</Properties>
</file>