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0FEE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bCs w:val="0"/>
          <w:w w:val="9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</w:rPr>
        <w:t>沙湾市</w:t>
      </w:r>
      <w:r>
        <w:rPr>
          <w:rFonts w:hint="eastAsia" w:ascii="宋体" w:hAnsi="宋体" w:cs="宋体"/>
          <w:b/>
          <w:sz w:val="52"/>
          <w:szCs w:val="52"/>
          <w:lang w:val="en-US" w:eastAsia="zh-CN"/>
        </w:rPr>
        <w:t>青少年活动中心空调系统改造</w:t>
      </w:r>
    </w:p>
    <w:p w14:paraId="6B81CE88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bCs w:val="0"/>
          <w:w w:val="93"/>
          <w:sz w:val="44"/>
          <w:szCs w:val="44"/>
          <w:lang w:val="en-US" w:eastAsia="zh-CN"/>
        </w:rPr>
      </w:pPr>
    </w:p>
    <w:p w14:paraId="319A2D8A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hint="default" w:ascii="宋体" w:hAnsi="宋体" w:cs="宋体"/>
          <w:b/>
          <w:bCs w:val="0"/>
          <w:w w:val="9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w w:val="93"/>
          <w:sz w:val="44"/>
          <w:szCs w:val="44"/>
          <w:lang w:val="en-US" w:eastAsia="zh-CN"/>
        </w:rPr>
        <w:t>招标控制价编制报告</w:t>
      </w:r>
    </w:p>
    <w:p w14:paraId="67223E5A">
      <w:pPr>
        <w:pStyle w:val="6"/>
        <w:jc w:val="center"/>
        <w:rPr>
          <w:rFonts w:ascii="方正仿宋_GBK" w:hAnsi="方正仿宋_GBK" w:eastAsia="方正仿宋_GBK"/>
          <w:color w:val="000000"/>
          <w:kern w:val="0"/>
          <w:sz w:val="32"/>
          <w:szCs w:val="32"/>
        </w:rPr>
      </w:pPr>
    </w:p>
    <w:p w14:paraId="4176FB77">
      <w:pPr>
        <w:pStyle w:val="6"/>
        <w:jc w:val="center"/>
        <w:rPr>
          <w:rFonts w:ascii="方正仿宋_GBK" w:hAnsi="方正仿宋_GBK" w:eastAsia="方正仿宋_GBK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预编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字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[20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]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31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号</w:t>
      </w:r>
    </w:p>
    <w:p w14:paraId="366B10AE">
      <w:pPr>
        <w:pStyle w:val="6"/>
        <w:ind w:right="560" w:firstLine="0"/>
        <w:rPr>
          <w:b/>
          <w:sz w:val="36"/>
          <w:szCs w:val="36"/>
        </w:rPr>
      </w:pPr>
    </w:p>
    <w:p w14:paraId="22CB0A6B">
      <w:pPr>
        <w:pStyle w:val="6"/>
        <w:ind w:right="560" w:firstLine="0"/>
        <w:jc w:val="center"/>
        <w:rPr>
          <w:b/>
          <w:sz w:val="36"/>
          <w:szCs w:val="36"/>
        </w:rPr>
      </w:pPr>
    </w:p>
    <w:p w14:paraId="653A23B9">
      <w:pPr>
        <w:pStyle w:val="6"/>
        <w:ind w:right="560" w:firstLine="0"/>
        <w:jc w:val="center"/>
        <w:rPr>
          <w:b/>
          <w:sz w:val="36"/>
          <w:szCs w:val="36"/>
        </w:rPr>
      </w:pPr>
    </w:p>
    <w:p w14:paraId="51BBFE4A">
      <w:pPr>
        <w:pStyle w:val="6"/>
        <w:ind w:right="560" w:firstLine="0"/>
        <w:rPr>
          <w:b/>
          <w:sz w:val="36"/>
          <w:szCs w:val="36"/>
        </w:rPr>
      </w:pPr>
    </w:p>
    <w:p w14:paraId="037376D1">
      <w:pPr>
        <w:pStyle w:val="6"/>
        <w:ind w:right="560" w:firstLine="0"/>
        <w:rPr>
          <w:b/>
          <w:sz w:val="36"/>
          <w:szCs w:val="36"/>
        </w:rPr>
      </w:pPr>
    </w:p>
    <w:p w14:paraId="20684516">
      <w:pPr>
        <w:pStyle w:val="6"/>
        <w:ind w:right="560" w:firstLine="0"/>
        <w:rPr>
          <w:b/>
          <w:sz w:val="36"/>
          <w:szCs w:val="36"/>
        </w:rPr>
      </w:pPr>
    </w:p>
    <w:p w14:paraId="5813F999">
      <w:pPr>
        <w:pStyle w:val="6"/>
        <w:ind w:right="560" w:firstLine="0"/>
        <w:rPr>
          <w:b/>
          <w:sz w:val="36"/>
          <w:szCs w:val="36"/>
        </w:rPr>
      </w:pPr>
    </w:p>
    <w:p w14:paraId="003F129D">
      <w:pPr>
        <w:pStyle w:val="6"/>
        <w:rPr>
          <w:rFonts w:ascii="方正仿宋_GBK" w:hAnsi="方正仿宋_GBK" w:eastAsia="方正仿宋_GBK"/>
          <w:color w:val="000000"/>
          <w:kern w:val="0"/>
          <w:sz w:val="32"/>
          <w:szCs w:val="32"/>
        </w:rPr>
      </w:pPr>
    </w:p>
    <w:p w14:paraId="7650D7C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422638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建设单位名称：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沙湾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市青少年活动中心</w:t>
      </w:r>
    </w:p>
    <w:p w14:paraId="5CA2EA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工 程 名 称：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沙湾市青少年活动中心空调系统改造</w:t>
      </w:r>
    </w:p>
    <w:p w14:paraId="4324CD5B"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编制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单位名称：新疆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泓升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项目管理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有限公司</w:t>
      </w:r>
    </w:p>
    <w:p w14:paraId="4332BF87"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报告报计时间：二0二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日</w:t>
      </w:r>
    </w:p>
    <w:p w14:paraId="00FD3518">
      <w:pPr>
        <w:ind w:right="56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14:paraId="2C3F40B8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both"/>
        <w:textAlignment w:val="auto"/>
        <w:rPr>
          <w:rFonts w:hint="eastAsia" w:ascii="宋体" w:hAnsi="宋体" w:cs="宋体"/>
          <w:b w:val="0"/>
          <w:bCs/>
          <w:w w:val="9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sz w:val="52"/>
          <w:szCs w:val="52"/>
          <w:lang w:val="en-US" w:eastAsia="zh-CN"/>
        </w:rPr>
        <w:t>沙湾市青少年活动中心空调系统改造</w:t>
      </w:r>
    </w:p>
    <w:p w14:paraId="6F8EA4AA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hint="eastAsia" w:ascii="宋体" w:hAnsi="宋体" w:cs="宋体"/>
          <w:b w:val="0"/>
          <w:bCs/>
          <w:w w:val="93"/>
          <w:sz w:val="44"/>
          <w:szCs w:val="44"/>
          <w:lang w:val="en-US" w:eastAsia="zh-CN"/>
        </w:rPr>
      </w:pPr>
    </w:p>
    <w:p w14:paraId="6021C573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ascii="宋体" w:hAnsi="宋体" w:eastAsia="宋体" w:cs="宋体"/>
          <w:b/>
          <w:bCs w:val="0"/>
          <w:w w:val="93"/>
          <w:sz w:val="44"/>
          <w:szCs w:val="44"/>
          <w:lang w:val="en-US" w:eastAsia="zh-CN"/>
        </w:rPr>
      </w:pPr>
      <w:r>
        <w:rPr>
          <w:rFonts w:ascii="宋体" w:hAnsi="宋体" w:cs="宋体"/>
          <w:b w:val="0"/>
          <w:bCs/>
          <w:sz w:val="44"/>
          <w:szCs w:val="44"/>
          <w:lang w:val="en-US" w:eastAsia="zh-CN"/>
        </w:rPr>
        <w:t>招标控制价编制报告</w:t>
      </w:r>
    </w:p>
    <w:p w14:paraId="45F471AF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0"/>
        <w:jc w:val="center"/>
        <w:textAlignment w:val="auto"/>
        <w:rPr>
          <w:rFonts w:ascii="宋体" w:hAnsi="宋体" w:cs="宋体"/>
          <w:color w:val="000000"/>
          <w:kern w:val="0"/>
          <w:sz w:val="32"/>
          <w:szCs w:val="32"/>
          <w:lang w:eastAsia="zh-CN"/>
        </w:rPr>
      </w:pPr>
      <w:r>
        <w:rPr>
          <w:rFonts w:ascii="宋体" w:hAnsi="宋体" w:cs="宋体"/>
          <w:color w:val="000000"/>
          <w:kern w:val="0"/>
          <w:sz w:val="32"/>
          <w:szCs w:val="32"/>
          <w:lang w:eastAsia="zh-CN"/>
        </w:rPr>
        <w:t>预编字[20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eastAsia="zh-CN"/>
        </w:rPr>
        <w:t>]第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ascii="宋体" w:hAnsi="宋体" w:cs="宋体"/>
          <w:color w:val="000000"/>
          <w:kern w:val="0"/>
          <w:sz w:val="32"/>
          <w:szCs w:val="32"/>
          <w:lang w:eastAsia="zh-CN"/>
        </w:rPr>
        <w:t>号</w:t>
      </w:r>
    </w:p>
    <w:p w14:paraId="769D10B0">
      <w:pPr>
        <w:pStyle w:val="6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</w:p>
    <w:p w14:paraId="4C3A08B8">
      <w:pPr>
        <w:pStyle w:val="6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 xml:space="preserve">： </w:t>
      </w:r>
    </w:p>
    <w:p w14:paraId="0E76D2C6">
      <w:pPr>
        <w:pStyle w:val="6"/>
        <w:keepNext w:val="0"/>
        <w:keepLines w:val="0"/>
        <w:pageBreakBefore w:val="0"/>
        <w:widowControl w:val="0"/>
        <w:overflowPunct w:val="0"/>
        <w:bidi w:val="0"/>
        <w:snapToGrid/>
        <w:spacing w:line="660" w:lineRule="exact"/>
        <w:ind w:left="0" w:right="0" w:firstLine="640"/>
        <w:jc w:val="left"/>
        <w:textAlignment w:val="auto"/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我们接受委托，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于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04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20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05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22</w:t>
      </w:r>
      <w:bookmarkStart w:id="0" w:name="_GoBack"/>
      <w:bookmarkEnd w:id="0"/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日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编制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了贵单位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提供的沙湾市青少年活动中心空调系统改造工程招标控制价，贵单位对所提供的招标控制价编制资料的真实性和完整性负责，我们的责任是依法对其进行编制并出具书面编制报告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B10A80E">
      <w:pPr>
        <w:pStyle w:val="6"/>
        <w:keepNext w:val="0"/>
        <w:keepLines w:val="0"/>
        <w:pageBreakBefore w:val="0"/>
        <w:overflowPunct w:val="0"/>
        <w:bidi w:val="0"/>
        <w:snapToGrid/>
        <w:spacing w:line="240" w:lineRule="auto"/>
        <w:ind w:left="0" w:right="0" w:firstLine="643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一、项目概况</w:t>
      </w:r>
    </w:p>
    <w:p w14:paraId="350AADAF">
      <w:pPr>
        <w:ind w:left="641"/>
        <w:rPr>
          <w:rFonts w:hint="default"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</w:rPr>
        <w:t>工程位置：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</w:t>
      </w:r>
    </w:p>
    <w:p w14:paraId="70F73733">
      <w:pPr>
        <w:pStyle w:val="2"/>
        <w:keepNext w:val="0"/>
        <w:keepLines w:val="0"/>
        <w:widowControl/>
        <w:spacing w:before="0" w:beforeAutospacing="0" w:after="0" w:afterAutospacing="0"/>
        <w:ind w:left="0" w:right="0" w:firstLine="640"/>
        <w:rPr>
          <w:rFonts w:hint="eastAsia" w:ascii="宋体" w:hAnsi="宋体" w:cs="Times New Roman"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  <w:lang w:val="en-US" w:eastAsia="zh-CN"/>
        </w:rPr>
        <w:t>本工程</w:t>
      </w:r>
      <w:r>
        <w:rPr>
          <w:rFonts w:hint="eastAsia" w:ascii="宋体" w:hAnsi="宋体"/>
          <w:sz w:val="32"/>
          <w:szCs w:val="32"/>
          <w:lang w:val="en-US" w:eastAsia="zh-CN"/>
        </w:rPr>
        <w:t>为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沙湾市青少年活动中心空调系统改造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建设地点</w:t>
      </w:r>
      <w:r>
        <w:rPr>
          <w:rFonts w:ascii="宋体" w:hAnsi="宋体"/>
          <w:sz w:val="32"/>
          <w:szCs w:val="32"/>
          <w:lang w:val="en-US" w:eastAsia="zh-CN"/>
        </w:rPr>
        <w:t>为</w:t>
      </w:r>
      <w:r>
        <w:rPr>
          <w:sz w:val="32"/>
          <w:szCs w:val="32"/>
          <w:lang w:val="en-US" w:eastAsia="zh-CN"/>
        </w:rPr>
        <w:t>沙湾市</w:t>
      </w:r>
      <w:r>
        <w:rPr>
          <w:rFonts w:ascii="宋体" w:hAnsi="宋体"/>
          <w:sz w:val="32"/>
          <w:szCs w:val="32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-SA"/>
        </w:rPr>
        <w:t>建设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内容</w:t>
      </w:r>
      <w:r>
        <w:rPr>
          <w:rFonts w:ascii="宋体" w:hAnsi="宋体" w:eastAsia="宋体" w:cs="Times New Roman"/>
          <w:sz w:val="32"/>
          <w:szCs w:val="32"/>
          <w:lang w:val="en-US" w:eastAsia="zh-CN"/>
        </w:rPr>
        <w:t>: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1、青少年活动中心三楼安装5P空调（含内机和外机）15台，3P空调（含内机和外机）9台以及配套铜管308.2m，配套排水管308.2m等；2、无人机教室安装新风系统风机2台以及配套圆形风管94.2㎡；3、屋面制作安装空调设备基础及支架；4、屋面安装空调配电箱及配套电力电缆等。</w:t>
      </w:r>
    </w:p>
    <w:p w14:paraId="72D8CC55">
      <w:pPr>
        <w:pStyle w:val="2"/>
        <w:keepNext w:val="0"/>
        <w:keepLines w:val="0"/>
        <w:widowControl/>
        <w:spacing w:before="0" w:beforeAutospacing="0" w:after="0" w:afterAutospacing="0"/>
        <w:ind w:left="0" w:right="0" w:firstLine="640"/>
        <w:rPr>
          <w:rFonts w:hint="eastAsia" w:ascii="宋体" w:hAnsi="宋体" w:cs="Times New Roman"/>
          <w:sz w:val="32"/>
          <w:szCs w:val="32"/>
          <w:lang w:val="en-US" w:eastAsia="zh-CN"/>
        </w:rPr>
      </w:pPr>
    </w:p>
    <w:p w14:paraId="6C2F8A70">
      <w:pPr>
        <w:pStyle w:val="2"/>
        <w:keepNext w:val="0"/>
        <w:keepLines w:val="0"/>
        <w:widowControl/>
        <w:spacing w:before="0" w:beforeAutospacing="0" w:after="0" w:afterAutospacing="0"/>
        <w:ind w:left="0" w:right="0" w:firstLine="640"/>
        <w:rPr>
          <w:rFonts w:ascii="宋体" w:hAnsi="宋体" w:eastAsia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二、造价</w:t>
      </w:r>
      <w:r>
        <w:rPr>
          <w:rFonts w:cs="宋体"/>
          <w:b/>
          <w:sz w:val="32"/>
          <w:szCs w:val="32"/>
          <w:lang w:eastAsia="zh-CN"/>
        </w:rPr>
        <w:t>编制</w:t>
      </w:r>
      <w:r>
        <w:rPr>
          <w:rFonts w:ascii="宋体" w:hAnsi="宋体" w:cs="宋体"/>
          <w:b/>
          <w:sz w:val="32"/>
          <w:szCs w:val="32"/>
        </w:rPr>
        <w:t>的依据</w:t>
      </w:r>
    </w:p>
    <w:p w14:paraId="4C92530B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0" w:right="0" w:firstLine="614"/>
        <w:textAlignment w:val="auto"/>
        <w:rPr>
          <w:rFonts w:ascii="方正仿宋_GBK" w:hAnsi="方正仿宋_GBK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、《工程造价咨询业务操作指导规程》；</w:t>
      </w:r>
    </w:p>
    <w:p w14:paraId="1B0C2136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0" w:right="0" w:firstLine="614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、《建设工程造价咨询合同》；</w:t>
      </w:r>
    </w:p>
    <w:p w14:paraId="0686D0C3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983" w:right="0" w:hanging="345"/>
        <w:jc w:val="both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、《建设工程工程量清单计价规范》（</w:t>
      </w: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GB50500-2013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-SA"/>
        </w:rPr>
        <w:t>；《房屋建筑与装饰工程工程量计算规范》（GB50854-2013）</w:t>
      </w:r>
      <w:r>
        <w:rPr>
          <w:rFonts w:hint="eastAsia" w:cs="宋体"/>
          <w:sz w:val="32"/>
          <w:szCs w:val="32"/>
        </w:rPr>
        <w:t>及解释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37237D6E">
      <w:pPr>
        <w:pStyle w:val="2"/>
        <w:keepNext w:val="0"/>
        <w:keepLines w:val="0"/>
        <w:widowControl/>
        <w:spacing w:before="0" w:beforeAutospacing="0" w:after="0" w:afterAutospacing="0"/>
        <w:ind w:left="958" w:right="0" w:hanging="320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eastAsia="宋体" w:cs="宋体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业主提供的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-SA"/>
        </w:rPr>
        <w:t>相关要求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176DD098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0" w:right="0" w:firstLine="614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、招标工程量清单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有关计价的要求及答疑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671A3D92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right="0" w:firstLine="640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、与本工程有关的标准图集、技术数据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7E688095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0" w:right="0" w:firstLine="614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、施工现场情况、工程特点及常规施工方案</w:t>
      </w: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1CC4C13C">
      <w:pPr>
        <w:pStyle w:val="2"/>
        <w:keepNext w:val="0"/>
        <w:keepLines w:val="0"/>
        <w:pageBreakBefore w:val="0"/>
        <w:widowControl w:val="0"/>
        <w:overflowPunct w:val="0"/>
        <w:bidi w:val="0"/>
        <w:snapToGrid/>
        <w:spacing w:before="0" w:beforeAutospacing="0" w:after="0" w:afterAutospacing="0" w:line="240" w:lineRule="auto"/>
        <w:ind w:left="0" w:right="0" w:firstLine="614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cs="宋体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ascii="宋体" w:hAnsi="宋体" w:cs="宋体"/>
          <w:color w:val="000000"/>
          <w:kern w:val="0"/>
          <w:sz w:val="32"/>
          <w:szCs w:val="32"/>
          <w:lang w:val="en-US" w:eastAsia="zh-CN" w:bidi="ar-SA"/>
        </w:rPr>
        <w:t>、其它有关文件、资料。</w:t>
      </w:r>
    </w:p>
    <w:p w14:paraId="7864AD5D">
      <w:pPr>
        <w:pStyle w:val="6"/>
        <w:keepNext w:val="0"/>
        <w:keepLines w:val="0"/>
        <w:pageBreakBefore w:val="0"/>
        <w:overflowPunct w:val="0"/>
        <w:bidi w:val="0"/>
        <w:snapToGrid/>
        <w:spacing w:line="240" w:lineRule="auto"/>
        <w:ind w:left="0" w:right="0" w:firstLine="643"/>
        <w:textAlignment w:val="auto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cs="宋体"/>
          <w:b/>
          <w:sz w:val="32"/>
          <w:szCs w:val="32"/>
        </w:rPr>
        <w:t>三、造价</w:t>
      </w:r>
      <w:r>
        <w:rPr>
          <w:rFonts w:ascii="宋体" w:hAnsi="宋体" w:cs="宋体"/>
          <w:b/>
          <w:sz w:val="32"/>
          <w:szCs w:val="32"/>
          <w:lang w:eastAsia="zh-CN"/>
        </w:rPr>
        <w:t>计价</w:t>
      </w:r>
      <w:r>
        <w:rPr>
          <w:rFonts w:ascii="宋体" w:hAnsi="宋体" w:cs="宋体"/>
          <w:b/>
          <w:sz w:val="32"/>
          <w:szCs w:val="32"/>
        </w:rPr>
        <w:t>的</w:t>
      </w:r>
      <w:r>
        <w:rPr>
          <w:rFonts w:ascii="宋体" w:hAnsi="宋体" w:cs="宋体"/>
          <w:b/>
          <w:sz w:val="32"/>
          <w:szCs w:val="32"/>
          <w:lang w:eastAsia="zh-CN"/>
        </w:rPr>
        <w:t>依据</w:t>
      </w:r>
    </w:p>
    <w:p w14:paraId="5C9A63FF">
      <w:pPr>
        <w:pStyle w:val="6"/>
        <w:spacing w:line="360" w:lineRule="auto"/>
        <w:ind w:firstLine="640"/>
        <w:rPr>
          <w:rFonts w:ascii="Times New Roman" w:hAnsi="Times New Roman" w:eastAsia="Times New Roman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  <w:lang w:eastAsia="zh-CN"/>
        </w:rPr>
        <w:t>计价</w:t>
      </w:r>
      <w:r>
        <w:rPr>
          <w:rFonts w:ascii="宋体" w:hAnsi="宋体"/>
          <w:sz w:val="32"/>
          <w:szCs w:val="32"/>
        </w:rPr>
        <w:t>定额依据：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ascii="宋体" w:hAnsi="宋体"/>
          <w:sz w:val="32"/>
          <w:szCs w:val="32"/>
        </w:rPr>
        <w:t>年《新疆维吾尔自治区</w:t>
      </w:r>
      <w:r>
        <w:rPr>
          <w:rFonts w:hint="eastAsia" w:ascii="宋体" w:hAnsi="宋体"/>
          <w:sz w:val="32"/>
          <w:szCs w:val="32"/>
          <w:lang w:val="en-US" w:eastAsia="zh-CN"/>
        </w:rPr>
        <w:t>房屋建筑与装饰工程消耗量定额（上、下册）</w:t>
      </w:r>
      <w:r>
        <w:rPr>
          <w:rFonts w:ascii="宋体" w:hAnsi="宋体"/>
          <w:sz w:val="32"/>
          <w:szCs w:val="32"/>
        </w:rPr>
        <w:t>》</w:t>
      </w:r>
      <w:r>
        <w:rPr>
          <w:rFonts w:hint="eastAsia" w:ascii="宋体" w:hAnsi="宋体"/>
          <w:sz w:val="32"/>
          <w:szCs w:val="32"/>
          <w:lang w:eastAsia="zh-CN"/>
        </w:rPr>
        <w:t>；《</w:t>
      </w:r>
      <w:r>
        <w:rPr>
          <w:rFonts w:hint="eastAsia" w:ascii="宋体" w:hAnsi="宋体"/>
          <w:sz w:val="32"/>
          <w:szCs w:val="32"/>
          <w:lang w:val="en-US" w:eastAsia="zh-CN"/>
        </w:rPr>
        <w:t>通用安装工程消耗量定额TY 02-31-2015</w:t>
      </w:r>
      <w:r>
        <w:rPr>
          <w:rFonts w:hint="eastAsia" w:ascii="宋体" w:hAnsi="宋体"/>
          <w:sz w:val="32"/>
          <w:szCs w:val="32"/>
          <w:lang w:eastAsia="zh-CN"/>
        </w:rPr>
        <w:t>》、《2020版新疆维吾尔自治区安装工程补充消耗量定额》、《</w:t>
      </w:r>
      <w:r>
        <w:rPr>
          <w:rFonts w:hint="eastAsia" w:ascii="宋体" w:hAnsi="宋体"/>
          <w:sz w:val="32"/>
          <w:szCs w:val="32"/>
          <w:lang w:val="en-US" w:eastAsia="zh-CN"/>
        </w:rPr>
        <w:t>新疆房屋修缮工程预算定额（99）</w:t>
      </w:r>
      <w:r>
        <w:rPr>
          <w:rFonts w:hint="eastAsia" w:ascii="宋体" w:hAnsi="宋体"/>
          <w:sz w:val="32"/>
          <w:szCs w:val="32"/>
          <w:lang w:eastAsia="zh-CN"/>
        </w:rPr>
        <w:t>》、《全国统一建筑装饰装修工程消耗量定额GYD-901-2002》</w:t>
      </w:r>
      <w:r>
        <w:rPr>
          <w:rFonts w:ascii="宋体" w:hAnsi="宋体"/>
          <w:sz w:val="32"/>
          <w:szCs w:val="32"/>
        </w:rPr>
        <w:t>。</w:t>
      </w:r>
    </w:p>
    <w:p w14:paraId="6C670A07">
      <w:pPr>
        <w:pStyle w:val="6"/>
        <w:spacing w:line="367" w:lineRule="auto"/>
        <w:ind w:right="140" w:firstLine="559"/>
        <w:jc w:val="both"/>
        <w:rPr>
          <w:rFonts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、费用定额依据：</w:t>
      </w:r>
      <w:r>
        <w:rPr>
          <w:rFonts w:hint="eastAsia" w:ascii="宋体" w:hAnsi="宋体"/>
          <w:sz w:val="32"/>
          <w:szCs w:val="32"/>
          <w:lang w:val="en-US" w:eastAsia="zh-CN"/>
        </w:rPr>
        <w:t>2020版新疆维吾尔自治区建筑、安装、市政工程费用定额</w:t>
      </w:r>
      <w:r>
        <w:rPr>
          <w:rFonts w:ascii="宋体" w:hAnsi="宋体"/>
          <w:sz w:val="32"/>
          <w:szCs w:val="32"/>
          <w:lang w:eastAsia="zh-CN"/>
        </w:rPr>
        <w:t>。</w:t>
      </w:r>
    </w:p>
    <w:p w14:paraId="368A4961">
      <w:pPr>
        <w:pStyle w:val="6"/>
        <w:spacing w:line="22" w:lineRule="exact"/>
        <w:rPr>
          <w:rFonts w:ascii="Times New Roman" w:hAnsi="Times New Roman" w:eastAsia="Times New Roman"/>
          <w:sz w:val="32"/>
          <w:szCs w:val="32"/>
        </w:rPr>
      </w:pPr>
    </w:p>
    <w:p w14:paraId="0AD1EF26">
      <w:pPr>
        <w:pStyle w:val="6"/>
        <w:spacing w:line="367" w:lineRule="auto"/>
        <w:ind w:right="140" w:firstLine="559"/>
        <w:jc w:val="both"/>
        <w:rPr>
          <w:rFonts w:ascii="宋体" w:hAnsi="宋体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、单</w:t>
      </w:r>
      <w:r>
        <w:rPr>
          <w:rFonts w:ascii="宋体" w:hAnsi="宋体"/>
          <w:sz w:val="32"/>
          <w:szCs w:val="32"/>
          <w:lang w:eastAsia="zh-CN"/>
        </w:rPr>
        <w:t>位估价表依据：《新疆</w:t>
      </w:r>
      <w:r>
        <w:rPr>
          <w:rFonts w:hint="eastAsia" w:ascii="宋体" w:hAnsi="宋体"/>
          <w:sz w:val="32"/>
          <w:szCs w:val="32"/>
          <w:lang w:val="en-US" w:eastAsia="zh-CN"/>
        </w:rPr>
        <w:t>房屋建筑与装饰工程消耗量定额塔城地区沙湾市估价汇总表（2022）</w:t>
      </w:r>
      <w:r>
        <w:rPr>
          <w:rFonts w:ascii="宋体" w:hAnsi="宋体"/>
          <w:sz w:val="32"/>
          <w:szCs w:val="32"/>
          <w:lang w:eastAsia="zh-CN"/>
        </w:rPr>
        <w:t>》、《</w:t>
      </w:r>
      <w:r>
        <w:rPr>
          <w:rFonts w:hint="eastAsia" w:ascii="宋体" w:hAnsi="宋体"/>
          <w:sz w:val="32"/>
          <w:szCs w:val="32"/>
          <w:lang w:val="en-US" w:eastAsia="zh-CN"/>
        </w:rPr>
        <w:t>全统安装工程消耗量定额塔城地区沙湾市估价汇总表（2022）</w:t>
      </w:r>
      <w:r>
        <w:rPr>
          <w:rFonts w:ascii="宋体" w:hAnsi="宋体"/>
          <w:sz w:val="32"/>
          <w:szCs w:val="32"/>
          <w:lang w:eastAsia="zh-CN"/>
        </w:rPr>
        <w:t>》、</w:t>
      </w:r>
      <w:r>
        <w:rPr>
          <w:rFonts w:hint="eastAsia" w:ascii="宋体" w:hAnsi="宋体"/>
          <w:sz w:val="32"/>
          <w:szCs w:val="32"/>
          <w:lang w:eastAsia="zh-CN"/>
        </w:rPr>
        <w:t>《</w:t>
      </w:r>
      <w:r>
        <w:rPr>
          <w:rFonts w:hint="eastAsia" w:ascii="宋体" w:hAnsi="宋体"/>
          <w:sz w:val="32"/>
          <w:szCs w:val="32"/>
          <w:lang w:val="en-US" w:eastAsia="zh-CN"/>
        </w:rPr>
        <w:t>新疆市政工程消耗量定额塔城地区沙湾市估价汇总表（2022）</w:t>
      </w:r>
      <w:r>
        <w:rPr>
          <w:rFonts w:hint="eastAsia" w:ascii="宋体" w:hAnsi="宋体"/>
          <w:sz w:val="32"/>
          <w:szCs w:val="32"/>
          <w:lang w:eastAsia="zh-CN"/>
        </w:rPr>
        <w:t>》、</w:t>
      </w:r>
      <w:r>
        <w:rPr>
          <w:rFonts w:ascii="宋体" w:hAnsi="宋体"/>
          <w:sz w:val="32"/>
          <w:szCs w:val="32"/>
          <w:lang w:eastAsia="zh-CN"/>
        </w:rPr>
        <w:t>《</w:t>
      </w:r>
      <w:r>
        <w:rPr>
          <w:rFonts w:hint="eastAsia" w:ascii="宋体" w:hAnsi="宋体"/>
          <w:sz w:val="32"/>
          <w:szCs w:val="32"/>
          <w:lang w:val="en-US" w:eastAsia="zh-CN"/>
        </w:rPr>
        <w:t>全统装饰装修工程消耗量定额塔城地区沙湾县单位估价表（2011）</w:t>
      </w:r>
      <w:r>
        <w:rPr>
          <w:rFonts w:hint="eastAsia" w:ascii="宋体" w:hAnsi="宋体"/>
          <w:sz w:val="32"/>
          <w:szCs w:val="32"/>
          <w:lang w:eastAsia="zh-CN"/>
        </w:rPr>
        <w:t>》、《</w:t>
      </w:r>
      <w:r>
        <w:rPr>
          <w:rFonts w:hint="eastAsia" w:ascii="宋体" w:hAnsi="宋体"/>
          <w:sz w:val="32"/>
          <w:szCs w:val="32"/>
          <w:lang w:val="en-US" w:eastAsia="zh-CN"/>
        </w:rPr>
        <w:t>新疆房屋修缮工程预算定额（99）</w:t>
      </w:r>
      <w:r>
        <w:rPr>
          <w:rFonts w:hint="eastAsia" w:ascii="宋体" w:hAnsi="宋体"/>
          <w:sz w:val="32"/>
          <w:szCs w:val="32"/>
          <w:lang w:eastAsia="zh-CN"/>
        </w:rPr>
        <w:t>》</w:t>
      </w:r>
      <w:r>
        <w:rPr>
          <w:rFonts w:ascii="宋体" w:hAnsi="宋体"/>
          <w:sz w:val="32"/>
          <w:szCs w:val="32"/>
          <w:lang w:eastAsia="zh-CN"/>
        </w:rPr>
        <w:t>。</w:t>
      </w:r>
    </w:p>
    <w:p w14:paraId="2596C5D0">
      <w:pPr>
        <w:pStyle w:val="6"/>
        <w:spacing w:line="367" w:lineRule="auto"/>
        <w:ind w:right="140" w:firstLine="559"/>
        <w:jc w:val="both"/>
        <w:rPr>
          <w:rFonts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4</w:t>
      </w:r>
      <w:r>
        <w:rPr>
          <w:rFonts w:ascii="宋体" w:hAnsi="宋体"/>
          <w:sz w:val="32"/>
          <w:szCs w:val="32"/>
        </w:rPr>
        <w:t>、材料费调差</w:t>
      </w:r>
      <w:r>
        <w:rPr>
          <w:rFonts w:ascii="宋体" w:hAnsi="宋体"/>
          <w:sz w:val="32"/>
          <w:szCs w:val="32"/>
          <w:lang w:eastAsia="zh-CN"/>
        </w:rPr>
        <w:t>依据</w:t>
      </w:r>
      <w:r>
        <w:rPr>
          <w:rFonts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lang w:eastAsia="zh-CN"/>
        </w:rPr>
        <w:t>沙湾市住房和城乡建设局</w:t>
      </w:r>
      <w:r>
        <w:rPr>
          <w:rFonts w:ascii="宋体" w:hAnsi="宋体"/>
          <w:sz w:val="32"/>
          <w:szCs w:val="32"/>
        </w:rPr>
        <w:t>发布《</w:t>
      </w:r>
      <w:r>
        <w:rPr>
          <w:rFonts w:ascii="宋体" w:hAnsi="宋体"/>
          <w:sz w:val="32"/>
          <w:szCs w:val="32"/>
          <w:lang w:val="en-US" w:eastAsia="zh-CN"/>
        </w:rPr>
        <w:t>沙湾市</w:t>
      </w:r>
      <w:r>
        <w:rPr>
          <w:rFonts w:ascii="宋体" w:hAnsi="宋体" w:eastAsia="宋体"/>
          <w:sz w:val="32"/>
          <w:szCs w:val="32"/>
          <w:lang w:val="en-US" w:eastAsia="zh-CN"/>
        </w:rPr>
        <w:t>20</w:t>
      </w:r>
      <w:r>
        <w:rPr>
          <w:rFonts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ascii="宋体" w:hAnsi="宋体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03</w:t>
      </w:r>
      <w:r>
        <w:rPr>
          <w:rFonts w:ascii="宋体" w:hAnsi="宋体"/>
          <w:sz w:val="32"/>
          <w:szCs w:val="32"/>
          <w:lang w:val="en-US" w:eastAsia="zh-CN"/>
        </w:rPr>
        <w:t>月份建设工程综合价格信息</w:t>
      </w:r>
      <w:r>
        <w:rPr>
          <w:rFonts w:ascii="宋体" w:hAnsi="宋体"/>
          <w:sz w:val="32"/>
          <w:szCs w:val="32"/>
        </w:rPr>
        <w:t>》</w:t>
      </w:r>
      <w:r>
        <w:rPr>
          <w:rFonts w:ascii="宋体" w:hAnsi="宋体" w:eastAsia="宋体"/>
          <w:sz w:val="32"/>
          <w:szCs w:val="32"/>
        </w:rPr>
        <w:t>(</w:t>
      </w:r>
      <w:r>
        <w:rPr>
          <w:rFonts w:ascii="宋体" w:hAnsi="宋体"/>
          <w:sz w:val="32"/>
          <w:szCs w:val="32"/>
        </w:rPr>
        <w:t>材料价格为除税综合信息价</w:t>
      </w:r>
      <w:r>
        <w:rPr>
          <w:rFonts w:ascii="宋体" w:hAnsi="宋体" w:eastAsia="宋体"/>
          <w:sz w:val="32"/>
          <w:szCs w:val="32"/>
        </w:rPr>
        <w:t>)</w:t>
      </w:r>
      <w:r>
        <w:rPr>
          <w:rFonts w:ascii="宋体" w:hAnsi="宋体"/>
          <w:sz w:val="32"/>
          <w:szCs w:val="32"/>
        </w:rPr>
        <w:t>未发布信息价的材料价格按市场价（除税价）计入</w:t>
      </w:r>
      <w:r>
        <w:rPr>
          <w:rFonts w:ascii="宋体" w:hAnsi="宋体"/>
          <w:sz w:val="32"/>
          <w:szCs w:val="32"/>
          <w:lang w:eastAsia="zh-CN"/>
        </w:rPr>
        <w:t>；</w:t>
      </w:r>
    </w:p>
    <w:p w14:paraId="1A4871BE">
      <w:pPr>
        <w:pStyle w:val="6"/>
        <w:spacing w:line="100" w:lineRule="exact"/>
        <w:rPr>
          <w:rFonts w:ascii="Times New Roman" w:hAnsi="Times New Roman" w:eastAsia="Times New Roman"/>
          <w:sz w:val="32"/>
          <w:szCs w:val="32"/>
        </w:rPr>
      </w:pPr>
    </w:p>
    <w:p w14:paraId="5533B4E3">
      <w:pPr>
        <w:pStyle w:val="6"/>
        <w:numPr>
          <w:ilvl w:val="0"/>
          <w:numId w:val="1"/>
        </w:numPr>
        <w:spacing w:line="412" w:lineRule="auto"/>
        <w:ind w:firstLine="640"/>
        <w:jc w:val="both"/>
        <w:rPr>
          <w:rFonts w:ascii="宋体" w:hAnsi="宋体"/>
          <w:sz w:val="32"/>
          <w:szCs w:val="32"/>
          <w:lang w:eastAsia="zh-CN"/>
        </w:rPr>
      </w:pPr>
      <w:r>
        <w:rPr>
          <w:rFonts w:ascii="宋体" w:hAnsi="宋体"/>
          <w:sz w:val="32"/>
          <w:szCs w:val="32"/>
        </w:rPr>
        <w:t>人工工日单价的调整</w:t>
      </w:r>
      <w:r>
        <w:rPr>
          <w:rFonts w:ascii="宋体" w:hAnsi="宋体"/>
          <w:sz w:val="32"/>
          <w:szCs w:val="32"/>
          <w:lang w:eastAsia="zh-CN"/>
        </w:rPr>
        <w:t>依据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/>
          <w:sz w:val="32"/>
          <w:szCs w:val="32"/>
          <w:lang w:val="en-US" w:eastAsia="zh-CN"/>
        </w:rPr>
        <w:t>2011定额执行</w:t>
      </w:r>
      <w:r>
        <w:rPr>
          <w:rFonts w:ascii="宋体" w:hAnsi="宋体"/>
          <w:sz w:val="32"/>
          <w:szCs w:val="32"/>
          <w:lang w:eastAsia="zh-CN"/>
        </w:rPr>
        <w:t>沙湾市</w:t>
      </w:r>
      <w:r>
        <w:rPr>
          <w:rFonts w:ascii="宋体" w:hAnsi="宋体"/>
          <w:sz w:val="32"/>
          <w:szCs w:val="32"/>
        </w:rPr>
        <w:t>住房和城乡建设局</w:t>
      </w:r>
      <w:r>
        <w:rPr>
          <w:rFonts w:ascii="宋体" w:hAnsi="宋体" w:eastAsia="宋体"/>
          <w:sz w:val="32"/>
          <w:szCs w:val="32"/>
        </w:rPr>
        <w:t>[20</w:t>
      </w:r>
      <w:r>
        <w:rPr>
          <w:rFonts w:ascii="宋体" w:hAnsi="宋体"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sz w:val="32"/>
          <w:szCs w:val="32"/>
        </w:rPr>
        <w:t>]</w:t>
      </w:r>
      <w:r>
        <w:rPr>
          <w:rFonts w:ascii="宋体" w:hAnsi="宋体"/>
          <w:sz w:val="32"/>
          <w:szCs w:val="32"/>
          <w:lang w:val="en-US" w:eastAsia="zh-CN"/>
        </w:rPr>
        <w:t>95</w:t>
      </w:r>
      <w:r>
        <w:rPr>
          <w:rFonts w:ascii="宋体" w:hAnsi="宋体"/>
          <w:sz w:val="32"/>
          <w:szCs w:val="32"/>
        </w:rPr>
        <w:t>号文，土建工程人工</w:t>
      </w:r>
      <w:r>
        <w:rPr>
          <w:rFonts w:ascii="宋体" w:hAnsi="宋体"/>
          <w:sz w:val="32"/>
          <w:szCs w:val="32"/>
          <w:lang w:val="en-US" w:eastAsia="zh-CN"/>
        </w:rPr>
        <w:t>98.94</w:t>
      </w:r>
      <w:r>
        <w:rPr>
          <w:rFonts w:ascii="宋体" w:hAnsi="宋体"/>
          <w:sz w:val="32"/>
          <w:szCs w:val="32"/>
        </w:rPr>
        <w:t>元</w:t>
      </w:r>
      <w:r>
        <w:rPr>
          <w:rFonts w:ascii="宋体" w:hAnsi="宋体" w:eastAsia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 xml:space="preserve">工日，安装工程人工 </w:t>
      </w:r>
      <w:r>
        <w:rPr>
          <w:rFonts w:ascii="宋体" w:hAnsi="宋体"/>
          <w:sz w:val="32"/>
          <w:szCs w:val="32"/>
          <w:lang w:val="en-US" w:eastAsia="zh-CN"/>
        </w:rPr>
        <w:t>100.96</w:t>
      </w:r>
      <w:r>
        <w:rPr>
          <w:rFonts w:ascii="宋体" w:hAnsi="宋体"/>
          <w:sz w:val="32"/>
          <w:szCs w:val="32"/>
        </w:rPr>
        <w:t>元</w:t>
      </w:r>
      <w:r>
        <w:rPr>
          <w:rFonts w:ascii="宋体" w:hAnsi="宋体" w:eastAsia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工日</w:t>
      </w:r>
      <w:r>
        <w:rPr>
          <w:rFonts w:ascii="宋体" w:hAnsi="宋体"/>
          <w:sz w:val="32"/>
          <w:szCs w:val="32"/>
          <w:lang w:eastAsia="zh-CN"/>
        </w:rPr>
        <w:t>，</w:t>
      </w:r>
      <w:r>
        <w:rPr>
          <w:rFonts w:ascii="宋体" w:hAnsi="宋体"/>
          <w:sz w:val="32"/>
          <w:szCs w:val="32"/>
          <w:lang w:val="en-US" w:eastAsia="zh-CN"/>
        </w:rPr>
        <w:t>装修</w:t>
      </w:r>
      <w:r>
        <w:rPr>
          <w:rFonts w:ascii="宋体" w:hAnsi="宋体"/>
          <w:sz w:val="32"/>
          <w:szCs w:val="32"/>
        </w:rPr>
        <w:t>土建工程人工</w:t>
      </w:r>
      <w:r>
        <w:rPr>
          <w:rFonts w:ascii="宋体" w:hAnsi="宋体"/>
          <w:sz w:val="32"/>
          <w:szCs w:val="32"/>
          <w:lang w:val="en-US" w:eastAsia="zh-CN"/>
        </w:rPr>
        <w:t>108.83</w:t>
      </w:r>
      <w:r>
        <w:rPr>
          <w:rFonts w:ascii="宋体" w:hAnsi="宋体"/>
          <w:sz w:val="32"/>
          <w:szCs w:val="32"/>
        </w:rPr>
        <w:t>元</w:t>
      </w:r>
      <w:r>
        <w:rPr>
          <w:rFonts w:ascii="宋体" w:hAnsi="宋体" w:eastAsia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工日</w:t>
      </w:r>
      <w:r>
        <w:rPr>
          <w:rFonts w:hint="eastAsia" w:ascii="宋体" w:hAnsi="宋体"/>
          <w:sz w:val="32"/>
          <w:szCs w:val="32"/>
          <w:lang w:eastAsia="zh-CN"/>
        </w:rPr>
        <w:t>；</w:t>
      </w:r>
      <w:r>
        <w:rPr>
          <w:rFonts w:hint="eastAsia" w:ascii="宋体" w:hAnsi="宋体"/>
          <w:sz w:val="32"/>
          <w:szCs w:val="32"/>
          <w:lang w:val="en-US" w:eastAsia="zh-CN"/>
        </w:rPr>
        <w:t>2020定额执行2022估价表中定额人工单价，一类人工101元/工日，二类人工132元/工日，三类人工152元/工日</w:t>
      </w:r>
      <w:r>
        <w:rPr>
          <w:rFonts w:ascii="宋体" w:hAnsi="宋体"/>
          <w:sz w:val="32"/>
          <w:szCs w:val="32"/>
          <w:lang w:eastAsia="zh-CN"/>
        </w:rPr>
        <w:t>。</w:t>
      </w:r>
    </w:p>
    <w:p w14:paraId="5C714BE1">
      <w:pPr>
        <w:pStyle w:val="6"/>
        <w:numPr>
          <w:ilvl w:val="0"/>
          <w:numId w:val="1"/>
        </w:numPr>
        <w:spacing w:line="412" w:lineRule="auto"/>
        <w:ind w:firstLine="640"/>
        <w:jc w:val="both"/>
        <w:rPr>
          <w:rFonts w:ascii="Times New Roman" w:hAnsi="Times New Roman" w:eastAsia="宋体"/>
          <w:sz w:val="32"/>
          <w:szCs w:val="32"/>
          <w:lang w:eastAsia="zh-CN"/>
        </w:rPr>
      </w:pPr>
      <w:r>
        <w:rPr>
          <w:rFonts w:ascii="宋体" w:hAnsi="宋体"/>
          <w:sz w:val="32"/>
          <w:szCs w:val="32"/>
        </w:rPr>
        <w:t>税金</w:t>
      </w:r>
      <w:r>
        <w:rPr>
          <w:rFonts w:ascii="宋体" w:hAnsi="宋体"/>
          <w:sz w:val="32"/>
          <w:szCs w:val="32"/>
          <w:lang w:eastAsia="zh-CN"/>
        </w:rPr>
        <w:t>：依据</w:t>
      </w:r>
      <w:r>
        <w:rPr>
          <w:rFonts w:ascii="宋体" w:hAnsi="宋体"/>
          <w:sz w:val="32"/>
          <w:szCs w:val="32"/>
        </w:rPr>
        <w:t>《住房城乡建设部办公厅关于</w:t>
      </w:r>
      <w:r>
        <w:rPr>
          <w:rFonts w:ascii="宋体" w:hAnsi="宋体"/>
          <w:sz w:val="32"/>
          <w:szCs w:val="32"/>
          <w:lang w:eastAsia="zh-CN"/>
        </w:rPr>
        <w:t>重新调整建设</w:t>
      </w:r>
      <w:r>
        <w:rPr>
          <w:rFonts w:ascii="宋体" w:hAnsi="宋体"/>
          <w:sz w:val="32"/>
          <w:szCs w:val="32"/>
        </w:rPr>
        <w:t>工程计价依据调整</w:t>
      </w:r>
      <w:r>
        <w:rPr>
          <w:rFonts w:ascii="宋体" w:hAnsi="宋体"/>
          <w:sz w:val="32"/>
          <w:szCs w:val="32"/>
          <w:lang w:eastAsia="zh-CN"/>
        </w:rPr>
        <w:t>增值税税率</w:t>
      </w:r>
      <w:r>
        <w:rPr>
          <w:rFonts w:ascii="宋体" w:hAnsi="宋体"/>
          <w:sz w:val="32"/>
          <w:szCs w:val="32"/>
        </w:rPr>
        <w:t>的通知》</w:t>
      </w:r>
      <w:r>
        <w:rPr>
          <w:rFonts w:ascii="宋体" w:hAnsi="宋体" w:eastAsia="宋体"/>
          <w:sz w:val="32"/>
          <w:szCs w:val="32"/>
        </w:rPr>
        <w:t>(</w:t>
      </w:r>
      <w:r>
        <w:rPr>
          <w:rFonts w:ascii="宋体" w:hAnsi="宋体"/>
          <w:sz w:val="32"/>
          <w:szCs w:val="32"/>
        </w:rPr>
        <w:t>建办标</w:t>
      </w:r>
      <w:r>
        <w:rPr>
          <w:rFonts w:ascii="宋体" w:hAnsi="宋体"/>
          <w:sz w:val="32"/>
          <w:szCs w:val="32"/>
          <w:lang w:eastAsia="zh-CN"/>
        </w:rPr>
        <w:t>函</w:t>
      </w:r>
      <w:r>
        <w:rPr>
          <w:rFonts w:ascii="宋体" w:hAnsi="宋体" w:eastAsia="宋体"/>
          <w:sz w:val="32"/>
          <w:szCs w:val="32"/>
        </w:rPr>
        <w:t>[201</w:t>
      </w:r>
      <w:r>
        <w:rPr>
          <w:rFonts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]</w:t>
      </w:r>
      <w:r>
        <w:rPr>
          <w:rFonts w:ascii="宋体" w:hAnsi="宋体" w:eastAsia="宋体"/>
          <w:sz w:val="32"/>
          <w:szCs w:val="32"/>
          <w:lang w:val="en-US" w:eastAsia="zh-CN"/>
        </w:rPr>
        <w:t>193</w:t>
      </w:r>
      <w:r>
        <w:rPr>
          <w:rFonts w:ascii="宋体" w:hAnsi="宋体"/>
          <w:sz w:val="32"/>
          <w:szCs w:val="32"/>
        </w:rPr>
        <w:t>号</w:t>
      </w:r>
      <w:r>
        <w:rPr>
          <w:rFonts w:ascii="宋体" w:hAnsi="宋体" w:eastAsia="宋体"/>
          <w:sz w:val="32"/>
          <w:szCs w:val="32"/>
        </w:rPr>
        <w:t>)</w:t>
      </w:r>
      <w:r>
        <w:rPr>
          <w:rFonts w:ascii="宋体" w:hAnsi="宋体"/>
          <w:sz w:val="32"/>
          <w:szCs w:val="32"/>
        </w:rPr>
        <w:t>规定的工程造价计价依据中增值税税率由</w:t>
      </w:r>
      <w:r>
        <w:rPr>
          <w:rFonts w:ascii="宋体" w:hAnsi="宋体" w:eastAsia="宋体"/>
          <w:sz w:val="32"/>
          <w:szCs w:val="32"/>
        </w:rPr>
        <w:t>1</w:t>
      </w:r>
      <w:r>
        <w:rPr>
          <w:rFonts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%</w:t>
      </w:r>
      <w:r>
        <w:rPr>
          <w:rFonts w:ascii="宋体" w:hAnsi="宋体"/>
          <w:sz w:val="32"/>
          <w:szCs w:val="32"/>
        </w:rPr>
        <w:t>调整为</w:t>
      </w:r>
      <w:r>
        <w:rPr>
          <w:rFonts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%</w:t>
      </w:r>
      <w:r>
        <w:rPr>
          <w:rFonts w:ascii="宋体" w:hAnsi="宋体"/>
          <w:sz w:val="32"/>
          <w:szCs w:val="32"/>
          <w:lang w:eastAsia="zh-CN"/>
        </w:rPr>
        <w:t>；</w:t>
      </w:r>
    </w:p>
    <w:p w14:paraId="5A5F72EE">
      <w:pPr>
        <w:pStyle w:val="6"/>
        <w:spacing w:line="436" w:lineRule="auto"/>
        <w:ind w:firstLine="640"/>
        <w:jc w:val="both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7</w:t>
      </w:r>
      <w:r>
        <w:rPr>
          <w:rFonts w:ascii="宋体" w:hAnsi="宋体"/>
          <w:sz w:val="32"/>
          <w:szCs w:val="32"/>
        </w:rPr>
        <w:t>、材料风险</w:t>
      </w:r>
      <w:r>
        <w:rPr>
          <w:rFonts w:ascii="宋体" w:hAnsi="宋体"/>
          <w:sz w:val="32"/>
          <w:szCs w:val="32"/>
          <w:lang w:eastAsia="zh-CN"/>
        </w:rPr>
        <w:t>：</w:t>
      </w:r>
      <w:r>
        <w:rPr>
          <w:rFonts w:ascii="宋体" w:hAnsi="宋体"/>
          <w:sz w:val="32"/>
          <w:szCs w:val="32"/>
        </w:rPr>
        <w:t>本工程</w:t>
      </w:r>
      <w:r>
        <w:rPr>
          <w:rFonts w:ascii="宋体" w:hAnsi="宋体"/>
          <w:sz w:val="32"/>
          <w:szCs w:val="32"/>
          <w:lang w:eastAsia="zh-CN"/>
        </w:rPr>
        <w:t>按</w:t>
      </w:r>
      <w:r>
        <w:rPr>
          <w:rFonts w:ascii="宋体" w:hAnsi="宋体"/>
          <w:sz w:val="32"/>
          <w:szCs w:val="32"/>
          <w:lang w:val="en-US" w:eastAsia="zh-CN"/>
        </w:rPr>
        <w:t>0</w:t>
      </w:r>
      <w:r>
        <w:rPr>
          <w:rFonts w:ascii="宋体" w:hAnsi="宋体"/>
          <w:sz w:val="32"/>
          <w:szCs w:val="32"/>
        </w:rPr>
        <w:t>％</w:t>
      </w:r>
      <w:r>
        <w:rPr>
          <w:rFonts w:ascii="宋体" w:hAnsi="宋体"/>
          <w:sz w:val="32"/>
          <w:szCs w:val="32"/>
          <w:lang w:eastAsia="zh-CN"/>
        </w:rPr>
        <w:t>计取</w:t>
      </w:r>
      <w:r>
        <w:rPr>
          <w:rFonts w:ascii="宋体" w:hAnsi="宋体"/>
          <w:sz w:val="32"/>
          <w:szCs w:val="32"/>
        </w:rPr>
        <w:t>，依据《关于建筑材料价格风险费用计取的指导意见》（新建标</w:t>
      </w:r>
      <w:r>
        <w:rPr>
          <w:rFonts w:ascii="宋体" w:hAnsi="宋体" w:eastAsia="宋体"/>
          <w:sz w:val="32"/>
          <w:szCs w:val="32"/>
        </w:rPr>
        <w:t xml:space="preserve">[2008]4 </w:t>
      </w:r>
      <w:r>
        <w:rPr>
          <w:rFonts w:ascii="宋体" w:hAnsi="宋体"/>
          <w:sz w:val="32"/>
          <w:szCs w:val="32"/>
        </w:rPr>
        <w:t>号）</w:t>
      </w:r>
      <w:r>
        <w:rPr>
          <w:rFonts w:ascii="宋体" w:hAnsi="宋体"/>
          <w:sz w:val="32"/>
          <w:szCs w:val="32"/>
          <w:lang w:eastAsia="zh-CN"/>
        </w:rPr>
        <w:t>；</w:t>
      </w:r>
    </w:p>
    <w:p w14:paraId="662D53AE">
      <w:pPr>
        <w:pStyle w:val="6"/>
        <w:spacing w:line="436" w:lineRule="auto"/>
        <w:ind w:firstLine="640" w:firstLineChars="200"/>
        <w:jc w:val="both"/>
        <w:rPr>
          <w:rFonts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8</w:t>
      </w:r>
      <w:r>
        <w:rPr>
          <w:rFonts w:ascii="宋体" w:hAnsi="宋体"/>
          <w:sz w:val="32"/>
          <w:szCs w:val="32"/>
        </w:rPr>
        <w:t>、暂列金：</w:t>
      </w:r>
      <w:r>
        <w:rPr>
          <w:rFonts w:ascii="宋体" w:hAnsi="宋体"/>
          <w:sz w:val="32"/>
          <w:szCs w:val="32"/>
          <w:lang w:eastAsia="zh-CN"/>
        </w:rPr>
        <w:t>本工程计入暂列金</w:t>
      </w:r>
      <w:r>
        <w:rPr>
          <w:rFonts w:hint="eastAsia" w:ascii="宋体" w:hAnsi="宋体"/>
          <w:sz w:val="32"/>
          <w:szCs w:val="32"/>
          <w:lang w:val="en-US" w:eastAsia="zh-CN"/>
        </w:rPr>
        <w:t>15000元（不含税）</w:t>
      </w:r>
      <w:r>
        <w:rPr>
          <w:rFonts w:ascii="宋体" w:hAnsi="宋体"/>
          <w:sz w:val="32"/>
          <w:szCs w:val="32"/>
          <w:lang w:eastAsia="zh-CN"/>
        </w:rPr>
        <w:t>；</w:t>
      </w:r>
    </w:p>
    <w:p w14:paraId="69E0A975">
      <w:pPr>
        <w:pStyle w:val="6"/>
        <w:numPr>
          <w:ilvl w:val="0"/>
          <w:numId w:val="2"/>
        </w:numPr>
        <w:spacing w:line="436" w:lineRule="auto"/>
        <w:ind w:left="640" w:leftChars="0" w:firstLine="0" w:firstLineChars="0"/>
        <w:jc w:val="both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  <w:lang w:val="en-US" w:eastAsia="zh-CN"/>
        </w:rPr>
        <w:t>专业工程暂估价：</w:t>
      </w:r>
      <w:r>
        <w:rPr>
          <w:rFonts w:hint="eastAsia" w:ascii="宋体" w:hAnsi="宋体"/>
          <w:sz w:val="32"/>
          <w:szCs w:val="32"/>
          <w:lang w:val="en-US" w:eastAsia="zh-CN"/>
        </w:rPr>
        <w:t>0元；</w:t>
      </w:r>
    </w:p>
    <w:p w14:paraId="14BCE24A">
      <w:pPr>
        <w:pStyle w:val="6"/>
        <w:numPr>
          <w:ilvl w:val="0"/>
          <w:numId w:val="2"/>
        </w:numPr>
        <w:spacing w:line="436" w:lineRule="auto"/>
        <w:ind w:left="640" w:leftChars="0" w:firstLine="0" w:firstLineChars="0"/>
        <w:jc w:val="both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不可竞争费（安全文明施工费、规费、税金）按费用定额所列标准计算。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1247" w:footer="913" w:gutter="0"/>
      <w:pgNumType w:fmt="decimal"/>
      <w:cols w:space="720" w:num="1"/>
      <w:formProt w:val="0"/>
      <w:docGrid w:type="lines" w:linePitch="318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892A">
    <w:pPr>
      <w:pStyle w:val="7"/>
      <w:rPr>
        <w:rFonts w:eastAsia="宋体"/>
        <w:shd w:val="clear" w:fill="FFFFFF"/>
        <w:lang w:val="en-US" w:eastAsia="zh-CN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5372735" cy="635"/>
              <wp:effectExtent l="0" t="0" r="0" b="0"/>
              <wp:wrapNone/>
              <wp:docPr id="1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28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0pt;margin-top:-0.8pt;height:0.05pt;width:423.05pt;z-index:-251657216;mso-width-relative:page;mso-height-relative:page;" filled="f" stroked="t" coordsize="21600,21600" o:allowincell="f" o:gfxdata="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A&#10;EboS1gAAAAYBAAAPAAAAAAAAAAEAIAAAACIAAABkcnMvZG93bnJldi54bWxQSwECFAAUAAAACACH&#10;TuJAmuH/d7QBAABkAwAADgAAAAAAAAABACAAAAAlAQAAZHJzL2Uyb0RvYy54bWxQSwUGAAAAAAYA&#10;BgBZAQAASwUAAAAA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FB65">
    <w:pPr>
      <w:pStyle w:val="8"/>
      <w:ind w:firstLine="3328"/>
      <w:jc w:val="both"/>
      <w:rPr>
        <w:rFonts w:eastAsia="华文彩云"/>
        <w:color w:val="3366FF"/>
        <w:sz w:val="32"/>
      </w:rPr>
    </w:pPr>
  </w:p>
  <w:p w14:paraId="7AF9A8E3">
    <w:pPr>
      <w:pStyle w:val="8"/>
      <w:jc w:val="both"/>
      <w:rPr>
        <w:sz w:val="44"/>
        <w:szCs w:val="44"/>
      </w:rPr>
    </w:pPr>
    <w:r>
      <w:rPr>
        <w:rFonts w:eastAsia="华文彩云"/>
        <w:sz w:val="44"/>
        <w:szCs w:val="44"/>
      </w:rPr>
      <w:t>新疆</w:t>
    </w:r>
    <w:r>
      <w:rPr>
        <w:rFonts w:hint="eastAsia" w:eastAsia="华文彩云"/>
        <w:sz w:val="44"/>
        <w:szCs w:val="44"/>
        <w:lang w:val="en-US" w:eastAsia="zh-CN"/>
      </w:rPr>
      <w:t>泓升</w:t>
    </w:r>
    <w:r>
      <w:rPr>
        <w:rFonts w:eastAsia="华文彩云"/>
        <w:sz w:val="44"/>
        <w:szCs w:val="44"/>
      </w:rPr>
      <w:t xml:space="preserve">       </w:t>
    </w:r>
    <w:r>
      <w:t xml:space="preserve">                            </w:t>
    </w:r>
  </w:p>
  <w:p w14:paraId="6E904BD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A57BE"/>
    <w:multiLevelType w:val="singleLevel"/>
    <w:tmpl w:val="B14A57BE"/>
    <w:lvl w:ilvl="0" w:tentative="0">
      <w:start w:val="9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0053208E"/>
    <w:multiLevelType w:val="multilevel"/>
    <w:tmpl w:val="0053208E"/>
    <w:lvl w:ilvl="0" w:tentative="0">
      <w:start w:val="5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425"/>
  <w:autoHyphenation/>
  <w:hyphenationZone w:val="360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672A"/>
    <w:rsid w:val="03B1640E"/>
    <w:rsid w:val="04EE782B"/>
    <w:rsid w:val="0BC4547A"/>
    <w:rsid w:val="1177112D"/>
    <w:rsid w:val="1A4C36B3"/>
    <w:rsid w:val="1E8A1809"/>
    <w:rsid w:val="216B3813"/>
    <w:rsid w:val="2677309D"/>
    <w:rsid w:val="28C6221F"/>
    <w:rsid w:val="2C950E9E"/>
    <w:rsid w:val="325A02E0"/>
    <w:rsid w:val="331B4D38"/>
    <w:rsid w:val="377D0FD6"/>
    <w:rsid w:val="38082ACA"/>
    <w:rsid w:val="39432A60"/>
    <w:rsid w:val="3E727C20"/>
    <w:rsid w:val="401C27A3"/>
    <w:rsid w:val="42B906F6"/>
    <w:rsid w:val="48F867EE"/>
    <w:rsid w:val="49417B38"/>
    <w:rsid w:val="501A2F43"/>
    <w:rsid w:val="50DA45BC"/>
    <w:rsid w:val="534E7AD3"/>
    <w:rsid w:val="55580932"/>
    <w:rsid w:val="583706C6"/>
    <w:rsid w:val="591F1AA6"/>
    <w:rsid w:val="5BD37744"/>
    <w:rsid w:val="60C213C9"/>
    <w:rsid w:val="66227747"/>
    <w:rsid w:val="687A5A5D"/>
    <w:rsid w:val="6BB677C0"/>
    <w:rsid w:val="6BD76507"/>
    <w:rsid w:val="6D2B38B5"/>
    <w:rsid w:val="6DAD4633"/>
    <w:rsid w:val="6DC5678C"/>
    <w:rsid w:val="6E4C2A0A"/>
    <w:rsid w:val="70C745CA"/>
    <w:rsid w:val="71050D7D"/>
    <w:rsid w:val="721A321F"/>
    <w:rsid w:val="72D12747"/>
    <w:rsid w:val="73B31230"/>
    <w:rsid w:val="75C16D2E"/>
    <w:rsid w:val="7BED31C5"/>
    <w:rsid w:val="7D376065"/>
    <w:rsid w:val="7E271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8"/>
      <w:szCs w:val="24"/>
    </w:rPr>
  </w:style>
  <w:style w:type="table" w:styleId="4">
    <w:name w:val="Table Grid"/>
    <w:basedOn w:val="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customStyle="1" w:styleId="7">
    <w:name w:val="页脚1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1303</Words>
  <Characters>1472</Characters>
  <Paragraphs>46</Paragraphs>
  <TotalTime>0</TotalTime>
  <ScaleCrop>false</ScaleCrop>
  <LinksUpToDate>false</LinksUpToDate>
  <CharactersWithSpaces>1479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2007-01-23T04:26:00Z</dcterms:created>
  <dc:creator>pl</dc:creator>
  <cp:lastModifiedBy>天空</cp:lastModifiedBy>
  <cp:lastPrinted>2026-05-15T06:48:00Z</cp:lastPrinted>
  <dcterms:modified xsi:type="dcterms:W3CDTF">2026-05-22T03:27:01Z</dcterms:modified>
  <dc:title>新疆国信有限责任会计师事务所</dc:title>
  <cp:revision>332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D31462641ECA4FA385C2D7E404F6A177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eyJoZGlkIjoiYzMwOTZhYzlkZWJkOWQ5MWYwZjBiOTk0MDE5NzFjNGUiLCJ1c2VySWQiOiI5NzM4NTcwNjAifQ==</vt:lpwstr>
  </property>
</Properties>
</file>