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版本号：N511801202600005320260508001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雅安中学高2023级高三阶段拔创人才培养建设项目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N5118012026000053</w:t>
      </w:r>
    </w:p>
    <w:p>
      <w:pPr>
        <w:pStyle w:val="null3"/>
        <w:jc w:val="center"/>
        <w:outlineLvl w:val="2"/>
      </w:pPr>
      <w:r>
        <w:rPr>
          <w:rFonts w:ascii="仿宋_GB2312" w:hAnsi="仿宋_GB2312" w:cs="仿宋_GB2312" w:eastAsia="仿宋_GB2312"/>
          <w:sz w:val="28"/>
          <w:b/>
        </w:rPr>
        <w:t>四川省雅安中学</w:t>
      </w:r>
    </w:p>
    <w:p>
      <w:pPr>
        <w:pStyle w:val="null3"/>
        <w:jc w:val="center"/>
        <w:outlineLvl w:val="2"/>
      </w:pPr>
      <w:r>
        <w:rPr>
          <w:rFonts w:ascii="仿宋_GB2312" w:hAnsi="仿宋_GB2312" w:cs="仿宋_GB2312" w:eastAsia="仿宋_GB2312"/>
          <w:sz w:val="28"/>
          <w:b/>
        </w:rPr>
        <w:t>四川元硕招标代理有限公司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四川元硕招标代理有限公司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四川省雅安中学</w:t>
      </w:r>
      <w:r>
        <w:rPr>
          <w:rFonts w:ascii="仿宋_GB2312" w:hAnsi="仿宋_GB2312" w:cs="仿宋_GB2312" w:eastAsia="仿宋_GB2312"/>
        </w:rPr>
        <w:t xml:space="preserve"> 委托，拟对 </w:t>
      </w:r>
      <w:r>
        <w:rPr>
          <w:rFonts w:ascii="仿宋_GB2312" w:hAnsi="仿宋_GB2312" w:cs="仿宋_GB2312" w:eastAsia="仿宋_GB2312"/>
        </w:rPr>
        <w:t>雅安中学高2023级高三阶段拔创人才培养建设项目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N5118012026000053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雅安中学高2023级高三阶段拔创人才培养建设项目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通过该项目，探索高中拔尖创新人才培养模式，建立拔尖学生培养体系，并选拔出具有优秀学业成绩和创新潜质的学生。通过建立动态跟踪培养机制，精准施策，分层辅导，全面提升学生应对新高考的综合能力，实现特优生群体高考成绩及高校录取层次双提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四川省雅安中学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四川省雅安市雨城区大兴街道尚武东街9号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0835-2330352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四川元硕招标代理有限公司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四川省雅安市雨城区北环东路95号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0835-3663666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按照四川省财政厅关于印发《四川省政府采购营商环境指标提升专项行动工作方案》的通知（川财采〔2020〕74号）文件中关于代理服务费的相关规定以及采购代理委托协议的相关约定，本项目招标代理服务费由成交供应商支付，供应商的报价应当包含招标代理服务费。②遵循以成本支出加合理利润为原则，招标代理服务费以采购预算为计费基数，100万（含）以下部分乘以1.5%计算，本项目定额计取代理服务费12300 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四川省雅安中学</w:t>
      </w:r>
      <w:r>
        <w:rPr>
          <w:rFonts w:ascii="仿宋_GB2312" w:hAnsi="仿宋_GB2312" w:cs="仿宋_GB2312" w:eastAsia="仿宋_GB2312"/>
        </w:rPr>
        <w:t xml:space="preserve"> 和 </w:t>
      </w:r>
      <w:r>
        <w:rPr>
          <w:rFonts w:ascii="仿宋_GB2312" w:hAnsi="仿宋_GB2312" w:cs="仿宋_GB2312" w:eastAsia="仿宋_GB2312"/>
        </w:rPr>
        <w:t>四川元硕招标代理有限公司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四川省雅安中学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四川元硕招标代理有限公司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初步验收，供应商提出前期课程开发、实施及课时执行及成果验收申请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65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最终验收，供应商提出最终验收申请，采购人以全部服务内容和项目核心目标为验收依据</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35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由双方签订合同时约定。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按磋商文件要求及响应的相关服务要求进行验收。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按磋商文件要求及响应的商务要求内容进行验收。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磋商文件的质量要求和技术指标(包括每一项服务和商务要求的履约情况)、投标人的响应及承诺与本合同约定标准进行验收；合同双方如对质量要求和技术指标的约定标准有相互抵触或异议的事项，由采购人在国家有关规定、磋商文件、响应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其他未尽事宜应在合同中约定并严格按照《财政部关于进一步加强政府采购需求和履约验收管理的指导意见》(财库〔2016〕205号)、《政府采购需求管理办法》((财库〔2021〕22 号)、《雅安市财政局关于规范政府采购履约验收工作的通知》（雅财采〔2021〕50号））的要求进行验收。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四川省雅安中学</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四川元硕招标代理有限公司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四川元硕招标代理有限公司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联系人：叶老师</w:t>
      </w:r>
    </w:p>
    <w:p>
      <w:pPr>
        <w:pStyle w:val="null3"/>
        <w:jc w:val="left"/>
      </w:pPr>
      <w:r>
        <w:rPr>
          <w:rFonts w:ascii="仿宋_GB2312" w:hAnsi="仿宋_GB2312" w:cs="仿宋_GB2312" w:eastAsia="仿宋_GB2312"/>
        </w:rPr>
        <w:t>联系电话：0835-2330352</w:t>
      </w:r>
    </w:p>
    <w:p>
      <w:pPr>
        <w:pStyle w:val="null3"/>
        <w:jc w:val="left"/>
      </w:pPr>
      <w:r>
        <w:rPr>
          <w:rFonts w:ascii="仿宋_GB2312" w:hAnsi="仿宋_GB2312" w:cs="仿宋_GB2312" w:eastAsia="仿宋_GB2312"/>
        </w:rPr>
        <w:t>地址：四川省雅安市雨城区大兴街道尚武东街9号</w:t>
      </w:r>
    </w:p>
    <w:p>
      <w:pPr>
        <w:pStyle w:val="null3"/>
        <w:jc w:val="left"/>
      </w:pPr>
      <w:r>
        <w:rPr>
          <w:rFonts w:ascii="仿宋_GB2312" w:hAnsi="仿宋_GB2312" w:cs="仿宋_GB2312" w:eastAsia="仿宋_GB2312"/>
        </w:rPr>
        <w:t>邮编：625000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联系电话：0835-3663666</w:t>
      </w:r>
    </w:p>
    <w:p>
      <w:pPr>
        <w:pStyle w:val="null3"/>
        <w:jc w:val="left"/>
      </w:pPr>
      <w:r>
        <w:rPr>
          <w:rFonts w:ascii="仿宋_GB2312" w:hAnsi="仿宋_GB2312" w:cs="仿宋_GB2312" w:eastAsia="仿宋_GB2312"/>
        </w:rPr>
        <w:t>地址：四川省雅安市雨城区北环东路95号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820,000.00</w:t>
      </w:r>
    </w:p>
    <w:p>
      <w:pPr>
        <w:pStyle w:val="null3"/>
        <w:jc w:val="left"/>
      </w:pPr>
      <w:r>
        <w:rPr>
          <w:rFonts w:ascii="仿宋_GB2312" w:hAnsi="仿宋_GB2312" w:cs="仿宋_GB2312" w:eastAsia="仿宋_GB2312"/>
        </w:rPr>
        <w:t>采购包最高限价（元）: 820,000.00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C02030200 高中教育服务</w:t>
            </w:r>
          </w:p>
        </w:tc>
        <w:tc>
          <w:tcPr>
            <w:tcW w:type="dxa" w:w="821"/>
          </w:tcPr>
          <w:p>
            <w:pPr>
              <w:pStyle w:val="null3"/>
              <w:jc w:val="left"/>
            </w:pPr>
            <w:r>
              <w:rPr>
                <w:rFonts w:ascii="仿宋_GB2312" w:hAnsi="仿宋_GB2312" w:cs="仿宋_GB2312" w:eastAsia="仿宋_GB2312"/>
              </w:rPr>
              <w:t>高2023级高三阶段拔创人才培养建设项目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高2023级高三阶段拔创人才培养建设项目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本项目采用总价包干报价，报价包含为完成本项目全部服务内容所产生的一切费用，采购人不再另行支付其他费用。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标的名称：高2023级高三阶段拔创人才培养建设项目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241"/>
              <w:jc w:val="both"/>
            </w:pPr>
            <w:r>
              <w:rPr>
                <w:rFonts w:ascii="仿宋_GB2312" w:hAnsi="仿宋_GB2312" w:cs="仿宋_GB2312" w:eastAsia="仿宋_GB2312"/>
                <w:sz w:val="24"/>
                <w:b/>
              </w:rPr>
              <w:t>（一）服务</w:t>
            </w:r>
            <w:r>
              <w:rPr>
                <w:rFonts w:ascii="仿宋_GB2312" w:hAnsi="仿宋_GB2312" w:cs="仿宋_GB2312" w:eastAsia="仿宋_GB2312"/>
                <w:sz w:val="24"/>
                <w:b/>
              </w:rPr>
              <w:t>目标</w:t>
            </w:r>
          </w:p>
          <w:p>
            <w:pPr>
              <w:pStyle w:val="null3"/>
              <w:ind w:firstLine="480"/>
              <w:jc w:val="left"/>
            </w:pPr>
            <w:r>
              <w:rPr>
                <w:rFonts w:ascii="仿宋_GB2312" w:hAnsi="仿宋_GB2312" w:cs="仿宋_GB2312" w:eastAsia="仿宋_GB2312"/>
                <w:sz w:val="24"/>
              </w:rPr>
              <w:t>通过该项目，探索高中拔尖创新人才培养模式，建立拔尖学生培养体系，并选拔出具有优秀学业成绩和创新潜质的学生。通过建立动态跟踪培养机制，精准施策，分层辅导，全面提升学生应对新高考的综合能力，实现特优生群体高考成绩及高校录取层次双提升</w:t>
            </w:r>
            <w:r>
              <w:rPr>
                <w:rFonts w:ascii="仿宋_GB2312" w:hAnsi="仿宋_GB2312" w:cs="仿宋_GB2312" w:eastAsia="仿宋_GB2312"/>
                <w:sz w:val="24"/>
              </w:rPr>
              <w:t>，以</w:t>
            </w:r>
            <w:r>
              <w:rPr>
                <w:rFonts w:ascii="仿宋_GB2312" w:hAnsi="仿宋_GB2312" w:cs="仿宋_GB2312" w:eastAsia="仿宋_GB2312"/>
                <w:sz w:val="24"/>
              </w:rPr>
              <w:t>C9类院校录取人数突破往年数据为核心目标</w:t>
            </w:r>
            <w:r>
              <w:rPr>
                <w:rFonts w:ascii="仿宋_GB2312" w:hAnsi="仿宋_GB2312" w:cs="仿宋_GB2312" w:eastAsia="仿宋_GB2312"/>
                <w:sz w:val="24"/>
              </w:rPr>
              <w:t>。</w:t>
            </w:r>
          </w:p>
          <w:p>
            <w:pPr>
              <w:pStyle w:val="null3"/>
              <w:ind w:firstLine="241"/>
              <w:jc w:val="both"/>
            </w:pPr>
            <w:r>
              <w:rPr>
                <w:rFonts w:ascii="仿宋_GB2312" w:hAnsi="仿宋_GB2312" w:cs="仿宋_GB2312" w:eastAsia="仿宋_GB2312"/>
                <w:sz w:val="24"/>
                <w:b/>
              </w:rPr>
              <w:t>（二）</w:t>
            </w:r>
            <w:r>
              <w:rPr>
                <w:rFonts w:ascii="仿宋_GB2312" w:hAnsi="仿宋_GB2312" w:cs="仿宋_GB2312" w:eastAsia="仿宋_GB2312"/>
                <w:sz w:val="24"/>
                <w:b/>
              </w:rPr>
              <w:t>详细服务内容</w:t>
            </w:r>
          </w:p>
          <w:p>
            <w:pPr>
              <w:pStyle w:val="null3"/>
              <w:ind w:left="420" w:firstLine="482"/>
              <w:jc w:val="left"/>
            </w:pPr>
            <w:r>
              <w:rPr>
                <w:rFonts w:ascii="仿宋_GB2312" w:hAnsi="仿宋_GB2312" w:cs="仿宋_GB2312" w:eastAsia="仿宋_GB2312"/>
                <w:sz w:val="24"/>
                <w:b/>
              </w:rPr>
              <w:t>2</w:t>
            </w:r>
            <w:r>
              <w:rPr>
                <w:rFonts w:ascii="仿宋_GB2312" w:hAnsi="仿宋_GB2312" w:cs="仿宋_GB2312" w:eastAsia="仿宋_GB2312"/>
                <w:sz w:val="24"/>
                <w:b/>
              </w:rPr>
              <w:t>.1学情诊断与个性化方案定制服务</w:t>
            </w:r>
          </w:p>
          <w:p>
            <w:pPr>
              <w:pStyle w:val="null3"/>
              <w:ind w:left="420" w:firstLine="480"/>
              <w:jc w:val="left"/>
            </w:pPr>
            <w:r>
              <w:rPr>
                <w:rFonts w:ascii="仿宋_GB2312" w:hAnsi="仿宋_GB2312" w:cs="仿宋_GB2312" w:eastAsia="仿宋_GB2312"/>
                <w:sz w:val="24"/>
              </w:rPr>
              <w:t>1.</w:t>
            </w:r>
            <w:r>
              <w:rPr>
                <w:rFonts w:ascii="仿宋_GB2312" w:hAnsi="仿宋_GB2312" w:cs="仿宋_GB2312" w:eastAsia="仿宋_GB2312"/>
                <w:sz w:val="24"/>
              </w:rPr>
              <w:t>与采购人联合筛选具备拔尖潜质的特优生，建立动态培养名单并定期更新。</w:t>
            </w:r>
          </w:p>
          <w:p>
            <w:pPr>
              <w:pStyle w:val="null3"/>
              <w:ind w:left="420" w:firstLine="480"/>
              <w:jc w:val="left"/>
            </w:pPr>
            <w:r>
              <w:rPr>
                <w:rFonts w:ascii="仿宋_GB2312" w:hAnsi="仿宋_GB2312" w:cs="仿宋_GB2312" w:eastAsia="仿宋_GB2312"/>
                <w:sz w:val="24"/>
              </w:rPr>
              <w:t>2.</w:t>
            </w:r>
            <w:r>
              <w:rPr>
                <w:rFonts w:ascii="仿宋_GB2312" w:hAnsi="仿宋_GB2312" w:cs="仿宋_GB2312" w:eastAsia="仿宋_GB2312"/>
                <w:sz w:val="24"/>
              </w:rPr>
              <w:t>开展学科知识、学习能力、备考状态、应试心理四维学情调研，全面摸排学生现状。</w:t>
            </w:r>
          </w:p>
          <w:p>
            <w:pPr>
              <w:pStyle w:val="null3"/>
              <w:ind w:left="420" w:firstLine="480"/>
              <w:jc w:val="left"/>
            </w:pPr>
            <w:r>
              <w:rPr>
                <w:rFonts w:ascii="仿宋_GB2312" w:hAnsi="仿宋_GB2312" w:cs="仿宋_GB2312" w:eastAsia="仿宋_GB2312"/>
                <w:sz w:val="24"/>
              </w:rPr>
              <w:t>3.</w:t>
            </w:r>
            <w:r>
              <w:rPr>
                <w:rFonts w:ascii="仿宋_GB2312" w:hAnsi="仿宋_GB2312" w:cs="仿宋_GB2312" w:eastAsia="仿宋_GB2312"/>
                <w:sz w:val="24"/>
              </w:rPr>
              <w:t>针对高考核心考点、重难点、易错题型、压轴专题开展专业学科诊断，定位提分瓶颈。</w:t>
            </w:r>
          </w:p>
          <w:p>
            <w:pPr>
              <w:pStyle w:val="null3"/>
              <w:ind w:left="420" w:firstLine="480"/>
              <w:jc w:val="left"/>
            </w:pPr>
            <w:r>
              <w:rPr>
                <w:rFonts w:ascii="仿宋_GB2312" w:hAnsi="仿宋_GB2312" w:cs="仿宋_GB2312" w:eastAsia="仿宋_GB2312"/>
                <w:sz w:val="24"/>
              </w:rPr>
              <w:t>4.</w:t>
            </w:r>
            <w:r>
              <w:rPr>
                <w:rFonts w:ascii="仿宋_GB2312" w:hAnsi="仿宋_GB2312" w:cs="仿宋_GB2312" w:eastAsia="仿宋_GB2312"/>
                <w:sz w:val="24"/>
              </w:rPr>
              <w:t>为每名学生出具个性化诊断报告，包含短板分析、提分路径、辅导计划、阶段目标。</w:t>
            </w:r>
          </w:p>
          <w:p>
            <w:pPr>
              <w:pStyle w:val="null3"/>
              <w:ind w:left="420" w:firstLine="480"/>
              <w:jc w:val="left"/>
            </w:pPr>
            <w:r>
              <w:rPr>
                <w:rFonts w:ascii="仿宋_GB2312" w:hAnsi="仿宋_GB2312" w:cs="仿宋_GB2312" w:eastAsia="仿宋_GB2312"/>
                <w:sz w:val="24"/>
              </w:rPr>
              <w:t>5.</w:t>
            </w:r>
            <w:r>
              <w:rPr>
                <w:rFonts w:ascii="仿宋_GB2312" w:hAnsi="仿宋_GB2312" w:cs="仿宋_GB2312" w:eastAsia="仿宋_GB2312"/>
                <w:sz w:val="24"/>
              </w:rPr>
              <w:t>建立学生专属培养档案，全程记录学习数据、辅导过程、进步情况。</w:t>
            </w:r>
          </w:p>
          <w:p>
            <w:pPr>
              <w:pStyle w:val="null3"/>
              <w:ind w:left="420" w:firstLine="482"/>
              <w:jc w:val="left"/>
            </w:pPr>
            <w:r>
              <w:rPr>
                <w:rFonts w:ascii="仿宋_GB2312" w:hAnsi="仿宋_GB2312" w:cs="仿宋_GB2312" w:eastAsia="仿宋_GB2312"/>
                <w:sz w:val="24"/>
                <w:b/>
              </w:rPr>
              <w:t>2</w:t>
            </w:r>
            <w:r>
              <w:rPr>
                <w:rFonts w:ascii="仿宋_GB2312" w:hAnsi="仿宋_GB2312" w:cs="仿宋_GB2312" w:eastAsia="仿宋_GB2312"/>
                <w:sz w:val="24"/>
                <w:b/>
              </w:rPr>
              <w:t>.2一生一策个性化培优辅导服务</w:t>
            </w:r>
          </w:p>
          <w:p>
            <w:pPr>
              <w:pStyle w:val="null3"/>
              <w:ind w:left="420" w:firstLine="480"/>
              <w:jc w:val="left"/>
            </w:pPr>
            <w:r>
              <w:rPr>
                <w:rFonts w:ascii="仿宋_GB2312" w:hAnsi="仿宋_GB2312" w:cs="仿宋_GB2312" w:eastAsia="仿宋_GB2312"/>
                <w:sz w:val="24"/>
              </w:rPr>
              <w:t>1.</w:t>
            </w:r>
            <w:r>
              <w:rPr>
                <w:rFonts w:ascii="仿宋_GB2312" w:hAnsi="仿宋_GB2312" w:cs="仿宋_GB2312" w:eastAsia="仿宋_GB2312"/>
                <w:sz w:val="24"/>
              </w:rPr>
              <w:t>覆盖高考全学科，聚焦高频考点、重难点专题、压轴题型、答题规范开展拔高教学。</w:t>
            </w:r>
          </w:p>
          <w:p>
            <w:pPr>
              <w:pStyle w:val="null3"/>
              <w:ind w:left="420" w:firstLine="480"/>
              <w:jc w:val="left"/>
            </w:pPr>
            <w:r>
              <w:rPr>
                <w:rFonts w:ascii="仿宋_GB2312" w:hAnsi="仿宋_GB2312" w:cs="仿宋_GB2312" w:eastAsia="仿宋_GB2312"/>
                <w:sz w:val="24"/>
              </w:rPr>
              <w:t>2.</w:t>
            </w:r>
            <w:r>
              <w:rPr>
                <w:rFonts w:ascii="仿宋_GB2312" w:hAnsi="仿宋_GB2312" w:cs="仿宋_GB2312" w:eastAsia="仿宋_GB2312"/>
                <w:sz w:val="24"/>
              </w:rPr>
              <w:t>采用分层教学、分组教学、个性化辅导相结合模式，精准匹配学生需求。</w:t>
            </w:r>
          </w:p>
          <w:p>
            <w:pPr>
              <w:pStyle w:val="null3"/>
              <w:ind w:left="420" w:firstLine="480"/>
              <w:jc w:val="left"/>
            </w:pPr>
            <w:r>
              <w:rPr>
                <w:rFonts w:ascii="仿宋_GB2312" w:hAnsi="仿宋_GB2312" w:cs="仿宋_GB2312" w:eastAsia="仿宋_GB2312"/>
                <w:sz w:val="24"/>
              </w:rPr>
              <w:t>3.</w:t>
            </w:r>
            <w:r>
              <w:rPr>
                <w:rFonts w:ascii="仿宋_GB2312" w:hAnsi="仿宋_GB2312" w:cs="仿宋_GB2312" w:eastAsia="仿宋_GB2312"/>
                <w:sz w:val="24"/>
              </w:rPr>
              <w:t>强化新高考命题思路、解题逻辑、创新思维、应试技巧专项训练。</w:t>
            </w:r>
          </w:p>
          <w:p>
            <w:pPr>
              <w:pStyle w:val="null3"/>
              <w:ind w:left="420" w:firstLine="480"/>
              <w:jc w:val="left"/>
            </w:pPr>
            <w:r>
              <w:rPr>
                <w:rFonts w:ascii="仿宋_GB2312" w:hAnsi="仿宋_GB2312" w:cs="仿宋_GB2312" w:eastAsia="仿宋_GB2312"/>
                <w:sz w:val="24"/>
              </w:rPr>
              <w:t>4.</w:t>
            </w:r>
            <w:r>
              <w:rPr>
                <w:rFonts w:ascii="仿宋_GB2312" w:hAnsi="仿宋_GB2312" w:cs="仿宋_GB2312" w:eastAsia="仿宋_GB2312"/>
                <w:sz w:val="24"/>
              </w:rPr>
              <w:t>严格按照一生一策方案实施授课，确保辅导针对性与有效性。</w:t>
            </w:r>
          </w:p>
          <w:p>
            <w:pPr>
              <w:pStyle w:val="null3"/>
              <w:ind w:left="420" w:firstLine="482"/>
              <w:jc w:val="left"/>
            </w:pPr>
            <w:r>
              <w:rPr>
                <w:rFonts w:ascii="仿宋_GB2312" w:hAnsi="仿宋_GB2312" w:cs="仿宋_GB2312" w:eastAsia="仿宋_GB2312"/>
                <w:sz w:val="24"/>
                <w:b/>
              </w:rPr>
              <w:t>2</w:t>
            </w:r>
            <w:r>
              <w:rPr>
                <w:rFonts w:ascii="仿宋_GB2312" w:hAnsi="仿宋_GB2312" w:cs="仿宋_GB2312" w:eastAsia="仿宋_GB2312"/>
                <w:sz w:val="24"/>
                <w:b/>
              </w:rPr>
              <w:t>.3培训跟踪与校内教研指导服务</w:t>
            </w:r>
          </w:p>
          <w:p>
            <w:pPr>
              <w:pStyle w:val="null3"/>
              <w:ind w:left="420" w:firstLine="480"/>
              <w:jc w:val="left"/>
            </w:pPr>
            <w:r>
              <w:rPr>
                <w:rFonts w:ascii="仿宋_GB2312" w:hAnsi="仿宋_GB2312" w:cs="仿宋_GB2312" w:eastAsia="仿宋_GB2312"/>
                <w:sz w:val="24"/>
              </w:rPr>
              <w:t>1.</w:t>
            </w:r>
            <w:r>
              <w:rPr>
                <w:rFonts w:ascii="仿宋_GB2312" w:hAnsi="仿宋_GB2312" w:cs="仿宋_GB2312" w:eastAsia="仿宋_GB2312"/>
                <w:sz w:val="24"/>
              </w:rPr>
              <w:t>分阶段开展效果测评，对比分析学生提升数据，动态调整培养方案。</w:t>
            </w:r>
          </w:p>
          <w:p>
            <w:pPr>
              <w:pStyle w:val="null3"/>
              <w:ind w:left="420" w:firstLine="480"/>
              <w:jc w:val="left"/>
            </w:pPr>
            <w:r>
              <w:rPr>
                <w:rFonts w:ascii="仿宋_GB2312" w:hAnsi="仿宋_GB2312" w:cs="仿宋_GB2312" w:eastAsia="仿宋_GB2312"/>
                <w:sz w:val="24"/>
              </w:rPr>
              <w:t>2.</w:t>
            </w:r>
            <w:r>
              <w:rPr>
                <w:rFonts w:ascii="仿宋_GB2312" w:hAnsi="仿宋_GB2312" w:cs="仿宋_GB2312" w:eastAsia="仿宋_GB2312"/>
                <w:sz w:val="24"/>
              </w:rPr>
              <w:t>定期向采购人提交阶段评估报告，项目结束提交最终服务总结报告。</w:t>
            </w:r>
          </w:p>
          <w:p>
            <w:pPr>
              <w:pStyle w:val="null3"/>
              <w:ind w:left="420" w:firstLine="480"/>
              <w:jc w:val="left"/>
            </w:pPr>
            <w:r>
              <w:rPr>
                <w:rFonts w:ascii="仿宋_GB2312" w:hAnsi="仿宋_GB2312" w:cs="仿宋_GB2312" w:eastAsia="仿宋_GB2312"/>
                <w:sz w:val="24"/>
              </w:rPr>
              <w:t>3.</w:t>
            </w:r>
            <w:r>
              <w:rPr>
                <w:rFonts w:ascii="仿宋_GB2312" w:hAnsi="仿宋_GB2312" w:cs="仿宋_GB2312" w:eastAsia="仿宋_GB2312"/>
                <w:sz w:val="24"/>
              </w:rPr>
              <w:t>为校内高三学科教师提供备考策略、专题教学、优生培养、命题研究专项指导。</w:t>
            </w:r>
          </w:p>
          <w:p>
            <w:pPr>
              <w:pStyle w:val="null3"/>
              <w:ind w:left="420" w:firstLine="480"/>
              <w:jc w:val="left"/>
            </w:pPr>
            <w:r>
              <w:rPr>
                <w:rFonts w:ascii="仿宋_GB2312" w:hAnsi="仿宋_GB2312" w:cs="仿宋_GB2312" w:eastAsia="仿宋_GB2312"/>
                <w:sz w:val="24"/>
              </w:rPr>
              <w:t>4.</w:t>
            </w:r>
            <w:r>
              <w:rPr>
                <w:rFonts w:ascii="仿宋_GB2312" w:hAnsi="仿宋_GB2312" w:cs="仿宋_GB2312" w:eastAsia="仿宋_GB2312"/>
                <w:sz w:val="24"/>
              </w:rPr>
              <w:t>开展教研交流、示范课、专题研讨，共享培优教学资源，赋能校内教学。</w:t>
            </w:r>
          </w:p>
          <w:p>
            <w:pPr>
              <w:pStyle w:val="null3"/>
              <w:ind w:left="420" w:firstLine="482"/>
              <w:jc w:val="left"/>
            </w:pPr>
            <w:r>
              <w:rPr>
                <w:rFonts w:ascii="仿宋_GB2312" w:hAnsi="仿宋_GB2312" w:cs="仿宋_GB2312" w:eastAsia="仿宋_GB2312"/>
                <w:sz w:val="24"/>
                <w:b/>
              </w:rPr>
              <w:t>2</w:t>
            </w:r>
            <w:r>
              <w:rPr>
                <w:rFonts w:ascii="仿宋_GB2312" w:hAnsi="仿宋_GB2312" w:cs="仿宋_GB2312" w:eastAsia="仿宋_GB2312"/>
                <w:sz w:val="24"/>
                <w:b/>
              </w:rPr>
              <w:t>.4升学规划与报考指导服务</w:t>
            </w:r>
          </w:p>
          <w:p>
            <w:pPr>
              <w:pStyle w:val="null3"/>
              <w:ind w:left="420" w:firstLine="480"/>
              <w:jc w:val="left"/>
            </w:pPr>
            <w:r>
              <w:rPr>
                <w:rFonts w:ascii="仿宋_GB2312" w:hAnsi="仿宋_GB2312" w:cs="仿宋_GB2312" w:eastAsia="仿宋_GB2312"/>
                <w:sz w:val="24"/>
              </w:rPr>
              <w:t>1.</w:t>
            </w:r>
            <w:r>
              <w:rPr>
                <w:rFonts w:ascii="仿宋_GB2312" w:hAnsi="仿宋_GB2312" w:cs="仿宋_GB2312" w:eastAsia="仿宋_GB2312"/>
                <w:sz w:val="24"/>
              </w:rPr>
              <w:t>强基计划指导：政策解读、报名流程、材料准备、校考笔试精讲、面试模拟训练。</w:t>
            </w:r>
          </w:p>
          <w:p>
            <w:pPr>
              <w:pStyle w:val="null3"/>
              <w:ind w:left="420" w:firstLine="480"/>
              <w:jc w:val="left"/>
            </w:pPr>
            <w:r>
              <w:rPr>
                <w:rFonts w:ascii="仿宋_GB2312" w:hAnsi="仿宋_GB2312" w:cs="仿宋_GB2312" w:eastAsia="仿宋_GB2312"/>
                <w:sz w:val="24"/>
              </w:rPr>
              <w:t>2.</w:t>
            </w:r>
            <w:r>
              <w:rPr>
                <w:rFonts w:ascii="仿宋_GB2312" w:hAnsi="仿宋_GB2312" w:cs="仿宋_GB2312" w:eastAsia="仿宋_GB2312"/>
                <w:sz w:val="24"/>
              </w:rPr>
              <w:t>高校专项计划指导：</w:t>
            </w:r>
            <w:r>
              <w:rPr>
                <w:rFonts w:ascii="仿宋_GB2312" w:hAnsi="仿宋_GB2312" w:cs="仿宋_GB2312" w:eastAsia="仿宋_GB2312"/>
                <w:sz w:val="24"/>
              </w:rPr>
              <w:t>五大联赛参赛培训指导、</w:t>
            </w:r>
            <w:r>
              <w:rPr>
                <w:rFonts w:ascii="仿宋_GB2312" w:hAnsi="仿宋_GB2312" w:cs="仿宋_GB2312" w:eastAsia="仿宋_GB2312"/>
                <w:sz w:val="24"/>
              </w:rPr>
              <w:t>C9/985院校报考条件、资格审核、院校匹配、报考策略。</w:t>
            </w:r>
          </w:p>
          <w:p>
            <w:pPr>
              <w:pStyle w:val="null3"/>
              <w:ind w:left="420" w:firstLine="480"/>
              <w:jc w:val="left"/>
            </w:pPr>
            <w:r>
              <w:rPr>
                <w:rFonts w:ascii="仿宋_GB2312" w:hAnsi="仿宋_GB2312" w:cs="仿宋_GB2312" w:eastAsia="仿宋_GB2312"/>
                <w:sz w:val="24"/>
              </w:rPr>
              <w:t>3.</w:t>
            </w:r>
            <w:r>
              <w:rPr>
                <w:rFonts w:ascii="仿宋_GB2312" w:hAnsi="仿宋_GB2312" w:cs="仿宋_GB2312" w:eastAsia="仿宋_GB2312"/>
                <w:sz w:val="24"/>
              </w:rPr>
              <w:t>志愿填报指导：位次分析、投档规则、专业选择、个性化志愿方案定制。</w:t>
            </w:r>
          </w:p>
          <w:p>
            <w:pPr>
              <w:pStyle w:val="null3"/>
              <w:ind w:left="420" w:firstLine="480"/>
              <w:jc w:val="left"/>
            </w:pPr>
            <w:r>
              <w:rPr>
                <w:rFonts w:ascii="仿宋_GB2312" w:hAnsi="仿宋_GB2312" w:cs="仿宋_GB2312" w:eastAsia="仿宋_GB2312"/>
                <w:sz w:val="24"/>
              </w:rPr>
              <w:t>4.</w:t>
            </w:r>
            <w:r>
              <w:rPr>
                <w:rFonts w:ascii="仿宋_GB2312" w:hAnsi="仿宋_GB2312" w:cs="仿宋_GB2312" w:eastAsia="仿宋_GB2312"/>
                <w:sz w:val="24"/>
              </w:rPr>
              <w:t>应试心理提升：考前压力疏导、心态调整、考场发挥技巧、突发情况应对指导。</w:t>
            </w:r>
          </w:p>
          <w:p>
            <w:pPr>
              <w:pStyle w:val="null3"/>
              <w:ind w:left="420" w:firstLine="482"/>
              <w:jc w:val="left"/>
            </w:pPr>
            <w:r>
              <w:rPr>
                <w:rFonts w:ascii="仿宋_GB2312" w:hAnsi="仿宋_GB2312" w:cs="仿宋_GB2312" w:eastAsia="仿宋_GB2312"/>
                <w:sz w:val="24"/>
                <w:b/>
              </w:rPr>
              <w:t>2</w:t>
            </w:r>
            <w:r>
              <w:rPr>
                <w:rFonts w:ascii="仿宋_GB2312" w:hAnsi="仿宋_GB2312" w:cs="仿宋_GB2312" w:eastAsia="仿宋_GB2312"/>
                <w:sz w:val="24"/>
                <w:b/>
              </w:rPr>
              <w:t>.5配套服务与成果交付</w:t>
            </w:r>
          </w:p>
          <w:p>
            <w:pPr>
              <w:pStyle w:val="null3"/>
              <w:ind w:left="420" w:firstLine="480"/>
              <w:jc w:val="left"/>
            </w:pPr>
            <w:r>
              <w:rPr>
                <w:rFonts w:ascii="仿宋_GB2312" w:hAnsi="仿宋_GB2312" w:cs="仿宋_GB2312" w:eastAsia="仿宋_GB2312"/>
                <w:sz w:val="24"/>
              </w:rPr>
              <w:t>1.</w:t>
            </w:r>
            <w:r>
              <w:rPr>
                <w:rFonts w:ascii="仿宋_GB2312" w:hAnsi="仿宋_GB2312" w:cs="仿宋_GB2312" w:eastAsia="仿宋_GB2312"/>
                <w:sz w:val="24"/>
              </w:rPr>
              <w:t>提供培优讲义、专题资料、测评试卷、备考手册等全套教学资料。</w:t>
            </w:r>
          </w:p>
          <w:p>
            <w:pPr>
              <w:pStyle w:val="null3"/>
              <w:ind w:left="420" w:firstLine="480"/>
              <w:jc w:val="left"/>
            </w:pPr>
            <w:r>
              <w:rPr>
                <w:rFonts w:ascii="仿宋_GB2312" w:hAnsi="仿宋_GB2312" w:cs="仿宋_GB2312" w:eastAsia="仿宋_GB2312"/>
                <w:sz w:val="24"/>
              </w:rPr>
              <w:t>2.</w:t>
            </w:r>
            <w:r>
              <w:rPr>
                <w:rFonts w:ascii="仿宋_GB2312" w:hAnsi="仿宋_GB2312" w:cs="仿宋_GB2312" w:eastAsia="仿宋_GB2312"/>
                <w:sz w:val="24"/>
              </w:rPr>
              <w:t>交付学生诊断报告、辅导方案、培养档案、课时记录、评估报告、教研记录等全套成果。</w:t>
            </w:r>
          </w:p>
          <w:p>
            <w:pPr>
              <w:pStyle w:val="null3"/>
              <w:ind w:left="420" w:firstLine="480"/>
              <w:jc w:val="left"/>
            </w:pPr>
            <w:r>
              <w:rPr>
                <w:rFonts w:ascii="仿宋_GB2312" w:hAnsi="仿宋_GB2312" w:cs="仿宋_GB2312" w:eastAsia="仿宋_GB2312"/>
                <w:sz w:val="24"/>
              </w:rPr>
              <w:t>3.</w:t>
            </w:r>
            <w:r>
              <w:rPr>
                <w:rFonts w:ascii="仿宋_GB2312" w:hAnsi="仿宋_GB2312" w:cs="仿宋_GB2312" w:eastAsia="仿宋_GB2312"/>
                <w:sz w:val="24"/>
              </w:rPr>
              <w:t>严格遵守学校教学管理规定，保障教学秩序、学生安全与信息保密。</w:t>
            </w:r>
          </w:p>
          <w:p>
            <w:pPr>
              <w:pStyle w:val="null3"/>
              <w:ind w:firstLine="241"/>
              <w:jc w:val="both"/>
            </w:pPr>
            <w:r>
              <w:rPr>
                <w:rFonts w:ascii="仿宋_GB2312" w:hAnsi="仿宋_GB2312" w:cs="仿宋_GB2312" w:eastAsia="仿宋_GB2312"/>
                <w:sz w:val="24"/>
                <w:b/>
              </w:rPr>
              <w:t>（三）课程实施要求</w:t>
            </w:r>
          </w:p>
          <w:p>
            <w:pPr>
              <w:pStyle w:val="null3"/>
              <w:ind w:left="420" w:firstLine="480"/>
              <w:jc w:val="left"/>
            </w:pPr>
            <w:r>
              <w:rPr>
                <w:rFonts w:ascii="仿宋_GB2312" w:hAnsi="仿宋_GB2312" w:cs="仿宋_GB2312" w:eastAsia="仿宋_GB2312"/>
                <w:sz w:val="24"/>
              </w:rPr>
              <w:t>1.</w:t>
            </w:r>
            <w:r>
              <w:rPr>
                <w:rFonts w:ascii="仿宋_GB2312" w:hAnsi="仿宋_GB2312" w:cs="仿宋_GB2312" w:eastAsia="仿宋_GB2312"/>
                <w:sz w:val="24"/>
              </w:rPr>
              <w:t>培训时间：</w:t>
            </w:r>
            <w:r>
              <w:rPr>
                <w:rFonts w:ascii="仿宋_GB2312" w:hAnsi="仿宋_GB2312" w:cs="仿宋_GB2312" w:eastAsia="仿宋_GB2312"/>
                <w:sz w:val="24"/>
              </w:rPr>
              <w:t>2026年5月—7月，具体授课时段由采购人与供应商协商确定。</w:t>
            </w:r>
          </w:p>
          <w:p>
            <w:pPr>
              <w:pStyle w:val="null3"/>
              <w:ind w:left="420" w:firstLine="480"/>
              <w:jc w:val="left"/>
            </w:pPr>
            <w:r>
              <w:rPr>
                <w:rFonts w:ascii="仿宋_GB2312" w:hAnsi="仿宋_GB2312" w:cs="仿宋_GB2312" w:eastAsia="仿宋_GB2312"/>
                <w:sz w:val="24"/>
              </w:rPr>
              <w:t>2.</w:t>
            </w:r>
            <w:r>
              <w:rPr>
                <w:rFonts w:ascii="仿宋_GB2312" w:hAnsi="仿宋_GB2312" w:cs="仿宋_GB2312" w:eastAsia="仿宋_GB2312"/>
                <w:sz w:val="24"/>
              </w:rPr>
              <w:t>培训对象：四川省雅安中学高</w:t>
            </w:r>
            <w:r>
              <w:rPr>
                <w:rFonts w:ascii="仿宋_GB2312" w:hAnsi="仿宋_GB2312" w:cs="仿宋_GB2312" w:eastAsia="仿宋_GB2312"/>
                <w:sz w:val="24"/>
              </w:rPr>
              <w:t>2023级拔尖潜质特优生（双方联合筛选确定）。</w:t>
            </w:r>
          </w:p>
          <w:p>
            <w:pPr>
              <w:pStyle w:val="null3"/>
              <w:ind w:left="420" w:firstLine="480"/>
              <w:jc w:val="left"/>
            </w:pPr>
            <w:r>
              <w:rPr>
                <w:rFonts w:ascii="仿宋_GB2312" w:hAnsi="仿宋_GB2312" w:cs="仿宋_GB2312" w:eastAsia="仿宋_GB2312"/>
                <w:sz w:val="24"/>
              </w:rPr>
              <w:t>3.</w:t>
            </w:r>
            <w:r>
              <w:rPr>
                <w:rFonts w:ascii="仿宋_GB2312" w:hAnsi="仿宋_GB2312" w:cs="仿宋_GB2312" w:eastAsia="仿宋_GB2312"/>
                <w:sz w:val="24"/>
              </w:rPr>
              <w:t>课程范围：高考学科培优、升学规划、应试心理提升、强基计划校考及面试指导。</w:t>
            </w:r>
          </w:p>
          <w:p>
            <w:pPr>
              <w:pStyle w:val="null3"/>
              <w:ind w:left="420" w:firstLine="480"/>
              <w:jc w:val="left"/>
            </w:pPr>
            <w:r>
              <w:rPr>
                <w:rFonts w:ascii="仿宋_GB2312" w:hAnsi="仿宋_GB2312" w:cs="仿宋_GB2312" w:eastAsia="仿宋_GB2312"/>
                <w:sz w:val="24"/>
              </w:rPr>
              <w:t>4.</w:t>
            </w:r>
            <w:r>
              <w:rPr>
                <w:rFonts w:ascii="仿宋_GB2312" w:hAnsi="仿宋_GB2312" w:cs="仿宋_GB2312" w:eastAsia="仿宋_GB2312"/>
                <w:sz w:val="24"/>
              </w:rPr>
              <w:t>课时标准：总课时不低于</w:t>
            </w:r>
            <w:r>
              <w:rPr>
                <w:rFonts w:ascii="仿宋_GB2312" w:hAnsi="仿宋_GB2312" w:cs="仿宋_GB2312" w:eastAsia="仿宋_GB2312"/>
                <w:sz w:val="24"/>
              </w:rPr>
              <w:t>180课时，每课时不少于45分钟，全程执行一生一策课程安排。</w:t>
            </w:r>
          </w:p>
          <w:p>
            <w:pPr>
              <w:pStyle w:val="null3"/>
              <w:ind w:left="420" w:firstLine="480"/>
              <w:jc w:val="left"/>
            </w:pPr>
            <w:r>
              <w:rPr>
                <w:rFonts w:ascii="仿宋_GB2312" w:hAnsi="仿宋_GB2312" w:cs="仿宋_GB2312" w:eastAsia="仿宋_GB2312"/>
                <w:sz w:val="24"/>
              </w:rPr>
              <w:t>5.</w:t>
            </w:r>
            <w:r>
              <w:rPr>
                <w:rFonts w:ascii="仿宋_GB2312" w:hAnsi="仿宋_GB2312" w:cs="仿宋_GB2312" w:eastAsia="仿宋_GB2312"/>
                <w:sz w:val="24"/>
              </w:rPr>
              <w:t>授课形式：线下集中授课</w:t>
            </w:r>
            <w:r>
              <w:rPr>
                <w:rFonts w:ascii="仿宋_GB2312" w:hAnsi="仿宋_GB2312" w:cs="仿宋_GB2312" w:eastAsia="仿宋_GB2312"/>
                <w:sz w:val="24"/>
              </w:rPr>
              <w:t>+个性化辅导相结合，符合学校教学管理规范。</w:t>
            </w:r>
          </w:p>
          <w:p>
            <w:pPr>
              <w:pStyle w:val="null3"/>
              <w:ind w:firstLine="241"/>
              <w:jc w:val="both"/>
            </w:pPr>
            <w:r>
              <w:rPr>
                <w:rFonts w:ascii="仿宋_GB2312" w:hAnsi="仿宋_GB2312" w:cs="仿宋_GB2312" w:eastAsia="仿宋_GB2312"/>
                <w:sz w:val="24"/>
                <w:b/>
              </w:rPr>
              <w:t>（四）其它要求</w:t>
            </w:r>
          </w:p>
          <w:p>
            <w:pPr>
              <w:pStyle w:val="null3"/>
              <w:ind w:left="420" w:firstLine="480"/>
              <w:jc w:val="left"/>
            </w:pPr>
            <w:r>
              <w:rPr>
                <w:rFonts w:ascii="仿宋_GB2312" w:hAnsi="仿宋_GB2312" w:cs="仿宋_GB2312" w:eastAsia="仿宋_GB2312"/>
                <w:sz w:val="24"/>
              </w:rPr>
              <w:t>1.教学管理要求：供应商须严格遵守四川省雅安中学教学管理制度，服从学校统一调度，授课时间、场地、课堂秩序严格匹配学校教学安排，不得干扰学校正常教学秩序。</w:t>
            </w:r>
          </w:p>
          <w:p>
            <w:pPr>
              <w:pStyle w:val="null3"/>
              <w:ind w:left="420" w:firstLine="480"/>
              <w:jc w:val="left"/>
            </w:pPr>
            <w:r>
              <w:rPr>
                <w:rFonts w:ascii="仿宋_GB2312" w:hAnsi="仿宋_GB2312" w:cs="仿宋_GB2312" w:eastAsia="仿宋_GB2312"/>
                <w:sz w:val="24"/>
              </w:rPr>
              <w:t>2.信息保密要求：对学生个人信息、学情诊断数据、学校教学资料、项目相关文件承担保密义务，严禁泄露、外传、挪作他用；项目结束后按采购人要求移交或规范销毁相关资料。</w:t>
            </w:r>
          </w:p>
          <w:p>
            <w:pPr>
              <w:pStyle w:val="null3"/>
              <w:ind w:left="420" w:firstLine="480"/>
              <w:jc w:val="left"/>
            </w:pPr>
            <w:r>
              <w:rPr>
                <w:rFonts w:ascii="仿宋_GB2312" w:hAnsi="仿宋_GB2312" w:cs="仿宋_GB2312" w:eastAsia="仿宋_GB2312"/>
                <w:sz w:val="24"/>
              </w:rPr>
              <w:t>3.师资要求：供应商需承诺核心授课教师需具备C9院校全日制学习经历，成交后报采购人审核备案，未经采购人书面同意不得擅自更换；授课教师须遵守师德师风规范，无不良教学记录，尊重学生、配合学校管理。（响应时单独提供承诺函，并加盖电子章）</w:t>
            </w:r>
          </w:p>
          <w:p>
            <w:pPr>
              <w:pStyle w:val="null3"/>
              <w:ind w:left="420" w:firstLine="480"/>
              <w:jc w:val="left"/>
            </w:pPr>
            <w:r>
              <w:rPr>
                <w:rFonts w:ascii="仿宋_GB2312" w:hAnsi="仿宋_GB2312" w:cs="仿宋_GB2312" w:eastAsia="仿宋_GB2312"/>
                <w:sz w:val="24"/>
              </w:rPr>
              <w:t>4.课时管控要求：严格按约定执行授课计划，做好课时签到、授课记录、课堂反馈登记，每课时时长足额达标，不得随意缩减课时、删减授课内容、更改培养计划。</w:t>
            </w:r>
          </w:p>
          <w:p>
            <w:pPr>
              <w:pStyle w:val="null3"/>
              <w:ind w:left="420" w:firstLine="480"/>
              <w:jc w:val="left"/>
            </w:pPr>
            <w:r>
              <w:rPr>
                <w:rFonts w:ascii="仿宋_GB2312" w:hAnsi="仿宋_GB2312" w:cs="仿宋_GB2312" w:eastAsia="仿宋_GB2312"/>
                <w:sz w:val="24"/>
              </w:rPr>
              <w:t>5.教学资源要求：供应商需具备满足本项目线上教学需求的信息化平台或工具，该平台或工具应能实现以下功能：在线直播系统功能；学员管理系统功能；在线考试系统功能。</w:t>
            </w:r>
            <w:r>
              <w:rPr>
                <w:rFonts w:ascii="仿宋_GB2312" w:hAnsi="仿宋_GB2312" w:cs="仿宋_GB2312" w:eastAsia="仿宋_GB2312"/>
                <w:sz w:val="24"/>
              </w:rPr>
              <w:t>所有培优讲义、测评试卷、诊断报告、指导手册等教学资料须提前提交采购人审核，符合版权规范与教学要求，无侵权、违规内容。</w:t>
            </w:r>
          </w:p>
          <w:p>
            <w:pPr>
              <w:pStyle w:val="null3"/>
              <w:ind w:left="420" w:firstLine="480"/>
              <w:jc w:val="left"/>
            </w:pPr>
            <w:r>
              <w:rPr>
                <w:rFonts w:ascii="仿宋_GB2312" w:hAnsi="仿宋_GB2312" w:cs="仿宋_GB2312" w:eastAsia="仿宋_GB2312"/>
                <w:sz w:val="24"/>
              </w:rPr>
              <w:t>6.应急保障要求：建立教学应急处置机制，针对学生突发心理问题、教学设备故障、授课计划调整等突发情况快速响应、妥善处理，保障服务平稳推进。</w:t>
            </w:r>
          </w:p>
          <w:p>
            <w:pPr>
              <w:pStyle w:val="null3"/>
              <w:ind w:left="420" w:firstLine="480"/>
              <w:jc w:val="left"/>
            </w:pPr>
            <w:r>
              <w:rPr>
                <w:rFonts w:ascii="仿宋_GB2312" w:hAnsi="仿宋_GB2312" w:cs="仿宋_GB2312" w:eastAsia="仿宋_GB2312"/>
                <w:sz w:val="24"/>
              </w:rPr>
              <w:t>7.沟通汇报要求：指定专职项目负责人与采购人常态化对接，每周书面汇报服务进度、学生培养情况、问题整改结果，及时响应采购人合理需求。</w:t>
            </w:r>
          </w:p>
          <w:p>
            <w:pPr>
              <w:pStyle w:val="null3"/>
              <w:ind w:left="420" w:firstLine="480"/>
              <w:jc w:val="left"/>
            </w:pPr>
            <w:r>
              <w:rPr>
                <w:rFonts w:ascii="仿宋_GB2312" w:hAnsi="仿宋_GB2312" w:cs="仿宋_GB2312" w:eastAsia="仿宋_GB2312"/>
                <w:sz w:val="24"/>
              </w:rPr>
              <w:t>8.合规履约要求：本项目服务不得转包、违法分包，须由中标供应商自主完成全部服务内容，确保服务质量与履约效果。</w:t>
            </w:r>
          </w:p>
          <w:p>
            <w:pPr>
              <w:pStyle w:val="null3"/>
              <w:ind w:left="420" w:firstLine="480"/>
              <w:jc w:val="left"/>
            </w:pPr>
            <w:r>
              <w:rPr>
                <w:rFonts w:ascii="仿宋_GB2312" w:hAnsi="仿宋_GB2312" w:cs="仿宋_GB2312" w:eastAsia="仿宋_GB2312"/>
                <w:sz w:val="24"/>
              </w:rPr>
              <w:t>9.安全管理要求：服务期间严格落实校园安全管理规定，做好学生人身安全、教学场所安全防护，杜绝安全事故发生。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left"/>
            </w:pPr>
            <w:r>
              <w:rPr>
                <w:rFonts w:ascii="仿宋_GB2312" w:hAnsi="仿宋_GB2312" w:cs="仿宋_GB2312" w:eastAsia="仿宋_GB2312"/>
              </w:rPr>
              <w:t>1、基础要求：供应商需为本项目拟派具备专业能力的服务团队，团队中需包含管理团队（包含项目负责人1名、技术负责人1名）、教学团队(包含语文、数学、英语、物理、化学、生物、历史、政治、地理等高考学科教学人员各不少于1人)。</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rPr>
              <w:t>1、供应商针对本项目提供项目背景分析内容包括但不限于:①项目基本情况及建设目标;②项目背景政策研究等二个方面内容；</w:t>
            </w:r>
          </w:p>
          <w:p>
            <w:pPr>
              <w:pStyle w:val="null3"/>
              <w:jc w:val="left"/>
            </w:pPr>
            <w:r>
              <w:rPr>
                <w:rFonts w:ascii="仿宋_GB2312" w:hAnsi="仿宋_GB2312" w:cs="仿宋_GB2312" w:eastAsia="仿宋_GB2312"/>
              </w:rPr>
              <w:t>2、供应商针对本项目提供项目实施方案内容包括但不限于:①拔尖人才系统培训重难点表述;②针对学校个性化设置课程与授课方式;③评估学生阶段掌握情况与学习效果;④后续培训服务机制;⑤拔尖人才系统培训课程设置;⑥拔尖人才系统培训教学计划;⑦服务团队人员安排及岗位职责要求等七个方面内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履约经验</w:t>
            </w:r>
          </w:p>
        </w:tc>
        <w:tc>
          <w:tcPr>
            <w:tcW w:type="dxa" w:w="5814"/>
          </w:tcPr>
          <w:p>
            <w:pPr>
              <w:pStyle w:val="null3"/>
              <w:jc w:val="left"/>
            </w:pPr>
            <w:r>
              <w:rPr>
                <w:rFonts w:ascii="仿宋_GB2312" w:hAnsi="仿宋_GB2312" w:cs="仿宋_GB2312" w:eastAsia="仿宋_GB2312"/>
              </w:rPr>
              <w:t>1、供应商应具备类似项目经验，可从以往类似项目案例中级取经验，为本项目提供有效的技术保障。</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政府采购合同签订后至2026年7月31日止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四川省雅安中学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（1）验收主体：采购人。 （2）验收时间：当合同履约达到验收条件时，成交供应商按照合同约定向采购人书面发起验收申请，采购人在收到成交供应商验收申请之日起5日内启动项目验收，并书面通知成交供应商。 （3）验收标准：由采购人组织履约验收小组，开展项目验收工作，严格按照《财政部关于进一步加强政府采购需求和履约验收管理的指导意见》(财库〔2016〕205号)、《政府采购需求管理办法》((财库〔2021〕22 号)、《雅安市财政局关于规范政府采购履约验收工作的通知》（雅财采〔2021〕50号）以及《磋商文件》的技术指标、服务要求及服务标准、成交供应商的《响应》及承诺与本合同约定标准进行验收；双方如对服务要求及服务标准的约 定有相互抵触或异议的事项,由采购人在《磋商文件》与《响应》中按比较优胜的原则确定该项的约定内容、要求及服务标准进行验收。 （4）验收内容： 1.全流程服务验收：完成采购需求约定的学情诊断、个性化培优辅导、升学规划指导、培训跟踪服务、校内教研指导全部服务内容，无服务模块缺失、无履约遗漏。 2.课时执行验收：总课时达到不低于180课时，每课时不少于45分钟，提供完整的课时记录表、学生签到表、授课日志、课程确认单，课时执行真实可溯源。 3.师资资质验收：服务团队人员配置、职称资质、教学经验完全符合采购需求，核心教师无擅自更换情况，师资证明材料齐全、有效、真实。 4.成果资料验收：完整交付一生一策个性化诊断报告、个性化辅导方案、学生专属培养档案、阶段评估报告、最终服务总结报告、课时记录、教研指导记录、升学指导方案、教学全套资料等成果文件，资料规范、齐全、可追溯。 5.课程实施验收：课程覆盖高考学科培优、升学规划、应试心理提升、强基计划校考及面试指导全部模块，课程内容、授课方式贴合特优生培养需求，符合采购约定。 6.教研服务验收：完成校内高三教师备考策略指导、专题教学培训、教研交流、示范课等服务，提供完整教研记录、交流纪要、培训签到表，满足校内教研赋能要求。 7.服务质量验收：服务过程无教学事故、信息泄露、安全事故、违规违约行为，项目结束后，采购人可组织学生及校内教师进行满意度调查，调查满意度不低于85%，培养效果达到项目核心目标。</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1、政府采购合同签订后，达到付款条件起5日内，支付合同总金额的40.00%</w:t>
            </w:r>
          </w:p>
          <w:p>
            <w:pPr>
              <w:pStyle w:val="null3"/>
              <w:jc w:val="left"/>
            </w:pPr>
            <w:r>
              <w:rPr>
                <w:rFonts w:ascii="仿宋_GB2312" w:hAnsi="仿宋_GB2312" w:cs="仿宋_GB2312" w:eastAsia="仿宋_GB2312"/>
              </w:rPr>
              <w:t>2、供应商提出初步验收申请，经采购人审核并通过初步验收，达到付款条件起10日内，支付合同总金额的25.00%</w:t>
            </w:r>
          </w:p>
          <w:p>
            <w:pPr>
              <w:pStyle w:val="null3"/>
              <w:jc w:val="left"/>
            </w:pPr>
            <w:r>
              <w:rPr>
                <w:rFonts w:ascii="仿宋_GB2312" w:hAnsi="仿宋_GB2312" w:cs="仿宋_GB2312" w:eastAsia="仿宋_GB2312"/>
              </w:rPr>
              <w:t>3、供应商提出最终验收申请，经采购人审核并通过最终验收后，达到付款条件起10日内，支付合同总金额的35.00%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1.采购人应遵守本合同并执行合同中的各项规定，保证本合同的正常履行。 2.采购人逾期支付服务合同款项的，除应及时付足合同款项外，应向中标 人偿付欠款总额万分之一/天的违约金；逾期付款超过120天的，成交供应商有权终止合同。 3.采购人偿付的违约金不足以弥补成交供应商损失的，还应按成交供应商经济损失尚未弥补的部分，支付赔偿金给成交供应商。 （二）成交供应商违约责任 ：1.成交供应商必须遵守采购合同并执行合同中的各项规定，保证采购合同的正常履行。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成交供应商不能按时提供服务(成果)或逾期提供的而违约的，除应及时提供服务外，应向采购人偿付逾期提供部分服务总额的万分之一/天的违约金；逾期超过15天，采购人有权终止合同，成交供应商则应按合同总价的百分之二十的款额向采购人偿付违约金，并须全额退还采购人已经付给成交供应商的服务费及其利息。 4.成交供应商在履约过程中，服务经采购人考核不合格的，采购人有权要求成交供应商整改，成交供应商三次整改仍不符合要求的，采购人有权终止合同。 5.成交供应商应当遵守采购人的相关项目需求及相关技术要求及实质性条款，实施完成采购合同应当完全满足相关项目需求及相关技术要求及实质性条款，若成交供应商瑕疵履行采购合同，采购人有权按磋商文件中绩效评价约定向成交供应商要求赔偿，若造成相关损失的，采购人有权要求成交供应商承担所有赔偿责任。 （三）解决合同纠纷的方式：1.合同履行期间,若双方发生争议，可协商或由有关部门调解解决，协商或调解不成的，按照下列方式解决，向采购人所在地人民法院起诉。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★1、接受项目行业管理部门及政府有关部门的指导，接受采购人的监督。 ★2、本磋商文件中所引用相关法律制度规定，在采购中有变化的，按照变化后的相关法律制度规定执行。本章规定的内容条款，在本项目递交响应截止时间届满后，因相关法律制度规定的变化导致不符合相关法律制度规定的，直接按照变化后的相关法律制度规定执行，本磋商文件不再做调整。 ★3、本项目所涉及的相关标准，如与国家或行业相关标准描述不一致的，按国家或行业最新标准执行。 ★4、合同事项：4.1政府采购合同签订时间：按照《雅安市财政局关于优化政府采购营商环境的通知》雅财采〔2021〕22号要求，采购人应当加快与成交供应商签订政府采购合同，原则上不超过10个工作日，因情况特殊须确保在成交通知书发出后30日法定期限内及时签订采购合同。4.2采购人因不可抗力原因迟延签订合同的，应当自不可抗力事由消除之日起7日内完成合同签订事宜。采购人可通过完善内部流程进一步缩短合同签订期限。4.3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 5、投标人投诉受理单位：雅安市财政局，电话号码：0835-2623238。地址：四川省雅安市雨城区雅州大道445号； 邮编：625000 ；注：①投标人投诉应当有明确的请求和必要的证明材料。投标人投诉的事项不得超出已质疑事项的范围，须符合《政府采购质疑和投诉办法》(财政部令第94号)规定，并使用财政部下发《投诉书》范本，格式详见附件。②投标人可通过在线、现场、邮寄、邮箱等多种方式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因系统固化原因，序号1无法编辑，本项目实质性审查以此处描述为准。1、采购文件中没有要求供应商提供承诺函或证明资料进行响应的实质性条款，供应商根据给定的格式文件“投标(响应)函、技术要求响应表、服务应答表、商务要求应答表、其他要求应答”默认响应即可。2、采购文件如要求供应商提供承诺函或证明资料进行响应的实质性条款，则以供应商提供的承诺函或证明资料为准（如:“投标(响应)函”中已经载明了相关承诺的，供应商可以不用重复提供承诺）。</w:t>
            </w:r>
          </w:p>
        </w:tc>
        <w:tc>
          <w:tcPr>
            <w:tcW w:type="dxa" w:w="1661"/>
          </w:tcPr>
          <w:p>
            <w:pPr>
              <w:pStyle w:val="null3"/>
              <w:jc w:val="left"/>
            </w:pPr>
            <w:r>
              <w:rPr>
                <w:rFonts w:ascii="仿宋_GB2312" w:hAnsi="仿宋_GB2312" w:cs="仿宋_GB2312" w:eastAsia="仿宋_GB2312"/>
              </w:rPr>
              <w:t>商务要求应答表.docx,技术要求应答.docx,服务应答表,投标（响应）函,其他要求应答.docx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项目背景分析</w:t>
            </w:r>
          </w:p>
        </w:tc>
        <w:tc>
          <w:tcPr>
            <w:tcW w:type="dxa" w:w="2575"/>
          </w:tcPr>
          <w:p>
            <w:pPr>
              <w:pStyle w:val="null3"/>
              <w:jc w:val="left"/>
            </w:pPr>
            <w:r>
              <w:rPr>
                <w:rFonts w:ascii="仿宋_GB2312" w:hAnsi="仿宋_GB2312" w:cs="仿宋_GB2312" w:eastAsia="仿宋_GB2312"/>
              </w:rPr>
              <w:t>1.供应商针对本项目提供的项目背景分析内容包括：①项目基本情况及建设目标；②项目背景政策研究等两个方面的内容。 根据供应商针对上述两个方面内容在响应文件中的响应情况进行综合评审：其中每有一方面内容无不足、缺失的得5分，该方面中每有一处存在不足的扣2.5分，最多扣5分，每有一方面内容缺失的该方面内容不得分。本项最多得10分。 注：内容存在不足是指：①项目基本情况及建设目标未明确项目名称、实施地点、服务对象、服务周期、核心服务等基本信息，内容残缺；或建设目标未呈现专项指导、成绩+录取层次双提升、校内教研赋能相关内容；或内容与本项目高三备考攻坚决胜、拔尖创新人才培养的核心特点完全脱节；②项目背景政策研究存在政策引用错误、逻辑颠倒，与高中特优生高考培养无关；或政策研究无针对性，未体现本项目C9/985 升学指导、高三特优生培优的特殊需求；或存在政策名称表述存在错误或歧义，与项目需求不匹配；③语言错误或存在歧义，项目名称、实施地点与本项目不匹配等。</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供应商针对本项目提供的项目实施方案内容包括：①拔尖人才系统培训重难点表述；②针对学校个性化设置课程与授课方式；③评估学生阶段掌握情况与学习效果；④后续培训服务机制；⑤拔尖人才系统培训课程设置；⑥拔尖人才系统培训教学计划；⑦服务团队人员安排及岗位职责要求等七个方面的内容。 根据供应商针对上述七个方面内容在响应文件中的响应情况进行综合评审：其中每有一方面内容无不足、缺失的得7分，该方面中每有一处存在不足的扣3.5分，最多扣7分，每有一方面内容缺失的该方面内容不得分。本项最多得49分。 注：内容存在不足是指：①拔尖人才系统培训重难点表述存在未提炼本项目核心重难点；或重难点主次颠倒，未突出高三特优生拔尖拔高、个性化辅导核心；②针对学校个性化设置课程与授课方式存在课程同质化，未覆盖高考学科、强基、心理、志愿全模块；或课程设置未结合特优生诊断短板；或授课方式未结合学校2026.5-7月教学安排；③评估学生阶段掌握情况与学习效果存在无评估指标、频次、方式的详细内容；或评估无重点，未形成数据对比、效果闭环，无法体现特优生提升情况④后续培训服务机制存在服务机制逻辑混乱，无落地流程，未结合高三后期备考需求；或未建立效果反馈、方案动态调整、校内教师对接、课后答疑、备考跟进闭环机制；⑤拔尖人才系统培训课程设置存在课程无重点，未突出高三冲刺、压轴专题、强基专项核心内容；或未覆盖高考学科、升学规划、应试心理等核心模块⑥拔尖人才系统培训教学计划存在教学计划无周进度、课时安排、专题内容；或教学计划未结合学情诊断，无法落地；或计划时间、对象、内容存在明显缺失；⑦服务团队人员安排及岗位职责要求存在未明确项目负责人、授课教师、升学指导、教研专员等岗位配置；或岗位职责不清，未匹配授课、多模块服务、跟踪指导需求；或师资配备不清晰，人员资质模糊；⑧语言错误或存在歧义，项目名称、实施地点与本项目不匹配等。</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1.供应商提供2023年5月1日（含）以来类似教育培训服务类项目履约经验，每提供一个得2.5分，本项最多得10分。 注：①提供合同复印件（提供项目合同关键页，需体现合同签订时间、合同主要内容以及签字盖章信息）；②以合同签订时间为准。③未提供或提供不全不得分。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vMerge/>
          </w:tcPr>
          <w:p/>
        </w:tc>
        <w:tc>
          <w:tcPr>
            <w:tcW w:type="dxa" w:w="1661"/>
          </w:tcPr>
          <w:p>
            <w:pPr>
              <w:pStyle w:val="null3"/>
              <w:jc w:val="left"/>
            </w:pPr>
            <w:r>
              <w:rPr>
                <w:rFonts w:ascii="仿宋_GB2312" w:hAnsi="仿宋_GB2312" w:cs="仿宋_GB2312" w:eastAsia="仿宋_GB2312"/>
              </w:rPr>
              <w:t>教学团队人员资历</w:t>
            </w:r>
          </w:p>
        </w:tc>
        <w:tc>
          <w:tcPr>
            <w:tcW w:type="dxa" w:w="2575"/>
          </w:tcPr>
          <w:p>
            <w:pPr>
              <w:pStyle w:val="null3"/>
              <w:jc w:val="left"/>
            </w:pPr>
            <w:r>
              <w:rPr>
                <w:rFonts w:ascii="仿宋_GB2312" w:hAnsi="仿宋_GB2312" w:cs="仿宋_GB2312" w:eastAsia="仿宋_GB2312"/>
              </w:rPr>
              <w:t>1.供应商针对本项目拟配备的教学人员（在满足基础要求的前提下），具有省级及以上学科竞赛（如数学、物理、化学、生物、信息学五大学科）辅导经验，且辅导学生获得省级一等奖及以上奖项的，每有1人得7分，本项最高得21分。 注：提供辅导学生参赛获奖相关证明材料（学生获奖证书及学生身份证复印件），未提供或提供不全不得分，教学人员不重复计分且学科相同的只算1人。</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1.满足磋商文件要求且最后报价最低的供应商的价格为磋商基准价，其价格分为满分。其他供应商的价格分统一按照下列公式计算： 磋商报价得分=（基准价)/(最后报价）×10%×100； 注：项目评审过程中，不得去掉最后报价中的最高报价和最低报价。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详见附件：其他要求应答.docx</w:t>
      </w:r>
    </w:p>
    <w:p>
      <w:pPr>
        <w:pStyle w:val="null3"/>
        <w:ind w:firstLine="960"/>
        <w:jc w:val="left"/>
      </w:pPr>
      <w:r>
        <w:rPr>
          <w:rFonts w:ascii="仿宋_GB2312" w:hAnsi="仿宋_GB2312" w:cs="仿宋_GB2312" w:eastAsia="仿宋_GB2312"/>
        </w:rPr>
        <w:t>详见附件：技术要求应答.docx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