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AB1D8">
      <w:pPr>
        <w:spacing w:line="240" w:lineRule="atLeast"/>
        <w:jc w:val="center"/>
        <w:rPr>
          <w:rFonts w:hint="eastAsia" w:ascii="微软雅黑" w:hAnsi="微软雅黑" w:eastAsia="微软雅黑" w:cs="微软雅黑"/>
          <w:b/>
          <w:color w:val="auto"/>
          <w:kern w:val="44"/>
          <w:sz w:val="44"/>
          <w:szCs w:val="44"/>
          <w:highlight w:val="none"/>
          <w:lang w:eastAsia="zh-CN"/>
        </w:rPr>
      </w:pPr>
      <w:bookmarkStart w:id="0" w:name="_Toc31636"/>
      <w:bookmarkStart w:id="1" w:name="_Toc17321"/>
      <w:bookmarkStart w:id="2" w:name="_Toc27286"/>
      <w:bookmarkStart w:id="3" w:name="_Toc1934"/>
      <w:bookmarkStart w:id="4" w:name="_Toc29241"/>
      <w:bookmarkStart w:id="5" w:name="_Toc31645"/>
      <w:bookmarkStart w:id="6" w:name="_Toc13297"/>
      <w:bookmarkStart w:id="7" w:name="_Toc11880"/>
      <w:bookmarkStart w:id="8" w:name="_Toc3501"/>
      <w:bookmarkStart w:id="9" w:name="_Toc16093"/>
      <w:bookmarkStart w:id="10" w:name="_Toc4177"/>
      <w:bookmarkStart w:id="11" w:name="_Toc12442"/>
      <w:bookmarkStart w:id="12" w:name="_Toc13057"/>
      <w:bookmarkStart w:id="13" w:name="_Toc22083"/>
      <w:bookmarkStart w:id="14" w:name="_Toc216582826"/>
      <w:bookmarkStart w:id="15" w:name="_Toc219175639"/>
      <w:bookmarkStart w:id="16" w:name="_Toc515647832"/>
      <w:bookmarkStart w:id="17" w:name="_Toc32647"/>
      <w:bookmarkStart w:id="18" w:name="_Toc507399907"/>
      <w:bookmarkStart w:id="19" w:name="_Toc7971"/>
      <w:bookmarkStart w:id="20" w:name="_Toc218935355"/>
    </w:p>
    <w:p w14:paraId="078787E0">
      <w:pPr>
        <w:pStyle w:val="5"/>
        <w:ind w:left="0" w:leftChars="0" w:firstLine="0" w:firstLineChars="0"/>
        <w:jc w:val="center"/>
        <w:rPr>
          <w:rFonts w:hint="eastAsia" w:ascii="微软雅黑" w:hAnsi="微软雅黑" w:eastAsia="微软雅黑" w:cs="微软雅黑"/>
          <w:b/>
          <w:color w:val="auto"/>
          <w:spacing w:val="6"/>
          <w:kern w:val="44"/>
          <w:sz w:val="56"/>
          <w:szCs w:val="56"/>
          <w:highlight w:val="none"/>
          <w:lang w:val="en-US" w:eastAsia="zh-CN"/>
        </w:rPr>
      </w:pPr>
      <w:r>
        <w:rPr>
          <w:rFonts w:hint="eastAsia" w:ascii="微软雅黑" w:hAnsi="微软雅黑" w:eastAsia="微软雅黑" w:cs="微软雅黑"/>
          <w:b/>
          <w:color w:val="auto"/>
          <w:spacing w:val="6"/>
          <w:kern w:val="44"/>
          <w:sz w:val="56"/>
          <w:szCs w:val="56"/>
          <w:highlight w:val="none"/>
          <w:lang w:val="en-US" w:eastAsia="zh-CN"/>
        </w:rPr>
        <w:t>岳普湖县人民医院消毒供应类耗材项目</w:t>
      </w:r>
    </w:p>
    <w:p w14:paraId="309114E7">
      <w:pPr>
        <w:spacing w:line="360" w:lineRule="auto"/>
        <w:jc w:val="center"/>
        <w:rPr>
          <w:rFonts w:hint="eastAsia" w:ascii="微软雅黑" w:hAnsi="微软雅黑" w:eastAsia="微软雅黑" w:cs="微软雅黑"/>
          <w:b/>
          <w:color w:val="auto"/>
          <w:sz w:val="28"/>
          <w:szCs w:val="28"/>
          <w:highlight w:val="none"/>
        </w:rPr>
      </w:pPr>
    </w:p>
    <w:p w14:paraId="30F02EBC">
      <w:pPr>
        <w:spacing w:line="360" w:lineRule="auto"/>
        <w:jc w:val="center"/>
        <w:outlineLvl w:val="9"/>
        <w:rPr>
          <w:rFonts w:hint="eastAsia" w:ascii="微软雅黑" w:hAnsi="微软雅黑" w:eastAsia="微软雅黑" w:cs="微软雅黑"/>
          <w:b/>
          <w:color w:val="auto"/>
          <w:sz w:val="36"/>
          <w:szCs w:val="36"/>
          <w:highlight w:val="yellow"/>
          <w:lang w:val="en-US" w:eastAsia="zh-CN"/>
        </w:rPr>
      </w:pPr>
      <w:r>
        <w:rPr>
          <w:rFonts w:hint="eastAsia" w:ascii="微软雅黑" w:hAnsi="微软雅黑" w:eastAsia="微软雅黑" w:cs="微软雅黑"/>
          <w:b/>
          <w:color w:val="auto"/>
          <w:sz w:val="36"/>
          <w:szCs w:val="36"/>
          <w:highlight w:val="none"/>
        </w:rPr>
        <w:t>项目编号：</w:t>
      </w:r>
      <w:r>
        <w:rPr>
          <w:rFonts w:hint="eastAsia" w:ascii="微软雅黑" w:hAnsi="微软雅黑" w:eastAsia="微软雅黑" w:cs="微软雅黑"/>
          <w:b/>
          <w:color w:val="auto"/>
          <w:sz w:val="36"/>
          <w:szCs w:val="36"/>
          <w:highlight w:val="none"/>
          <w:lang w:eastAsia="zh-CN"/>
        </w:rPr>
        <w:t>XSHCG-(GK)2026-06</w:t>
      </w:r>
    </w:p>
    <w:p w14:paraId="0529E9E8">
      <w:pPr>
        <w:rPr>
          <w:rFonts w:hint="eastAsia" w:ascii="微软雅黑" w:hAnsi="微软雅黑" w:eastAsia="微软雅黑" w:cs="微软雅黑"/>
          <w:sz w:val="20"/>
          <w:szCs w:val="22"/>
          <w:highlight w:val="none"/>
          <w:lang w:eastAsia="zh-CN"/>
        </w:rPr>
      </w:pPr>
    </w:p>
    <w:p w14:paraId="00B2F5C6">
      <w:pPr>
        <w:spacing w:line="240" w:lineRule="atLeast"/>
        <w:jc w:val="center"/>
        <w:rPr>
          <w:rFonts w:hint="eastAsia" w:ascii="微软雅黑" w:hAnsi="微软雅黑" w:eastAsia="微软雅黑" w:cs="微软雅黑"/>
          <w:b/>
          <w:bCs w:val="0"/>
          <w:color w:val="auto"/>
          <w:sz w:val="52"/>
          <w:szCs w:val="52"/>
          <w:highlight w:val="none"/>
        </w:rPr>
      </w:pPr>
      <w:r>
        <w:rPr>
          <w:rFonts w:hint="eastAsia" w:ascii="微软雅黑" w:hAnsi="微软雅黑" w:eastAsia="微软雅黑" w:cs="微软雅黑"/>
          <w:b/>
          <w:bCs w:val="0"/>
          <w:color w:val="auto"/>
          <w:sz w:val="52"/>
          <w:szCs w:val="52"/>
          <w:highlight w:val="none"/>
        </w:rPr>
        <w:t>招 标 文 件</w:t>
      </w:r>
    </w:p>
    <w:p w14:paraId="15554733">
      <w:pPr>
        <w:spacing w:line="240" w:lineRule="atLeast"/>
        <w:jc w:val="both"/>
        <w:rPr>
          <w:rFonts w:hint="eastAsia" w:ascii="微软雅黑" w:hAnsi="微软雅黑" w:eastAsia="微软雅黑" w:cs="微软雅黑"/>
          <w:b/>
          <w:color w:val="auto"/>
          <w:sz w:val="28"/>
          <w:szCs w:val="28"/>
          <w:highlight w:val="none"/>
        </w:rPr>
      </w:pPr>
    </w:p>
    <w:p w14:paraId="7891E8F1">
      <w:pPr>
        <w:spacing w:line="240" w:lineRule="atLeast"/>
        <w:jc w:val="both"/>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 xml:space="preserve">  </w:t>
      </w:r>
    </w:p>
    <w:p w14:paraId="358EE760">
      <w:pPr>
        <w:spacing w:line="240" w:lineRule="atLeast"/>
        <w:ind w:firstLine="640" w:firstLineChars="200"/>
        <w:jc w:val="both"/>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采购单位：</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u w:val="single"/>
          <w:lang w:val="en-US" w:eastAsia="zh-CN"/>
        </w:rPr>
        <w:t xml:space="preserve">      岳普湖县人民医院     </w:t>
      </w:r>
      <w:r>
        <w:rPr>
          <w:rFonts w:hint="eastAsia" w:ascii="微软雅黑" w:hAnsi="微软雅黑" w:eastAsia="微软雅黑" w:cs="微软雅黑"/>
          <w:b/>
          <w:color w:val="auto"/>
          <w:sz w:val="32"/>
          <w:szCs w:val="32"/>
          <w:highlight w:val="none"/>
        </w:rPr>
        <w:t xml:space="preserve">   </w:t>
      </w:r>
    </w:p>
    <w:p w14:paraId="223703BC">
      <w:pPr>
        <w:ind w:firstLine="640" w:firstLineChars="200"/>
        <w:rPr>
          <w:rFonts w:hint="eastAsia" w:ascii="微软雅黑" w:hAnsi="微软雅黑" w:eastAsia="微软雅黑" w:cs="微软雅黑"/>
          <w:b/>
          <w:color w:val="auto"/>
          <w:sz w:val="32"/>
          <w:szCs w:val="32"/>
          <w:highlight w:val="none"/>
          <w:u w:val="single"/>
        </w:rPr>
      </w:pPr>
      <w:r>
        <w:rPr>
          <w:rFonts w:hint="eastAsia" w:ascii="微软雅黑" w:hAnsi="微软雅黑" w:eastAsia="微软雅黑" w:cs="微软雅黑"/>
          <w:b/>
          <w:color w:val="auto"/>
          <w:sz w:val="32"/>
          <w:szCs w:val="32"/>
          <w:highlight w:val="none"/>
        </w:rPr>
        <w:t>联</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系</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人：</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贾老师 </w:t>
      </w:r>
      <w:r>
        <w:rPr>
          <w:rFonts w:hint="eastAsia" w:ascii="微软雅黑" w:hAnsi="微软雅黑" w:eastAsia="微软雅黑" w:cs="微软雅黑"/>
          <w:b/>
          <w:color w:val="auto"/>
          <w:sz w:val="32"/>
          <w:szCs w:val="32"/>
          <w:highlight w:val="none"/>
        </w:rPr>
        <w:t xml:space="preserve">    </w:t>
      </w:r>
    </w:p>
    <w:p w14:paraId="039574C2">
      <w:pPr>
        <w:spacing w:line="360" w:lineRule="auto"/>
        <w:ind w:firstLine="640" w:firstLineChars="200"/>
        <w:rPr>
          <w:rFonts w:hint="eastAsia" w:ascii="微软雅黑" w:hAnsi="微软雅黑" w:eastAsia="微软雅黑" w:cs="微软雅黑"/>
          <w:b/>
          <w:color w:val="auto"/>
          <w:sz w:val="32"/>
          <w:szCs w:val="32"/>
          <w:highlight w:val="none"/>
          <w:u w:val="single"/>
          <w:lang w:val="en-US" w:eastAsia="zh-CN"/>
        </w:rPr>
      </w:pPr>
      <w:r>
        <w:rPr>
          <w:rFonts w:hint="eastAsia" w:ascii="微软雅黑" w:hAnsi="微软雅黑" w:eastAsia="微软雅黑" w:cs="微软雅黑"/>
          <w:b/>
          <w:color w:val="auto"/>
          <w:sz w:val="32"/>
          <w:szCs w:val="32"/>
          <w:highlight w:val="none"/>
        </w:rPr>
        <w:t>联系电话：</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17690142869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p>
    <w:p w14:paraId="7CF140BA">
      <w:pPr>
        <w:rPr>
          <w:rFonts w:hint="eastAsia" w:ascii="微软雅黑" w:hAnsi="微软雅黑" w:eastAsia="微软雅黑" w:cs="微软雅黑"/>
          <w:color w:val="auto"/>
          <w:sz w:val="32"/>
          <w:szCs w:val="32"/>
          <w:highlight w:val="none"/>
        </w:rPr>
      </w:pPr>
    </w:p>
    <w:p w14:paraId="0DA5B835">
      <w:pPr>
        <w:ind w:firstLine="420" w:firstLineChars="0"/>
        <w:rPr>
          <w:rFonts w:hint="eastAsia" w:ascii="微软雅黑" w:hAnsi="微软雅黑" w:eastAsia="微软雅黑" w:cs="微软雅黑"/>
          <w:color w:val="auto"/>
          <w:sz w:val="32"/>
          <w:szCs w:val="32"/>
          <w:highlight w:val="none"/>
        </w:rPr>
      </w:pPr>
    </w:p>
    <w:p w14:paraId="3D78F4D5">
      <w:pPr>
        <w:spacing w:line="240" w:lineRule="atLeast"/>
        <w:ind w:firstLine="736" w:firstLineChars="230"/>
        <w:rPr>
          <w:rFonts w:hint="eastAsia" w:ascii="微软雅黑" w:hAnsi="微软雅黑" w:eastAsia="微软雅黑" w:cs="微软雅黑"/>
          <w:b/>
          <w:color w:val="auto"/>
          <w:sz w:val="32"/>
          <w:szCs w:val="32"/>
          <w:highlight w:val="none"/>
          <w:u w:val="single"/>
          <w:lang w:val="en-US" w:eastAsia="zh-CN"/>
        </w:rPr>
      </w:pPr>
      <w:r>
        <w:rPr>
          <w:rFonts w:hint="eastAsia" w:ascii="微软雅黑" w:hAnsi="微软雅黑" w:eastAsia="微软雅黑" w:cs="微软雅黑"/>
          <w:b/>
          <w:color w:val="auto"/>
          <w:sz w:val="32"/>
          <w:szCs w:val="32"/>
          <w:highlight w:val="none"/>
        </w:rPr>
        <w:t>代理机构：</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lang w:eastAsia="zh-CN"/>
        </w:rPr>
        <w:t>新疆新盛恒项目管理有限责任公司</w:t>
      </w:r>
      <w:r>
        <w:rPr>
          <w:rFonts w:hint="eastAsia" w:ascii="微软雅黑" w:hAnsi="微软雅黑" w:eastAsia="微软雅黑" w:cs="微软雅黑"/>
          <w:b/>
          <w:color w:val="auto"/>
          <w:sz w:val="32"/>
          <w:szCs w:val="32"/>
          <w:highlight w:val="none"/>
          <w:u w:val="single"/>
          <w:lang w:val="en-US" w:eastAsia="zh-CN"/>
        </w:rPr>
        <w:t xml:space="preserve"> </w:t>
      </w:r>
    </w:p>
    <w:p w14:paraId="784ADE05">
      <w:pPr>
        <w:spacing w:line="240" w:lineRule="atLeast"/>
        <w:ind w:firstLine="736" w:firstLineChars="230"/>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联</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系</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人：</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eastAsia="zh-CN"/>
        </w:rPr>
        <w:t>路新宁</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rPr>
        <w:t xml:space="preserve">      </w:t>
      </w:r>
    </w:p>
    <w:p w14:paraId="3DE60492">
      <w:pPr>
        <w:ind w:firstLine="736" w:firstLineChars="230"/>
        <w:jc w:val="both"/>
        <w:rPr>
          <w:rFonts w:hint="eastAsia" w:ascii="微软雅黑" w:hAnsi="微软雅黑" w:eastAsia="微软雅黑" w:cs="微软雅黑"/>
          <w:b/>
          <w:color w:val="auto"/>
          <w:sz w:val="32"/>
          <w:szCs w:val="32"/>
          <w:highlight w:val="none"/>
          <w:u w:val="single"/>
        </w:rPr>
      </w:pPr>
      <w:r>
        <w:rPr>
          <w:rFonts w:hint="eastAsia" w:ascii="微软雅黑" w:hAnsi="微软雅黑" w:eastAsia="微软雅黑" w:cs="微软雅黑"/>
          <w:b/>
          <w:color w:val="auto"/>
          <w:sz w:val="32"/>
          <w:szCs w:val="32"/>
          <w:highlight w:val="none"/>
        </w:rPr>
        <w:t>联系电话：</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eastAsia="zh-CN"/>
        </w:rPr>
        <w:t>16698952728</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p>
    <w:p w14:paraId="00950D46">
      <w:pP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br w:type="page"/>
      </w:r>
    </w:p>
    <w:p w14:paraId="671BBC1B">
      <w:pPr>
        <w:spacing w:line="360" w:lineRule="auto"/>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目   录</w:t>
      </w:r>
    </w:p>
    <w:p w14:paraId="215BD42F">
      <w:pPr>
        <w:pStyle w:val="23"/>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sz w:val="22"/>
          <w:szCs w:val="22"/>
          <w:highlight w:val="none"/>
        </w:rPr>
        <w:fldChar w:fldCharType="begin"/>
      </w:r>
      <w:r>
        <w:rPr>
          <w:rFonts w:hint="eastAsia" w:ascii="微软雅黑" w:hAnsi="微软雅黑" w:eastAsia="微软雅黑" w:cs="微软雅黑"/>
          <w:color w:val="auto"/>
          <w:sz w:val="22"/>
          <w:szCs w:val="22"/>
          <w:highlight w:val="none"/>
        </w:rPr>
        <w:instrText xml:space="preserve">TOC \o "1-3" \h \u </w:instrText>
      </w:r>
      <w:r>
        <w:rPr>
          <w:rFonts w:hint="eastAsia" w:ascii="微软雅黑" w:hAnsi="微软雅黑" w:eastAsia="微软雅黑" w:cs="微软雅黑"/>
          <w:color w:val="auto"/>
          <w:sz w:val="22"/>
          <w:szCs w:val="22"/>
          <w:highlight w:val="none"/>
        </w:rPr>
        <w:fldChar w:fldCharType="separate"/>
      </w:r>
      <w:r>
        <w:rPr>
          <w:rFonts w:hint="eastAsia" w:ascii="微软雅黑" w:hAnsi="微软雅黑" w:eastAsia="微软雅黑" w:cs="微软雅黑"/>
          <w:color w:val="auto"/>
          <w:szCs w:val="22"/>
          <w:highlight w:val="none"/>
        </w:rPr>
        <w:fldChar w:fldCharType="begin"/>
      </w:r>
      <w:r>
        <w:rPr>
          <w:rFonts w:hint="eastAsia" w:ascii="微软雅黑" w:hAnsi="微软雅黑" w:eastAsia="微软雅黑" w:cs="微软雅黑"/>
          <w:szCs w:val="22"/>
          <w:highlight w:val="none"/>
        </w:rPr>
        <w:instrText xml:space="preserve"> HYPERLINK \l _Toc4139 </w:instrText>
      </w:r>
      <w:r>
        <w:rPr>
          <w:rFonts w:hint="eastAsia" w:ascii="微软雅黑" w:hAnsi="微软雅黑" w:eastAsia="微软雅黑" w:cs="微软雅黑"/>
          <w:szCs w:val="22"/>
          <w:highlight w:val="none"/>
        </w:rPr>
        <w:fldChar w:fldCharType="separate"/>
      </w:r>
      <w:r>
        <w:rPr>
          <w:rFonts w:hint="eastAsia" w:ascii="微软雅黑" w:hAnsi="微软雅黑" w:eastAsia="微软雅黑" w:cs="微软雅黑"/>
          <w:bCs/>
          <w:szCs w:val="28"/>
          <w:highlight w:val="none"/>
        </w:rPr>
        <w:t xml:space="preserve">第1章  </w:t>
      </w:r>
      <w:r>
        <w:rPr>
          <w:rFonts w:hint="eastAsia" w:ascii="微软雅黑" w:hAnsi="微软雅黑" w:eastAsia="微软雅黑" w:cs="微软雅黑"/>
          <w:bCs/>
          <w:szCs w:val="28"/>
          <w:highlight w:val="none"/>
          <w:lang w:eastAsia="zh-CN"/>
        </w:rPr>
        <w:t>供应商</w:t>
      </w:r>
      <w:r>
        <w:rPr>
          <w:rFonts w:hint="eastAsia" w:ascii="微软雅黑" w:hAnsi="微软雅黑" w:eastAsia="微软雅黑" w:cs="微软雅黑"/>
          <w:bCs/>
          <w:szCs w:val="28"/>
          <w:highlight w:val="none"/>
        </w:rPr>
        <w:t>须知</w:t>
      </w:r>
      <w:r>
        <w:tab/>
      </w:r>
      <w:r>
        <w:fldChar w:fldCharType="begin"/>
      </w:r>
      <w:r>
        <w:instrText xml:space="preserve"> PAGEREF _Toc4139 \h </w:instrText>
      </w:r>
      <w:r>
        <w:fldChar w:fldCharType="separate"/>
      </w:r>
      <w:r>
        <w:t>4</w:t>
      </w:r>
      <w:r>
        <w:fldChar w:fldCharType="end"/>
      </w:r>
      <w:r>
        <w:rPr>
          <w:rFonts w:hint="eastAsia" w:ascii="微软雅黑" w:hAnsi="微软雅黑" w:eastAsia="微软雅黑" w:cs="微软雅黑"/>
          <w:color w:val="auto"/>
          <w:szCs w:val="22"/>
          <w:highlight w:val="none"/>
        </w:rPr>
        <w:fldChar w:fldCharType="end"/>
      </w:r>
    </w:p>
    <w:p w14:paraId="2794289F">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_Toc2244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18"/>
          <w:highlight w:val="none"/>
        </w:rPr>
        <w:t>一   总 则</w:t>
      </w:r>
      <w:r>
        <w:tab/>
      </w:r>
      <w:r>
        <w:fldChar w:fldCharType="begin"/>
      </w:r>
      <w:r>
        <w:instrText xml:space="preserve"> PAGEREF _Toc2244 \h </w:instrText>
      </w:r>
      <w:r>
        <w:fldChar w:fldCharType="separate"/>
      </w:r>
      <w:r>
        <w:t>4</w:t>
      </w:r>
      <w:r>
        <w:fldChar w:fldCharType="end"/>
      </w:r>
      <w:r>
        <w:rPr>
          <w:rFonts w:hint="eastAsia" w:ascii="微软雅黑" w:hAnsi="微软雅黑" w:eastAsia="微软雅黑" w:cs="微软雅黑"/>
          <w:color w:val="auto"/>
          <w:kern w:val="2"/>
          <w:szCs w:val="22"/>
          <w:highlight w:val="none"/>
        </w:rPr>
        <w:fldChar w:fldCharType="end"/>
      </w:r>
    </w:p>
    <w:p w14:paraId="49766170">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_Toc15373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18"/>
          <w:highlight w:val="none"/>
        </w:rPr>
        <w:t>二   招标文件</w:t>
      </w:r>
      <w:r>
        <w:tab/>
      </w:r>
      <w:r>
        <w:fldChar w:fldCharType="begin"/>
      </w:r>
      <w:r>
        <w:instrText xml:space="preserve"> PAGEREF _Toc15373 \h </w:instrText>
      </w:r>
      <w:r>
        <w:fldChar w:fldCharType="separate"/>
      </w:r>
      <w:r>
        <w:t>5</w:t>
      </w:r>
      <w:r>
        <w:fldChar w:fldCharType="end"/>
      </w:r>
      <w:r>
        <w:rPr>
          <w:rFonts w:hint="eastAsia" w:ascii="微软雅黑" w:hAnsi="微软雅黑" w:eastAsia="微软雅黑" w:cs="微软雅黑"/>
          <w:color w:val="auto"/>
          <w:kern w:val="2"/>
          <w:szCs w:val="22"/>
          <w:highlight w:val="none"/>
        </w:rPr>
        <w:fldChar w:fldCharType="end"/>
      </w:r>
    </w:p>
    <w:p w14:paraId="58D7F17F">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_Toc12845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18"/>
          <w:highlight w:val="none"/>
        </w:rPr>
        <w:t>三   投标文件的编制</w:t>
      </w:r>
      <w:r>
        <w:tab/>
      </w:r>
      <w:r>
        <w:fldChar w:fldCharType="begin"/>
      </w:r>
      <w:r>
        <w:instrText xml:space="preserve"> PAGEREF _Toc12845 \h </w:instrText>
      </w:r>
      <w:r>
        <w:fldChar w:fldCharType="separate"/>
      </w:r>
      <w:r>
        <w:t>6</w:t>
      </w:r>
      <w:r>
        <w:fldChar w:fldCharType="end"/>
      </w:r>
      <w:r>
        <w:rPr>
          <w:rFonts w:hint="eastAsia" w:ascii="微软雅黑" w:hAnsi="微软雅黑" w:eastAsia="微软雅黑" w:cs="微软雅黑"/>
          <w:color w:val="auto"/>
          <w:kern w:val="2"/>
          <w:szCs w:val="22"/>
          <w:highlight w:val="none"/>
        </w:rPr>
        <w:fldChar w:fldCharType="end"/>
      </w:r>
    </w:p>
    <w:p w14:paraId="5C107A56">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_Toc32411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18"/>
          <w:highlight w:val="none"/>
        </w:rPr>
        <w:t>四   投标文件的递交</w:t>
      </w:r>
      <w:r>
        <w:tab/>
      </w:r>
      <w:r>
        <w:fldChar w:fldCharType="begin"/>
      </w:r>
      <w:r>
        <w:instrText xml:space="preserve"> PAGEREF _Toc32411 \h </w:instrText>
      </w:r>
      <w:r>
        <w:fldChar w:fldCharType="separate"/>
      </w:r>
      <w:r>
        <w:t>8</w:t>
      </w:r>
      <w:r>
        <w:fldChar w:fldCharType="end"/>
      </w:r>
      <w:r>
        <w:rPr>
          <w:rFonts w:hint="eastAsia" w:ascii="微软雅黑" w:hAnsi="微软雅黑" w:eastAsia="微软雅黑" w:cs="微软雅黑"/>
          <w:color w:val="auto"/>
          <w:kern w:val="2"/>
          <w:szCs w:val="22"/>
          <w:highlight w:val="none"/>
        </w:rPr>
        <w:fldChar w:fldCharType="end"/>
      </w:r>
    </w:p>
    <w:p w14:paraId="069CB8BC">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_Toc28679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18"/>
          <w:highlight w:val="none"/>
        </w:rPr>
        <w:t>五   开标及评标</w:t>
      </w:r>
      <w:r>
        <w:tab/>
      </w:r>
      <w:r>
        <w:fldChar w:fldCharType="begin"/>
      </w:r>
      <w:r>
        <w:instrText xml:space="preserve"> PAGEREF _Toc28679 \h </w:instrText>
      </w:r>
      <w:r>
        <w:fldChar w:fldCharType="separate"/>
      </w:r>
      <w:r>
        <w:t>9</w:t>
      </w:r>
      <w:r>
        <w:fldChar w:fldCharType="end"/>
      </w:r>
      <w:r>
        <w:rPr>
          <w:rFonts w:hint="eastAsia" w:ascii="微软雅黑" w:hAnsi="微软雅黑" w:eastAsia="微软雅黑" w:cs="微软雅黑"/>
          <w:color w:val="auto"/>
          <w:kern w:val="2"/>
          <w:szCs w:val="22"/>
          <w:highlight w:val="none"/>
        </w:rPr>
        <w:fldChar w:fldCharType="end"/>
      </w:r>
    </w:p>
    <w:p w14:paraId="49A222CD">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_Toc14608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18"/>
          <w:highlight w:val="none"/>
        </w:rPr>
        <w:t>六   确定中标</w:t>
      </w:r>
      <w:r>
        <w:tab/>
      </w:r>
      <w:r>
        <w:fldChar w:fldCharType="begin"/>
      </w:r>
      <w:r>
        <w:instrText xml:space="preserve"> PAGEREF _Toc14608 \h </w:instrText>
      </w:r>
      <w:r>
        <w:fldChar w:fldCharType="separate"/>
      </w:r>
      <w:r>
        <w:t>13</w:t>
      </w:r>
      <w:r>
        <w:fldChar w:fldCharType="end"/>
      </w:r>
      <w:r>
        <w:rPr>
          <w:rFonts w:hint="eastAsia" w:ascii="微软雅黑" w:hAnsi="微软雅黑" w:eastAsia="微软雅黑" w:cs="微软雅黑"/>
          <w:color w:val="auto"/>
          <w:kern w:val="2"/>
          <w:szCs w:val="22"/>
          <w:highlight w:val="none"/>
        </w:rPr>
        <w:fldChar w:fldCharType="end"/>
      </w:r>
    </w:p>
    <w:p w14:paraId="3FCB14BB">
      <w:pPr>
        <w:pStyle w:val="23"/>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_Toc8124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bCs/>
          <w:szCs w:val="28"/>
          <w:highlight w:val="none"/>
        </w:rPr>
        <w:t>第2章   投标文件格式</w:t>
      </w:r>
      <w:r>
        <w:tab/>
      </w:r>
      <w:r>
        <w:fldChar w:fldCharType="begin"/>
      </w:r>
      <w:r>
        <w:instrText xml:space="preserve"> PAGEREF _Toc8124 \h </w:instrText>
      </w:r>
      <w:r>
        <w:fldChar w:fldCharType="separate"/>
      </w:r>
      <w:r>
        <w:t>19</w:t>
      </w:r>
      <w:r>
        <w:fldChar w:fldCharType="end"/>
      </w:r>
      <w:r>
        <w:rPr>
          <w:rFonts w:hint="eastAsia" w:ascii="微软雅黑" w:hAnsi="微软雅黑" w:eastAsia="微软雅黑" w:cs="微软雅黑"/>
          <w:color w:val="auto"/>
          <w:kern w:val="2"/>
          <w:szCs w:val="22"/>
          <w:highlight w:val="none"/>
        </w:rPr>
        <w:fldChar w:fldCharType="end"/>
      </w:r>
    </w:p>
    <w:p w14:paraId="349653FD">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_Toc30894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24"/>
          <w:highlight w:val="none"/>
        </w:rPr>
        <w:t>第一部分 开标一览表及资格证明文件</w:t>
      </w:r>
      <w:r>
        <w:tab/>
      </w:r>
      <w:r>
        <w:fldChar w:fldCharType="begin"/>
      </w:r>
      <w:r>
        <w:instrText xml:space="preserve"> PAGEREF _Toc30894 \h </w:instrText>
      </w:r>
      <w:r>
        <w:fldChar w:fldCharType="separate"/>
      </w:r>
      <w:r>
        <w:t>19</w:t>
      </w:r>
      <w:r>
        <w:fldChar w:fldCharType="end"/>
      </w:r>
      <w:r>
        <w:rPr>
          <w:rFonts w:hint="eastAsia" w:ascii="微软雅黑" w:hAnsi="微软雅黑" w:eastAsia="微软雅黑" w:cs="微软雅黑"/>
          <w:color w:val="auto"/>
          <w:kern w:val="2"/>
          <w:szCs w:val="22"/>
          <w:highlight w:val="none"/>
        </w:rPr>
        <w:fldChar w:fldCharType="end"/>
      </w:r>
    </w:p>
    <w:p w14:paraId="01FB3555">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_Toc23704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22"/>
          <w:highlight w:val="none"/>
        </w:rPr>
        <w:t>第二部分  商务及技术文件</w:t>
      </w:r>
      <w:r>
        <w:tab/>
      </w:r>
      <w:r>
        <w:fldChar w:fldCharType="begin"/>
      </w:r>
      <w:r>
        <w:instrText xml:space="preserve"> PAGEREF _Toc23704 \h </w:instrText>
      </w:r>
      <w:r>
        <w:fldChar w:fldCharType="separate"/>
      </w:r>
      <w:r>
        <w:t>25</w:t>
      </w:r>
      <w:r>
        <w:fldChar w:fldCharType="end"/>
      </w:r>
      <w:r>
        <w:rPr>
          <w:rFonts w:hint="eastAsia" w:ascii="微软雅黑" w:hAnsi="微软雅黑" w:eastAsia="微软雅黑" w:cs="微软雅黑"/>
          <w:color w:val="auto"/>
          <w:kern w:val="2"/>
          <w:szCs w:val="22"/>
          <w:highlight w:val="none"/>
        </w:rPr>
        <w:fldChar w:fldCharType="end"/>
      </w:r>
    </w:p>
    <w:p w14:paraId="2167C04D">
      <w:pPr>
        <w:pStyle w:val="23"/>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_Toc27830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18"/>
          <w:highlight w:val="none"/>
        </w:rPr>
        <w:t>第3章  投标邀请</w:t>
      </w:r>
      <w:r>
        <w:tab/>
      </w:r>
      <w:r>
        <w:fldChar w:fldCharType="begin"/>
      </w:r>
      <w:r>
        <w:instrText xml:space="preserve"> PAGEREF _Toc27830 \h </w:instrText>
      </w:r>
      <w:r>
        <w:fldChar w:fldCharType="separate"/>
      </w:r>
      <w:r>
        <w:t>41</w:t>
      </w:r>
      <w:r>
        <w:fldChar w:fldCharType="end"/>
      </w:r>
      <w:r>
        <w:rPr>
          <w:rFonts w:hint="eastAsia" w:ascii="微软雅黑" w:hAnsi="微软雅黑" w:eastAsia="微软雅黑" w:cs="微软雅黑"/>
          <w:color w:val="auto"/>
          <w:kern w:val="2"/>
          <w:szCs w:val="22"/>
          <w:highlight w:val="none"/>
        </w:rPr>
        <w:fldChar w:fldCharType="end"/>
      </w:r>
    </w:p>
    <w:p w14:paraId="2DA3863A">
      <w:pPr>
        <w:pStyle w:val="23"/>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_Toc8397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bCs/>
          <w:szCs w:val="18"/>
          <w:highlight w:val="none"/>
          <w:lang w:val="en-US" w:eastAsia="zh-CN"/>
        </w:rPr>
        <w:t>第4章</w:t>
      </w:r>
      <w:r>
        <w:rPr>
          <w:rFonts w:hint="eastAsia" w:ascii="微软雅黑" w:hAnsi="微软雅黑" w:eastAsia="微软雅黑" w:cs="微软雅黑"/>
          <w:bCs/>
          <w:szCs w:val="18"/>
          <w:highlight w:val="none"/>
        </w:rPr>
        <w:t xml:space="preserve">  供应商须知资料表</w:t>
      </w:r>
      <w:r>
        <w:tab/>
      </w:r>
      <w:r>
        <w:fldChar w:fldCharType="begin"/>
      </w:r>
      <w:r>
        <w:instrText xml:space="preserve"> PAGEREF _Toc8397 \h </w:instrText>
      </w:r>
      <w:r>
        <w:fldChar w:fldCharType="separate"/>
      </w:r>
      <w:r>
        <w:t>44</w:t>
      </w:r>
      <w:r>
        <w:fldChar w:fldCharType="end"/>
      </w:r>
      <w:r>
        <w:rPr>
          <w:rFonts w:hint="eastAsia" w:ascii="微软雅黑" w:hAnsi="微软雅黑" w:eastAsia="微软雅黑" w:cs="微软雅黑"/>
          <w:color w:val="auto"/>
          <w:kern w:val="2"/>
          <w:szCs w:val="22"/>
          <w:highlight w:val="none"/>
        </w:rPr>
        <w:fldChar w:fldCharType="end"/>
      </w:r>
    </w:p>
    <w:p w14:paraId="592D57DD">
      <w:pPr>
        <w:pStyle w:val="23"/>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_Toc30727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28"/>
        </w:rPr>
        <w:t xml:space="preserve">第5章 </w:t>
      </w:r>
      <w:r>
        <w:rPr>
          <w:rFonts w:hint="eastAsia" w:ascii="微软雅黑" w:hAnsi="微软雅黑" w:eastAsia="微软雅黑" w:cs="微软雅黑"/>
          <w:szCs w:val="28"/>
          <w:highlight w:val="none"/>
          <w:lang w:val="en-US" w:eastAsia="zh-CN"/>
        </w:rPr>
        <w:t>货物要求</w:t>
      </w:r>
      <w:r>
        <w:rPr>
          <w:rFonts w:hint="eastAsia" w:ascii="微软雅黑" w:hAnsi="微软雅黑" w:eastAsia="微软雅黑" w:cs="微软雅黑"/>
          <w:szCs w:val="28"/>
          <w:highlight w:val="none"/>
        </w:rPr>
        <w:t>及项目要求</w:t>
      </w:r>
      <w:r>
        <w:tab/>
      </w:r>
      <w:r>
        <w:fldChar w:fldCharType="begin"/>
      </w:r>
      <w:r>
        <w:instrText xml:space="preserve"> PAGEREF _Toc30727 \h </w:instrText>
      </w:r>
      <w:r>
        <w:fldChar w:fldCharType="separate"/>
      </w:r>
      <w:r>
        <w:t>49</w:t>
      </w:r>
      <w:r>
        <w:fldChar w:fldCharType="end"/>
      </w:r>
      <w:r>
        <w:rPr>
          <w:rFonts w:hint="eastAsia" w:ascii="微软雅黑" w:hAnsi="微软雅黑" w:eastAsia="微软雅黑" w:cs="微软雅黑"/>
          <w:color w:val="auto"/>
          <w:kern w:val="2"/>
          <w:szCs w:val="22"/>
          <w:highlight w:val="none"/>
        </w:rPr>
        <w:fldChar w:fldCharType="end"/>
      </w:r>
    </w:p>
    <w:p w14:paraId="20039187">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_Toc10372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28"/>
          <w:lang w:eastAsia="zh-CN"/>
        </w:rPr>
        <w:t>一、</w:t>
      </w:r>
      <w:r>
        <w:rPr>
          <w:rFonts w:hint="eastAsia" w:ascii="微软雅黑" w:hAnsi="微软雅黑" w:eastAsia="微软雅黑" w:cs="微软雅黑"/>
          <w:szCs w:val="28"/>
          <w:highlight w:val="none"/>
          <w:lang w:eastAsia="zh-CN"/>
        </w:rPr>
        <w:t>货物要求</w:t>
      </w:r>
      <w:r>
        <w:tab/>
      </w:r>
      <w:r>
        <w:fldChar w:fldCharType="begin"/>
      </w:r>
      <w:r>
        <w:instrText xml:space="preserve"> PAGEREF _Toc10372 \h </w:instrText>
      </w:r>
      <w:r>
        <w:fldChar w:fldCharType="separate"/>
      </w:r>
      <w:r>
        <w:t>49</w:t>
      </w:r>
      <w:r>
        <w:fldChar w:fldCharType="end"/>
      </w:r>
      <w:r>
        <w:rPr>
          <w:rFonts w:hint="eastAsia" w:ascii="微软雅黑" w:hAnsi="微软雅黑" w:eastAsia="微软雅黑" w:cs="微软雅黑"/>
          <w:color w:val="auto"/>
          <w:kern w:val="2"/>
          <w:szCs w:val="22"/>
          <w:highlight w:val="none"/>
        </w:rPr>
        <w:fldChar w:fldCharType="end"/>
      </w:r>
    </w:p>
    <w:p w14:paraId="53C56100">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_Toc5354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28"/>
          <w:highlight w:val="none"/>
          <w:lang w:eastAsia="zh-CN"/>
        </w:rPr>
        <w:t>二、项目要求</w:t>
      </w:r>
      <w:r>
        <w:tab/>
      </w:r>
      <w:r>
        <w:fldChar w:fldCharType="begin"/>
      </w:r>
      <w:r>
        <w:instrText xml:space="preserve"> PAGEREF _Toc5354 \h </w:instrText>
      </w:r>
      <w:r>
        <w:fldChar w:fldCharType="separate"/>
      </w:r>
      <w:r>
        <w:t>51</w:t>
      </w:r>
      <w:r>
        <w:fldChar w:fldCharType="end"/>
      </w:r>
      <w:r>
        <w:rPr>
          <w:rFonts w:hint="eastAsia" w:ascii="微软雅黑" w:hAnsi="微软雅黑" w:eastAsia="微软雅黑" w:cs="微软雅黑"/>
          <w:color w:val="auto"/>
          <w:kern w:val="2"/>
          <w:szCs w:val="22"/>
          <w:highlight w:val="none"/>
        </w:rPr>
        <w:fldChar w:fldCharType="end"/>
      </w:r>
    </w:p>
    <w:p w14:paraId="783EF3DC">
      <w:pPr>
        <w:pStyle w:val="23"/>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_Toc18710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28"/>
          <w:highlight w:val="none"/>
        </w:rPr>
        <w:t>第6章  评标方法和标准</w:t>
      </w:r>
      <w:r>
        <w:tab/>
      </w:r>
      <w:r>
        <w:fldChar w:fldCharType="begin"/>
      </w:r>
      <w:r>
        <w:instrText xml:space="preserve"> PAGEREF _Toc18710 \h </w:instrText>
      </w:r>
      <w:r>
        <w:fldChar w:fldCharType="separate"/>
      </w:r>
      <w:r>
        <w:t>55</w:t>
      </w:r>
      <w:r>
        <w:fldChar w:fldCharType="end"/>
      </w:r>
      <w:r>
        <w:rPr>
          <w:rFonts w:hint="eastAsia" w:ascii="微软雅黑" w:hAnsi="微软雅黑" w:eastAsia="微软雅黑" w:cs="微软雅黑"/>
          <w:color w:val="auto"/>
          <w:kern w:val="2"/>
          <w:szCs w:val="22"/>
          <w:highlight w:val="none"/>
        </w:rPr>
        <w:fldChar w:fldCharType="end"/>
      </w:r>
    </w:p>
    <w:p w14:paraId="556BA1AB">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_Toc17457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18"/>
          <w:highlight w:val="none"/>
        </w:rPr>
        <w:t>初步评审—资格性审查表</w:t>
      </w:r>
      <w:r>
        <w:tab/>
      </w:r>
      <w:r>
        <w:fldChar w:fldCharType="begin"/>
      </w:r>
      <w:r>
        <w:instrText xml:space="preserve"> PAGEREF _Toc17457 \h </w:instrText>
      </w:r>
      <w:r>
        <w:fldChar w:fldCharType="separate"/>
      </w:r>
      <w:r>
        <w:t>60</w:t>
      </w:r>
      <w:r>
        <w:fldChar w:fldCharType="end"/>
      </w:r>
      <w:r>
        <w:rPr>
          <w:rFonts w:hint="eastAsia" w:ascii="微软雅黑" w:hAnsi="微软雅黑" w:eastAsia="微软雅黑" w:cs="微软雅黑"/>
          <w:color w:val="auto"/>
          <w:kern w:val="2"/>
          <w:szCs w:val="22"/>
          <w:highlight w:val="none"/>
        </w:rPr>
        <w:fldChar w:fldCharType="end"/>
      </w:r>
    </w:p>
    <w:p w14:paraId="673D6316">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_Toc13320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szCs w:val="18"/>
          <w:highlight w:val="none"/>
        </w:rPr>
        <w:t>初步评审—符合性审查表</w:t>
      </w:r>
      <w:r>
        <w:tab/>
      </w:r>
      <w:r>
        <w:fldChar w:fldCharType="begin"/>
      </w:r>
      <w:r>
        <w:instrText xml:space="preserve"> PAGEREF _Toc13320 \h </w:instrText>
      </w:r>
      <w:r>
        <w:fldChar w:fldCharType="separate"/>
      </w:r>
      <w:r>
        <w:t>61</w:t>
      </w:r>
      <w:r>
        <w:fldChar w:fldCharType="end"/>
      </w:r>
      <w:r>
        <w:rPr>
          <w:rFonts w:hint="eastAsia" w:ascii="微软雅黑" w:hAnsi="微软雅黑" w:eastAsia="微软雅黑" w:cs="微软雅黑"/>
          <w:color w:val="auto"/>
          <w:kern w:val="2"/>
          <w:szCs w:val="22"/>
          <w:highlight w:val="none"/>
        </w:rPr>
        <w:fldChar w:fldCharType="end"/>
      </w:r>
    </w:p>
    <w:p w14:paraId="1F5BE2B5">
      <w:pPr>
        <w:pStyle w:val="25"/>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_Toc27516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bCs/>
          <w:szCs w:val="24"/>
          <w:highlight w:val="none"/>
        </w:rPr>
        <w:t>综合评分表</w:t>
      </w:r>
      <w:r>
        <w:tab/>
      </w:r>
      <w:r>
        <w:fldChar w:fldCharType="begin"/>
      </w:r>
      <w:r>
        <w:instrText xml:space="preserve"> PAGEREF _Toc13320 \h </w:instrText>
      </w:r>
      <w:r>
        <w:fldChar w:fldCharType="separate"/>
      </w:r>
      <w:r>
        <w:t>61</w:t>
      </w:r>
      <w:r>
        <w:fldChar w:fldCharType="end"/>
      </w:r>
      <w:r>
        <w:rPr>
          <w:rFonts w:hint="eastAsia" w:ascii="微软雅黑" w:hAnsi="微软雅黑" w:eastAsia="微软雅黑" w:cs="微软雅黑"/>
          <w:color w:val="auto"/>
          <w:kern w:val="2"/>
          <w:szCs w:val="22"/>
          <w:highlight w:val="none"/>
        </w:rPr>
        <w:fldChar w:fldCharType="end"/>
      </w:r>
    </w:p>
    <w:p w14:paraId="447C7F83">
      <w:pPr>
        <w:pStyle w:val="23"/>
        <w:keepNext w:val="0"/>
        <w:keepLines w:val="0"/>
        <w:pageBreakBefore w:val="0"/>
        <w:widowControl w:val="0"/>
        <w:tabs>
          <w:tab w:val="right" w:leader="dot" w:pos="8300"/>
        </w:tabs>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auto"/>
          <w:kern w:val="2"/>
          <w:szCs w:val="22"/>
          <w:highlight w:val="none"/>
        </w:rPr>
        <w:fldChar w:fldCharType="begin"/>
      </w:r>
      <w:r>
        <w:rPr>
          <w:rFonts w:hint="eastAsia" w:ascii="微软雅黑" w:hAnsi="微软雅黑" w:eastAsia="微软雅黑" w:cs="微软雅黑"/>
          <w:kern w:val="2"/>
          <w:szCs w:val="22"/>
          <w:highlight w:val="none"/>
        </w:rPr>
        <w:instrText xml:space="preserve"> HYPERLINK \l _Toc28902 </w:instrText>
      </w:r>
      <w:r>
        <w:rPr>
          <w:rFonts w:hint="eastAsia" w:ascii="微软雅黑" w:hAnsi="微软雅黑" w:eastAsia="微软雅黑" w:cs="微软雅黑"/>
          <w:kern w:val="2"/>
          <w:szCs w:val="22"/>
          <w:highlight w:val="none"/>
        </w:rPr>
        <w:fldChar w:fldCharType="separate"/>
      </w:r>
      <w:r>
        <w:rPr>
          <w:rFonts w:hint="eastAsia" w:ascii="微软雅黑" w:hAnsi="微软雅黑" w:eastAsia="微软雅黑" w:cs="微软雅黑"/>
          <w:bCs/>
          <w:szCs w:val="28"/>
          <w:highlight w:val="none"/>
        </w:rPr>
        <w:t>第7章 政府采购合同</w:t>
      </w:r>
      <w:r>
        <w:tab/>
      </w:r>
      <w:r>
        <w:fldChar w:fldCharType="begin"/>
      </w:r>
      <w:r>
        <w:instrText xml:space="preserve"> PAGEREF _Toc28902 \h </w:instrText>
      </w:r>
      <w:r>
        <w:fldChar w:fldCharType="separate"/>
      </w:r>
      <w:r>
        <w:t>66</w:t>
      </w:r>
      <w:r>
        <w:fldChar w:fldCharType="end"/>
      </w:r>
      <w:r>
        <w:rPr>
          <w:rFonts w:hint="eastAsia" w:ascii="微软雅黑" w:hAnsi="微软雅黑" w:eastAsia="微软雅黑" w:cs="微软雅黑"/>
          <w:color w:val="auto"/>
          <w:kern w:val="2"/>
          <w:szCs w:val="22"/>
          <w:highlight w:val="none"/>
        </w:rPr>
        <w:fldChar w:fldCharType="end"/>
      </w:r>
    </w:p>
    <w:p w14:paraId="5AFC38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kern w:val="2"/>
          <w:szCs w:val="22"/>
          <w:highlight w:val="none"/>
        </w:rPr>
        <w:fldChar w:fldCharType="end"/>
      </w:r>
      <w:bookmarkStart w:id="21" w:name="_Toc1148"/>
      <w:bookmarkStart w:id="22" w:name="_Toc16548"/>
      <w:bookmarkStart w:id="23" w:name="_Toc25253"/>
      <w:bookmarkStart w:id="24" w:name="_Toc11115"/>
      <w:bookmarkStart w:id="25" w:name="_Toc515647798"/>
    </w:p>
    <w:p w14:paraId="3949C91B">
      <w:pPr>
        <w:rPr>
          <w:rFonts w:hint="eastAsia" w:ascii="微软雅黑" w:hAnsi="微软雅黑" w:eastAsia="微软雅黑" w:cs="微软雅黑"/>
          <w:color w:val="auto"/>
          <w:sz w:val="28"/>
          <w:szCs w:val="28"/>
          <w:highlight w:val="none"/>
        </w:rPr>
      </w:pPr>
    </w:p>
    <w:p w14:paraId="7BFC99B9">
      <w:pPr>
        <w:rPr>
          <w:rFonts w:hint="eastAsia" w:ascii="微软雅黑" w:hAnsi="微软雅黑" w:eastAsia="微软雅黑" w:cs="微软雅黑"/>
          <w:color w:val="auto"/>
          <w:sz w:val="28"/>
          <w:szCs w:val="28"/>
          <w:highlight w:val="none"/>
        </w:rPr>
      </w:pPr>
    </w:p>
    <w:p w14:paraId="10D5B99C">
      <w:pPr>
        <w:rPr>
          <w:rFonts w:hint="eastAsia" w:ascii="微软雅黑" w:hAnsi="微软雅黑" w:eastAsia="微软雅黑" w:cs="微软雅黑"/>
          <w:color w:val="auto"/>
          <w:sz w:val="28"/>
          <w:szCs w:val="28"/>
          <w:highlight w:val="none"/>
        </w:rPr>
      </w:pPr>
    </w:p>
    <w:p w14:paraId="7FED2568">
      <w:pPr>
        <w:rPr>
          <w:rFonts w:hint="eastAsia" w:ascii="微软雅黑" w:hAnsi="微软雅黑" w:eastAsia="微软雅黑" w:cs="微软雅黑"/>
          <w:color w:val="auto"/>
          <w:sz w:val="28"/>
          <w:szCs w:val="28"/>
          <w:highlight w:val="none"/>
        </w:rPr>
      </w:pPr>
    </w:p>
    <w:p w14:paraId="1A501118">
      <w:pPr>
        <w:rPr>
          <w:rFonts w:hint="eastAsia" w:ascii="微软雅黑" w:hAnsi="微软雅黑" w:eastAsia="微软雅黑" w:cs="微软雅黑"/>
          <w:color w:val="auto"/>
          <w:sz w:val="28"/>
          <w:szCs w:val="28"/>
          <w:highlight w:val="none"/>
        </w:rPr>
      </w:pPr>
    </w:p>
    <w:p w14:paraId="4F64C462">
      <w:pPr>
        <w:outlineLvl w:val="9"/>
        <w:rPr>
          <w:rFonts w:hint="eastAsia" w:ascii="微软雅黑" w:hAnsi="微软雅黑" w:eastAsia="微软雅黑" w:cs="微软雅黑"/>
          <w:color w:val="auto"/>
          <w:sz w:val="20"/>
          <w:szCs w:val="22"/>
          <w:highlight w:val="none"/>
        </w:rPr>
      </w:pPr>
    </w:p>
    <w:p w14:paraId="245087C0">
      <w:pPr>
        <w:pStyle w:val="24"/>
        <w:rPr>
          <w:rFonts w:hint="eastAsia" w:ascii="微软雅黑" w:hAnsi="微软雅黑" w:eastAsia="微软雅黑" w:cs="微软雅黑"/>
          <w:color w:val="auto"/>
          <w:sz w:val="36"/>
          <w:szCs w:val="36"/>
          <w:highlight w:val="none"/>
        </w:rPr>
      </w:pPr>
    </w:p>
    <w:p w14:paraId="66653673">
      <w:pP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br w:type="page"/>
      </w:r>
    </w:p>
    <w:p w14:paraId="3332EAB5">
      <w:pPr>
        <w:spacing w:line="240" w:lineRule="atLeast"/>
        <w:jc w:val="center"/>
        <w:rPr>
          <w:rFonts w:hint="eastAsia" w:ascii="微软雅黑" w:hAnsi="微软雅黑" w:eastAsia="微软雅黑" w:cs="微软雅黑"/>
          <w:b/>
          <w:color w:val="auto"/>
          <w:sz w:val="36"/>
          <w:szCs w:val="36"/>
          <w:highlight w:val="none"/>
        </w:rPr>
      </w:pPr>
    </w:p>
    <w:p w14:paraId="78E989B2">
      <w:pPr>
        <w:spacing w:line="240" w:lineRule="atLeast"/>
        <w:jc w:val="center"/>
        <w:rPr>
          <w:rFonts w:hint="eastAsia" w:ascii="微软雅黑" w:hAnsi="微软雅黑" w:eastAsia="微软雅黑" w:cs="微软雅黑"/>
          <w:b/>
          <w:color w:val="auto"/>
          <w:sz w:val="36"/>
          <w:szCs w:val="36"/>
          <w:highlight w:val="none"/>
        </w:rPr>
      </w:pPr>
    </w:p>
    <w:p w14:paraId="5A0820B4">
      <w:pPr>
        <w:spacing w:line="240" w:lineRule="atLeast"/>
        <w:jc w:val="center"/>
        <w:rPr>
          <w:rFonts w:hint="eastAsia" w:ascii="微软雅黑" w:hAnsi="微软雅黑" w:eastAsia="微软雅黑" w:cs="微软雅黑"/>
          <w:b/>
          <w:color w:val="auto"/>
          <w:sz w:val="36"/>
          <w:szCs w:val="36"/>
          <w:highlight w:val="none"/>
        </w:rPr>
      </w:pPr>
    </w:p>
    <w:p w14:paraId="378BBE0D">
      <w:pPr>
        <w:spacing w:line="240" w:lineRule="atLeast"/>
        <w:jc w:val="center"/>
        <w:rPr>
          <w:rFonts w:hint="eastAsia" w:ascii="微软雅黑" w:hAnsi="微软雅黑" w:eastAsia="微软雅黑" w:cs="微软雅黑"/>
          <w:b/>
          <w:color w:val="auto"/>
          <w:sz w:val="36"/>
          <w:szCs w:val="36"/>
          <w:highlight w:val="none"/>
        </w:rPr>
      </w:pPr>
    </w:p>
    <w:p w14:paraId="25299DF6">
      <w:pPr>
        <w:spacing w:line="240" w:lineRule="atLeast"/>
        <w:jc w:val="center"/>
        <w:rPr>
          <w:rFonts w:hint="eastAsia" w:ascii="微软雅黑" w:hAnsi="微软雅黑" w:eastAsia="微软雅黑" w:cs="微软雅黑"/>
          <w:b/>
          <w:color w:val="auto"/>
          <w:sz w:val="36"/>
          <w:szCs w:val="36"/>
          <w:highlight w:val="none"/>
        </w:rPr>
      </w:pPr>
    </w:p>
    <w:p w14:paraId="517C89E6">
      <w:pPr>
        <w:spacing w:line="240" w:lineRule="atLeast"/>
        <w:jc w:val="center"/>
        <w:rPr>
          <w:rFonts w:hint="eastAsia" w:ascii="微软雅黑" w:hAnsi="微软雅黑" w:eastAsia="微软雅黑" w:cs="微软雅黑"/>
          <w:b/>
          <w:color w:val="auto"/>
          <w:sz w:val="36"/>
          <w:szCs w:val="36"/>
          <w:highlight w:val="none"/>
        </w:rPr>
      </w:pPr>
    </w:p>
    <w:p w14:paraId="0D99BFE8">
      <w:pPr>
        <w:spacing w:line="240" w:lineRule="atLeast"/>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招 标 文 件</w:t>
      </w:r>
    </w:p>
    <w:p w14:paraId="0E0ACD53">
      <w:pPr>
        <w:spacing w:line="360" w:lineRule="auto"/>
        <w:rPr>
          <w:rFonts w:hint="eastAsia" w:ascii="微软雅黑" w:hAnsi="微软雅黑" w:eastAsia="微软雅黑" w:cs="微软雅黑"/>
          <w:b/>
          <w:color w:val="auto"/>
          <w:sz w:val="36"/>
          <w:szCs w:val="36"/>
          <w:highlight w:val="none"/>
        </w:rPr>
      </w:pPr>
    </w:p>
    <w:p w14:paraId="34ACC9E4">
      <w:pPr>
        <w:spacing w:line="360" w:lineRule="auto"/>
        <w:jc w:val="center"/>
        <w:outlineLvl w:val="9"/>
        <w:rPr>
          <w:rFonts w:hint="eastAsia" w:ascii="微软雅黑" w:hAnsi="微软雅黑" w:eastAsia="微软雅黑" w:cs="微软雅黑"/>
          <w:b/>
          <w:color w:val="auto"/>
          <w:sz w:val="36"/>
          <w:szCs w:val="36"/>
          <w:highlight w:val="none"/>
          <w:lang w:eastAsia="zh-CN"/>
        </w:rPr>
      </w:pPr>
      <w:r>
        <w:rPr>
          <w:rFonts w:hint="eastAsia" w:ascii="微软雅黑" w:hAnsi="微软雅黑" w:eastAsia="微软雅黑" w:cs="微软雅黑"/>
          <w:b/>
          <w:color w:val="auto"/>
          <w:sz w:val="36"/>
          <w:szCs w:val="36"/>
          <w:highlight w:val="none"/>
        </w:rPr>
        <w:t>项目编号：</w:t>
      </w:r>
      <w:r>
        <w:rPr>
          <w:rFonts w:hint="eastAsia" w:ascii="微软雅黑" w:hAnsi="微软雅黑" w:eastAsia="微软雅黑" w:cs="微软雅黑"/>
          <w:b/>
          <w:color w:val="auto"/>
          <w:sz w:val="36"/>
          <w:szCs w:val="36"/>
          <w:highlight w:val="none"/>
          <w:lang w:eastAsia="zh-CN"/>
        </w:rPr>
        <w:t xml:space="preserve">XSHCG-(GK)2026-06 </w:t>
      </w:r>
    </w:p>
    <w:p w14:paraId="5E77672E">
      <w:pPr>
        <w:spacing w:line="240" w:lineRule="atLeast"/>
        <w:jc w:val="center"/>
        <w:rPr>
          <w:rFonts w:hint="eastAsia" w:ascii="微软雅黑" w:hAnsi="微软雅黑" w:eastAsia="微软雅黑" w:cs="微软雅黑"/>
          <w:b/>
          <w:color w:val="auto"/>
          <w:sz w:val="36"/>
          <w:szCs w:val="36"/>
          <w:highlight w:val="none"/>
        </w:rPr>
      </w:pPr>
    </w:p>
    <w:p w14:paraId="72AC3951">
      <w:pPr>
        <w:spacing w:line="240" w:lineRule="atLeast"/>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 xml:space="preserve">第 </w:t>
      </w:r>
      <w:r>
        <w:rPr>
          <w:rFonts w:hint="eastAsia" w:ascii="微软雅黑" w:hAnsi="微软雅黑" w:eastAsia="微软雅黑" w:cs="微软雅黑"/>
          <w:b/>
          <w:color w:val="auto"/>
          <w:sz w:val="36"/>
          <w:szCs w:val="36"/>
          <w:highlight w:val="none"/>
          <w:lang w:val="en-US" w:eastAsia="zh-CN"/>
        </w:rPr>
        <w:t>一</w:t>
      </w:r>
      <w:r>
        <w:rPr>
          <w:rFonts w:hint="eastAsia" w:ascii="微软雅黑" w:hAnsi="微软雅黑" w:eastAsia="微软雅黑" w:cs="微软雅黑"/>
          <w:b/>
          <w:color w:val="auto"/>
          <w:sz w:val="36"/>
          <w:szCs w:val="36"/>
          <w:highlight w:val="none"/>
        </w:rPr>
        <w:t xml:space="preserve"> 册</w:t>
      </w:r>
    </w:p>
    <w:p w14:paraId="79455E57">
      <w:pPr>
        <w:rPr>
          <w:rFonts w:hint="eastAsia" w:ascii="微软雅黑" w:hAnsi="微软雅黑" w:eastAsia="微软雅黑" w:cs="微软雅黑"/>
          <w:color w:val="auto"/>
          <w:sz w:val="22"/>
          <w:szCs w:val="22"/>
          <w:highlight w:val="none"/>
        </w:rPr>
      </w:pPr>
    </w:p>
    <w:p w14:paraId="5D90F056">
      <w:pPr>
        <w:rPr>
          <w:rFonts w:hint="eastAsia" w:ascii="微软雅黑" w:hAnsi="微软雅黑" w:eastAsia="微软雅黑" w:cs="微软雅黑"/>
          <w:color w:val="auto"/>
          <w:sz w:val="40"/>
          <w:szCs w:val="32"/>
          <w:highlight w:val="none"/>
        </w:rPr>
      </w:pPr>
    </w:p>
    <w:p w14:paraId="33180471">
      <w:pP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br w:type="page"/>
      </w:r>
    </w:p>
    <w:p w14:paraId="27AFE52D">
      <w:pPr>
        <w:pStyle w:val="5"/>
        <w:ind w:firstLine="0"/>
        <w:jc w:val="center"/>
        <w:outlineLvl w:val="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 xml:space="preserve"> </w:t>
      </w:r>
      <w:bookmarkStart w:id="26" w:name="_Toc18196"/>
      <w:bookmarkStart w:id="27" w:name="_Toc4139"/>
      <w:r>
        <w:rPr>
          <w:rFonts w:hint="eastAsia" w:ascii="微软雅黑" w:hAnsi="微软雅黑" w:eastAsia="微软雅黑" w:cs="微软雅黑"/>
          <w:b/>
          <w:bCs/>
          <w:color w:val="auto"/>
          <w:sz w:val="28"/>
          <w:szCs w:val="28"/>
          <w:highlight w:val="none"/>
        </w:rPr>
        <w:t xml:space="preserve">第1章  </w:t>
      </w:r>
      <w:bookmarkStart w:id="28" w:name="_Toc515647756"/>
      <w:r>
        <w:rPr>
          <w:rFonts w:hint="eastAsia" w:ascii="微软雅黑" w:hAnsi="微软雅黑" w:eastAsia="微软雅黑" w:cs="微软雅黑"/>
          <w:b/>
          <w:bCs/>
          <w:color w:val="auto"/>
          <w:sz w:val="28"/>
          <w:szCs w:val="28"/>
          <w:highlight w:val="none"/>
          <w:lang w:eastAsia="zh-CN"/>
        </w:rPr>
        <w:t>供应商</w:t>
      </w:r>
      <w:r>
        <w:rPr>
          <w:rFonts w:hint="eastAsia" w:ascii="微软雅黑" w:hAnsi="微软雅黑" w:eastAsia="微软雅黑" w:cs="微软雅黑"/>
          <w:b/>
          <w:bCs/>
          <w:color w:val="auto"/>
          <w:sz w:val="28"/>
          <w:szCs w:val="28"/>
          <w:highlight w:val="none"/>
        </w:rPr>
        <w:t>须知</w:t>
      </w:r>
      <w:bookmarkEnd w:id="26"/>
      <w:bookmarkEnd w:id="27"/>
      <w:bookmarkEnd w:id="28"/>
    </w:p>
    <w:p w14:paraId="15D194A1">
      <w:pPr>
        <w:pStyle w:val="3"/>
        <w:spacing w:before="0" w:line="240" w:lineRule="atLeast"/>
        <w:ind w:left="1080" w:leftChars="257" w:hanging="540"/>
        <w:rPr>
          <w:rFonts w:hint="eastAsia" w:ascii="微软雅黑" w:hAnsi="微软雅黑" w:eastAsia="微软雅黑" w:cs="微软雅黑"/>
          <w:color w:val="auto"/>
          <w:sz w:val="28"/>
          <w:szCs w:val="18"/>
          <w:highlight w:val="none"/>
        </w:rPr>
      </w:pPr>
      <w:bookmarkStart w:id="29" w:name="_Toc515647757"/>
      <w:bookmarkStart w:id="30" w:name="_Toc520356143"/>
      <w:bookmarkStart w:id="31" w:name="_Toc216582805"/>
      <w:bookmarkStart w:id="32" w:name="_Toc11227"/>
      <w:bookmarkStart w:id="33" w:name="_Toc21015"/>
      <w:bookmarkStart w:id="34" w:name="_Toc2244"/>
      <w:bookmarkStart w:id="35" w:name="_Toc24746"/>
      <w:bookmarkStart w:id="36" w:name="_Toc21215"/>
      <w:r>
        <w:rPr>
          <w:rFonts w:hint="eastAsia" w:ascii="微软雅黑" w:hAnsi="微软雅黑" w:eastAsia="微软雅黑" w:cs="微软雅黑"/>
          <w:color w:val="auto"/>
          <w:sz w:val="24"/>
          <w:szCs w:val="18"/>
          <w:highlight w:val="none"/>
        </w:rPr>
        <w:t xml:space="preserve">一   </w:t>
      </w:r>
      <w:bookmarkEnd w:id="29"/>
      <w:bookmarkEnd w:id="30"/>
      <w:bookmarkEnd w:id="31"/>
      <w:r>
        <w:rPr>
          <w:rFonts w:hint="eastAsia" w:ascii="微软雅黑" w:hAnsi="微软雅黑" w:eastAsia="微软雅黑" w:cs="微软雅黑"/>
          <w:color w:val="auto"/>
          <w:sz w:val="24"/>
          <w:szCs w:val="18"/>
          <w:highlight w:val="none"/>
        </w:rPr>
        <w:t>总 则</w:t>
      </w:r>
      <w:bookmarkEnd w:id="32"/>
      <w:bookmarkEnd w:id="33"/>
      <w:bookmarkEnd w:id="34"/>
      <w:bookmarkEnd w:id="35"/>
      <w:bookmarkEnd w:id="36"/>
    </w:p>
    <w:p w14:paraId="12D1B1AC">
      <w:pPr>
        <w:pStyle w:val="4"/>
        <w:pageBreakBefore w:val="0"/>
        <w:widowControl w:val="0"/>
        <w:numPr>
          <w:ilvl w:val="0"/>
          <w:numId w:val="0"/>
        </w:numPr>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37" w:name="_Toc333"/>
      <w:bookmarkStart w:id="38" w:name="_Toc28967"/>
      <w:bookmarkStart w:id="39" w:name="_Toc32623"/>
      <w:bookmarkStart w:id="40" w:name="_Toc4880"/>
      <w:bookmarkStart w:id="41" w:name="_Toc32189"/>
      <w:bookmarkStart w:id="42" w:name="_Toc11808"/>
      <w:bookmarkStart w:id="43" w:name="_Toc31685"/>
      <w:bookmarkStart w:id="44" w:name="_Toc520356144"/>
      <w:bookmarkStart w:id="45" w:name="_Toc12861"/>
      <w:bookmarkStart w:id="46" w:name="_Toc29554"/>
      <w:bookmarkStart w:id="47" w:name="_Toc515647758"/>
      <w:bookmarkStart w:id="48" w:name="_Toc23985"/>
      <w:bookmarkStart w:id="49" w:name="_Toc15966"/>
      <w:bookmarkStart w:id="50" w:name="_Toc16017"/>
      <w:bookmarkStart w:id="51" w:name="_Toc10231"/>
      <w:bookmarkStart w:id="52" w:name="_Toc16090"/>
      <w:bookmarkStart w:id="53" w:name="_Toc15895"/>
      <w:bookmarkStart w:id="54" w:name="_Toc32742"/>
      <w:bookmarkStart w:id="55" w:name="_Toc30233"/>
      <w:bookmarkStart w:id="56" w:name="_Toc18945"/>
      <w:bookmarkStart w:id="57" w:name="_Toc15043"/>
      <w:bookmarkStart w:id="58" w:name="_Toc13166"/>
      <w:bookmarkStart w:id="59" w:name="_Toc32450"/>
      <w:bookmarkStart w:id="60" w:name="_Toc25922"/>
      <w:bookmarkStart w:id="61" w:name="_Toc12038"/>
      <w:bookmarkStart w:id="62" w:name="_Toc9457"/>
      <w:bookmarkStart w:id="63" w:name="_Toc23980"/>
      <w:bookmarkStart w:id="64" w:name="_Toc9506"/>
      <w:bookmarkStart w:id="65" w:name="_Toc11610"/>
      <w:bookmarkStart w:id="66" w:name="_Toc32697"/>
      <w:bookmarkStart w:id="67" w:name="_Toc15005"/>
      <w:bookmarkStart w:id="68" w:name="_Toc31200"/>
      <w:bookmarkStart w:id="69" w:name="_Toc15400"/>
      <w:bookmarkStart w:id="70" w:name="_Toc18135"/>
      <w:bookmarkStart w:id="71" w:name="_Toc19039"/>
      <w:bookmarkStart w:id="72" w:name="_Toc6161"/>
      <w:bookmarkStart w:id="73" w:name="_Toc21344"/>
      <w:bookmarkStart w:id="74" w:name="_Toc32192"/>
      <w:r>
        <w:rPr>
          <w:rFonts w:hint="eastAsia" w:ascii="微软雅黑" w:hAnsi="微软雅黑" w:eastAsia="微软雅黑" w:cs="微软雅黑"/>
          <w:b/>
          <w:bCs/>
          <w:color w:val="auto"/>
          <w:kern w:val="2"/>
          <w:sz w:val="22"/>
          <w:szCs w:val="22"/>
          <w:lang w:val="en-US" w:eastAsia="zh-CN" w:bidi="ar-SA"/>
        </w:rPr>
        <w:t>1.</w:t>
      </w:r>
      <w:r>
        <w:rPr>
          <w:rFonts w:hint="eastAsia" w:ascii="微软雅黑" w:hAnsi="微软雅黑" w:eastAsia="微软雅黑" w:cs="微软雅黑"/>
          <w:b/>
          <w:bCs/>
          <w:color w:val="auto"/>
          <w:sz w:val="22"/>
          <w:szCs w:val="22"/>
          <w:highlight w:val="none"/>
          <w:u w:val="none"/>
        </w:rPr>
        <w:t>采购人、采购代理机构及</w:t>
      </w:r>
      <w:bookmarkEnd w:id="37"/>
      <w:bookmarkEnd w:id="38"/>
      <w:bookmarkEnd w:id="39"/>
      <w:bookmarkEnd w:id="40"/>
      <w:bookmarkEnd w:id="41"/>
      <w:bookmarkEnd w:id="42"/>
      <w:bookmarkEnd w:id="43"/>
      <w:bookmarkEnd w:id="44"/>
      <w:bookmarkEnd w:id="45"/>
      <w:bookmarkEnd w:id="46"/>
      <w:bookmarkEnd w:id="47"/>
      <w:bookmarkEnd w:id="48"/>
      <w:r>
        <w:rPr>
          <w:rFonts w:hint="eastAsia" w:ascii="微软雅黑" w:hAnsi="微软雅黑" w:eastAsia="微软雅黑" w:cs="微软雅黑"/>
          <w:b/>
          <w:bCs/>
          <w:color w:val="auto"/>
          <w:sz w:val="22"/>
          <w:szCs w:val="22"/>
          <w:highlight w:val="none"/>
          <w:u w:val="none"/>
          <w:lang w:eastAsia="zh-CN"/>
        </w:rPr>
        <w:t>供应商</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A6E7412">
      <w:pPr>
        <w:pageBreakBefore w:val="0"/>
        <w:widowControl w:val="0"/>
        <w:numPr>
          <w:ilvl w:val="0"/>
          <w:numId w:val="0"/>
        </w:numPr>
        <w:tabs>
          <w:tab w:val="left" w:pos="0"/>
        </w:tabs>
        <w:kinsoku/>
        <w:wordWrap/>
        <w:overflowPunct/>
        <w:topLinePunct w:val="0"/>
        <w:bidi w:val="0"/>
        <w:spacing w:line="36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1.1  </w:t>
      </w:r>
      <w:r>
        <w:rPr>
          <w:rFonts w:hint="eastAsia" w:ascii="微软雅黑" w:hAnsi="微软雅黑" w:eastAsia="微软雅黑" w:cs="微软雅黑"/>
          <w:color w:val="auto"/>
          <w:sz w:val="22"/>
          <w:szCs w:val="22"/>
          <w:highlight w:val="none"/>
        </w:rPr>
        <w:t>采购人：是指依法开展政府采购活动的国家机关、事业单位、团体组织。</w:t>
      </w:r>
    </w:p>
    <w:p w14:paraId="2BAAFA02">
      <w:pPr>
        <w:pageBreakBefore w:val="0"/>
        <w:widowControl w:val="0"/>
        <w:tabs>
          <w:tab w:val="left" w:pos="0"/>
        </w:tabs>
        <w:kinsoku/>
        <w:wordWrap/>
        <w:overflowPunct/>
        <w:topLinePunct w:val="0"/>
        <w:bidi w:val="0"/>
        <w:spacing w:line="360" w:lineRule="exact"/>
        <w:ind w:firstLine="660" w:firstLineChars="3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本项目的采购人见</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w:t>
      </w:r>
    </w:p>
    <w:p w14:paraId="30F1888F">
      <w:pPr>
        <w:pageBreakBefore w:val="0"/>
        <w:widowControl w:val="0"/>
        <w:numPr>
          <w:ilvl w:val="0"/>
          <w:numId w:val="0"/>
        </w:numPr>
        <w:tabs>
          <w:tab w:val="left" w:pos="0"/>
        </w:tabs>
        <w:kinsoku/>
        <w:wordWrap/>
        <w:overflowPunct/>
        <w:topLinePunct w:val="0"/>
        <w:bidi w:val="0"/>
        <w:spacing w:line="360" w:lineRule="exact"/>
        <w:ind w:left="720" w:hanging="660" w:hangingChars="3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1.2   </w:t>
      </w:r>
      <w:r>
        <w:rPr>
          <w:rFonts w:hint="eastAsia" w:ascii="微软雅黑" w:hAnsi="微软雅黑" w:eastAsia="微软雅黑" w:cs="微软雅黑"/>
          <w:color w:val="auto"/>
          <w:sz w:val="22"/>
          <w:szCs w:val="22"/>
          <w:highlight w:val="none"/>
        </w:rPr>
        <w:t>采购代理机构：是指在集中采购机构或从事采购代理业务的社会中介机构。本项目的采购代理机构见</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w:t>
      </w:r>
    </w:p>
    <w:p w14:paraId="01A372D8">
      <w:pPr>
        <w:pageBreakBefore w:val="0"/>
        <w:widowControl w:val="0"/>
        <w:numPr>
          <w:ilvl w:val="0"/>
          <w:numId w:val="0"/>
        </w:numPr>
        <w:kinsoku/>
        <w:wordWrap/>
        <w:overflowPunct/>
        <w:topLinePunct w:val="0"/>
        <w:bidi w:val="0"/>
        <w:spacing w:line="360" w:lineRule="exact"/>
        <w:ind w:left="96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1.3    </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：是指向采购人提供货物、工程或者服务的法人、非法人组织或者自然人。本项目的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及其投标货物须满足以下条件：</w:t>
      </w:r>
    </w:p>
    <w:p w14:paraId="187047DB">
      <w:pPr>
        <w:pageBreakBefore w:val="0"/>
        <w:widowControl w:val="0"/>
        <w:kinsoku/>
        <w:wordWrap/>
        <w:overflowPunct/>
        <w:topLinePunct w:val="0"/>
        <w:bidi w:val="0"/>
        <w:spacing w:line="360" w:lineRule="exact"/>
        <w:ind w:left="778" w:leftChars="0"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在中华人民共和国境内注册，能够独立承担民事责任，有生产或供应能力的本国供应商。</w:t>
      </w:r>
    </w:p>
    <w:p w14:paraId="04596826">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  具备《中华人民共和国政府采购法》第二十二条关于供应商条件的规定，遵守本项目采购人本级和上级财政部门政府采购的有关规定。</w:t>
      </w:r>
    </w:p>
    <w:p w14:paraId="25439645">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1.3.3   以采购代理机构认可的方式获得了本项目的招标文件。</w:t>
      </w:r>
    </w:p>
    <w:p w14:paraId="1E37D391">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1.3.4   符合</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中规定的其他要求。</w:t>
      </w:r>
    </w:p>
    <w:p w14:paraId="54919A82">
      <w:pPr>
        <w:pageBreakBefore w:val="0"/>
        <w:widowControl w:val="0"/>
        <w:kinsoku/>
        <w:wordWrap/>
        <w:overflowPunct/>
        <w:topLinePunct w:val="0"/>
        <w:bidi w:val="0"/>
        <w:spacing w:line="360" w:lineRule="exact"/>
        <w:ind w:left="770" w:leftChars="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1.3.5   若</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中写明专门面向中小企业采购的，如</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为非中小企业且所投产品为非中小企业产品，其投标将被认定为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358F68B">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    如</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中允许联合体投标，对联合体规定如下：</w:t>
      </w:r>
    </w:p>
    <w:p w14:paraId="3F568532">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   两个以上供应商可以组成一个投标联合体，以一个</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的身份投标。</w:t>
      </w:r>
    </w:p>
    <w:p w14:paraId="3425EC13">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   联合体各方均应符合《中华人民共和国政府采购法》第二十二条规定的条件。</w:t>
      </w:r>
    </w:p>
    <w:p w14:paraId="4352F195">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1.4.3   采购人根据采购项目对</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的特殊要求，联合体中至少应当有一方符合相关规定。</w:t>
      </w:r>
    </w:p>
    <w:p w14:paraId="0F9AC464">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1.4.4   联合体各方应签订共同投标协议，明确约定联合体各方承担的工作和相应的责任，并将共同投标协议连同作为投标文件第一部分的内容提交。</w:t>
      </w:r>
    </w:p>
    <w:p w14:paraId="02B8A6A2">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37C5FC03">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1.4.6  联合体中有同类资质的供应商按照联合体分工承担相同工作的，按照较低的资质等级确定联合体的资质等级。</w:t>
      </w:r>
    </w:p>
    <w:p w14:paraId="3935BC0D">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7A0AC03A">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1.4.8   对联合体投标的其他资格要求见</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w:t>
      </w:r>
    </w:p>
    <w:p w14:paraId="419C8878">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606326D">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1.6    </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在投标过程中不得向采购人提供、给予任何有价值的物品，影响其正常决策行为。一经发现，其将被认定为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70555831">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75" w:name="_Toc19970"/>
      <w:bookmarkStart w:id="76" w:name="_Toc1403"/>
      <w:bookmarkStart w:id="77" w:name="_Toc25723"/>
      <w:bookmarkStart w:id="78" w:name="_Toc8902"/>
      <w:bookmarkStart w:id="79" w:name="_Toc10189"/>
      <w:bookmarkStart w:id="80" w:name="_Toc2406"/>
      <w:bookmarkStart w:id="81" w:name="_Toc1760"/>
      <w:bookmarkStart w:id="82" w:name="_Toc14116"/>
      <w:bookmarkStart w:id="83" w:name="_Toc21286"/>
      <w:bookmarkStart w:id="84" w:name="_Toc16384"/>
      <w:bookmarkStart w:id="85" w:name="_Toc515647759"/>
      <w:bookmarkStart w:id="86" w:name="_Toc23554"/>
      <w:bookmarkStart w:id="87" w:name="_Toc5286"/>
      <w:bookmarkStart w:id="88" w:name="_Toc25558"/>
      <w:bookmarkStart w:id="89" w:name="_Toc5897"/>
      <w:bookmarkStart w:id="90" w:name="_Toc8897"/>
      <w:bookmarkStart w:id="91" w:name="_Toc28511"/>
      <w:bookmarkStart w:id="92" w:name="_Toc13272"/>
      <w:bookmarkStart w:id="93" w:name="_Toc26154"/>
      <w:bookmarkStart w:id="94" w:name="_Toc4816"/>
      <w:bookmarkStart w:id="95" w:name="_Toc27814"/>
      <w:bookmarkStart w:id="96" w:name="_Toc4366"/>
      <w:bookmarkStart w:id="97" w:name="_Toc4311"/>
      <w:bookmarkStart w:id="98" w:name="_Toc22971"/>
      <w:bookmarkStart w:id="99" w:name="_Toc11068"/>
      <w:bookmarkStart w:id="100" w:name="_Toc12150"/>
      <w:bookmarkStart w:id="101" w:name="_Toc30033"/>
      <w:bookmarkStart w:id="102" w:name="_Toc12139"/>
      <w:bookmarkStart w:id="103" w:name="_Toc32436"/>
      <w:bookmarkStart w:id="104" w:name="_Toc20848"/>
      <w:bookmarkStart w:id="105" w:name="_Toc30940"/>
      <w:bookmarkStart w:id="106" w:name="_Toc29854"/>
      <w:bookmarkStart w:id="107" w:name="_Toc18780"/>
      <w:bookmarkStart w:id="108" w:name="_Toc7800"/>
      <w:bookmarkStart w:id="109" w:name="_Toc10699"/>
      <w:bookmarkStart w:id="110" w:name="_Toc1735"/>
      <w:bookmarkStart w:id="111" w:name="_Toc29758"/>
      <w:r>
        <w:rPr>
          <w:rFonts w:hint="eastAsia" w:ascii="微软雅黑" w:hAnsi="微软雅黑" w:eastAsia="微软雅黑" w:cs="微软雅黑"/>
          <w:b/>
          <w:bCs/>
          <w:color w:val="auto"/>
          <w:sz w:val="22"/>
          <w:szCs w:val="22"/>
          <w:highlight w:val="none"/>
          <w:u w:val="none"/>
        </w:rPr>
        <w:t>2.资金来源</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6699CA2">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本项目的采购人已获得足以支付本次招标后所签订的合同项下的资金（包括财政性资金和本项目采购中无法与财政性资金分割的非财政性资金）。</w:t>
      </w:r>
    </w:p>
    <w:p w14:paraId="3AC6DA34">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    项目预算金额和分项或分包最高限价</w:t>
      </w:r>
      <w:r>
        <w:rPr>
          <w:rFonts w:hint="eastAsia" w:ascii="微软雅黑" w:hAnsi="微软雅黑" w:eastAsia="微软雅黑" w:cs="微软雅黑"/>
          <w:color w:val="auto"/>
          <w:sz w:val="22"/>
          <w:szCs w:val="22"/>
          <w:highlight w:val="none"/>
          <w:u w:val="single"/>
        </w:rPr>
        <w:t>见</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w:t>
      </w:r>
    </w:p>
    <w:p w14:paraId="5ABC55DF">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2.3    </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报价超过招标文件规定的预算金额或者分项、分包最高限价的，其投标将被认定为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4052C8E1">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sz w:val="22"/>
          <w:szCs w:val="22"/>
          <w:highlight w:val="none"/>
          <w:u w:val="none"/>
        </w:rPr>
      </w:pPr>
      <w:bookmarkStart w:id="112" w:name="_Toc29504"/>
      <w:bookmarkStart w:id="113" w:name="_Toc2156"/>
      <w:bookmarkStart w:id="114" w:name="_Toc16588"/>
      <w:bookmarkStart w:id="115" w:name="_Toc12503"/>
      <w:bookmarkStart w:id="116" w:name="_Toc6415"/>
      <w:bookmarkStart w:id="117" w:name="_Toc10634"/>
      <w:bookmarkStart w:id="118" w:name="_Toc22731"/>
      <w:bookmarkStart w:id="119" w:name="_Toc30650"/>
      <w:bookmarkStart w:id="120" w:name="_Toc30708"/>
      <w:bookmarkStart w:id="121" w:name="_Toc520356145"/>
      <w:bookmarkStart w:id="122" w:name="_Toc515647760"/>
      <w:bookmarkStart w:id="123" w:name="_Toc22043"/>
      <w:bookmarkStart w:id="124" w:name="_Toc29481"/>
      <w:bookmarkStart w:id="125" w:name="_Toc20799"/>
      <w:bookmarkStart w:id="126" w:name="_Toc235"/>
      <w:bookmarkStart w:id="127" w:name="_Toc5065"/>
      <w:bookmarkStart w:id="128" w:name="_Toc20526"/>
      <w:bookmarkStart w:id="129" w:name="_Toc144"/>
      <w:bookmarkStart w:id="130" w:name="_Toc17010"/>
      <w:bookmarkStart w:id="131" w:name="_Toc15936"/>
      <w:bookmarkStart w:id="132" w:name="_Toc13116"/>
      <w:bookmarkStart w:id="133" w:name="_Toc19676"/>
      <w:bookmarkStart w:id="134" w:name="_Toc25359"/>
      <w:bookmarkStart w:id="135" w:name="_Toc10963"/>
      <w:bookmarkStart w:id="136" w:name="_Toc14612"/>
      <w:bookmarkStart w:id="137" w:name="_Toc20044"/>
      <w:bookmarkStart w:id="138" w:name="_Toc11215"/>
      <w:bookmarkStart w:id="139" w:name="_Toc25947"/>
      <w:bookmarkStart w:id="140" w:name="_Toc20271"/>
      <w:bookmarkStart w:id="141" w:name="_Toc30157"/>
      <w:bookmarkStart w:id="142" w:name="_Toc25239"/>
      <w:bookmarkStart w:id="143" w:name="_Toc5207"/>
      <w:bookmarkStart w:id="144" w:name="_Toc13239"/>
      <w:bookmarkStart w:id="145" w:name="_Toc15518"/>
      <w:bookmarkStart w:id="146" w:name="_Toc26446"/>
      <w:bookmarkStart w:id="147" w:name="_Toc4011"/>
      <w:bookmarkStart w:id="148" w:name="_Toc20444"/>
      <w:bookmarkStart w:id="149" w:name="_Toc6389"/>
      <w:r>
        <w:rPr>
          <w:rFonts w:hint="eastAsia" w:ascii="微软雅黑" w:hAnsi="微软雅黑" w:eastAsia="微软雅黑" w:cs="微软雅黑"/>
          <w:b/>
          <w:bCs/>
          <w:color w:val="auto"/>
          <w:sz w:val="22"/>
          <w:szCs w:val="22"/>
          <w:highlight w:val="none"/>
          <w:u w:val="none"/>
        </w:rPr>
        <w:t>3.投标费用</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D0EF0B1">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不论投标的结果如何，</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应承担所有与准备和参加投标有关的费用。</w:t>
      </w:r>
    </w:p>
    <w:p w14:paraId="412C60BF">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sz w:val="22"/>
          <w:szCs w:val="22"/>
          <w:highlight w:val="none"/>
          <w:u w:val="none"/>
        </w:rPr>
      </w:pPr>
      <w:bookmarkStart w:id="150" w:name="_Toc6116"/>
      <w:bookmarkStart w:id="151" w:name="_Toc515647761"/>
      <w:bookmarkStart w:id="152" w:name="_Toc4463"/>
      <w:bookmarkStart w:id="153" w:name="_Toc16328"/>
      <w:bookmarkStart w:id="154" w:name="_Toc15600"/>
      <w:bookmarkStart w:id="155" w:name="_Toc6759"/>
      <w:bookmarkStart w:id="156" w:name="_Toc12920"/>
      <w:bookmarkStart w:id="157" w:name="_Toc27687"/>
      <w:bookmarkStart w:id="158" w:name="_Toc29722"/>
      <w:bookmarkStart w:id="159" w:name="_Toc18172"/>
      <w:bookmarkStart w:id="160" w:name="_Toc8918"/>
      <w:bookmarkStart w:id="161" w:name="_Toc19833"/>
      <w:bookmarkStart w:id="162" w:name="_Toc24881"/>
      <w:bookmarkStart w:id="163" w:name="_Toc17713"/>
      <w:bookmarkStart w:id="164" w:name="_Toc21641"/>
      <w:bookmarkStart w:id="165" w:name="_Toc29011"/>
      <w:bookmarkStart w:id="166" w:name="_Toc25508"/>
      <w:bookmarkStart w:id="167" w:name="_Toc17308"/>
      <w:bookmarkStart w:id="168" w:name="_Toc1198"/>
      <w:bookmarkStart w:id="169" w:name="_Toc11621"/>
      <w:bookmarkStart w:id="170" w:name="_Toc3724"/>
      <w:bookmarkStart w:id="171" w:name="_Toc14210"/>
      <w:bookmarkStart w:id="172" w:name="_Toc20080"/>
      <w:bookmarkStart w:id="173" w:name="_Toc19313"/>
      <w:bookmarkStart w:id="174" w:name="_Toc10427"/>
      <w:bookmarkStart w:id="175" w:name="_Toc11355"/>
      <w:bookmarkStart w:id="176" w:name="_Toc18098"/>
      <w:bookmarkStart w:id="177" w:name="_Toc28958"/>
      <w:bookmarkStart w:id="178" w:name="_Toc17332"/>
      <w:bookmarkStart w:id="179" w:name="_Toc7511"/>
      <w:bookmarkStart w:id="180" w:name="_Toc16751"/>
      <w:bookmarkStart w:id="181" w:name="_Toc5853"/>
      <w:bookmarkStart w:id="182" w:name="_Toc30146"/>
      <w:bookmarkStart w:id="183" w:name="_Toc14174"/>
      <w:bookmarkStart w:id="184" w:name="_Toc6917"/>
      <w:bookmarkStart w:id="185" w:name="_Toc486"/>
      <w:bookmarkStart w:id="186" w:name="_Toc16418"/>
      <w:r>
        <w:rPr>
          <w:rFonts w:hint="eastAsia" w:ascii="微软雅黑" w:hAnsi="微软雅黑" w:eastAsia="微软雅黑" w:cs="微软雅黑"/>
          <w:b/>
          <w:bCs/>
          <w:color w:val="auto"/>
          <w:sz w:val="22"/>
          <w:szCs w:val="22"/>
          <w:highlight w:val="none"/>
          <w:u w:val="none"/>
        </w:rPr>
        <w:t>4.适用法律</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7076A71">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本项目采购人、采购代理机构、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、评标委员会的相关行为均受《中华人民共和国政府采购法》、《中华人民共和国政府采购法实施条例》</w:t>
      </w:r>
      <w:r>
        <w:rPr>
          <w:rFonts w:hint="eastAsia" w:ascii="微软雅黑" w:hAnsi="微软雅黑" w:eastAsia="微软雅黑" w:cs="微软雅黑"/>
          <w:color w:val="auto"/>
          <w:sz w:val="22"/>
          <w:szCs w:val="22"/>
          <w:highlight w:val="none"/>
          <w:lang w:eastAsia="zh-CN"/>
        </w:rPr>
        <w:t>、中华人民共和国财政部令第87号--</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eastAsia="zh-CN"/>
        </w:rPr>
        <w:t>政府采购货物和</w:t>
      </w:r>
      <w:r>
        <w:rPr>
          <w:rFonts w:hint="eastAsia" w:ascii="微软雅黑" w:hAnsi="微软雅黑" w:eastAsia="微软雅黑" w:cs="微软雅黑"/>
          <w:color w:val="auto"/>
          <w:sz w:val="22"/>
          <w:szCs w:val="22"/>
          <w:highlight w:val="none"/>
          <w:lang w:val="en-US" w:eastAsia="zh-CN"/>
        </w:rPr>
        <w:t>服务</w:t>
      </w:r>
      <w:r>
        <w:rPr>
          <w:rFonts w:hint="eastAsia" w:ascii="微软雅黑" w:hAnsi="微软雅黑" w:eastAsia="微软雅黑" w:cs="微软雅黑"/>
          <w:color w:val="auto"/>
          <w:sz w:val="22"/>
          <w:szCs w:val="22"/>
          <w:highlight w:val="none"/>
          <w:lang w:eastAsia="zh-CN"/>
        </w:rPr>
        <w:t>招标投标管理办法</w:t>
      </w:r>
      <w:r>
        <w:rPr>
          <w:rFonts w:hint="eastAsia" w:ascii="微软雅黑" w:hAnsi="微软雅黑" w:eastAsia="微软雅黑" w:cs="微软雅黑"/>
          <w:color w:val="auto"/>
          <w:sz w:val="22"/>
          <w:szCs w:val="22"/>
          <w:highlight w:val="none"/>
        </w:rPr>
        <w:t>》及本项目本级和上级财政部门政府采购有关规定的约束，其权利受到上述法律法规的保护。</w:t>
      </w:r>
    </w:p>
    <w:p w14:paraId="05BB15EF">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2"/>
          <w:szCs w:val="22"/>
          <w:highlight w:val="none"/>
        </w:rPr>
      </w:pPr>
    </w:p>
    <w:p w14:paraId="1FD047FB">
      <w:pPr>
        <w:pStyle w:val="3"/>
        <w:pageBreakBefore w:val="0"/>
        <w:widowControl w:val="0"/>
        <w:kinsoku/>
        <w:wordWrap/>
        <w:overflowPunct/>
        <w:topLinePunct w:val="0"/>
        <w:bidi w:val="0"/>
        <w:spacing w:before="0" w:line="360" w:lineRule="exact"/>
        <w:ind w:left="0" w:leftChars="0"/>
        <w:textAlignment w:val="auto"/>
        <w:rPr>
          <w:rFonts w:hint="eastAsia" w:ascii="微软雅黑" w:hAnsi="微软雅黑" w:eastAsia="微软雅黑" w:cs="微软雅黑"/>
          <w:color w:val="auto"/>
          <w:sz w:val="28"/>
          <w:szCs w:val="18"/>
          <w:highlight w:val="none"/>
        </w:rPr>
      </w:pPr>
      <w:bookmarkStart w:id="187" w:name="_Toc216582806"/>
      <w:bookmarkStart w:id="188" w:name="_Toc520356146"/>
      <w:bookmarkStart w:id="189" w:name="_Toc21566"/>
      <w:bookmarkStart w:id="190" w:name="_Toc515647762"/>
      <w:bookmarkStart w:id="191" w:name="_Toc15373"/>
      <w:bookmarkStart w:id="192" w:name="_Toc6385"/>
      <w:bookmarkStart w:id="193" w:name="_Toc4365"/>
      <w:bookmarkStart w:id="194" w:name="_Toc8437"/>
      <w:r>
        <w:rPr>
          <w:rFonts w:hint="eastAsia" w:ascii="微软雅黑" w:hAnsi="微软雅黑" w:eastAsia="微软雅黑" w:cs="微软雅黑"/>
          <w:color w:val="auto"/>
          <w:sz w:val="24"/>
          <w:szCs w:val="18"/>
          <w:highlight w:val="none"/>
        </w:rPr>
        <w:t>二   招标文件</w:t>
      </w:r>
      <w:bookmarkEnd w:id="187"/>
      <w:bookmarkEnd w:id="188"/>
      <w:bookmarkEnd w:id="189"/>
      <w:bookmarkEnd w:id="190"/>
      <w:bookmarkEnd w:id="191"/>
      <w:bookmarkEnd w:id="192"/>
      <w:bookmarkEnd w:id="193"/>
      <w:bookmarkEnd w:id="194"/>
    </w:p>
    <w:p w14:paraId="28D8D445">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195" w:name="_Toc14734"/>
      <w:bookmarkStart w:id="196" w:name="_Toc17611"/>
      <w:bookmarkStart w:id="197" w:name="_Toc13683"/>
      <w:bookmarkStart w:id="198" w:name="_Toc19654"/>
      <w:bookmarkStart w:id="199" w:name="_Toc7068"/>
      <w:bookmarkStart w:id="200" w:name="_Toc14656"/>
      <w:bookmarkStart w:id="201" w:name="_Toc5875"/>
      <w:bookmarkStart w:id="202" w:name="_Toc12831"/>
      <w:bookmarkStart w:id="203" w:name="_Toc25638"/>
      <w:bookmarkStart w:id="204" w:name="_Toc10881"/>
      <w:bookmarkStart w:id="205" w:name="_Toc9146"/>
      <w:bookmarkStart w:id="206" w:name="_Toc27186"/>
      <w:bookmarkStart w:id="207" w:name="_Toc30280"/>
      <w:bookmarkStart w:id="208" w:name="_Toc14084"/>
      <w:bookmarkStart w:id="209" w:name="_Toc515647763"/>
      <w:bookmarkStart w:id="210" w:name="_Toc21734"/>
      <w:bookmarkStart w:id="211" w:name="_Toc18235"/>
      <w:bookmarkStart w:id="212" w:name="_Toc30891"/>
      <w:bookmarkStart w:id="213" w:name="_Toc15836"/>
      <w:bookmarkStart w:id="214" w:name="_Toc25743"/>
      <w:bookmarkStart w:id="215" w:name="_Toc520356147"/>
      <w:bookmarkStart w:id="216" w:name="_Toc10939"/>
      <w:bookmarkStart w:id="217" w:name="_Toc24971"/>
      <w:bookmarkStart w:id="218" w:name="_Toc1044"/>
      <w:bookmarkStart w:id="219" w:name="_Toc7465"/>
      <w:bookmarkStart w:id="220" w:name="_Toc30207"/>
      <w:bookmarkStart w:id="221" w:name="_Toc31526"/>
      <w:bookmarkStart w:id="222" w:name="_Toc22881"/>
      <w:bookmarkStart w:id="223" w:name="_Toc21275"/>
      <w:bookmarkStart w:id="224" w:name="_Toc15203"/>
      <w:bookmarkStart w:id="225" w:name="_Toc16192"/>
      <w:bookmarkStart w:id="226" w:name="_Toc29550"/>
      <w:bookmarkStart w:id="227" w:name="_Toc31365"/>
      <w:bookmarkStart w:id="228" w:name="_Toc18714"/>
      <w:bookmarkStart w:id="229" w:name="_Toc31428"/>
      <w:bookmarkStart w:id="230" w:name="_Toc19515"/>
      <w:bookmarkStart w:id="231" w:name="_Toc26987"/>
      <w:bookmarkStart w:id="232" w:name="_Toc18213"/>
      <w:r>
        <w:rPr>
          <w:rFonts w:hint="eastAsia" w:ascii="微软雅黑" w:hAnsi="微软雅黑" w:eastAsia="微软雅黑" w:cs="微软雅黑"/>
          <w:b/>
          <w:bCs/>
          <w:color w:val="auto"/>
          <w:sz w:val="22"/>
          <w:szCs w:val="22"/>
          <w:highlight w:val="none"/>
          <w:u w:val="none"/>
        </w:rPr>
        <w:t>5.招标文件构成</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320362C3">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招标文件分为三册共7章，内容如下：</w:t>
      </w:r>
    </w:p>
    <w:p w14:paraId="597D2F85">
      <w:pPr>
        <w:pageBreakBefore w:val="0"/>
        <w:widowControl w:val="0"/>
        <w:kinsoku/>
        <w:wordWrap/>
        <w:overflowPunct/>
        <w:topLinePunct w:val="0"/>
        <w:bidi w:val="0"/>
        <w:spacing w:line="360" w:lineRule="exact"/>
        <w:ind w:left="0" w:leftChars="0" w:firstLine="55" w:firstLineChars="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第一册</w:t>
      </w:r>
    </w:p>
    <w:p w14:paraId="5CD907A2">
      <w:pPr>
        <w:pageBreakBefore w:val="0"/>
        <w:widowControl w:val="0"/>
        <w:tabs>
          <w:tab w:val="left" w:pos="0"/>
        </w:tabs>
        <w:kinsoku/>
        <w:wordWrap/>
        <w:overflowPunct/>
        <w:topLinePunct w:val="0"/>
        <w:bidi w:val="0"/>
        <w:spacing w:line="360" w:lineRule="exact"/>
        <w:ind w:left="0" w:leftChars="0"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 </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须知</w:t>
      </w:r>
    </w:p>
    <w:p w14:paraId="36391543">
      <w:pPr>
        <w:pageBreakBefore w:val="0"/>
        <w:widowControl w:val="0"/>
        <w:kinsoku/>
        <w:wordWrap/>
        <w:overflowPunct/>
        <w:topLinePunct w:val="0"/>
        <w:bidi w:val="0"/>
        <w:spacing w:line="360" w:lineRule="exact"/>
        <w:ind w:left="0" w:leftChars="0"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2投标文件格式</w:t>
      </w:r>
    </w:p>
    <w:p w14:paraId="2AB384A0">
      <w:pPr>
        <w:pageBreakBefore w:val="0"/>
        <w:widowControl w:val="0"/>
        <w:kinsoku/>
        <w:wordWrap/>
        <w:overflowPunct/>
        <w:topLinePunct w:val="0"/>
        <w:bidi w:val="0"/>
        <w:spacing w:line="360" w:lineRule="exact"/>
        <w:ind w:left="0" w:leftChars="0" w:firstLine="30" w:firstLineChars="1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第二册</w:t>
      </w:r>
    </w:p>
    <w:p w14:paraId="60B10C4F">
      <w:pPr>
        <w:pageBreakBefore w:val="0"/>
        <w:widowControl w:val="0"/>
        <w:kinsoku/>
        <w:wordWrap/>
        <w:overflowPunct/>
        <w:topLinePunct w:val="0"/>
        <w:bidi w:val="0"/>
        <w:spacing w:line="360" w:lineRule="exact"/>
        <w:ind w:left="0" w:leftChars="0"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 投标邀请</w:t>
      </w:r>
    </w:p>
    <w:p w14:paraId="76CD6E18">
      <w:pPr>
        <w:pageBreakBefore w:val="0"/>
        <w:widowControl w:val="0"/>
        <w:kinsoku/>
        <w:wordWrap/>
        <w:overflowPunct/>
        <w:topLinePunct w:val="0"/>
        <w:bidi w:val="0"/>
        <w:spacing w:line="360" w:lineRule="exact"/>
        <w:ind w:left="0" w:leftChars="0"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4 </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须知资料表</w:t>
      </w:r>
    </w:p>
    <w:p w14:paraId="542B9326">
      <w:pPr>
        <w:pageBreakBefore w:val="0"/>
        <w:widowControl w:val="0"/>
        <w:kinsoku/>
        <w:wordWrap/>
        <w:overflowPunct/>
        <w:topLinePunct w:val="0"/>
        <w:bidi w:val="0"/>
        <w:spacing w:line="360" w:lineRule="exact"/>
        <w:ind w:left="0" w:leftChars="0"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5 </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rPr>
        <w:t xml:space="preserve">内容及项目要求 </w:t>
      </w:r>
    </w:p>
    <w:p w14:paraId="6A16735D">
      <w:pPr>
        <w:pageBreakBefore w:val="0"/>
        <w:widowControl w:val="0"/>
        <w:kinsoku/>
        <w:wordWrap/>
        <w:overflowPunct/>
        <w:topLinePunct w:val="0"/>
        <w:bidi w:val="0"/>
        <w:spacing w:line="360" w:lineRule="exact"/>
        <w:ind w:left="0" w:leftChars="0"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 评标方法和标准</w:t>
      </w:r>
    </w:p>
    <w:p w14:paraId="1C5DEA79">
      <w:pPr>
        <w:pageBreakBefore w:val="0"/>
        <w:widowControl w:val="0"/>
        <w:kinsoku/>
        <w:wordWrap/>
        <w:overflowPunct/>
        <w:topLinePunct w:val="0"/>
        <w:bidi w:val="0"/>
        <w:spacing w:line="360" w:lineRule="exact"/>
        <w:ind w:left="0" w:leftChars="0"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第三册</w:t>
      </w:r>
    </w:p>
    <w:p w14:paraId="5EB95167">
      <w:pPr>
        <w:pageBreakBefore w:val="0"/>
        <w:widowControl w:val="0"/>
        <w:kinsoku/>
        <w:wordWrap/>
        <w:overflowPunct/>
        <w:topLinePunct w:val="0"/>
        <w:bidi w:val="0"/>
        <w:spacing w:line="360" w:lineRule="exact"/>
        <w:ind w:left="0" w:leftChars="0"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7政府采购合同格式</w:t>
      </w:r>
    </w:p>
    <w:p w14:paraId="569D93D5">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5.2</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如本文件的前后内容不一致，以最后描述为准。</w:t>
      </w:r>
    </w:p>
    <w:p w14:paraId="71E855B3">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5.3    </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应认真阅读招标文件所有的事项、格式、条款和技术规范等。如</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DC86540">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233" w:name="_Toc520356148"/>
      <w:bookmarkStart w:id="234" w:name="_Toc515904805"/>
      <w:bookmarkStart w:id="235" w:name="_Toc16444"/>
      <w:bookmarkStart w:id="236" w:name="_Toc8479"/>
      <w:bookmarkStart w:id="237" w:name="_Toc25866"/>
      <w:bookmarkStart w:id="238" w:name="_Toc5991"/>
      <w:bookmarkStart w:id="239" w:name="_Toc8643"/>
      <w:bookmarkStart w:id="240" w:name="_Toc10034"/>
      <w:bookmarkStart w:id="241" w:name="_Toc27781"/>
      <w:bookmarkStart w:id="242" w:name="_Toc20626"/>
      <w:bookmarkStart w:id="243" w:name="_Toc9232"/>
      <w:bookmarkStart w:id="244" w:name="_Toc20908"/>
      <w:bookmarkStart w:id="245" w:name="_Toc26044"/>
      <w:bookmarkStart w:id="246" w:name="_Toc7433"/>
      <w:bookmarkStart w:id="247" w:name="_Toc20604"/>
      <w:bookmarkStart w:id="248" w:name="_Toc29776"/>
      <w:bookmarkStart w:id="249" w:name="_Toc23475"/>
      <w:bookmarkStart w:id="250" w:name="_Toc2569"/>
      <w:bookmarkStart w:id="251" w:name="_Toc24879"/>
      <w:bookmarkStart w:id="252" w:name="_Toc21165"/>
      <w:bookmarkStart w:id="253" w:name="_Toc16167"/>
      <w:bookmarkStart w:id="254" w:name="_Toc20556"/>
      <w:bookmarkStart w:id="255" w:name="_Toc29186"/>
      <w:bookmarkStart w:id="256" w:name="_Toc20202"/>
      <w:bookmarkStart w:id="257" w:name="_Toc5041"/>
      <w:bookmarkStart w:id="258" w:name="_Toc1117"/>
      <w:bookmarkStart w:id="259" w:name="_Toc2443"/>
      <w:bookmarkStart w:id="260" w:name="_Toc7059"/>
      <w:bookmarkStart w:id="261" w:name="_Toc12813"/>
      <w:bookmarkStart w:id="262" w:name="_Toc12536"/>
      <w:bookmarkStart w:id="263" w:name="_Toc28731"/>
      <w:bookmarkStart w:id="264" w:name="_Toc32213"/>
      <w:bookmarkStart w:id="265" w:name="_Toc24450"/>
      <w:bookmarkStart w:id="266" w:name="_Toc25426"/>
      <w:bookmarkStart w:id="267" w:name="_Toc21098"/>
      <w:bookmarkStart w:id="268" w:name="_Toc10213"/>
      <w:bookmarkStart w:id="269" w:name="_Toc19275"/>
      <w:bookmarkStart w:id="270" w:name="_Toc21856"/>
      <w:r>
        <w:rPr>
          <w:rFonts w:hint="eastAsia" w:ascii="微软雅黑" w:hAnsi="微软雅黑" w:eastAsia="微软雅黑" w:cs="微软雅黑"/>
          <w:b/>
          <w:bCs/>
          <w:color w:val="auto"/>
          <w:sz w:val="22"/>
          <w:szCs w:val="22"/>
          <w:highlight w:val="none"/>
          <w:u w:val="none"/>
        </w:rPr>
        <w:t>6.招标文件的澄清</w:t>
      </w:r>
      <w:bookmarkEnd w:id="233"/>
      <w:bookmarkEnd w:id="234"/>
      <w:r>
        <w:rPr>
          <w:rFonts w:hint="eastAsia" w:ascii="微软雅黑" w:hAnsi="微软雅黑" w:eastAsia="微软雅黑" w:cs="微软雅黑"/>
          <w:b/>
          <w:bCs/>
          <w:color w:val="auto"/>
          <w:sz w:val="22"/>
          <w:szCs w:val="22"/>
          <w:highlight w:val="none"/>
          <w:u w:val="none"/>
        </w:rPr>
        <w:t>与修改</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7ABB9FE7">
      <w:pPr>
        <w:pStyle w:val="5"/>
        <w:pageBreakBefore w:val="0"/>
        <w:widowControl w:val="0"/>
        <w:kinsoku/>
        <w:wordWrap/>
        <w:overflowPunct/>
        <w:topLinePunct w:val="0"/>
        <w:bidi w:val="0"/>
        <w:spacing w:line="360" w:lineRule="exact"/>
        <w:ind w:left="770" w:leftChars="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6.1    为了保证对招标文件的澄清和修改满足法律的时限要求，任何要求对招标文件进行澄清的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，均应在投标截止期十五日前，以书面形式将澄清要求通知采购人或采购代理机构。</w:t>
      </w:r>
    </w:p>
    <w:p w14:paraId="1405AF78">
      <w:pPr>
        <w:pStyle w:val="5"/>
        <w:pageBreakBefore w:val="0"/>
        <w:widowControl w:val="0"/>
        <w:kinsoku/>
        <w:wordWrap/>
        <w:overflowPunct/>
        <w:topLinePunct w:val="0"/>
        <w:bidi w:val="0"/>
        <w:spacing w:line="360" w:lineRule="exact"/>
        <w:ind w:left="770" w:leftChars="0" w:hanging="770" w:hangingChars="350"/>
        <w:textAlignment w:val="auto"/>
        <w:rPr>
          <w:rFonts w:hint="eastAsia" w:ascii="微软雅黑" w:hAnsi="微软雅黑" w:eastAsia="微软雅黑" w:cs="微软雅黑"/>
          <w:color w:val="auto"/>
          <w:sz w:val="22"/>
          <w:szCs w:val="22"/>
          <w:highlight w:val="none"/>
        </w:rPr>
      </w:pPr>
      <w:bookmarkStart w:id="271" w:name="_Toc515904806"/>
      <w:bookmarkStart w:id="272" w:name="_Ref467378678"/>
      <w:bookmarkStart w:id="273" w:name="_Toc520356149"/>
      <w:r>
        <w:rPr>
          <w:rFonts w:hint="eastAsia" w:ascii="微软雅黑" w:hAnsi="微软雅黑" w:eastAsia="微软雅黑" w:cs="微软雅黑"/>
          <w:color w:val="auto"/>
          <w:sz w:val="22"/>
          <w:szCs w:val="22"/>
          <w:highlight w:val="none"/>
        </w:rPr>
        <w:t>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采购人可主动地或在解答</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提出的澄清问题时对招标文件进行澄清或修改。采购代理机构将以发布澄清（更正）公告的方式，澄清或修改招标文件，澄清或修改内容作为招标文件的组成部分。</w:t>
      </w:r>
    </w:p>
    <w:p w14:paraId="5129E6C1">
      <w:pPr>
        <w:pStyle w:val="5"/>
        <w:pageBreakBefore w:val="0"/>
        <w:widowControl w:val="0"/>
        <w:kinsoku/>
        <w:wordWrap/>
        <w:overflowPunct/>
        <w:topLinePunct w:val="0"/>
        <w:bidi w:val="0"/>
        <w:spacing w:line="360" w:lineRule="exact"/>
        <w:ind w:left="770" w:leftChars="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澄清或者修改的内容可能影响投标文件编制的，采购代理机构将以书面形式通知所有购买招标文件的潜在</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，并对其具有约束力。</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在收到上述通知后，应及时向采购代理机构回函确认。</w:t>
      </w:r>
    </w:p>
    <w:bookmarkEnd w:id="271"/>
    <w:bookmarkEnd w:id="272"/>
    <w:bookmarkEnd w:id="273"/>
    <w:p w14:paraId="2B38CA50">
      <w:pPr>
        <w:pStyle w:val="4"/>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274" w:name="_Toc6105"/>
      <w:bookmarkStart w:id="275" w:name="_Toc27811"/>
      <w:bookmarkStart w:id="276" w:name="_Toc14901"/>
      <w:bookmarkStart w:id="277" w:name="_Toc517"/>
      <w:bookmarkStart w:id="278" w:name="_Toc20538"/>
      <w:bookmarkStart w:id="279" w:name="_Toc10609"/>
      <w:bookmarkStart w:id="280" w:name="_Toc21187"/>
      <w:bookmarkStart w:id="281" w:name="_Toc4047"/>
      <w:bookmarkStart w:id="282" w:name="_Toc5103"/>
      <w:bookmarkStart w:id="283" w:name="_Toc22107"/>
      <w:bookmarkStart w:id="284" w:name="_Toc978"/>
      <w:bookmarkStart w:id="285" w:name="_Toc9080"/>
      <w:bookmarkStart w:id="286" w:name="_Toc22843"/>
      <w:bookmarkStart w:id="287" w:name="_Toc17427"/>
      <w:bookmarkStart w:id="288" w:name="_Toc30494"/>
      <w:bookmarkStart w:id="289" w:name="_Toc14856"/>
      <w:bookmarkStart w:id="290" w:name="_Toc24028"/>
      <w:bookmarkStart w:id="291" w:name="_Toc11020"/>
      <w:bookmarkStart w:id="292" w:name="_Toc16783"/>
      <w:bookmarkStart w:id="293" w:name="_Toc10823"/>
      <w:bookmarkStart w:id="294" w:name="_Toc14412"/>
      <w:bookmarkStart w:id="295" w:name="_Toc7919"/>
      <w:bookmarkStart w:id="296" w:name="_Toc28059"/>
      <w:bookmarkStart w:id="297" w:name="_Toc14569"/>
      <w:bookmarkStart w:id="298" w:name="_Toc1706"/>
      <w:bookmarkStart w:id="299" w:name="_Toc12443"/>
      <w:bookmarkStart w:id="300" w:name="_Toc1073"/>
      <w:bookmarkStart w:id="301" w:name="_Toc18504"/>
      <w:bookmarkStart w:id="302" w:name="_Toc13079"/>
      <w:bookmarkStart w:id="303" w:name="_Toc19489"/>
      <w:bookmarkStart w:id="304" w:name="_Toc15292"/>
      <w:bookmarkStart w:id="305" w:name="_Toc32714"/>
      <w:bookmarkStart w:id="306" w:name="_Toc11082"/>
      <w:bookmarkStart w:id="307" w:name="_Toc25635"/>
      <w:bookmarkStart w:id="308" w:name="_Toc30306"/>
      <w:bookmarkStart w:id="309" w:name="_Toc23315"/>
      <w:bookmarkStart w:id="310" w:name="_Toc516367020"/>
      <w:bookmarkStart w:id="311" w:name="_Toc520356150"/>
      <w:bookmarkStart w:id="312" w:name="_Toc21912"/>
      <w:bookmarkStart w:id="313" w:name="_Toc216582807"/>
      <w:bookmarkStart w:id="314" w:name="_Toc29522"/>
      <w:bookmarkStart w:id="315" w:name="_Toc515647766"/>
      <w:bookmarkStart w:id="316" w:name="_Toc30808"/>
      <w:bookmarkStart w:id="317" w:name="_Toc7636"/>
      <w:r>
        <w:rPr>
          <w:rFonts w:hint="eastAsia" w:ascii="微软雅黑" w:hAnsi="微软雅黑" w:eastAsia="微软雅黑" w:cs="微软雅黑"/>
          <w:b/>
          <w:bCs/>
          <w:color w:val="auto"/>
          <w:sz w:val="22"/>
          <w:szCs w:val="22"/>
          <w:highlight w:val="none"/>
          <w:u w:val="none"/>
        </w:rPr>
        <w:t>7.投标截止时间的顺延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6DBB9C2">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为使</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准备投标时有足够的时间对招标文件的澄清或者修改部分进行研究，采购人将依法决定是否顺延投标截止时间。</w:t>
      </w:r>
    </w:p>
    <w:p w14:paraId="416D8278">
      <w:pPr>
        <w:pageBreakBefore w:val="0"/>
        <w:widowControl w:val="0"/>
        <w:tabs>
          <w:tab w:val="left" w:pos="900"/>
        </w:tabs>
        <w:kinsoku/>
        <w:wordWrap/>
        <w:overflowPunct/>
        <w:topLinePunct w:val="0"/>
        <w:bidi w:val="0"/>
        <w:spacing w:line="360" w:lineRule="exact"/>
        <w:ind w:left="0" w:leftChars="0" w:hanging="540"/>
        <w:textAlignment w:val="auto"/>
        <w:rPr>
          <w:rFonts w:hint="eastAsia" w:ascii="微软雅黑" w:hAnsi="微软雅黑" w:eastAsia="微软雅黑" w:cs="微软雅黑"/>
          <w:color w:val="auto"/>
          <w:sz w:val="24"/>
          <w:szCs w:val="22"/>
          <w:highlight w:val="none"/>
        </w:rPr>
      </w:pPr>
    </w:p>
    <w:p w14:paraId="2C2E02FE">
      <w:pPr>
        <w:pStyle w:val="3"/>
        <w:pageBreakBefore w:val="0"/>
        <w:widowControl w:val="0"/>
        <w:tabs>
          <w:tab w:val="left" w:pos="900"/>
        </w:tabs>
        <w:kinsoku/>
        <w:wordWrap/>
        <w:overflowPunct/>
        <w:topLinePunct w:val="0"/>
        <w:bidi w:val="0"/>
        <w:spacing w:before="0" w:line="360" w:lineRule="exact"/>
        <w:ind w:left="0" w:leftChars="0" w:hanging="540"/>
        <w:textAlignment w:val="auto"/>
        <w:rPr>
          <w:rFonts w:hint="eastAsia" w:ascii="微软雅黑" w:hAnsi="微软雅黑" w:eastAsia="微软雅黑" w:cs="微软雅黑"/>
          <w:color w:val="auto"/>
          <w:sz w:val="28"/>
          <w:szCs w:val="18"/>
          <w:highlight w:val="none"/>
        </w:rPr>
      </w:pPr>
      <w:bookmarkStart w:id="318" w:name="_Toc12845"/>
      <w:r>
        <w:rPr>
          <w:rFonts w:hint="eastAsia" w:ascii="微软雅黑" w:hAnsi="微软雅黑" w:eastAsia="微软雅黑" w:cs="微软雅黑"/>
          <w:color w:val="auto"/>
          <w:sz w:val="24"/>
          <w:szCs w:val="18"/>
          <w:highlight w:val="none"/>
        </w:rPr>
        <w:t>三   投标文件</w:t>
      </w:r>
      <w:bookmarkEnd w:id="310"/>
      <w:r>
        <w:rPr>
          <w:rFonts w:hint="eastAsia" w:ascii="微软雅黑" w:hAnsi="微软雅黑" w:eastAsia="微软雅黑" w:cs="微软雅黑"/>
          <w:color w:val="auto"/>
          <w:sz w:val="24"/>
          <w:szCs w:val="18"/>
          <w:highlight w:val="none"/>
        </w:rPr>
        <w:t>的编制</w:t>
      </w:r>
      <w:bookmarkEnd w:id="311"/>
      <w:bookmarkEnd w:id="312"/>
      <w:bookmarkEnd w:id="313"/>
      <w:bookmarkEnd w:id="314"/>
      <w:bookmarkEnd w:id="315"/>
      <w:bookmarkEnd w:id="316"/>
      <w:bookmarkEnd w:id="317"/>
      <w:bookmarkEnd w:id="318"/>
    </w:p>
    <w:p w14:paraId="045E786D">
      <w:pPr>
        <w:pStyle w:val="4"/>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319" w:name="_Toc7668"/>
      <w:bookmarkStart w:id="320" w:name="_Toc18230"/>
      <w:bookmarkStart w:id="321" w:name="_Toc5937"/>
      <w:bookmarkStart w:id="322" w:name="_Toc5995"/>
      <w:bookmarkStart w:id="323" w:name="_Toc27776"/>
      <w:bookmarkStart w:id="324" w:name="_Toc2129"/>
      <w:bookmarkStart w:id="325" w:name="_Toc32487"/>
      <w:bookmarkStart w:id="326" w:name="_Toc4890"/>
      <w:bookmarkStart w:id="327" w:name="_Toc2539"/>
      <w:bookmarkStart w:id="328" w:name="_Toc9220"/>
      <w:bookmarkStart w:id="329" w:name="_Toc22149"/>
      <w:bookmarkStart w:id="330" w:name="_Toc15642"/>
      <w:bookmarkStart w:id="331" w:name="_Toc14602"/>
      <w:bookmarkStart w:id="332" w:name="_Toc5025"/>
      <w:bookmarkStart w:id="333" w:name="_Toc520356151"/>
      <w:bookmarkStart w:id="334" w:name="_Toc10748"/>
      <w:bookmarkStart w:id="335" w:name="_Toc26"/>
      <w:bookmarkStart w:id="336" w:name="_Toc3553"/>
      <w:bookmarkStart w:id="337" w:name="_Toc7786"/>
      <w:bookmarkStart w:id="338" w:name="_Toc25601"/>
      <w:bookmarkStart w:id="339" w:name="_Toc30352"/>
      <w:bookmarkStart w:id="340" w:name="_Toc15145"/>
      <w:bookmarkStart w:id="341" w:name="_Toc24558"/>
      <w:bookmarkStart w:id="342" w:name="_Toc515647767"/>
      <w:bookmarkStart w:id="343" w:name="_Toc10315"/>
      <w:bookmarkStart w:id="344" w:name="_Toc7120"/>
      <w:bookmarkStart w:id="345" w:name="_Toc516367021"/>
      <w:bookmarkStart w:id="346" w:name="_Toc11687"/>
      <w:bookmarkStart w:id="347" w:name="_Toc20486"/>
      <w:bookmarkStart w:id="348" w:name="_Toc10810"/>
      <w:bookmarkStart w:id="349" w:name="_Toc14086"/>
      <w:bookmarkStart w:id="350" w:name="_Toc21019"/>
      <w:bookmarkStart w:id="351" w:name="_Toc28980"/>
      <w:bookmarkStart w:id="352" w:name="_Toc30945"/>
      <w:bookmarkStart w:id="353" w:name="_Toc14739"/>
      <w:bookmarkStart w:id="354" w:name="_Toc1632"/>
      <w:bookmarkStart w:id="355" w:name="_Toc13375"/>
      <w:bookmarkStart w:id="356" w:name="_Toc592"/>
      <w:bookmarkStart w:id="357" w:name="_Toc28821"/>
      <w:r>
        <w:rPr>
          <w:rFonts w:hint="eastAsia" w:ascii="微软雅黑" w:hAnsi="微软雅黑" w:eastAsia="微软雅黑" w:cs="微软雅黑"/>
          <w:b/>
          <w:bCs/>
          <w:color w:val="auto"/>
          <w:sz w:val="22"/>
          <w:szCs w:val="22"/>
          <w:highlight w:val="none"/>
          <w:u w:val="none"/>
        </w:rPr>
        <w:t>8.投标范围及投标文件中标准和计量单位的使用</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1A1E0E53">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项目有分包的，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可对招标文件其中某一个或几个分包服务进行投标，除非在</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中另有规定。</w:t>
      </w:r>
    </w:p>
    <w:p w14:paraId="00E1CF1D">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8.2     </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应当对所投分包招标文件中“</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rPr>
        <w:t>内容及项目要求”所列的所有内容进行投标，如仅响应某一包中的部分内容，其该包投标将被认定为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45E3E371">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8.3     除招标文件中有特殊要求外，投标文件中所使用的计量单位，应采用中华人民共和国法定计量单位。</w:t>
      </w:r>
    </w:p>
    <w:p w14:paraId="108715F8">
      <w:pPr>
        <w:pStyle w:val="4"/>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358" w:name="_Ref467306195"/>
      <w:bookmarkStart w:id="359" w:name="_Toc516367022"/>
      <w:bookmarkStart w:id="360" w:name="_Ref467306676"/>
      <w:bookmarkStart w:id="361" w:name="_Toc15740"/>
      <w:bookmarkStart w:id="362" w:name="_Toc27002"/>
      <w:bookmarkStart w:id="363" w:name="_Toc8854"/>
      <w:bookmarkStart w:id="364" w:name="_Toc24584"/>
      <w:bookmarkStart w:id="365" w:name="_Toc10787"/>
      <w:bookmarkStart w:id="366" w:name="_Toc7658"/>
      <w:bookmarkStart w:id="367" w:name="_Toc9281"/>
      <w:bookmarkStart w:id="368" w:name="_Toc8051"/>
      <w:bookmarkStart w:id="369" w:name="_Toc7051"/>
      <w:bookmarkStart w:id="370" w:name="_Toc20101"/>
      <w:bookmarkStart w:id="371" w:name="_Toc520356152"/>
      <w:bookmarkStart w:id="372" w:name="_Toc17835"/>
      <w:bookmarkStart w:id="373" w:name="_Toc32253"/>
      <w:bookmarkStart w:id="374" w:name="_Toc11888"/>
      <w:bookmarkStart w:id="375" w:name="_Toc22417"/>
      <w:bookmarkStart w:id="376" w:name="_Toc18673"/>
      <w:bookmarkStart w:id="377" w:name="_Toc13577"/>
      <w:bookmarkStart w:id="378" w:name="_Toc12220"/>
      <w:bookmarkStart w:id="379" w:name="_Toc11539"/>
      <w:bookmarkStart w:id="380" w:name="_Toc32080"/>
      <w:bookmarkStart w:id="381" w:name="_Toc515647768"/>
      <w:bookmarkStart w:id="382" w:name="_Toc25596"/>
      <w:bookmarkStart w:id="383" w:name="_Toc4852"/>
      <w:bookmarkStart w:id="384" w:name="_Toc11144"/>
      <w:bookmarkStart w:id="385" w:name="_Toc258"/>
      <w:bookmarkStart w:id="386" w:name="_Toc6152"/>
      <w:bookmarkStart w:id="387" w:name="_Toc13845"/>
      <w:bookmarkStart w:id="388" w:name="_Toc22897"/>
      <w:bookmarkStart w:id="389" w:name="_Toc28307"/>
      <w:bookmarkStart w:id="390" w:name="_Toc10364"/>
      <w:bookmarkStart w:id="391" w:name="_Toc23291"/>
      <w:bookmarkStart w:id="392" w:name="_Toc10573"/>
      <w:bookmarkStart w:id="393" w:name="_Toc9418"/>
      <w:bookmarkStart w:id="394" w:name="_Toc10782"/>
      <w:bookmarkStart w:id="395" w:name="_Toc22958"/>
      <w:bookmarkStart w:id="396" w:name="_Toc16016"/>
      <w:bookmarkStart w:id="397" w:name="_Toc9397"/>
      <w:bookmarkStart w:id="398" w:name="_Toc31911"/>
      <w:r>
        <w:rPr>
          <w:rFonts w:hint="eastAsia" w:ascii="微软雅黑" w:hAnsi="微软雅黑" w:eastAsia="微软雅黑" w:cs="微软雅黑"/>
          <w:b/>
          <w:bCs/>
          <w:color w:val="auto"/>
          <w:sz w:val="22"/>
          <w:szCs w:val="22"/>
          <w:highlight w:val="none"/>
          <w:u w:val="none"/>
        </w:rPr>
        <w:t>9.投标文件</w:t>
      </w:r>
      <w:bookmarkEnd w:id="358"/>
      <w:bookmarkEnd w:id="359"/>
      <w:bookmarkEnd w:id="360"/>
      <w:r>
        <w:rPr>
          <w:rFonts w:hint="eastAsia" w:ascii="微软雅黑" w:hAnsi="微软雅黑" w:eastAsia="微软雅黑" w:cs="微软雅黑"/>
          <w:b/>
          <w:bCs/>
          <w:color w:val="auto"/>
          <w:sz w:val="22"/>
          <w:szCs w:val="22"/>
          <w:highlight w:val="none"/>
          <w:u w:val="none"/>
        </w:rPr>
        <w:t>构成</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3FC5151">
      <w:pPr>
        <w:pageBreakBefore w:val="0"/>
        <w:widowControl w:val="0"/>
        <w:tabs>
          <w:tab w:val="left" w:pos="900"/>
          <w:tab w:val="left" w:pos="5580"/>
        </w:tabs>
        <w:kinsoku/>
        <w:wordWrap/>
        <w:overflowPunct/>
        <w:topLinePunct w:val="0"/>
        <w:bidi w:val="0"/>
        <w:spacing w:line="360" w:lineRule="exact"/>
        <w:ind w:left="880" w:leftChars="0" w:hanging="880" w:hangingChars="400"/>
        <w:jc w:val="left"/>
        <w:textAlignment w:val="auto"/>
        <w:rPr>
          <w:rFonts w:hint="eastAsia" w:ascii="微软雅黑" w:hAnsi="微软雅黑" w:eastAsia="微软雅黑" w:cs="微软雅黑"/>
          <w:b/>
          <w:bCs/>
          <w:color w:val="auto"/>
          <w:sz w:val="22"/>
          <w:szCs w:val="22"/>
          <w:highlight w:val="none"/>
          <w:u w:val="single"/>
          <w:lang w:eastAsia="zh-CN"/>
        </w:rPr>
      </w:pPr>
      <w:bookmarkStart w:id="399" w:name="_Ref467052588"/>
      <w:r>
        <w:rPr>
          <w:rFonts w:hint="eastAsia" w:ascii="微软雅黑" w:hAnsi="微软雅黑" w:eastAsia="微软雅黑" w:cs="微软雅黑"/>
          <w:color w:val="auto"/>
          <w:sz w:val="22"/>
          <w:szCs w:val="22"/>
          <w:highlight w:val="none"/>
        </w:rPr>
        <w:t xml:space="preserve">9.1    </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b/>
          <w:bCs/>
          <w:color w:val="auto"/>
          <w:sz w:val="22"/>
          <w:szCs w:val="22"/>
          <w:highlight w:val="none"/>
          <w:u w:val="single"/>
          <w:lang w:eastAsia="zh-CN"/>
        </w:rPr>
        <w:t>各供应商应完整地按招标文件提供的投标文件格式及要求编写投标文件，根据平台关联点上传对应佐证资料，商务技术文件模块应上传包括“开标一览表及资格证明文件”和“商务及技术文件”两部分。供应商应承担上传失误产生的任何后果。</w:t>
      </w:r>
    </w:p>
    <w:p w14:paraId="1977DD2E">
      <w:pPr>
        <w:pageBreakBefore w:val="0"/>
        <w:widowControl w:val="0"/>
        <w:tabs>
          <w:tab w:val="left" w:pos="900"/>
          <w:tab w:val="left" w:pos="5580"/>
        </w:tabs>
        <w:kinsoku/>
        <w:wordWrap/>
        <w:overflowPunct/>
        <w:topLinePunct w:val="0"/>
        <w:bidi w:val="0"/>
        <w:spacing w:line="360" w:lineRule="exact"/>
        <w:ind w:left="880" w:leftChars="0" w:hanging="880" w:hangingChars="400"/>
        <w:jc w:val="left"/>
        <w:textAlignment w:val="auto"/>
        <w:rPr>
          <w:rFonts w:hint="eastAsia" w:ascii="微软雅黑" w:hAnsi="微软雅黑" w:eastAsia="微软雅黑" w:cs="微软雅黑"/>
          <w:b/>
          <w:bCs/>
          <w:color w:val="auto"/>
          <w:sz w:val="22"/>
          <w:szCs w:val="22"/>
          <w:highlight w:val="none"/>
          <w:u w:val="none"/>
          <w:lang w:eastAsia="zh-CN"/>
        </w:rPr>
      </w:pPr>
      <w:r>
        <w:rPr>
          <w:rFonts w:hint="eastAsia" w:ascii="微软雅黑" w:hAnsi="微软雅黑" w:eastAsia="微软雅黑" w:cs="微软雅黑"/>
          <w:b/>
          <w:bCs/>
          <w:color w:val="auto"/>
          <w:sz w:val="22"/>
          <w:szCs w:val="22"/>
          <w:highlight w:val="none"/>
          <w:u w:val="none"/>
          <w:lang w:eastAsia="zh-CN"/>
        </w:rPr>
        <w:t>（提示：供应商在政采云投标客户端中制作上传投标文件时，须将完整版投标文件.pdf上传至该系统中的“商务及技术文件”模块。）</w:t>
      </w:r>
    </w:p>
    <w:p w14:paraId="7A15E1E9">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9.2    上述文件应按照招标文件规定的格式填写、签署和盖章。</w:t>
      </w:r>
      <w:bookmarkEnd w:id="399"/>
    </w:p>
    <w:p w14:paraId="0CF365FF">
      <w:pPr>
        <w:pStyle w:val="4"/>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sz w:val="22"/>
          <w:szCs w:val="22"/>
          <w:highlight w:val="none"/>
          <w:u w:val="none"/>
          <w:lang w:eastAsia="zh-CN"/>
        </w:rPr>
      </w:pPr>
      <w:bookmarkStart w:id="400" w:name="_Toc4601"/>
      <w:bookmarkStart w:id="401" w:name="_Toc515647769"/>
      <w:bookmarkStart w:id="402" w:name="_Toc516367023"/>
      <w:bookmarkStart w:id="403" w:name="_Toc22195"/>
      <w:bookmarkStart w:id="404" w:name="_Toc15151"/>
      <w:bookmarkStart w:id="405" w:name="_Toc6978"/>
      <w:bookmarkStart w:id="406" w:name="_Toc2056"/>
      <w:bookmarkStart w:id="407" w:name="_Toc30354"/>
      <w:bookmarkStart w:id="408" w:name="_Toc10379"/>
      <w:bookmarkStart w:id="409" w:name="_Toc12338"/>
      <w:bookmarkStart w:id="410" w:name="_Toc17715"/>
      <w:bookmarkStart w:id="411" w:name="_Toc12121"/>
      <w:bookmarkStart w:id="412" w:name="_Toc10584"/>
      <w:bookmarkStart w:id="413" w:name="_Toc17150"/>
      <w:bookmarkStart w:id="414" w:name="_Toc520356153"/>
      <w:bookmarkStart w:id="415" w:name="_Toc14035"/>
      <w:bookmarkStart w:id="416" w:name="_Toc11413"/>
      <w:bookmarkStart w:id="417" w:name="_Toc21131"/>
      <w:bookmarkStart w:id="418" w:name="_Toc8301"/>
      <w:bookmarkStart w:id="419" w:name="_Toc23702"/>
      <w:bookmarkStart w:id="420" w:name="_Toc25543"/>
      <w:bookmarkStart w:id="421" w:name="_Toc17541"/>
      <w:bookmarkStart w:id="422" w:name="_Toc8705"/>
      <w:bookmarkStart w:id="423" w:name="_Toc31216"/>
      <w:bookmarkStart w:id="424" w:name="_Toc18045"/>
      <w:bookmarkStart w:id="425" w:name="_Toc23028"/>
      <w:bookmarkStart w:id="426" w:name="_Toc5660"/>
      <w:bookmarkStart w:id="427" w:name="_Toc1112"/>
      <w:bookmarkStart w:id="428" w:name="_Toc32499"/>
      <w:bookmarkStart w:id="429" w:name="_Toc11121"/>
      <w:bookmarkStart w:id="430" w:name="_Toc14407"/>
      <w:bookmarkStart w:id="431" w:name="_Toc365"/>
      <w:bookmarkStart w:id="432" w:name="_Toc6734"/>
      <w:bookmarkStart w:id="433" w:name="_Toc31928"/>
      <w:bookmarkStart w:id="434" w:name="_Toc1879"/>
      <w:bookmarkStart w:id="435" w:name="_Toc769"/>
      <w:bookmarkStart w:id="436" w:name="_Toc345"/>
      <w:bookmarkStart w:id="437" w:name="_Toc14699"/>
      <w:bookmarkStart w:id="438" w:name="_Toc30579"/>
      <w:r>
        <w:rPr>
          <w:rFonts w:hint="eastAsia" w:ascii="微软雅黑" w:hAnsi="微软雅黑" w:eastAsia="微软雅黑" w:cs="微软雅黑"/>
          <w:b/>
          <w:bCs/>
          <w:color w:val="auto"/>
          <w:sz w:val="22"/>
          <w:szCs w:val="22"/>
          <w:highlight w:val="none"/>
          <w:u w:val="none"/>
        </w:rPr>
        <w:t>10.证明投标的的合格性和符合招标文件规定的技术文件</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ascii="微软雅黑" w:hAnsi="微软雅黑" w:eastAsia="微软雅黑" w:cs="微软雅黑"/>
          <w:b/>
          <w:bCs/>
          <w:color w:val="auto"/>
          <w:sz w:val="22"/>
          <w:szCs w:val="22"/>
          <w:highlight w:val="none"/>
          <w:u w:val="none"/>
          <w:lang w:eastAsia="zh-CN"/>
        </w:rPr>
        <w:t>。</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17139BF">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应提交证明文件，证明其投标内容符合招标文件规定。该证明文件是投标文件的一部分。</w:t>
      </w:r>
    </w:p>
    <w:p w14:paraId="14046853">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bookmarkStart w:id="439" w:name="_Ref467306244"/>
      <w:r>
        <w:rPr>
          <w:rFonts w:hint="eastAsia" w:ascii="微软雅黑" w:hAnsi="微软雅黑" w:eastAsia="微软雅黑" w:cs="微软雅黑"/>
          <w:color w:val="auto"/>
          <w:sz w:val="22"/>
          <w:szCs w:val="22"/>
          <w:highlight w:val="none"/>
        </w:rPr>
        <w:t>10.2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上款所述的证明文件，可以是文字资料、图纸和数据，</w:t>
      </w:r>
      <w:bookmarkEnd w:id="439"/>
      <w:r>
        <w:rPr>
          <w:rFonts w:hint="eastAsia" w:ascii="微软雅黑" w:hAnsi="微软雅黑" w:eastAsia="微软雅黑" w:cs="微软雅黑"/>
          <w:color w:val="auto"/>
          <w:sz w:val="22"/>
          <w:szCs w:val="22"/>
          <w:highlight w:val="none"/>
        </w:rPr>
        <w:t>它包括：</w:t>
      </w:r>
    </w:p>
    <w:p w14:paraId="025E426F">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设备主要技术指标的详细说明；</w:t>
      </w:r>
    </w:p>
    <w:p w14:paraId="39081B70">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货物从买方开始使用至谈判文件规定的保质期内正常、连续地使用所必须的备件和专用工具清单，包括备件和专用工具的货源及现行价格；</w:t>
      </w:r>
    </w:p>
    <w:p w14:paraId="4FACAE02">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对照招标文件技术规格，逐条说明所提供</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rPr>
        <w:t>及伴随的工程和</w:t>
      </w:r>
      <w:r>
        <w:rPr>
          <w:rFonts w:hint="eastAsia" w:ascii="微软雅黑" w:hAnsi="微软雅黑" w:eastAsia="微软雅黑" w:cs="微软雅黑"/>
          <w:color w:val="auto"/>
          <w:sz w:val="22"/>
          <w:szCs w:val="22"/>
          <w:highlight w:val="none"/>
          <w:lang w:val="en-US" w:eastAsia="zh-CN"/>
        </w:rPr>
        <w:t>服务</w:t>
      </w:r>
      <w:r>
        <w:rPr>
          <w:rFonts w:hint="eastAsia" w:ascii="微软雅黑" w:hAnsi="微软雅黑" w:eastAsia="微软雅黑" w:cs="微软雅黑"/>
          <w:color w:val="auto"/>
          <w:sz w:val="22"/>
          <w:szCs w:val="22"/>
          <w:highlight w:val="none"/>
        </w:rPr>
        <w:t>已对招标文件的技术规格做出了实质性的响应，或申明与技术规格条文的偏差和例外。</w:t>
      </w:r>
    </w:p>
    <w:p w14:paraId="7717D884">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在投标中可以选用替代牌号或分类号，但这些替代要实质上相当于技术规格的要求。采购人、采购代理机构承诺不以上述参照品牌型号或分类号作为评标时判定其投标是否有效的标准。</w:t>
      </w:r>
    </w:p>
    <w:p w14:paraId="08F7D32F">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sz w:val="22"/>
          <w:szCs w:val="22"/>
          <w:highlight w:val="none"/>
          <w:u w:val="none"/>
        </w:rPr>
      </w:pPr>
      <w:bookmarkStart w:id="440" w:name="_Toc9374"/>
      <w:bookmarkStart w:id="441" w:name="_Toc29204"/>
      <w:bookmarkStart w:id="442" w:name="_Toc9578"/>
      <w:bookmarkStart w:id="443" w:name="_Toc14799"/>
      <w:bookmarkStart w:id="444" w:name="_Toc28480"/>
      <w:bookmarkStart w:id="445" w:name="_Toc30467"/>
      <w:bookmarkStart w:id="446" w:name="_Toc20991"/>
      <w:bookmarkStart w:id="447" w:name="_Toc25641"/>
      <w:bookmarkStart w:id="448" w:name="_Toc29220"/>
      <w:bookmarkStart w:id="449" w:name="_Toc301"/>
      <w:bookmarkStart w:id="450" w:name="_Toc21396"/>
      <w:bookmarkStart w:id="451" w:name="_Toc21291"/>
      <w:bookmarkStart w:id="452" w:name="_Toc5144"/>
      <w:bookmarkStart w:id="453" w:name="_Toc24468"/>
      <w:bookmarkStart w:id="454" w:name="_Toc28396"/>
      <w:bookmarkStart w:id="455" w:name="_Toc26145"/>
      <w:bookmarkStart w:id="456" w:name="_Toc2248"/>
      <w:bookmarkStart w:id="457" w:name="_Toc520356155"/>
      <w:bookmarkStart w:id="458" w:name="_Toc26441"/>
      <w:bookmarkStart w:id="459" w:name="_Toc24053"/>
      <w:bookmarkStart w:id="460" w:name="_Toc16104"/>
      <w:bookmarkStart w:id="461" w:name="_Toc4381"/>
      <w:bookmarkStart w:id="462" w:name="_Toc4583"/>
      <w:bookmarkStart w:id="463" w:name="_Toc6338"/>
      <w:bookmarkStart w:id="464" w:name="_Toc19854"/>
      <w:bookmarkStart w:id="465" w:name="_Toc8614"/>
      <w:bookmarkStart w:id="466" w:name="_Toc11160"/>
      <w:bookmarkStart w:id="467" w:name="_Toc2471"/>
      <w:bookmarkStart w:id="468" w:name="_Toc30792"/>
      <w:bookmarkStart w:id="469" w:name="_Toc3868"/>
      <w:bookmarkStart w:id="470" w:name="_Toc31579"/>
      <w:bookmarkStart w:id="471" w:name="_Toc31445"/>
      <w:bookmarkStart w:id="472" w:name="_Toc23096"/>
      <w:bookmarkStart w:id="473" w:name="_Toc515647770"/>
      <w:bookmarkStart w:id="474" w:name="_Toc25118"/>
      <w:bookmarkStart w:id="475" w:name="_Toc17724"/>
      <w:bookmarkStart w:id="476" w:name="_Toc16481"/>
      <w:bookmarkStart w:id="477" w:name="_Toc23231"/>
      <w:r>
        <w:rPr>
          <w:rFonts w:hint="eastAsia" w:ascii="微软雅黑" w:hAnsi="微软雅黑" w:eastAsia="微软雅黑" w:cs="微软雅黑"/>
          <w:b/>
          <w:bCs/>
          <w:color w:val="auto"/>
          <w:sz w:val="22"/>
          <w:szCs w:val="22"/>
          <w:highlight w:val="none"/>
          <w:u w:val="none"/>
        </w:rPr>
        <w:t>11.投标报价</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0BD4CD06">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所有投标均以人民币报价。</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的投标报价应遵守《中华人民共和国价格法》。同时，根据《中华人民共和国政府采购法》第二条的规定，为保证公平竞争，如有主体部分的赠与行为，其投标将被认定为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D9A73B4">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应在投标分项报价表上标明投标相关</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rPr>
        <w:t>的单价（如适用）和总价，并由法定代表人签署。</w:t>
      </w:r>
    </w:p>
    <w:p w14:paraId="7767432B">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投标分项报价表上的价格应按下列方式填写；</w:t>
      </w:r>
    </w:p>
    <w:p w14:paraId="07E94437">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76076978">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11.5</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每种</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rPr>
        <w:t>只能有一个投标报价。采购人不接受具有附加条件的报价。</w:t>
      </w:r>
    </w:p>
    <w:p w14:paraId="4929B5C7">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478" w:name="_Toc10329"/>
      <w:bookmarkStart w:id="479" w:name="_Toc21242"/>
      <w:bookmarkStart w:id="480" w:name="_Toc30752"/>
      <w:bookmarkStart w:id="481" w:name="_Toc9261"/>
      <w:bookmarkStart w:id="482" w:name="_Toc11773"/>
      <w:bookmarkStart w:id="483" w:name="_Toc11825"/>
      <w:bookmarkStart w:id="484" w:name="_Toc3670"/>
      <w:bookmarkStart w:id="485" w:name="_Ref467306513"/>
      <w:bookmarkStart w:id="486" w:name="_Toc19603"/>
      <w:bookmarkStart w:id="487" w:name="_Toc25927"/>
      <w:bookmarkStart w:id="488" w:name="_Toc5648"/>
      <w:bookmarkStart w:id="489" w:name="_Toc28730"/>
      <w:bookmarkStart w:id="490" w:name="_Toc2895"/>
      <w:bookmarkStart w:id="491" w:name="_Toc21719"/>
      <w:bookmarkStart w:id="492" w:name="_Toc515647771"/>
      <w:bookmarkStart w:id="493" w:name="_Toc520356156"/>
      <w:bookmarkStart w:id="494" w:name="_Toc23784"/>
      <w:bookmarkStart w:id="495" w:name="_Toc4369"/>
      <w:bookmarkStart w:id="496" w:name="_Toc26535"/>
      <w:bookmarkStart w:id="497" w:name="_Toc30245"/>
      <w:bookmarkStart w:id="498" w:name="_Toc15349"/>
      <w:bookmarkStart w:id="499" w:name="_Toc22551"/>
      <w:bookmarkStart w:id="500" w:name="_Toc28149"/>
      <w:bookmarkStart w:id="501" w:name="_Toc1683"/>
      <w:bookmarkStart w:id="502" w:name="_Toc18556"/>
      <w:bookmarkStart w:id="503" w:name="_Toc1916"/>
      <w:bookmarkStart w:id="504" w:name="_Toc18450"/>
      <w:bookmarkStart w:id="505" w:name="_Toc11514"/>
      <w:bookmarkStart w:id="506" w:name="_Toc7289"/>
      <w:bookmarkStart w:id="507" w:name="_Toc23666"/>
      <w:bookmarkStart w:id="508" w:name="_Toc26186"/>
      <w:bookmarkStart w:id="509" w:name="_Toc4192"/>
      <w:bookmarkStart w:id="510" w:name="_Toc401"/>
      <w:bookmarkStart w:id="511" w:name="_Toc24283"/>
      <w:bookmarkStart w:id="512" w:name="_Toc22722"/>
      <w:bookmarkStart w:id="513" w:name="_Toc12332"/>
      <w:bookmarkStart w:id="514" w:name="_Toc17788"/>
      <w:bookmarkStart w:id="515" w:name="_Toc28776"/>
      <w:bookmarkStart w:id="516" w:name="_Toc25003"/>
      <w:r>
        <w:rPr>
          <w:rFonts w:hint="eastAsia" w:ascii="微软雅黑" w:hAnsi="微软雅黑" w:eastAsia="微软雅黑" w:cs="微软雅黑"/>
          <w:b/>
          <w:bCs/>
          <w:color w:val="auto"/>
          <w:sz w:val="22"/>
          <w:szCs w:val="22"/>
          <w:highlight w:val="none"/>
          <w:u w:val="none"/>
        </w:rPr>
        <w:t>12.投标保证金</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932A446">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bookmarkStart w:id="517" w:name="_Ref467306302"/>
      <w:r>
        <w:rPr>
          <w:rFonts w:hint="eastAsia" w:ascii="微软雅黑" w:hAnsi="微软雅黑" w:eastAsia="微软雅黑" w:cs="微软雅黑"/>
          <w:color w:val="auto"/>
          <w:sz w:val="22"/>
          <w:szCs w:val="22"/>
          <w:highlight w:val="none"/>
        </w:rPr>
        <w:t>12.1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应提交</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中规定的投标保证金</w:t>
      </w:r>
      <w:bookmarkEnd w:id="517"/>
      <w:r>
        <w:rPr>
          <w:rFonts w:hint="eastAsia" w:ascii="微软雅黑" w:hAnsi="微软雅黑" w:eastAsia="微软雅黑" w:cs="微软雅黑"/>
          <w:color w:val="auto"/>
          <w:sz w:val="22"/>
          <w:szCs w:val="22"/>
          <w:highlight w:val="none"/>
        </w:rPr>
        <w:t>，并作为其投标的一部分。</w:t>
      </w:r>
    </w:p>
    <w:p w14:paraId="11C109A2">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存在下列情形的，投标保证金不予退还：</w:t>
      </w:r>
    </w:p>
    <w:p w14:paraId="7CABD7AF">
      <w:pPr>
        <w:pStyle w:val="14"/>
        <w:pageBreakBefore w:val="0"/>
        <w:widowControl w:val="0"/>
        <w:tabs>
          <w:tab w:val="left" w:pos="2240"/>
        </w:tabs>
        <w:kinsoku/>
        <w:wordWrap/>
        <w:overflowPunct/>
        <w:topLinePunct w:val="0"/>
        <w:bidi w:val="0"/>
        <w:spacing w:line="360" w:lineRule="exact"/>
        <w:ind w:left="275" w:leftChars="0" w:hanging="275" w:hangingChars="125"/>
        <w:textAlignment w:val="auto"/>
        <w:rPr>
          <w:rFonts w:hint="eastAsia" w:ascii="微软雅黑" w:hAnsi="微软雅黑" w:eastAsia="微软雅黑" w:cs="微软雅黑"/>
          <w:color w:val="auto"/>
          <w:sz w:val="22"/>
          <w:szCs w:val="18"/>
          <w:highlight w:val="none"/>
        </w:rPr>
      </w:pPr>
      <w:r>
        <w:rPr>
          <w:rFonts w:hint="eastAsia" w:ascii="微软雅黑" w:hAnsi="微软雅黑" w:eastAsia="微软雅黑" w:cs="微软雅黑"/>
          <w:color w:val="auto"/>
          <w:sz w:val="22"/>
          <w:szCs w:val="18"/>
          <w:highlight w:val="none"/>
        </w:rPr>
        <w:t>（1）在投标有效期内，撤销投标的；</w:t>
      </w:r>
    </w:p>
    <w:p w14:paraId="05DCE619">
      <w:pPr>
        <w:pStyle w:val="14"/>
        <w:pageBreakBefore w:val="0"/>
        <w:widowControl w:val="0"/>
        <w:tabs>
          <w:tab w:val="left" w:pos="2240"/>
        </w:tabs>
        <w:kinsoku/>
        <w:wordWrap/>
        <w:overflowPunct/>
        <w:topLinePunct w:val="0"/>
        <w:bidi w:val="0"/>
        <w:spacing w:line="360" w:lineRule="exact"/>
        <w:ind w:left="275" w:leftChars="0" w:hanging="275" w:hangingChars="125"/>
        <w:textAlignment w:val="auto"/>
        <w:rPr>
          <w:rFonts w:hint="eastAsia" w:ascii="微软雅黑" w:hAnsi="微软雅黑" w:eastAsia="微软雅黑" w:cs="微软雅黑"/>
          <w:color w:val="auto"/>
          <w:sz w:val="22"/>
          <w:szCs w:val="18"/>
          <w:highlight w:val="none"/>
        </w:rPr>
      </w:pPr>
      <w:r>
        <w:rPr>
          <w:rFonts w:hint="eastAsia" w:ascii="微软雅黑" w:hAnsi="微软雅黑" w:eastAsia="微软雅黑" w:cs="微软雅黑"/>
          <w:color w:val="auto"/>
          <w:sz w:val="22"/>
          <w:szCs w:val="18"/>
          <w:highlight w:val="none"/>
        </w:rPr>
        <w:t>（2）中标后不按本须知第30条的规定与采购人签订合同的；</w:t>
      </w:r>
    </w:p>
    <w:p w14:paraId="07ED57EC">
      <w:pPr>
        <w:pStyle w:val="14"/>
        <w:pageBreakBefore w:val="0"/>
        <w:widowControl w:val="0"/>
        <w:tabs>
          <w:tab w:val="left" w:pos="2240"/>
        </w:tabs>
        <w:kinsoku/>
        <w:wordWrap/>
        <w:overflowPunct/>
        <w:topLinePunct w:val="0"/>
        <w:bidi w:val="0"/>
        <w:spacing w:line="360" w:lineRule="exact"/>
        <w:ind w:left="275" w:leftChars="0" w:hanging="275" w:hangingChars="125"/>
        <w:textAlignment w:val="auto"/>
        <w:rPr>
          <w:rFonts w:hint="eastAsia" w:ascii="微软雅黑" w:hAnsi="微软雅黑" w:eastAsia="微软雅黑" w:cs="微软雅黑"/>
          <w:color w:val="auto"/>
          <w:sz w:val="22"/>
          <w:szCs w:val="18"/>
          <w:highlight w:val="none"/>
        </w:rPr>
      </w:pPr>
      <w:r>
        <w:rPr>
          <w:rFonts w:hint="eastAsia" w:ascii="微软雅黑" w:hAnsi="微软雅黑" w:eastAsia="微软雅黑" w:cs="微软雅黑"/>
          <w:color w:val="auto"/>
          <w:sz w:val="22"/>
          <w:szCs w:val="18"/>
          <w:highlight w:val="none"/>
        </w:rPr>
        <w:t>（3）中标后不按本须知第31条的规定提交履约保证金的；</w:t>
      </w:r>
    </w:p>
    <w:p w14:paraId="7483C329">
      <w:pPr>
        <w:pStyle w:val="14"/>
        <w:pageBreakBefore w:val="0"/>
        <w:widowControl w:val="0"/>
        <w:tabs>
          <w:tab w:val="left" w:pos="2240"/>
        </w:tabs>
        <w:kinsoku/>
        <w:wordWrap/>
        <w:overflowPunct/>
        <w:topLinePunct w:val="0"/>
        <w:bidi w:val="0"/>
        <w:spacing w:line="360" w:lineRule="exact"/>
        <w:ind w:left="275" w:leftChars="0" w:hanging="275" w:hangingChars="125"/>
        <w:textAlignment w:val="auto"/>
        <w:rPr>
          <w:rFonts w:hint="eastAsia" w:ascii="微软雅黑" w:hAnsi="微软雅黑" w:eastAsia="微软雅黑" w:cs="微软雅黑"/>
          <w:color w:val="auto"/>
          <w:sz w:val="22"/>
          <w:szCs w:val="18"/>
          <w:highlight w:val="none"/>
        </w:rPr>
      </w:pPr>
      <w:r>
        <w:rPr>
          <w:rFonts w:hint="eastAsia" w:ascii="微软雅黑" w:hAnsi="微软雅黑" w:eastAsia="微软雅黑" w:cs="微软雅黑"/>
          <w:color w:val="auto"/>
          <w:sz w:val="22"/>
          <w:szCs w:val="18"/>
          <w:highlight w:val="none"/>
        </w:rPr>
        <w:t>（4）中标后不按本须知第32条的规定缴纳中标服务费的；</w:t>
      </w:r>
    </w:p>
    <w:p w14:paraId="0E9C6900">
      <w:pPr>
        <w:pStyle w:val="14"/>
        <w:pageBreakBefore w:val="0"/>
        <w:widowControl w:val="0"/>
        <w:tabs>
          <w:tab w:val="left" w:pos="2240"/>
        </w:tabs>
        <w:kinsoku/>
        <w:wordWrap/>
        <w:overflowPunct/>
        <w:topLinePunct w:val="0"/>
        <w:bidi w:val="0"/>
        <w:spacing w:line="360" w:lineRule="exact"/>
        <w:ind w:left="275" w:leftChars="0" w:hanging="275" w:hangingChars="125"/>
        <w:textAlignment w:val="auto"/>
        <w:rPr>
          <w:rFonts w:hint="eastAsia" w:ascii="微软雅黑" w:hAnsi="微软雅黑" w:eastAsia="微软雅黑" w:cs="微软雅黑"/>
          <w:color w:val="auto"/>
          <w:sz w:val="22"/>
          <w:szCs w:val="18"/>
          <w:highlight w:val="none"/>
        </w:rPr>
      </w:pPr>
      <w:r>
        <w:rPr>
          <w:rFonts w:hint="eastAsia" w:ascii="微软雅黑" w:hAnsi="微软雅黑" w:eastAsia="微软雅黑" w:cs="微软雅黑"/>
          <w:color w:val="auto"/>
          <w:sz w:val="22"/>
          <w:szCs w:val="18"/>
          <w:highlight w:val="none"/>
        </w:rPr>
        <w:t>（5）存在其他违法违规行为的。</w:t>
      </w:r>
    </w:p>
    <w:p w14:paraId="55A137F1">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bookmarkStart w:id="518" w:name="_Ref467306336"/>
      <w:r>
        <w:rPr>
          <w:rFonts w:hint="eastAsia" w:ascii="微软雅黑" w:hAnsi="微软雅黑" w:eastAsia="微软雅黑" w:cs="微软雅黑"/>
          <w:color w:val="auto"/>
          <w:sz w:val="22"/>
          <w:szCs w:val="22"/>
          <w:highlight w:val="none"/>
        </w:rPr>
        <w:t>12.3</w:t>
      </w:r>
      <w:r>
        <w:rPr>
          <w:rFonts w:hint="eastAsia" w:ascii="微软雅黑" w:hAnsi="微软雅黑" w:eastAsia="微软雅黑" w:cs="微软雅黑"/>
          <w:color w:val="auto"/>
          <w:sz w:val="22"/>
          <w:szCs w:val="22"/>
          <w:highlight w:val="none"/>
        </w:rPr>
        <w:tab/>
      </w:r>
      <w:bookmarkEnd w:id="518"/>
      <w:r>
        <w:rPr>
          <w:rFonts w:hint="eastAsia" w:ascii="微软雅黑" w:hAnsi="微软雅黑" w:eastAsia="微软雅黑" w:cs="微软雅黑"/>
          <w:color w:val="auto"/>
          <w:sz w:val="22"/>
          <w:szCs w:val="22"/>
          <w:highlight w:val="none"/>
        </w:rPr>
        <w:t>政府采购信用担保试点范围内的项目，接受符合财政部门规定的政府采购投标担</w:t>
      </w:r>
      <w:r>
        <w:rPr>
          <w:rFonts w:hint="eastAsia" w:ascii="微软雅黑" w:hAnsi="微软雅黑" w:eastAsia="微软雅黑" w:cs="微软雅黑"/>
          <w:color w:val="auto"/>
          <w:sz w:val="22"/>
          <w:szCs w:val="22"/>
          <w:highlight w:val="none"/>
          <w:lang w:eastAsia="zh-CN"/>
        </w:rPr>
        <w:t>保函</w:t>
      </w:r>
      <w:r>
        <w:rPr>
          <w:rFonts w:hint="eastAsia" w:ascii="微软雅黑" w:hAnsi="微软雅黑" w:eastAsia="微软雅黑" w:cs="微软雅黑"/>
          <w:color w:val="auto"/>
          <w:sz w:val="22"/>
          <w:szCs w:val="22"/>
          <w:highlight w:val="none"/>
        </w:rPr>
        <w:t>原件。</w:t>
      </w:r>
    </w:p>
    <w:p w14:paraId="4D66CCD7">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未按本须知第12.1和12.3条规定提交投标保证金的，其投标将被认定为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75709CA">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12.4.1  采用电汇形式的，一般可以实时入账。</w:t>
      </w:r>
    </w:p>
    <w:p w14:paraId="7EA279F3">
      <w:pPr>
        <w:pageBreakBefore w:val="0"/>
        <w:widowControl w:val="0"/>
        <w:kinsoku/>
        <w:wordWrap/>
        <w:overflowPunct/>
        <w:topLinePunct w:val="0"/>
        <w:bidi w:val="0"/>
        <w:spacing w:line="360" w:lineRule="exact"/>
        <w:ind w:left="880" w:leftChars="0" w:hanging="880" w:hangingChars="4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12.4.2  采用支票形式的，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则应充分考虑支票入账时间，以确保投标保证金能按时进入指定账户。根据银行信息交换和付款时间，支票从递交至实际入账一般需要4-5个工作日。如</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未及时提交支票或支票不符合银行委托收款要求（如污损、折叠、胶装等），导致投标保证金不能按时进入指定账户的，将按照招标文件的第22.2条相关规定处理。</w:t>
      </w:r>
    </w:p>
    <w:p w14:paraId="100C5018">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12.5   联合体投标的，可以由联合体中的一方或者共同提交投标保证金。以一方名义提交投标保证金的，对联合体各方均具有约束力。</w:t>
      </w:r>
    </w:p>
    <w:p w14:paraId="59FF2336">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投标保证金的退还</w:t>
      </w:r>
    </w:p>
    <w:p w14:paraId="268CEF43">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12.6.1  中标人应在与采购人签订合同之日起5个工作日内，及时联系保证金收受机构办理投标保证金无息退还手续。</w:t>
      </w:r>
    </w:p>
    <w:p w14:paraId="73CFDE2A">
      <w:pPr>
        <w:pageBreakBefore w:val="0"/>
        <w:widowControl w:val="0"/>
        <w:kinsoku/>
        <w:wordWrap/>
        <w:overflowPunct/>
        <w:topLinePunct w:val="0"/>
        <w:bidi w:val="0"/>
        <w:spacing w:line="360" w:lineRule="exact"/>
        <w:ind w:left="880" w:leftChars="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12.6.2  未中标</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的投标保证金将在中标通知书发出之日暨中标结果公告公布之日起5个工作日内无息退还。</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应及时联系保证金收受机构办理退还投标保证金手续。</w:t>
      </w:r>
    </w:p>
    <w:p w14:paraId="0157A737">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12.6.3  政府采购投标担</w:t>
      </w:r>
      <w:r>
        <w:rPr>
          <w:rFonts w:hint="eastAsia" w:ascii="微软雅黑" w:hAnsi="微软雅黑" w:eastAsia="微软雅黑" w:cs="微软雅黑"/>
          <w:color w:val="auto"/>
          <w:sz w:val="22"/>
          <w:szCs w:val="22"/>
          <w:highlight w:val="none"/>
          <w:lang w:eastAsia="zh-CN"/>
        </w:rPr>
        <w:t>保函</w:t>
      </w:r>
      <w:r>
        <w:rPr>
          <w:rFonts w:hint="eastAsia" w:ascii="微软雅黑" w:hAnsi="微软雅黑" w:eastAsia="微软雅黑" w:cs="微软雅黑"/>
          <w:color w:val="auto"/>
          <w:sz w:val="22"/>
          <w:szCs w:val="22"/>
          <w:highlight w:val="none"/>
        </w:rPr>
        <w:t>不予退回。</w:t>
      </w:r>
    </w:p>
    <w:p w14:paraId="26BA4786">
      <w:pPr>
        <w:pageBreakBefore w:val="0"/>
        <w:widowControl w:val="0"/>
        <w:kinsoku/>
        <w:wordWrap/>
        <w:overflowPunct/>
        <w:topLinePunct w:val="0"/>
        <w:bidi w:val="0"/>
        <w:spacing w:line="360" w:lineRule="exact"/>
        <w:ind w:left="880" w:leftChars="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12.7    因</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自身原因导致无法及时退还的，采购人或采购代理机构将不承担相应责任。</w:t>
      </w:r>
    </w:p>
    <w:p w14:paraId="1549A66B">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519" w:name="_Toc31306"/>
      <w:bookmarkStart w:id="520" w:name="_Toc18864"/>
      <w:bookmarkStart w:id="521" w:name="_Toc13589"/>
      <w:bookmarkStart w:id="522" w:name="_Toc10221"/>
      <w:bookmarkStart w:id="523" w:name="_Toc30519"/>
      <w:bookmarkStart w:id="524" w:name="_Toc1719"/>
      <w:bookmarkStart w:id="525" w:name="_Toc13712"/>
      <w:bookmarkStart w:id="526" w:name="_Toc17521"/>
      <w:bookmarkStart w:id="527" w:name="_Toc13999"/>
      <w:bookmarkStart w:id="528" w:name="_Toc11097"/>
      <w:bookmarkStart w:id="529" w:name="_Toc520356157"/>
      <w:bookmarkStart w:id="530" w:name="_Toc6189"/>
      <w:bookmarkStart w:id="531" w:name="_Toc30090"/>
      <w:bookmarkStart w:id="532" w:name="_Toc24866"/>
      <w:bookmarkStart w:id="533" w:name="_Toc12852"/>
      <w:bookmarkStart w:id="534" w:name="_Toc19790"/>
      <w:bookmarkStart w:id="535" w:name="_Toc27999"/>
      <w:bookmarkStart w:id="536" w:name="_Toc31260"/>
      <w:bookmarkStart w:id="537" w:name="_Toc515647772"/>
      <w:bookmarkStart w:id="538" w:name="_Toc23657"/>
      <w:bookmarkStart w:id="539" w:name="_Toc3015"/>
      <w:bookmarkStart w:id="540" w:name="_Toc1255"/>
      <w:bookmarkStart w:id="541" w:name="_Toc31338"/>
      <w:bookmarkStart w:id="542" w:name="_Toc28650"/>
      <w:bookmarkStart w:id="543" w:name="_Toc7349"/>
      <w:bookmarkStart w:id="544" w:name="_Toc2233"/>
      <w:bookmarkStart w:id="545" w:name="_Toc17927"/>
      <w:bookmarkStart w:id="546" w:name="_Toc1977"/>
      <w:bookmarkStart w:id="547" w:name="_Toc19152"/>
      <w:bookmarkStart w:id="548" w:name="_Toc13507"/>
      <w:bookmarkStart w:id="549" w:name="_Toc3714"/>
      <w:bookmarkStart w:id="550" w:name="_Toc3538"/>
      <w:bookmarkStart w:id="551" w:name="_Toc12947"/>
      <w:bookmarkStart w:id="552" w:name="_Toc32569"/>
      <w:bookmarkStart w:id="553" w:name="_Toc23590"/>
      <w:bookmarkStart w:id="554" w:name="_Toc11132"/>
      <w:bookmarkStart w:id="555" w:name="_Toc9113"/>
      <w:bookmarkStart w:id="556" w:name="_Toc11969"/>
      <w:r>
        <w:rPr>
          <w:rFonts w:hint="eastAsia" w:ascii="微软雅黑" w:hAnsi="微软雅黑" w:eastAsia="微软雅黑" w:cs="微软雅黑"/>
          <w:b/>
          <w:bCs/>
          <w:color w:val="auto"/>
          <w:sz w:val="22"/>
          <w:szCs w:val="22"/>
          <w:highlight w:val="none"/>
          <w:u w:val="none"/>
        </w:rPr>
        <w:t>13.投标有效期</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2FBD5FE">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投标应在</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中规定时间内保持有效。投标有效期不满足要求的投标，其投标将被认定为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D1BF40F">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为保证有充分时间签订合同，采购人或采购代理机构可根据实际情况，在原投标有效期截止之前，要求</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延长投标文件的有效期。接受该要求的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将不会被要求和允许修正其投标，且本须知中有关投标保证金的要求须在延长的有效期内继续有效。</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可以拒绝延长投标有效期的要求，其投标保证金将及时无息退还。上述要求和答复都应以书面形式提交。</w:t>
      </w:r>
    </w:p>
    <w:p w14:paraId="76F3F7D6">
      <w:pPr>
        <w:pStyle w:val="4"/>
        <w:shd w:val="clear" w:color="auto" w:fill="auto"/>
        <w:spacing w:before="0" w:after="0" w:line="360" w:lineRule="exact"/>
        <w:rPr>
          <w:rFonts w:hint="eastAsia" w:ascii="微软雅黑" w:hAnsi="微软雅黑" w:eastAsia="微软雅黑" w:cs="微软雅黑"/>
          <w:b/>
          <w:bCs/>
          <w:i w:val="0"/>
          <w:caps w:val="0"/>
          <w:color w:val="auto"/>
          <w:spacing w:val="0"/>
          <w:w w:val="100"/>
          <w:sz w:val="22"/>
          <w:szCs w:val="22"/>
          <w:highlight w:val="none"/>
          <w:u w:val="single" w:color="000000"/>
          <w:lang w:eastAsia="zh-CN"/>
        </w:rPr>
      </w:pPr>
      <w:bookmarkStart w:id="557" w:name="_Toc520356158"/>
      <w:bookmarkStart w:id="558" w:name="_Toc493"/>
      <w:bookmarkStart w:id="559" w:name="_Toc6286"/>
      <w:bookmarkStart w:id="560" w:name="_Toc698"/>
      <w:bookmarkStart w:id="561" w:name="_Toc6938"/>
      <w:bookmarkStart w:id="562" w:name="_Toc23911"/>
      <w:bookmarkStart w:id="563" w:name="_Toc11669"/>
      <w:bookmarkStart w:id="564" w:name="_Toc26473"/>
      <w:bookmarkStart w:id="565" w:name="_Toc21800"/>
      <w:bookmarkStart w:id="566" w:name="_Toc6302"/>
      <w:bookmarkStart w:id="567" w:name="_Toc515647773"/>
      <w:bookmarkStart w:id="568" w:name="_Toc14675"/>
      <w:bookmarkStart w:id="569" w:name="_Toc24787"/>
      <w:bookmarkStart w:id="570" w:name="_Toc19386"/>
      <w:bookmarkStart w:id="571" w:name="_Toc27307"/>
      <w:bookmarkStart w:id="572" w:name="_Toc30127"/>
      <w:bookmarkStart w:id="573" w:name="_Toc13792"/>
      <w:bookmarkStart w:id="574" w:name="_Toc9672"/>
      <w:bookmarkStart w:id="575" w:name="_Toc4425"/>
      <w:bookmarkStart w:id="576" w:name="_Toc2914"/>
      <w:bookmarkStart w:id="577" w:name="_Toc16503"/>
      <w:bookmarkStart w:id="578" w:name="_Toc23785"/>
      <w:bookmarkStart w:id="579" w:name="_Toc18908"/>
      <w:bookmarkStart w:id="580" w:name="_Toc29619"/>
      <w:bookmarkStart w:id="581" w:name="_Toc10391"/>
      <w:bookmarkStart w:id="582" w:name="_Toc3558"/>
      <w:bookmarkStart w:id="583" w:name="_Toc17074"/>
      <w:bookmarkStart w:id="584" w:name="_Toc11337"/>
      <w:bookmarkStart w:id="585" w:name="_Toc21599"/>
      <w:bookmarkStart w:id="586" w:name="_Toc5619"/>
      <w:bookmarkStart w:id="587" w:name="_Toc87"/>
      <w:bookmarkStart w:id="588" w:name="_Toc28964"/>
      <w:bookmarkStart w:id="589" w:name="_Toc18280"/>
      <w:bookmarkStart w:id="590" w:name="_Toc6887"/>
      <w:r>
        <w:rPr>
          <w:rFonts w:hint="eastAsia" w:ascii="微软雅黑" w:hAnsi="微软雅黑" w:eastAsia="微软雅黑" w:cs="微软雅黑"/>
          <w:b/>
          <w:bCs/>
          <w:color w:val="auto"/>
          <w:sz w:val="22"/>
          <w:szCs w:val="22"/>
          <w:highlight w:val="none"/>
          <w:u w:val="none"/>
        </w:rPr>
        <w:t>14.</w:t>
      </w:r>
      <w:r>
        <w:rPr>
          <w:rFonts w:hint="eastAsia" w:ascii="微软雅黑" w:hAnsi="微软雅黑" w:eastAsia="微软雅黑" w:cs="微软雅黑"/>
          <w:b/>
          <w:bCs/>
          <w:color w:val="auto"/>
          <w:sz w:val="22"/>
          <w:szCs w:val="22"/>
          <w:highlight w:val="none"/>
          <w:u w:val="none"/>
          <w:lang w:val="en-US" w:eastAsia="zh-CN"/>
        </w:rPr>
        <w:t xml:space="preserve"> </w:t>
      </w:r>
      <w:r>
        <w:rPr>
          <w:rFonts w:hint="eastAsia" w:ascii="微软雅黑" w:hAnsi="微软雅黑" w:eastAsia="微软雅黑" w:cs="微软雅黑"/>
          <w:b/>
          <w:bCs/>
          <w:color w:val="auto"/>
          <w:sz w:val="22"/>
          <w:szCs w:val="22"/>
          <w:highlight w:val="none"/>
          <w:u w:val="none"/>
        </w:rPr>
        <w:t>投标文件的签署</w:t>
      </w:r>
      <w:bookmarkEnd w:id="557"/>
      <w:r>
        <w:rPr>
          <w:rFonts w:hint="eastAsia" w:ascii="微软雅黑" w:hAnsi="微软雅黑" w:eastAsia="微软雅黑" w:cs="微软雅黑"/>
          <w:b/>
          <w:bCs/>
          <w:color w:val="auto"/>
          <w:sz w:val="22"/>
          <w:szCs w:val="22"/>
          <w:highlight w:val="none"/>
          <w:u w:val="none"/>
        </w:rPr>
        <w:t>及规定</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531413FC">
      <w:pPr>
        <w:shd w:val="clear" w:color="auto" w:fill="auto"/>
        <w:spacing w:line="360" w:lineRule="exact"/>
        <w:ind w:left="900"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供应商应按供应商须知资料表中的规定，准备和递交</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w:t>
      </w:r>
    </w:p>
    <w:p w14:paraId="74BFA177">
      <w:pPr>
        <w:shd w:val="clear" w:color="auto" w:fill="auto"/>
        <w:spacing w:line="360" w:lineRule="exact"/>
        <w:ind w:left="900"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由供应商的法定代表人或经其正式委托代理人按</w:t>
      </w:r>
      <w:r>
        <w:rPr>
          <w:rFonts w:hint="eastAsia" w:ascii="微软雅黑" w:hAnsi="微软雅黑" w:eastAsia="微软雅黑" w:cs="微软雅黑"/>
          <w:color w:val="auto"/>
          <w:sz w:val="22"/>
          <w:szCs w:val="22"/>
          <w:highlight w:val="none"/>
          <w:lang w:eastAsia="zh-CN"/>
        </w:rPr>
        <w:t>招标文件</w:t>
      </w:r>
      <w:r>
        <w:rPr>
          <w:rFonts w:hint="eastAsia" w:ascii="微软雅黑" w:hAnsi="微软雅黑" w:eastAsia="微软雅黑" w:cs="微软雅黑"/>
          <w:color w:val="auto"/>
          <w:sz w:val="22"/>
          <w:szCs w:val="22"/>
          <w:highlight w:val="none"/>
        </w:rPr>
        <w:t>规定在</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上签字或盖章并加盖单位印章。</w:t>
      </w:r>
    </w:p>
    <w:p w14:paraId="5C54339D">
      <w:pPr>
        <w:pStyle w:val="24"/>
        <w:rPr>
          <w:rFonts w:hint="eastAsia" w:ascii="微软雅黑" w:hAnsi="微软雅黑" w:eastAsia="微软雅黑" w:cs="微软雅黑"/>
          <w:color w:val="auto"/>
          <w:sz w:val="22"/>
          <w:szCs w:val="22"/>
          <w:highlight w:val="none"/>
        </w:rPr>
      </w:pPr>
      <w:bookmarkStart w:id="591" w:name="_Toc520356159"/>
      <w:bookmarkStart w:id="592" w:name="_Toc515647774"/>
      <w:bookmarkStart w:id="593" w:name="_Toc11179"/>
      <w:bookmarkStart w:id="594" w:name="_Toc16865"/>
      <w:bookmarkStart w:id="595" w:name="_Toc216582808"/>
    </w:p>
    <w:p w14:paraId="1F2A3E9C">
      <w:pPr>
        <w:pStyle w:val="3"/>
        <w:shd w:val="clear" w:color="auto" w:fill="auto"/>
        <w:spacing w:before="0" w:line="360" w:lineRule="exact"/>
        <w:ind w:hanging="540"/>
        <w:rPr>
          <w:rFonts w:hint="eastAsia" w:ascii="微软雅黑" w:hAnsi="微软雅黑" w:eastAsia="微软雅黑" w:cs="微软雅黑"/>
          <w:color w:val="auto"/>
          <w:sz w:val="28"/>
          <w:szCs w:val="18"/>
          <w:highlight w:val="none"/>
        </w:rPr>
      </w:pPr>
      <w:bookmarkStart w:id="596" w:name="_Toc25125"/>
      <w:bookmarkStart w:id="597" w:name="_Toc32411"/>
      <w:bookmarkStart w:id="598" w:name="_Toc30935"/>
      <w:r>
        <w:rPr>
          <w:rFonts w:hint="eastAsia" w:ascii="微软雅黑" w:hAnsi="微软雅黑" w:eastAsia="微软雅黑" w:cs="微软雅黑"/>
          <w:color w:val="auto"/>
          <w:sz w:val="22"/>
          <w:szCs w:val="18"/>
          <w:highlight w:val="none"/>
        </w:rPr>
        <w:t>四   投标文件的递交</w:t>
      </w:r>
      <w:bookmarkEnd w:id="591"/>
      <w:bookmarkEnd w:id="592"/>
      <w:bookmarkEnd w:id="593"/>
      <w:bookmarkEnd w:id="594"/>
      <w:bookmarkEnd w:id="595"/>
      <w:bookmarkEnd w:id="596"/>
      <w:bookmarkEnd w:id="597"/>
      <w:bookmarkEnd w:id="598"/>
    </w:p>
    <w:p w14:paraId="15221EE7">
      <w:pPr>
        <w:numPr>
          <w:ilvl w:val="0"/>
          <w:numId w:val="4"/>
        </w:numPr>
        <w:shd w:val="clear" w:color="auto" w:fill="auto"/>
        <w:spacing w:line="360" w:lineRule="exact"/>
        <w:outlineLvl w:val="2"/>
        <w:rPr>
          <w:rFonts w:hint="eastAsia" w:ascii="微软雅黑" w:hAnsi="微软雅黑" w:eastAsia="微软雅黑" w:cs="微软雅黑"/>
          <w:b/>
          <w:bCs/>
          <w:color w:val="auto"/>
          <w:sz w:val="22"/>
          <w:szCs w:val="22"/>
          <w:highlight w:val="none"/>
        </w:rPr>
      </w:pPr>
      <w:bookmarkStart w:id="599" w:name="_Toc2920"/>
      <w:bookmarkStart w:id="600" w:name="_Toc1558"/>
      <w:bookmarkStart w:id="601" w:name="_Toc15412"/>
      <w:bookmarkStart w:id="602" w:name="_Toc15590"/>
      <w:bookmarkStart w:id="603" w:name="_Toc26050"/>
      <w:bookmarkStart w:id="604" w:name="_Toc15527"/>
      <w:bookmarkStart w:id="605" w:name="_Toc27008"/>
      <w:bookmarkStart w:id="606" w:name="_Toc11766"/>
      <w:bookmarkStart w:id="607" w:name="_Toc8183"/>
      <w:bookmarkStart w:id="608" w:name="_Toc8129"/>
      <w:bookmarkStart w:id="609" w:name="_Toc7933"/>
      <w:bookmarkStart w:id="610" w:name="_Toc6563"/>
      <w:bookmarkStart w:id="611" w:name="_Toc28911"/>
      <w:bookmarkStart w:id="612" w:name="_Toc6730"/>
      <w:bookmarkStart w:id="613" w:name="_Toc8503"/>
      <w:bookmarkStart w:id="614" w:name="_Toc12432"/>
      <w:bookmarkStart w:id="615" w:name="_Toc28823"/>
      <w:bookmarkStart w:id="616" w:name="_Toc21938"/>
      <w:bookmarkStart w:id="617" w:name="_Toc14401"/>
      <w:bookmarkStart w:id="618" w:name="_Toc13291"/>
      <w:r>
        <w:rPr>
          <w:rFonts w:hint="eastAsia" w:ascii="微软雅黑" w:hAnsi="微软雅黑" w:eastAsia="微软雅黑" w:cs="微软雅黑"/>
          <w:b/>
          <w:bCs/>
          <w:color w:val="auto"/>
          <w:sz w:val="22"/>
          <w:szCs w:val="22"/>
          <w:highlight w:val="none"/>
          <w:lang w:eastAsia="zh-CN"/>
        </w:rPr>
        <w:t>投标文件</w:t>
      </w:r>
      <w:r>
        <w:rPr>
          <w:rFonts w:hint="eastAsia" w:ascii="微软雅黑" w:hAnsi="微软雅黑" w:eastAsia="微软雅黑" w:cs="微软雅黑"/>
          <w:b/>
          <w:bCs/>
          <w:color w:val="auto"/>
          <w:sz w:val="22"/>
          <w:szCs w:val="22"/>
          <w:highlight w:val="none"/>
        </w:rPr>
        <w:t>的密封和标记</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79B053D7">
      <w:pPr>
        <w:shd w:val="clear" w:color="auto" w:fill="auto"/>
        <w:spacing w:line="36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为方便评审及进行资格审查，投标单位应完整地按招标文件提供的投标文件格式及要求编写投标文件，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14:paraId="74F011ED">
      <w:pPr>
        <w:shd w:val="clear" w:color="auto" w:fill="auto"/>
        <w:spacing w:line="36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供应商因自身原因导致电子投标文件无法导入电子评标系统的，该响应文件视为无效文件。</w:t>
      </w:r>
    </w:p>
    <w:p w14:paraId="04815175">
      <w:pPr>
        <w:shd w:val="clear" w:color="auto" w:fill="auto"/>
        <w:spacing w:line="36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15.3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电子投标文件具有法律效力,与其他形式的响应文件在内容和格式上等同，若投标文件与招标文件要求不一致，其内容影响中标结果时，责任由供应商自行承担。</w:t>
      </w:r>
    </w:p>
    <w:p w14:paraId="48604B06">
      <w:pPr>
        <w:shd w:val="clear" w:color="auto" w:fill="auto"/>
        <w:spacing w:line="360" w:lineRule="exact"/>
        <w:outlineLvl w:val="2"/>
        <w:rPr>
          <w:rFonts w:hint="eastAsia" w:ascii="微软雅黑" w:hAnsi="微软雅黑" w:eastAsia="微软雅黑" w:cs="微软雅黑"/>
          <w:b/>
          <w:bCs/>
          <w:color w:val="auto"/>
          <w:sz w:val="22"/>
          <w:szCs w:val="22"/>
          <w:highlight w:val="none"/>
        </w:rPr>
      </w:pPr>
      <w:bookmarkStart w:id="619" w:name="_Toc15797"/>
      <w:bookmarkStart w:id="620" w:name="_Toc28884"/>
      <w:bookmarkStart w:id="621" w:name="_Toc1555"/>
      <w:bookmarkStart w:id="622" w:name="_Toc8719"/>
      <w:bookmarkStart w:id="623" w:name="_Toc29217"/>
      <w:bookmarkStart w:id="624" w:name="_Toc7943"/>
      <w:bookmarkStart w:id="625" w:name="_Toc7904"/>
      <w:bookmarkStart w:id="626" w:name="_Toc16859"/>
      <w:bookmarkStart w:id="627" w:name="_Toc17998"/>
      <w:bookmarkStart w:id="628" w:name="_Toc9893"/>
      <w:bookmarkStart w:id="629" w:name="_Toc7925"/>
      <w:bookmarkStart w:id="630" w:name="_Toc14771"/>
      <w:bookmarkStart w:id="631" w:name="_Toc9186"/>
      <w:bookmarkStart w:id="632" w:name="_Toc21983"/>
      <w:bookmarkStart w:id="633" w:name="_Toc19680"/>
      <w:bookmarkStart w:id="634" w:name="_Toc3689"/>
      <w:bookmarkStart w:id="635" w:name="_Toc30321"/>
      <w:bookmarkStart w:id="636" w:name="_Toc16065"/>
      <w:bookmarkStart w:id="637" w:name="_Toc14473"/>
      <w:bookmarkStart w:id="638" w:name="_Toc23034"/>
      <w:r>
        <w:rPr>
          <w:rFonts w:hint="eastAsia" w:ascii="微软雅黑" w:hAnsi="微软雅黑" w:eastAsia="微软雅黑" w:cs="微软雅黑"/>
          <w:b/>
          <w:bCs/>
          <w:color w:val="auto"/>
          <w:sz w:val="22"/>
          <w:szCs w:val="22"/>
          <w:highlight w:val="none"/>
        </w:rPr>
        <w:t>16.</w:t>
      </w:r>
      <w:r>
        <w:rPr>
          <w:rFonts w:hint="eastAsia" w:ascii="微软雅黑" w:hAnsi="微软雅黑" w:eastAsia="微软雅黑" w:cs="微软雅黑"/>
          <w:b/>
          <w:bCs/>
          <w:color w:val="auto"/>
          <w:sz w:val="22"/>
          <w:szCs w:val="22"/>
          <w:highlight w:val="none"/>
          <w:lang w:val="en-US" w:eastAsia="zh-CN"/>
        </w:rPr>
        <w:t>投标</w:t>
      </w:r>
      <w:r>
        <w:rPr>
          <w:rFonts w:hint="eastAsia" w:ascii="微软雅黑" w:hAnsi="微软雅黑" w:eastAsia="微软雅黑" w:cs="微软雅黑"/>
          <w:b/>
          <w:bCs/>
          <w:color w:val="auto"/>
          <w:sz w:val="22"/>
          <w:szCs w:val="22"/>
          <w:highlight w:val="none"/>
        </w:rPr>
        <w:t>截止</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1CE054F">
      <w:pPr>
        <w:shd w:val="clear" w:color="auto" w:fill="auto"/>
        <w:spacing w:line="36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供应商应在供应商须知资料表中规定的</w:t>
      </w:r>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rPr>
        <w:t>截止时间前，将</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上传到</w:t>
      </w:r>
      <w:r>
        <w:rPr>
          <w:rFonts w:hint="eastAsia" w:ascii="微软雅黑" w:hAnsi="微软雅黑" w:eastAsia="微软雅黑" w:cs="微软雅黑"/>
          <w:color w:val="auto"/>
          <w:sz w:val="22"/>
          <w:szCs w:val="22"/>
          <w:highlight w:val="none"/>
          <w:lang w:val="en-US" w:eastAsia="zh-CN"/>
        </w:rPr>
        <w:t>公开招标</w:t>
      </w:r>
      <w:r>
        <w:rPr>
          <w:rFonts w:hint="eastAsia" w:ascii="微软雅黑" w:hAnsi="微软雅黑" w:eastAsia="微软雅黑" w:cs="微软雅黑"/>
          <w:color w:val="auto"/>
          <w:sz w:val="22"/>
          <w:szCs w:val="22"/>
          <w:highlight w:val="none"/>
        </w:rPr>
        <w:t>公告中规定的地点。</w:t>
      </w:r>
    </w:p>
    <w:p w14:paraId="72FC4D80">
      <w:pPr>
        <w:shd w:val="clear" w:color="auto" w:fill="auto"/>
        <w:spacing w:line="36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采购人和采购代理机构有权按本须知的规定，延迟</w:t>
      </w:r>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rPr>
        <w:t>截止时间。在此情况下，采购人、采购代理机构和供应商受</w:t>
      </w:r>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rPr>
        <w:t>截止时间制约的所有权利和义务均应延长至新的截止时间。</w:t>
      </w:r>
    </w:p>
    <w:p w14:paraId="195EE67A">
      <w:pPr>
        <w:shd w:val="clear" w:color="auto" w:fill="auto"/>
        <w:spacing w:line="36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采购人和采购代理机构将拒绝接收在</w:t>
      </w:r>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rPr>
        <w:t>截止时间后上传的</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w:t>
      </w:r>
    </w:p>
    <w:p w14:paraId="210386C4">
      <w:pPr>
        <w:shd w:val="clear" w:color="auto" w:fill="auto"/>
        <w:spacing w:line="360" w:lineRule="exact"/>
        <w:outlineLvl w:val="2"/>
        <w:rPr>
          <w:rFonts w:hint="eastAsia" w:ascii="微软雅黑" w:hAnsi="微软雅黑" w:eastAsia="微软雅黑" w:cs="微软雅黑"/>
          <w:b/>
          <w:bCs/>
          <w:color w:val="auto"/>
          <w:sz w:val="22"/>
          <w:szCs w:val="22"/>
          <w:highlight w:val="none"/>
        </w:rPr>
      </w:pPr>
      <w:bookmarkStart w:id="639" w:name="_Toc9884"/>
      <w:bookmarkStart w:id="640" w:name="_Toc25577"/>
      <w:bookmarkStart w:id="641" w:name="_Toc9564"/>
      <w:bookmarkStart w:id="642" w:name="_Toc29460"/>
      <w:bookmarkStart w:id="643" w:name="_Toc9747"/>
      <w:bookmarkStart w:id="644" w:name="_Toc25709"/>
      <w:bookmarkStart w:id="645" w:name="_Toc2336"/>
      <w:bookmarkStart w:id="646" w:name="_Toc79"/>
      <w:bookmarkStart w:id="647" w:name="_Toc15250"/>
      <w:bookmarkStart w:id="648" w:name="_Toc10091"/>
      <w:bookmarkStart w:id="649" w:name="_Toc30648"/>
      <w:bookmarkStart w:id="650" w:name="_Toc27778"/>
      <w:bookmarkStart w:id="651" w:name="_Toc32057"/>
      <w:bookmarkStart w:id="652" w:name="_Toc2151"/>
      <w:bookmarkStart w:id="653" w:name="_Toc22638"/>
      <w:bookmarkStart w:id="654" w:name="_Toc23767"/>
      <w:bookmarkStart w:id="655" w:name="_Toc23033"/>
      <w:bookmarkStart w:id="656" w:name="_Toc23325"/>
      <w:bookmarkStart w:id="657" w:name="_Toc29765"/>
      <w:bookmarkStart w:id="658" w:name="_Toc2598"/>
      <w:r>
        <w:rPr>
          <w:rFonts w:hint="eastAsia" w:ascii="微软雅黑" w:hAnsi="微软雅黑" w:eastAsia="微软雅黑" w:cs="微软雅黑"/>
          <w:b/>
          <w:bCs/>
          <w:color w:val="auto"/>
          <w:sz w:val="22"/>
          <w:szCs w:val="22"/>
          <w:highlight w:val="none"/>
        </w:rPr>
        <w:t>17.</w:t>
      </w:r>
      <w:r>
        <w:rPr>
          <w:rFonts w:hint="eastAsia" w:ascii="微软雅黑" w:hAnsi="微软雅黑" w:eastAsia="微软雅黑" w:cs="微软雅黑"/>
          <w:b/>
          <w:bCs/>
          <w:color w:val="auto"/>
          <w:sz w:val="22"/>
          <w:szCs w:val="22"/>
          <w:highlight w:val="none"/>
          <w:lang w:eastAsia="zh-CN"/>
        </w:rPr>
        <w:t>投标文件</w:t>
      </w:r>
      <w:r>
        <w:rPr>
          <w:rFonts w:hint="eastAsia" w:ascii="微软雅黑" w:hAnsi="微软雅黑" w:eastAsia="微软雅黑" w:cs="微软雅黑"/>
          <w:b/>
          <w:bCs/>
          <w:color w:val="auto"/>
          <w:sz w:val="22"/>
          <w:szCs w:val="22"/>
          <w:highlight w:val="none"/>
        </w:rPr>
        <w:t>的接收、修改与撤回</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261D0EC0">
      <w:pPr>
        <w:shd w:val="clear" w:color="auto" w:fill="auto"/>
        <w:spacing w:line="36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w:t>
      </w:r>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rPr>
        <w:t>截止时间后上传的</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的，采购人和采购代理机构将拒绝接收。</w:t>
      </w:r>
    </w:p>
    <w:p w14:paraId="62635017">
      <w:pPr>
        <w:shd w:val="clear" w:color="auto" w:fill="auto"/>
        <w:spacing w:line="36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上传</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以后，如果供应商要进行修改或撤回</w:t>
      </w:r>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rPr>
        <w:t>，供应商对</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的修改或撤回通知应按本须知规定编制、标记。采购人和采购代理机构将予以接收，并视为</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的组成部分。</w:t>
      </w:r>
    </w:p>
    <w:p w14:paraId="565E8449">
      <w:pPr>
        <w:shd w:val="clear" w:color="auto" w:fill="auto"/>
        <w:spacing w:line="36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w:t>
      </w:r>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rPr>
        <w:t>截止期之后，采购人和采购代理机构不接受供应商主动对其</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做任何修改。</w:t>
      </w:r>
    </w:p>
    <w:p w14:paraId="038EB0AB">
      <w:pPr>
        <w:shd w:val="clear" w:color="auto" w:fill="auto"/>
        <w:spacing w:line="36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采购人和采购代理机构对所接收</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概不退回。</w:t>
      </w:r>
      <w:bookmarkStart w:id="659" w:name="_Toc28398"/>
      <w:bookmarkStart w:id="660" w:name="_Toc515647778"/>
      <w:bookmarkStart w:id="661" w:name="_Toc216582809"/>
      <w:bookmarkStart w:id="662" w:name="_Toc520356163"/>
      <w:bookmarkStart w:id="663" w:name="_Toc7470"/>
      <w:bookmarkStart w:id="664" w:name="_Toc12436"/>
      <w:bookmarkStart w:id="665" w:name="_Toc15915"/>
    </w:p>
    <w:p w14:paraId="07AF4173">
      <w:pPr>
        <w:pStyle w:val="31"/>
        <w:rPr>
          <w:rFonts w:hint="eastAsia" w:ascii="微软雅黑" w:hAnsi="微软雅黑" w:eastAsia="微软雅黑" w:cs="微软雅黑"/>
          <w:sz w:val="22"/>
          <w:szCs w:val="22"/>
          <w:highlight w:val="none"/>
        </w:rPr>
      </w:pPr>
    </w:p>
    <w:p w14:paraId="5DA7D0CD">
      <w:pPr>
        <w:pStyle w:val="3"/>
        <w:pageBreakBefore w:val="0"/>
        <w:widowControl w:val="0"/>
        <w:kinsoku/>
        <w:wordWrap/>
        <w:overflowPunct/>
        <w:topLinePunct w:val="0"/>
        <w:bidi w:val="0"/>
        <w:spacing w:before="0" w:line="360" w:lineRule="exact"/>
        <w:ind w:left="0" w:leftChars="0" w:hanging="540"/>
        <w:textAlignment w:val="auto"/>
        <w:rPr>
          <w:rFonts w:hint="eastAsia" w:ascii="微软雅黑" w:hAnsi="微软雅黑" w:eastAsia="微软雅黑" w:cs="微软雅黑"/>
          <w:color w:val="auto"/>
          <w:sz w:val="28"/>
          <w:szCs w:val="18"/>
          <w:highlight w:val="none"/>
        </w:rPr>
      </w:pPr>
      <w:bookmarkStart w:id="666" w:name="_Toc28679"/>
      <w:r>
        <w:rPr>
          <w:rFonts w:hint="eastAsia" w:ascii="微软雅黑" w:hAnsi="微软雅黑" w:eastAsia="微软雅黑" w:cs="微软雅黑"/>
          <w:color w:val="auto"/>
          <w:sz w:val="22"/>
          <w:szCs w:val="18"/>
          <w:highlight w:val="none"/>
        </w:rPr>
        <w:t>五   开标及评标</w:t>
      </w:r>
      <w:bookmarkEnd w:id="659"/>
      <w:bookmarkEnd w:id="660"/>
      <w:bookmarkEnd w:id="661"/>
      <w:bookmarkEnd w:id="662"/>
      <w:bookmarkEnd w:id="663"/>
      <w:bookmarkEnd w:id="664"/>
      <w:bookmarkEnd w:id="665"/>
      <w:bookmarkEnd w:id="666"/>
    </w:p>
    <w:p w14:paraId="45C7C38C">
      <w:pPr>
        <w:pStyle w:val="4"/>
        <w:numPr>
          <w:ilvl w:val="0"/>
          <w:numId w:val="0"/>
        </w:numPr>
        <w:shd w:val="clear" w:color="auto" w:fill="auto"/>
        <w:spacing w:before="0" w:line="360" w:lineRule="exact"/>
        <w:rPr>
          <w:rFonts w:hint="eastAsia" w:ascii="微软雅黑" w:hAnsi="微软雅黑" w:eastAsia="微软雅黑" w:cs="微软雅黑"/>
          <w:b/>
          <w:bCs/>
          <w:color w:val="auto"/>
          <w:sz w:val="22"/>
          <w:szCs w:val="22"/>
          <w:highlight w:val="none"/>
        </w:rPr>
      </w:pPr>
      <w:bookmarkStart w:id="667" w:name="_Toc520356164"/>
      <w:bookmarkStart w:id="668" w:name="_Toc30961"/>
      <w:bookmarkStart w:id="669" w:name="_Toc21359"/>
      <w:bookmarkStart w:id="670" w:name="_Toc7272"/>
      <w:bookmarkStart w:id="671" w:name="_Toc10415"/>
      <w:bookmarkStart w:id="672" w:name="_Toc30037"/>
      <w:bookmarkStart w:id="673" w:name="_Toc11887"/>
      <w:bookmarkStart w:id="674" w:name="_Toc17233"/>
      <w:bookmarkStart w:id="675" w:name="_Toc7186"/>
      <w:bookmarkStart w:id="676" w:name="_Toc29791"/>
      <w:bookmarkStart w:id="677" w:name="_Toc25345"/>
      <w:bookmarkStart w:id="678" w:name="_Toc23772"/>
      <w:bookmarkStart w:id="679" w:name="_Toc18163"/>
      <w:bookmarkStart w:id="680" w:name="_Toc1249"/>
      <w:bookmarkStart w:id="681" w:name="_Toc15841"/>
      <w:bookmarkStart w:id="682" w:name="_Toc7741"/>
      <w:bookmarkStart w:id="683" w:name="_Toc515647779"/>
      <w:bookmarkStart w:id="684" w:name="_Toc1992"/>
      <w:bookmarkStart w:id="685" w:name="_Toc19294"/>
      <w:bookmarkStart w:id="686" w:name="_Toc23987"/>
      <w:bookmarkStart w:id="687" w:name="_Toc20923"/>
      <w:bookmarkStart w:id="688" w:name="_Toc63"/>
      <w:bookmarkStart w:id="689" w:name="_Toc2886"/>
      <w:bookmarkStart w:id="690" w:name="_Toc31822"/>
      <w:bookmarkStart w:id="691" w:name="_Toc21418"/>
      <w:bookmarkStart w:id="692" w:name="_Toc4538"/>
      <w:bookmarkStart w:id="693" w:name="_Toc10716"/>
      <w:bookmarkStart w:id="694" w:name="_Toc28057"/>
      <w:bookmarkStart w:id="695" w:name="_Toc5825"/>
      <w:bookmarkStart w:id="696" w:name="_Toc9432"/>
      <w:bookmarkStart w:id="697" w:name="_Toc1738"/>
      <w:bookmarkStart w:id="698" w:name="_Toc18940"/>
      <w:bookmarkStart w:id="699" w:name="_Toc11726"/>
      <w:bookmarkStart w:id="700" w:name="_Toc25858"/>
      <w:bookmarkStart w:id="701" w:name="_Toc32409"/>
      <w:bookmarkStart w:id="702" w:name="_Toc4771"/>
      <w:bookmarkStart w:id="703" w:name="_Toc24922"/>
      <w:bookmarkStart w:id="704" w:name="_Toc520356165"/>
      <w:bookmarkStart w:id="705" w:name="_Toc21667"/>
      <w:bookmarkStart w:id="706" w:name="_Toc28586"/>
      <w:bookmarkStart w:id="707" w:name="_Toc515647780"/>
      <w:bookmarkStart w:id="708" w:name="_Toc3080"/>
      <w:bookmarkStart w:id="709" w:name="_Toc16864"/>
      <w:bookmarkStart w:id="710" w:name="_Toc4063"/>
      <w:bookmarkStart w:id="711" w:name="_Toc2316"/>
      <w:bookmarkStart w:id="712" w:name="_Toc22792"/>
      <w:bookmarkStart w:id="713" w:name="_Toc19296"/>
      <w:bookmarkStart w:id="714" w:name="_Toc18228"/>
      <w:bookmarkStart w:id="715" w:name="_Toc10746"/>
      <w:bookmarkStart w:id="716" w:name="_Toc26266"/>
      <w:bookmarkStart w:id="717" w:name="_Toc18233"/>
      <w:bookmarkStart w:id="718" w:name="_Toc5052"/>
      <w:bookmarkStart w:id="719" w:name="_Toc21372"/>
      <w:bookmarkStart w:id="720" w:name="_Toc10550"/>
      <w:bookmarkStart w:id="721" w:name="_Toc22770"/>
      <w:r>
        <w:rPr>
          <w:rFonts w:hint="eastAsia" w:ascii="微软雅黑" w:hAnsi="微软雅黑" w:eastAsia="微软雅黑" w:cs="微软雅黑"/>
          <w:b/>
          <w:bCs/>
          <w:color w:val="auto"/>
          <w:sz w:val="22"/>
          <w:szCs w:val="22"/>
          <w:highlight w:val="none"/>
          <w:u w:val="none"/>
          <w:lang w:val="en-US" w:eastAsia="zh-CN"/>
        </w:rPr>
        <w:t>18.</w:t>
      </w:r>
      <w:r>
        <w:rPr>
          <w:rFonts w:hint="eastAsia" w:ascii="微软雅黑" w:hAnsi="微软雅黑" w:eastAsia="微软雅黑" w:cs="微软雅黑"/>
          <w:b/>
          <w:bCs/>
          <w:color w:val="auto"/>
          <w:sz w:val="22"/>
          <w:szCs w:val="22"/>
          <w:highlight w:val="none"/>
          <w:u w:val="none"/>
        </w:rPr>
        <w:t>开标</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7ADF310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660" w:leftChars="0" w:hanging="660" w:hangingChars="300"/>
        <w:jc w:val="both"/>
        <w:textAlignment w:val="baseline"/>
        <w:outlineLvl w:val="9"/>
        <w:rPr>
          <w:rFonts w:hint="eastAsia" w:ascii="微软雅黑" w:hAnsi="微软雅黑" w:eastAsia="微软雅黑" w:cs="微软雅黑"/>
          <w:color w:val="auto"/>
          <w:sz w:val="22"/>
          <w:szCs w:val="22"/>
          <w:highlight w:val="none"/>
          <w:lang w:eastAsia="zh-CN"/>
        </w:rPr>
      </w:pPr>
      <w:bookmarkStart w:id="722" w:name="_Toc25"/>
      <w:bookmarkStart w:id="723" w:name="_Toc27046"/>
      <w:bookmarkStart w:id="724" w:name="_Toc25205"/>
      <w:bookmarkStart w:id="725" w:name="_Toc31480"/>
      <w:bookmarkStart w:id="726" w:name="_Toc28305"/>
      <w:bookmarkStart w:id="727" w:name="_Toc11958"/>
      <w:bookmarkStart w:id="728" w:name="_Toc6774"/>
      <w:r>
        <w:rPr>
          <w:rFonts w:hint="eastAsia" w:ascii="微软雅黑" w:hAnsi="微软雅黑" w:eastAsia="微软雅黑" w:cs="微软雅黑"/>
          <w:color w:val="auto"/>
          <w:sz w:val="22"/>
          <w:szCs w:val="22"/>
          <w:highlight w:val="none"/>
          <w:lang w:val="en-US" w:eastAsia="zh-CN"/>
        </w:rPr>
        <w:t>18.1</w:t>
      </w:r>
      <w:r>
        <w:rPr>
          <w:rFonts w:hint="eastAsia" w:ascii="微软雅黑" w:hAnsi="微软雅黑" w:eastAsia="微软雅黑" w:cs="微软雅黑"/>
          <w:color w:val="auto"/>
          <w:sz w:val="22"/>
          <w:szCs w:val="22"/>
          <w:highlight w:val="none"/>
          <w:lang w:eastAsia="zh-CN"/>
        </w:rPr>
        <w:t>供应商按照须知资料表中规定的开标时间和地点，在规定时间内上传投标文件。</w:t>
      </w:r>
    </w:p>
    <w:p w14:paraId="5FF8D6D3">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660" w:leftChars="0" w:hanging="660" w:hangingChars="300"/>
        <w:jc w:val="both"/>
        <w:textAlignment w:val="baseline"/>
        <w:outlineLvl w:val="9"/>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18.2</w:t>
      </w:r>
      <w:r>
        <w:rPr>
          <w:rFonts w:hint="eastAsia" w:ascii="微软雅黑" w:hAnsi="微软雅黑" w:eastAsia="微软雅黑" w:cs="微软雅黑"/>
          <w:color w:val="auto"/>
          <w:sz w:val="22"/>
          <w:szCs w:val="22"/>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lang w:eastAsia="zh-CN"/>
        </w:rPr>
        <w:t xml:space="preserve">，将被认定为无效投标。请供应商提前调试好CA锁，确定在操作时能正常使用。  </w:t>
      </w:r>
    </w:p>
    <w:p w14:paraId="683B8AFB">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660" w:leftChars="0" w:hanging="660" w:hangingChars="300"/>
        <w:jc w:val="both"/>
        <w:textAlignment w:val="baseline"/>
        <w:outlineLvl w:val="9"/>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18.3</w:t>
      </w:r>
      <w:r>
        <w:rPr>
          <w:rFonts w:hint="eastAsia" w:ascii="微软雅黑" w:hAnsi="微软雅黑" w:eastAsia="微软雅黑" w:cs="微软雅黑"/>
          <w:color w:val="auto"/>
          <w:sz w:val="22"/>
          <w:szCs w:val="22"/>
          <w:highlight w:val="none"/>
          <w:lang w:eastAsia="zh-CN"/>
        </w:rPr>
        <w:t>在开标记录时，代理机构开启签字时段，须供应商使用CA锁在政采云平台进行签字确认报价。</w:t>
      </w:r>
    </w:p>
    <w:p w14:paraId="7B4CEF3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660" w:leftChars="0" w:hanging="660" w:hangingChars="300"/>
        <w:jc w:val="both"/>
        <w:textAlignment w:val="baseline"/>
        <w:outlineLvl w:val="9"/>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18.4</w:t>
      </w:r>
      <w:r>
        <w:rPr>
          <w:rFonts w:hint="eastAsia" w:ascii="微软雅黑" w:hAnsi="微软雅黑" w:eastAsia="微软雅黑" w:cs="微软雅黑"/>
          <w:color w:val="auto"/>
          <w:sz w:val="22"/>
          <w:szCs w:val="22"/>
          <w:highlight w:val="none"/>
          <w:lang w:eastAsia="zh-CN"/>
        </w:rPr>
        <w:t>采购人或采购代理机构登录政采云平台对供应商的资格证明材料进行审查。</w:t>
      </w:r>
    </w:p>
    <w:p w14:paraId="0A1208CA">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660" w:leftChars="0" w:hanging="660" w:hangingChars="300"/>
        <w:jc w:val="both"/>
        <w:textAlignment w:val="baseline"/>
        <w:outlineLvl w:val="2"/>
        <w:rPr>
          <w:rFonts w:hint="eastAsia" w:ascii="微软雅黑" w:hAnsi="微软雅黑" w:eastAsia="微软雅黑" w:cs="微软雅黑"/>
          <w:b/>
          <w:bCs/>
          <w:color w:val="auto"/>
          <w:sz w:val="22"/>
          <w:szCs w:val="22"/>
          <w:highlight w:val="none"/>
          <w:lang w:eastAsia="zh-CN"/>
        </w:rPr>
      </w:pPr>
      <w:bookmarkStart w:id="729" w:name="_Toc11240"/>
      <w:bookmarkStart w:id="730" w:name="_Toc16084"/>
      <w:bookmarkStart w:id="731" w:name="_Toc19464"/>
      <w:bookmarkStart w:id="732" w:name="_Toc25632"/>
      <w:bookmarkStart w:id="733" w:name="_Toc29804"/>
      <w:bookmarkStart w:id="734" w:name="_Toc23832"/>
      <w:bookmarkStart w:id="735" w:name="_Toc18306"/>
      <w:bookmarkStart w:id="736" w:name="_Toc26741"/>
      <w:bookmarkStart w:id="737" w:name="_Toc29911"/>
      <w:bookmarkStart w:id="738" w:name="_Toc32363"/>
      <w:bookmarkStart w:id="739" w:name="_Toc27862"/>
      <w:bookmarkStart w:id="740" w:name="_Toc12090"/>
      <w:bookmarkStart w:id="741" w:name="_Toc18883"/>
      <w:r>
        <w:rPr>
          <w:rFonts w:hint="eastAsia" w:ascii="微软雅黑" w:hAnsi="微软雅黑" w:eastAsia="微软雅黑" w:cs="微软雅黑"/>
          <w:b/>
          <w:bCs/>
          <w:color w:val="auto"/>
          <w:sz w:val="22"/>
          <w:szCs w:val="22"/>
          <w:highlight w:val="none"/>
          <w:lang w:eastAsia="zh-CN"/>
        </w:rPr>
        <w:t>19.</w:t>
      </w:r>
      <w:bookmarkEnd w:id="704"/>
      <w:r>
        <w:rPr>
          <w:rFonts w:hint="eastAsia" w:ascii="微软雅黑" w:hAnsi="微软雅黑" w:eastAsia="微软雅黑" w:cs="微软雅黑"/>
          <w:b/>
          <w:bCs/>
          <w:color w:val="auto"/>
          <w:sz w:val="22"/>
          <w:szCs w:val="22"/>
          <w:highlight w:val="none"/>
          <w:lang w:eastAsia="zh-CN"/>
        </w:rPr>
        <w:t>资格审查及组建评标委员会</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4ED562AC">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660" w:leftChars="0" w:hanging="660" w:hangingChars="300"/>
        <w:jc w:val="both"/>
        <w:textAlignment w:val="baseline"/>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19.1</w:t>
      </w:r>
      <w:r>
        <w:rPr>
          <w:rFonts w:hint="eastAsia" w:ascii="微软雅黑" w:hAnsi="微软雅黑" w:eastAsia="微软雅黑" w:cs="微软雅黑"/>
          <w:color w:val="auto"/>
          <w:sz w:val="22"/>
          <w:szCs w:val="22"/>
          <w:highlight w:val="none"/>
          <w:lang w:eastAsia="zh-CN"/>
        </w:rPr>
        <w:t xml:space="preserve"> 采购人或采购代理机构依据法律法规和招标文件中规定的内容，对供应商及其服务的资格进行审查，本项目审查内容如下：</w:t>
      </w:r>
    </w:p>
    <w:p w14:paraId="3683F1F6">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18" w:leftChars="342" w:firstLine="0" w:firstLineChars="0"/>
        <w:jc w:val="both"/>
        <w:textAlignment w:val="baseline"/>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i w:val="0"/>
          <w:caps w:val="0"/>
          <w:color w:val="auto"/>
          <w:spacing w:val="0"/>
          <w:w w:val="100"/>
          <w:sz w:val="22"/>
          <w:szCs w:val="22"/>
          <w:highlight w:val="none"/>
        </w:rPr>
        <w:t>本项目</w:t>
      </w:r>
      <w:r>
        <w:rPr>
          <w:rFonts w:hint="eastAsia" w:ascii="微软雅黑" w:hAnsi="微软雅黑" w:eastAsia="微软雅黑" w:cs="微软雅黑"/>
          <w:b/>
          <w:bCs/>
          <w:i w:val="0"/>
          <w:caps w:val="0"/>
          <w:color w:val="auto"/>
          <w:spacing w:val="0"/>
          <w:w w:val="100"/>
          <w:sz w:val="22"/>
          <w:szCs w:val="22"/>
          <w:highlight w:val="none"/>
          <w:lang w:val="en-US" w:eastAsia="zh-CN"/>
        </w:rPr>
        <w:t>资格审查资料须附在投标文件中</w:t>
      </w:r>
      <w:r>
        <w:rPr>
          <w:rFonts w:hint="eastAsia" w:ascii="微软雅黑" w:hAnsi="微软雅黑" w:eastAsia="微软雅黑" w:cs="微软雅黑"/>
          <w:b/>
          <w:bCs/>
          <w:i w:val="0"/>
          <w:caps w:val="0"/>
          <w:color w:val="auto"/>
          <w:spacing w:val="0"/>
          <w:w w:val="100"/>
          <w:sz w:val="22"/>
          <w:szCs w:val="22"/>
          <w:highlight w:val="none"/>
        </w:rPr>
        <w:t>：</w:t>
      </w:r>
    </w:p>
    <w:p w14:paraId="4ABE1650">
      <w:pPr>
        <w:pStyle w:val="24"/>
        <w:ind w:firstLine="220" w:firstLineChars="100"/>
        <w:rPr>
          <w:rFonts w:hint="eastAsia"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1、具有有效的营业执照；</w:t>
      </w:r>
    </w:p>
    <w:p w14:paraId="1C0F99FC">
      <w:pPr>
        <w:pStyle w:val="24"/>
        <w:ind w:firstLine="220" w:firstLineChars="100"/>
        <w:rPr>
          <w:rFonts w:hint="eastAsia"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2、法定代表人本人投标需提供法定代表人身份证及法定代表人资格证明书;授权委托人投标需提供法定代表人授权委托书、法定代表人身份证及被授权委托人身份证；</w:t>
      </w:r>
    </w:p>
    <w:p w14:paraId="452F6886">
      <w:pPr>
        <w:pStyle w:val="24"/>
        <w:ind w:firstLine="220" w:firstLineChars="100"/>
        <w:rPr>
          <w:rFonts w:hint="eastAsia"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3、投标人须提供《医疗器械生产许可证》或提供《医疗器械经营许可证》 ；所有证件均应在有效期内。</w:t>
      </w:r>
    </w:p>
    <w:p w14:paraId="783E9326">
      <w:pPr>
        <w:pStyle w:val="24"/>
        <w:ind w:firstLine="220" w:firstLineChars="100"/>
        <w:rPr>
          <w:rFonts w:hint="eastAsia"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4、提供2025年度财务审计报告，成立未满12个月的新公司可提供近三个月内任意一个月的银行资信证明；</w:t>
      </w:r>
    </w:p>
    <w:p w14:paraId="05845476">
      <w:pPr>
        <w:pStyle w:val="24"/>
        <w:ind w:firstLine="220" w:firstLineChars="100"/>
        <w:rPr>
          <w:rFonts w:hint="eastAsia"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5、提供依法缴纳近6个月任意1个月社会保险的证明；</w:t>
      </w:r>
    </w:p>
    <w:p w14:paraId="284AE5BA">
      <w:pPr>
        <w:pStyle w:val="24"/>
        <w:ind w:firstLine="220" w:firstLineChars="100"/>
        <w:rPr>
          <w:rFonts w:hint="eastAsia"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6、提供依法缴纳近6个月任意1个月的税收证明；</w:t>
      </w:r>
    </w:p>
    <w:p w14:paraId="1C4E954F">
      <w:pPr>
        <w:keepNext w:val="0"/>
        <w:keepLines w:val="0"/>
        <w:pageBreakBefore w:val="0"/>
        <w:widowControl/>
        <w:kinsoku/>
        <w:wordWrap w:val="0"/>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7、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2E99B7BB">
      <w:pPr>
        <w:pStyle w:val="24"/>
        <w:ind w:firstLine="220" w:firstLineChars="100"/>
        <w:rPr>
          <w:rFonts w:hint="eastAsia"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8、提供参加政府采购活动前3年内在经营活动中没有重大违法记录的书面声明函；</w:t>
      </w:r>
    </w:p>
    <w:p w14:paraId="2C55605C">
      <w:pPr>
        <w:pStyle w:val="24"/>
        <w:keepNext w:val="0"/>
        <w:keepLines w:val="0"/>
        <w:pageBreakBefore w:val="0"/>
        <w:widowControl w:val="0"/>
        <w:kinsoku/>
        <w:wordWrap w:val="0"/>
        <w:overflowPunct/>
        <w:topLinePunct w:val="0"/>
        <w:autoSpaceDE/>
        <w:autoSpaceDN/>
        <w:bidi w:val="0"/>
        <w:adjustRightInd/>
        <w:snapToGrid w:val="0"/>
        <w:ind w:firstLine="220" w:firstLineChars="100"/>
        <w:textAlignment w:val="auto"/>
        <w:rPr>
          <w:rFonts w:hint="eastAsia"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9、缴纳投标保证金有效凭证；</w:t>
      </w:r>
    </w:p>
    <w:p w14:paraId="0836B900">
      <w:pPr>
        <w:pStyle w:val="24"/>
        <w:keepNext w:val="0"/>
        <w:keepLines w:val="0"/>
        <w:pageBreakBefore w:val="0"/>
        <w:widowControl w:val="0"/>
        <w:kinsoku/>
        <w:wordWrap w:val="0"/>
        <w:overflowPunct/>
        <w:topLinePunct w:val="0"/>
        <w:autoSpaceDE/>
        <w:autoSpaceDN/>
        <w:bidi w:val="0"/>
        <w:adjustRightInd/>
        <w:snapToGrid w:val="0"/>
        <w:ind w:firstLine="220" w:firstLineChars="100"/>
        <w:textAlignment w:val="auto"/>
        <w:rPr>
          <w:rFonts w:hint="default"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10、提供中小企业声明函。</w:t>
      </w:r>
    </w:p>
    <w:p w14:paraId="1491DB25">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firstLine="440" w:firstLineChars="200"/>
        <w:jc w:val="left"/>
        <w:textAlignment w:val="baseline"/>
        <w:rPr>
          <w:rFonts w:hint="eastAsia" w:ascii="微软雅黑" w:hAnsi="微软雅黑" w:eastAsia="微软雅黑" w:cs="微软雅黑"/>
          <w:b/>
          <w:bCs/>
          <w:i w:val="0"/>
          <w:caps w:val="0"/>
          <w:color w:val="auto"/>
          <w:spacing w:val="0"/>
          <w:w w:val="100"/>
          <w:sz w:val="22"/>
          <w:szCs w:val="22"/>
          <w:highlight w:val="none"/>
        </w:rPr>
      </w:pPr>
      <w:r>
        <w:rPr>
          <w:rFonts w:hint="eastAsia" w:ascii="微软雅黑" w:hAnsi="微软雅黑" w:eastAsia="微软雅黑" w:cs="微软雅黑"/>
          <w:b/>
          <w:bCs/>
          <w:i w:val="0"/>
          <w:caps w:val="0"/>
          <w:color w:val="auto"/>
          <w:spacing w:val="0"/>
          <w:w w:val="100"/>
          <w:sz w:val="22"/>
          <w:szCs w:val="22"/>
          <w:highlight w:val="none"/>
        </w:rPr>
        <w:t>注：“</w:t>
      </w:r>
      <w:r>
        <w:rPr>
          <w:rFonts w:hint="eastAsia" w:ascii="微软雅黑" w:hAnsi="微软雅黑" w:eastAsia="微软雅黑" w:cs="微软雅黑"/>
          <w:b/>
          <w:bCs/>
          <w:i w:val="0"/>
          <w:caps w:val="0"/>
          <w:color w:val="auto"/>
          <w:spacing w:val="0"/>
          <w:w w:val="100"/>
          <w:sz w:val="22"/>
          <w:szCs w:val="22"/>
          <w:highlight w:val="none"/>
          <w:lang w:eastAsia="zh-CN"/>
        </w:rPr>
        <w:t>提供依法缴纳近6个月任意1个月的税收证明</w:t>
      </w:r>
      <w:r>
        <w:rPr>
          <w:rFonts w:hint="eastAsia" w:ascii="微软雅黑" w:hAnsi="微软雅黑" w:eastAsia="微软雅黑" w:cs="微软雅黑"/>
          <w:b/>
          <w:bCs/>
          <w:i w:val="0"/>
          <w:caps w:val="0"/>
          <w:color w:val="auto"/>
          <w:spacing w:val="0"/>
          <w:w w:val="100"/>
          <w:sz w:val="22"/>
          <w:szCs w:val="22"/>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14:paraId="0C9D435E">
      <w:pPr>
        <w:pageBreakBefore w:val="0"/>
        <w:widowControl w:val="0"/>
        <w:kinsoku/>
        <w:wordWrap/>
        <w:overflowPunct/>
        <w:topLinePunct w:val="0"/>
        <w:bidi w:val="0"/>
        <w:spacing w:line="360" w:lineRule="exact"/>
        <w:ind w:left="0" w:leftChars="0"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未通过资格审查的</w:t>
      </w:r>
      <w:r>
        <w:rPr>
          <w:rFonts w:hint="eastAsia" w:ascii="微软雅黑" w:hAnsi="微软雅黑" w:eastAsia="微软雅黑" w:cs="微软雅黑"/>
          <w:b/>
          <w:bCs/>
          <w:color w:val="auto"/>
          <w:sz w:val="22"/>
          <w:szCs w:val="22"/>
          <w:highlight w:val="none"/>
          <w:lang w:eastAsia="zh-CN"/>
        </w:rPr>
        <w:t>供应商</w:t>
      </w:r>
      <w:r>
        <w:rPr>
          <w:rFonts w:hint="eastAsia" w:ascii="微软雅黑" w:hAnsi="微软雅黑" w:eastAsia="微软雅黑" w:cs="微软雅黑"/>
          <w:b/>
          <w:bCs/>
          <w:color w:val="auto"/>
          <w:sz w:val="22"/>
          <w:szCs w:val="22"/>
          <w:highlight w:val="none"/>
        </w:rPr>
        <w:t>不进入评标；通过资格审查的</w:t>
      </w:r>
      <w:r>
        <w:rPr>
          <w:rFonts w:hint="eastAsia" w:ascii="微软雅黑" w:hAnsi="微软雅黑" w:eastAsia="微软雅黑" w:cs="微软雅黑"/>
          <w:b/>
          <w:bCs/>
          <w:color w:val="auto"/>
          <w:sz w:val="22"/>
          <w:szCs w:val="22"/>
          <w:highlight w:val="none"/>
          <w:lang w:eastAsia="zh-CN"/>
        </w:rPr>
        <w:t>供应商</w:t>
      </w:r>
      <w:r>
        <w:rPr>
          <w:rFonts w:hint="eastAsia" w:ascii="微软雅黑" w:hAnsi="微软雅黑" w:eastAsia="微软雅黑" w:cs="微软雅黑"/>
          <w:b/>
          <w:bCs/>
          <w:color w:val="auto"/>
          <w:sz w:val="22"/>
          <w:szCs w:val="22"/>
          <w:highlight w:val="none"/>
        </w:rPr>
        <w:t>少于不足三家的，不得评标。</w:t>
      </w:r>
    </w:p>
    <w:p w14:paraId="729B441D">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19.2   </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存在不良信用记录的，其投标将被认定为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F38A838">
      <w:pPr>
        <w:keepNext w:val="0"/>
        <w:keepLines w:val="0"/>
        <w:pageBreakBefore w:val="0"/>
        <w:widowControl w:val="0"/>
        <w:kinsoku/>
        <w:wordWrap w:val="0"/>
        <w:overflowPunct/>
        <w:topLinePunct w:val="0"/>
        <w:autoSpaceDE/>
        <w:autoSpaceDN/>
        <w:bidi w:val="0"/>
        <w:adjustRightInd/>
        <w:snapToGrid/>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19.2.1 不良信用记录指：</w:t>
      </w:r>
      <w:r>
        <w:rPr>
          <w:rFonts w:hint="eastAsia" w:ascii="微软雅黑" w:hAnsi="微软雅黑" w:eastAsia="微软雅黑" w:cs="微软雅黑"/>
          <w:color w:val="auto"/>
          <w:sz w:val="22"/>
          <w:szCs w:val="22"/>
          <w:highlight w:val="none"/>
          <w:lang w:eastAsia="zh-CN"/>
        </w:rPr>
        <w:t>供应商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w:t>
      </w:r>
      <w:r>
        <w:rPr>
          <w:rFonts w:hint="eastAsia" w:ascii="微软雅黑" w:hAnsi="微软雅黑" w:eastAsia="微软雅黑" w:cs="微软雅黑"/>
          <w:color w:val="auto"/>
          <w:sz w:val="22"/>
          <w:szCs w:val="22"/>
          <w:highlight w:val="none"/>
          <w:lang w:val="en-US" w:eastAsia="zh-CN"/>
        </w:rPr>
        <w:t>；</w:t>
      </w:r>
    </w:p>
    <w:p w14:paraId="3EBA3334">
      <w:pPr>
        <w:pageBreakBefore w:val="0"/>
        <w:widowControl w:val="0"/>
        <w:kinsoku/>
        <w:wordWrap/>
        <w:overflowPunct/>
        <w:topLinePunct w:val="0"/>
        <w:bidi w:val="0"/>
        <w:spacing w:line="360" w:lineRule="exact"/>
        <w:ind w:left="958" w:leftChars="456" w:firstLine="55" w:firstLineChars="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以联合体形式参加投标的，联合体任何成员存在以上不良信用记录的，联合体投标将被认定为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212AB04">
      <w:pPr>
        <w:pStyle w:val="5"/>
        <w:pageBreakBefore w:val="0"/>
        <w:widowControl w:val="0"/>
        <w:kinsoku/>
        <w:wordWrap/>
        <w:overflowPunct/>
        <w:topLinePunct w:val="0"/>
        <w:bidi w:val="0"/>
        <w:spacing w:line="360" w:lineRule="exact"/>
        <w:ind w:left="778" w:leftChars="0" w:hanging="778" w:hangingChars="354"/>
        <w:jc w:val="both"/>
        <w:textAlignment w:val="auto"/>
        <w:rPr>
          <w:rFonts w:hint="eastAsia" w:ascii="微软雅黑" w:hAnsi="微软雅黑" w:eastAsia="微软雅黑" w:cs="微软雅黑"/>
          <w:b/>
          <w:bCs/>
          <w:color w:val="auto"/>
          <w:sz w:val="22"/>
          <w:szCs w:val="18"/>
          <w:highlight w:val="none"/>
        </w:rPr>
      </w:pPr>
      <w:r>
        <w:rPr>
          <w:rFonts w:hint="eastAsia" w:ascii="微软雅黑" w:hAnsi="微软雅黑" w:eastAsia="微软雅黑" w:cs="微软雅黑"/>
          <w:color w:val="auto"/>
          <w:sz w:val="22"/>
          <w:szCs w:val="18"/>
          <w:highlight w:val="none"/>
        </w:rPr>
        <w:t xml:space="preserve">19.2.2 </w:t>
      </w:r>
      <w:r>
        <w:rPr>
          <w:rFonts w:hint="eastAsia" w:ascii="微软雅黑" w:hAnsi="微软雅黑" w:eastAsia="微软雅黑" w:cs="微软雅黑"/>
          <w:b/>
          <w:bCs/>
          <w:color w:val="auto"/>
          <w:sz w:val="22"/>
          <w:szCs w:val="18"/>
          <w:highlight w:val="none"/>
        </w:rPr>
        <w:t>在本招标文件规定的查询时间之后，网站信息发生的任何变更均不再作为评标依据。</w:t>
      </w:r>
      <w:r>
        <w:rPr>
          <w:rFonts w:hint="eastAsia" w:ascii="微软雅黑" w:hAnsi="微软雅黑" w:eastAsia="微软雅黑" w:cs="微软雅黑"/>
          <w:b/>
          <w:bCs/>
          <w:color w:val="auto"/>
          <w:sz w:val="22"/>
          <w:szCs w:val="18"/>
          <w:highlight w:val="none"/>
          <w:lang w:eastAsia="zh-CN"/>
        </w:rPr>
        <w:t>供应商</w:t>
      </w:r>
      <w:r>
        <w:rPr>
          <w:rFonts w:hint="eastAsia" w:ascii="微软雅黑" w:hAnsi="微软雅黑" w:eastAsia="微软雅黑" w:cs="微软雅黑"/>
          <w:b/>
          <w:bCs/>
          <w:color w:val="auto"/>
          <w:sz w:val="22"/>
          <w:szCs w:val="18"/>
          <w:highlight w:val="none"/>
        </w:rPr>
        <w:t>自行提供的与网站信息不一致的其他证明材料亦不作为资格审查依据。</w:t>
      </w:r>
    </w:p>
    <w:p w14:paraId="70CE06C4">
      <w:pPr>
        <w:pageBreakBefore w:val="0"/>
        <w:widowControl w:val="0"/>
        <w:kinsoku/>
        <w:wordWrap/>
        <w:overflowPunct/>
        <w:topLinePunct w:val="0"/>
        <w:bidi w:val="0"/>
        <w:spacing w:line="360" w:lineRule="exac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rPr>
        <w:t xml:space="preserve">19.3  </w:t>
      </w:r>
      <w:bookmarkStart w:id="742" w:name="_Toc520356166"/>
      <w:r>
        <w:rPr>
          <w:rFonts w:hint="eastAsia" w:ascii="微软雅黑" w:hAnsi="微软雅黑" w:eastAsia="微软雅黑" w:cs="微软雅黑"/>
          <w:color w:val="auto"/>
          <w:sz w:val="22"/>
          <w:szCs w:val="22"/>
          <w:highlight w:val="none"/>
        </w:rPr>
        <w:t>按照《中华人民共和国政府采购法》、《中华人民共和国政府采购法实施条例》</w:t>
      </w:r>
      <w:r>
        <w:rPr>
          <w:rFonts w:hint="eastAsia" w:ascii="微软雅黑" w:hAnsi="微软雅黑" w:eastAsia="微软雅黑" w:cs="微软雅黑"/>
          <w:color w:val="auto"/>
          <w:sz w:val="22"/>
          <w:szCs w:val="22"/>
          <w:highlight w:val="none"/>
          <w:lang w:eastAsia="zh-CN"/>
        </w:rPr>
        <w:t>、《政府采购</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lang w:eastAsia="zh-CN"/>
        </w:rPr>
        <w:t>和服务招标投标管理办法》财政部令第87号</w:t>
      </w:r>
      <w:r>
        <w:rPr>
          <w:rFonts w:hint="eastAsia" w:ascii="微软雅黑" w:hAnsi="微软雅黑" w:eastAsia="微软雅黑" w:cs="微软雅黑"/>
          <w:color w:val="auto"/>
          <w:sz w:val="22"/>
          <w:szCs w:val="22"/>
          <w:highlight w:val="none"/>
        </w:rPr>
        <w:t>及本项目本级和上级财政部门的有关规定依法</w:t>
      </w:r>
      <w:r>
        <w:rPr>
          <w:rFonts w:hint="eastAsia" w:ascii="微软雅黑" w:hAnsi="微软雅黑" w:eastAsia="微软雅黑" w:cs="微软雅黑"/>
          <w:color w:val="auto"/>
          <w:sz w:val="22"/>
          <w:szCs w:val="22"/>
          <w:highlight w:val="none"/>
          <w:lang w:val="en-US" w:eastAsia="zh-CN"/>
        </w:rPr>
        <w:t>组建5</w:t>
      </w:r>
      <w:r>
        <w:rPr>
          <w:rFonts w:hint="eastAsia" w:ascii="微软雅黑" w:hAnsi="微软雅黑" w:eastAsia="微软雅黑" w:cs="微软雅黑"/>
          <w:b/>
          <w:bCs/>
          <w:color w:val="auto"/>
          <w:sz w:val="22"/>
          <w:szCs w:val="22"/>
          <w:highlight w:val="none"/>
          <w:lang w:val="en-US" w:eastAsia="zh-CN"/>
        </w:rPr>
        <w:t>名</w:t>
      </w:r>
      <w:r>
        <w:rPr>
          <w:rFonts w:hint="eastAsia" w:ascii="微软雅黑" w:hAnsi="微软雅黑" w:eastAsia="微软雅黑" w:cs="微软雅黑"/>
          <w:b/>
          <w:bCs/>
          <w:color w:val="auto"/>
          <w:sz w:val="22"/>
          <w:szCs w:val="22"/>
          <w:highlight w:val="none"/>
        </w:rPr>
        <w:t>评标委员会成员</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负责评标工作。</w:t>
      </w:r>
    </w:p>
    <w:p w14:paraId="6E64AB22">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bdr w:val="single" w:color="auto" w:sz="4" w:space="0"/>
        </w:rPr>
      </w:pPr>
      <w:bookmarkStart w:id="743" w:name="_Toc11776"/>
      <w:bookmarkStart w:id="744" w:name="_Toc902"/>
      <w:bookmarkStart w:id="745" w:name="_Toc1982"/>
      <w:bookmarkStart w:id="746" w:name="_Toc25821"/>
      <w:bookmarkStart w:id="747" w:name="_Toc32378"/>
      <w:bookmarkStart w:id="748" w:name="_Toc22021"/>
      <w:bookmarkStart w:id="749" w:name="_Toc827"/>
      <w:bookmarkStart w:id="750" w:name="_Toc14377"/>
      <w:bookmarkStart w:id="751" w:name="_Toc4062"/>
      <w:bookmarkStart w:id="752" w:name="_Toc4542"/>
      <w:bookmarkStart w:id="753" w:name="_Toc13448"/>
      <w:bookmarkStart w:id="754" w:name="_Toc3936"/>
      <w:bookmarkStart w:id="755" w:name="_Toc13892"/>
      <w:bookmarkStart w:id="756" w:name="_Toc22070"/>
      <w:bookmarkStart w:id="757" w:name="_Toc11482"/>
      <w:bookmarkStart w:id="758" w:name="_Toc5870"/>
      <w:bookmarkStart w:id="759" w:name="_Toc30189"/>
      <w:bookmarkStart w:id="760" w:name="_Toc14028"/>
      <w:bookmarkStart w:id="761" w:name="_Toc14472"/>
      <w:bookmarkStart w:id="762" w:name="_Toc28479"/>
      <w:bookmarkStart w:id="763" w:name="_Toc21876"/>
      <w:bookmarkStart w:id="764" w:name="_Toc5800"/>
      <w:bookmarkStart w:id="765" w:name="_Toc22736"/>
      <w:bookmarkStart w:id="766" w:name="_Toc31534"/>
      <w:bookmarkStart w:id="767" w:name="_Toc831"/>
      <w:bookmarkStart w:id="768" w:name="_Toc8432"/>
      <w:bookmarkStart w:id="769" w:name="_Toc24623"/>
      <w:bookmarkStart w:id="770" w:name="_Toc4413"/>
      <w:bookmarkStart w:id="771" w:name="_Toc19949"/>
      <w:bookmarkStart w:id="772" w:name="_Toc1502"/>
      <w:bookmarkStart w:id="773" w:name="_Toc13900"/>
      <w:bookmarkStart w:id="774" w:name="_Toc19094"/>
      <w:bookmarkStart w:id="775" w:name="_Toc515647781"/>
      <w:bookmarkStart w:id="776" w:name="_Toc7309"/>
      <w:bookmarkStart w:id="777" w:name="_Toc4022"/>
      <w:bookmarkStart w:id="778" w:name="_Toc15121"/>
      <w:bookmarkStart w:id="779" w:name="_Toc21920"/>
      <w:bookmarkStart w:id="780" w:name="_Toc29594"/>
      <w:r>
        <w:rPr>
          <w:rFonts w:hint="eastAsia" w:ascii="微软雅黑" w:hAnsi="微软雅黑" w:eastAsia="微软雅黑" w:cs="微软雅黑"/>
          <w:b/>
          <w:bCs/>
          <w:color w:val="auto"/>
          <w:sz w:val="22"/>
          <w:szCs w:val="22"/>
          <w:highlight w:val="none"/>
          <w:u w:val="none"/>
        </w:rPr>
        <w:t>20.投标文件</w:t>
      </w:r>
      <w:bookmarkEnd w:id="742"/>
      <w:r>
        <w:rPr>
          <w:rFonts w:hint="eastAsia" w:ascii="微软雅黑" w:hAnsi="微软雅黑" w:eastAsia="微软雅黑" w:cs="微软雅黑"/>
          <w:b/>
          <w:bCs/>
          <w:color w:val="auto"/>
          <w:sz w:val="22"/>
          <w:szCs w:val="22"/>
          <w:highlight w:val="none"/>
          <w:u w:val="none"/>
        </w:rPr>
        <w:t>符合性审查与澄清</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72016D4D">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20.1   符合性审查是指依据招标文件的规定，从投标文件的有效性和完整性对招标文件的响应程度进行审查，以确定是否对招标文件的实质性要求做出响应。</w:t>
      </w:r>
      <w:bookmarkStart w:id="781" w:name="_Hlt522424701"/>
      <w:bookmarkEnd w:id="781"/>
      <w:bookmarkStart w:id="782" w:name="_Toc520356167"/>
    </w:p>
    <w:p w14:paraId="496952B3">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投标文件的澄清</w:t>
      </w:r>
    </w:p>
    <w:p w14:paraId="0FDFF6E0">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20.2.1  在评标期间，评标委员会将以书面方式要求</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对其投标文件中含义不明确、对同类问题表述不一致或者有明显文字和计算错误的内容，以及评标委员会认为</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的报价明显低于其他通过符合性检查</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的报价，有可能影响履约的情况作必要的澄清、说明或补正。</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的澄清、说明或补正应在评标委员会规定的时间内以书面方式进行，并不得超出投标文件范围或者改变投标文件的实质性内容。</w:t>
      </w:r>
    </w:p>
    <w:p w14:paraId="7FC1D4CD">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20.2.2  </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的的澄清、说明或补正将作为投标文件的一部分。</w:t>
      </w:r>
    </w:p>
    <w:p w14:paraId="4999F982">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20.3  投标文件报价出现前后不一致的，按照下列规定修正：</w:t>
      </w:r>
    </w:p>
    <w:p w14:paraId="00C6324C">
      <w:pPr>
        <w:pageBreakBefore w:val="0"/>
        <w:widowControl w:val="0"/>
        <w:kinsoku/>
        <w:wordWrap/>
        <w:overflowPunct/>
        <w:topLinePunct w:val="0"/>
        <w:bidi w:val="0"/>
        <w:spacing w:line="360" w:lineRule="exact"/>
        <w:ind w:left="935" w:leftChars="0" w:hanging="935" w:hangingChars="4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（一）投标文件中开标一览表（报价表）内容与投标文件中相应内容不一致的，以开标一览表（报价表）为准；</w:t>
      </w:r>
    </w:p>
    <w:p w14:paraId="5A3DC4EE">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（二）大写金额和小写金额不一致的，</w:t>
      </w:r>
      <w:r>
        <w:rPr>
          <w:rFonts w:hint="eastAsia" w:ascii="微软雅黑" w:hAnsi="微软雅黑" w:eastAsia="微软雅黑" w:cs="微软雅黑"/>
          <w:b/>
          <w:bCs/>
          <w:color w:val="auto"/>
          <w:sz w:val="22"/>
          <w:szCs w:val="22"/>
          <w:highlight w:val="none"/>
        </w:rPr>
        <w:t>以大写金额为准</w:t>
      </w:r>
      <w:r>
        <w:rPr>
          <w:rFonts w:hint="eastAsia" w:ascii="微软雅黑" w:hAnsi="微软雅黑" w:eastAsia="微软雅黑" w:cs="微软雅黑"/>
          <w:color w:val="auto"/>
          <w:sz w:val="22"/>
          <w:szCs w:val="22"/>
          <w:highlight w:val="none"/>
        </w:rPr>
        <w:t>；</w:t>
      </w:r>
    </w:p>
    <w:p w14:paraId="6B537BE4">
      <w:pPr>
        <w:pageBreakBefore w:val="0"/>
        <w:widowControl w:val="0"/>
        <w:kinsoku/>
        <w:wordWrap/>
        <w:overflowPunct/>
        <w:topLinePunct w:val="0"/>
        <w:bidi w:val="0"/>
        <w:spacing w:line="360" w:lineRule="exact"/>
        <w:ind w:left="935" w:leftChars="0" w:hanging="935" w:hangingChars="4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（三）单价金额小数点或者百分比有明显错位的，以开标一览表的总价为准，并修改单价；</w:t>
      </w:r>
    </w:p>
    <w:p w14:paraId="32809251">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（四）总价金额与按单价汇总金额不一致的，以单价金额计算结果为准。</w:t>
      </w:r>
    </w:p>
    <w:p w14:paraId="1B398628">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同时出现两种以上不一致的，按照前款规定的顺序修正。修正后的报价按照第20.2条的规定经</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确认后产生约束力，</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不确认的，其投标将被认定为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735A437E">
      <w:pPr>
        <w:pageBreakBefore w:val="0"/>
        <w:widowControl w:val="0"/>
        <w:kinsoku/>
        <w:wordWrap/>
        <w:overflowPunct/>
        <w:topLinePunct w:val="0"/>
        <w:bidi w:val="0"/>
        <w:spacing w:line="360" w:lineRule="exact"/>
        <w:ind w:left="0" w:leftChars="0" w:firstLine="110" w:firstLineChars="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对不同文字文本投标文件的解释发生异议的，以中文文本为准。</w:t>
      </w:r>
    </w:p>
    <w:p w14:paraId="6ADB0B0C">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   如一个分</w:t>
      </w:r>
      <w:r>
        <w:rPr>
          <w:rFonts w:hint="eastAsia" w:ascii="微软雅黑" w:hAnsi="微软雅黑" w:eastAsia="微软雅黑" w:cs="微软雅黑"/>
          <w:color w:val="auto"/>
          <w:sz w:val="22"/>
          <w:szCs w:val="22"/>
          <w:highlight w:val="none"/>
          <w:lang w:eastAsia="zh-CN"/>
        </w:rPr>
        <w:t>标项</w:t>
      </w:r>
      <w:r>
        <w:rPr>
          <w:rFonts w:hint="eastAsia" w:ascii="微软雅黑" w:hAnsi="微软雅黑" w:eastAsia="微软雅黑" w:cs="微软雅黑"/>
          <w:color w:val="auto"/>
          <w:sz w:val="22"/>
          <w:szCs w:val="22"/>
          <w:highlight w:val="none"/>
        </w:rPr>
        <w:t>内只有一种产品，不同</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所投产品为同一品牌的，按如下方式处理：</w:t>
      </w:r>
    </w:p>
    <w:p w14:paraId="77BBA6E0">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20.4.1  如本项目使用最低评标价法，提供相同品牌产品的不同</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；未规定的采取随机抽取方式确定，其他投标将被认定为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A40B664">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20.4.2  如本项目使用综合评分法，提供相同品牌产品且通过资格审查、符合性审查的不同</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，按一家</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计算，评审后得分最高的同品牌</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获得中标人推荐资格；评审得分相同的，由采购人或者采购人委托评标委员会按照招标文件中评标办法规定的方式确定一个</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获得中标人推荐资格；未规定的采取随机抽取方式确定，其他同品牌</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不作为中标候选人。</w:t>
      </w:r>
    </w:p>
    <w:p w14:paraId="141F5355">
      <w:pPr>
        <w:pageBreakBefore w:val="0"/>
        <w:widowControl w:val="0"/>
        <w:kinsoku/>
        <w:wordWrap/>
        <w:overflowPunct/>
        <w:topLinePunct w:val="0"/>
        <w:bidi w:val="0"/>
        <w:spacing w:line="360" w:lineRule="exact"/>
        <w:ind w:left="874" w:leftChars="416" w:firstLine="0" w:firstLineChars="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如一个分</w:t>
      </w:r>
      <w:r>
        <w:rPr>
          <w:rFonts w:hint="eastAsia" w:ascii="微软雅黑" w:hAnsi="微软雅黑" w:eastAsia="微软雅黑" w:cs="微软雅黑"/>
          <w:color w:val="auto"/>
          <w:sz w:val="22"/>
          <w:szCs w:val="22"/>
          <w:highlight w:val="none"/>
          <w:lang w:eastAsia="zh-CN"/>
        </w:rPr>
        <w:t>标项</w:t>
      </w:r>
      <w:r>
        <w:rPr>
          <w:rFonts w:hint="eastAsia" w:ascii="微软雅黑" w:hAnsi="微软雅黑" w:eastAsia="微软雅黑" w:cs="微软雅黑"/>
          <w:color w:val="auto"/>
          <w:sz w:val="22"/>
          <w:szCs w:val="22"/>
          <w:highlight w:val="none"/>
        </w:rPr>
        <w:t>内包含多种产品的，采购人或采购代理机构将在投标人须知资料表中载明核心产品，多家投标人提供的核心产品品牌相同的，按第 20.4条规定处理</w:t>
      </w:r>
      <w:r>
        <w:rPr>
          <w:rFonts w:hint="eastAsia" w:ascii="微软雅黑" w:hAnsi="微软雅黑" w:eastAsia="微软雅黑" w:cs="微软雅黑"/>
          <w:color w:val="auto"/>
          <w:sz w:val="22"/>
          <w:szCs w:val="22"/>
          <w:highlight w:val="none"/>
          <w:lang w:eastAsia="zh-CN"/>
        </w:rPr>
        <w:t>。</w:t>
      </w:r>
    </w:p>
    <w:p w14:paraId="3F18FD85">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20.5   </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14:paraId="4C45EA4E">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如采购人所采购产品为政府强制采购的节能产品，</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所投产品的品牌及型号必须为清单中有效期内产品并提供证明文件，否则其投标将被认定为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DF9D157">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783" w:name="_Toc21138"/>
      <w:bookmarkStart w:id="784" w:name="_Toc9284"/>
      <w:bookmarkStart w:id="785" w:name="_Toc3632"/>
      <w:bookmarkStart w:id="786" w:name="_Toc16070"/>
      <w:bookmarkStart w:id="787" w:name="_Toc8835"/>
      <w:bookmarkStart w:id="788" w:name="_Toc5363"/>
      <w:bookmarkStart w:id="789" w:name="_Toc12161"/>
      <w:bookmarkStart w:id="790" w:name="_Toc8228"/>
      <w:bookmarkStart w:id="791" w:name="_Toc26381"/>
      <w:bookmarkStart w:id="792" w:name="_Toc31408"/>
      <w:bookmarkStart w:id="793" w:name="_Toc24394"/>
      <w:bookmarkStart w:id="794" w:name="_Toc26325"/>
      <w:bookmarkStart w:id="795" w:name="_Toc27379"/>
      <w:bookmarkStart w:id="796" w:name="_Toc6364"/>
      <w:bookmarkStart w:id="797" w:name="_Toc10306"/>
      <w:bookmarkStart w:id="798" w:name="_Toc6784"/>
      <w:bookmarkStart w:id="799" w:name="_Toc10143"/>
      <w:bookmarkStart w:id="800" w:name="_Toc630"/>
      <w:bookmarkStart w:id="801" w:name="_Toc29292"/>
      <w:bookmarkStart w:id="802" w:name="_Toc25781"/>
      <w:bookmarkStart w:id="803" w:name="_Toc6538"/>
      <w:bookmarkStart w:id="804" w:name="_Toc26577"/>
      <w:bookmarkStart w:id="805" w:name="_Toc7973"/>
      <w:bookmarkStart w:id="806" w:name="_Toc515647782"/>
      <w:bookmarkStart w:id="807" w:name="_Toc1613"/>
      <w:bookmarkStart w:id="808" w:name="_Toc19042"/>
      <w:bookmarkStart w:id="809" w:name="_Toc22089"/>
      <w:bookmarkStart w:id="810" w:name="_Toc21482"/>
      <w:bookmarkStart w:id="811" w:name="_Toc9469"/>
      <w:bookmarkStart w:id="812" w:name="_Toc1633"/>
      <w:bookmarkStart w:id="813" w:name="_Toc10601"/>
      <w:bookmarkStart w:id="814" w:name="_Toc30629"/>
      <w:bookmarkStart w:id="815" w:name="_Toc22"/>
      <w:bookmarkStart w:id="816" w:name="_Toc13369"/>
      <w:bookmarkStart w:id="817" w:name="_Toc18082"/>
      <w:bookmarkStart w:id="818" w:name="_Toc11608"/>
      <w:bookmarkStart w:id="819" w:name="_Toc4417"/>
      <w:bookmarkStart w:id="820" w:name="_Toc18062"/>
      <w:r>
        <w:rPr>
          <w:rFonts w:hint="eastAsia" w:ascii="微软雅黑" w:hAnsi="微软雅黑" w:eastAsia="微软雅黑" w:cs="微软雅黑"/>
          <w:b/>
          <w:bCs/>
          <w:color w:val="auto"/>
          <w:sz w:val="22"/>
          <w:szCs w:val="22"/>
          <w:highlight w:val="none"/>
          <w:u w:val="none"/>
        </w:rPr>
        <w:t>21.投标偏离</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5987E9F">
      <w:pPr>
        <w:snapToGrid w:val="0"/>
        <w:spacing w:line="360" w:lineRule="exact"/>
        <w:ind w:left="641" w:hanging="587" w:hangingChars="267"/>
        <w:textAlignment w:val="baseline"/>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评标委员会可以接受投标文件中不构成实质性偏离的不正规或不一致。</w:t>
      </w:r>
      <w:bookmarkStart w:id="821" w:name="_Toc515647783"/>
      <w:bookmarkStart w:id="822" w:name="_Toc4950"/>
      <w:bookmarkStart w:id="823" w:name="_Toc6092"/>
      <w:r>
        <w:rPr>
          <w:rFonts w:hint="eastAsia" w:ascii="微软雅黑" w:hAnsi="微软雅黑" w:eastAsia="微软雅黑" w:cs="微软雅黑"/>
          <w:color w:val="auto"/>
          <w:sz w:val="22"/>
          <w:szCs w:val="22"/>
          <w:highlight w:val="none"/>
          <w:lang w:val="en-US" w:eastAsia="zh-CN"/>
        </w:rPr>
        <w:t xml:space="preserve">本 </w:t>
      </w:r>
    </w:p>
    <w:p w14:paraId="47DEE8A4">
      <w:pPr>
        <w:snapToGrid w:val="0"/>
        <w:spacing w:line="360" w:lineRule="exact"/>
        <w:ind w:left="641" w:hanging="587" w:hangingChars="267"/>
        <w:textAlignment w:val="baseline"/>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项目接受偏离，投标供应商提供参数中出现正偏离加分、负偏离扣分。</w:t>
      </w:r>
    </w:p>
    <w:p w14:paraId="656E8B78">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824" w:name="_Toc4727"/>
      <w:bookmarkStart w:id="825" w:name="_Toc23335"/>
      <w:bookmarkStart w:id="826" w:name="_Toc21395"/>
      <w:bookmarkStart w:id="827" w:name="_Toc27324"/>
      <w:bookmarkStart w:id="828" w:name="_Toc3405"/>
      <w:bookmarkStart w:id="829" w:name="_Toc24224"/>
      <w:bookmarkStart w:id="830" w:name="_Toc8254"/>
      <w:bookmarkStart w:id="831" w:name="_Toc29980"/>
      <w:bookmarkStart w:id="832" w:name="_Toc28772"/>
      <w:bookmarkStart w:id="833" w:name="_Toc1257"/>
      <w:bookmarkStart w:id="834" w:name="_Toc27806"/>
      <w:bookmarkStart w:id="835" w:name="_Toc550"/>
      <w:bookmarkStart w:id="836" w:name="_Toc18221"/>
      <w:bookmarkStart w:id="837" w:name="_Toc665"/>
      <w:bookmarkStart w:id="838" w:name="_Toc6790"/>
      <w:bookmarkStart w:id="839" w:name="_Toc3138"/>
      <w:bookmarkStart w:id="840" w:name="_Toc12294"/>
      <w:bookmarkStart w:id="841" w:name="_Toc9643"/>
      <w:bookmarkStart w:id="842" w:name="_Toc17009"/>
      <w:bookmarkStart w:id="843" w:name="_Toc12995"/>
      <w:bookmarkStart w:id="844" w:name="_Toc8973"/>
      <w:bookmarkStart w:id="845" w:name="_Toc26299"/>
      <w:bookmarkStart w:id="846" w:name="_Toc12413"/>
      <w:bookmarkStart w:id="847" w:name="_Toc31472"/>
      <w:bookmarkStart w:id="848" w:name="_Toc28742"/>
      <w:bookmarkStart w:id="849" w:name="_Toc10232"/>
      <w:bookmarkStart w:id="850" w:name="_Toc31280"/>
      <w:bookmarkStart w:id="851" w:name="_Toc1222"/>
      <w:bookmarkStart w:id="852" w:name="_Toc18096"/>
      <w:bookmarkStart w:id="853" w:name="_Toc21883"/>
      <w:bookmarkStart w:id="854" w:name="_Toc15784"/>
      <w:bookmarkStart w:id="855" w:name="_Toc28737"/>
      <w:bookmarkStart w:id="856" w:name="_Toc9516"/>
      <w:bookmarkStart w:id="857" w:name="_Toc11798"/>
      <w:bookmarkStart w:id="858" w:name="_Toc20572"/>
      <w:r>
        <w:rPr>
          <w:rFonts w:hint="eastAsia" w:ascii="微软雅黑" w:hAnsi="微软雅黑" w:eastAsia="微软雅黑" w:cs="微软雅黑"/>
          <w:b/>
          <w:bCs/>
          <w:color w:val="auto"/>
          <w:sz w:val="22"/>
          <w:szCs w:val="22"/>
          <w:highlight w:val="none"/>
          <w:u w:val="none"/>
        </w:rPr>
        <w:t>22.投标</w:t>
      </w:r>
      <w:bookmarkEnd w:id="821"/>
      <w:r>
        <w:rPr>
          <w:rFonts w:hint="eastAsia" w:ascii="微软雅黑" w:hAnsi="微软雅黑" w:eastAsia="微软雅黑" w:cs="微软雅黑"/>
          <w:b/>
          <w:bCs/>
          <w:color w:val="auto"/>
          <w:sz w:val="22"/>
          <w:szCs w:val="22"/>
          <w:highlight w:val="none"/>
          <w:u w:val="none"/>
        </w:rPr>
        <w:t>无效</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0D2E6725">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不得通过修正或撤销不符合要求的偏离。</w:t>
      </w:r>
    </w:p>
    <w:p w14:paraId="06C7490A">
      <w:pPr>
        <w:pageBreakBefore w:val="0"/>
        <w:widowControl w:val="0"/>
        <w:kinsoku/>
        <w:wordWrap/>
        <w:overflowPunct/>
        <w:topLinePunct w:val="0"/>
        <w:bidi w:val="0"/>
        <w:spacing w:line="360" w:lineRule="exact"/>
        <w:ind w:left="718" w:leftChars="342" w:firstLine="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评标委员会决定投标的响应性只根据招标文件要求、投标文件内容及财政主管部门指定相关信息发布媒体。</w:t>
      </w:r>
    </w:p>
    <w:p w14:paraId="5ADF2051">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b/>
          <w:bCs/>
          <w:color w:val="auto"/>
          <w:sz w:val="22"/>
          <w:szCs w:val="22"/>
          <w:highlight w:val="none"/>
        </w:rPr>
        <w:t>如发现下列情况之一的，其投标将被认定为投标无效</w:t>
      </w:r>
      <w:r>
        <w:rPr>
          <w:rFonts w:hint="eastAsia" w:ascii="微软雅黑" w:hAnsi="微软雅黑" w:eastAsia="微软雅黑" w:cs="微软雅黑"/>
          <w:color w:val="auto"/>
          <w:sz w:val="22"/>
          <w:szCs w:val="22"/>
          <w:highlight w:val="none"/>
        </w:rPr>
        <w:t>：</w:t>
      </w:r>
    </w:p>
    <w:p w14:paraId="47F795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660" w:firstLineChars="30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lang w:val="en-US" w:eastAsia="zh-CN"/>
        </w:rPr>
        <w:t>1</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未按招标文件规定的形式和金额提交投标保证金的；</w:t>
      </w:r>
    </w:p>
    <w:p w14:paraId="1CB3683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660" w:firstLineChars="30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lang w:val="en-US" w:eastAsia="zh-CN"/>
        </w:rPr>
        <w:t>2</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未按照招标文件规定要求签署、盖章的；</w:t>
      </w:r>
    </w:p>
    <w:p w14:paraId="4F3DF8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660" w:firstLineChars="300"/>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lang w:val="en-US" w:eastAsia="zh-CN"/>
        </w:rPr>
        <w:t>3</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与其他</w:t>
      </w:r>
      <w:r>
        <w:rPr>
          <w:rFonts w:hint="eastAsia" w:ascii="微软雅黑" w:hAnsi="微软雅黑" w:eastAsia="微软雅黑" w:cs="微软雅黑"/>
          <w:b/>
          <w:bCs/>
          <w:color w:val="auto"/>
          <w:sz w:val="22"/>
          <w:szCs w:val="22"/>
          <w:highlight w:val="none"/>
          <w:lang w:eastAsia="zh-CN"/>
        </w:rPr>
        <w:t>供应商</w:t>
      </w:r>
      <w:r>
        <w:rPr>
          <w:rFonts w:hint="eastAsia" w:ascii="微软雅黑" w:hAnsi="微软雅黑" w:eastAsia="微软雅黑" w:cs="微软雅黑"/>
          <w:b/>
          <w:bCs/>
          <w:color w:val="auto"/>
          <w:sz w:val="22"/>
          <w:szCs w:val="22"/>
          <w:highlight w:val="none"/>
        </w:rPr>
        <w:t>串通投标，或者与</w:t>
      </w:r>
      <w:r>
        <w:rPr>
          <w:rFonts w:hint="eastAsia" w:ascii="微软雅黑" w:hAnsi="微软雅黑" w:eastAsia="微软雅黑" w:cs="微软雅黑"/>
          <w:b/>
          <w:bCs/>
          <w:color w:val="auto"/>
          <w:sz w:val="22"/>
          <w:szCs w:val="22"/>
          <w:highlight w:val="none"/>
          <w:lang w:eastAsia="zh-CN"/>
        </w:rPr>
        <w:t>采购人</w:t>
      </w:r>
      <w:r>
        <w:rPr>
          <w:rFonts w:hint="eastAsia" w:ascii="微软雅黑" w:hAnsi="微软雅黑" w:eastAsia="微软雅黑" w:cs="微软雅黑"/>
          <w:b/>
          <w:bCs/>
          <w:color w:val="auto"/>
          <w:sz w:val="22"/>
          <w:szCs w:val="22"/>
          <w:highlight w:val="none"/>
        </w:rPr>
        <w:t>串通投标；</w:t>
      </w:r>
      <w:r>
        <w:rPr>
          <w:rFonts w:hint="eastAsia" w:ascii="微软雅黑" w:hAnsi="微软雅黑" w:eastAsia="微软雅黑" w:cs="微软雅黑"/>
          <w:b/>
          <w:bCs/>
          <w:color w:val="auto"/>
          <w:sz w:val="22"/>
          <w:szCs w:val="22"/>
          <w:highlight w:val="none"/>
          <w:lang w:val="en-US" w:eastAsia="zh-CN"/>
        </w:rPr>
        <w:t xml:space="preserve">    </w:t>
      </w:r>
    </w:p>
    <w:p w14:paraId="54B755B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660" w:firstLineChars="30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lang w:val="en-US" w:eastAsia="zh-CN"/>
        </w:rPr>
        <w:t>4</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属于招标文件规定的其他投标无效情形；</w:t>
      </w:r>
    </w:p>
    <w:p w14:paraId="06A502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lang w:val="en-US" w:eastAsia="zh-CN"/>
        </w:rPr>
        <w:t>5</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评标委员会认为</w:t>
      </w:r>
      <w:r>
        <w:rPr>
          <w:rFonts w:hint="eastAsia" w:ascii="微软雅黑" w:hAnsi="微软雅黑" w:eastAsia="微软雅黑" w:cs="微软雅黑"/>
          <w:b/>
          <w:bCs/>
          <w:color w:val="auto"/>
          <w:sz w:val="22"/>
          <w:szCs w:val="22"/>
          <w:highlight w:val="none"/>
          <w:lang w:eastAsia="zh-CN"/>
        </w:rPr>
        <w:t>供应商</w:t>
      </w:r>
      <w:r>
        <w:rPr>
          <w:rFonts w:hint="eastAsia" w:ascii="微软雅黑" w:hAnsi="微软雅黑" w:eastAsia="微软雅黑" w:cs="微软雅黑"/>
          <w:b/>
          <w:bCs/>
          <w:color w:val="auto"/>
          <w:sz w:val="22"/>
          <w:szCs w:val="22"/>
          <w:highlight w:val="none"/>
        </w:rPr>
        <w:t>的报价明显低于其他通过符合性检查</w:t>
      </w:r>
      <w:r>
        <w:rPr>
          <w:rFonts w:hint="eastAsia" w:ascii="微软雅黑" w:hAnsi="微软雅黑" w:eastAsia="微软雅黑" w:cs="微软雅黑"/>
          <w:b/>
          <w:bCs/>
          <w:color w:val="auto"/>
          <w:sz w:val="22"/>
          <w:szCs w:val="22"/>
          <w:highlight w:val="none"/>
          <w:lang w:eastAsia="zh-CN"/>
        </w:rPr>
        <w:t>供应</w:t>
      </w:r>
      <w:r>
        <w:rPr>
          <w:rFonts w:hint="eastAsia" w:ascii="微软雅黑" w:hAnsi="微软雅黑" w:eastAsia="微软雅黑" w:cs="微软雅黑"/>
          <w:b/>
          <w:bCs/>
          <w:color w:val="auto"/>
          <w:sz w:val="22"/>
          <w:szCs w:val="22"/>
          <w:highlight w:val="none"/>
          <w:lang w:val="en-US" w:eastAsia="zh-CN"/>
        </w:rPr>
        <w:t xml:space="preserve">                    </w:t>
      </w:r>
      <w:r>
        <w:rPr>
          <w:rFonts w:hint="eastAsia" w:ascii="微软雅黑" w:hAnsi="微软雅黑" w:eastAsia="微软雅黑" w:cs="微软雅黑"/>
          <w:b/>
          <w:bCs/>
          <w:color w:val="auto"/>
          <w:sz w:val="22"/>
          <w:szCs w:val="22"/>
          <w:highlight w:val="none"/>
          <w:lang w:eastAsia="zh-CN"/>
        </w:rPr>
        <w:t>商</w:t>
      </w:r>
      <w:r>
        <w:rPr>
          <w:rFonts w:hint="eastAsia" w:ascii="微软雅黑" w:hAnsi="微软雅黑" w:eastAsia="微软雅黑" w:cs="微软雅黑"/>
          <w:b/>
          <w:bCs/>
          <w:color w:val="auto"/>
          <w:sz w:val="22"/>
          <w:szCs w:val="22"/>
          <w:highlight w:val="none"/>
        </w:rPr>
        <w:t>的报价，有可能影响履约的，且</w:t>
      </w:r>
      <w:r>
        <w:rPr>
          <w:rFonts w:hint="eastAsia" w:ascii="微软雅黑" w:hAnsi="微软雅黑" w:eastAsia="微软雅黑" w:cs="微软雅黑"/>
          <w:b/>
          <w:bCs/>
          <w:color w:val="auto"/>
          <w:sz w:val="22"/>
          <w:szCs w:val="22"/>
          <w:highlight w:val="none"/>
          <w:lang w:eastAsia="zh-CN"/>
        </w:rPr>
        <w:t>供应商</w:t>
      </w:r>
      <w:r>
        <w:rPr>
          <w:rFonts w:hint="eastAsia" w:ascii="微软雅黑" w:hAnsi="微软雅黑" w:eastAsia="微软雅黑" w:cs="微软雅黑"/>
          <w:b/>
          <w:bCs/>
          <w:color w:val="auto"/>
          <w:sz w:val="22"/>
          <w:szCs w:val="22"/>
          <w:highlight w:val="none"/>
        </w:rPr>
        <w:t>未按照规定证明其报价合理性的；</w:t>
      </w:r>
    </w:p>
    <w:p w14:paraId="1D1CEEB9">
      <w:pPr>
        <w:pageBreakBefore w:val="0"/>
        <w:widowControl w:val="0"/>
        <w:numPr>
          <w:ilvl w:val="0"/>
          <w:numId w:val="0"/>
        </w:numPr>
        <w:kinsoku/>
        <w:wordWrap/>
        <w:overflowPunct/>
        <w:topLinePunct w:val="0"/>
        <w:bidi w:val="0"/>
        <w:spacing w:line="360" w:lineRule="exact"/>
        <w:ind w:left="-180" w:leftChars="0" w:firstLine="660" w:firstLineChars="30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lang w:val="en-US" w:eastAsia="zh-CN"/>
        </w:rPr>
        <w:t>6</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投标文件含有采购人不能接受的附加条件的；</w:t>
      </w:r>
    </w:p>
    <w:p w14:paraId="622D5FE3">
      <w:pPr>
        <w:pageBreakBefore w:val="0"/>
        <w:widowControl w:val="0"/>
        <w:numPr>
          <w:ilvl w:val="0"/>
          <w:numId w:val="0"/>
        </w:numPr>
        <w:tabs>
          <w:tab w:val="left" w:pos="0"/>
        </w:tabs>
        <w:kinsoku/>
        <w:wordWrap/>
        <w:overflowPunct/>
        <w:topLinePunct w:val="0"/>
        <w:bidi w:val="0"/>
        <w:spacing w:line="360" w:lineRule="exact"/>
        <w:ind w:left="-180" w:leftChars="0" w:firstLine="660" w:firstLineChars="30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lang w:val="en-US" w:eastAsia="zh-CN"/>
        </w:rPr>
        <w:t>7</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不符合法规和招标文件中规定的其他实质性要求的。</w:t>
      </w:r>
    </w:p>
    <w:p w14:paraId="19BF2E7E">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14:paraId="6FC0D476">
      <w:pPr>
        <w:pageBreakBefore w:val="0"/>
        <w:widowControl w:val="0"/>
        <w:kinsoku/>
        <w:wordWrap/>
        <w:overflowPunct/>
        <w:topLinePunct w:val="0"/>
        <w:bidi w:val="0"/>
        <w:spacing w:line="360" w:lineRule="exact"/>
        <w:ind w:left="825" w:leftChars="0" w:hanging="825" w:hangingChars="375"/>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（1）供应商直接或者间接从采购人或者采购代理机构处获得其他供应商的相关情况并修改其投标文件或者投标文件；</w:t>
      </w:r>
    </w:p>
    <w:p w14:paraId="05D7D8D0">
      <w:pPr>
        <w:pageBreakBefore w:val="0"/>
        <w:widowControl w:val="0"/>
        <w:kinsoku/>
        <w:wordWrap/>
        <w:overflowPunct/>
        <w:topLinePunct w:val="0"/>
        <w:bidi w:val="0"/>
        <w:spacing w:line="360" w:lineRule="exact"/>
        <w:ind w:left="825" w:leftChars="0" w:hanging="825" w:hangingChars="375"/>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（2）供应商按照采购人或者采购代理机构的授意撤换、修改投标文件或者投标文件；</w:t>
      </w:r>
    </w:p>
    <w:p w14:paraId="117B727F">
      <w:pPr>
        <w:pageBreakBefore w:val="0"/>
        <w:widowControl w:val="0"/>
        <w:kinsoku/>
        <w:wordWrap/>
        <w:overflowPunct/>
        <w:topLinePunct w:val="0"/>
        <w:bidi w:val="0"/>
        <w:spacing w:line="360" w:lineRule="exact"/>
        <w:ind w:left="825" w:leftChars="0" w:hanging="825" w:hangingChars="375"/>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（3）供应商之间协商报价、技术方案等投标文件或者投标文件的实质性内容；</w:t>
      </w:r>
    </w:p>
    <w:p w14:paraId="29563F74">
      <w:pPr>
        <w:pageBreakBefore w:val="0"/>
        <w:widowControl w:val="0"/>
        <w:kinsoku/>
        <w:wordWrap/>
        <w:overflowPunct/>
        <w:topLinePunct w:val="0"/>
        <w:bidi w:val="0"/>
        <w:spacing w:line="360" w:lineRule="exact"/>
        <w:ind w:left="825" w:leftChars="0" w:hanging="825" w:hangingChars="375"/>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（4）属于同一集团、协会、商会等组织成员的供应商按照该组织要求协同参加政府采购活动；</w:t>
      </w:r>
    </w:p>
    <w:p w14:paraId="05CB3B73">
      <w:pPr>
        <w:pageBreakBefore w:val="0"/>
        <w:widowControl w:val="0"/>
        <w:kinsoku/>
        <w:wordWrap/>
        <w:overflowPunct/>
        <w:topLinePunct w:val="0"/>
        <w:bidi w:val="0"/>
        <w:spacing w:line="360" w:lineRule="exact"/>
        <w:ind w:left="825" w:leftChars="0" w:hanging="825" w:hangingChars="375"/>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（5）供应商之间事先约定由某一特定供应商中标、成交；</w:t>
      </w:r>
    </w:p>
    <w:p w14:paraId="340FE945">
      <w:pPr>
        <w:pageBreakBefore w:val="0"/>
        <w:widowControl w:val="0"/>
        <w:kinsoku/>
        <w:wordWrap/>
        <w:overflowPunct/>
        <w:topLinePunct w:val="0"/>
        <w:bidi w:val="0"/>
        <w:spacing w:line="360" w:lineRule="exact"/>
        <w:ind w:left="825" w:leftChars="0" w:hanging="825" w:hangingChars="375"/>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（6）供应商之间商定部分供应商放弃参加政府采购活动或者放弃中标、成交；</w:t>
      </w:r>
    </w:p>
    <w:p w14:paraId="274C4C3F">
      <w:pPr>
        <w:pageBreakBefore w:val="0"/>
        <w:widowControl w:val="0"/>
        <w:kinsoku/>
        <w:wordWrap/>
        <w:overflowPunct/>
        <w:topLinePunct w:val="0"/>
        <w:bidi w:val="0"/>
        <w:spacing w:line="360" w:lineRule="exact"/>
        <w:ind w:left="825" w:leftChars="0" w:hanging="825" w:hangingChars="375"/>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（7）供应商与采购人或者采购代理机构之间、供应商相互之间，为谋求特定供应商中标、成交或者排斥其他供应商的其他串通行为。</w:t>
      </w:r>
    </w:p>
    <w:p w14:paraId="6302B6C9">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859" w:name="_Toc17418"/>
      <w:bookmarkStart w:id="860" w:name="_Toc25462"/>
      <w:bookmarkStart w:id="861" w:name="_Toc32250"/>
      <w:bookmarkStart w:id="862" w:name="_Toc22981"/>
      <w:bookmarkStart w:id="863" w:name="_Toc4328"/>
      <w:bookmarkStart w:id="864" w:name="_Toc20639"/>
      <w:bookmarkStart w:id="865" w:name="_Toc9523"/>
      <w:bookmarkStart w:id="866" w:name="_Toc515647784"/>
      <w:bookmarkStart w:id="867" w:name="_Toc22160"/>
      <w:bookmarkStart w:id="868" w:name="_Toc20938"/>
      <w:bookmarkStart w:id="869" w:name="_Toc10460"/>
      <w:bookmarkStart w:id="870" w:name="_Toc28951"/>
      <w:bookmarkStart w:id="871" w:name="_Toc20984"/>
      <w:bookmarkStart w:id="872" w:name="_Toc20498"/>
      <w:bookmarkStart w:id="873" w:name="_Toc31489"/>
      <w:bookmarkStart w:id="874" w:name="_Toc22941"/>
      <w:bookmarkStart w:id="875" w:name="_Toc24694"/>
      <w:bookmarkStart w:id="876" w:name="_Toc30252"/>
      <w:bookmarkStart w:id="877" w:name="_Toc27209"/>
      <w:bookmarkStart w:id="878" w:name="_Toc24896"/>
      <w:bookmarkStart w:id="879" w:name="_Toc31181"/>
      <w:bookmarkStart w:id="880" w:name="_Toc16915"/>
      <w:bookmarkStart w:id="881" w:name="_Toc2833"/>
      <w:bookmarkStart w:id="882" w:name="_Toc13652"/>
      <w:bookmarkStart w:id="883" w:name="_Toc1180"/>
      <w:bookmarkStart w:id="884" w:name="_Toc25837"/>
      <w:bookmarkStart w:id="885" w:name="_Toc14425"/>
      <w:bookmarkStart w:id="886" w:name="_Toc6292"/>
      <w:bookmarkStart w:id="887" w:name="_Toc13922"/>
      <w:bookmarkStart w:id="888" w:name="_Toc3877"/>
      <w:bookmarkStart w:id="889" w:name="_Toc7075"/>
      <w:bookmarkStart w:id="890" w:name="_Toc13566"/>
      <w:bookmarkStart w:id="891" w:name="_Toc10590"/>
      <w:bookmarkStart w:id="892" w:name="_Toc3056"/>
      <w:bookmarkStart w:id="893" w:name="_Toc5015"/>
      <w:r>
        <w:rPr>
          <w:rFonts w:hint="eastAsia" w:ascii="微软雅黑" w:hAnsi="微软雅黑" w:eastAsia="微软雅黑" w:cs="微软雅黑"/>
          <w:b/>
          <w:bCs/>
          <w:color w:val="auto"/>
          <w:sz w:val="22"/>
          <w:szCs w:val="22"/>
          <w:highlight w:val="none"/>
          <w:u w:val="none"/>
        </w:rPr>
        <w:t>23.</w:t>
      </w:r>
      <w:bookmarkEnd w:id="782"/>
      <w:r>
        <w:rPr>
          <w:rFonts w:hint="eastAsia" w:ascii="微软雅黑" w:hAnsi="微软雅黑" w:eastAsia="微软雅黑" w:cs="微软雅黑"/>
          <w:b/>
          <w:bCs/>
          <w:color w:val="auto"/>
          <w:sz w:val="22"/>
          <w:szCs w:val="22"/>
          <w:highlight w:val="none"/>
          <w:u w:val="none"/>
        </w:rPr>
        <w:t>比较与评价</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43A760EC">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经符合性审查合格的投标文件，评标委员会将根据招标文件确定的评标方法和标准，对其技术部分和商务部分作进一步的比较和评价。</w:t>
      </w:r>
    </w:p>
    <w:p w14:paraId="48101AE2">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23.2  </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评标严格按照招标文件的要求和条件进行。根据实际情况，在</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中规定采用下列一种评标方法，详细评标标准见招标文件第六章：</w:t>
      </w:r>
    </w:p>
    <w:p w14:paraId="69D2D02F">
      <w:pPr>
        <w:pStyle w:val="14"/>
        <w:pageBreakBefore w:val="0"/>
        <w:widowControl w:val="0"/>
        <w:kinsoku/>
        <w:wordWrap/>
        <w:overflowPunct/>
        <w:topLinePunct w:val="0"/>
        <w:bidi w:val="0"/>
        <w:spacing w:line="360" w:lineRule="exact"/>
        <w:ind w:left="239" w:leftChars="114" w:firstLine="28" w:firstLineChars="13"/>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（1）最低评标价法，是指投标文件满足招标文件全部实质性要求，且投标报价最低的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为中标候选人的评标方法。</w:t>
      </w:r>
    </w:p>
    <w:p w14:paraId="38F8D6B2">
      <w:pPr>
        <w:pStyle w:val="14"/>
        <w:pageBreakBefore w:val="0"/>
        <w:widowControl w:val="0"/>
        <w:kinsoku/>
        <w:wordWrap/>
        <w:overflowPunct/>
        <w:topLinePunct w:val="0"/>
        <w:bidi w:val="0"/>
        <w:spacing w:line="360" w:lineRule="exact"/>
        <w:ind w:left="239" w:leftChars="114" w:firstLine="30" w:firstLineChars="1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（2）综合评分法，是指投标文件满足招标文件全部实质性要求，且按照评审因素的量化指标评审得分最高的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为中标候选人的评标方法。</w:t>
      </w:r>
    </w:p>
    <w:p w14:paraId="11C66372">
      <w:pPr>
        <w:pStyle w:val="14"/>
        <w:pageBreakBefore w:val="0"/>
        <w:widowControl w:val="0"/>
        <w:kinsoku/>
        <w:wordWrap/>
        <w:overflowPunct/>
        <w:topLinePunct w:val="0"/>
        <w:bidi w:val="0"/>
        <w:spacing w:line="360" w:lineRule="exact"/>
        <w:ind w:left="239" w:leftChars="114" w:firstLine="31" w:firstLineChars="14"/>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val="en-US" w:eastAsia="zh-CN"/>
        </w:rPr>
        <w:t>本项目</w:t>
      </w:r>
      <w:r>
        <w:rPr>
          <w:rFonts w:hint="eastAsia" w:ascii="微软雅黑" w:hAnsi="微软雅黑" w:eastAsia="微软雅黑" w:cs="微软雅黑"/>
          <w:b/>
          <w:bCs/>
          <w:color w:val="auto"/>
          <w:sz w:val="22"/>
          <w:szCs w:val="22"/>
          <w:highlight w:val="none"/>
        </w:rPr>
        <w:t>采用综合评分法</w:t>
      </w:r>
      <w:r>
        <w:rPr>
          <w:rFonts w:hint="eastAsia" w:ascii="微软雅黑" w:hAnsi="微软雅黑" w:eastAsia="微软雅黑" w:cs="微软雅黑"/>
          <w:b/>
          <w:bCs/>
          <w:color w:val="auto"/>
          <w:sz w:val="22"/>
          <w:szCs w:val="22"/>
          <w:highlight w:val="none"/>
          <w:lang w:eastAsia="zh-CN"/>
        </w:rPr>
        <w:t>。</w:t>
      </w:r>
    </w:p>
    <w:p w14:paraId="2561A21F">
      <w:pPr>
        <w:pStyle w:val="14"/>
        <w:spacing w:line="340" w:lineRule="exact"/>
        <w:ind w:left="480" w:hanging="440" w:hangingChars="200"/>
        <w:rPr>
          <w:rFonts w:hint="eastAsia" w:ascii="微软雅黑" w:hAnsi="微软雅黑" w:eastAsia="微软雅黑" w:cs="微软雅黑"/>
          <w:b/>
          <w:bCs/>
          <w:color w:val="auto"/>
          <w:kern w:val="2"/>
          <w:sz w:val="22"/>
          <w:szCs w:val="22"/>
          <w:highlight w:val="none"/>
          <w:lang w:val="en-US" w:eastAsia="zh-CN" w:bidi="ar-SA"/>
        </w:rPr>
      </w:pPr>
      <w:bookmarkStart w:id="894" w:name="_Toc520356168"/>
      <w:bookmarkStart w:id="895" w:name="_Toc14346"/>
      <w:bookmarkStart w:id="896" w:name="_Toc7858"/>
      <w:bookmarkStart w:id="897" w:name="_Toc13678"/>
      <w:bookmarkStart w:id="898" w:name="_Toc6751"/>
      <w:bookmarkStart w:id="899" w:name="_Toc7092"/>
      <w:bookmarkStart w:id="900" w:name="_Toc5540"/>
      <w:bookmarkStart w:id="901" w:name="_Toc26540"/>
      <w:bookmarkStart w:id="902" w:name="_Toc12754"/>
      <w:bookmarkStart w:id="903" w:name="_Toc20227"/>
      <w:bookmarkStart w:id="904" w:name="_Toc28953"/>
      <w:bookmarkStart w:id="905" w:name="_Toc29970"/>
      <w:bookmarkStart w:id="906" w:name="_Toc30004"/>
      <w:bookmarkStart w:id="907" w:name="_Toc20064"/>
      <w:bookmarkStart w:id="908" w:name="_Toc23488"/>
      <w:bookmarkStart w:id="909" w:name="_Toc30611"/>
      <w:bookmarkStart w:id="910" w:name="_Toc27067"/>
      <w:bookmarkStart w:id="911" w:name="_Toc674"/>
      <w:bookmarkStart w:id="912" w:name="_Toc515647785"/>
      <w:bookmarkStart w:id="913" w:name="_Toc9820"/>
      <w:bookmarkStart w:id="914" w:name="_Toc8081"/>
      <w:bookmarkStart w:id="915" w:name="_Toc30532"/>
      <w:bookmarkStart w:id="916" w:name="_Toc9378"/>
      <w:bookmarkStart w:id="917" w:name="_Toc6053"/>
      <w:bookmarkStart w:id="918" w:name="_Toc31084"/>
      <w:bookmarkStart w:id="919" w:name="_Toc19218"/>
      <w:bookmarkStart w:id="920" w:name="_Toc1586"/>
      <w:bookmarkStart w:id="921" w:name="_Toc14038"/>
      <w:bookmarkStart w:id="922" w:name="_Toc7770"/>
      <w:bookmarkStart w:id="923" w:name="_Toc23302"/>
      <w:r>
        <w:rPr>
          <w:rFonts w:hint="eastAsia" w:ascii="微软雅黑" w:hAnsi="微软雅黑" w:eastAsia="微软雅黑" w:cs="微软雅黑"/>
          <w:b/>
          <w:bCs/>
          <w:color w:val="auto"/>
          <w:kern w:val="2"/>
          <w:sz w:val="22"/>
          <w:szCs w:val="22"/>
          <w:highlight w:val="none"/>
          <w:lang w:val="en-US" w:eastAsia="zh-CN" w:bidi="ar-SA"/>
        </w:rPr>
        <w:t>23.3  本项目专门面向中小企业采购。根据《政府采购促进中小企业发展管理办法》（财库[2020]46号）、《财政部司法部关于政府采购支持监狱企业发展有关问 题 的通知》（财库〔2014〕68号）、《三部门联合发布关于促进残疾人就业政府采购政策的通知》（财库〔2017〕141号）和财政部关于进一步加大政府采购支持中小企业力度的通知》财库〔2022〕19号的规定，其中小型、微型及小微企业在投标文件中提交了《中小企业声明函》、《残疾人福利性单位声明函》或省级以上监狱管理局、戒毒管理局（含新疆生产建设兵团）出具的属于监狱企业的证明文件的供应商。</w:t>
      </w:r>
      <w:r>
        <w:rPr>
          <w:rFonts w:hint="eastAsia" w:ascii="微软雅黑" w:hAnsi="微软雅黑" w:eastAsia="微软雅黑" w:cs="微软雅黑"/>
          <w:b/>
          <w:bCs/>
          <w:color w:val="auto"/>
          <w:sz w:val="22"/>
          <w:szCs w:val="22"/>
          <w:highlight w:val="none"/>
        </w:rPr>
        <w:t>其报价</w:t>
      </w:r>
      <w:r>
        <w:rPr>
          <w:rFonts w:hint="eastAsia" w:ascii="微软雅黑" w:hAnsi="微软雅黑" w:eastAsia="微软雅黑" w:cs="微软雅黑"/>
          <w:b/>
          <w:bCs/>
          <w:color w:val="auto"/>
          <w:sz w:val="22"/>
          <w:szCs w:val="22"/>
          <w:highlight w:val="none"/>
          <w:u w:val="single"/>
          <w:lang w:val="en-US" w:eastAsia="zh-CN"/>
        </w:rPr>
        <w:t>不进行扣除</w:t>
      </w:r>
      <w:r>
        <w:rPr>
          <w:rFonts w:hint="eastAsia" w:ascii="微软雅黑" w:hAnsi="微软雅黑" w:eastAsia="微软雅黑" w:cs="微软雅黑"/>
          <w:b/>
          <w:bCs/>
          <w:color w:val="auto"/>
          <w:sz w:val="22"/>
          <w:szCs w:val="22"/>
          <w:highlight w:val="none"/>
        </w:rPr>
        <w:t>。具体办法详见招标文件第6章。</w:t>
      </w:r>
    </w:p>
    <w:p w14:paraId="5B61E860">
      <w:pPr>
        <w:pStyle w:val="4"/>
        <w:pageBreakBefore w:val="0"/>
        <w:widowControl w:val="0"/>
        <w:kinsoku/>
        <w:wordWrap/>
        <w:overflowPunct/>
        <w:topLinePunct w:val="0"/>
        <w:bidi w:val="0"/>
        <w:spacing w:before="0" w:after="0" w:line="340" w:lineRule="exact"/>
        <w:ind w:left="0" w:leftChars="0"/>
        <w:textAlignment w:val="auto"/>
        <w:rPr>
          <w:rFonts w:hint="eastAsia" w:ascii="微软雅黑" w:hAnsi="微软雅黑" w:eastAsia="微软雅黑" w:cs="微软雅黑"/>
          <w:b/>
          <w:bCs/>
          <w:color w:val="auto"/>
          <w:sz w:val="22"/>
          <w:szCs w:val="22"/>
          <w:highlight w:val="none"/>
          <w:lang w:val="en-US" w:eastAsia="zh-CN"/>
        </w:rPr>
      </w:pPr>
      <w:bookmarkStart w:id="924" w:name="_Toc23768"/>
      <w:bookmarkStart w:id="925" w:name="_Toc4622"/>
      <w:bookmarkStart w:id="926" w:name="_Toc2999"/>
      <w:bookmarkStart w:id="927" w:name="_Toc28016"/>
      <w:bookmarkStart w:id="928" w:name="_Toc3415"/>
      <w:bookmarkStart w:id="929" w:name="_Toc296"/>
      <w:bookmarkStart w:id="930" w:name="_Toc23375"/>
      <w:bookmarkStart w:id="931" w:name="_Toc21648"/>
      <w:r>
        <w:rPr>
          <w:rFonts w:hint="eastAsia" w:ascii="微软雅黑" w:hAnsi="微软雅黑" w:eastAsia="微软雅黑" w:cs="微软雅黑"/>
          <w:b/>
          <w:bCs/>
          <w:color w:val="auto"/>
          <w:sz w:val="22"/>
          <w:szCs w:val="22"/>
          <w:highlight w:val="none"/>
          <w:lang w:val="en-US" w:eastAsia="zh-CN"/>
        </w:rPr>
        <w:t>23.4</w:t>
      </w:r>
      <w:bookmarkStart w:id="932" w:name="_Toc20298"/>
      <w:r>
        <w:rPr>
          <w:rFonts w:hint="eastAsia" w:ascii="微软雅黑" w:hAnsi="微软雅黑" w:eastAsia="微软雅黑" w:cs="微软雅黑"/>
          <w:b/>
          <w:bCs/>
          <w:color w:val="auto"/>
          <w:sz w:val="22"/>
          <w:szCs w:val="22"/>
          <w:highlight w:val="none"/>
          <w:lang w:val="en-US" w:eastAsia="zh-CN"/>
        </w:rPr>
        <w:t xml:space="preserve"> 本项目落实国务院办公厅印发《关于在政府采购中实施本国产品标准及相关政策的通知》（国办发〔2025〕34号，以下简称《通知》）政策</w:t>
      </w:r>
    </w:p>
    <w:p w14:paraId="5D42CC33">
      <w:pPr>
        <w:pStyle w:val="4"/>
        <w:pageBreakBefore w:val="0"/>
        <w:widowControl w:val="0"/>
        <w:kinsoku/>
        <w:wordWrap/>
        <w:overflowPunct/>
        <w:topLinePunct w:val="0"/>
        <w:bidi w:val="0"/>
        <w:spacing w:before="0" w:after="0" w:line="340" w:lineRule="exact"/>
        <w:ind w:left="0" w:leftChars="0"/>
        <w:textAlignment w:val="auto"/>
        <w:rPr>
          <w:rFonts w:hint="eastAsia" w:ascii="微软雅黑" w:hAnsi="微软雅黑" w:eastAsia="微软雅黑" w:cs="微软雅黑"/>
          <w:b/>
          <w:bCs/>
          <w:color w:val="auto"/>
          <w:sz w:val="22"/>
          <w:szCs w:val="22"/>
          <w:highlight w:val="none"/>
          <w:u w:val="none"/>
        </w:rPr>
      </w:pPr>
      <w:r>
        <w:rPr>
          <w:rFonts w:hint="eastAsia" w:ascii="微软雅黑" w:hAnsi="微软雅黑" w:eastAsia="微软雅黑" w:cs="微软雅黑"/>
          <w:b/>
          <w:bCs/>
          <w:color w:val="auto"/>
          <w:sz w:val="22"/>
          <w:szCs w:val="22"/>
          <w:highlight w:val="none"/>
          <w:u w:val="none"/>
        </w:rPr>
        <w:t>24</w:t>
      </w:r>
      <w:bookmarkEnd w:id="894"/>
      <w:r>
        <w:rPr>
          <w:rFonts w:hint="eastAsia" w:ascii="微软雅黑" w:hAnsi="微软雅黑" w:eastAsia="微软雅黑" w:cs="微软雅黑"/>
          <w:b/>
          <w:bCs/>
          <w:color w:val="auto"/>
          <w:sz w:val="22"/>
          <w:szCs w:val="22"/>
          <w:highlight w:val="none"/>
          <w:u w:val="none"/>
        </w:rPr>
        <w:t>.废标</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31448439">
      <w:pPr>
        <w:pageBreakBefore w:val="0"/>
        <w:widowControl w:val="0"/>
        <w:kinsoku/>
        <w:wordWrap/>
        <w:overflowPunct/>
        <w:topLinePunct w:val="0"/>
        <w:bidi w:val="0"/>
        <w:spacing w:line="340" w:lineRule="exact"/>
        <w:ind w:left="55" w:leftChars="0" w:hanging="55" w:hangingChars="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lang w:val="en-US" w:eastAsia="zh-CN"/>
        </w:rPr>
        <w:t>24.1</w:t>
      </w:r>
      <w:r>
        <w:rPr>
          <w:rFonts w:hint="eastAsia" w:ascii="微软雅黑" w:hAnsi="微软雅黑" w:eastAsia="微软雅黑" w:cs="微软雅黑"/>
          <w:b/>
          <w:bCs/>
          <w:color w:val="auto"/>
          <w:sz w:val="22"/>
          <w:szCs w:val="22"/>
          <w:highlight w:val="none"/>
        </w:rPr>
        <w:t>出现下列情形之一，将导致项目废标：</w:t>
      </w:r>
      <w:r>
        <w:rPr>
          <w:rFonts w:hint="eastAsia" w:ascii="微软雅黑" w:hAnsi="微软雅黑" w:eastAsia="微软雅黑" w:cs="微软雅黑"/>
          <w:color w:val="auto"/>
          <w:sz w:val="22"/>
          <w:szCs w:val="22"/>
          <w:highlight w:val="none"/>
        </w:rPr>
        <w:t xml:space="preserve"> </w:t>
      </w:r>
    </w:p>
    <w:p w14:paraId="4B4DA9D6">
      <w:pPr>
        <w:pageBreakBefore w:val="0"/>
        <w:widowControl w:val="0"/>
        <w:kinsoku/>
        <w:wordWrap/>
        <w:overflowPunct/>
        <w:topLinePunct w:val="0"/>
        <w:bidi w:val="0"/>
        <w:spacing w:line="340" w:lineRule="exact"/>
        <w:ind w:left="825" w:leftChars="0"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b/>
          <w:bCs/>
          <w:color w:val="auto"/>
          <w:sz w:val="22"/>
          <w:szCs w:val="22"/>
          <w:highlight w:val="none"/>
        </w:rPr>
        <w:t>（1）符合专业条件的供应商或者对招标文件做实质性响应的供应商不足三家；</w:t>
      </w:r>
    </w:p>
    <w:p w14:paraId="2CDFB319">
      <w:pPr>
        <w:pageBreakBefore w:val="0"/>
        <w:widowControl w:val="0"/>
        <w:kinsoku/>
        <w:wordWrap/>
        <w:overflowPunct/>
        <w:topLinePunct w:val="0"/>
        <w:bidi w:val="0"/>
        <w:spacing w:line="340" w:lineRule="exact"/>
        <w:ind w:left="825" w:leftChars="0"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（2）出现影响采购公正的违法、违规行为的；</w:t>
      </w:r>
    </w:p>
    <w:p w14:paraId="0B8CE681">
      <w:pPr>
        <w:pageBreakBefore w:val="0"/>
        <w:widowControl w:val="0"/>
        <w:kinsoku/>
        <w:wordWrap/>
        <w:overflowPunct/>
        <w:topLinePunct w:val="0"/>
        <w:bidi w:val="0"/>
        <w:spacing w:line="340" w:lineRule="exact"/>
        <w:ind w:left="0" w:leftChars="0" w:firstLine="770" w:firstLineChars="35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w:t>
      </w:r>
      <w:r>
        <w:rPr>
          <w:rFonts w:hint="eastAsia" w:ascii="微软雅黑" w:hAnsi="微软雅黑" w:eastAsia="微软雅黑" w:cs="微软雅黑"/>
          <w:b/>
          <w:bCs/>
          <w:color w:val="auto"/>
          <w:sz w:val="22"/>
          <w:szCs w:val="22"/>
          <w:highlight w:val="none"/>
          <w:lang w:eastAsia="zh-CN"/>
        </w:rPr>
        <w:t>供应商</w:t>
      </w:r>
      <w:r>
        <w:rPr>
          <w:rFonts w:hint="eastAsia" w:ascii="微软雅黑" w:hAnsi="微软雅黑" w:eastAsia="微软雅黑" w:cs="微软雅黑"/>
          <w:b/>
          <w:bCs/>
          <w:color w:val="auto"/>
          <w:sz w:val="22"/>
          <w:szCs w:val="22"/>
          <w:highlight w:val="none"/>
        </w:rPr>
        <w:t>的报价均超过了采购预算，采购人不能支付的；</w:t>
      </w:r>
    </w:p>
    <w:p w14:paraId="7DBAE84D">
      <w:pPr>
        <w:pageBreakBefore w:val="0"/>
        <w:widowControl w:val="0"/>
        <w:kinsoku/>
        <w:wordWrap/>
        <w:overflowPunct/>
        <w:topLinePunct w:val="0"/>
        <w:bidi w:val="0"/>
        <w:spacing w:line="340" w:lineRule="exact"/>
        <w:ind w:left="0" w:leftChars="0" w:firstLine="770" w:firstLine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 xml:space="preserve">（4）因重大变故，采购任务取消的。  </w:t>
      </w:r>
      <w:r>
        <w:rPr>
          <w:rFonts w:hint="eastAsia" w:ascii="微软雅黑" w:hAnsi="微软雅黑" w:eastAsia="微软雅黑" w:cs="微软雅黑"/>
          <w:color w:val="auto"/>
          <w:sz w:val="22"/>
          <w:szCs w:val="22"/>
          <w:highlight w:val="none"/>
        </w:rPr>
        <w:t xml:space="preserve"> </w:t>
      </w:r>
    </w:p>
    <w:p w14:paraId="0AC075E7">
      <w:pPr>
        <w:pStyle w:val="4"/>
        <w:pageBreakBefore w:val="0"/>
        <w:widowControl w:val="0"/>
        <w:kinsoku/>
        <w:wordWrap/>
        <w:overflowPunct/>
        <w:topLinePunct w:val="0"/>
        <w:bidi w:val="0"/>
        <w:spacing w:before="0" w:after="0" w:line="340" w:lineRule="exact"/>
        <w:ind w:left="0" w:leftChars="0"/>
        <w:textAlignment w:val="auto"/>
        <w:rPr>
          <w:rFonts w:hint="eastAsia" w:ascii="微软雅黑" w:hAnsi="微软雅黑" w:eastAsia="微软雅黑" w:cs="微软雅黑"/>
          <w:b/>
          <w:bCs/>
          <w:color w:val="auto"/>
          <w:sz w:val="22"/>
          <w:szCs w:val="22"/>
          <w:highlight w:val="none"/>
          <w:u w:val="none"/>
        </w:rPr>
      </w:pPr>
      <w:bookmarkStart w:id="933" w:name="_Toc713"/>
      <w:bookmarkStart w:id="934" w:name="_Toc11792"/>
      <w:bookmarkStart w:id="935" w:name="_Toc24516"/>
      <w:bookmarkStart w:id="936" w:name="_Toc9864"/>
      <w:bookmarkStart w:id="937" w:name="_Toc5674"/>
      <w:bookmarkStart w:id="938" w:name="_Toc27012"/>
      <w:bookmarkStart w:id="939" w:name="_Toc7287"/>
      <w:bookmarkStart w:id="940" w:name="_Toc24991"/>
      <w:bookmarkStart w:id="941" w:name="_Toc30848"/>
      <w:bookmarkStart w:id="942" w:name="_Toc24099"/>
      <w:bookmarkStart w:id="943" w:name="_Toc5599"/>
      <w:bookmarkStart w:id="944" w:name="_Toc18869"/>
      <w:bookmarkStart w:id="945" w:name="_Toc14179"/>
      <w:bookmarkStart w:id="946" w:name="_Toc15477"/>
      <w:bookmarkStart w:id="947" w:name="_Toc11422"/>
      <w:bookmarkStart w:id="948" w:name="_Toc25422"/>
      <w:bookmarkStart w:id="949" w:name="_Toc31733"/>
      <w:bookmarkStart w:id="950" w:name="_Toc11987"/>
      <w:bookmarkStart w:id="951" w:name="_Toc3793"/>
      <w:bookmarkStart w:id="952" w:name="_Toc21380"/>
      <w:bookmarkStart w:id="953" w:name="_Toc21697"/>
      <w:bookmarkStart w:id="954" w:name="_Toc24015"/>
      <w:bookmarkStart w:id="955" w:name="_Toc515647786"/>
      <w:bookmarkStart w:id="956" w:name="_Toc29646"/>
      <w:bookmarkStart w:id="957" w:name="_Toc5328"/>
      <w:bookmarkStart w:id="958" w:name="_Toc19139"/>
      <w:bookmarkStart w:id="959" w:name="_Toc10657"/>
      <w:bookmarkStart w:id="960" w:name="_Toc24972"/>
      <w:bookmarkStart w:id="961" w:name="_Toc32462"/>
      <w:bookmarkStart w:id="962" w:name="_Toc23725"/>
      <w:bookmarkStart w:id="963" w:name="_Toc31069"/>
      <w:bookmarkStart w:id="964" w:name="_Toc25775"/>
      <w:bookmarkStart w:id="965" w:name="_Toc5343"/>
      <w:bookmarkStart w:id="966" w:name="_Toc29790"/>
      <w:bookmarkStart w:id="967" w:name="_Toc18740"/>
      <w:bookmarkStart w:id="968" w:name="_Toc27604"/>
      <w:bookmarkStart w:id="969" w:name="_Toc31289"/>
      <w:bookmarkStart w:id="970" w:name="_Toc2073"/>
      <w:bookmarkStart w:id="971" w:name="_Toc520356169"/>
      <w:r>
        <w:rPr>
          <w:rFonts w:hint="eastAsia" w:ascii="微软雅黑" w:hAnsi="微软雅黑" w:eastAsia="微软雅黑" w:cs="微软雅黑"/>
          <w:b/>
          <w:bCs/>
          <w:color w:val="auto"/>
          <w:sz w:val="22"/>
          <w:szCs w:val="22"/>
          <w:highlight w:val="none"/>
          <w:u w:val="none"/>
        </w:rPr>
        <w:t>25.保密原则</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14:paraId="2E3E9775">
      <w:pPr>
        <w:pageBreakBefore w:val="0"/>
        <w:widowControl w:val="0"/>
        <w:kinsoku/>
        <w:wordWrap/>
        <w:overflowPunct/>
        <w:topLinePunct w:val="0"/>
        <w:bidi w:val="0"/>
        <w:spacing w:line="34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评标将在严格保密的情况下进行。</w:t>
      </w:r>
    </w:p>
    <w:p w14:paraId="17B0CA5A">
      <w:pPr>
        <w:pageBreakBefore w:val="0"/>
        <w:widowControl w:val="0"/>
        <w:kinsoku/>
        <w:wordWrap/>
        <w:overflowPunct/>
        <w:topLinePunct w:val="0"/>
        <w:bidi w:val="0"/>
        <w:spacing w:line="34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政府采购评审专家应当遵守评审工作纪律，不得泄露评审文件、评审情况和评审中获悉的商业秘密。</w:t>
      </w:r>
    </w:p>
    <w:p w14:paraId="56528FAE">
      <w:pPr>
        <w:pStyle w:val="3"/>
        <w:pageBreakBefore w:val="0"/>
        <w:widowControl w:val="0"/>
        <w:kinsoku/>
        <w:wordWrap/>
        <w:overflowPunct/>
        <w:topLinePunct w:val="0"/>
        <w:bidi w:val="0"/>
        <w:spacing w:before="0" w:line="340" w:lineRule="exact"/>
        <w:ind w:left="0" w:leftChars="0" w:hanging="540"/>
        <w:textAlignment w:val="auto"/>
        <w:rPr>
          <w:rFonts w:hint="eastAsia" w:ascii="微软雅黑" w:hAnsi="微软雅黑" w:eastAsia="微软雅黑" w:cs="微软雅黑"/>
          <w:color w:val="auto"/>
          <w:sz w:val="28"/>
          <w:szCs w:val="18"/>
          <w:highlight w:val="none"/>
        </w:rPr>
      </w:pPr>
      <w:bookmarkStart w:id="972" w:name="_Toc31410"/>
      <w:bookmarkStart w:id="973" w:name="_Toc23904"/>
      <w:bookmarkStart w:id="974" w:name="_Toc515647787"/>
      <w:bookmarkStart w:id="975" w:name="_Toc216582810"/>
      <w:bookmarkStart w:id="976" w:name="_Toc14608"/>
      <w:bookmarkStart w:id="977" w:name="_Toc12143"/>
      <w:r>
        <w:rPr>
          <w:rFonts w:hint="eastAsia" w:ascii="微软雅黑" w:hAnsi="微软雅黑" w:eastAsia="微软雅黑" w:cs="微软雅黑"/>
          <w:color w:val="auto"/>
          <w:sz w:val="22"/>
          <w:szCs w:val="18"/>
          <w:highlight w:val="none"/>
        </w:rPr>
        <w:t xml:space="preserve">六   </w:t>
      </w:r>
      <w:bookmarkEnd w:id="971"/>
      <w:r>
        <w:rPr>
          <w:rFonts w:hint="eastAsia" w:ascii="微软雅黑" w:hAnsi="微软雅黑" w:eastAsia="微软雅黑" w:cs="微软雅黑"/>
          <w:color w:val="auto"/>
          <w:sz w:val="22"/>
          <w:szCs w:val="18"/>
          <w:highlight w:val="none"/>
        </w:rPr>
        <w:t>确定中标</w:t>
      </w:r>
      <w:bookmarkEnd w:id="972"/>
      <w:bookmarkEnd w:id="973"/>
      <w:bookmarkEnd w:id="974"/>
      <w:bookmarkEnd w:id="975"/>
      <w:bookmarkEnd w:id="976"/>
      <w:bookmarkEnd w:id="977"/>
    </w:p>
    <w:p w14:paraId="352B43FF">
      <w:pPr>
        <w:pStyle w:val="4"/>
        <w:pageBreakBefore w:val="0"/>
        <w:widowControl w:val="0"/>
        <w:kinsoku/>
        <w:wordWrap/>
        <w:overflowPunct/>
        <w:topLinePunct w:val="0"/>
        <w:bidi w:val="0"/>
        <w:spacing w:before="0" w:after="0" w:line="340" w:lineRule="exact"/>
        <w:ind w:left="0" w:leftChars="0"/>
        <w:textAlignment w:val="auto"/>
        <w:rPr>
          <w:rFonts w:hint="eastAsia" w:ascii="微软雅黑" w:hAnsi="微软雅黑" w:eastAsia="微软雅黑" w:cs="微软雅黑"/>
          <w:b/>
          <w:bCs/>
          <w:color w:val="auto"/>
          <w:kern w:val="2"/>
          <w:sz w:val="22"/>
          <w:szCs w:val="22"/>
          <w:highlight w:val="none"/>
          <w:u w:val="none"/>
          <w:lang w:val="en-US" w:eastAsia="zh-CN" w:bidi="ar-SA"/>
        </w:rPr>
      </w:pPr>
      <w:bookmarkStart w:id="978" w:name="_Toc14800"/>
      <w:bookmarkStart w:id="979" w:name="_Toc23617"/>
      <w:bookmarkStart w:id="980" w:name="_Toc22631"/>
      <w:bookmarkStart w:id="981" w:name="_Toc15249"/>
      <w:bookmarkStart w:id="982" w:name="_Toc23762"/>
      <w:bookmarkStart w:id="983" w:name="_Toc4997"/>
      <w:bookmarkStart w:id="984" w:name="_Toc12168"/>
      <w:bookmarkStart w:id="985" w:name="_Toc24914"/>
      <w:bookmarkStart w:id="986" w:name="_Toc30366"/>
      <w:bookmarkStart w:id="987" w:name="_Toc154"/>
      <w:bookmarkStart w:id="988" w:name="_Toc5464"/>
      <w:bookmarkStart w:id="989" w:name="_Toc16856"/>
      <w:bookmarkStart w:id="990" w:name="_Toc28179"/>
      <w:bookmarkStart w:id="991" w:name="_Toc515647788"/>
      <w:bookmarkStart w:id="992" w:name="_Toc4383"/>
      <w:bookmarkStart w:id="993" w:name="_Toc23645"/>
      <w:bookmarkStart w:id="994" w:name="_Toc31710"/>
      <w:bookmarkStart w:id="995" w:name="_Toc31807"/>
      <w:bookmarkStart w:id="996" w:name="_Toc24864"/>
      <w:bookmarkStart w:id="997" w:name="_Toc27501"/>
      <w:bookmarkStart w:id="998" w:name="_Toc20061"/>
      <w:bookmarkStart w:id="999" w:name="_Toc22511"/>
      <w:bookmarkStart w:id="1000" w:name="_Toc28916"/>
      <w:bookmarkStart w:id="1001" w:name="_Toc23474"/>
      <w:bookmarkStart w:id="1002" w:name="_Toc30698"/>
      <w:bookmarkStart w:id="1003" w:name="_Toc1752"/>
      <w:bookmarkStart w:id="1004" w:name="_Toc29156"/>
      <w:bookmarkStart w:id="1005" w:name="_Toc19418"/>
      <w:bookmarkStart w:id="1006" w:name="_Toc17015"/>
      <w:bookmarkStart w:id="1007" w:name="_Toc13044"/>
      <w:bookmarkStart w:id="1008" w:name="_Toc30510"/>
      <w:bookmarkStart w:id="1009" w:name="_Toc10140"/>
      <w:bookmarkStart w:id="1010" w:name="_Toc520356170"/>
      <w:bookmarkStart w:id="1011" w:name="_Toc13936"/>
      <w:bookmarkStart w:id="1012" w:name="_Toc32133"/>
      <w:bookmarkStart w:id="1013" w:name="_Ref467307010"/>
      <w:bookmarkStart w:id="1014" w:name="_Toc6381"/>
      <w:bookmarkStart w:id="1015" w:name="_Toc3746"/>
      <w:bookmarkStart w:id="1016" w:name="_Toc24563"/>
      <w:r>
        <w:rPr>
          <w:rFonts w:hint="eastAsia" w:ascii="微软雅黑" w:hAnsi="微软雅黑" w:eastAsia="微软雅黑" w:cs="微软雅黑"/>
          <w:b/>
          <w:bCs/>
          <w:color w:val="auto"/>
          <w:kern w:val="2"/>
          <w:sz w:val="22"/>
          <w:szCs w:val="22"/>
          <w:highlight w:val="none"/>
          <w:u w:val="none"/>
          <w:lang w:val="en-US" w:eastAsia="zh-CN" w:bidi="ar-SA"/>
        </w:rPr>
        <w:t>26.中标候选人的确定原则及标准</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01A48863">
      <w:pPr>
        <w:pageBreakBefore w:val="0"/>
        <w:widowControl w:val="0"/>
        <w:kinsoku/>
        <w:wordWrap/>
        <w:overflowPunct/>
        <w:topLinePunct w:val="0"/>
        <w:bidi w:val="0"/>
        <w:spacing w:line="340" w:lineRule="exact"/>
        <w:ind w:left="0" w:leftChars="0"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对实质上响应招标文件的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按下列方法进行排序，确定投标候选人：</w:t>
      </w:r>
    </w:p>
    <w:p w14:paraId="4E348D7F">
      <w:pPr>
        <w:pageBreakBefore w:val="0"/>
        <w:widowControl w:val="0"/>
        <w:kinsoku/>
        <w:wordWrap/>
        <w:overflowPunct/>
        <w:topLinePunct w:val="0"/>
        <w:bidi w:val="0"/>
        <w:spacing w:line="340" w:lineRule="exact"/>
        <w:ind w:left="0" w:leftChars="0" w:firstLine="440" w:firstLineChars="200"/>
        <w:textAlignment w:val="auto"/>
        <w:rPr>
          <w:rFonts w:hint="eastAsia" w:ascii="微软雅黑" w:hAnsi="微软雅黑" w:eastAsia="微软雅黑" w:cs="微软雅黑"/>
          <w:color w:val="auto"/>
          <w:sz w:val="22"/>
          <w:szCs w:val="22"/>
          <w:highlight w:val="none"/>
        </w:rPr>
      </w:pPr>
      <w:bookmarkStart w:id="1017" w:name="_Toc520356171"/>
      <w:bookmarkStart w:id="1018" w:name="_Toc515647789"/>
      <w:r>
        <w:rPr>
          <w:rFonts w:hint="eastAsia" w:ascii="微软雅黑" w:hAnsi="微软雅黑" w:eastAsia="微软雅黑" w:cs="微软雅黑"/>
          <w:color w:val="auto"/>
          <w:sz w:val="22"/>
          <w:szCs w:val="22"/>
          <w:highlight w:val="none"/>
        </w:rPr>
        <w:t>（1）采用最低评标价法的，除了算术修正和落实政府采购政策需进行的价格扣除外，不对</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的投标价格进行任何调整。评标结果按修正和扣除后的投标报价由低到高顺序排列。报价相同的处理方式详见招标文件第6章。</w:t>
      </w:r>
    </w:p>
    <w:p w14:paraId="7D22A20B">
      <w:pPr>
        <w:pageBreakBefore w:val="0"/>
        <w:widowControl w:val="0"/>
        <w:kinsoku/>
        <w:wordWrap/>
        <w:overflowPunct/>
        <w:topLinePunct w:val="0"/>
        <w:bidi w:val="0"/>
        <w:spacing w:line="340" w:lineRule="exact"/>
        <w:ind w:left="0" w:leftChars="0"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（2）采用综合评分法的，评标结果按评审后得分由高到低顺序排列。得分相同的，按修正和扣除后的投标报价由低到高顺序排列。得分与投标报价均相同的处理方式详见招标文件第6章。</w:t>
      </w:r>
    </w:p>
    <w:p w14:paraId="129952EE">
      <w:pPr>
        <w:pStyle w:val="14"/>
        <w:pageBreakBefore w:val="0"/>
        <w:widowControl w:val="0"/>
        <w:kinsoku/>
        <w:wordWrap/>
        <w:overflowPunct/>
        <w:topLinePunct w:val="0"/>
        <w:bidi w:val="0"/>
        <w:spacing w:line="360" w:lineRule="exact"/>
        <w:ind w:left="239" w:leftChars="114" w:firstLine="31" w:firstLineChars="14"/>
        <w:textAlignment w:val="auto"/>
        <w:rPr>
          <w:rFonts w:hint="eastAsia" w:ascii="微软雅黑" w:hAnsi="微软雅黑" w:eastAsia="微软雅黑" w:cs="微软雅黑"/>
          <w:b/>
          <w:bCs/>
          <w:color w:val="auto"/>
          <w:sz w:val="22"/>
          <w:szCs w:val="22"/>
          <w:highlight w:val="none"/>
          <w:lang w:eastAsia="zh-CN"/>
        </w:rPr>
      </w:pPr>
      <w:bookmarkStart w:id="1019" w:name="_Toc17933"/>
      <w:bookmarkStart w:id="1020" w:name="_Toc14558"/>
      <w:bookmarkStart w:id="1021" w:name="_Toc475"/>
      <w:bookmarkStart w:id="1022" w:name="_Toc23570"/>
      <w:bookmarkStart w:id="1023" w:name="_Toc7999"/>
      <w:bookmarkStart w:id="1024" w:name="_Toc26752"/>
      <w:bookmarkStart w:id="1025" w:name="_Toc17164"/>
      <w:bookmarkStart w:id="1026" w:name="_Toc25274"/>
      <w:bookmarkStart w:id="1027" w:name="_Toc21913"/>
      <w:bookmarkStart w:id="1028" w:name="_Toc21306"/>
      <w:bookmarkStart w:id="1029" w:name="_Toc13108"/>
      <w:bookmarkStart w:id="1030" w:name="_Toc29803"/>
      <w:bookmarkStart w:id="1031" w:name="_Toc4503"/>
      <w:bookmarkStart w:id="1032" w:name="_Toc18364"/>
      <w:bookmarkStart w:id="1033" w:name="_Toc26943"/>
      <w:bookmarkStart w:id="1034" w:name="_Toc15609"/>
      <w:bookmarkStart w:id="1035" w:name="_Toc28294"/>
      <w:bookmarkStart w:id="1036" w:name="_Toc16846"/>
      <w:bookmarkStart w:id="1037" w:name="_Toc11247"/>
      <w:bookmarkStart w:id="1038" w:name="_Toc721"/>
      <w:bookmarkStart w:id="1039" w:name="_Toc25928"/>
      <w:bookmarkStart w:id="1040" w:name="_Toc976"/>
      <w:bookmarkStart w:id="1041" w:name="_Toc1644"/>
      <w:bookmarkStart w:id="1042" w:name="_Toc3720"/>
      <w:bookmarkStart w:id="1043" w:name="_Toc24948"/>
      <w:bookmarkStart w:id="1044" w:name="_Toc27172"/>
      <w:bookmarkStart w:id="1045" w:name="_Toc9549"/>
      <w:bookmarkStart w:id="1046" w:name="_Toc24734"/>
      <w:bookmarkStart w:id="1047" w:name="_Toc30756"/>
      <w:bookmarkStart w:id="1048" w:name="_Toc25109"/>
      <w:bookmarkStart w:id="1049" w:name="_Toc15060"/>
      <w:r>
        <w:rPr>
          <w:rFonts w:hint="eastAsia" w:ascii="微软雅黑" w:hAnsi="微软雅黑" w:eastAsia="微软雅黑" w:cs="微软雅黑"/>
          <w:b/>
          <w:bCs/>
          <w:color w:val="auto"/>
          <w:sz w:val="22"/>
          <w:szCs w:val="22"/>
          <w:highlight w:val="none"/>
          <w:lang w:val="en-US" w:eastAsia="zh-CN"/>
        </w:rPr>
        <w:t>本项目</w:t>
      </w:r>
      <w:r>
        <w:rPr>
          <w:rFonts w:hint="eastAsia" w:ascii="微软雅黑" w:hAnsi="微软雅黑" w:eastAsia="微软雅黑" w:cs="微软雅黑"/>
          <w:b/>
          <w:bCs/>
          <w:color w:val="auto"/>
          <w:sz w:val="22"/>
          <w:szCs w:val="22"/>
          <w:highlight w:val="none"/>
        </w:rPr>
        <w:t>采用综合评分法</w:t>
      </w:r>
      <w:r>
        <w:rPr>
          <w:rFonts w:hint="eastAsia" w:ascii="微软雅黑" w:hAnsi="微软雅黑" w:eastAsia="微软雅黑" w:cs="微软雅黑"/>
          <w:b/>
          <w:bCs/>
          <w:color w:val="auto"/>
          <w:sz w:val="22"/>
          <w:szCs w:val="22"/>
          <w:highlight w:val="none"/>
          <w:lang w:eastAsia="zh-CN"/>
        </w:rPr>
        <w:t>。</w:t>
      </w:r>
    </w:p>
    <w:p w14:paraId="65946239">
      <w:pPr>
        <w:pStyle w:val="4"/>
        <w:pageBreakBefore w:val="0"/>
        <w:widowControl w:val="0"/>
        <w:tabs>
          <w:tab w:val="left" w:pos="900"/>
        </w:tabs>
        <w:kinsoku/>
        <w:wordWrap/>
        <w:overflowPunct/>
        <w:topLinePunct w:val="0"/>
        <w:bidi w:val="0"/>
        <w:snapToGrid w:val="0"/>
        <w:spacing w:before="0" w:beforeAutospacing="0" w:after="0" w:afterAutospacing="0" w:line="340" w:lineRule="exact"/>
        <w:ind w:left="0" w:leftChars="0"/>
        <w:jc w:val="left"/>
        <w:textAlignment w:val="baseline"/>
        <w:rPr>
          <w:rFonts w:hint="eastAsia" w:ascii="微软雅黑" w:hAnsi="微软雅黑" w:eastAsia="微软雅黑" w:cs="微软雅黑"/>
          <w:color w:val="auto"/>
          <w:sz w:val="22"/>
          <w:szCs w:val="22"/>
          <w:highlight w:val="none"/>
          <w:u w:val="none" w:color="auto"/>
        </w:rPr>
      </w:pPr>
      <w:bookmarkStart w:id="1050" w:name="_Toc32371"/>
      <w:bookmarkStart w:id="1051" w:name="_Toc2788"/>
      <w:bookmarkStart w:id="1052" w:name="_Toc7889"/>
      <w:bookmarkStart w:id="1053" w:name="_Toc29717"/>
      <w:bookmarkStart w:id="1054" w:name="_Toc17800"/>
      <w:bookmarkStart w:id="1055" w:name="_Toc9558"/>
      <w:bookmarkStart w:id="1056" w:name="_Toc23378"/>
      <w:r>
        <w:rPr>
          <w:rFonts w:hint="eastAsia" w:ascii="微软雅黑" w:hAnsi="微软雅黑" w:eastAsia="微软雅黑" w:cs="微软雅黑"/>
          <w:b/>
          <w:i w:val="0"/>
          <w:caps w:val="0"/>
          <w:color w:val="auto"/>
          <w:spacing w:val="0"/>
          <w:w w:val="100"/>
          <w:sz w:val="22"/>
          <w:szCs w:val="22"/>
          <w:highlight w:val="none"/>
          <w:u w:val="none" w:color="auto"/>
        </w:rPr>
        <w:t>27.确定成交候选人和</w:t>
      </w:r>
      <w:bookmarkEnd w:id="1019"/>
      <w:r>
        <w:rPr>
          <w:rFonts w:hint="eastAsia" w:ascii="微软雅黑" w:hAnsi="微软雅黑" w:eastAsia="微软雅黑" w:cs="微软雅黑"/>
          <w:b/>
          <w:i w:val="0"/>
          <w:caps w:val="0"/>
          <w:color w:val="auto"/>
          <w:spacing w:val="0"/>
          <w:w w:val="100"/>
          <w:sz w:val="22"/>
          <w:szCs w:val="22"/>
          <w:highlight w:val="none"/>
          <w:u w:val="none" w:color="auto"/>
        </w:rPr>
        <w:t>成交人</w:t>
      </w:r>
      <w:bookmarkEnd w:id="1017"/>
      <w:bookmarkEnd w:id="1018"/>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5E464A38">
      <w:pPr>
        <w:pageBreakBefore w:val="0"/>
        <w:widowControl w:val="0"/>
        <w:kinsoku/>
        <w:wordWrap/>
        <w:overflowPunct/>
        <w:topLinePunct w:val="0"/>
        <w:bidi w:val="0"/>
        <w:spacing w:line="360" w:lineRule="exact"/>
        <w:ind w:left="479" w:leftChars="228" w:firstLine="55" w:firstLineChars="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评标委员会将根据评标标准，按</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须知资料表中</w:t>
      </w:r>
      <w:r>
        <w:rPr>
          <w:rFonts w:hint="eastAsia" w:ascii="微软雅黑" w:hAnsi="微软雅黑" w:eastAsia="微软雅黑" w:cs="微软雅黑"/>
          <w:color w:val="auto"/>
          <w:sz w:val="22"/>
          <w:szCs w:val="22"/>
          <w:highlight w:val="none"/>
        </w:rPr>
        <w:t>规定数量推荐中标候</w:t>
      </w:r>
    </w:p>
    <w:p w14:paraId="6312E201">
      <w:pPr>
        <w:pageBreakBefore w:val="0"/>
        <w:widowControl w:val="0"/>
        <w:kinsoku/>
        <w:wordWrap/>
        <w:overflowPunct/>
        <w:topLinePunct w:val="0"/>
        <w:bidi w:val="0"/>
        <w:spacing w:line="360" w:lineRule="exact"/>
        <w:ind w:left="479" w:leftChars="228" w:firstLine="55" w:firstLineChars="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选人；或根据采购人的委托，直接确定中标人。</w:t>
      </w:r>
    </w:p>
    <w:p w14:paraId="28B2EFF7">
      <w:pPr>
        <w:pStyle w:val="4"/>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1057" w:name="_Toc520356173"/>
      <w:bookmarkStart w:id="1058" w:name="_Ref467306874"/>
      <w:bookmarkStart w:id="1059" w:name="_Toc8389"/>
      <w:bookmarkStart w:id="1060" w:name="_Toc3328"/>
      <w:bookmarkStart w:id="1061" w:name="_Toc7095"/>
      <w:bookmarkStart w:id="1062" w:name="_Toc32455"/>
      <w:bookmarkStart w:id="1063" w:name="_Toc9701"/>
      <w:bookmarkStart w:id="1064" w:name="_Toc5362"/>
      <w:bookmarkStart w:id="1065" w:name="_Toc13429"/>
      <w:bookmarkStart w:id="1066" w:name="_Toc20001"/>
      <w:bookmarkStart w:id="1067" w:name="_Toc515647790"/>
      <w:bookmarkStart w:id="1068" w:name="_Toc5507"/>
      <w:bookmarkStart w:id="1069" w:name="_Toc3523"/>
      <w:bookmarkStart w:id="1070" w:name="_Toc4014"/>
      <w:bookmarkStart w:id="1071" w:name="_Toc12118"/>
      <w:bookmarkStart w:id="1072" w:name="_Toc17373"/>
      <w:bookmarkStart w:id="1073" w:name="_Toc26162"/>
      <w:bookmarkStart w:id="1074" w:name="_Toc6340"/>
      <w:bookmarkStart w:id="1075" w:name="_Toc19022"/>
      <w:bookmarkStart w:id="1076" w:name="_Toc31043"/>
      <w:bookmarkStart w:id="1077" w:name="_Toc27248"/>
      <w:bookmarkStart w:id="1078" w:name="_Toc20705"/>
      <w:bookmarkStart w:id="1079" w:name="_Toc17591"/>
      <w:bookmarkStart w:id="1080" w:name="_Toc28562"/>
      <w:bookmarkStart w:id="1081" w:name="_Toc28380"/>
      <w:bookmarkStart w:id="1082" w:name="_Toc19017"/>
      <w:bookmarkStart w:id="1083" w:name="_Toc21618"/>
      <w:bookmarkStart w:id="1084" w:name="_Toc7156"/>
      <w:bookmarkStart w:id="1085" w:name="_Toc27140"/>
      <w:bookmarkStart w:id="1086" w:name="_Toc16933"/>
      <w:bookmarkStart w:id="1087" w:name="_Toc20212"/>
      <w:bookmarkStart w:id="1088" w:name="_Toc19007"/>
      <w:bookmarkStart w:id="1089" w:name="_Toc27059"/>
      <w:bookmarkStart w:id="1090" w:name="_Toc28894"/>
      <w:bookmarkStart w:id="1091" w:name="_Toc2733"/>
      <w:bookmarkStart w:id="1092" w:name="_Toc28987"/>
      <w:bookmarkStart w:id="1093" w:name="_Toc21208"/>
      <w:bookmarkStart w:id="1094" w:name="_Toc10771"/>
      <w:bookmarkStart w:id="1095" w:name="_Toc9640"/>
      <w:bookmarkStart w:id="1096" w:name="_Toc891"/>
      <w:bookmarkStart w:id="1097" w:name="_Toc520356174"/>
      <w:bookmarkStart w:id="1098" w:name="_Toc24503"/>
      <w:bookmarkStart w:id="1099" w:name="_Toc965"/>
      <w:bookmarkStart w:id="1100" w:name="_Toc21583"/>
      <w:bookmarkStart w:id="1101" w:name="_Toc17202"/>
      <w:bookmarkStart w:id="1102" w:name="_Toc30149"/>
      <w:bookmarkStart w:id="1103" w:name="_Toc28733"/>
      <w:bookmarkStart w:id="1104" w:name="_Toc12348"/>
      <w:bookmarkStart w:id="1105" w:name="_Toc31099"/>
      <w:bookmarkStart w:id="1106" w:name="_Toc30170"/>
      <w:bookmarkStart w:id="1107" w:name="_Toc7324"/>
      <w:bookmarkStart w:id="1108" w:name="_Toc30931"/>
      <w:bookmarkStart w:id="1109" w:name="_Toc1178"/>
      <w:bookmarkStart w:id="1110" w:name="_Toc4099"/>
      <w:bookmarkStart w:id="1111" w:name="_Toc27996"/>
      <w:bookmarkStart w:id="1112" w:name="_Toc515647791"/>
      <w:bookmarkStart w:id="1113" w:name="_Toc137"/>
      <w:bookmarkStart w:id="1114" w:name="_Toc25134"/>
      <w:bookmarkStart w:id="1115" w:name="_Toc1676"/>
      <w:bookmarkStart w:id="1116" w:name="_Toc5820"/>
      <w:bookmarkStart w:id="1117" w:name="_Toc26276"/>
      <w:bookmarkStart w:id="1118" w:name="_Toc8834"/>
      <w:bookmarkStart w:id="1119" w:name="_Toc14076"/>
      <w:bookmarkStart w:id="1120" w:name="_Toc1818"/>
      <w:bookmarkStart w:id="1121" w:name="_Toc3980"/>
      <w:bookmarkStart w:id="1122" w:name="_Toc14706"/>
      <w:bookmarkStart w:id="1123" w:name="_Toc8140"/>
      <w:r>
        <w:rPr>
          <w:rFonts w:hint="eastAsia" w:ascii="微软雅黑" w:hAnsi="微软雅黑" w:eastAsia="微软雅黑" w:cs="微软雅黑"/>
          <w:b/>
          <w:bCs/>
          <w:color w:val="auto"/>
          <w:sz w:val="22"/>
          <w:szCs w:val="22"/>
          <w:highlight w:val="none"/>
          <w:u w:val="none"/>
        </w:rPr>
        <w:t>28.</w:t>
      </w:r>
      <w:bookmarkEnd w:id="1057"/>
      <w:bookmarkEnd w:id="1058"/>
      <w:r>
        <w:rPr>
          <w:rFonts w:hint="eastAsia" w:ascii="微软雅黑" w:hAnsi="微软雅黑" w:eastAsia="微软雅黑" w:cs="微软雅黑"/>
          <w:b/>
          <w:bCs/>
          <w:color w:val="auto"/>
          <w:sz w:val="22"/>
          <w:szCs w:val="22"/>
          <w:highlight w:val="none"/>
          <w:u w:val="none"/>
        </w:rPr>
        <w:t>采购任务取消</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1E75F6F8">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因重大变故采购任务取消时，采购人有权拒绝任何</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中标，且对受影响的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不承担任何责任。</w:t>
      </w:r>
    </w:p>
    <w:p w14:paraId="1CE6CFF0">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1124" w:name="_Toc13780"/>
      <w:bookmarkStart w:id="1125" w:name="_Toc25012"/>
      <w:bookmarkStart w:id="1126" w:name="_Toc28014"/>
      <w:bookmarkStart w:id="1127" w:name="_Toc7542"/>
      <w:bookmarkStart w:id="1128" w:name="_Toc13767"/>
      <w:bookmarkStart w:id="1129" w:name="_Toc32527"/>
      <w:bookmarkStart w:id="1130" w:name="_Toc10935"/>
      <w:bookmarkStart w:id="1131" w:name="_Toc13048"/>
      <w:bookmarkStart w:id="1132" w:name="_Toc9899"/>
      <w:bookmarkStart w:id="1133" w:name="_Toc21757"/>
      <w:bookmarkStart w:id="1134" w:name="_Toc3973"/>
      <w:bookmarkStart w:id="1135" w:name="_Toc4749"/>
      <w:r>
        <w:rPr>
          <w:rFonts w:hint="eastAsia" w:ascii="微软雅黑" w:hAnsi="微软雅黑" w:eastAsia="微软雅黑" w:cs="微软雅黑"/>
          <w:b/>
          <w:bCs/>
          <w:color w:val="auto"/>
          <w:sz w:val="22"/>
          <w:szCs w:val="22"/>
          <w:highlight w:val="none"/>
          <w:u w:val="none"/>
        </w:rPr>
        <w:t>29.中标通知书</w:t>
      </w:r>
      <w:bookmarkEnd w:id="1097"/>
      <w:r>
        <w:rPr>
          <w:rFonts w:hint="eastAsia" w:ascii="微软雅黑" w:hAnsi="微软雅黑" w:eastAsia="微软雅黑" w:cs="微软雅黑"/>
          <w:b/>
          <w:bCs/>
          <w:color w:val="auto"/>
          <w:sz w:val="22"/>
          <w:szCs w:val="22"/>
          <w:highlight w:val="none"/>
          <w:u w:val="none"/>
        </w:rPr>
        <w:t>和招标结果通知书</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4F16174D">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在投标有效期内，中标人确定后，采购人或者采购代理机构发布中标公告，同时以书面形式向中标人发出中标通知书。</w:t>
      </w:r>
    </w:p>
    <w:p w14:paraId="4FD6E5BE">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中标通知书是合同的组成部分。</w:t>
      </w:r>
    </w:p>
    <w:p w14:paraId="3E1757A1">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29.3    招标结果通知书和中标通知书同时发出。招标结果通知书中将告知未通过资格审查的</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未通过的原因；采用综合评分法评审的，还将告知未中标人本人的评审得分和排序。</w:t>
      </w:r>
    </w:p>
    <w:p w14:paraId="3DE71AE9">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1136" w:name="_Toc24298"/>
      <w:bookmarkStart w:id="1137" w:name="_Toc15018"/>
      <w:bookmarkStart w:id="1138" w:name="_Toc26465"/>
      <w:bookmarkStart w:id="1139" w:name="_Toc10408"/>
      <w:bookmarkStart w:id="1140" w:name="_Toc9377"/>
      <w:bookmarkStart w:id="1141" w:name="_Toc7584"/>
      <w:bookmarkStart w:id="1142" w:name="_Ref467306377"/>
      <w:bookmarkStart w:id="1143" w:name="_Toc32085"/>
      <w:bookmarkStart w:id="1144" w:name="_Toc790"/>
      <w:bookmarkStart w:id="1145" w:name="_Toc24666"/>
      <w:bookmarkStart w:id="1146" w:name="_Toc23307"/>
      <w:bookmarkStart w:id="1147" w:name="_Toc12631"/>
      <w:bookmarkStart w:id="1148" w:name="_Toc13873"/>
      <w:bookmarkStart w:id="1149" w:name="_Ref467307204"/>
      <w:bookmarkStart w:id="1150" w:name="_Toc5006"/>
      <w:bookmarkStart w:id="1151" w:name="_Toc14106"/>
      <w:bookmarkStart w:id="1152" w:name="_Toc9644"/>
      <w:bookmarkStart w:id="1153" w:name="_Toc1386"/>
      <w:bookmarkStart w:id="1154" w:name="_Toc15752"/>
      <w:bookmarkStart w:id="1155" w:name="_Toc5150"/>
      <w:bookmarkStart w:id="1156" w:name="_Toc515647792"/>
      <w:bookmarkStart w:id="1157" w:name="_Toc830"/>
      <w:bookmarkStart w:id="1158" w:name="_Toc3837"/>
      <w:bookmarkStart w:id="1159" w:name="_Toc7779"/>
      <w:bookmarkStart w:id="1160" w:name="_Ref467307062"/>
      <w:bookmarkStart w:id="1161" w:name="_Toc14551"/>
      <w:bookmarkStart w:id="1162" w:name="_Toc12782"/>
      <w:bookmarkStart w:id="1163" w:name="_Toc29299"/>
      <w:bookmarkStart w:id="1164" w:name="_Toc11841"/>
      <w:bookmarkStart w:id="1165" w:name="_Toc19720"/>
      <w:bookmarkStart w:id="1166" w:name="_Toc10031"/>
      <w:bookmarkStart w:id="1167" w:name="_Toc14896"/>
      <w:bookmarkStart w:id="1168" w:name="_Toc5334"/>
      <w:bookmarkStart w:id="1169" w:name="_Toc29255"/>
      <w:bookmarkStart w:id="1170" w:name="_Toc24982"/>
      <w:bookmarkStart w:id="1171" w:name="_Ref467306978"/>
      <w:bookmarkStart w:id="1172" w:name="_Toc13210"/>
      <w:bookmarkStart w:id="1173" w:name="_Toc4779"/>
      <w:bookmarkStart w:id="1174" w:name="_Toc8909"/>
      <w:bookmarkStart w:id="1175" w:name="_Toc14770"/>
      <w:bookmarkStart w:id="1176" w:name="_Toc24917"/>
      <w:bookmarkStart w:id="1177" w:name="_Toc30068"/>
      <w:bookmarkStart w:id="1178" w:name="_Toc520356175"/>
      <w:r>
        <w:rPr>
          <w:rFonts w:hint="eastAsia" w:ascii="微软雅黑" w:hAnsi="微软雅黑" w:eastAsia="微软雅黑" w:cs="微软雅黑"/>
          <w:b/>
          <w:bCs/>
          <w:color w:val="auto"/>
          <w:sz w:val="22"/>
          <w:szCs w:val="22"/>
          <w:highlight w:val="none"/>
          <w:u w:val="none"/>
        </w:rPr>
        <w:t>30.签订合同</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p w14:paraId="1E8F12E2">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中标人应当自发出中标通知书之日起</w:t>
      </w:r>
      <w:r>
        <w:rPr>
          <w:rFonts w:hint="eastAsia" w:ascii="微软雅黑" w:hAnsi="微软雅黑" w:eastAsia="微软雅黑" w:cs="微软雅黑"/>
          <w:color w:val="auto"/>
          <w:sz w:val="22"/>
          <w:szCs w:val="22"/>
          <w:highlight w:val="none"/>
          <w:lang w:val="en-US" w:eastAsia="zh-CN"/>
        </w:rPr>
        <w:t>30</w:t>
      </w:r>
      <w:r>
        <w:rPr>
          <w:rFonts w:hint="eastAsia" w:ascii="微软雅黑" w:hAnsi="微软雅黑" w:eastAsia="微软雅黑" w:cs="微软雅黑"/>
          <w:color w:val="auto"/>
          <w:sz w:val="22"/>
          <w:szCs w:val="22"/>
          <w:highlight w:val="none"/>
        </w:rPr>
        <w:t>日内，与采购人签订合同。</w:t>
      </w:r>
    </w:p>
    <w:p w14:paraId="056B265C">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30.2</w:t>
      </w:r>
      <w:r>
        <w:rPr>
          <w:rFonts w:hint="eastAsia" w:ascii="微软雅黑" w:hAnsi="微软雅黑" w:eastAsia="微软雅黑" w:cs="微软雅黑"/>
          <w:color w:val="auto"/>
          <w:sz w:val="22"/>
          <w:szCs w:val="22"/>
          <w:highlight w:val="none"/>
        </w:rPr>
        <w:tab/>
      </w:r>
      <w:bookmarkStart w:id="1179" w:name="_Toc520356176"/>
      <w:bookmarkStart w:id="1180" w:name="_Ref467306425"/>
      <w:bookmarkStart w:id="1181" w:name="_Ref467307090"/>
      <w:r>
        <w:rPr>
          <w:rFonts w:hint="eastAsia" w:ascii="微软雅黑" w:hAnsi="微软雅黑" w:eastAsia="微软雅黑" w:cs="微软雅黑"/>
          <w:color w:val="auto"/>
          <w:sz w:val="22"/>
          <w:szCs w:val="22"/>
          <w:highlight w:val="none"/>
        </w:rPr>
        <w:t>招标文件、中标人的投标文件及其澄清文件等，均为签订合同的依据。</w:t>
      </w:r>
    </w:p>
    <w:p w14:paraId="67857C9D">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30.3   中标人拒绝与采购人签订合同的，采购人可以按照评审报告推荐的中标候选人名单排序，确定下一中标候选人为中标人，也可以重新开展政府采购活动。</w:t>
      </w:r>
    </w:p>
    <w:p w14:paraId="68CE26B3">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30.4   当出现法规规定的</w:t>
      </w:r>
      <w:r>
        <w:rPr>
          <w:rFonts w:hint="eastAsia" w:ascii="微软雅黑" w:hAnsi="微软雅黑" w:eastAsia="微软雅黑" w:cs="微软雅黑"/>
          <w:b/>
          <w:color w:val="auto"/>
          <w:sz w:val="22"/>
          <w:szCs w:val="22"/>
          <w:highlight w:val="none"/>
        </w:rPr>
        <w:t>中标无效或中标结果无效</w:t>
      </w:r>
      <w:r>
        <w:rPr>
          <w:rFonts w:hint="eastAsia" w:ascii="微软雅黑" w:hAnsi="微软雅黑" w:eastAsia="微软雅黑" w:cs="微软雅黑"/>
          <w:color w:val="auto"/>
          <w:sz w:val="22"/>
          <w:szCs w:val="22"/>
          <w:highlight w:val="none"/>
        </w:rPr>
        <w:t>情形时，采购人可与排名下一位的中标候选人另行签订合同，或依法重新开展采购活动。</w:t>
      </w:r>
    </w:p>
    <w:p w14:paraId="5DE60DE1">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1182" w:name="_Toc10831"/>
      <w:bookmarkStart w:id="1183" w:name="_Toc1650"/>
      <w:bookmarkStart w:id="1184" w:name="_Toc4460"/>
      <w:bookmarkStart w:id="1185" w:name="_Toc10991"/>
      <w:bookmarkStart w:id="1186" w:name="_Toc26902"/>
      <w:bookmarkStart w:id="1187" w:name="_Toc11467"/>
      <w:bookmarkStart w:id="1188" w:name="_Toc515647793"/>
      <w:bookmarkStart w:id="1189" w:name="_Toc17960"/>
      <w:bookmarkStart w:id="1190" w:name="_Toc15450"/>
      <w:bookmarkStart w:id="1191" w:name="_Toc15377"/>
      <w:bookmarkStart w:id="1192" w:name="_Toc18440"/>
      <w:bookmarkStart w:id="1193" w:name="_Toc12082"/>
      <w:bookmarkStart w:id="1194" w:name="_Toc29601"/>
      <w:bookmarkStart w:id="1195" w:name="_Toc7682"/>
      <w:bookmarkStart w:id="1196" w:name="_Toc32131"/>
      <w:bookmarkStart w:id="1197" w:name="_Toc32530"/>
      <w:bookmarkStart w:id="1198" w:name="_Toc22555"/>
      <w:bookmarkStart w:id="1199" w:name="_Toc2031"/>
      <w:bookmarkStart w:id="1200" w:name="_Toc4849"/>
      <w:bookmarkStart w:id="1201" w:name="_Toc8189"/>
      <w:bookmarkStart w:id="1202" w:name="_Toc8801"/>
      <w:bookmarkStart w:id="1203" w:name="_Toc9468"/>
      <w:bookmarkStart w:id="1204" w:name="_Toc28788"/>
      <w:bookmarkStart w:id="1205" w:name="_Toc14080"/>
      <w:bookmarkStart w:id="1206" w:name="_Toc6530"/>
      <w:bookmarkStart w:id="1207" w:name="_Toc23943"/>
      <w:bookmarkStart w:id="1208" w:name="_Toc7815"/>
      <w:bookmarkStart w:id="1209" w:name="_Toc30983"/>
      <w:bookmarkStart w:id="1210" w:name="_Toc11471"/>
      <w:bookmarkStart w:id="1211" w:name="_Toc6554"/>
      <w:bookmarkStart w:id="1212" w:name="_Toc14628"/>
      <w:bookmarkStart w:id="1213" w:name="_Toc27340"/>
      <w:bookmarkStart w:id="1214" w:name="_Toc27770"/>
      <w:bookmarkStart w:id="1215" w:name="_Toc27548"/>
      <w:bookmarkStart w:id="1216" w:name="_Toc1427"/>
      <w:bookmarkStart w:id="1217" w:name="_Toc14195"/>
      <w:bookmarkStart w:id="1218" w:name="_Toc26522"/>
      <w:bookmarkStart w:id="1219" w:name="_Toc25809"/>
      <w:r>
        <w:rPr>
          <w:rFonts w:hint="eastAsia" w:ascii="微软雅黑" w:hAnsi="微软雅黑" w:eastAsia="微软雅黑" w:cs="微软雅黑"/>
          <w:b/>
          <w:bCs/>
          <w:color w:val="auto"/>
          <w:sz w:val="22"/>
          <w:szCs w:val="22"/>
          <w:highlight w:val="none"/>
          <w:u w:val="none"/>
        </w:rPr>
        <w:t>31.履约保证金</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60B523EF">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中标人应按照</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规定向采购人缴纳履约保证金。</w:t>
      </w:r>
    </w:p>
    <w:p w14:paraId="771E50B6">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31.2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政府采购利用担保试点范围内的项目，除31.1规定的情形外，中标人也可以按照财政部门的规定，向采购人提供合格的履约担</w:t>
      </w:r>
      <w:r>
        <w:rPr>
          <w:rFonts w:hint="eastAsia" w:ascii="微软雅黑" w:hAnsi="微软雅黑" w:eastAsia="微软雅黑" w:cs="微软雅黑"/>
          <w:color w:val="auto"/>
          <w:sz w:val="22"/>
          <w:szCs w:val="22"/>
          <w:highlight w:val="none"/>
          <w:lang w:eastAsia="zh-CN"/>
        </w:rPr>
        <w:t>保函。</w:t>
      </w:r>
    </w:p>
    <w:p w14:paraId="6E173239">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1220" w:name="_Toc9831"/>
      <w:bookmarkStart w:id="1221" w:name="_Toc20540"/>
      <w:bookmarkStart w:id="1222" w:name="_Toc13043"/>
      <w:bookmarkStart w:id="1223" w:name="_Toc24979"/>
      <w:bookmarkStart w:id="1224" w:name="_Toc16406"/>
      <w:bookmarkStart w:id="1225" w:name="_Toc17462"/>
      <w:bookmarkStart w:id="1226" w:name="_Toc29408"/>
      <w:bookmarkStart w:id="1227" w:name="_Toc26497"/>
      <w:bookmarkStart w:id="1228" w:name="_Toc9967"/>
      <w:bookmarkStart w:id="1229" w:name="_Toc22441"/>
      <w:bookmarkStart w:id="1230" w:name="_Toc4616"/>
      <w:bookmarkStart w:id="1231" w:name="_Toc21246"/>
      <w:bookmarkStart w:id="1232" w:name="_Toc24375"/>
      <w:bookmarkStart w:id="1233" w:name="_Toc9993"/>
      <w:bookmarkStart w:id="1234" w:name="_Toc2094"/>
      <w:bookmarkStart w:id="1235" w:name="_Toc17827"/>
      <w:bookmarkStart w:id="1236" w:name="_Toc737"/>
      <w:bookmarkStart w:id="1237" w:name="_Toc15837"/>
      <w:bookmarkStart w:id="1238" w:name="_Toc15314"/>
      <w:bookmarkStart w:id="1239" w:name="_Toc3090"/>
      <w:bookmarkStart w:id="1240" w:name="_Toc3509"/>
      <w:bookmarkStart w:id="1241" w:name="_Toc11819"/>
      <w:bookmarkStart w:id="1242" w:name="_Toc31598"/>
      <w:bookmarkStart w:id="1243" w:name="_Toc23288"/>
      <w:bookmarkStart w:id="1244" w:name="_Toc22805"/>
      <w:bookmarkStart w:id="1245" w:name="_Toc31061"/>
      <w:bookmarkStart w:id="1246" w:name="_Toc836"/>
      <w:bookmarkStart w:id="1247" w:name="_Toc515647794"/>
      <w:bookmarkStart w:id="1248" w:name="_Toc12103"/>
      <w:bookmarkStart w:id="1249" w:name="_Toc14539"/>
      <w:bookmarkStart w:id="1250" w:name="_Toc23621"/>
      <w:bookmarkStart w:id="1251" w:name="_Toc8906"/>
      <w:bookmarkStart w:id="1252" w:name="_Toc3783"/>
      <w:bookmarkStart w:id="1253" w:name="_Toc23416"/>
      <w:bookmarkStart w:id="1254" w:name="_Toc11823"/>
      <w:bookmarkStart w:id="1255" w:name="_Toc30393"/>
      <w:bookmarkStart w:id="1256" w:name="_Toc5268"/>
      <w:bookmarkStart w:id="1257" w:name="_Toc21835"/>
      <w:r>
        <w:rPr>
          <w:rFonts w:hint="eastAsia" w:ascii="微软雅黑" w:hAnsi="微软雅黑" w:eastAsia="微软雅黑" w:cs="微软雅黑"/>
          <w:b/>
          <w:bCs/>
          <w:color w:val="auto"/>
          <w:sz w:val="22"/>
          <w:szCs w:val="22"/>
          <w:highlight w:val="none"/>
          <w:u w:val="none"/>
        </w:rPr>
        <w:t>32.中标服务费</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14:paraId="1742FE44">
      <w:pPr>
        <w:pageBreakBefore w:val="0"/>
        <w:widowControl w:val="0"/>
        <w:kinsoku/>
        <w:wordWrap/>
        <w:overflowPunct/>
        <w:topLinePunct w:val="0"/>
        <w:bidi w:val="0"/>
        <w:spacing w:line="360" w:lineRule="exact"/>
        <w:ind w:left="385" w:leftChars="0" w:hanging="385" w:hangingChars="1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中标人须按照</w:t>
      </w:r>
      <w:r>
        <w:rPr>
          <w:rFonts w:hint="eastAsia" w:ascii="微软雅黑" w:hAnsi="微软雅黑" w:eastAsia="微软雅黑" w:cs="微软雅黑"/>
          <w:color w:val="auto"/>
          <w:sz w:val="22"/>
          <w:szCs w:val="22"/>
          <w:highlight w:val="none"/>
          <w:u w:val="single"/>
        </w:rPr>
        <w:t>投标须知资料表</w:t>
      </w:r>
      <w:r>
        <w:rPr>
          <w:rFonts w:hint="eastAsia" w:ascii="微软雅黑" w:hAnsi="微软雅黑" w:eastAsia="微软雅黑" w:cs="微软雅黑"/>
          <w:color w:val="auto"/>
          <w:sz w:val="22"/>
          <w:szCs w:val="22"/>
          <w:highlight w:val="none"/>
        </w:rPr>
        <w:t>规定，向采购代理机构支付中标服务费。</w:t>
      </w:r>
    </w:p>
    <w:p w14:paraId="40D7E019">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1258" w:name="_Toc10808"/>
      <w:bookmarkStart w:id="1259" w:name="_Toc14969"/>
      <w:bookmarkStart w:id="1260" w:name="_Toc23058"/>
      <w:bookmarkStart w:id="1261" w:name="_Toc29584"/>
      <w:bookmarkStart w:id="1262" w:name="_Toc515647795"/>
      <w:bookmarkStart w:id="1263" w:name="_Toc5831"/>
      <w:bookmarkStart w:id="1264" w:name="_Toc24525"/>
      <w:bookmarkStart w:id="1265" w:name="_Toc17458"/>
      <w:bookmarkStart w:id="1266" w:name="_Toc5941"/>
      <w:bookmarkStart w:id="1267" w:name="_Toc3524"/>
      <w:bookmarkStart w:id="1268" w:name="_Toc27317"/>
      <w:bookmarkStart w:id="1269" w:name="_Toc16900"/>
      <w:bookmarkStart w:id="1270" w:name="_Toc14824"/>
      <w:bookmarkStart w:id="1271" w:name="_Toc17290"/>
      <w:bookmarkStart w:id="1272" w:name="_Toc31464"/>
      <w:bookmarkStart w:id="1273" w:name="_Toc10747"/>
      <w:bookmarkStart w:id="1274" w:name="_Toc3053"/>
      <w:bookmarkStart w:id="1275" w:name="_Toc20843"/>
      <w:bookmarkStart w:id="1276" w:name="_Toc2677"/>
      <w:bookmarkStart w:id="1277" w:name="_Toc18001"/>
      <w:bookmarkStart w:id="1278" w:name="_Toc4272"/>
      <w:bookmarkStart w:id="1279" w:name="_Toc8199"/>
      <w:bookmarkStart w:id="1280" w:name="_Toc3584"/>
      <w:bookmarkStart w:id="1281" w:name="_Toc7158"/>
      <w:bookmarkStart w:id="1282" w:name="_Toc4947"/>
      <w:bookmarkStart w:id="1283" w:name="_Toc2288"/>
      <w:bookmarkStart w:id="1284" w:name="_Toc10756"/>
      <w:bookmarkStart w:id="1285" w:name="_Toc31379"/>
      <w:bookmarkStart w:id="1286" w:name="_Toc7049"/>
      <w:bookmarkStart w:id="1287" w:name="_Toc23330"/>
      <w:bookmarkStart w:id="1288" w:name="_Toc20497"/>
      <w:bookmarkStart w:id="1289" w:name="_Toc9097"/>
      <w:bookmarkStart w:id="1290" w:name="_Toc10075"/>
      <w:bookmarkStart w:id="1291" w:name="_Toc22882"/>
      <w:bookmarkStart w:id="1292" w:name="_Toc8477"/>
      <w:bookmarkStart w:id="1293" w:name="_Toc29061"/>
      <w:bookmarkStart w:id="1294" w:name="_Toc2931"/>
      <w:bookmarkStart w:id="1295" w:name="_Toc6923"/>
      <w:r>
        <w:rPr>
          <w:rFonts w:hint="eastAsia" w:ascii="微软雅黑" w:hAnsi="微软雅黑" w:eastAsia="微软雅黑" w:cs="微软雅黑"/>
          <w:b/>
          <w:bCs/>
          <w:color w:val="auto"/>
          <w:sz w:val="22"/>
          <w:szCs w:val="22"/>
          <w:highlight w:val="none"/>
          <w:u w:val="none"/>
        </w:rPr>
        <w:t>33.政府采购信用担保</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14:paraId="0437ABD9">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33.1   本项目是否属于信用担保试点范围见</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w:t>
      </w:r>
    </w:p>
    <w:p w14:paraId="0C5BDA69">
      <w:pPr>
        <w:pageBreakBefore w:val="0"/>
        <w:widowControl w:val="0"/>
        <w:kinsoku/>
        <w:wordWrap/>
        <w:overflowPunct/>
        <w:topLinePunct w:val="0"/>
        <w:bidi w:val="0"/>
        <w:spacing w:line="360" w:lineRule="exact"/>
        <w:ind w:left="778" w:leftChars="0"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   如属于政府采购信用担保试点范围内，中小型企业</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可以自由按照财政部门的规定，采用投标担保、履约担保和融资担保。</w:t>
      </w:r>
    </w:p>
    <w:p w14:paraId="3295691F">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33.2.1 </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递交的投标担</w:t>
      </w:r>
      <w:r>
        <w:rPr>
          <w:rFonts w:hint="eastAsia" w:ascii="微软雅黑" w:hAnsi="微软雅黑" w:eastAsia="微软雅黑" w:cs="微软雅黑"/>
          <w:color w:val="auto"/>
          <w:sz w:val="22"/>
          <w:szCs w:val="22"/>
          <w:highlight w:val="none"/>
          <w:lang w:eastAsia="zh-CN"/>
        </w:rPr>
        <w:t>保函</w:t>
      </w:r>
      <w:r>
        <w:rPr>
          <w:rFonts w:hint="eastAsia" w:ascii="微软雅黑" w:hAnsi="微软雅黑" w:eastAsia="微软雅黑" w:cs="微软雅黑"/>
          <w:color w:val="auto"/>
          <w:sz w:val="22"/>
          <w:szCs w:val="22"/>
          <w:highlight w:val="none"/>
        </w:rPr>
        <w:t>和履约担</w:t>
      </w:r>
      <w:r>
        <w:rPr>
          <w:rFonts w:hint="eastAsia" w:ascii="微软雅黑" w:hAnsi="微软雅黑" w:eastAsia="微软雅黑" w:cs="微软雅黑"/>
          <w:color w:val="auto"/>
          <w:sz w:val="22"/>
          <w:szCs w:val="22"/>
          <w:highlight w:val="none"/>
          <w:lang w:eastAsia="zh-CN"/>
        </w:rPr>
        <w:t>保函</w:t>
      </w:r>
      <w:r>
        <w:rPr>
          <w:rFonts w:hint="eastAsia" w:ascii="微软雅黑" w:hAnsi="微软雅黑" w:eastAsia="微软雅黑" w:cs="微软雅黑"/>
          <w:color w:val="auto"/>
          <w:sz w:val="22"/>
          <w:szCs w:val="22"/>
          <w:highlight w:val="none"/>
        </w:rPr>
        <w:t>应符合本招标文件的规定。</w:t>
      </w:r>
    </w:p>
    <w:p w14:paraId="6579A577">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33.2.2 中标人可以采取融资担保的形式为政府采购项目履约进行融资。</w:t>
      </w:r>
    </w:p>
    <w:p w14:paraId="05B65AE3">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33.2.3 合格的政府采购专业信用担保机构名单见</w:t>
      </w:r>
      <w:r>
        <w:rPr>
          <w:rFonts w:hint="eastAsia" w:ascii="微软雅黑" w:hAnsi="微软雅黑" w:eastAsia="微软雅黑" w:cs="微软雅黑"/>
          <w:color w:val="auto"/>
          <w:sz w:val="22"/>
          <w:szCs w:val="22"/>
          <w:highlight w:val="none"/>
          <w:u w:val="single"/>
          <w:lang w:eastAsia="zh-CN"/>
        </w:rPr>
        <w:t>供应商</w:t>
      </w:r>
      <w:r>
        <w:rPr>
          <w:rFonts w:hint="eastAsia" w:ascii="微软雅黑" w:hAnsi="微软雅黑" w:eastAsia="微软雅黑" w:cs="微软雅黑"/>
          <w:color w:val="auto"/>
          <w:sz w:val="22"/>
          <w:szCs w:val="22"/>
          <w:highlight w:val="none"/>
          <w:u w:val="single"/>
        </w:rPr>
        <w:t>须知资料表</w:t>
      </w:r>
      <w:r>
        <w:rPr>
          <w:rFonts w:hint="eastAsia" w:ascii="微软雅黑" w:hAnsi="微软雅黑" w:eastAsia="微软雅黑" w:cs="微软雅黑"/>
          <w:color w:val="auto"/>
          <w:sz w:val="22"/>
          <w:szCs w:val="22"/>
          <w:highlight w:val="none"/>
        </w:rPr>
        <w:t>。</w:t>
      </w:r>
    </w:p>
    <w:p w14:paraId="3265A2D1">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1296" w:name="_Toc6945"/>
      <w:bookmarkStart w:id="1297" w:name="_Toc29108"/>
      <w:bookmarkStart w:id="1298" w:name="_Toc25832"/>
      <w:bookmarkStart w:id="1299" w:name="_Toc5750"/>
      <w:bookmarkStart w:id="1300" w:name="_Toc27009"/>
      <w:bookmarkStart w:id="1301" w:name="_Toc22695"/>
      <w:bookmarkStart w:id="1302" w:name="_Toc20411"/>
      <w:bookmarkStart w:id="1303" w:name="_Toc20602"/>
      <w:bookmarkStart w:id="1304" w:name="_Toc16632"/>
      <w:bookmarkStart w:id="1305" w:name="_Toc3656"/>
      <w:bookmarkStart w:id="1306" w:name="_Toc11707"/>
      <w:bookmarkStart w:id="1307" w:name="_Toc21532"/>
      <w:bookmarkStart w:id="1308" w:name="_Toc19321"/>
      <w:bookmarkStart w:id="1309" w:name="_Toc23379"/>
      <w:bookmarkStart w:id="1310" w:name="_Toc3447"/>
      <w:bookmarkStart w:id="1311" w:name="_Toc31178"/>
      <w:bookmarkStart w:id="1312" w:name="_Toc9656"/>
      <w:bookmarkStart w:id="1313" w:name="_Toc27903"/>
      <w:bookmarkStart w:id="1314" w:name="_Toc31425"/>
      <w:bookmarkStart w:id="1315" w:name="_Toc2133"/>
      <w:bookmarkStart w:id="1316" w:name="_Toc28863"/>
      <w:bookmarkStart w:id="1317" w:name="_Toc7004"/>
      <w:bookmarkStart w:id="1318" w:name="_Toc5262"/>
      <w:bookmarkStart w:id="1319" w:name="_Toc1177"/>
      <w:bookmarkStart w:id="1320" w:name="_Toc11552"/>
      <w:bookmarkStart w:id="1321" w:name="_Toc515647796"/>
      <w:bookmarkStart w:id="1322" w:name="_Toc14507"/>
      <w:bookmarkStart w:id="1323" w:name="_Toc23161"/>
      <w:bookmarkStart w:id="1324" w:name="_Toc22315"/>
      <w:bookmarkStart w:id="1325" w:name="_Toc25791"/>
      <w:bookmarkStart w:id="1326" w:name="_Toc3588"/>
      <w:bookmarkStart w:id="1327" w:name="_Toc29099"/>
      <w:bookmarkStart w:id="1328" w:name="_Toc23999"/>
      <w:bookmarkStart w:id="1329" w:name="_Toc32224"/>
      <w:bookmarkStart w:id="1330" w:name="_Toc30439"/>
      <w:bookmarkStart w:id="1331" w:name="_Toc15843"/>
      <w:bookmarkStart w:id="1332" w:name="_Toc3616"/>
      <w:bookmarkStart w:id="1333" w:name="_Toc3890"/>
      <w:r>
        <w:rPr>
          <w:rFonts w:hint="eastAsia" w:ascii="微软雅黑" w:hAnsi="微软雅黑" w:eastAsia="微软雅黑" w:cs="微软雅黑"/>
          <w:b/>
          <w:bCs/>
          <w:color w:val="auto"/>
          <w:sz w:val="22"/>
          <w:szCs w:val="22"/>
          <w:highlight w:val="none"/>
          <w:u w:val="none"/>
        </w:rPr>
        <w:t>34.廉洁自律规定</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14:paraId="2369D699">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34.1   采购代理机构工作人员不得以不正当手段获取政府采购代理业务，不得与采购人、供应商恶意串通操纵政府采购活动。</w:t>
      </w:r>
    </w:p>
    <w:p w14:paraId="0568624D">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34.2   采购代理机构工作人员不得接受采购人或者供应商组织的宴请、旅游、娱乐，不得收受礼品、现金、有价证券等，不得向采购人或者供应商报销应当由个人承担的费用。</w:t>
      </w:r>
    </w:p>
    <w:p w14:paraId="21246B82">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1334" w:name="_Toc32157"/>
      <w:bookmarkStart w:id="1335" w:name="_Toc31456"/>
      <w:bookmarkStart w:id="1336" w:name="_Toc30009"/>
      <w:bookmarkStart w:id="1337" w:name="_Toc21658"/>
      <w:bookmarkStart w:id="1338" w:name="_Toc17682"/>
      <w:bookmarkStart w:id="1339" w:name="_Toc19804"/>
      <w:bookmarkStart w:id="1340" w:name="_Toc5448"/>
      <w:bookmarkStart w:id="1341" w:name="_Toc19187"/>
      <w:bookmarkStart w:id="1342" w:name="_Toc23695"/>
      <w:bookmarkStart w:id="1343" w:name="_Toc21508"/>
      <w:bookmarkStart w:id="1344" w:name="_Toc12862"/>
      <w:bookmarkStart w:id="1345" w:name="_Toc27794"/>
      <w:bookmarkStart w:id="1346" w:name="_Toc27260"/>
      <w:bookmarkStart w:id="1347" w:name="_Toc11661"/>
      <w:bookmarkStart w:id="1348" w:name="_Toc5069"/>
      <w:bookmarkStart w:id="1349" w:name="_Toc29018"/>
      <w:bookmarkStart w:id="1350" w:name="_Toc24419"/>
      <w:bookmarkStart w:id="1351" w:name="_Toc22848"/>
      <w:bookmarkStart w:id="1352" w:name="_Toc13673"/>
      <w:bookmarkStart w:id="1353" w:name="_Toc19562"/>
      <w:bookmarkStart w:id="1354" w:name="_Toc4826"/>
      <w:bookmarkStart w:id="1355" w:name="_Toc14147"/>
      <w:bookmarkStart w:id="1356" w:name="_Toc30938"/>
      <w:bookmarkStart w:id="1357" w:name="_Toc22500"/>
      <w:bookmarkStart w:id="1358" w:name="_Toc3319"/>
      <w:bookmarkStart w:id="1359" w:name="_Toc12422"/>
      <w:bookmarkStart w:id="1360" w:name="_Toc10574"/>
      <w:bookmarkStart w:id="1361" w:name="_Toc6587"/>
      <w:bookmarkStart w:id="1362" w:name="_Toc20945"/>
      <w:bookmarkStart w:id="1363" w:name="_Toc25860"/>
      <w:bookmarkStart w:id="1364" w:name="_Toc25480"/>
      <w:bookmarkStart w:id="1365" w:name="_Toc23126"/>
      <w:bookmarkStart w:id="1366" w:name="_Toc17079"/>
      <w:bookmarkStart w:id="1367" w:name="_Toc24549"/>
      <w:bookmarkStart w:id="1368" w:name="_Toc515647797"/>
      <w:bookmarkStart w:id="1369" w:name="_Toc5189"/>
      <w:bookmarkStart w:id="1370" w:name="_Toc11586"/>
      <w:bookmarkStart w:id="1371" w:name="_Toc8153"/>
      <w:r>
        <w:rPr>
          <w:rFonts w:hint="eastAsia" w:ascii="微软雅黑" w:hAnsi="微软雅黑" w:eastAsia="微软雅黑" w:cs="微软雅黑"/>
          <w:b/>
          <w:bCs/>
          <w:color w:val="auto"/>
          <w:sz w:val="22"/>
          <w:szCs w:val="22"/>
          <w:highlight w:val="none"/>
          <w:u w:val="none"/>
        </w:rPr>
        <w:t>35.人员回避</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7CCDB04E">
      <w:pPr>
        <w:pageBreakBefore w:val="0"/>
        <w:widowControl w:val="0"/>
        <w:kinsoku/>
        <w:wordWrap/>
        <w:overflowPunct/>
        <w:topLinePunct w:val="0"/>
        <w:bidi w:val="0"/>
        <w:spacing w:line="360" w:lineRule="exact"/>
        <w:ind w:left="825" w:leftChars="0"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认为采购人员及其相关人员有法律法规所列与其他供应商有利害关系的，可以向采购人或采购代理机构书面提出回避申请，并说明理由。</w:t>
      </w:r>
    </w:p>
    <w:p w14:paraId="515A0B3D">
      <w:pPr>
        <w:pStyle w:val="4"/>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
          <w:bCs/>
          <w:color w:val="auto"/>
          <w:sz w:val="22"/>
          <w:szCs w:val="22"/>
          <w:highlight w:val="none"/>
          <w:u w:val="none"/>
        </w:rPr>
      </w:pPr>
      <w:bookmarkStart w:id="1372" w:name="_Toc31362"/>
      <w:bookmarkStart w:id="1373" w:name="_Toc1551"/>
      <w:bookmarkStart w:id="1374" w:name="_Toc12727"/>
      <w:bookmarkStart w:id="1375" w:name="_Toc26969"/>
      <w:bookmarkStart w:id="1376" w:name="_Toc26250"/>
      <w:bookmarkStart w:id="1377" w:name="_Toc6649"/>
      <w:bookmarkStart w:id="1378" w:name="_Toc22349"/>
      <w:bookmarkStart w:id="1379" w:name="_Toc15630"/>
      <w:bookmarkStart w:id="1380" w:name="_Toc27328"/>
      <w:bookmarkStart w:id="1381" w:name="_Toc24950"/>
      <w:bookmarkStart w:id="1382" w:name="_Toc8352"/>
      <w:bookmarkStart w:id="1383" w:name="_Toc24245"/>
      <w:bookmarkStart w:id="1384" w:name="_Toc6387"/>
      <w:bookmarkStart w:id="1385" w:name="_Toc9865"/>
      <w:bookmarkStart w:id="1386" w:name="_Toc1718"/>
      <w:bookmarkStart w:id="1387" w:name="_Toc4683"/>
      <w:bookmarkStart w:id="1388" w:name="_Toc8262"/>
      <w:bookmarkStart w:id="1389" w:name="_Toc19857"/>
      <w:bookmarkStart w:id="1390" w:name="_Toc19040"/>
      <w:bookmarkStart w:id="1391" w:name="_Toc30114"/>
      <w:bookmarkStart w:id="1392" w:name="_Toc27519"/>
      <w:bookmarkStart w:id="1393" w:name="_Toc1162"/>
      <w:bookmarkStart w:id="1394" w:name="_Toc6634"/>
      <w:bookmarkStart w:id="1395" w:name="_Toc19881"/>
      <w:bookmarkStart w:id="1396" w:name="_Toc7870"/>
      <w:bookmarkStart w:id="1397" w:name="_Toc22831"/>
      <w:bookmarkStart w:id="1398" w:name="_Toc32160"/>
      <w:bookmarkStart w:id="1399" w:name="_Toc22465"/>
      <w:bookmarkStart w:id="1400" w:name="_Toc14457"/>
      <w:bookmarkStart w:id="1401" w:name="_Toc11561"/>
      <w:bookmarkStart w:id="1402" w:name="_Toc12470"/>
      <w:bookmarkStart w:id="1403" w:name="_Toc13657"/>
      <w:bookmarkStart w:id="1404" w:name="_Toc30943"/>
      <w:bookmarkStart w:id="1405" w:name="_Toc12880"/>
      <w:bookmarkStart w:id="1406" w:name="_Toc5814"/>
      <w:r>
        <w:rPr>
          <w:rFonts w:hint="eastAsia" w:ascii="微软雅黑" w:hAnsi="微软雅黑" w:eastAsia="微软雅黑" w:cs="微软雅黑"/>
          <w:b/>
          <w:bCs/>
          <w:color w:val="auto"/>
          <w:sz w:val="22"/>
          <w:szCs w:val="22"/>
          <w:highlight w:val="none"/>
          <w:u w:val="none"/>
        </w:rPr>
        <w:t>36.</w:t>
      </w:r>
      <w:bookmarkEnd w:id="1372"/>
      <w:r>
        <w:rPr>
          <w:rFonts w:hint="eastAsia" w:ascii="微软雅黑" w:hAnsi="微软雅黑" w:eastAsia="微软雅黑" w:cs="微软雅黑"/>
          <w:b/>
          <w:bCs/>
          <w:color w:val="auto"/>
          <w:sz w:val="22"/>
          <w:szCs w:val="22"/>
          <w:highlight w:val="none"/>
          <w:u w:val="none"/>
        </w:rPr>
        <w:t>质疑与接收</w:t>
      </w:r>
      <w:bookmarkEnd w:id="21"/>
      <w:bookmarkEnd w:id="22"/>
      <w:bookmarkEnd w:id="23"/>
      <w:bookmarkEnd w:id="24"/>
      <w:bookmarkEnd w:id="25"/>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02B66171">
      <w:pPr>
        <w:pageBreakBefore w:val="0"/>
        <w:widowControl w:val="0"/>
        <w:kinsoku/>
        <w:wordWrap/>
        <w:overflowPunct/>
        <w:topLinePunct w:val="0"/>
        <w:bidi w:val="0"/>
        <w:spacing w:line="360" w:lineRule="exact"/>
        <w:ind w:left="660" w:leftChars="0" w:hanging="660" w:hangingChars="3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F542F49">
      <w:pPr>
        <w:pStyle w:val="42"/>
        <w:pageBreakBefore w:val="0"/>
        <w:widowControl w:val="0"/>
        <w:kinsoku/>
        <w:wordWrap/>
        <w:overflowPunct/>
        <w:topLinePunct w:val="0"/>
        <w:bidi w:val="0"/>
        <w:spacing w:line="360" w:lineRule="exact"/>
        <w:ind w:left="660" w:leftChars="0" w:hanging="660" w:hangingChars="3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2AD4F2D8">
      <w:pPr>
        <w:pStyle w:val="42"/>
        <w:pageBreakBefore w:val="0"/>
        <w:widowControl w:val="0"/>
        <w:kinsoku/>
        <w:wordWrap/>
        <w:overflowPunct/>
        <w:topLinePunct w:val="0"/>
        <w:bidi w:val="0"/>
        <w:spacing w:line="360" w:lineRule="exact"/>
        <w:ind w:left="660" w:leftChars="0" w:hanging="660" w:hangingChars="3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638E0E86">
      <w:pPr>
        <w:pageBreakBefore w:val="0"/>
        <w:widowControl w:val="0"/>
        <w:kinsoku/>
        <w:wordWrap/>
        <w:overflowPunct/>
        <w:topLinePunct w:val="0"/>
        <w:bidi w:val="0"/>
        <w:spacing w:line="360" w:lineRule="exact"/>
        <w:ind w:left="660" w:leftChars="0" w:hanging="660" w:hangingChars="3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347937E">
      <w:pPr>
        <w:pageBreakBefore w:val="0"/>
        <w:widowControl w:val="0"/>
        <w:kinsoku/>
        <w:wordWrap/>
        <w:overflowPunct/>
        <w:topLinePunct w:val="0"/>
        <w:bidi w:val="0"/>
        <w:spacing w:line="360" w:lineRule="exact"/>
        <w:ind w:left="660" w:leftChars="0" w:hanging="660" w:hangingChars="3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36.5  采购代理机构质疑函接收部门、联系电话和通讯地址, 见</w:t>
      </w:r>
      <w:r>
        <w:rPr>
          <w:rFonts w:hint="eastAsia" w:ascii="微软雅黑" w:hAnsi="微软雅黑" w:eastAsia="微软雅黑" w:cs="微软雅黑"/>
          <w:color w:val="auto"/>
          <w:sz w:val="22"/>
          <w:szCs w:val="22"/>
          <w:highlight w:val="none"/>
          <w:u w:val="single"/>
        </w:rPr>
        <w:t>供应商须知资料表。</w:t>
      </w:r>
    </w:p>
    <w:p w14:paraId="7C4DA18A">
      <w:pPr>
        <w:pageBreakBefore w:val="0"/>
        <w:widowControl w:val="0"/>
        <w:kinsoku/>
        <w:wordWrap/>
        <w:overflowPunct/>
        <w:topLinePunct w:val="0"/>
        <w:bidi w:val="0"/>
        <w:spacing w:line="360" w:lineRule="exact"/>
        <w:ind w:left="660" w:leftChars="0" w:hanging="660" w:hanging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14:paraId="4B35A813">
      <w:pPr>
        <w:pageBreakBefore w:val="0"/>
        <w:widowControl w:val="0"/>
        <w:kinsoku/>
        <w:wordWrap/>
        <w:overflowPunct/>
        <w:topLinePunct w:val="0"/>
        <w:bidi w:val="0"/>
        <w:spacing w:line="360" w:lineRule="exact"/>
        <w:ind w:left="660" w:leftChars="0" w:hanging="660" w:hanging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（一）对可以质疑的采购文件提出质疑的，为收到采购文件之日或者采购文件公告期限届满之日；</w:t>
      </w:r>
    </w:p>
    <w:p w14:paraId="023BC9C5">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（二）对采购过程提出质疑的，为各采购程序环节结束之日；</w:t>
      </w:r>
    </w:p>
    <w:p w14:paraId="2C2241A7">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（三）对中标结果提出质疑的，为中标结果公告期限届满之日。</w:t>
      </w:r>
    </w:p>
    <w:p w14:paraId="0E15C244">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rPr>
        <w:t>36.7   供应商在法定质疑期内只能一次性提出针对同一采购程序环节的质疑，否则不予受理。</w:t>
      </w:r>
    </w:p>
    <w:p w14:paraId="726C93B6">
      <w:pPr>
        <w:pageBreakBefore w:val="0"/>
        <w:widowControl w:val="0"/>
        <w:kinsoku/>
        <w:wordWrap/>
        <w:overflowPunct/>
        <w:topLinePunct w:val="0"/>
        <w:bidi w:val="0"/>
        <w:spacing w:line="360" w:lineRule="exact"/>
        <w:ind w:left="660" w:leftChars="0" w:hanging="660" w:hanging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val="0"/>
          <w:bCs w:val="0"/>
          <w:color w:val="auto"/>
          <w:sz w:val="22"/>
          <w:szCs w:val="22"/>
          <w:highlight w:val="none"/>
          <w:lang w:val="en-US" w:eastAsia="zh-CN"/>
        </w:rPr>
        <w:t xml:space="preserve">36.8   </w:t>
      </w:r>
      <w:r>
        <w:rPr>
          <w:rFonts w:hint="eastAsia" w:ascii="微软雅黑" w:hAnsi="微软雅黑" w:eastAsia="微软雅黑" w:cs="微软雅黑"/>
          <w:b w:val="0"/>
          <w:bCs w:val="0"/>
          <w:color w:val="auto"/>
          <w:sz w:val="22"/>
          <w:szCs w:val="22"/>
          <w:highlight w:val="none"/>
        </w:rPr>
        <w:t>对可以质</w:t>
      </w:r>
      <w:r>
        <w:rPr>
          <w:rFonts w:hint="eastAsia" w:ascii="微软雅黑" w:hAnsi="微软雅黑" w:eastAsia="微软雅黑" w:cs="微软雅黑"/>
          <w:color w:val="auto"/>
          <w:sz w:val="22"/>
          <w:szCs w:val="22"/>
          <w:highlight w:val="none"/>
        </w:rPr>
        <w:t>疑的采购文件提出质疑的，质疑人为参与本项目的报价方或潜在报价方。可质疑的文件为采购公告以及采购文件（包括属于其组成部分的澄清、修改、补充文件和评审标准、合同文本等）。</w:t>
      </w:r>
    </w:p>
    <w:p w14:paraId="59D73238">
      <w:pPr>
        <w:pageBreakBefore w:val="0"/>
        <w:widowControl w:val="0"/>
        <w:kinsoku/>
        <w:wordWrap/>
        <w:overflowPunct/>
        <w:topLinePunct w:val="0"/>
        <w:bidi w:val="0"/>
        <w:spacing w:line="360" w:lineRule="exact"/>
        <w:ind w:left="660" w:leftChars="0" w:hanging="660" w:hanging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w:t>
      </w:r>
      <w:r>
        <w:rPr>
          <w:rFonts w:hint="eastAsia" w:ascii="微软雅黑" w:hAnsi="微软雅黑" w:eastAsia="微软雅黑" w:cs="微软雅黑"/>
          <w:color w:val="auto"/>
          <w:sz w:val="22"/>
          <w:szCs w:val="22"/>
          <w:highlight w:val="none"/>
          <w:lang w:val="en-US" w:eastAsia="zh-CN"/>
        </w:rPr>
        <w:t>9</w:t>
      </w:r>
      <w:r>
        <w:rPr>
          <w:rFonts w:hint="eastAsia" w:ascii="微软雅黑" w:hAnsi="微软雅黑" w:eastAsia="微软雅黑" w:cs="微软雅黑"/>
          <w:color w:val="auto"/>
          <w:sz w:val="22"/>
          <w:szCs w:val="22"/>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开启、评审等各个采购程序环节。</w:t>
      </w:r>
    </w:p>
    <w:p w14:paraId="34123E3E">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w:t>
      </w:r>
      <w:r>
        <w:rPr>
          <w:rFonts w:hint="eastAsia" w:ascii="微软雅黑" w:hAnsi="微软雅黑" w:eastAsia="微软雅黑" w:cs="微软雅黑"/>
          <w:color w:val="auto"/>
          <w:sz w:val="22"/>
          <w:szCs w:val="22"/>
          <w:highlight w:val="none"/>
          <w:lang w:val="en-US" w:eastAsia="zh-CN"/>
        </w:rPr>
        <w:t>10</w:t>
      </w:r>
      <w:r>
        <w:rPr>
          <w:rFonts w:hint="eastAsia" w:ascii="微软雅黑" w:hAnsi="微软雅黑" w:eastAsia="微软雅黑" w:cs="微软雅黑"/>
          <w:color w:val="auto"/>
          <w:sz w:val="22"/>
          <w:szCs w:val="22"/>
          <w:highlight w:val="none"/>
        </w:rPr>
        <w:t xml:space="preserve">  提出质疑应当符合下列条件：</w:t>
      </w:r>
    </w:p>
    <w:p w14:paraId="20C855E8">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（一）质疑主体应当符合有关规定；</w:t>
      </w:r>
    </w:p>
    <w:p w14:paraId="6B82154A">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（二）在质疑法定期限内提出；</w:t>
      </w:r>
    </w:p>
    <w:p w14:paraId="2429D3A9">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（三）属于可以提出质疑的政府采购事项受理范围和本项目采购人的管辖权范围；</w:t>
      </w:r>
    </w:p>
    <w:p w14:paraId="7C9A24A7">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（四）政府采购法律、法规、规章规定的其他条件。</w:t>
      </w:r>
    </w:p>
    <w:p w14:paraId="61AA4A12">
      <w:pPr>
        <w:pageBreakBefore w:val="0"/>
        <w:widowControl w:val="0"/>
        <w:kinsoku/>
        <w:wordWrap/>
        <w:overflowPunct/>
        <w:topLinePunct w:val="0"/>
        <w:bidi w:val="0"/>
        <w:spacing w:line="360" w:lineRule="exact"/>
        <w:ind w:left="660" w:leftChars="0" w:hanging="660" w:hanging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w:t>
      </w:r>
      <w:r>
        <w:rPr>
          <w:rFonts w:hint="eastAsia" w:ascii="微软雅黑" w:hAnsi="微软雅黑" w:eastAsia="微软雅黑" w:cs="微软雅黑"/>
          <w:color w:val="auto"/>
          <w:sz w:val="22"/>
          <w:szCs w:val="22"/>
          <w:highlight w:val="none"/>
          <w:lang w:val="en-US" w:eastAsia="zh-CN"/>
        </w:rPr>
        <w:t>11</w:t>
      </w:r>
      <w:r>
        <w:rPr>
          <w:rFonts w:hint="eastAsia" w:ascii="微软雅黑" w:hAnsi="微软雅黑" w:eastAsia="微软雅黑" w:cs="微软雅黑"/>
          <w:color w:val="auto"/>
          <w:sz w:val="22"/>
          <w:szCs w:val="22"/>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3D807F9A">
      <w:pPr>
        <w:pageBreakBefore w:val="0"/>
        <w:widowControl w:val="0"/>
        <w:kinsoku/>
        <w:wordWrap/>
        <w:overflowPunct/>
        <w:topLinePunct w:val="0"/>
        <w:bidi w:val="0"/>
        <w:spacing w:line="360" w:lineRule="exact"/>
        <w:ind w:left="660" w:leftChars="0" w:hanging="660" w:hanging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w:t>
      </w:r>
      <w:r>
        <w:rPr>
          <w:rFonts w:hint="eastAsia" w:ascii="微软雅黑" w:hAnsi="微软雅黑" w:eastAsia="微软雅黑" w:cs="微软雅黑"/>
          <w:color w:val="auto"/>
          <w:sz w:val="22"/>
          <w:szCs w:val="22"/>
          <w:highlight w:val="none"/>
          <w:lang w:val="en-US" w:eastAsia="zh-CN"/>
        </w:rPr>
        <w:t>12</w:t>
      </w:r>
      <w:r>
        <w:rPr>
          <w:rFonts w:hint="eastAsia" w:ascii="微软雅黑" w:hAnsi="微软雅黑" w:eastAsia="微软雅黑" w:cs="微软雅黑"/>
          <w:color w:val="auto"/>
          <w:sz w:val="22"/>
          <w:szCs w:val="22"/>
          <w:highlight w:val="none"/>
        </w:rPr>
        <w:t xml:space="preserve">  质疑人所提供的证明材料应当具有真实性、合法性以及与质疑事项的关联性和证明力，否则不能作为认定该质疑事项成立的依据。</w:t>
      </w:r>
    </w:p>
    <w:p w14:paraId="28251E0E">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w:t>
      </w:r>
      <w:r>
        <w:rPr>
          <w:rFonts w:hint="eastAsia" w:ascii="微软雅黑" w:hAnsi="微软雅黑" w:eastAsia="微软雅黑" w:cs="微软雅黑"/>
          <w:color w:val="auto"/>
          <w:sz w:val="22"/>
          <w:szCs w:val="22"/>
          <w:highlight w:val="none"/>
          <w:lang w:val="en-US" w:eastAsia="zh-CN"/>
        </w:rPr>
        <w:t>13</w:t>
      </w:r>
      <w:r>
        <w:rPr>
          <w:rFonts w:hint="eastAsia" w:ascii="微软雅黑" w:hAnsi="微软雅黑" w:eastAsia="微软雅黑" w:cs="微软雅黑"/>
          <w:color w:val="auto"/>
          <w:sz w:val="22"/>
          <w:szCs w:val="22"/>
          <w:highlight w:val="none"/>
        </w:rPr>
        <w:t xml:space="preserve"> 质疑人提出质疑时应当提交质疑函。质疑函包括下列内容：</w:t>
      </w:r>
    </w:p>
    <w:p w14:paraId="263B20B7">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（一）提出质疑的质疑人的名称、地址、邮编、联系人及联系电话等；</w:t>
      </w:r>
    </w:p>
    <w:p w14:paraId="7E85B7F1">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（二）质疑项目的名称、编号；</w:t>
      </w:r>
    </w:p>
    <w:p w14:paraId="7AC05B74">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（三）质疑事项；</w:t>
      </w:r>
    </w:p>
    <w:p w14:paraId="1A32BB8B">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（四）事实依据和证明材料；</w:t>
      </w:r>
    </w:p>
    <w:p w14:paraId="5E67E1F5">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（五）法律依据；</w:t>
      </w:r>
    </w:p>
    <w:p w14:paraId="22451F5E">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（六）提出质疑的日期。</w:t>
      </w:r>
    </w:p>
    <w:p w14:paraId="3D6392A5">
      <w:pPr>
        <w:pageBreakBefore w:val="0"/>
        <w:widowControl w:val="0"/>
        <w:kinsoku/>
        <w:wordWrap/>
        <w:overflowPunct/>
        <w:topLinePunct w:val="0"/>
        <w:bidi w:val="0"/>
        <w:spacing w:line="360" w:lineRule="exact"/>
        <w:ind w:left="718" w:leftChars="342" w:firstLine="0" w:firstLine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50DC9965">
      <w:pPr>
        <w:pageBreakBefore w:val="0"/>
        <w:widowControl w:val="0"/>
        <w:kinsoku/>
        <w:wordWrap/>
        <w:overflowPunct/>
        <w:topLinePunct w:val="0"/>
        <w:bidi w:val="0"/>
        <w:spacing w:line="360" w:lineRule="exact"/>
        <w:ind w:left="660" w:leftChars="0" w:hanging="660" w:hanging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w:t>
      </w:r>
      <w:r>
        <w:rPr>
          <w:rFonts w:hint="eastAsia" w:ascii="微软雅黑" w:hAnsi="微软雅黑" w:eastAsia="微软雅黑" w:cs="微软雅黑"/>
          <w:color w:val="auto"/>
          <w:sz w:val="22"/>
          <w:szCs w:val="22"/>
          <w:highlight w:val="none"/>
          <w:lang w:val="en-US" w:eastAsia="zh-CN"/>
        </w:rPr>
        <w:t>14</w:t>
      </w:r>
      <w:r>
        <w:rPr>
          <w:rFonts w:hint="eastAsia" w:ascii="微软雅黑" w:hAnsi="微软雅黑" w:eastAsia="微软雅黑" w:cs="微软雅黑"/>
          <w:color w:val="auto"/>
          <w:sz w:val="22"/>
          <w:szCs w:val="22"/>
          <w:highlight w:val="none"/>
        </w:rPr>
        <w:t xml:space="preserve">  质疑人可以委托代理人进行质疑。代理人应当提交授权委托书。授权委托书应当载明委托代理的具体权限、期限和相关事项。</w:t>
      </w:r>
    </w:p>
    <w:p w14:paraId="2403EE60">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 xml:space="preserve">  质疑的审查和受理</w:t>
      </w:r>
    </w:p>
    <w:p w14:paraId="46B4E459">
      <w:pPr>
        <w:pageBreakBefore w:val="0"/>
        <w:widowControl w:val="0"/>
        <w:kinsoku/>
        <w:wordWrap/>
        <w:overflowPunct/>
        <w:topLinePunct w:val="0"/>
        <w:bidi w:val="0"/>
        <w:spacing w:line="360" w:lineRule="exact"/>
        <w:ind w:left="718" w:leftChars="342" w:firstLine="0" w:firstLine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采购方在收到质疑函后应当及时审查是否符合质疑受理条件，对符合质疑受理条件的，及时予以受理。</w:t>
      </w:r>
    </w:p>
    <w:p w14:paraId="147938F8">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w:t>
      </w: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 xml:space="preserve">  对不符合质疑受理条件的，分别按照下列不同情形予以处理：</w:t>
      </w:r>
    </w:p>
    <w:p w14:paraId="5C534ABF">
      <w:pPr>
        <w:pageBreakBefore w:val="0"/>
        <w:widowControl w:val="0"/>
        <w:kinsoku/>
        <w:wordWrap/>
        <w:overflowPunct/>
        <w:topLinePunct w:val="0"/>
        <w:bidi w:val="0"/>
        <w:spacing w:line="360" w:lineRule="exact"/>
        <w:ind w:left="660" w:leftChars="0" w:hanging="660" w:hanging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（一）质疑函内容不符合规定的，告知质疑人进行修改并重新提出质疑。修改后质疑事项仍不具体、不明确或者最终递交质疑函的时间超过质疑法定期限的，不予受理；</w:t>
      </w:r>
    </w:p>
    <w:p w14:paraId="5C325ACB">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（二）质疑主体不符合有关规定的，告知质疑人不予受理；</w:t>
      </w:r>
    </w:p>
    <w:p w14:paraId="6F3E2D47">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（三）超过质疑法定期限提出质疑的，告知质疑人不予受理；</w:t>
      </w:r>
    </w:p>
    <w:p w14:paraId="2EAEE09E">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（四）对不属于可以提出质疑的政府采购事项提出质疑的，告知质疑人不予受理；</w:t>
      </w:r>
    </w:p>
    <w:p w14:paraId="59138D64">
      <w:pPr>
        <w:pageBreakBefore w:val="0"/>
        <w:widowControl w:val="0"/>
        <w:kinsoku/>
        <w:wordWrap/>
        <w:overflowPunct/>
        <w:topLinePunct w:val="0"/>
        <w:bidi w:val="0"/>
        <w:spacing w:line="360" w:lineRule="exact"/>
        <w:ind w:left="660" w:leftChars="0" w:hanging="660" w:hanging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（五）质疑不属于本项目采购方管辖的，告知质疑人向有管辖权的采购人提出质疑；</w:t>
      </w:r>
    </w:p>
    <w:p w14:paraId="5051945E">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（六）质疑不符合其他条件的，告知质疑人不予受理。</w:t>
      </w:r>
    </w:p>
    <w:p w14:paraId="752C988B">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w:t>
      </w:r>
      <w:r>
        <w:rPr>
          <w:rFonts w:hint="eastAsia" w:ascii="微软雅黑" w:hAnsi="微软雅黑" w:eastAsia="微软雅黑" w:cs="微软雅黑"/>
          <w:color w:val="auto"/>
          <w:sz w:val="22"/>
          <w:szCs w:val="22"/>
          <w:highlight w:val="none"/>
          <w:lang w:val="en-US" w:eastAsia="zh-CN"/>
        </w:rPr>
        <w:t>7</w:t>
      </w:r>
      <w:r>
        <w:rPr>
          <w:rFonts w:hint="eastAsia" w:ascii="微软雅黑" w:hAnsi="微软雅黑" w:eastAsia="微软雅黑" w:cs="微软雅黑"/>
          <w:color w:val="auto"/>
          <w:sz w:val="22"/>
          <w:szCs w:val="22"/>
          <w:highlight w:val="none"/>
        </w:rPr>
        <w:t xml:space="preserve">  质疑的处理和答复</w:t>
      </w:r>
    </w:p>
    <w:p w14:paraId="3391A6A5">
      <w:pPr>
        <w:pageBreakBefore w:val="0"/>
        <w:widowControl w:val="0"/>
        <w:kinsoku/>
        <w:wordWrap/>
        <w:overflowPunct/>
        <w:topLinePunct w:val="0"/>
        <w:bidi w:val="0"/>
        <w:spacing w:line="360" w:lineRule="exact"/>
        <w:ind w:left="660" w:leftChars="0" w:hanging="660" w:hanging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w:t>
      </w:r>
      <w:r>
        <w:rPr>
          <w:rFonts w:hint="eastAsia" w:ascii="微软雅黑" w:hAnsi="微软雅黑" w:eastAsia="微软雅黑" w:cs="微软雅黑"/>
          <w:color w:val="auto"/>
          <w:sz w:val="22"/>
          <w:szCs w:val="22"/>
          <w:highlight w:val="none"/>
          <w:lang w:val="en-US" w:eastAsia="zh-CN"/>
        </w:rPr>
        <w:t>8</w:t>
      </w:r>
      <w:r>
        <w:rPr>
          <w:rFonts w:hint="eastAsia" w:ascii="微软雅黑" w:hAnsi="微软雅黑" w:eastAsia="微软雅黑" w:cs="微软雅黑"/>
          <w:color w:val="auto"/>
          <w:sz w:val="22"/>
          <w:szCs w:val="22"/>
          <w:highlight w:val="none"/>
        </w:rPr>
        <w:t xml:space="preserve">  采购方受理质疑后，将及时把质疑函发送给被质疑人，并要求其在一定限期内提交书面答复，同时提供有关证据、依据和相关材料。</w:t>
      </w:r>
    </w:p>
    <w:p w14:paraId="349F69D8">
      <w:pPr>
        <w:pageBreakBefore w:val="0"/>
        <w:widowControl w:val="0"/>
        <w:kinsoku/>
        <w:wordWrap/>
        <w:overflowPunct/>
        <w:topLinePunct w:val="0"/>
        <w:bidi w:val="0"/>
        <w:spacing w:line="360" w:lineRule="exact"/>
        <w:ind w:left="880" w:leftChars="0" w:hanging="880" w:hangingChars="4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w:t>
      </w:r>
      <w:r>
        <w:rPr>
          <w:rFonts w:hint="eastAsia" w:ascii="微软雅黑" w:hAnsi="微软雅黑" w:eastAsia="微软雅黑" w:cs="微软雅黑"/>
          <w:color w:val="auto"/>
          <w:sz w:val="22"/>
          <w:szCs w:val="22"/>
          <w:highlight w:val="none"/>
          <w:lang w:val="en-US" w:eastAsia="zh-CN"/>
        </w:rPr>
        <w:t>19</w:t>
      </w:r>
      <w:r>
        <w:rPr>
          <w:rFonts w:hint="eastAsia" w:ascii="微软雅黑" w:hAnsi="微软雅黑" w:eastAsia="微软雅黑" w:cs="微软雅黑"/>
          <w:color w:val="auto"/>
          <w:sz w:val="22"/>
          <w:szCs w:val="22"/>
          <w:highlight w:val="none"/>
        </w:rPr>
        <w:t xml:space="preserve">  对于质疑事项中涉及的问题较多、情况比较复杂的，为了全面查清事实、取得充分的证据，采购方认为有必要时，可以进行调查取证或者组织质证。</w:t>
      </w:r>
    </w:p>
    <w:p w14:paraId="057AB434">
      <w:pPr>
        <w:pageBreakBefore w:val="0"/>
        <w:widowControl w:val="0"/>
        <w:kinsoku/>
        <w:wordWrap/>
        <w:overflowPunct/>
        <w:topLinePunct w:val="0"/>
        <w:bidi w:val="0"/>
        <w:spacing w:line="360" w:lineRule="exact"/>
        <w:ind w:left="880" w:leftChars="0" w:hanging="880" w:hangingChars="4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w:t>
      </w:r>
      <w:r>
        <w:rPr>
          <w:rFonts w:hint="eastAsia" w:ascii="微软雅黑" w:hAnsi="微软雅黑" w:eastAsia="微软雅黑" w:cs="微软雅黑"/>
          <w:color w:val="auto"/>
          <w:sz w:val="22"/>
          <w:szCs w:val="22"/>
          <w:highlight w:val="none"/>
          <w:lang w:val="en-US" w:eastAsia="zh-CN"/>
        </w:rPr>
        <w:t>20</w:t>
      </w:r>
      <w:r>
        <w:rPr>
          <w:rFonts w:hint="eastAsia" w:ascii="微软雅黑" w:hAnsi="微软雅黑" w:eastAsia="微软雅黑" w:cs="微软雅黑"/>
          <w:color w:val="auto"/>
          <w:sz w:val="22"/>
          <w:szCs w:val="22"/>
          <w:highlight w:val="none"/>
        </w:rPr>
        <w:t xml:space="preserve">  对评审过程、中标结果提出质疑的，采购方可以组织原评审委员会协助答复质疑。</w:t>
      </w:r>
    </w:p>
    <w:p w14:paraId="73511C0D">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w:t>
      </w:r>
      <w:r>
        <w:rPr>
          <w:rFonts w:hint="eastAsia"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rPr>
        <w:t xml:space="preserve">  质疑处理过程中，质疑人书面申请撤回质疑的，将终止质疑处理程序。</w:t>
      </w:r>
    </w:p>
    <w:p w14:paraId="1B4BDB52">
      <w:pPr>
        <w:pageBreakBefore w:val="0"/>
        <w:widowControl w:val="0"/>
        <w:kinsoku/>
        <w:wordWrap/>
        <w:overflowPunct/>
        <w:topLinePunct w:val="0"/>
        <w:bidi w:val="0"/>
        <w:spacing w:line="360" w:lineRule="exact"/>
        <w:ind w:left="880" w:leftChars="0" w:hanging="880" w:hangingChars="4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w:t>
      </w: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6C946570">
      <w:pPr>
        <w:pageBreakBefore w:val="0"/>
        <w:widowControl w:val="0"/>
        <w:kinsoku/>
        <w:wordWrap/>
        <w:overflowPunct/>
        <w:topLinePunct w:val="0"/>
        <w:bidi w:val="0"/>
        <w:spacing w:line="360" w:lineRule="exact"/>
        <w:ind w:left="660" w:leftChars="0" w:hanging="660" w:hanging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w:t>
      </w:r>
      <w:r>
        <w:rPr>
          <w:rFonts w:hint="eastAsia" w:ascii="微软雅黑" w:hAnsi="微软雅黑" w:eastAsia="微软雅黑" w:cs="微软雅黑"/>
          <w:color w:val="auto"/>
          <w:sz w:val="22"/>
          <w:szCs w:val="22"/>
          <w:highlight w:val="none"/>
          <w:lang w:val="en-US" w:eastAsia="zh-CN"/>
        </w:rPr>
        <w:t xml:space="preserve">3 </w:t>
      </w:r>
      <w:r>
        <w:rPr>
          <w:rFonts w:hint="eastAsia" w:ascii="微软雅黑" w:hAnsi="微软雅黑" w:eastAsia="微软雅黑" w:cs="微软雅黑"/>
          <w:color w:val="auto"/>
          <w:sz w:val="22"/>
          <w:szCs w:val="22"/>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2BFC9420">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b/>
          <w:bCs/>
          <w:color w:val="auto"/>
          <w:sz w:val="20"/>
          <w:szCs w:val="22"/>
          <w:highlight w:val="none"/>
          <w:lang w:val="en-US" w:eastAsia="zh-CN"/>
        </w:rPr>
      </w:pPr>
      <w:r>
        <w:rPr>
          <w:rFonts w:hint="eastAsia" w:ascii="微软雅黑" w:hAnsi="微软雅黑" w:eastAsia="微软雅黑" w:cs="微软雅黑"/>
          <w:color w:val="auto"/>
          <w:sz w:val="22"/>
          <w:szCs w:val="22"/>
          <w:highlight w:val="none"/>
        </w:rPr>
        <w:t>36.2</w:t>
      </w:r>
      <w:r>
        <w:rPr>
          <w:rFonts w:hint="eastAsia" w:ascii="微软雅黑" w:hAnsi="微软雅黑" w:eastAsia="微软雅黑" w:cs="微软雅黑"/>
          <w:color w:val="auto"/>
          <w:sz w:val="22"/>
          <w:szCs w:val="22"/>
          <w:highlight w:val="none"/>
          <w:lang w:val="en-US" w:eastAsia="zh-CN"/>
        </w:rPr>
        <w:t>4</w:t>
      </w:r>
      <w:r>
        <w:rPr>
          <w:rFonts w:hint="eastAsia" w:ascii="微软雅黑" w:hAnsi="微软雅黑" w:eastAsia="微软雅黑" w:cs="微软雅黑"/>
          <w:color w:val="auto"/>
          <w:sz w:val="22"/>
          <w:szCs w:val="22"/>
          <w:highlight w:val="none"/>
        </w:rPr>
        <w:t xml:space="preserve">  采购方将在正式受理质疑后7个工作日内作出答复。</w:t>
      </w:r>
      <w:r>
        <w:rPr>
          <w:rFonts w:hint="eastAsia" w:ascii="微软雅黑" w:hAnsi="微软雅黑" w:eastAsia="微软雅黑" w:cs="微软雅黑"/>
          <w:color w:val="auto"/>
          <w:sz w:val="22"/>
          <w:szCs w:val="22"/>
          <w:highlight w:val="none"/>
          <w:lang w:val="en-US" w:eastAsia="zh-CN"/>
        </w:rPr>
        <w:t xml:space="preserve"> </w:t>
      </w:r>
    </w:p>
    <w:p w14:paraId="4C6C64A0">
      <w:pPr>
        <w:pStyle w:val="42"/>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 xml:space="preserve"> 质疑答复应当包括下列内容：</w:t>
      </w:r>
    </w:p>
    <w:p w14:paraId="3D21EA79">
      <w:pPr>
        <w:pStyle w:val="42"/>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（一）质疑人的姓名或者名称；</w:t>
      </w:r>
    </w:p>
    <w:p w14:paraId="672C6E58">
      <w:pPr>
        <w:pStyle w:val="42"/>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（二）收到质疑函的日期、质疑项目名称及编号；</w:t>
      </w:r>
    </w:p>
    <w:p w14:paraId="63D1F757">
      <w:pPr>
        <w:pStyle w:val="42"/>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（三）质疑事项、质疑答复的具体内容、事实依据和法律依据；</w:t>
      </w:r>
    </w:p>
    <w:p w14:paraId="65F3ADC3">
      <w:pPr>
        <w:pStyle w:val="42"/>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（四）告知质疑供应商依法投诉的权利；</w:t>
      </w:r>
    </w:p>
    <w:p w14:paraId="58D152F6">
      <w:pPr>
        <w:pStyle w:val="42"/>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（五）质疑答复人名称；</w:t>
      </w:r>
    </w:p>
    <w:p w14:paraId="62AB755E">
      <w:pPr>
        <w:pStyle w:val="42"/>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2"/>
          <w:szCs w:val="22"/>
          <w:highlight w:val="none"/>
        </w:rPr>
        <w:t>（六）答复质疑的日期。</w:t>
      </w:r>
    </w:p>
    <w:p w14:paraId="0D090045">
      <w:pPr>
        <w:pageBreakBefore w:val="0"/>
        <w:kinsoku/>
        <w:wordWrap/>
        <w:overflowPunct/>
        <w:topLinePunct w:val="0"/>
        <w:bidi w:val="0"/>
        <w:spacing w:line="360" w:lineRule="exact"/>
        <w:ind w:left="0" w:leftChars="0"/>
        <w:jc w:val="center"/>
        <w:textAlignment w:val="auto"/>
        <w:outlineLvl w:val="2"/>
        <w:rPr>
          <w:rFonts w:hint="eastAsia" w:ascii="微软雅黑" w:hAnsi="微软雅黑" w:eastAsia="微软雅黑" w:cs="微软雅黑"/>
          <w:b/>
          <w:bCs/>
          <w:color w:val="auto"/>
          <w:sz w:val="22"/>
          <w:szCs w:val="22"/>
          <w:highlight w:val="none"/>
        </w:rPr>
      </w:pPr>
      <w:bookmarkStart w:id="1407" w:name="_Toc11811"/>
      <w:bookmarkStart w:id="1408" w:name="_Toc22094"/>
      <w:bookmarkStart w:id="1409" w:name="_Toc3696"/>
      <w:bookmarkStart w:id="1410" w:name="_Toc10094"/>
      <w:bookmarkStart w:id="1411" w:name="_Toc27601"/>
      <w:bookmarkStart w:id="1412" w:name="_Toc1819"/>
      <w:bookmarkStart w:id="1413" w:name="_Toc16553"/>
      <w:bookmarkStart w:id="1414" w:name="_Toc8005"/>
      <w:bookmarkStart w:id="1415" w:name="_Toc17993"/>
      <w:bookmarkStart w:id="1416" w:name="_Toc11468"/>
      <w:bookmarkStart w:id="1417" w:name="_Toc5739"/>
      <w:bookmarkStart w:id="1418" w:name="_Toc17298"/>
      <w:bookmarkStart w:id="1419" w:name="_Toc12088"/>
      <w:bookmarkStart w:id="1420" w:name="_Toc18518"/>
      <w:bookmarkStart w:id="1421" w:name="_Toc24456"/>
      <w:bookmarkStart w:id="1422" w:name="_Toc13933"/>
      <w:bookmarkStart w:id="1423" w:name="_Toc9437"/>
      <w:bookmarkStart w:id="1424" w:name="_Toc15112"/>
      <w:bookmarkStart w:id="1425" w:name="_Toc12378"/>
      <w:bookmarkStart w:id="1426" w:name="_Toc6589"/>
      <w:bookmarkStart w:id="1427" w:name="_Toc25636"/>
      <w:bookmarkStart w:id="1428" w:name="_Toc2500"/>
      <w:bookmarkStart w:id="1429" w:name="_Toc8353"/>
      <w:bookmarkStart w:id="1430" w:name="_Toc30512"/>
      <w:bookmarkStart w:id="1431" w:name="_Toc22908"/>
      <w:bookmarkStart w:id="1432" w:name="_Toc1840"/>
      <w:bookmarkStart w:id="1433" w:name="_Toc24084"/>
      <w:bookmarkStart w:id="1434" w:name="_Toc2799"/>
      <w:bookmarkStart w:id="1435" w:name="_Toc18735"/>
      <w:bookmarkStart w:id="1436" w:name="_Toc1369"/>
      <w:bookmarkStart w:id="1437" w:name="_Toc2072"/>
      <w:bookmarkStart w:id="1438" w:name="_Toc30093"/>
      <w:bookmarkStart w:id="1439" w:name="_Toc23411"/>
      <w:bookmarkStart w:id="1440" w:name="_Toc28502"/>
      <w:bookmarkStart w:id="1441" w:name="_Toc14357"/>
      <w:bookmarkStart w:id="1442" w:name="_Toc9246"/>
      <w:bookmarkStart w:id="1443" w:name="_Toc11297"/>
      <w:bookmarkStart w:id="1444" w:name="_Toc472"/>
      <w:bookmarkStart w:id="1445" w:name="_Toc21687"/>
      <w:r>
        <w:rPr>
          <w:rFonts w:hint="eastAsia" w:ascii="微软雅黑" w:hAnsi="微软雅黑" w:eastAsia="微软雅黑" w:cs="微软雅黑"/>
          <w:b/>
          <w:bCs/>
          <w:color w:val="auto"/>
          <w:sz w:val="22"/>
          <w:szCs w:val="22"/>
          <w:highlight w:val="none"/>
        </w:rPr>
        <w:t>质疑函范本</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14:paraId="72E8F714">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一、质疑供应商基本信息</w:t>
      </w:r>
    </w:p>
    <w:p w14:paraId="09D24F79">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质疑供应商：</w:t>
      </w:r>
      <w:r>
        <w:rPr>
          <w:rFonts w:hint="eastAsia" w:ascii="微软雅黑" w:hAnsi="微软雅黑" w:eastAsia="微软雅黑" w:cs="微软雅黑"/>
          <w:color w:val="auto"/>
          <w:sz w:val="22"/>
          <w:szCs w:val="22"/>
          <w:highlight w:val="none"/>
          <w:u w:val="single"/>
        </w:rPr>
        <w:t xml:space="preserve">                                        </w:t>
      </w:r>
    </w:p>
    <w:p w14:paraId="0B70C888">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dotted"/>
        </w:rPr>
        <w:t xml:space="preserve">                    </w:t>
      </w:r>
    </w:p>
    <w:p w14:paraId="3029F735">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single"/>
        </w:rPr>
        <w:t xml:space="preserve">                              </w:t>
      </w:r>
    </w:p>
    <w:p w14:paraId="3F235C21">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授权代表：</w:t>
      </w:r>
      <w:r>
        <w:rPr>
          <w:rFonts w:hint="eastAsia" w:ascii="微软雅黑" w:hAnsi="微软雅黑" w:eastAsia="微软雅黑" w:cs="微软雅黑"/>
          <w:color w:val="auto"/>
          <w:sz w:val="22"/>
          <w:szCs w:val="22"/>
          <w:highlight w:val="none"/>
          <w:u w:val="single"/>
        </w:rPr>
        <w:t xml:space="preserve">                                          </w:t>
      </w:r>
    </w:p>
    <w:p w14:paraId="326C8790">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single"/>
        </w:rPr>
        <w:t xml:space="preserve">                                          </w:t>
      </w:r>
    </w:p>
    <w:p w14:paraId="2F0A79A3">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dotted"/>
        </w:rPr>
        <w:t xml:space="preserve">               </w:t>
      </w:r>
    </w:p>
    <w:p w14:paraId="17D91B3D">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二、质疑项目基本情况</w:t>
      </w:r>
    </w:p>
    <w:p w14:paraId="0D863C75">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质疑项目的名称：</w:t>
      </w:r>
      <w:r>
        <w:rPr>
          <w:rFonts w:hint="eastAsia" w:ascii="微软雅黑" w:hAnsi="微软雅黑" w:eastAsia="微软雅黑" w:cs="微软雅黑"/>
          <w:color w:val="auto"/>
          <w:sz w:val="22"/>
          <w:szCs w:val="22"/>
          <w:highlight w:val="none"/>
          <w:u w:val="single"/>
        </w:rPr>
        <w:t xml:space="preserve">                                      </w:t>
      </w:r>
    </w:p>
    <w:p w14:paraId="33AA780F">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质疑项目的编号：</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lang w:eastAsia="zh-CN"/>
        </w:rPr>
        <w:t>标项</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single"/>
        </w:rPr>
        <w:t xml:space="preserve">                 </w:t>
      </w:r>
    </w:p>
    <w:p w14:paraId="482A3CC4">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采购人名称：</w:t>
      </w:r>
      <w:r>
        <w:rPr>
          <w:rFonts w:hint="eastAsia" w:ascii="微软雅黑" w:hAnsi="微软雅黑" w:eastAsia="微软雅黑" w:cs="微软雅黑"/>
          <w:color w:val="auto"/>
          <w:sz w:val="22"/>
          <w:szCs w:val="22"/>
          <w:highlight w:val="none"/>
          <w:u w:val="single"/>
        </w:rPr>
        <w:t xml:space="preserve">                                         </w:t>
      </w:r>
    </w:p>
    <w:p w14:paraId="3C78DE62">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采购文件获取日期：</w:t>
      </w:r>
      <w:r>
        <w:rPr>
          <w:rFonts w:hint="eastAsia" w:ascii="微软雅黑" w:hAnsi="微软雅黑" w:eastAsia="微软雅黑" w:cs="微软雅黑"/>
          <w:color w:val="auto"/>
          <w:sz w:val="22"/>
          <w:szCs w:val="22"/>
          <w:highlight w:val="none"/>
          <w:u w:val="single"/>
        </w:rPr>
        <w:t xml:space="preserve">                                           </w:t>
      </w:r>
    </w:p>
    <w:p w14:paraId="3A89D6EC">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三、质疑事项具体内容</w:t>
      </w:r>
    </w:p>
    <w:p w14:paraId="56E17572">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质疑事项1：</w:t>
      </w:r>
      <w:r>
        <w:rPr>
          <w:rFonts w:hint="eastAsia" w:ascii="微软雅黑" w:hAnsi="微软雅黑" w:eastAsia="微软雅黑" w:cs="微软雅黑"/>
          <w:color w:val="auto"/>
          <w:sz w:val="22"/>
          <w:szCs w:val="22"/>
          <w:highlight w:val="none"/>
          <w:u w:val="single"/>
        </w:rPr>
        <w:t xml:space="preserve">                                         </w:t>
      </w:r>
    </w:p>
    <w:p w14:paraId="601BBC1E">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事实依据：</w:t>
      </w:r>
      <w:r>
        <w:rPr>
          <w:rFonts w:hint="eastAsia" w:ascii="微软雅黑" w:hAnsi="微软雅黑" w:eastAsia="微软雅黑" w:cs="微软雅黑"/>
          <w:color w:val="auto"/>
          <w:sz w:val="22"/>
          <w:szCs w:val="22"/>
          <w:highlight w:val="none"/>
          <w:u w:val="single"/>
        </w:rPr>
        <w:t xml:space="preserve">                                          </w:t>
      </w:r>
    </w:p>
    <w:p w14:paraId="7C74ED70">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single"/>
        </w:rPr>
        <w:t xml:space="preserve">                                                       </w:t>
      </w:r>
    </w:p>
    <w:p w14:paraId="23E7086E">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法律依据：</w:t>
      </w:r>
      <w:r>
        <w:rPr>
          <w:rFonts w:hint="eastAsia" w:ascii="微软雅黑" w:hAnsi="微软雅黑" w:eastAsia="微软雅黑" w:cs="微软雅黑"/>
          <w:color w:val="auto"/>
          <w:sz w:val="22"/>
          <w:szCs w:val="22"/>
          <w:highlight w:val="none"/>
          <w:u w:val="single"/>
        </w:rPr>
        <w:t xml:space="preserve">                                          </w:t>
      </w:r>
    </w:p>
    <w:p w14:paraId="6B580562">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u w:val="single"/>
        </w:rPr>
        <w:t xml:space="preserve">                                                     </w:t>
      </w:r>
    </w:p>
    <w:p w14:paraId="7505074B">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质疑事项2</w:t>
      </w:r>
    </w:p>
    <w:p w14:paraId="4B591699">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p>
    <w:p w14:paraId="5FB0880C">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四、与质疑事项相关的质疑请求</w:t>
      </w:r>
    </w:p>
    <w:p w14:paraId="1EF65E09">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u w:val="single"/>
        </w:rPr>
        <w:t xml:space="preserve">                                               </w:t>
      </w:r>
    </w:p>
    <w:p w14:paraId="486D0CF5">
      <w:pPr>
        <w:pageBreakBefore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签字(签章)：                   公章：                      </w:t>
      </w:r>
    </w:p>
    <w:p w14:paraId="5B3D17F3">
      <w:pPr>
        <w:pageBreakBefore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日期：    </w:t>
      </w:r>
    </w:p>
    <w:p w14:paraId="21B07191">
      <w:pPr>
        <w:pageBreakBefore w:val="0"/>
        <w:kinsoku/>
        <w:wordWrap/>
        <w:overflowPunct/>
        <w:topLinePunct w:val="0"/>
        <w:bidi w:val="0"/>
        <w:spacing w:line="360" w:lineRule="exact"/>
        <w:ind w:left="0" w:leftChars="0"/>
        <w:textAlignment w:val="auto"/>
        <w:rPr>
          <w:rFonts w:hint="eastAsia" w:ascii="微软雅黑" w:hAnsi="微软雅黑" w:eastAsia="微软雅黑" w:cs="微软雅黑"/>
          <w:b/>
          <w:color w:val="auto"/>
          <w:sz w:val="22"/>
          <w:szCs w:val="22"/>
          <w:highlight w:val="none"/>
        </w:rPr>
      </w:pPr>
    </w:p>
    <w:p w14:paraId="26110EAF">
      <w:pPr>
        <w:pageBreakBefore w:val="0"/>
        <w:kinsoku/>
        <w:wordWrap/>
        <w:overflowPunct/>
        <w:topLinePunct w:val="0"/>
        <w:bidi w:val="0"/>
        <w:spacing w:line="360" w:lineRule="exact"/>
        <w:ind w:left="0" w:leftChars="0"/>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质疑函制作说明：</w:t>
      </w:r>
    </w:p>
    <w:p w14:paraId="52C8D06F">
      <w:pPr>
        <w:pageBreakBefore w:val="0"/>
        <w:widowControl/>
        <w:kinsoku/>
        <w:wordWrap/>
        <w:overflowPunct/>
        <w:topLinePunct w:val="0"/>
        <w:bidi w:val="0"/>
        <w:spacing w:line="360" w:lineRule="exact"/>
        <w:ind w:left="0" w:leftChars="0"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1.供应商提出质疑时，应提交质疑函和必要的证明材料。</w:t>
      </w:r>
    </w:p>
    <w:p w14:paraId="463F8907">
      <w:pPr>
        <w:pageBreakBefore w:val="0"/>
        <w:widowControl/>
        <w:kinsoku/>
        <w:wordWrap/>
        <w:overflowPunct/>
        <w:topLinePunct w:val="0"/>
        <w:bidi w:val="0"/>
        <w:spacing w:line="360" w:lineRule="exact"/>
        <w:ind w:left="0" w:leftChars="0"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highlight w:val="none"/>
        </w:rPr>
        <w:t>供应商签署的授权委托书。授权委托书应载明代理人的姓名或者名称、代理事项、具体权限、期限和相关事项。</w:t>
      </w:r>
    </w:p>
    <w:p w14:paraId="19C23F6B">
      <w:pPr>
        <w:pageBreakBefore w:val="0"/>
        <w:widowControl/>
        <w:kinsoku/>
        <w:wordWrap/>
        <w:overflowPunct/>
        <w:topLinePunct w:val="0"/>
        <w:bidi w:val="0"/>
        <w:spacing w:line="360" w:lineRule="exact"/>
        <w:ind w:left="0" w:leftChars="0"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3.质疑供应商若对项目的某一分包进行质疑，质疑函中应列明具体分包号。</w:t>
      </w:r>
    </w:p>
    <w:p w14:paraId="69F34C4B">
      <w:pPr>
        <w:pageBreakBefore w:val="0"/>
        <w:widowControl/>
        <w:kinsoku/>
        <w:wordWrap/>
        <w:overflowPunct/>
        <w:topLinePunct w:val="0"/>
        <w:bidi w:val="0"/>
        <w:spacing w:line="360" w:lineRule="exact"/>
        <w:ind w:left="0" w:leftChars="0"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4.质疑函的质疑事项应具体、明确，并有必要的事实依据和法律依据。</w:t>
      </w:r>
    </w:p>
    <w:p w14:paraId="64BFABD7">
      <w:pPr>
        <w:pageBreakBefore w:val="0"/>
        <w:widowControl/>
        <w:kinsoku/>
        <w:wordWrap/>
        <w:overflowPunct/>
        <w:topLinePunct w:val="0"/>
        <w:bidi w:val="0"/>
        <w:spacing w:line="360" w:lineRule="exact"/>
        <w:ind w:left="0" w:leftChars="0"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5.质疑函的质疑请求应与质疑事项相关。</w:t>
      </w:r>
    </w:p>
    <w:p w14:paraId="7E2729B6">
      <w:pPr>
        <w:pageBreakBefore w:val="0"/>
        <w:widowControl/>
        <w:kinsoku/>
        <w:wordWrap/>
        <w:overflowPunct/>
        <w:topLinePunct w:val="0"/>
        <w:bidi w:val="0"/>
        <w:spacing w:line="360" w:lineRule="exact"/>
        <w:ind w:left="0" w:leftChars="0"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14:paraId="48D8F6A9">
      <w:pPr>
        <w:pStyle w:val="5"/>
        <w:spacing w:line="400" w:lineRule="exact"/>
        <w:ind w:firstLine="0"/>
        <w:rPr>
          <w:rFonts w:hint="eastAsia" w:ascii="微软雅黑" w:hAnsi="微软雅黑" w:eastAsia="微软雅黑" w:cs="微软雅黑"/>
          <w:color w:val="auto"/>
          <w:kern w:val="2"/>
          <w:sz w:val="20"/>
          <w:szCs w:val="20"/>
          <w:highlight w:val="none"/>
        </w:rPr>
      </w:pPr>
      <w:r>
        <w:rPr>
          <w:rFonts w:hint="eastAsia" w:ascii="微软雅黑" w:hAnsi="微软雅黑" w:eastAsia="微软雅黑" w:cs="微软雅黑"/>
          <w:b/>
          <w:color w:val="auto"/>
          <w:sz w:val="22"/>
          <w:szCs w:val="22"/>
          <w:highlight w:val="none"/>
        </w:rPr>
        <w:br w:type="page"/>
      </w:r>
    </w:p>
    <w:p w14:paraId="59B683CA">
      <w:pPr>
        <w:pStyle w:val="2"/>
        <w:keepNext/>
        <w:keepLines/>
        <w:pageBreakBefore w:val="0"/>
        <w:widowControl w:val="0"/>
        <w:kinsoku/>
        <w:wordWrap/>
        <w:overflowPunct/>
        <w:topLinePunct w:val="0"/>
        <w:autoSpaceDE w:val="0"/>
        <w:autoSpaceDN w:val="0"/>
        <w:bidi w:val="0"/>
        <w:adjustRightInd w:val="0"/>
        <w:snapToGrid/>
        <w:spacing w:before="0" w:after="0" w:line="240" w:lineRule="atLeast"/>
        <w:ind w:left="0"/>
        <w:jc w:val="center"/>
        <w:textAlignment w:val="auto"/>
        <w:rPr>
          <w:rFonts w:hint="eastAsia" w:ascii="微软雅黑" w:hAnsi="微软雅黑" w:eastAsia="微软雅黑" w:cs="微软雅黑"/>
          <w:b/>
          <w:bCs/>
          <w:color w:val="auto"/>
          <w:sz w:val="28"/>
          <w:szCs w:val="28"/>
          <w:highlight w:val="none"/>
        </w:rPr>
      </w:pPr>
      <w:bookmarkStart w:id="1446" w:name="_Toc702"/>
      <w:bookmarkStart w:id="1447" w:name="_Toc29770"/>
      <w:bookmarkStart w:id="1448" w:name="_Toc515647802"/>
      <w:bookmarkStart w:id="1449" w:name="_Toc216582812"/>
      <w:bookmarkStart w:id="1450" w:name="_Toc8124"/>
      <w:bookmarkStart w:id="1451" w:name="_Toc3574"/>
      <w:bookmarkStart w:id="1452" w:name="_Toc728"/>
      <w:r>
        <w:rPr>
          <w:rFonts w:hint="eastAsia" w:ascii="微软雅黑" w:hAnsi="微软雅黑" w:eastAsia="微软雅黑" w:cs="微软雅黑"/>
          <w:b/>
          <w:bCs/>
          <w:color w:val="auto"/>
          <w:sz w:val="28"/>
          <w:szCs w:val="28"/>
          <w:highlight w:val="none"/>
        </w:rPr>
        <w:t>第2章   投标文件格式</w:t>
      </w:r>
      <w:bookmarkEnd w:id="1446"/>
      <w:bookmarkEnd w:id="1447"/>
      <w:bookmarkEnd w:id="1448"/>
      <w:bookmarkEnd w:id="1449"/>
      <w:bookmarkEnd w:id="1450"/>
      <w:bookmarkEnd w:id="1451"/>
      <w:bookmarkEnd w:id="1452"/>
    </w:p>
    <w:p w14:paraId="60FDC93B">
      <w:pPr>
        <w:pStyle w:val="3"/>
        <w:spacing w:before="0" w:line="240" w:lineRule="atLeast"/>
        <w:ind w:left="1080" w:leftChars="257" w:hanging="540"/>
        <w:rPr>
          <w:rFonts w:hint="eastAsia" w:ascii="微软雅黑" w:hAnsi="微软雅黑" w:eastAsia="微软雅黑" w:cs="微软雅黑"/>
          <w:color w:val="auto"/>
          <w:sz w:val="28"/>
          <w:szCs w:val="20"/>
          <w:highlight w:val="none"/>
        </w:rPr>
      </w:pPr>
      <w:bookmarkStart w:id="1453" w:name="_Toc32079"/>
      <w:bookmarkStart w:id="1454" w:name="_Toc30894"/>
      <w:bookmarkStart w:id="1455" w:name="_Toc22572"/>
      <w:bookmarkStart w:id="1456" w:name="_Toc18694"/>
      <w:bookmarkStart w:id="1457" w:name="_Toc18974"/>
      <w:bookmarkStart w:id="1458" w:name="_Toc515647803"/>
      <w:bookmarkStart w:id="1459" w:name="_Toc32123"/>
      <w:bookmarkStart w:id="1460" w:name="_Toc515647804"/>
      <w:bookmarkStart w:id="1461" w:name="_Toc11138"/>
      <w:bookmarkStart w:id="1462" w:name="_Toc13595"/>
      <w:bookmarkStart w:id="1463" w:name="_Toc29091"/>
      <w:bookmarkStart w:id="1464" w:name="_Toc522"/>
      <w:bookmarkStart w:id="1465" w:name="_Toc30630"/>
      <w:bookmarkStart w:id="1466" w:name="_Toc16568"/>
      <w:bookmarkStart w:id="1467" w:name="_Toc3620"/>
      <w:bookmarkStart w:id="1468" w:name="_Toc16750"/>
      <w:bookmarkStart w:id="1469" w:name="_Toc14118"/>
      <w:bookmarkStart w:id="1470" w:name="_Toc21614"/>
      <w:bookmarkStart w:id="1471" w:name="_Toc30524"/>
      <w:bookmarkStart w:id="1472" w:name="_Toc1244"/>
      <w:bookmarkStart w:id="1473" w:name="_Ref467988698"/>
      <w:bookmarkStart w:id="1474" w:name="_Toc22967"/>
      <w:bookmarkStart w:id="1475" w:name="_Toc11180"/>
      <w:bookmarkStart w:id="1476" w:name="_Toc515647816"/>
      <w:bookmarkStart w:id="1477" w:name="_Toc30653"/>
      <w:bookmarkStart w:id="1478" w:name="_Toc15346"/>
      <w:bookmarkStart w:id="1479" w:name="_Toc480942349"/>
      <w:bookmarkStart w:id="1480" w:name="_Toc18263"/>
      <w:bookmarkStart w:id="1481" w:name="_Toc520356217"/>
      <w:bookmarkStart w:id="1482" w:name="_Toc216582813"/>
      <w:r>
        <w:rPr>
          <w:rFonts w:hint="eastAsia" w:ascii="微软雅黑" w:hAnsi="微软雅黑" w:eastAsia="微软雅黑" w:cs="微软雅黑"/>
          <w:color w:val="auto"/>
          <w:sz w:val="24"/>
          <w:szCs w:val="24"/>
          <w:highlight w:val="none"/>
        </w:rPr>
        <w:t>第一部分 开标一览表及资格证明文件</w:t>
      </w:r>
      <w:bookmarkEnd w:id="1453"/>
      <w:bookmarkEnd w:id="1454"/>
      <w:bookmarkEnd w:id="1455"/>
      <w:bookmarkEnd w:id="1456"/>
      <w:bookmarkEnd w:id="1457"/>
      <w:bookmarkEnd w:id="1458"/>
      <w:bookmarkEnd w:id="1459"/>
    </w:p>
    <w:bookmarkEnd w:id="1460"/>
    <w:bookmarkEnd w:id="1461"/>
    <w:bookmarkEnd w:id="1462"/>
    <w:bookmarkEnd w:id="1463"/>
    <w:bookmarkEnd w:id="1464"/>
    <w:bookmarkEnd w:id="1465"/>
    <w:bookmarkEnd w:id="1466"/>
    <w:bookmarkEnd w:id="1467"/>
    <w:bookmarkEnd w:id="1468"/>
    <w:bookmarkEnd w:id="1469"/>
    <w:bookmarkEnd w:id="1470"/>
    <w:bookmarkEnd w:id="1471"/>
    <w:p w14:paraId="3DA9CE53">
      <w:pPr>
        <w:keepNext w:val="0"/>
        <w:keepLines w:val="0"/>
        <w:pageBreakBefore w:val="0"/>
        <w:widowControl w:val="0"/>
        <w:tabs>
          <w:tab w:val="left" w:pos="5580"/>
        </w:tabs>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1</w:t>
      </w:r>
      <w:r>
        <w:rPr>
          <w:rFonts w:hint="eastAsia" w:ascii="微软雅黑" w:hAnsi="微软雅黑" w:eastAsia="微软雅黑" w:cs="微软雅黑"/>
          <w:color w:val="auto"/>
          <w:kern w:val="0"/>
          <w:sz w:val="22"/>
          <w:szCs w:val="22"/>
          <w:highlight w:val="none"/>
          <w:lang w:eastAsia="zh-CN"/>
        </w:rPr>
        <w:t>、</w:t>
      </w:r>
      <w:r>
        <w:rPr>
          <w:rFonts w:hint="eastAsia" w:ascii="微软雅黑" w:hAnsi="微软雅黑" w:eastAsia="微软雅黑" w:cs="微软雅黑"/>
          <w:color w:val="auto"/>
          <w:kern w:val="0"/>
          <w:sz w:val="22"/>
          <w:szCs w:val="22"/>
          <w:highlight w:val="none"/>
        </w:rPr>
        <w:t>开标一览表</w:t>
      </w:r>
      <w:r>
        <w:rPr>
          <w:rFonts w:hint="eastAsia" w:ascii="微软雅黑" w:hAnsi="微软雅黑" w:eastAsia="微软雅黑" w:cs="微软雅黑"/>
          <w:color w:val="auto"/>
          <w:sz w:val="22"/>
          <w:szCs w:val="22"/>
          <w:highlight w:val="none"/>
        </w:rPr>
        <w:t>;</w:t>
      </w:r>
    </w:p>
    <w:p w14:paraId="2D41E539">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r>
        <w:rPr>
          <w:rFonts w:hint="eastAsia" w:ascii="微软雅黑" w:hAnsi="微软雅黑" w:eastAsia="微软雅黑" w:cs="微软雅黑"/>
          <w:color w:val="auto"/>
          <w:sz w:val="22"/>
          <w:szCs w:val="22"/>
          <w:highlight w:val="none"/>
          <w:lang w:eastAsia="zh-CN"/>
        </w:rPr>
        <w:t>、具有有效的营业执照</w:t>
      </w:r>
      <w:r>
        <w:rPr>
          <w:rFonts w:hint="eastAsia" w:ascii="微软雅黑" w:hAnsi="微软雅黑" w:eastAsia="微软雅黑" w:cs="微软雅黑"/>
          <w:color w:val="auto"/>
          <w:sz w:val="22"/>
          <w:szCs w:val="22"/>
          <w:highlight w:val="none"/>
        </w:rPr>
        <w:t>；</w:t>
      </w:r>
    </w:p>
    <w:p w14:paraId="7183286F">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3</w:t>
      </w:r>
      <w:r>
        <w:rPr>
          <w:rFonts w:hint="eastAsia" w:ascii="微软雅黑" w:hAnsi="微软雅黑" w:eastAsia="微软雅黑" w:cs="微软雅黑"/>
          <w:color w:val="auto"/>
          <w:sz w:val="22"/>
          <w:szCs w:val="22"/>
          <w:highlight w:val="none"/>
          <w:lang w:eastAsia="zh-CN"/>
        </w:rPr>
        <w:t>、法定代表人本人投标需提供法定代表人身份证及法定代表人资格证明书;授权委托人投标需提供法定代表人授权委托书、法定代表人身份证及被授权委托人身份证；</w:t>
      </w:r>
    </w:p>
    <w:p w14:paraId="4DC06883">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4</w:t>
      </w:r>
      <w:r>
        <w:rPr>
          <w:rFonts w:hint="eastAsia" w:ascii="微软雅黑" w:hAnsi="微软雅黑" w:eastAsia="微软雅黑" w:cs="微软雅黑"/>
          <w:color w:val="auto"/>
          <w:sz w:val="22"/>
          <w:szCs w:val="22"/>
          <w:highlight w:val="none"/>
          <w:lang w:eastAsia="zh-CN"/>
        </w:rPr>
        <w:t>、投标人须提供《医疗器械生产许可证》或提供《医疗器械经营许可证》 ；所有证件均应在有效期内。</w:t>
      </w:r>
    </w:p>
    <w:p w14:paraId="105EF593">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5、提供2025年度财务审计报告，成立未满12个月的新公司可提供近三个月内任意一个月的银行资信证明；</w:t>
      </w:r>
    </w:p>
    <w:p w14:paraId="3E5A0553">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lang w:eastAsia="zh-CN"/>
        </w:rPr>
        <w:t>提供依法缴纳近6个月任意1个月社会保险的证明</w:t>
      </w:r>
      <w:r>
        <w:rPr>
          <w:rFonts w:hint="eastAsia" w:ascii="微软雅黑" w:hAnsi="微软雅黑" w:eastAsia="微软雅黑" w:cs="微软雅黑"/>
          <w:color w:val="auto"/>
          <w:sz w:val="22"/>
          <w:szCs w:val="22"/>
          <w:highlight w:val="none"/>
        </w:rPr>
        <w:t>；</w:t>
      </w:r>
    </w:p>
    <w:p w14:paraId="1529F840">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7、</w:t>
      </w:r>
      <w:r>
        <w:rPr>
          <w:rFonts w:hint="eastAsia" w:ascii="微软雅黑" w:hAnsi="微软雅黑" w:eastAsia="微软雅黑" w:cs="微软雅黑"/>
          <w:color w:val="auto"/>
          <w:sz w:val="22"/>
          <w:szCs w:val="22"/>
          <w:highlight w:val="none"/>
          <w:lang w:eastAsia="zh-CN"/>
        </w:rPr>
        <w:t>提供依法缴纳近6个月任意1个月的税收证明</w:t>
      </w:r>
      <w:r>
        <w:rPr>
          <w:rFonts w:hint="eastAsia" w:ascii="微软雅黑" w:hAnsi="微软雅黑" w:eastAsia="微软雅黑" w:cs="微软雅黑"/>
          <w:color w:val="auto"/>
          <w:sz w:val="22"/>
          <w:szCs w:val="22"/>
          <w:highlight w:val="none"/>
        </w:rPr>
        <w:t>；</w:t>
      </w:r>
    </w:p>
    <w:p w14:paraId="64217188">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8、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76876318">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9、</w:t>
      </w:r>
      <w:r>
        <w:rPr>
          <w:rFonts w:hint="eastAsia" w:ascii="微软雅黑" w:hAnsi="微软雅黑" w:eastAsia="微软雅黑" w:cs="微软雅黑"/>
          <w:color w:val="auto"/>
          <w:sz w:val="22"/>
          <w:szCs w:val="22"/>
          <w:highlight w:val="none"/>
          <w:lang w:eastAsia="zh-CN"/>
        </w:rPr>
        <w:t>提供参加政府采购活动前3年内在经营活动中没有重大违法记录的书面声明函</w:t>
      </w:r>
      <w:r>
        <w:rPr>
          <w:rFonts w:hint="eastAsia" w:ascii="微软雅黑" w:hAnsi="微软雅黑" w:eastAsia="微软雅黑" w:cs="微软雅黑"/>
          <w:color w:val="auto"/>
          <w:sz w:val="22"/>
          <w:szCs w:val="22"/>
          <w:highlight w:val="none"/>
        </w:rPr>
        <w:t>；</w:t>
      </w:r>
    </w:p>
    <w:p w14:paraId="24EFCF79">
      <w:pPr>
        <w:keepNext w:val="0"/>
        <w:keepLines w:val="0"/>
        <w:pageBreakBefore w:val="0"/>
        <w:widowControl w:val="0"/>
        <w:tabs>
          <w:tab w:val="left" w:pos="5580"/>
        </w:tabs>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10、</w:t>
      </w:r>
      <w:r>
        <w:rPr>
          <w:rFonts w:hint="eastAsia" w:ascii="微软雅黑" w:hAnsi="微软雅黑" w:eastAsia="微软雅黑" w:cs="微软雅黑"/>
          <w:color w:val="auto"/>
          <w:sz w:val="22"/>
          <w:szCs w:val="22"/>
          <w:highlight w:val="none"/>
          <w:lang w:eastAsia="zh-CN"/>
        </w:rPr>
        <w:t>缴纳投标保证金有效凭证</w:t>
      </w:r>
      <w:r>
        <w:rPr>
          <w:rFonts w:hint="eastAsia" w:ascii="微软雅黑" w:hAnsi="微软雅黑" w:eastAsia="微软雅黑" w:cs="微软雅黑"/>
          <w:color w:val="auto"/>
          <w:sz w:val="22"/>
          <w:szCs w:val="22"/>
          <w:highlight w:val="none"/>
        </w:rPr>
        <w:t>；</w:t>
      </w:r>
    </w:p>
    <w:p w14:paraId="61DCAED5">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lang w:val="en-US" w:eastAsia="zh-CN"/>
        </w:rPr>
        <w:t>11、</w:t>
      </w:r>
      <w:r>
        <w:rPr>
          <w:rFonts w:hint="eastAsia" w:ascii="微软雅黑" w:hAnsi="微软雅黑" w:eastAsia="微软雅黑" w:cs="微软雅黑"/>
          <w:color w:val="auto"/>
          <w:kern w:val="0"/>
          <w:sz w:val="22"/>
          <w:szCs w:val="22"/>
          <w:highlight w:val="none"/>
        </w:rPr>
        <w:t>银行开户许可证复印件或银行基本账户信息(包含：银行账号及开户行名称）；</w:t>
      </w:r>
    </w:p>
    <w:p w14:paraId="0A88DC41">
      <w:pPr>
        <w:keepNext w:val="0"/>
        <w:keepLines w:val="0"/>
        <w:pageBreakBefore w:val="0"/>
        <w:widowControl w:val="0"/>
        <w:tabs>
          <w:tab w:val="left" w:pos="5580"/>
        </w:tabs>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12、供应商可提供有利于投标的其他资格证明材料。</w:t>
      </w:r>
    </w:p>
    <w:p w14:paraId="221ECA2F">
      <w:pPr>
        <w:pStyle w:val="31"/>
        <w:ind w:left="0" w:leftChars="0" w:firstLine="0" w:firstLineChars="0"/>
        <w:rPr>
          <w:rFonts w:hint="eastAsia" w:ascii="微软雅黑" w:hAnsi="微软雅黑" w:eastAsia="微软雅黑" w:cs="微软雅黑"/>
          <w:color w:val="auto"/>
          <w:sz w:val="22"/>
          <w:szCs w:val="22"/>
          <w:highlight w:val="none"/>
        </w:rPr>
      </w:pPr>
    </w:p>
    <w:p w14:paraId="1921EF02">
      <w:pPr>
        <w:keepNext w:val="0"/>
        <w:keepLines w:val="0"/>
        <w:pageBreakBefore w:val="0"/>
        <w:widowControl/>
        <w:kinsoku/>
        <w:wordWrap w:val="0"/>
        <w:overflowPunct/>
        <w:topLinePunct w:val="0"/>
        <w:autoSpaceDE/>
        <w:autoSpaceDN/>
        <w:bidi w:val="0"/>
        <w:adjustRightInd/>
        <w:snapToGrid w:val="0"/>
        <w:spacing w:before="0" w:beforeAutospacing="0" w:after="0" w:afterAutospacing="0" w:line="300" w:lineRule="exact"/>
        <w:ind w:left="0" w:leftChars="0"/>
        <w:jc w:val="left"/>
        <w:textAlignment w:val="baseline"/>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注：各供应商应注意以下事项：①本项目要求各投标供应商提供“提供依法缴纳近6个月中任意1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税收证明（“税种”不可为养老保险、医疗保险、失业保险、工伤保险和生育保险）</w:t>
      </w:r>
    </w:p>
    <w:p w14:paraId="295A63DB">
      <w:pP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br w:type="page"/>
      </w:r>
    </w:p>
    <w:p w14:paraId="3F9435A3">
      <w:pPr>
        <w:pStyle w:val="3"/>
        <w:spacing w:before="0" w:line="400" w:lineRule="exact"/>
        <w:ind w:left="1080" w:leftChars="257" w:hanging="540"/>
        <w:rPr>
          <w:rFonts w:hint="eastAsia" w:ascii="微软雅黑" w:hAnsi="微软雅黑" w:eastAsia="微软雅黑" w:cs="微软雅黑"/>
          <w:color w:val="auto"/>
          <w:sz w:val="22"/>
          <w:szCs w:val="22"/>
          <w:highlight w:val="none"/>
        </w:rPr>
      </w:pPr>
      <w:bookmarkStart w:id="1483" w:name="_Toc26321"/>
      <w:r>
        <w:rPr>
          <w:rFonts w:hint="eastAsia" w:ascii="微软雅黑" w:hAnsi="微软雅黑" w:eastAsia="微软雅黑" w:cs="微软雅黑"/>
          <w:color w:val="auto"/>
          <w:sz w:val="22"/>
          <w:szCs w:val="22"/>
          <w:highlight w:val="none"/>
        </w:rPr>
        <w:t>1、开标一览表</w:t>
      </w:r>
      <w:bookmarkEnd w:id="1472"/>
      <w:bookmarkEnd w:id="1483"/>
    </w:p>
    <w:p w14:paraId="49AFE559">
      <w:pPr>
        <w:pStyle w:val="5"/>
        <w:tabs>
          <w:tab w:val="left" w:pos="5580"/>
        </w:tabs>
        <w:spacing w:line="400" w:lineRule="exact"/>
        <w:ind w:left="1080" w:leftChars="257" w:hanging="540"/>
        <w:jc w:val="center"/>
        <w:rPr>
          <w:rFonts w:hint="eastAsia" w:ascii="微软雅黑" w:hAnsi="微软雅黑" w:eastAsia="微软雅黑" w:cs="微软雅黑"/>
          <w:color w:val="auto"/>
          <w:sz w:val="22"/>
          <w:szCs w:val="22"/>
          <w:highlight w:val="none"/>
        </w:rPr>
      </w:pPr>
      <w:bookmarkStart w:id="1484" w:name="_Hlt520356241"/>
      <w:bookmarkEnd w:id="1484"/>
      <w:bookmarkStart w:id="1485" w:name="_Toc494296984"/>
      <w:r>
        <w:rPr>
          <w:rFonts w:hint="eastAsia" w:ascii="微软雅黑" w:hAnsi="微软雅黑" w:eastAsia="微软雅黑" w:cs="微软雅黑"/>
          <w:b/>
          <w:color w:val="auto"/>
          <w:sz w:val="22"/>
          <w:szCs w:val="22"/>
          <w:highlight w:val="none"/>
        </w:rPr>
        <w:t>开标一览表</w:t>
      </w:r>
      <w:bookmarkEnd w:id="1485"/>
    </w:p>
    <w:p w14:paraId="13CE30E6">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 xml:space="preserve">项目名称：　                  项目编号：                          </w:t>
      </w:r>
    </w:p>
    <w:p w14:paraId="36339B61">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eastAsia="zh-CN"/>
        </w:rPr>
        <w:t>报价单位：</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b/>
          <w:bCs/>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lang w:val="en-US" w:eastAsia="zh-CN"/>
        </w:rPr>
        <w:t xml:space="preserve">          标项：（如有）</w:t>
      </w:r>
    </w:p>
    <w:tbl>
      <w:tblPr>
        <w:tblStyle w:val="32"/>
        <w:tblpPr w:leftFromText="180" w:rightFromText="180" w:vertAnchor="text" w:horzAnchor="page" w:tblpX="1210" w:tblpY="506"/>
        <w:tblOverlap w:val="never"/>
        <w:tblW w:w="9475" w:type="dxa"/>
        <w:tblInd w:w="0" w:type="dxa"/>
        <w:tblLayout w:type="fixed"/>
        <w:tblCellMar>
          <w:top w:w="0" w:type="dxa"/>
          <w:left w:w="0" w:type="dxa"/>
          <w:bottom w:w="0" w:type="dxa"/>
          <w:right w:w="0" w:type="dxa"/>
        </w:tblCellMar>
      </w:tblPr>
      <w:tblGrid>
        <w:gridCol w:w="1514"/>
        <w:gridCol w:w="1514"/>
        <w:gridCol w:w="1889"/>
        <w:gridCol w:w="1140"/>
        <w:gridCol w:w="1140"/>
        <w:gridCol w:w="1514"/>
        <w:gridCol w:w="764"/>
      </w:tblGrid>
      <w:tr w14:paraId="444D95B3">
        <w:tblPrEx>
          <w:tblCellMar>
            <w:top w:w="0" w:type="dxa"/>
            <w:left w:w="0" w:type="dxa"/>
            <w:bottom w:w="0" w:type="dxa"/>
            <w:right w:w="0" w:type="dxa"/>
          </w:tblCellMar>
        </w:tblPrEx>
        <w:trPr>
          <w:trHeight w:val="860" w:hRule="atLeast"/>
          <w:tblHeader/>
        </w:trPr>
        <w:tc>
          <w:tcPr>
            <w:tcW w:w="1514" w:type="dxa"/>
            <w:tcBorders>
              <w:top w:val="single" w:color="auto" w:sz="4" w:space="0"/>
              <w:left w:val="single" w:color="auto" w:sz="4" w:space="0"/>
              <w:bottom w:val="single" w:color="auto" w:sz="4" w:space="0"/>
              <w:right w:val="single" w:color="auto" w:sz="4" w:space="0"/>
            </w:tcBorders>
            <w:vAlign w:val="center"/>
          </w:tcPr>
          <w:p w14:paraId="7C9E55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标项名称</w:t>
            </w:r>
          </w:p>
        </w:tc>
        <w:tc>
          <w:tcPr>
            <w:tcW w:w="1514" w:type="dxa"/>
            <w:tcBorders>
              <w:top w:val="single" w:color="auto" w:sz="4" w:space="0"/>
              <w:left w:val="single" w:color="auto" w:sz="4" w:space="0"/>
              <w:bottom w:val="single" w:color="auto" w:sz="4" w:space="0"/>
              <w:right w:val="single" w:color="auto" w:sz="4" w:space="0"/>
            </w:tcBorders>
            <w:vAlign w:val="center"/>
          </w:tcPr>
          <w:p w14:paraId="56700D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b w:val="0"/>
                <w:bCs/>
                <w:color w:val="auto"/>
                <w:sz w:val="22"/>
                <w:szCs w:val="22"/>
                <w:highlight w:val="none"/>
                <w:lang w:eastAsia="zh-CN"/>
              </w:rPr>
            </w:pPr>
            <w:r>
              <w:rPr>
                <w:rFonts w:hint="eastAsia" w:ascii="微软雅黑" w:hAnsi="微软雅黑" w:eastAsia="微软雅黑" w:cs="微软雅黑"/>
                <w:b w:val="0"/>
                <w:bCs/>
                <w:color w:val="auto"/>
                <w:sz w:val="22"/>
                <w:szCs w:val="22"/>
                <w:highlight w:val="none"/>
                <w:lang w:eastAsia="zh-CN"/>
              </w:rPr>
              <w:t>投标总价</w:t>
            </w:r>
          </w:p>
        </w:tc>
        <w:tc>
          <w:tcPr>
            <w:tcW w:w="1889" w:type="dxa"/>
            <w:tcBorders>
              <w:top w:val="single" w:color="auto" w:sz="4" w:space="0"/>
              <w:left w:val="single" w:color="auto" w:sz="4" w:space="0"/>
              <w:bottom w:val="single" w:color="auto" w:sz="4" w:space="0"/>
              <w:right w:val="single" w:color="auto" w:sz="4" w:space="0"/>
            </w:tcBorders>
            <w:vAlign w:val="center"/>
          </w:tcPr>
          <w:p w14:paraId="64905C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b w:val="0"/>
                <w:bCs/>
                <w:color w:val="auto"/>
                <w:sz w:val="22"/>
                <w:szCs w:val="22"/>
                <w:highlight w:val="none"/>
                <w:lang w:eastAsia="zh-CN"/>
              </w:rPr>
            </w:pPr>
            <w:r>
              <w:rPr>
                <w:rFonts w:hint="eastAsia" w:ascii="微软雅黑" w:hAnsi="微软雅黑" w:eastAsia="微软雅黑" w:cs="微软雅黑"/>
                <w:b w:val="0"/>
                <w:bCs/>
                <w:color w:val="auto"/>
                <w:sz w:val="22"/>
                <w:szCs w:val="22"/>
                <w:highlight w:val="none"/>
                <w:lang w:eastAsia="zh-CN"/>
              </w:rPr>
              <w:t>投标保证金</w:t>
            </w:r>
          </w:p>
        </w:tc>
        <w:tc>
          <w:tcPr>
            <w:tcW w:w="1140" w:type="dxa"/>
            <w:tcBorders>
              <w:top w:val="single" w:color="auto" w:sz="4" w:space="0"/>
              <w:left w:val="single" w:color="auto" w:sz="4" w:space="0"/>
              <w:bottom w:val="single" w:color="auto" w:sz="4" w:space="0"/>
              <w:right w:val="single" w:color="auto" w:sz="4" w:space="0"/>
            </w:tcBorders>
            <w:vAlign w:val="center"/>
          </w:tcPr>
          <w:p w14:paraId="34EB5CF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交货期</w:t>
            </w:r>
          </w:p>
        </w:tc>
        <w:tc>
          <w:tcPr>
            <w:tcW w:w="1140" w:type="dxa"/>
            <w:tcBorders>
              <w:top w:val="single" w:color="auto" w:sz="4" w:space="0"/>
              <w:left w:val="single" w:color="auto" w:sz="4" w:space="0"/>
              <w:bottom w:val="single" w:color="auto" w:sz="4" w:space="0"/>
              <w:right w:val="single" w:color="auto" w:sz="4" w:space="0"/>
            </w:tcBorders>
            <w:vAlign w:val="center"/>
          </w:tcPr>
          <w:p w14:paraId="4CB3C6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质保期</w:t>
            </w:r>
          </w:p>
        </w:tc>
        <w:tc>
          <w:tcPr>
            <w:tcW w:w="1514" w:type="dxa"/>
            <w:tcBorders>
              <w:top w:val="single" w:color="auto" w:sz="4" w:space="0"/>
              <w:left w:val="single" w:color="auto" w:sz="4" w:space="0"/>
              <w:bottom w:val="single" w:color="auto" w:sz="4" w:space="0"/>
              <w:right w:val="single" w:color="auto" w:sz="4" w:space="0"/>
            </w:tcBorders>
            <w:vAlign w:val="center"/>
          </w:tcPr>
          <w:p w14:paraId="319FE8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交货地点</w:t>
            </w:r>
          </w:p>
        </w:tc>
        <w:tc>
          <w:tcPr>
            <w:tcW w:w="764" w:type="dxa"/>
            <w:tcBorders>
              <w:top w:val="single" w:color="auto" w:sz="4" w:space="0"/>
              <w:left w:val="single" w:color="auto" w:sz="4" w:space="0"/>
              <w:bottom w:val="single" w:color="auto" w:sz="4" w:space="0"/>
              <w:right w:val="single" w:color="auto" w:sz="4" w:space="0"/>
            </w:tcBorders>
            <w:vAlign w:val="center"/>
          </w:tcPr>
          <w:p w14:paraId="0761A19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备注</w:t>
            </w:r>
          </w:p>
        </w:tc>
      </w:tr>
      <w:tr w14:paraId="7D9A4E7E">
        <w:tblPrEx>
          <w:tblCellMar>
            <w:top w:w="0" w:type="dxa"/>
            <w:left w:w="0" w:type="dxa"/>
            <w:bottom w:w="0" w:type="dxa"/>
            <w:right w:w="0" w:type="dxa"/>
          </w:tblCellMar>
        </w:tblPrEx>
        <w:trPr>
          <w:trHeight w:val="1723" w:hRule="atLeast"/>
        </w:trPr>
        <w:tc>
          <w:tcPr>
            <w:tcW w:w="1514" w:type="dxa"/>
            <w:tcBorders>
              <w:top w:val="single" w:color="auto" w:sz="4" w:space="0"/>
              <w:left w:val="single" w:color="auto" w:sz="4" w:space="0"/>
              <w:bottom w:val="single" w:color="auto" w:sz="4" w:space="0"/>
              <w:right w:val="single" w:color="auto" w:sz="4" w:space="0"/>
            </w:tcBorders>
            <w:vAlign w:val="center"/>
          </w:tcPr>
          <w:p w14:paraId="1B4FF3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color w:val="auto"/>
                <w:sz w:val="22"/>
                <w:szCs w:val="22"/>
                <w:highlight w:val="none"/>
                <w:lang w:eastAsia="zh-CN"/>
              </w:rPr>
            </w:pPr>
          </w:p>
        </w:tc>
        <w:tc>
          <w:tcPr>
            <w:tcW w:w="1514" w:type="dxa"/>
            <w:tcBorders>
              <w:top w:val="single" w:color="auto" w:sz="4" w:space="0"/>
              <w:left w:val="single" w:color="auto" w:sz="4" w:space="0"/>
              <w:bottom w:val="single" w:color="auto" w:sz="4" w:space="0"/>
              <w:right w:val="single" w:color="auto" w:sz="4" w:space="0"/>
            </w:tcBorders>
            <w:vAlign w:val="center"/>
          </w:tcPr>
          <w:p w14:paraId="688D4C4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大写：</w:t>
            </w:r>
          </w:p>
          <w:p w14:paraId="4796728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小写：</w:t>
            </w:r>
          </w:p>
        </w:tc>
        <w:tc>
          <w:tcPr>
            <w:tcW w:w="1889" w:type="dxa"/>
            <w:tcBorders>
              <w:top w:val="single" w:color="auto" w:sz="4" w:space="0"/>
              <w:left w:val="single" w:color="auto" w:sz="4" w:space="0"/>
              <w:bottom w:val="single" w:color="auto" w:sz="4" w:space="0"/>
              <w:right w:val="single" w:color="auto" w:sz="4" w:space="0"/>
            </w:tcBorders>
            <w:vAlign w:val="center"/>
          </w:tcPr>
          <w:p w14:paraId="37C98C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微软雅黑" w:hAnsi="微软雅黑" w:eastAsia="微软雅黑" w:cs="微软雅黑"/>
                <w:color w:val="auto"/>
                <w:sz w:val="22"/>
                <w:szCs w:val="22"/>
                <w:highlight w:val="none"/>
                <w:lang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14:paraId="5BE115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微软雅黑" w:hAnsi="微软雅黑" w:eastAsia="微软雅黑" w:cs="微软雅黑"/>
                <w:color w:val="auto"/>
                <w:sz w:val="22"/>
                <w:szCs w:val="22"/>
                <w:highlight w:val="none"/>
                <w:lang w:eastAsia="zh-CN"/>
              </w:rPr>
            </w:pPr>
          </w:p>
        </w:tc>
        <w:tc>
          <w:tcPr>
            <w:tcW w:w="1140" w:type="dxa"/>
            <w:tcBorders>
              <w:top w:val="single" w:color="auto" w:sz="4" w:space="0"/>
              <w:left w:val="single" w:color="auto" w:sz="4" w:space="0"/>
              <w:bottom w:val="single" w:color="auto" w:sz="4" w:space="0"/>
              <w:right w:val="single" w:color="auto" w:sz="4" w:space="0"/>
            </w:tcBorders>
            <w:vAlign w:val="center"/>
          </w:tcPr>
          <w:p w14:paraId="2A6CE8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color w:val="auto"/>
                <w:sz w:val="22"/>
                <w:szCs w:val="22"/>
                <w:highlight w:val="none"/>
                <w:lang w:eastAsia="zh-CN"/>
              </w:rPr>
            </w:pPr>
          </w:p>
        </w:tc>
        <w:tc>
          <w:tcPr>
            <w:tcW w:w="1514" w:type="dxa"/>
            <w:tcBorders>
              <w:top w:val="single" w:color="auto" w:sz="4" w:space="0"/>
              <w:left w:val="single" w:color="auto" w:sz="4" w:space="0"/>
              <w:bottom w:val="single" w:color="auto" w:sz="4" w:space="0"/>
              <w:right w:val="single" w:color="auto" w:sz="4" w:space="0"/>
            </w:tcBorders>
            <w:vAlign w:val="center"/>
          </w:tcPr>
          <w:p w14:paraId="4AA320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color w:val="auto"/>
                <w:sz w:val="22"/>
                <w:szCs w:val="22"/>
                <w:highlight w:val="none"/>
                <w:lang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271B0DF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微软雅黑" w:hAnsi="微软雅黑" w:eastAsia="微软雅黑" w:cs="微软雅黑"/>
                <w:color w:val="auto"/>
                <w:sz w:val="22"/>
                <w:szCs w:val="22"/>
                <w:highlight w:val="none"/>
                <w:lang w:eastAsia="zh-CN"/>
              </w:rPr>
            </w:pPr>
          </w:p>
        </w:tc>
      </w:tr>
    </w:tbl>
    <w:p w14:paraId="57BADBBC">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lang w:eastAsia="zh-CN"/>
        </w:rPr>
      </w:pPr>
    </w:p>
    <w:p w14:paraId="689CDE56">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lang w:eastAsia="zh-CN"/>
        </w:rPr>
      </w:pPr>
    </w:p>
    <w:p w14:paraId="19B434D4">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 xml:space="preserve">供应商名称（公章）：                       </w:t>
      </w:r>
    </w:p>
    <w:p w14:paraId="3B6B64C3">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法定代表人</w:t>
      </w:r>
      <w:r>
        <w:rPr>
          <w:rFonts w:hint="eastAsia" w:ascii="微软雅黑" w:hAnsi="微软雅黑" w:eastAsia="微软雅黑" w:cs="微软雅黑"/>
          <w:color w:val="auto"/>
          <w:sz w:val="22"/>
          <w:szCs w:val="22"/>
          <w:highlight w:val="none"/>
          <w:lang w:eastAsia="zh-CN"/>
        </w:rPr>
        <w:t>或委托代理人(签</w:t>
      </w:r>
      <w:r>
        <w:rPr>
          <w:rFonts w:hint="eastAsia" w:ascii="微软雅黑" w:hAnsi="微软雅黑" w:eastAsia="微软雅黑" w:cs="微软雅黑"/>
          <w:color w:val="auto"/>
          <w:sz w:val="22"/>
          <w:szCs w:val="22"/>
          <w:highlight w:val="none"/>
          <w:lang w:val="en-US" w:eastAsia="zh-CN"/>
        </w:rPr>
        <w:t>/章</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eastAsia="zh-CN"/>
        </w:rPr>
        <w:tab/>
      </w:r>
    </w:p>
    <w:p w14:paraId="4AC3BF28">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lang w:eastAsia="zh-CN"/>
        </w:rPr>
      </w:pPr>
    </w:p>
    <w:p w14:paraId="5574736C">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注:1、此表中，投标总价应和投标分项报价表的总价相一致。</w:t>
      </w:r>
    </w:p>
    <w:p w14:paraId="69F9CB0F">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lang w:eastAsia="zh-CN"/>
        </w:rPr>
        <w:t>、投标商报价时包含税费等一切与本次项目相关的费用。</w:t>
      </w:r>
    </w:p>
    <w:p w14:paraId="20E68913">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3.本项目所有产品下浮为统一下浮，下浮率应与开标一览表中报价一致</w:t>
      </w:r>
    </w:p>
    <w:p w14:paraId="51A7E5C2">
      <w:pPr>
        <w:pStyle w:val="14"/>
        <w:tabs>
          <w:tab w:val="left" w:pos="5580"/>
        </w:tabs>
        <w:spacing w:line="240" w:lineRule="atLeast"/>
        <w:rPr>
          <w:rFonts w:hint="eastAsia" w:ascii="微软雅黑" w:hAnsi="微软雅黑" w:eastAsia="微软雅黑" w:cs="微软雅黑"/>
          <w:b/>
          <w:color w:val="auto"/>
          <w:sz w:val="22"/>
          <w:szCs w:val="22"/>
          <w:highlight w:val="none"/>
        </w:rPr>
      </w:pPr>
    </w:p>
    <w:p w14:paraId="5F8F8F61">
      <w:pPr>
        <w:pStyle w:val="14"/>
        <w:tabs>
          <w:tab w:val="left" w:pos="5580"/>
        </w:tabs>
        <w:spacing w:line="240" w:lineRule="atLeast"/>
        <w:rPr>
          <w:rFonts w:hint="eastAsia" w:ascii="微软雅黑" w:hAnsi="微软雅黑" w:eastAsia="微软雅黑" w:cs="微软雅黑"/>
          <w:b/>
          <w:color w:val="auto"/>
          <w:sz w:val="22"/>
          <w:szCs w:val="22"/>
          <w:highlight w:val="none"/>
        </w:rPr>
      </w:pPr>
    </w:p>
    <w:p w14:paraId="04D560A9">
      <w:pPr>
        <w:pStyle w:val="14"/>
        <w:tabs>
          <w:tab w:val="left" w:pos="5580"/>
        </w:tabs>
        <w:spacing w:line="240" w:lineRule="atLeast"/>
        <w:rPr>
          <w:rFonts w:hint="eastAsia" w:ascii="微软雅黑" w:hAnsi="微软雅黑" w:eastAsia="微软雅黑" w:cs="微软雅黑"/>
          <w:b/>
          <w:color w:val="auto"/>
          <w:sz w:val="22"/>
          <w:szCs w:val="22"/>
          <w:highlight w:val="none"/>
        </w:rPr>
      </w:pPr>
    </w:p>
    <w:p w14:paraId="3BD28756">
      <w:pPr>
        <w:pStyle w:val="14"/>
        <w:numPr>
          <w:ilvl w:val="0"/>
          <w:numId w:val="0"/>
        </w:numPr>
        <w:tabs>
          <w:tab w:val="left" w:pos="5580"/>
        </w:tabs>
        <w:spacing w:line="400" w:lineRule="exact"/>
        <w:jc w:val="left"/>
        <w:outlineLvl w:val="1"/>
        <w:rPr>
          <w:rFonts w:hint="eastAsia" w:ascii="微软雅黑" w:hAnsi="微软雅黑" w:eastAsia="微软雅黑" w:cs="微软雅黑"/>
          <w:b/>
          <w:color w:val="auto"/>
          <w:sz w:val="22"/>
          <w:szCs w:val="22"/>
          <w:highlight w:val="none"/>
        </w:rPr>
      </w:pPr>
      <w:bookmarkStart w:id="1486" w:name="_Toc26385"/>
      <w:bookmarkStart w:id="1487" w:name="_Toc22554"/>
      <w:r>
        <w:rPr>
          <w:rFonts w:hint="eastAsia" w:ascii="微软雅黑" w:hAnsi="微软雅黑" w:eastAsia="微软雅黑" w:cs="微软雅黑"/>
          <w:b/>
          <w:color w:val="auto"/>
          <w:kern w:val="2"/>
          <w:sz w:val="22"/>
          <w:szCs w:val="22"/>
          <w:highlight w:val="none"/>
          <w:lang w:val="en-US" w:eastAsia="zh-CN" w:bidi="ar-SA"/>
        </w:rPr>
        <w:t>2、</w:t>
      </w:r>
      <w:r>
        <w:rPr>
          <w:rFonts w:hint="eastAsia" w:ascii="微软雅黑" w:hAnsi="微软雅黑" w:eastAsia="微软雅黑" w:cs="微软雅黑"/>
          <w:b/>
          <w:color w:val="auto"/>
          <w:sz w:val="22"/>
          <w:szCs w:val="22"/>
          <w:highlight w:val="none"/>
          <w:lang w:eastAsia="zh-CN"/>
        </w:rPr>
        <w:t>具有有效的营业执照</w:t>
      </w:r>
      <w:r>
        <w:rPr>
          <w:rFonts w:hint="eastAsia" w:ascii="微软雅黑" w:hAnsi="微软雅黑" w:eastAsia="微软雅黑" w:cs="微软雅黑"/>
          <w:b/>
          <w:color w:val="auto"/>
          <w:sz w:val="22"/>
          <w:szCs w:val="22"/>
          <w:highlight w:val="none"/>
        </w:rPr>
        <w:t>；</w:t>
      </w:r>
      <w:bookmarkEnd w:id="1486"/>
      <w:bookmarkEnd w:id="1487"/>
    </w:p>
    <w:p w14:paraId="7EB4E63F">
      <w:pPr>
        <w:pStyle w:val="14"/>
        <w:tabs>
          <w:tab w:val="left" w:pos="5580"/>
        </w:tabs>
        <w:spacing w:line="240" w:lineRule="atLeast"/>
        <w:jc w:val="center"/>
        <w:rPr>
          <w:rFonts w:hint="eastAsia" w:ascii="微软雅黑" w:hAnsi="微软雅黑" w:eastAsia="微软雅黑" w:cs="微软雅黑"/>
          <w:b/>
          <w:color w:val="auto"/>
          <w:sz w:val="22"/>
          <w:szCs w:val="22"/>
          <w:highlight w:val="none"/>
        </w:rPr>
      </w:pPr>
    </w:p>
    <w:p w14:paraId="197CC086">
      <w:pPr>
        <w:pStyle w:val="14"/>
        <w:tabs>
          <w:tab w:val="left" w:pos="5580"/>
        </w:tabs>
        <w:spacing w:line="240" w:lineRule="atLeast"/>
        <w:jc w:val="center"/>
        <w:rPr>
          <w:rFonts w:hint="eastAsia" w:ascii="微软雅黑" w:hAnsi="微软雅黑" w:eastAsia="微软雅黑" w:cs="微软雅黑"/>
          <w:b/>
          <w:color w:val="auto"/>
          <w:sz w:val="22"/>
          <w:szCs w:val="22"/>
          <w:highlight w:val="none"/>
        </w:rPr>
      </w:pPr>
    </w:p>
    <w:p w14:paraId="5235862F">
      <w:pPr>
        <w:pStyle w:val="14"/>
        <w:tabs>
          <w:tab w:val="left" w:pos="5580"/>
        </w:tabs>
        <w:spacing w:line="240" w:lineRule="atLeast"/>
        <w:jc w:val="center"/>
        <w:rPr>
          <w:rFonts w:hint="eastAsia" w:ascii="微软雅黑" w:hAnsi="微软雅黑" w:eastAsia="微软雅黑" w:cs="微软雅黑"/>
          <w:b/>
          <w:color w:val="auto"/>
          <w:sz w:val="22"/>
          <w:szCs w:val="22"/>
          <w:highlight w:val="none"/>
        </w:rPr>
      </w:pPr>
    </w:p>
    <w:p w14:paraId="49E609BA">
      <w:pPr>
        <w:pStyle w:val="14"/>
        <w:tabs>
          <w:tab w:val="left" w:pos="5580"/>
        </w:tabs>
        <w:spacing w:line="240" w:lineRule="atLeast"/>
        <w:rPr>
          <w:rFonts w:hint="eastAsia" w:ascii="微软雅黑" w:hAnsi="微软雅黑" w:eastAsia="微软雅黑" w:cs="微软雅黑"/>
          <w:b/>
          <w:color w:val="auto"/>
          <w:sz w:val="22"/>
          <w:szCs w:val="22"/>
          <w:highlight w:val="none"/>
        </w:rPr>
      </w:pPr>
    </w:p>
    <w:p w14:paraId="381E62F7">
      <w:pPr>
        <w:pStyle w:val="14"/>
        <w:tabs>
          <w:tab w:val="left" w:pos="5580"/>
        </w:tabs>
        <w:spacing w:line="240" w:lineRule="atLeast"/>
        <w:rPr>
          <w:rFonts w:hint="eastAsia" w:ascii="微软雅黑" w:hAnsi="微软雅黑" w:eastAsia="微软雅黑" w:cs="微软雅黑"/>
          <w:b/>
          <w:color w:val="auto"/>
          <w:sz w:val="22"/>
          <w:szCs w:val="22"/>
          <w:highlight w:val="none"/>
        </w:rPr>
      </w:pPr>
    </w:p>
    <w:p w14:paraId="6EBF7922">
      <w:pPr>
        <w:pStyle w:val="14"/>
        <w:tabs>
          <w:tab w:val="left" w:pos="5580"/>
        </w:tabs>
        <w:spacing w:line="240" w:lineRule="atLeast"/>
        <w:rPr>
          <w:rFonts w:hint="eastAsia" w:ascii="微软雅黑" w:hAnsi="微软雅黑" w:eastAsia="微软雅黑" w:cs="微软雅黑"/>
          <w:b/>
          <w:color w:val="auto"/>
          <w:sz w:val="22"/>
          <w:szCs w:val="22"/>
          <w:highlight w:val="none"/>
        </w:rPr>
      </w:pPr>
    </w:p>
    <w:p w14:paraId="01BE246E">
      <w:pPr>
        <w:pStyle w:val="14"/>
        <w:tabs>
          <w:tab w:val="left" w:pos="5580"/>
        </w:tabs>
        <w:spacing w:line="240" w:lineRule="atLeast"/>
        <w:rPr>
          <w:rFonts w:hint="eastAsia" w:ascii="微软雅黑" w:hAnsi="微软雅黑" w:eastAsia="微软雅黑" w:cs="微软雅黑"/>
          <w:b/>
          <w:color w:val="auto"/>
          <w:sz w:val="22"/>
          <w:szCs w:val="22"/>
          <w:highlight w:val="none"/>
        </w:rPr>
      </w:pPr>
    </w:p>
    <w:p w14:paraId="6205024B">
      <w:pPr>
        <w:tabs>
          <w:tab w:val="left" w:pos="5580"/>
        </w:tabs>
        <w:spacing w:line="400" w:lineRule="exact"/>
        <w:outlineLvl w:val="1"/>
        <w:rPr>
          <w:rFonts w:hint="eastAsia" w:ascii="微软雅黑" w:hAnsi="微软雅黑" w:eastAsia="微软雅黑" w:cs="微软雅黑"/>
          <w:b/>
          <w:bCs/>
          <w:color w:val="auto"/>
          <w:sz w:val="22"/>
          <w:szCs w:val="22"/>
          <w:highlight w:val="none"/>
          <w:lang w:val="en-US" w:eastAsia="zh-CN"/>
        </w:rPr>
      </w:pPr>
      <w:bookmarkStart w:id="1488" w:name="_Toc28979"/>
      <w:bookmarkStart w:id="1489" w:name="_Toc6475"/>
      <w:bookmarkStart w:id="1490" w:name="_Toc32302"/>
      <w:bookmarkStart w:id="1491" w:name="_Toc16184"/>
      <w:bookmarkStart w:id="1492" w:name="_Toc1957"/>
      <w:bookmarkStart w:id="1493" w:name="_Toc3087"/>
      <w:bookmarkStart w:id="1494" w:name="_Toc11840"/>
      <w:bookmarkStart w:id="1495" w:name="_Toc6321"/>
      <w:bookmarkStart w:id="1496" w:name="_Toc32467"/>
      <w:r>
        <w:rPr>
          <w:rFonts w:hint="eastAsia" w:ascii="微软雅黑" w:hAnsi="微软雅黑" w:eastAsia="微软雅黑" w:cs="微软雅黑"/>
          <w:b/>
          <w:color w:val="auto"/>
          <w:sz w:val="22"/>
          <w:szCs w:val="22"/>
          <w:highlight w:val="none"/>
        </w:rPr>
        <w:t>3</w:t>
      </w:r>
      <w:bookmarkEnd w:id="1488"/>
      <w:bookmarkEnd w:id="1489"/>
      <w:bookmarkEnd w:id="1490"/>
      <w:bookmarkEnd w:id="1491"/>
      <w:bookmarkEnd w:id="1492"/>
      <w:bookmarkEnd w:id="1493"/>
      <w:bookmarkEnd w:id="1494"/>
      <w:r>
        <w:rPr>
          <w:rFonts w:hint="eastAsia" w:ascii="微软雅黑" w:hAnsi="微软雅黑" w:eastAsia="微软雅黑" w:cs="微软雅黑"/>
          <w:b/>
          <w:color w:val="auto"/>
          <w:sz w:val="22"/>
          <w:szCs w:val="22"/>
          <w:highlight w:val="none"/>
          <w:lang w:eastAsia="zh-CN"/>
        </w:rPr>
        <w:t>、</w:t>
      </w:r>
      <w:bookmarkEnd w:id="1495"/>
      <w:r>
        <w:rPr>
          <w:rFonts w:hint="eastAsia" w:ascii="微软雅黑" w:hAnsi="微软雅黑" w:eastAsia="微软雅黑" w:cs="微软雅黑"/>
          <w:b/>
          <w:bCs/>
          <w:color w:val="auto"/>
          <w:sz w:val="22"/>
          <w:szCs w:val="22"/>
          <w:highlight w:val="none"/>
          <w:lang w:val="en-US" w:eastAsia="zh-CN"/>
        </w:rPr>
        <w:t>法定代表人本人投标需提供法定代表人身份证及法定代表人资格证明书;授权委托人投标需提供法定代表人授权委托书、法定代表人身份证及被授权委托人身份证；</w:t>
      </w:r>
      <w:bookmarkEnd w:id="1496"/>
    </w:p>
    <w:p w14:paraId="4C632256">
      <w:pPr>
        <w:jc w:val="center"/>
        <w:rPr>
          <w:rFonts w:hint="eastAsia" w:ascii="微软雅黑" w:hAnsi="微软雅黑" w:eastAsia="微软雅黑" w:cs="微软雅黑"/>
          <w:sz w:val="24"/>
        </w:rPr>
      </w:pP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lang w:val="en-US" w:eastAsia="zh-CN"/>
        </w:rPr>
        <w:t>一</w:t>
      </w:r>
      <w:r>
        <w:rPr>
          <w:rFonts w:hint="eastAsia" w:ascii="微软雅黑" w:hAnsi="微软雅黑" w:eastAsia="微软雅黑" w:cs="微软雅黑"/>
          <w:b/>
          <w:bCs/>
          <w:sz w:val="24"/>
          <w:lang w:eastAsia="zh-CN"/>
        </w:rPr>
        <w:t>）</w:t>
      </w:r>
      <w:r>
        <w:rPr>
          <w:rFonts w:hint="eastAsia" w:ascii="微软雅黑" w:hAnsi="微软雅黑" w:eastAsia="微软雅黑" w:cs="微软雅黑"/>
          <w:b/>
          <w:bCs/>
          <w:sz w:val="24"/>
        </w:rPr>
        <w:t>法定代表人身份证明</w:t>
      </w:r>
    </w:p>
    <w:p w14:paraId="6F99C2E0">
      <w:pPr>
        <w:spacing w:line="360" w:lineRule="auto"/>
        <w:rPr>
          <w:rFonts w:hint="eastAsia" w:ascii="微软雅黑" w:hAnsi="微软雅黑" w:eastAsia="微软雅黑" w:cs="微软雅黑"/>
          <w:sz w:val="24"/>
        </w:rPr>
      </w:pPr>
      <w:r>
        <w:rPr>
          <w:rFonts w:hint="eastAsia" w:ascii="微软雅黑" w:hAnsi="微软雅黑" w:eastAsia="微软雅黑" w:cs="微软雅黑"/>
        </w:rPr>
        <w:t xml:space="preserve">     </w:t>
      </w:r>
      <w:r>
        <w:rPr>
          <w:rFonts w:hint="eastAsia" w:ascii="微软雅黑" w:hAnsi="微软雅黑" w:eastAsia="微软雅黑" w:cs="微软雅黑"/>
          <w:u w:val="single"/>
        </w:rPr>
        <w:t xml:space="preserve"> </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同志，现任我单位</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职务，为法定代表人，特此证明。</w:t>
      </w:r>
    </w:p>
    <w:p w14:paraId="5E960DE7">
      <w:pPr>
        <w:spacing w:line="360" w:lineRule="auto"/>
        <w:ind w:firstLine="240" w:firstLineChars="100"/>
        <w:rPr>
          <w:rFonts w:hint="eastAsia" w:ascii="微软雅黑" w:hAnsi="微软雅黑" w:eastAsia="微软雅黑" w:cs="微软雅黑"/>
          <w:sz w:val="24"/>
        </w:rPr>
      </w:pPr>
      <w:r>
        <w:rPr>
          <w:rFonts w:hint="eastAsia" w:ascii="微软雅黑" w:hAnsi="微软雅黑" w:eastAsia="微软雅黑" w:cs="微软雅黑"/>
          <w:sz w:val="24"/>
        </w:rPr>
        <w:t xml:space="preserve">单位：        </w:t>
      </w:r>
    </w:p>
    <w:p w14:paraId="1491DF47">
      <w:pPr>
        <w:spacing w:line="360" w:lineRule="auto"/>
        <w:ind w:firstLine="240" w:firstLineChars="100"/>
        <w:rPr>
          <w:rFonts w:hint="eastAsia" w:ascii="微软雅黑" w:hAnsi="微软雅黑" w:eastAsia="微软雅黑" w:cs="微软雅黑"/>
          <w:sz w:val="24"/>
        </w:rPr>
      </w:pPr>
      <w:r>
        <w:rPr>
          <w:rFonts w:hint="eastAsia" w:ascii="微软雅黑" w:hAnsi="微软雅黑" w:eastAsia="微软雅黑" w:cs="微软雅黑"/>
          <w:sz w:val="24"/>
        </w:rPr>
        <w:t>附：性别：            年龄：           身份证号码：</w:t>
      </w:r>
    </w:p>
    <w:p w14:paraId="7040F077">
      <w:pPr>
        <w:spacing w:line="360" w:lineRule="auto"/>
        <w:ind w:firstLine="240" w:firstLineChars="100"/>
        <w:rPr>
          <w:rFonts w:hint="eastAsia" w:ascii="微软雅黑" w:hAnsi="微软雅黑" w:eastAsia="微软雅黑" w:cs="微软雅黑"/>
          <w:sz w:val="24"/>
        </w:rPr>
      </w:pPr>
      <w:r>
        <w:rPr>
          <w:rFonts w:hint="eastAsia" w:ascii="微软雅黑" w:hAnsi="微软雅黑" w:eastAsia="微软雅黑" w:cs="微软雅黑"/>
          <w:sz w:val="24"/>
        </w:rPr>
        <w:t>联系电话：</w:t>
      </w:r>
    </w:p>
    <w:p w14:paraId="44A62179">
      <w:pPr>
        <w:spacing w:line="360" w:lineRule="auto"/>
        <w:ind w:firstLine="240" w:firstLineChars="100"/>
        <w:rPr>
          <w:rFonts w:hint="eastAsia" w:ascii="微软雅黑" w:hAnsi="微软雅黑" w:eastAsia="微软雅黑" w:cs="微软雅黑"/>
          <w:sz w:val="24"/>
        </w:rPr>
      </w:pPr>
      <w:r>
        <w:rPr>
          <w:rFonts w:hint="eastAsia" w:ascii="微软雅黑" w:hAnsi="微软雅黑" w:eastAsia="微软雅黑" w:cs="微软雅黑"/>
          <w:sz w:val="24"/>
        </w:rPr>
        <w:t>统一社会信用代码：              经济性质：</w:t>
      </w:r>
    </w:p>
    <w:p w14:paraId="70823E3D">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说明：</w:t>
      </w:r>
    </w:p>
    <w:p w14:paraId="3E915B4F">
      <w:pPr>
        <w:spacing w:line="360" w:lineRule="auto"/>
        <w:ind w:firstLine="240" w:firstLineChars="100"/>
        <w:rPr>
          <w:rFonts w:hint="eastAsia" w:ascii="微软雅黑" w:hAnsi="微软雅黑" w:eastAsia="微软雅黑" w:cs="微软雅黑"/>
          <w:sz w:val="24"/>
        </w:rPr>
      </w:pPr>
      <w:r>
        <w:rPr>
          <w:rFonts w:hint="eastAsia" w:ascii="微软雅黑" w:hAnsi="微软雅黑" w:eastAsia="微软雅黑" w:cs="微软雅黑"/>
          <w:sz w:val="24"/>
        </w:rPr>
        <w:t>1、法定代表人为企业事业单位、国家机关、社会团体的主要行政负责人。</w:t>
      </w:r>
    </w:p>
    <w:p w14:paraId="4DC3D72B">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 xml:space="preserve">  </w:t>
      </w:r>
      <w:r>
        <w:rPr>
          <w:rFonts w:hint="eastAsia" w:ascii="微软雅黑" w:hAnsi="微软雅黑" w:eastAsia="微软雅黑" w:cs="微软雅黑"/>
          <w:b/>
          <w:bCs/>
          <w:sz w:val="24"/>
        </w:rPr>
        <w:t>2、提供身份证正反面。</w:t>
      </w:r>
    </w:p>
    <w:p w14:paraId="0BAC4E3E">
      <w:pPr>
        <w:spacing w:line="360" w:lineRule="auto"/>
        <w:ind w:firstLine="240" w:firstLineChars="100"/>
        <w:rPr>
          <w:rFonts w:hint="eastAsia" w:ascii="微软雅黑" w:hAnsi="微软雅黑" w:eastAsia="微软雅黑" w:cs="微软雅黑"/>
          <w:sz w:val="24"/>
        </w:rPr>
      </w:pPr>
      <w:r>
        <w:rPr>
          <w:rFonts w:hint="eastAsia" w:ascii="微软雅黑" w:hAnsi="微软雅黑" w:eastAsia="微软雅黑" w:cs="微软雅黑"/>
          <w:sz w:val="24"/>
        </w:rPr>
        <w:t>3、内容必须填写真实、清楚、涂改无效，不得转让。</w:t>
      </w:r>
    </w:p>
    <w:p w14:paraId="1EEEE9FF">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E52C21C">
                            <w:pPr>
                              <w:jc w:val="center"/>
                              <w:rPr>
                                <w:rFonts w:hAnsi="宋体"/>
                                <w:szCs w:val="21"/>
                              </w:rPr>
                            </w:pPr>
                          </w:p>
                          <w:p w14:paraId="5FED60E4">
                            <w:pPr>
                              <w:jc w:val="center"/>
                              <w:rPr>
                                <w:rFonts w:hAnsi="宋体"/>
                                <w:szCs w:val="21"/>
                              </w:rPr>
                            </w:pPr>
                          </w:p>
                          <w:p w14:paraId="0082CA0C">
                            <w:pPr>
                              <w:jc w:val="center"/>
                              <w:rPr>
                                <w:rFonts w:hAnsi="宋体"/>
                                <w:szCs w:val="21"/>
                              </w:rPr>
                            </w:pPr>
                          </w:p>
                          <w:p w14:paraId="70166E70">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14:paraId="2E52C21C">
                      <w:pPr>
                        <w:jc w:val="center"/>
                        <w:rPr>
                          <w:rFonts w:hAnsi="宋体"/>
                          <w:szCs w:val="21"/>
                        </w:rPr>
                      </w:pPr>
                    </w:p>
                    <w:p w14:paraId="5FED60E4">
                      <w:pPr>
                        <w:jc w:val="center"/>
                        <w:rPr>
                          <w:rFonts w:hAnsi="宋体"/>
                          <w:szCs w:val="21"/>
                        </w:rPr>
                      </w:pPr>
                    </w:p>
                    <w:p w14:paraId="0082CA0C">
                      <w:pPr>
                        <w:jc w:val="center"/>
                        <w:rPr>
                          <w:rFonts w:hAnsi="宋体"/>
                          <w:szCs w:val="21"/>
                        </w:rPr>
                      </w:pPr>
                    </w:p>
                    <w:p w14:paraId="70166E70">
                      <w:pPr>
                        <w:jc w:val="center"/>
                        <w:rPr>
                          <w:szCs w:val="21"/>
                        </w:rPr>
                      </w:pPr>
                      <w:r>
                        <w:rPr>
                          <w:rFonts w:hint="eastAsia" w:hAnsi="宋体"/>
                          <w:szCs w:val="21"/>
                        </w:rPr>
                        <w:t>法定代表人身份证复印件</w:t>
                      </w:r>
                    </w:p>
                  </w:txbxContent>
                </v:textbox>
              </v:shape>
            </w:pict>
          </mc:Fallback>
        </mc:AlternateContent>
      </w:r>
      <w:r>
        <w:rPr>
          <w:rFonts w:hint="eastAsia" w:ascii="微软雅黑" w:hAnsi="微软雅黑" w:eastAsia="微软雅黑" w:cs="微软雅黑"/>
          <w:sz w:val="24"/>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1027"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02C0DB54">
                            <w:pPr>
                              <w:jc w:val="center"/>
                              <w:rPr>
                                <w:rFonts w:hAnsi="宋体"/>
                                <w:szCs w:val="21"/>
                              </w:rPr>
                            </w:pPr>
                            <w:r>
                              <w:rPr>
                                <w:rFonts w:hint="eastAsia" w:hAnsi="宋体"/>
                                <w:szCs w:val="21"/>
                              </w:rPr>
                              <w:t xml:space="preserve">  </w:t>
                            </w:r>
                          </w:p>
                          <w:p w14:paraId="4CA8AF37">
                            <w:pPr>
                              <w:jc w:val="center"/>
                              <w:rPr>
                                <w:rFonts w:hAnsi="宋体"/>
                                <w:szCs w:val="21"/>
                              </w:rPr>
                            </w:pPr>
                          </w:p>
                          <w:p w14:paraId="0DC75B97">
                            <w:pPr>
                              <w:jc w:val="center"/>
                              <w:rPr>
                                <w:rFonts w:hAnsi="宋体"/>
                                <w:szCs w:val="21"/>
                              </w:rPr>
                            </w:pPr>
                          </w:p>
                          <w:p w14:paraId="195B366D">
                            <w:pPr>
                              <w:jc w:val="center"/>
                              <w:rPr>
                                <w:szCs w:val="21"/>
                              </w:rPr>
                            </w:pPr>
                            <w:r>
                              <w:rPr>
                                <w:rFonts w:hint="eastAsia" w:hAnsi="宋体"/>
                                <w:szCs w:val="21"/>
                              </w:rPr>
                              <w:t>法定代表人身份证复印件</w:t>
                            </w:r>
                          </w:p>
                          <w:p w14:paraId="79DD6226"/>
                          <w:p w14:paraId="63C703B5">
                            <w:pPr>
                              <w:pStyle w:val="5"/>
                            </w:pPr>
                          </w:p>
                          <w:p w14:paraId="4C44A02B">
                            <w:pPr>
                              <w:pStyle w:val="5"/>
                            </w:pPr>
                          </w:p>
                          <w:p w14:paraId="431B6D07">
                            <w:pPr>
                              <w:pStyle w:val="5"/>
                            </w:pPr>
                          </w:p>
                          <w:p w14:paraId="5F615178">
                            <w:pPr>
                              <w:pStyle w:val="5"/>
                            </w:pPr>
                          </w:p>
                        </w:txbxContent>
                      </wps:txbx>
                      <wps:bodyPr wrap="square" upright="1"/>
                    </wps:wsp>
                  </a:graphicData>
                </a:graphic>
              </wp:anchor>
            </w:drawing>
          </mc:Choice>
          <mc:Fallback>
            <w:pict>
              <v:roundrect id="圆角矩形 15" o:spid="_x0000_s1026" o:spt="2" style="position:absolute;left:0pt;margin-left:229.8pt;margin-top:2.25pt;height:122.6pt;width:205.5pt;z-index:251659264;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y9jX9oAAAAJAQAADwAAAAAAAAABACAAAAAiAAAAZHJzL2Rvd25y&#10;ZXYueG1sUEsBAhQAFAAAAAgAh07iQIcYN3I1AgAAdAQAAA4AAAAAAAAAAQAgAAAAKQEAAGRycy9l&#10;Mm9Eb2MueG1sUEsFBgAAAAAGAAYAWQEAANAFAAAAAA==&#10;">
                <v:fill on="t" focussize="0,0"/>
                <v:stroke weight="1.25pt" color="#808080" joinstyle="round"/>
                <v:imagedata o:title=""/>
                <o:lock v:ext="edit" aspectratio="f"/>
                <v:textbox>
                  <w:txbxContent>
                    <w:p w14:paraId="02C0DB54">
                      <w:pPr>
                        <w:jc w:val="center"/>
                        <w:rPr>
                          <w:rFonts w:hAnsi="宋体"/>
                          <w:szCs w:val="21"/>
                        </w:rPr>
                      </w:pPr>
                      <w:r>
                        <w:rPr>
                          <w:rFonts w:hint="eastAsia" w:hAnsi="宋体"/>
                          <w:szCs w:val="21"/>
                        </w:rPr>
                        <w:t xml:space="preserve">  </w:t>
                      </w:r>
                    </w:p>
                    <w:p w14:paraId="4CA8AF37">
                      <w:pPr>
                        <w:jc w:val="center"/>
                        <w:rPr>
                          <w:rFonts w:hAnsi="宋体"/>
                          <w:szCs w:val="21"/>
                        </w:rPr>
                      </w:pPr>
                    </w:p>
                    <w:p w14:paraId="0DC75B97">
                      <w:pPr>
                        <w:jc w:val="center"/>
                        <w:rPr>
                          <w:rFonts w:hAnsi="宋体"/>
                          <w:szCs w:val="21"/>
                        </w:rPr>
                      </w:pPr>
                    </w:p>
                    <w:p w14:paraId="195B366D">
                      <w:pPr>
                        <w:jc w:val="center"/>
                        <w:rPr>
                          <w:szCs w:val="21"/>
                        </w:rPr>
                      </w:pPr>
                      <w:r>
                        <w:rPr>
                          <w:rFonts w:hint="eastAsia" w:hAnsi="宋体"/>
                          <w:szCs w:val="21"/>
                        </w:rPr>
                        <w:t>法定代表人身份证复印件</w:t>
                      </w:r>
                    </w:p>
                    <w:p w14:paraId="79DD6226"/>
                    <w:p w14:paraId="63C703B5">
                      <w:pPr>
                        <w:pStyle w:val="5"/>
                      </w:pPr>
                    </w:p>
                    <w:p w14:paraId="4C44A02B">
                      <w:pPr>
                        <w:pStyle w:val="5"/>
                      </w:pPr>
                    </w:p>
                    <w:p w14:paraId="431B6D07">
                      <w:pPr>
                        <w:pStyle w:val="5"/>
                      </w:pPr>
                    </w:p>
                    <w:p w14:paraId="5F615178">
                      <w:pPr>
                        <w:pStyle w:val="5"/>
                      </w:pPr>
                    </w:p>
                  </w:txbxContent>
                </v:textbox>
              </v:roundrect>
            </w:pict>
          </mc:Fallback>
        </mc:AlternateContent>
      </w:r>
    </w:p>
    <w:p w14:paraId="45A57982">
      <w:pPr>
        <w:spacing w:line="360" w:lineRule="auto"/>
        <w:rPr>
          <w:rFonts w:hint="eastAsia" w:ascii="微软雅黑" w:hAnsi="微软雅黑" w:eastAsia="微软雅黑" w:cs="微软雅黑"/>
          <w:sz w:val="24"/>
        </w:rPr>
      </w:pPr>
    </w:p>
    <w:p w14:paraId="59604891">
      <w:pPr>
        <w:spacing w:line="360" w:lineRule="auto"/>
        <w:rPr>
          <w:rFonts w:hint="eastAsia" w:ascii="微软雅黑" w:hAnsi="微软雅黑" w:eastAsia="微软雅黑" w:cs="微软雅黑"/>
          <w:sz w:val="24"/>
        </w:rPr>
      </w:pPr>
    </w:p>
    <w:p w14:paraId="3A25AF69">
      <w:pPr>
        <w:autoSpaceDE w:val="0"/>
        <w:autoSpaceDN w:val="0"/>
        <w:adjustRightInd w:val="0"/>
        <w:spacing w:line="360" w:lineRule="auto"/>
        <w:ind w:right="246"/>
        <w:rPr>
          <w:rFonts w:hint="eastAsia" w:ascii="微软雅黑" w:hAnsi="微软雅黑" w:eastAsia="微软雅黑" w:cs="微软雅黑"/>
          <w:kern w:val="0"/>
          <w:sz w:val="24"/>
        </w:rPr>
      </w:pPr>
    </w:p>
    <w:p w14:paraId="625FD483">
      <w:pPr>
        <w:autoSpaceDE w:val="0"/>
        <w:autoSpaceDN w:val="0"/>
        <w:adjustRightInd w:val="0"/>
        <w:spacing w:line="360" w:lineRule="auto"/>
        <w:ind w:right="246" w:firstLine="784" w:firstLineChars="327"/>
        <w:rPr>
          <w:rFonts w:hint="eastAsia" w:ascii="微软雅黑" w:hAnsi="微软雅黑" w:eastAsia="微软雅黑" w:cs="微软雅黑"/>
          <w:sz w:val="24"/>
        </w:rPr>
      </w:pPr>
      <w:r>
        <w:rPr>
          <w:rFonts w:hint="eastAsia" w:ascii="微软雅黑" w:hAnsi="微软雅黑" w:eastAsia="微软雅黑" w:cs="微软雅黑"/>
          <w:kern w:val="0"/>
          <w:sz w:val="24"/>
        </w:rPr>
        <w:t>供应商名称（公章）：</w:t>
      </w:r>
      <w:r>
        <w:rPr>
          <w:rFonts w:hint="eastAsia" w:ascii="微软雅黑" w:hAnsi="微软雅黑" w:eastAsia="微软雅黑" w:cs="微软雅黑"/>
          <w:kern w:val="0"/>
          <w:sz w:val="24"/>
          <w:u w:val="single"/>
        </w:rPr>
        <w:t xml:space="preserve">                             </w:t>
      </w:r>
      <w:r>
        <w:rPr>
          <w:rFonts w:hint="eastAsia" w:ascii="微软雅黑" w:hAnsi="微软雅黑" w:eastAsia="微软雅黑" w:cs="微软雅黑"/>
          <w:kern w:val="0"/>
          <w:sz w:val="24"/>
        </w:rPr>
        <w:t xml:space="preserve"> </w:t>
      </w:r>
    </w:p>
    <w:p w14:paraId="200E3E13">
      <w:pPr>
        <w:adjustRightInd w:val="0"/>
        <w:snapToGrid w:val="0"/>
        <w:spacing w:line="360" w:lineRule="auto"/>
        <w:ind w:firstLine="784" w:firstLineChars="327"/>
        <w:rPr>
          <w:rFonts w:hint="eastAsia" w:ascii="微软雅黑" w:hAnsi="微软雅黑" w:eastAsia="微软雅黑" w:cs="微软雅黑"/>
          <w:sz w:val="24"/>
        </w:rPr>
      </w:pPr>
      <w:r>
        <w:rPr>
          <w:rFonts w:hint="eastAsia" w:ascii="微软雅黑" w:hAnsi="微软雅黑" w:eastAsia="微软雅黑" w:cs="微软雅黑"/>
          <w:kern w:val="0"/>
          <w:sz w:val="24"/>
        </w:rPr>
        <w:t>法定代表人（签/章）：</w:t>
      </w:r>
      <w:r>
        <w:rPr>
          <w:rFonts w:hint="eastAsia" w:ascii="微软雅黑" w:hAnsi="微软雅黑" w:eastAsia="微软雅黑" w:cs="微软雅黑"/>
          <w:sz w:val="24"/>
          <w:u w:val="single"/>
        </w:rPr>
        <w:t xml:space="preserve">                    </w:t>
      </w:r>
    </w:p>
    <w:p w14:paraId="060BDD52">
      <w:pPr>
        <w:adjustRightInd w:val="0"/>
        <w:snapToGrid w:val="0"/>
        <w:spacing w:line="360" w:lineRule="auto"/>
        <w:ind w:firstLine="784" w:firstLineChars="327"/>
        <w:rPr>
          <w:rFonts w:hint="eastAsia" w:ascii="微软雅黑" w:hAnsi="微软雅黑" w:eastAsia="微软雅黑" w:cs="微软雅黑"/>
          <w:szCs w:val="24"/>
          <w:u w:val="single"/>
        </w:rPr>
      </w:pPr>
      <w:r>
        <w:rPr>
          <w:rFonts w:hint="eastAsia" w:ascii="微软雅黑" w:hAnsi="微软雅黑" w:eastAsia="微软雅黑" w:cs="微软雅黑"/>
          <w:sz w:val="24"/>
        </w:rPr>
        <w:t>日期：</w:t>
      </w:r>
      <w:r>
        <w:rPr>
          <w:rFonts w:hint="eastAsia" w:ascii="微软雅黑" w:hAnsi="微软雅黑" w:eastAsia="微软雅黑" w:cs="微软雅黑"/>
          <w:sz w:val="24"/>
          <w:u w:val="single"/>
        </w:rPr>
        <w:t xml:space="preserve">                                      </w:t>
      </w:r>
    </w:p>
    <w:p w14:paraId="1A728346">
      <w:pPr>
        <w:rPr>
          <w:rFonts w:hint="eastAsia" w:ascii="微软雅黑" w:hAnsi="微软雅黑" w:eastAsia="微软雅黑" w:cs="微软雅黑"/>
          <w:b/>
          <w:kern w:val="0"/>
          <w:szCs w:val="20"/>
          <w:lang w:val="en-US" w:eastAsia="zh-CN"/>
        </w:rPr>
      </w:pPr>
      <w:r>
        <w:rPr>
          <w:rFonts w:hint="eastAsia" w:ascii="微软雅黑" w:hAnsi="微软雅黑" w:eastAsia="微软雅黑" w:cs="微软雅黑"/>
          <w:b/>
          <w:kern w:val="0"/>
          <w:szCs w:val="20"/>
          <w:lang w:val="en-US" w:eastAsia="zh-CN"/>
        </w:rPr>
        <w:br w:type="page"/>
      </w:r>
    </w:p>
    <w:p w14:paraId="56BD7F4E">
      <w:pPr>
        <w:adjustRightInd w:val="0"/>
        <w:snapToGrid w:val="0"/>
        <w:spacing w:before="240" w:beforeLines="100" w:after="240" w:afterLines="100" w:line="400" w:lineRule="exact"/>
        <w:jc w:val="center"/>
        <w:rPr>
          <w:rFonts w:ascii="微软雅黑" w:hAnsi="微软雅黑" w:eastAsia="微软雅黑" w:cs="微软雅黑"/>
          <w:b/>
          <w:sz w:val="24"/>
        </w:rPr>
      </w:pPr>
      <w:r>
        <w:rPr>
          <w:rFonts w:hint="eastAsia" w:ascii="微软雅黑" w:hAnsi="微软雅黑" w:eastAsia="微软雅黑" w:cs="微软雅黑"/>
          <w:b/>
          <w:sz w:val="24"/>
        </w:rPr>
        <w:t>（二）法定代表人授权委托书</w:t>
      </w:r>
    </w:p>
    <w:p w14:paraId="021DDB04">
      <w:pPr>
        <w:spacing w:line="360" w:lineRule="auto"/>
        <w:ind w:firstLine="220" w:firstLineChars="1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14:paraId="13523F26">
      <w:pPr>
        <w:spacing w:line="360" w:lineRule="auto"/>
        <w:ind w:firstLine="220" w:firstLineChars="1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本授权书于</w:t>
      </w: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rPr>
        <w:t>年</w:t>
      </w: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rPr>
        <w:t>月</w:t>
      </w: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rPr>
        <w:t>日签字生效,特此声明。</w:t>
      </w:r>
    </w:p>
    <w:p w14:paraId="403E622D">
      <w:pPr>
        <w:pStyle w:val="14"/>
        <w:tabs>
          <w:tab w:val="left" w:pos="5580"/>
        </w:tabs>
        <w:spacing w:line="240" w:lineRule="atLeast"/>
        <w:ind w:left="-540" w:leftChars="-257" w:firstLine="900" w:firstLineChars="375"/>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mc:AlternateContent>
          <mc:Choice Requires="wps">
            <w:drawing>
              <wp:anchor distT="0" distB="0" distL="0" distR="0" simplePos="0" relativeHeight="251659264" behindDoc="0" locked="0" layoutInCell="1" allowOverlap="1">
                <wp:simplePos x="0" y="0"/>
                <wp:positionH relativeFrom="column">
                  <wp:posOffset>3039110</wp:posOffset>
                </wp:positionH>
                <wp:positionV relativeFrom="paragraph">
                  <wp:posOffset>167640</wp:posOffset>
                </wp:positionV>
                <wp:extent cx="2478405" cy="969010"/>
                <wp:effectExtent l="7620" t="7620" r="13334" b="13970"/>
                <wp:wrapNone/>
                <wp:docPr id="1028" name="1028"/>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366093C">
                            <w:pPr>
                              <w:rPr>
                                <w:rFonts w:hAnsi="宋体"/>
                              </w:rPr>
                            </w:pPr>
                          </w:p>
                          <w:p w14:paraId="48873DED">
                            <w:pPr>
                              <w:rPr>
                                <w:rFonts w:hAnsi="宋体"/>
                              </w:rPr>
                            </w:pPr>
                          </w:p>
                          <w:p w14:paraId="531F418B">
                            <w:pPr>
                              <w:jc w:val="center"/>
                            </w:pPr>
                            <w:r>
                              <w:rPr>
                                <w:rFonts w:hint="eastAsia" w:hAnsi="宋体" w:cs="宋体"/>
                              </w:rPr>
                              <w:t>授权委托人身份证复印件</w:t>
                            </w:r>
                          </w:p>
                          <w:p w14:paraId="32B6FA52"/>
                        </w:txbxContent>
                      </wps:txbx>
                      <wps:bodyPr upright="1"/>
                    </wps:wsp>
                  </a:graphicData>
                </a:graphic>
              </wp:anchor>
            </w:drawing>
          </mc:Choice>
          <mc:Fallback>
            <w:pict>
              <v:roundrect id="1028" o:spid="_x0000_s1026" o:spt="2" style="position:absolute;left:0pt;margin-left:239.3pt;margin-top:13.2pt;height:76.3pt;width:195.15pt;z-index:251659264;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wWfuNsAAAAKAQAADwAAAAAAAAAB&#10;ACAAAAAiAAAAZHJzL2Rvd25yZXYueG1sUEsBAhQAFAAAAAgAh07iQMrLOvsNAgAAWgQAAA4AAAAA&#10;AAAAAQAgAAAAKgEAAGRycy9lMm9Eb2MueG1sUEsFBgAAAAAGAAYAWQEAAKkFAAAAAA==&#10;">
                <v:fill on="t" focussize="0,0"/>
                <v:stroke weight="1.25pt" color="#808080" joinstyle="round"/>
                <v:imagedata o:title=""/>
                <o:lock v:ext="edit" aspectratio="f"/>
                <v:textbox>
                  <w:txbxContent>
                    <w:p w14:paraId="3366093C">
                      <w:pPr>
                        <w:rPr>
                          <w:rFonts w:hAnsi="宋体"/>
                        </w:rPr>
                      </w:pPr>
                    </w:p>
                    <w:p w14:paraId="48873DED">
                      <w:pPr>
                        <w:rPr>
                          <w:rFonts w:hAnsi="宋体"/>
                        </w:rPr>
                      </w:pPr>
                    </w:p>
                    <w:p w14:paraId="531F418B">
                      <w:pPr>
                        <w:jc w:val="center"/>
                      </w:pPr>
                      <w:r>
                        <w:rPr>
                          <w:rFonts w:hint="eastAsia" w:hAnsi="宋体" w:cs="宋体"/>
                        </w:rPr>
                        <w:t>授权委托人身份证复印件</w:t>
                      </w:r>
                    </w:p>
                    <w:p w14:paraId="32B6FA52"/>
                  </w:txbxContent>
                </v:textbox>
              </v:roundrect>
            </w:pict>
          </mc:Fallback>
        </mc:AlternateContent>
      </w:r>
      <w:r>
        <w:rPr>
          <w:rFonts w:hint="eastAsia" w:ascii="微软雅黑" w:hAnsi="微软雅黑" w:eastAsia="微软雅黑" w:cs="微软雅黑"/>
          <w:color w:val="000000"/>
          <w:sz w:val="24"/>
          <w:szCs w:val="24"/>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317750" cy="942340"/>
                <wp:effectExtent l="4445" t="4445" r="9525" b="13334"/>
                <wp:wrapNone/>
                <wp:docPr id="1029" name="1029"/>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33209BC">
                            <w:pPr>
                              <w:jc w:val="center"/>
                              <w:rPr>
                                <w:rFonts w:hAnsi="宋体"/>
                              </w:rPr>
                            </w:pPr>
                          </w:p>
                          <w:p w14:paraId="3F7A373C">
                            <w:pPr>
                              <w:jc w:val="center"/>
                              <w:rPr>
                                <w:rFonts w:hAnsi="宋体"/>
                              </w:rPr>
                            </w:pPr>
                          </w:p>
                          <w:p w14:paraId="21AD9CAB">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74.2pt;width:182.5pt;z-index:251659264;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zaEDtYAAAAIAQAADwAAAAAAAAABACAAAAAiAAAAZHJzL2Rv&#10;d25yZXYueG1sUEsBAhQAFAAAAAgAh07iQOt88wYDAgAAPQQAAA4AAAAAAAAAAQAgAAAAJQEAAGRy&#10;cy9lMm9Eb2MueG1sUEsFBgAAAAAGAAYAWQEAAJoFAAAAAA==&#10;">
                <v:fill on="t" focussize="0,0"/>
                <v:stroke color="#000000" joinstyle="miter"/>
                <v:imagedata o:title=""/>
                <o:lock v:ext="edit" aspectratio="f"/>
                <v:textbox>
                  <w:txbxContent>
                    <w:p w14:paraId="033209BC">
                      <w:pPr>
                        <w:jc w:val="center"/>
                        <w:rPr>
                          <w:rFonts w:hAnsi="宋体"/>
                        </w:rPr>
                      </w:pPr>
                    </w:p>
                    <w:p w14:paraId="3F7A373C">
                      <w:pPr>
                        <w:jc w:val="center"/>
                        <w:rPr>
                          <w:rFonts w:hAnsi="宋体"/>
                        </w:rPr>
                      </w:pPr>
                    </w:p>
                    <w:p w14:paraId="21AD9CAB">
                      <w:pPr>
                        <w:jc w:val="center"/>
                      </w:pPr>
                      <w:r>
                        <w:rPr>
                          <w:rFonts w:hint="eastAsia" w:hAnsi="宋体" w:cs="宋体"/>
                        </w:rPr>
                        <w:t>授权委托人身份证复印件</w:t>
                      </w:r>
                    </w:p>
                  </w:txbxContent>
                </v:textbox>
              </v:shape>
            </w:pict>
          </mc:Fallback>
        </mc:AlternateContent>
      </w:r>
    </w:p>
    <w:p w14:paraId="5153E27F">
      <w:pPr>
        <w:spacing w:line="360" w:lineRule="auto"/>
        <w:ind w:firstLine="240" w:firstLineChars="100"/>
        <w:rPr>
          <w:rFonts w:ascii="微软雅黑" w:hAnsi="微软雅黑" w:eastAsia="微软雅黑" w:cs="微软雅黑"/>
          <w:color w:val="000000"/>
          <w:sz w:val="24"/>
        </w:rPr>
      </w:pPr>
    </w:p>
    <w:p w14:paraId="5C75752F">
      <w:pPr>
        <w:spacing w:line="360" w:lineRule="auto"/>
        <w:rPr>
          <w:rFonts w:ascii="微软雅黑" w:hAnsi="微软雅黑" w:eastAsia="微软雅黑" w:cs="微软雅黑"/>
          <w:color w:val="000000"/>
          <w:sz w:val="24"/>
        </w:rPr>
      </w:pPr>
    </w:p>
    <w:p w14:paraId="31015536">
      <w:pPr>
        <w:spacing w:line="360" w:lineRule="auto"/>
        <w:ind w:firstLine="240" w:firstLineChars="100"/>
        <w:rPr>
          <w:rFonts w:ascii="微软雅黑" w:hAnsi="微软雅黑" w:eastAsia="微软雅黑" w:cs="微软雅黑"/>
          <w:color w:val="000000"/>
          <w:sz w:val="24"/>
        </w:rPr>
      </w:pPr>
    </w:p>
    <w:p w14:paraId="5BB6F720">
      <w:pPr>
        <w:spacing w:line="360" w:lineRule="auto"/>
        <w:ind w:firstLine="240" w:firstLineChars="100"/>
        <w:rPr>
          <w:rFonts w:ascii="微软雅黑" w:hAnsi="微软雅黑" w:eastAsia="微软雅黑" w:cs="微软雅黑"/>
          <w:color w:val="000000"/>
          <w:sz w:val="24"/>
        </w:rPr>
      </w:pPr>
      <w:r>
        <w:rPr>
          <w:rFonts w:hint="eastAsia" w:ascii="微软雅黑" w:hAnsi="微软雅黑" w:eastAsia="微软雅黑" w:cs="微软雅黑"/>
          <w:color w:val="000000"/>
          <w:sz w:val="24"/>
        </w:rPr>
        <mc:AlternateContent>
          <mc:Choice Requires="wps">
            <w:drawing>
              <wp:anchor distT="0" distB="0" distL="0" distR="0" simplePos="0" relativeHeight="251659264" behindDoc="0" locked="0" layoutInCell="1" allowOverlap="1">
                <wp:simplePos x="0" y="0"/>
                <wp:positionH relativeFrom="column">
                  <wp:posOffset>3018155</wp:posOffset>
                </wp:positionH>
                <wp:positionV relativeFrom="paragraph">
                  <wp:posOffset>96520</wp:posOffset>
                </wp:positionV>
                <wp:extent cx="2535555" cy="935355"/>
                <wp:effectExtent l="7620" t="7620" r="17145" b="17145"/>
                <wp:wrapNone/>
                <wp:docPr id="1030" name="1030"/>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6BEDBD20">
                            <w:pPr>
                              <w:jc w:val="center"/>
                              <w:rPr>
                                <w:rFonts w:hAnsi="宋体"/>
                              </w:rPr>
                            </w:pPr>
                          </w:p>
                          <w:p w14:paraId="37815FB9">
                            <w:pPr>
                              <w:rPr>
                                <w:rFonts w:hAnsi="宋体"/>
                              </w:rPr>
                            </w:pPr>
                          </w:p>
                          <w:p w14:paraId="54128345">
                            <w:pPr>
                              <w:jc w:val="center"/>
                            </w:pPr>
                            <w:r>
                              <w:rPr>
                                <w:rFonts w:hint="eastAsia" w:hAnsi="宋体" w:cs="宋体"/>
                              </w:rPr>
                              <w:t>法定代表人身份证复印件</w:t>
                            </w:r>
                          </w:p>
                          <w:p w14:paraId="78808E77"/>
                        </w:txbxContent>
                      </wps:txbx>
                      <wps:bodyPr upright="1"/>
                    </wps:wsp>
                  </a:graphicData>
                </a:graphic>
              </wp:anchor>
            </w:drawing>
          </mc:Choice>
          <mc:Fallback>
            <w:pict>
              <v:roundrect id="1030" o:spid="_x0000_s1026" o:spt="2" style="position:absolute;left:0pt;margin-left:237.65pt;margin-top:7.6pt;height:73.65pt;width:199.65pt;z-index:251659264;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gNFZ7bAAAACgEAAA8AAAAAAAAAAQAg&#10;AAAAIgAAAGRycy9kb3ducmV2LnhtbFBLAQIUABQAAAAIAIdO4kB1ohKSCwIAAFoEAAAOAAAAAAAA&#10;AAEAIAAAACoBAABkcnMvZTJvRG9jLnhtbFBLBQYAAAAABgAGAFkBAACnBQAAAAA=&#10;">
                <v:fill on="t" focussize="0,0"/>
                <v:stroke weight="1.25pt" color="#808080" joinstyle="round"/>
                <v:imagedata o:title=""/>
                <o:lock v:ext="edit" aspectratio="f"/>
                <v:textbox>
                  <w:txbxContent>
                    <w:p w14:paraId="6BEDBD20">
                      <w:pPr>
                        <w:jc w:val="center"/>
                        <w:rPr>
                          <w:rFonts w:hAnsi="宋体"/>
                        </w:rPr>
                      </w:pPr>
                    </w:p>
                    <w:p w14:paraId="37815FB9">
                      <w:pPr>
                        <w:rPr>
                          <w:rFonts w:hAnsi="宋体"/>
                        </w:rPr>
                      </w:pPr>
                    </w:p>
                    <w:p w14:paraId="54128345">
                      <w:pPr>
                        <w:jc w:val="center"/>
                      </w:pPr>
                      <w:r>
                        <w:rPr>
                          <w:rFonts w:hint="eastAsia" w:hAnsi="宋体" w:cs="宋体"/>
                        </w:rPr>
                        <w:t>法定代表人身份证复印件</w:t>
                      </w:r>
                    </w:p>
                    <w:p w14:paraId="78808E77"/>
                  </w:txbxContent>
                </v:textbox>
              </v:roundrect>
            </w:pict>
          </mc:Fallback>
        </mc:AlternateContent>
      </w:r>
      <w:r>
        <w:rPr>
          <w:rFonts w:hint="eastAsia" w:ascii="微软雅黑" w:hAnsi="微软雅黑" w:eastAsia="微软雅黑" w:cs="微软雅黑"/>
          <w:color w:val="000000"/>
          <w:sz w:val="24"/>
        </w:rPr>
        <mc:AlternateContent>
          <mc:Choice Requires="wps">
            <w:drawing>
              <wp:anchor distT="0" distB="0" distL="0" distR="0" simplePos="0" relativeHeight="251659264"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1031" name="1031"/>
                <wp:cNvGraphicFramePr/>
                <a:graphic xmlns:a="http://schemas.openxmlformats.org/drawingml/2006/main">
                  <a:graphicData uri="http://schemas.microsoft.com/office/word/2010/wordprocessingShape">
                    <wps:wsp>
                      <wps:cNvSpPr/>
                      <wps:spPr>
                        <a:xfrm>
                          <a:off x="0" y="0"/>
                          <a:ext cx="2555240" cy="1024889"/>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0664614">
                            <w:pPr>
                              <w:jc w:val="center"/>
                              <w:rPr>
                                <w:rFonts w:hAnsi="宋体"/>
                              </w:rPr>
                            </w:pPr>
                          </w:p>
                          <w:p w14:paraId="518AF7A2">
                            <w:pPr>
                              <w:rPr>
                                <w:rFonts w:hAnsi="宋体"/>
                              </w:rPr>
                            </w:pPr>
                          </w:p>
                          <w:p w14:paraId="0E9D1E36">
                            <w:pPr>
                              <w:jc w:val="center"/>
                            </w:pPr>
                            <w:r>
                              <w:rPr>
                                <w:rFonts w:hint="eastAsia" w:hAnsi="宋体" w:cs="宋体"/>
                              </w:rPr>
                              <w:t>法定代表人身份证复印件</w:t>
                            </w:r>
                          </w:p>
                          <w:p w14:paraId="41BB0471"/>
                        </w:txbxContent>
                      </wps:txbx>
                      <wps:bodyPr upright="1"/>
                    </wps:wsp>
                  </a:graphicData>
                </a:graphic>
              </wp:anchor>
            </w:drawing>
          </mc:Choice>
          <mc:Fallback>
            <w:pict>
              <v:roundrect id="1031" o:spid="_x0000_s1026" o:spt="2" style="position:absolute;left:0pt;margin-left:-0.85pt;margin-top:2.35pt;height:80.7pt;width:201.2pt;z-index:251659264;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74Le9gAAAAIAQAADwAAAAAAAAAB&#10;ACAAAAAiAAAAZHJzL2Rvd25yZXYueG1sUEsBAhQAFAAAAAgAh07iQJ7etO4QAgAAWwQAAA4AAAAA&#10;AAAAAQAgAAAAJwEAAGRycy9lMm9Eb2MueG1sUEsFBgAAAAAGAAYAWQEAAKkFAAAAAA==&#10;">
                <v:fill on="t" focussize="0,0"/>
                <v:stroke weight="1.25pt" color="#808080" joinstyle="round"/>
                <v:imagedata o:title=""/>
                <o:lock v:ext="edit" aspectratio="f"/>
                <v:textbox>
                  <w:txbxContent>
                    <w:p w14:paraId="30664614">
                      <w:pPr>
                        <w:jc w:val="center"/>
                        <w:rPr>
                          <w:rFonts w:hAnsi="宋体"/>
                        </w:rPr>
                      </w:pPr>
                    </w:p>
                    <w:p w14:paraId="518AF7A2">
                      <w:pPr>
                        <w:rPr>
                          <w:rFonts w:hAnsi="宋体"/>
                        </w:rPr>
                      </w:pPr>
                    </w:p>
                    <w:p w14:paraId="0E9D1E36">
                      <w:pPr>
                        <w:jc w:val="center"/>
                      </w:pPr>
                      <w:r>
                        <w:rPr>
                          <w:rFonts w:hint="eastAsia" w:hAnsi="宋体" w:cs="宋体"/>
                        </w:rPr>
                        <w:t>法定代表人身份证复印件</w:t>
                      </w:r>
                    </w:p>
                    <w:p w14:paraId="41BB0471"/>
                  </w:txbxContent>
                </v:textbox>
              </v:roundrect>
            </w:pict>
          </mc:Fallback>
        </mc:AlternateContent>
      </w:r>
    </w:p>
    <w:p w14:paraId="040C7320">
      <w:pPr>
        <w:spacing w:line="360" w:lineRule="auto"/>
        <w:ind w:firstLine="240" w:firstLineChars="100"/>
        <w:rPr>
          <w:rFonts w:ascii="微软雅黑" w:hAnsi="微软雅黑" w:eastAsia="微软雅黑" w:cs="微软雅黑"/>
          <w:color w:val="000000"/>
          <w:sz w:val="24"/>
        </w:rPr>
      </w:pPr>
    </w:p>
    <w:p w14:paraId="3ECA9DE6">
      <w:pPr>
        <w:spacing w:line="360" w:lineRule="auto"/>
        <w:ind w:firstLine="240" w:firstLineChars="100"/>
        <w:rPr>
          <w:rFonts w:ascii="微软雅黑" w:hAnsi="微软雅黑" w:eastAsia="微软雅黑" w:cs="微软雅黑"/>
          <w:color w:val="000000"/>
          <w:sz w:val="24"/>
        </w:rPr>
      </w:pPr>
    </w:p>
    <w:p w14:paraId="7D712D30">
      <w:pPr>
        <w:spacing w:line="360" w:lineRule="auto"/>
        <w:ind w:firstLine="240" w:firstLineChars="100"/>
        <w:rPr>
          <w:rFonts w:ascii="微软雅黑" w:hAnsi="微软雅黑" w:eastAsia="微软雅黑" w:cs="微软雅黑"/>
          <w:color w:val="000000"/>
          <w:sz w:val="24"/>
        </w:rPr>
      </w:pPr>
    </w:p>
    <w:p w14:paraId="753A4663">
      <w:pPr>
        <w:spacing w:line="360" w:lineRule="exact"/>
        <w:ind w:firstLine="220" w:firstLineChars="100"/>
        <w:rPr>
          <w:rFonts w:ascii="微软雅黑" w:hAnsi="微软雅黑" w:eastAsia="微软雅黑" w:cs="微软雅黑"/>
          <w:color w:val="000000"/>
          <w:sz w:val="22"/>
          <w:szCs w:val="22"/>
        </w:rPr>
      </w:pPr>
    </w:p>
    <w:p w14:paraId="1EAFB73C">
      <w:pPr>
        <w:spacing w:line="360" w:lineRule="exact"/>
        <w:ind w:firstLine="220" w:firstLineChars="1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供应商（公章）;</w:t>
      </w:r>
    </w:p>
    <w:p w14:paraId="3DC426D2">
      <w:pPr>
        <w:spacing w:line="360" w:lineRule="exact"/>
        <w:ind w:firstLine="220" w:firstLineChars="1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法定代表人（签字或盖章）：</w:t>
      </w:r>
    </w:p>
    <w:p w14:paraId="45DDBD78">
      <w:pPr>
        <w:spacing w:line="360" w:lineRule="exact"/>
        <w:ind w:firstLine="220" w:firstLineChars="1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身份证号码：</w:t>
      </w:r>
    </w:p>
    <w:p w14:paraId="3C05133E">
      <w:pPr>
        <w:spacing w:line="360" w:lineRule="exact"/>
        <w:ind w:firstLine="220" w:firstLineChars="1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委托代理人（签字或盖章）：</w:t>
      </w:r>
    </w:p>
    <w:p w14:paraId="21803753">
      <w:pPr>
        <w:spacing w:line="360" w:lineRule="exact"/>
        <w:ind w:firstLine="220" w:firstLineChars="1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身份证号码：</w:t>
      </w:r>
    </w:p>
    <w:p w14:paraId="31E973C8">
      <w:pPr>
        <w:spacing w:line="360" w:lineRule="exact"/>
        <w:ind w:firstLine="220" w:firstLineChars="1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详细通讯地址：</w:t>
      </w:r>
    </w:p>
    <w:p w14:paraId="60DC9BB9">
      <w:pPr>
        <w:spacing w:line="360" w:lineRule="exact"/>
        <w:ind w:firstLine="220" w:firstLineChars="1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邮政编码：</w:t>
      </w:r>
    </w:p>
    <w:p w14:paraId="4AC0F6B7">
      <w:pPr>
        <w:spacing w:line="360" w:lineRule="exact"/>
        <w:ind w:firstLine="220" w:firstLineChars="1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传　　　　真：</w:t>
      </w:r>
    </w:p>
    <w:p w14:paraId="2CBEF12D">
      <w:pPr>
        <w:spacing w:line="360" w:lineRule="exact"/>
        <w:ind w:firstLine="220" w:firstLineChars="100"/>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电　　　　话：</w:t>
      </w:r>
    </w:p>
    <w:p w14:paraId="137A4EB1">
      <w:pPr>
        <w:keepNext w:val="0"/>
        <w:keepLines w:val="0"/>
        <w:pageBreakBefore w:val="0"/>
        <w:widowControl w:val="0"/>
        <w:kinsoku/>
        <w:wordWrap/>
        <w:overflowPunct/>
        <w:topLinePunct w:val="0"/>
        <w:bidi w:val="0"/>
        <w:adjustRightInd w:val="0"/>
        <w:snapToGrid w:val="0"/>
        <w:spacing w:line="500" w:lineRule="atLeast"/>
        <w:ind w:firstLine="719" w:firstLineChars="32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p>
    <w:p w14:paraId="061DCEBE">
      <w:pPr>
        <w:pStyle w:val="14"/>
        <w:tabs>
          <w:tab w:val="left" w:pos="5580"/>
        </w:tabs>
        <w:spacing w:line="400" w:lineRule="exact"/>
        <w:ind w:firstLine="440" w:firstLineChars="200"/>
        <w:outlineLvl w:val="1"/>
        <w:rPr>
          <w:rFonts w:hint="eastAsia" w:ascii="微软雅黑" w:hAnsi="微软雅黑" w:eastAsia="微软雅黑" w:cs="微软雅黑"/>
          <w:b/>
          <w:color w:val="auto"/>
          <w:kern w:val="0"/>
          <w:sz w:val="22"/>
          <w:szCs w:val="22"/>
          <w:highlight w:val="none"/>
          <w:lang w:val="en-US" w:eastAsia="zh-CN" w:bidi="ar-SA"/>
        </w:rPr>
      </w:pPr>
      <w:bookmarkStart w:id="1497" w:name="_Toc26119"/>
      <w:bookmarkStart w:id="1498" w:name="_Toc19998"/>
    </w:p>
    <w:p w14:paraId="420B940B">
      <w:pPr>
        <w:pStyle w:val="14"/>
        <w:tabs>
          <w:tab w:val="left" w:pos="5580"/>
        </w:tabs>
        <w:spacing w:line="400" w:lineRule="exact"/>
        <w:ind w:firstLine="440" w:firstLineChars="200"/>
        <w:outlineLvl w:val="1"/>
        <w:rPr>
          <w:rFonts w:hint="eastAsia" w:ascii="微软雅黑" w:hAnsi="微软雅黑" w:eastAsia="微软雅黑" w:cs="微软雅黑"/>
          <w:b/>
          <w:color w:val="auto"/>
          <w:kern w:val="0"/>
          <w:sz w:val="22"/>
          <w:szCs w:val="22"/>
          <w:highlight w:val="none"/>
          <w:lang w:val="en-US" w:eastAsia="zh-CN" w:bidi="ar-SA"/>
        </w:rPr>
      </w:pPr>
      <w:r>
        <w:rPr>
          <w:rFonts w:hint="eastAsia" w:ascii="微软雅黑" w:hAnsi="微软雅黑" w:eastAsia="微软雅黑" w:cs="微软雅黑"/>
          <w:b/>
          <w:color w:val="auto"/>
          <w:kern w:val="0"/>
          <w:sz w:val="22"/>
          <w:szCs w:val="22"/>
          <w:highlight w:val="none"/>
          <w:lang w:val="en-US" w:eastAsia="zh-CN" w:bidi="ar-SA"/>
        </w:rPr>
        <w:t>4、</w:t>
      </w:r>
      <w:bookmarkEnd w:id="1497"/>
      <w:bookmarkEnd w:id="1498"/>
      <w:r>
        <w:rPr>
          <w:rFonts w:hint="eastAsia" w:ascii="微软雅黑" w:hAnsi="微软雅黑" w:eastAsia="微软雅黑" w:cs="微软雅黑"/>
          <w:b/>
          <w:bCs/>
          <w:i w:val="0"/>
          <w:caps w:val="0"/>
          <w:color w:val="auto"/>
          <w:spacing w:val="0"/>
          <w:w w:val="100"/>
          <w:sz w:val="22"/>
          <w:szCs w:val="22"/>
          <w:highlight w:val="none"/>
          <w:lang w:val="en-US" w:eastAsia="zh-CN"/>
        </w:rPr>
        <w:t>投标人须提供《医疗器械生产许可证》或提供《医疗器械经营许可证》 ；所有证件均应在有效期内。</w:t>
      </w:r>
    </w:p>
    <w:p w14:paraId="299028E4">
      <w:pPr>
        <w:pStyle w:val="14"/>
        <w:tabs>
          <w:tab w:val="left" w:pos="5580"/>
        </w:tabs>
        <w:spacing w:line="400" w:lineRule="exact"/>
        <w:ind w:left="1080" w:leftChars="257" w:hanging="540"/>
        <w:rPr>
          <w:rFonts w:hint="eastAsia" w:ascii="微软雅黑" w:hAnsi="微软雅黑" w:eastAsia="微软雅黑" w:cs="微软雅黑"/>
          <w:b/>
          <w:color w:val="auto"/>
          <w:kern w:val="0"/>
          <w:sz w:val="22"/>
          <w:szCs w:val="22"/>
          <w:highlight w:val="none"/>
        </w:rPr>
      </w:pPr>
    </w:p>
    <w:p w14:paraId="108292AF">
      <w:pPr>
        <w:pStyle w:val="14"/>
        <w:tabs>
          <w:tab w:val="left" w:pos="5580"/>
        </w:tabs>
        <w:spacing w:line="400" w:lineRule="exact"/>
        <w:rPr>
          <w:rFonts w:hint="eastAsia" w:ascii="微软雅黑" w:hAnsi="微软雅黑" w:eastAsia="微软雅黑" w:cs="微软雅黑"/>
          <w:b/>
          <w:color w:val="auto"/>
          <w:kern w:val="0"/>
          <w:sz w:val="22"/>
          <w:szCs w:val="22"/>
          <w:highlight w:val="none"/>
        </w:rPr>
      </w:pPr>
    </w:p>
    <w:p w14:paraId="33D2F8A1">
      <w:pPr>
        <w:pStyle w:val="31"/>
        <w:numPr>
          <w:ilvl w:val="0"/>
          <w:numId w:val="0"/>
        </w:numPr>
        <w:spacing w:line="400" w:lineRule="exact"/>
        <w:outlineLvl w:val="1"/>
        <w:rPr>
          <w:rFonts w:hint="eastAsia" w:ascii="微软雅黑" w:hAnsi="微软雅黑" w:eastAsia="微软雅黑" w:cs="微软雅黑"/>
          <w:b/>
          <w:color w:val="auto"/>
          <w:kern w:val="0"/>
          <w:sz w:val="22"/>
          <w:szCs w:val="22"/>
          <w:highlight w:val="none"/>
        </w:rPr>
      </w:pPr>
      <w:bookmarkStart w:id="1499" w:name="_Toc15796"/>
      <w:bookmarkStart w:id="1500" w:name="_Toc10838"/>
      <w:r>
        <w:rPr>
          <w:rFonts w:hint="eastAsia" w:ascii="微软雅黑" w:hAnsi="微软雅黑" w:eastAsia="微软雅黑" w:cs="微软雅黑"/>
          <w:b/>
          <w:color w:val="auto"/>
          <w:kern w:val="0"/>
          <w:sz w:val="22"/>
          <w:szCs w:val="22"/>
          <w:highlight w:val="none"/>
          <w:lang w:val="en-US" w:eastAsia="zh-CN"/>
        </w:rPr>
        <w:t>5、</w:t>
      </w:r>
      <w:bookmarkEnd w:id="1499"/>
      <w:r>
        <w:rPr>
          <w:rFonts w:hint="eastAsia" w:ascii="微软雅黑" w:hAnsi="微软雅黑" w:eastAsia="微软雅黑" w:cs="微软雅黑"/>
          <w:b/>
          <w:color w:val="auto"/>
          <w:kern w:val="0"/>
          <w:sz w:val="22"/>
          <w:szCs w:val="22"/>
          <w:highlight w:val="none"/>
          <w:lang w:eastAsia="zh-CN"/>
        </w:rPr>
        <w:t>提供2025年度财务审计报告，成立未满12个月的新公司可提供近三个月内任意一个月的银行资信证明；</w:t>
      </w:r>
      <w:bookmarkEnd w:id="1500"/>
    </w:p>
    <w:p w14:paraId="39C4FADA">
      <w:pPr>
        <w:pStyle w:val="31"/>
        <w:spacing w:line="400" w:lineRule="exact"/>
        <w:ind w:firstLine="0" w:firstLineChars="0"/>
        <w:rPr>
          <w:rFonts w:hint="eastAsia" w:ascii="微软雅黑" w:hAnsi="微软雅黑" w:eastAsia="微软雅黑" w:cs="微软雅黑"/>
          <w:b/>
          <w:color w:val="auto"/>
          <w:kern w:val="0"/>
          <w:sz w:val="22"/>
          <w:szCs w:val="22"/>
          <w:highlight w:val="none"/>
        </w:rPr>
      </w:pPr>
    </w:p>
    <w:p w14:paraId="3545D879">
      <w:pPr>
        <w:pStyle w:val="31"/>
        <w:spacing w:line="400" w:lineRule="exact"/>
        <w:ind w:firstLine="0" w:firstLineChars="0"/>
        <w:rPr>
          <w:rFonts w:hint="eastAsia" w:ascii="微软雅黑" w:hAnsi="微软雅黑" w:eastAsia="微软雅黑" w:cs="微软雅黑"/>
          <w:b/>
          <w:color w:val="auto"/>
          <w:kern w:val="0"/>
          <w:sz w:val="22"/>
          <w:szCs w:val="22"/>
          <w:highlight w:val="none"/>
        </w:rPr>
      </w:pPr>
    </w:p>
    <w:p w14:paraId="3D38A441">
      <w:pPr>
        <w:pStyle w:val="31"/>
        <w:numPr>
          <w:ilvl w:val="0"/>
          <w:numId w:val="0"/>
        </w:numPr>
        <w:spacing w:line="400" w:lineRule="exact"/>
        <w:outlineLvl w:val="1"/>
        <w:rPr>
          <w:rFonts w:hint="eastAsia" w:ascii="微软雅黑" w:hAnsi="微软雅黑" w:eastAsia="微软雅黑" w:cs="微软雅黑"/>
          <w:b/>
          <w:color w:val="auto"/>
          <w:kern w:val="0"/>
          <w:sz w:val="22"/>
          <w:szCs w:val="22"/>
          <w:highlight w:val="none"/>
        </w:rPr>
      </w:pPr>
      <w:bookmarkStart w:id="1501" w:name="_Toc22192"/>
      <w:bookmarkStart w:id="1502" w:name="_Toc4214"/>
      <w:r>
        <w:rPr>
          <w:rFonts w:hint="eastAsia" w:ascii="微软雅黑" w:hAnsi="微软雅黑" w:eastAsia="微软雅黑" w:cs="微软雅黑"/>
          <w:b/>
          <w:color w:val="auto"/>
          <w:kern w:val="0"/>
          <w:sz w:val="22"/>
          <w:szCs w:val="22"/>
          <w:highlight w:val="none"/>
          <w:lang w:val="en-US" w:eastAsia="zh-CN"/>
        </w:rPr>
        <w:t>6、</w:t>
      </w:r>
      <w:r>
        <w:rPr>
          <w:rFonts w:hint="eastAsia" w:ascii="微软雅黑" w:hAnsi="微软雅黑" w:eastAsia="微软雅黑" w:cs="微软雅黑"/>
          <w:b/>
          <w:color w:val="auto"/>
          <w:kern w:val="0"/>
          <w:sz w:val="22"/>
          <w:szCs w:val="22"/>
          <w:highlight w:val="none"/>
          <w:lang w:eastAsia="zh-CN"/>
        </w:rPr>
        <w:t>提供依法缴纳近6个月任意1个月社会保险的证明</w:t>
      </w:r>
      <w:r>
        <w:rPr>
          <w:rFonts w:hint="eastAsia" w:ascii="微软雅黑" w:hAnsi="微软雅黑" w:eastAsia="微软雅黑" w:cs="微软雅黑"/>
          <w:b/>
          <w:color w:val="auto"/>
          <w:kern w:val="0"/>
          <w:sz w:val="22"/>
          <w:szCs w:val="22"/>
          <w:highlight w:val="none"/>
        </w:rPr>
        <w:t>；</w:t>
      </w:r>
      <w:bookmarkEnd w:id="1501"/>
      <w:bookmarkEnd w:id="1502"/>
    </w:p>
    <w:p w14:paraId="5EA14B37">
      <w:pPr>
        <w:pStyle w:val="31"/>
        <w:widowControl w:val="0"/>
        <w:numPr>
          <w:ilvl w:val="0"/>
          <w:numId w:val="0"/>
        </w:numPr>
        <w:spacing w:line="400" w:lineRule="exact"/>
        <w:jc w:val="both"/>
        <w:rPr>
          <w:rFonts w:hint="eastAsia" w:ascii="微软雅黑" w:hAnsi="微软雅黑" w:eastAsia="微软雅黑" w:cs="微软雅黑"/>
          <w:b/>
          <w:color w:val="auto"/>
          <w:kern w:val="0"/>
          <w:sz w:val="22"/>
          <w:szCs w:val="22"/>
          <w:highlight w:val="none"/>
        </w:rPr>
      </w:pPr>
    </w:p>
    <w:p w14:paraId="3EC4FF23">
      <w:pPr>
        <w:pStyle w:val="31"/>
        <w:widowControl w:val="0"/>
        <w:numPr>
          <w:ilvl w:val="0"/>
          <w:numId w:val="0"/>
        </w:numPr>
        <w:spacing w:line="400" w:lineRule="exact"/>
        <w:jc w:val="both"/>
        <w:rPr>
          <w:rFonts w:hint="eastAsia" w:ascii="微软雅黑" w:hAnsi="微软雅黑" w:eastAsia="微软雅黑" w:cs="微软雅黑"/>
          <w:b/>
          <w:color w:val="auto"/>
          <w:kern w:val="0"/>
          <w:sz w:val="22"/>
          <w:szCs w:val="22"/>
          <w:highlight w:val="none"/>
        </w:rPr>
      </w:pPr>
    </w:p>
    <w:p w14:paraId="179DA378">
      <w:pPr>
        <w:pStyle w:val="5"/>
        <w:rPr>
          <w:rFonts w:hint="eastAsia" w:ascii="微软雅黑" w:hAnsi="微软雅黑" w:eastAsia="微软雅黑" w:cs="微软雅黑"/>
          <w:sz w:val="22"/>
          <w:szCs w:val="18"/>
          <w:highlight w:val="none"/>
        </w:rPr>
      </w:pPr>
    </w:p>
    <w:p w14:paraId="6825D102">
      <w:pPr>
        <w:pStyle w:val="31"/>
        <w:spacing w:line="400" w:lineRule="exact"/>
        <w:ind w:firstLine="0" w:firstLineChars="0"/>
        <w:outlineLvl w:val="1"/>
        <w:rPr>
          <w:rFonts w:hint="eastAsia" w:ascii="微软雅黑" w:hAnsi="微软雅黑" w:eastAsia="微软雅黑" w:cs="微软雅黑"/>
          <w:color w:val="auto"/>
          <w:sz w:val="22"/>
          <w:szCs w:val="22"/>
          <w:highlight w:val="none"/>
        </w:rPr>
      </w:pPr>
      <w:bookmarkStart w:id="1503" w:name="_Toc32625"/>
      <w:bookmarkStart w:id="1504" w:name="_Toc30357"/>
      <w:r>
        <w:rPr>
          <w:rFonts w:hint="eastAsia" w:ascii="微软雅黑" w:hAnsi="微软雅黑" w:eastAsia="微软雅黑" w:cs="微软雅黑"/>
          <w:b/>
          <w:color w:val="auto"/>
          <w:kern w:val="0"/>
          <w:sz w:val="22"/>
          <w:szCs w:val="22"/>
          <w:highlight w:val="none"/>
          <w:lang w:val="en-US" w:eastAsia="zh-CN"/>
        </w:rPr>
        <w:t>7</w:t>
      </w:r>
      <w:r>
        <w:rPr>
          <w:rFonts w:hint="eastAsia" w:ascii="微软雅黑" w:hAnsi="微软雅黑" w:eastAsia="微软雅黑" w:cs="微软雅黑"/>
          <w:b/>
          <w:color w:val="auto"/>
          <w:kern w:val="0"/>
          <w:sz w:val="22"/>
          <w:szCs w:val="22"/>
          <w:highlight w:val="none"/>
        </w:rPr>
        <w:t>、</w:t>
      </w:r>
      <w:r>
        <w:rPr>
          <w:rFonts w:hint="eastAsia" w:ascii="微软雅黑" w:hAnsi="微软雅黑" w:eastAsia="微软雅黑" w:cs="微软雅黑"/>
          <w:b/>
          <w:color w:val="auto"/>
          <w:kern w:val="0"/>
          <w:sz w:val="22"/>
          <w:szCs w:val="22"/>
          <w:highlight w:val="none"/>
          <w:lang w:eastAsia="zh-CN"/>
        </w:rPr>
        <w:t>提供依法缴纳近6个月任意1个月的税收证明</w:t>
      </w:r>
      <w:r>
        <w:rPr>
          <w:rFonts w:hint="eastAsia" w:ascii="微软雅黑" w:hAnsi="微软雅黑" w:eastAsia="微软雅黑" w:cs="微软雅黑"/>
          <w:b/>
          <w:bCs/>
          <w:color w:val="auto"/>
          <w:sz w:val="22"/>
          <w:szCs w:val="22"/>
          <w:highlight w:val="none"/>
          <w:lang w:val="en-US" w:eastAsia="zh-CN"/>
        </w:rPr>
        <w:t>；</w:t>
      </w:r>
      <w:bookmarkEnd w:id="1503"/>
      <w:bookmarkEnd w:id="1504"/>
    </w:p>
    <w:p w14:paraId="01BA2B78">
      <w:pPr>
        <w:pStyle w:val="14"/>
        <w:tabs>
          <w:tab w:val="left" w:pos="5580"/>
        </w:tabs>
        <w:spacing w:line="400" w:lineRule="exact"/>
        <w:rPr>
          <w:rFonts w:hint="eastAsia" w:ascii="微软雅黑" w:hAnsi="微软雅黑" w:eastAsia="微软雅黑" w:cs="微软雅黑"/>
          <w:b/>
          <w:color w:val="auto"/>
          <w:kern w:val="0"/>
          <w:sz w:val="22"/>
          <w:szCs w:val="22"/>
          <w:highlight w:val="none"/>
        </w:rPr>
      </w:pPr>
    </w:p>
    <w:p w14:paraId="0A7D3339">
      <w:pPr>
        <w:pStyle w:val="14"/>
        <w:tabs>
          <w:tab w:val="left" w:pos="5580"/>
        </w:tabs>
        <w:spacing w:line="400" w:lineRule="exact"/>
        <w:ind w:left="1080" w:leftChars="257" w:hanging="540"/>
        <w:rPr>
          <w:rFonts w:hint="eastAsia" w:ascii="微软雅黑" w:hAnsi="微软雅黑" w:eastAsia="微软雅黑" w:cs="微软雅黑"/>
          <w:b/>
          <w:color w:val="auto"/>
          <w:kern w:val="0"/>
          <w:sz w:val="22"/>
          <w:szCs w:val="22"/>
          <w:highlight w:val="none"/>
        </w:rPr>
      </w:pPr>
    </w:p>
    <w:p w14:paraId="27BC99EF">
      <w:pPr>
        <w:pStyle w:val="14"/>
        <w:tabs>
          <w:tab w:val="left" w:pos="5580"/>
        </w:tabs>
        <w:spacing w:line="400" w:lineRule="exact"/>
        <w:ind w:left="1080" w:leftChars="257" w:hanging="540"/>
        <w:rPr>
          <w:rFonts w:hint="eastAsia" w:ascii="微软雅黑" w:hAnsi="微软雅黑" w:eastAsia="微软雅黑" w:cs="微软雅黑"/>
          <w:b/>
          <w:color w:val="auto"/>
          <w:kern w:val="0"/>
          <w:sz w:val="22"/>
          <w:szCs w:val="22"/>
          <w:highlight w:val="none"/>
        </w:rPr>
      </w:pPr>
    </w:p>
    <w:p w14:paraId="182F1D07">
      <w:pPr>
        <w:spacing w:line="400" w:lineRule="exact"/>
        <w:outlineLvl w:val="1"/>
        <w:rPr>
          <w:rFonts w:hint="eastAsia" w:ascii="微软雅黑" w:hAnsi="微软雅黑" w:eastAsia="微软雅黑" w:cs="微软雅黑"/>
          <w:b/>
          <w:color w:val="auto"/>
          <w:kern w:val="0"/>
          <w:sz w:val="22"/>
          <w:szCs w:val="22"/>
          <w:highlight w:val="none"/>
          <w:lang w:val="en-US" w:eastAsia="zh-CN"/>
        </w:rPr>
      </w:pPr>
      <w:bookmarkStart w:id="1505" w:name="_Toc5258"/>
      <w:bookmarkStart w:id="1506" w:name="_Toc30684"/>
      <w:r>
        <w:rPr>
          <w:rFonts w:hint="eastAsia" w:ascii="微软雅黑" w:hAnsi="微软雅黑" w:eastAsia="微软雅黑" w:cs="微软雅黑"/>
          <w:b/>
          <w:color w:val="auto"/>
          <w:kern w:val="0"/>
          <w:sz w:val="22"/>
          <w:szCs w:val="22"/>
          <w:highlight w:val="none"/>
          <w:lang w:val="en-US" w:eastAsia="zh-CN"/>
        </w:rPr>
        <w:t>8</w:t>
      </w:r>
      <w:r>
        <w:rPr>
          <w:rFonts w:hint="eastAsia" w:ascii="微软雅黑" w:hAnsi="微软雅黑" w:eastAsia="微软雅黑" w:cs="微软雅黑"/>
          <w:b/>
          <w:color w:val="auto"/>
          <w:kern w:val="0"/>
          <w:sz w:val="22"/>
          <w:szCs w:val="22"/>
          <w:highlight w:val="none"/>
        </w:rPr>
        <w:t>、</w:t>
      </w:r>
      <w:bookmarkEnd w:id="1505"/>
      <w:r>
        <w:rPr>
          <w:rFonts w:hint="eastAsia" w:ascii="微软雅黑" w:hAnsi="微软雅黑" w:eastAsia="微软雅黑" w:cs="微软雅黑"/>
          <w:b/>
          <w:color w:val="auto"/>
          <w:kern w:val="0"/>
          <w:sz w:val="22"/>
          <w:szCs w:val="22"/>
          <w:highlight w:val="none"/>
          <w:lang w:val="en-US" w:eastAsia="zh-CN"/>
        </w:rPr>
        <w:t>根据《财政部关于在政府采购活动中查询及使用信用记录有关问题的通知》（财库﹝2016﹞125号）的要求，凡拟参加本次招标项目的供应商，如</w:t>
      </w:r>
      <w:r>
        <w:rPr>
          <w:rFonts w:hint="eastAsia" w:ascii="微软雅黑" w:hAnsi="微软雅黑" w:eastAsia="微软雅黑" w:cs="微软雅黑"/>
          <w:b/>
          <w:bCs/>
          <w:i w:val="0"/>
          <w:caps w:val="0"/>
          <w:color w:val="auto"/>
          <w:spacing w:val="0"/>
          <w:w w:val="100"/>
          <w:sz w:val="22"/>
          <w:szCs w:val="22"/>
          <w:highlight w:val="none"/>
          <w:lang w:val="en-US" w:eastAsia="zh-CN"/>
        </w:rPr>
        <w:t>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w:t>
      </w:r>
      <w:r>
        <w:rPr>
          <w:rFonts w:hint="eastAsia" w:ascii="微软雅黑" w:hAnsi="微软雅黑" w:eastAsia="微软雅黑" w:cs="微软雅黑"/>
          <w:b/>
          <w:color w:val="auto"/>
          <w:kern w:val="0"/>
          <w:sz w:val="22"/>
          <w:szCs w:val="22"/>
          <w:highlight w:val="none"/>
          <w:lang w:val="en-US" w:eastAsia="zh-CN"/>
        </w:rPr>
        <w:t>，将拒绝其参加本次招标活动（以代理机构或采购人查询为准）</w:t>
      </w:r>
      <w:bookmarkEnd w:id="1506"/>
    </w:p>
    <w:p w14:paraId="5BDCD48B">
      <w:pPr>
        <w:pStyle w:val="14"/>
        <w:tabs>
          <w:tab w:val="left" w:pos="5580"/>
        </w:tabs>
        <w:spacing w:line="400" w:lineRule="exact"/>
        <w:ind w:left="1080" w:leftChars="257" w:hanging="540"/>
        <w:rPr>
          <w:rFonts w:hint="eastAsia" w:ascii="微软雅黑" w:hAnsi="微软雅黑" w:eastAsia="微软雅黑" w:cs="微软雅黑"/>
          <w:b/>
          <w:color w:val="auto"/>
          <w:kern w:val="0"/>
          <w:sz w:val="22"/>
          <w:szCs w:val="22"/>
          <w:highlight w:val="none"/>
        </w:rPr>
      </w:pPr>
    </w:p>
    <w:p w14:paraId="582B279F">
      <w:pPr>
        <w:pStyle w:val="14"/>
        <w:tabs>
          <w:tab w:val="left" w:pos="5580"/>
        </w:tabs>
        <w:spacing w:line="400" w:lineRule="exact"/>
        <w:ind w:left="1080" w:leftChars="257" w:hanging="540"/>
        <w:rPr>
          <w:rFonts w:hint="eastAsia" w:ascii="微软雅黑" w:hAnsi="微软雅黑" w:eastAsia="微软雅黑" w:cs="微软雅黑"/>
          <w:b/>
          <w:color w:val="auto"/>
          <w:kern w:val="0"/>
          <w:sz w:val="22"/>
          <w:szCs w:val="22"/>
          <w:highlight w:val="none"/>
        </w:rPr>
      </w:pPr>
    </w:p>
    <w:p w14:paraId="23394B81">
      <w:pPr>
        <w:pStyle w:val="14"/>
        <w:tabs>
          <w:tab w:val="left" w:pos="5580"/>
        </w:tabs>
        <w:spacing w:line="400" w:lineRule="exact"/>
        <w:ind w:left="1080" w:leftChars="257" w:hanging="540"/>
        <w:rPr>
          <w:rFonts w:hint="eastAsia" w:ascii="微软雅黑" w:hAnsi="微软雅黑" w:eastAsia="微软雅黑" w:cs="微软雅黑"/>
          <w:b/>
          <w:color w:val="auto"/>
          <w:kern w:val="0"/>
          <w:sz w:val="22"/>
          <w:szCs w:val="22"/>
          <w:highlight w:val="none"/>
        </w:rPr>
      </w:pPr>
    </w:p>
    <w:p w14:paraId="7F533652">
      <w:pPr>
        <w:pStyle w:val="14"/>
        <w:tabs>
          <w:tab w:val="left" w:pos="5580"/>
        </w:tabs>
        <w:spacing w:line="400" w:lineRule="exact"/>
        <w:rPr>
          <w:rFonts w:hint="eastAsia" w:ascii="微软雅黑" w:hAnsi="微软雅黑" w:eastAsia="微软雅黑" w:cs="微软雅黑"/>
          <w:b/>
          <w:color w:val="auto"/>
          <w:kern w:val="0"/>
          <w:sz w:val="22"/>
          <w:szCs w:val="22"/>
          <w:highlight w:val="none"/>
        </w:rPr>
      </w:pPr>
    </w:p>
    <w:p w14:paraId="59E05EDE">
      <w:pPr>
        <w:pageBreakBefore w:val="0"/>
        <w:widowControl w:val="0"/>
        <w:kinsoku/>
        <w:wordWrap/>
        <w:overflowPunct/>
        <w:topLinePunct w:val="0"/>
        <w:bidi w:val="0"/>
        <w:spacing w:line="360" w:lineRule="exact"/>
        <w:textAlignment w:val="auto"/>
        <w:outlineLvl w:val="1"/>
        <w:rPr>
          <w:rFonts w:hint="eastAsia" w:ascii="微软雅黑" w:hAnsi="微软雅黑" w:eastAsia="微软雅黑" w:cs="微软雅黑"/>
          <w:b/>
          <w:bCs/>
          <w:color w:val="auto"/>
          <w:sz w:val="22"/>
          <w:szCs w:val="22"/>
          <w:highlight w:val="none"/>
          <w:lang w:val="en-US" w:eastAsia="zh-CN"/>
        </w:rPr>
      </w:pPr>
      <w:bookmarkStart w:id="1507" w:name="_Toc564"/>
      <w:bookmarkStart w:id="1508" w:name="_Toc18226"/>
      <w:r>
        <w:rPr>
          <w:rFonts w:hint="eastAsia" w:ascii="微软雅黑" w:hAnsi="微软雅黑" w:eastAsia="微软雅黑" w:cs="微软雅黑"/>
          <w:b/>
          <w:color w:val="auto"/>
          <w:kern w:val="0"/>
          <w:sz w:val="22"/>
          <w:szCs w:val="22"/>
          <w:highlight w:val="none"/>
          <w:lang w:val="en-US" w:eastAsia="zh-CN"/>
        </w:rPr>
        <w:t>9</w:t>
      </w:r>
      <w:r>
        <w:rPr>
          <w:rFonts w:hint="eastAsia" w:ascii="微软雅黑" w:hAnsi="微软雅黑" w:eastAsia="微软雅黑" w:cs="微软雅黑"/>
          <w:b/>
          <w:color w:val="auto"/>
          <w:kern w:val="0"/>
          <w:sz w:val="22"/>
          <w:szCs w:val="22"/>
          <w:highlight w:val="none"/>
        </w:rPr>
        <w:t>、</w:t>
      </w:r>
      <w:r>
        <w:rPr>
          <w:rFonts w:hint="eastAsia" w:ascii="微软雅黑" w:hAnsi="微软雅黑" w:eastAsia="微软雅黑" w:cs="微软雅黑"/>
          <w:b/>
          <w:color w:val="auto"/>
          <w:kern w:val="0"/>
          <w:sz w:val="22"/>
          <w:szCs w:val="22"/>
          <w:highlight w:val="none"/>
          <w:lang w:eastAsia="zh-CN"/>
        </w:rPr>
        <w:t>提供参加政府采购活动前3年内在经营活动中没有重大违法记录的书面声明函</w:t>
      </w:r>
      <w:r>
        <w:rPr>
          <w:rFonts w:hint="eastAsia" w:ascii="微软雅黑" w:hAnsi="微软雅黑" w:eastAsia="微软雅黑" w:cs="微软雅黑"/>
          <w:b/>
          <w:bCs/>
          <w:color w:val="auto"/>
          <w:sz w:val="22"/>
          <w:szCs w:val="22"/>
          <w:highlight w:val="none"/>
          <w:lang w:val="en-US" w:eastAsia="zh-CN"/>
        </w:rPr>
        <w:t>；</w:t>
      </w:r>
      <w:bookmarkEnd w:id="1507"/>
      <w:bookmarkEnd w:id="1508"/>
    </w:p>
    <w:p w14:paraId="553FF9F2">
      <w:pPr>
        <w:pStyle w:val="14"/>
        <w:tabs>
          <w:tab w:val="left" w:pos="5580"/>
        </w:tabs>
        <w:spacing w:line="400" w:lineRule="exact"/>
        <w:rPr>
          <w:rFonts w:hint="eastAsia" w:ascii="微软雅黑" w:hAnsi="微软雅黑" w:eastAsia="微软雅黑" w:cs="微软雅黑"/>
          <w:b/>
          <w:color w:val="auto"/>
          <w:kern w:val="0"/>
          <w:sz w:val="22"/>
          <w:szCs w:val="22"/>
          <w:highlight w:val="none"/>
        </w:rPr>
      </w:pPr>
    </w:p>
    <w:p w14:paraId="77E9CC37">
      <w:pPr>
        <w:pStyle w:val="14"/>
        <w:tabs>
          <w:tab w:val="left" w:pos="5580"/>
        </w:tabs>
        <w:spacing w:line="400" w:lineRule="exact"/>
        <w:rPr>
          <w:rFonts w:hint="eastAsia" w:ascii="微软雅黑" w:hAnsi="微软雅黑" w:eastAsia="微软雅黑" w:cs="微软雅黑"/>
          <w:b/>
          <w:color w:val="auto"/>
          <w:kern w:val="0"/>
          <w:sz w:val="22"/>
          <w:szCs w:val="22"/>
          <w:highlight w:val="none"/>
        </w:rPr>
      </w:pPr>
    </w:p>
    <w:p w14:paraId="0B801B96">
      <w:pPr>
        <w:pStyle w:val="14"/>
        <w:tabs>
          <w:tab w:val="left" w:pos="5580"/>
        </w:tabs>
        <w:spacing w:line="400" w:lineRule="exact"/>
        <w:rPr>
          <w:rFonts w:hint="eastAsia" w:ascii="微软雅黑" w:hAnsi="微软雅黑" w:eastAsia="微软雅黑" w:cs="微软雅黑"/>
          <w:b/>
          <w:color w:val="auto"/>
          <w:kern w:val="0"/>
          <w:sz w:val="22"/>
          <w:szCs w:val="22"/>
          <w:highlight w:val="none"/>
        </w:rPr>
      </w:pPr>
    </w:p>
    <w:p w14:paraId="0A9BDB69">
      <w:pPr>
        <w:pStyle w:val="14"/>
        <w:tabs>
          <w:tab w:val="left" w:pos="5580"/>
        </w:tabs>
        <w:spacing w:line="400" w:lineRule="exact"/>
        <w:rPr>
          <w:rFonts w:hint="eastAsia" w:ascii="微软雅黑" w:hAnsi="微软雅黑" w:eastAsia="微软雅黑" w:cs="微软雅黑"/>
          <w:b/>
          <w:color w:val="auto"/>
          <w:kern w:val="0"/>
          <w:sz w:val="22"/>
          <w:szCs w:val="22"/>
          <w:highlight w:val="none"/>
        </w:rPr>
      </w:pPr>
    </w:p>
    <w:p w14:paraId="2A851ACA">
      <w:pPr>
        <w:rPr>
          <w:rFonts w:hint="eastAsia" w:ascii="微软雅黑" w:hAnsi="微软雅黑" w:eastAsia="微软雅黑" w:cs="微软雅黑"/>
          <w:b/>
          <w:color w:val="auto"/>
          <w:kern w:val="0"/>
          <w:sz w:val="22"/>
          <w:szCs w:val="22"/>
          <w:highlight w:val="none"/>
          <w:lang w:val="en-US" w:eastAsia="zh-CN"/>
        </w:rPr>
      </w:pPr>
      <w:bookmarkStart w:id="1509" w:name="_Toc30110"/>
      <w:bookmarkStart w:id="1510" w:name="_Toc32082"/>
      <w:r>
        <w:rPr>
          <w:rFonts w:hint="eastAsia" w:ascii="微软雅黑" w:hAnsi="微软雅黑" w:eastAsia="微软雅黑" w:cs="微软雅黑"/>
          <w:b/>
          <w:color w:val="auto"/>
          <w:kern w:val="0"/>
          <w:sz w:val="22"/>
          <w:szCs w:val="22"/>
          <w:highlight w:val="none"/>
          <w:lang w:val="en-US" w:eastAsia="zh-CN"/>
        </w:rPr>
        <w:br w:type="page"/>
      </w:r>
    </w:p>
    <w:p w14:paraId="4F9392D1">
      <w:pPr>
        <w:numPr>
          <w:ilvl w:val="0"/>
          <w:numId w:val="0"/>
        </w:numPr>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color w:val="auto"/>
          <w:kern w:val="0"/>
          <w:sz w:val="22"/>
          <w:szCs w:val="22"/>
          <w:highlight w:val="none"/>
          <w:lang w:val="en-US" w:eastAsia="zh-CN"/>
        </w:rPr>
        <w:t>10</w:t>
      </w:r>
      <w:r>
        <w:rPr>
          <w:rFonts w:hint="eastAsia" w:ascii="微软雅黑" w:hAnsi="微软雅黑" w:eastAsia="微软雅黑" w:cs="微软雅黑"/>
          <w:b/>
          <w:color w:val="auto"/>
          <w:kern w:val="0"/>
          <w:sz w:val="22"/>
          <w:szCs w:val="22"/>
          <w:highlight w:val="none"/>
        </w:rPr>
        <w:t>、</w:t>
      </w:r>
      <w:bookmarkEnd w:id="1509"/>
      <w:r>
        <w:rPr>
          <w:rFonts w:hint="eastAsia" w:ascii="微软雅黑" w:hAnsi="微软雅黑" w:eastAsia="微软雅黑" w:cs="微软雅黑"/>
          <w:b/>
          <w:bCs/>
          <w:color w:val="auto"/>
          <w:sz w:val="22"/>
          <w:szCs w:val="22"/>
          <w:highlight w:val="none"/>
          <w:lang w:val="en-US" w:eastAsia="zh-CN"/>
        </w:rPr>
        <w:t>缴纳投标保证金有效凭证；</w:t>
      </w:r>
      <w:bookmarkEnd w:id="1510"/>
    </w:p>
    <w:tbl>
      <w:tblPr>
        <w:tblStyle w:val="32"/>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7D8B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14:paraId="75C80A77">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2"/>
                <w:szCs w:val="22"/>
                <w:highlight w:val="none"/>
              </w:rPr>
            </w:pPr>
          </w:p>
          <w:p w14:paraId="76D80EBD">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2"/>
                <w:szCs w:val="22"/>
                <w:highlight w:val="none"/>
              </w:rPr>
            </w:pPr>
          </w:p>
          <w:p w14:paraId="65278BC8">
            <w:pPr>
              <w:shd w:val="clear" w:color="auto" w:fill="auto"/>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sz w:val="22"/>
                <w:szCs w:val="22"/>
                <w:highlight w:val="none"/>
                <w:lang w:eastAsia="zh-CN"/>
              </w:rPr>
            </w:pPr>
            <w:r>
              <w:rPr>
                <w:rFonts w:hint="eastAsia" w:ascii="微软雅黑" w:hAnsi="微软雅黑" w:eastAsia="微软雅黑" w:cs="微软雅黑"/>
                <w:b w:val="0"/>
                <w:i w:val="0"/>
                <w:caps w:val="0"/>
                <w:color w:val="auto"/>
                <w:spacing w:val="0"/>
                <w:w w:val="100"/>
                <w:sz w:val="22"/>
                <w:szCs w:val="22"/>
                <w:highlight w:val="none"/>
                <w:lang w:eastAsia="zh-CN"/>
              </w:rPr>
              <w:t>缴纳投标保证金的有效凭证</w:t>
            </w:r>
            <w:r>
              <w:rPr>
                <w:rFonts w:hint="eastAsia" w:ascii="微软雅黑" w:hAnsi="微软雅黑" w:eastAsia="微软雅黑" w:cs="微软雅黑"/>
                <w:b w:val="0"/>
                <w:i w:val="0"/>
                <w:caps w:val="0"/>
                <w:color w:val="auto"/>
                <w:spacing w:val="0"/>
                <w:w w:val="100"/>
                <w:sz w:val="22"/>
                <w:szCs w:val="22"/>
                <w:highlight w:val="none"/>
              </w:rPr>
              <w:t>复印件</w:t>
            </w:r>
            <w:r>
              <w:rPr>
                <w:rFonts w:hint="eastAsia" w:ascii="微软雅黑" w:hAnsi="微软雅黑" w:eastAsia="微软雅黑" w:cs="微软雅黑"/>
                <w:b w:val="0"/>
                <w:i w:val="0"/>
                <w:caps w:val="0"/>
                <w:color w:val="auto"/>
                <w:spacing w:val="0"/>
                <w:w w:val="100"/>
                <w:sz w:val="22"/>
                <w:szCs w:val="22"/>
                <w:highlight w:val="none"/>
                <w:lang w:eastAsia="zh-CN"/>
              </w:rPr>
              <w:t>（</w:t>
            </w:r>
            <w:r>
              <w:rPr>
                <w:rFonts w:hint="eastAsia" w:ascii="微软雅黑" w:hAnsi="微软雅黑" w:eastAsia="微软雅黑" w:cs="微软雅黑"/>
                <w:b/>
                <w:bCs/>
                <w:i w:val="0"/>
                <w:caps w:val="0"/>
                <w:color w:val="auto"/>
                <w:spacing w:val="0"/>
                <w:w w:val="100"/>
                <w:sz w:val="22"/>
                <w:szCs w:val="22"/>
                <w:highlight w:val="none"/>
                <w:lang w:eastAsia="zh-CN"/>
              </w:rPr>
              <w:t>银行回执单</w:t>
            </w:r>
            <w:r>
              <w:rPr>
                <w:rFonts w:hint="eastAsia" w:ascii="微软雅黑" w:hAnsi="微软雅黑" w:eastAsia="微软雅黑" w:cs="微软雅黑"/>
                <w:b/>
                <w:bCs/>
                <w:i w:val="0"/>
                <w:caps w:val="0"/>
                <w:color w:val="auto"/>
                <w:spacing w:val="0"/>
                <w:w w:val="100"/>
                <w:sz w:val="22"/>
                <w:szCs w:val="22"/>
                <w:highlight w:val="none"/>
                <w:lang w:val="en-US" w:eastAsia="zh-CN"/>
              </w:rPr>
              <w:t>或保函等</w:t>
            </w:r>
            <w:r>
              <w:rPr>
                <w:rFonts w:hint="eastAsia" w:ascii="微软雅黑" w:hAnsi="微软雅黑" w:eastAsia="微软雅黑" w:cs="微软雅黑"/>
                <w:b w:val="0"/>
                <w:i w:val="0"/>
                <w:caps w:val="0"/>
                <w:color w:val="auto"/>
                <w:spacing w:val="0"/>
                <w:w w:val="100"/>
                <w:sz w:val="22"/>
                <w:szCs w:val="22"/>
                <w:highlight w:val="none"/>
                <w:lang w:eastAsia="zh-CN"/>
              </w:rPr>
              <w:t>）</w:t>
            </w:r>
          </w:p>
        </w:tc>
      </w:tr>
    </w:tbl>
    <w:p w14:paraId="5C02AAD5">
      <w:pPr>
        <w:pStyle w:val="24"/>
        <w:rPr>
          <w:rFonts w:hint="eastAsia" w:ascii="微软雅黑" w:hAnsi="微软雅黑" w:eastAsia="微软雅黑" w:cs="微软雅黑"/>
          <w:color w:val="auto"/>
          <w:sz w:val="22"/>
          <w:szCs w:val="22"/>
          <w:highlight w:val="none"/>
        </w:rPr>
      </w:pPr>
    </w:p>
    <w:p w14:paraId="171587CB">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bCs/>
          <w:i w:val="0"/>
          <w:caps w:val="0"/>
          <w:color w:val="auto"/>
          <w:spacing w:val="0"/>
          <w:w w:val="100"/>
          <w:sz w:val="22"/>
          <w:szCs w:val="22"/>
          <w:highlight w:val="none"/>
        </w:rPr>
      </w:pPr>
      <w:r>
        <w:rPr>
          <w:rFonts w:hint="eastAsia" w:ascii="微软雅黑" w:hAnsi="微软雅黑" w:eastAsia="微软雅黑" w:cs="微软雅黑"/>
          <w:b/>
          <w:bCs/>
          <w:i w:val="0"/>
          <w:caps w:val="0"/>
          <w:color w:val="auto"/>
          <w:spacing w:val="0"/>
          <w:w w:val="100"/>
          <w:sz w:val="22"/>
          <w:szCs w:val="22"/>
          <w:highlight w:val="none"/>
        </w:rPr>
        <w:t>注：本项目以</w:t>
      </w:r>
      <w:r>
        <w:rPr>
          <w:rFonts w:hint="eastAsia" w:ascii="微软雅黑" w:hAnsi="微软雅黑" w:eastAsia="微软雅黑" w:cs="微软雅黑"/>
          <w:b/>
          <w:bCs/>
          <w:i w:val="0"/>
          <w:caps w:val="0"/>
          <w:color w:val="auto"/>
          <w:spacing w:val="0"/>
          <w:w w:val="100"/>
          <w:sz w:val="22"/>
          <w:szCs w:val="22"/>
          <w:highlight w:val="none"/>
          <w:lang w:eastAsia="zh-CN"/>
        </w:rPr>
        <w:t>缴纳投标保证金的有效凭证</w:t>
      </w:r>
      <w:r>
        <w:rPr>
          <w:rFonts w:hint="eastAsia" w:ascii="微软雅黑" w:hAnsi="微软雅黑" w:eastAsia="微软雅黑" w:cs="微软雅黑"/>
          <w:b/>
          <w:bCs/>
          <w:i w:val="0"/>
          <w:caps w:val="0"/>
          <w:color w:val="auto"/>
          <w:spacing w:val="0"/>
          <w:w w:val="100"/>
          <w:sz w:val="22"/>
          <w:szCs w:val="22"/>
          <w:highlight w:val="none"/>
        </w:rPr>
        <w:t>复印件盖公章为准；</w:t>
      </w:r>
    </w:p>
    <w:p w14:paraId="6EC0A803">
      <w:pPr>
        <w:pStyle w:val="14"/>
        <w:tabs>
          <w:tab w:val="left" w:pos="5580"/>
        </w:tabs>
        <w:spacing w:line="400" w:lineRule="exact"/>
        <w:ind w:left="540" w:leftChars="257"/>
        <w:rPr>
          <w:rFonts w:hint="eastAsia" w:ascii="微软雅黑" w:hAnsi="微软雅黑" w:eastAsia="微软雅黑" w:cs="微软雅黑"/>
          <w:b/>
          <w:color w:val="auto"/>
          <w:kern w:val="0"/>
          <w:sz w:val="22"/>
          <w:szCs w:val="22"/>
          <w:highlight w:val="none"/>
        </w:rPr>
      </w:pPr>
    </w:p>
    <w:p w14:paraId="532B3AEF">
      <w:pPr>
        <w:pStyle w:val="14"/>
        <w:tabs>
          <w:tab w:val="left" w:pos="5580"/>
        </w:tabs>
        <w:spacing w:line="400" w:lineRule="exact"/>
        <w:ind w:left="540" w:leftChars="257"/>
        <w:rPr>
          <w:rFonts w:hint="eastAsia" w:ascii="微软雅黑" w:hAnsi="微软雅黑" w:eastAsia="微软雅黑" w:cs="微软雅黑"/>
          <w:b/>
          <w:color w:val="auto"/>
          <w:kern w:val="0"/>
          <w:sz w:val="22"/>
          <w:szCs w:val="22"/>
          <w:highlight w:val="none"/>
        </w:rPr>
      </w:pPr>
    </w:p>
    <w:p w14:paraId="2F135E48">
      <w:pPr>
        <w:pStyle w:val="14"/>
        <w:tabs>
          <w:tab w:val="left" w:pos="5580"/>
        </w:tabs>
        <w:spacing w:line="400" w:lineRule="exact"/>
        <w:ind w:left="540" w:leftChars="257"/>
        <w:rPr>
          <w:rFonts w:hint="eastAsia" w:ascii="微软雅黑" w:hAnsi="微软雅黑" w:eastAsia="微软雅黑" w:cs="微软雅黑"/>
          <w:b/>
          <w:color w:val="auto"/>
          <w:kern w:val="0"/>
          <w:sz w:val="22"/>
          <w:szCs w:val="22"/>
          <w:highlight w:val="none"/>
        </w:rPr>
      </w:pPr>
    </w:p>
    <w:p w14:paraId="6E22A272">
      <w:pPr>
        <w:pStyle w:val="14"/>
        <w:tabs>
          <w:tab w:val="left" w:pos="5580"/>
        </w:tabs>
        <w:spacing w:line="400" w:lineRule="exact"/>
        <w:ind w:left="540" w:leftChars="257"/>
        <w:rPr>
          <w:rFonts w:hint="eastAsia" w:ascii="微软雅黑" w:hAnsi="微软雅黑" w:eastAsia="微软雅黑" w:cs="微软雅黑"/>
          <w:b/>
          <w:color w:val="auto"/>
          <w:kern w:val="0"/>
          <w:sz w:val="22"/>
          <w:szCs w:val="22"/>
          <w:highlight w:val="none"/>
        </w:rPr>
      </w:pPr>
    </w:p>
    <w:p w14:paraId="719282DF">
      <w:pPr>
        <w:pStyle w:val="14"/>
        <w:tabs>
          <w:tab w:val="left" w:pos="5580"/>
        </w:tabs>
        <w:spacing w:line="400" w:lineRule="exact"/>
        <w:rPr>
          <w:rFonts w:hint="eastAsia" w:ascii="微软雅黑" w:hAnsi="微软雅黑" w:eastAsia="微软雅黑" w:cs="微软雅黑"/>
          <w:b/>
          <w:color w:val="auto"/>
          <w:kern w:val="0"/>
          <w:sz w:val="22"/>
          <w:szCs w:val="22"/>
          <w:highlight w:val="none"/>
        </w:rPr>
      </w:pPr>
    </w:p>
    <w:p w14:paraId="79588D3C">
      <w:pPr>
        <w:pStyle w:val="14"/>
        <w:tabs>
          <w:tab w:val="left" w:pos="5580"/>
        </w:tabs>
        <w:spacing w:line="400" w:lineRule="exact"/>
        <w:outlineLvl w:val="1"/>
        <w:rPr>
          <w:rFonts w:hint="eastAsia" w:ascii="微软雅黑" w:hAnsi="微软雅黑" w:eastAsia="微软雅黑" w:cs="微软雅黑"/>
          <w:b/>
          <w:color w:val="auto"/>
          <w:kern w:val="0"/>
          <w:sz w:val="22"/>
          <w:szCs w:val="22"/>
          <w:highlight w:val="none"/>
          <w:lang w:eastAsia="zh-CN"/>
        </w:rPr>
      </w:pPr>
      <w:bookmarkStart w:id="1511" w:name="_Toc7862"/>
      <w:bookmarkStart w:id="1512" w:name="_Toc13801"/>
      <w:r>
        <w:rPr>
          <w:rFonts w:hint="eastAsia" w:ascii="微软雅黑" w:hAnsi="微软雅黑" w:eastAsia="微软雅黑" w:cs="微软雅黑"/>
          <w:b/>
          <w:bCs/>
          <w:color w:val="auto"/>
          <w:sz w:val="22"/>
          <w:szCs w:val="22"/>
          <w:highlight w:val="none"/>
          <w:lang w:val="en-US" w:eastAsia="zh-CN"/>
        </w:rPr>
        <w:t>11、</w:t>
      </w:r>
      <w:r>
        <w:rPr>
          <w:rFonts w:hint="eastAsia" w:ascii="微软雅黑" w:hAnsi="微软雅黑" w:eastAsia="微软雅黑" w:cs="微软雅黑"/>
          <w:b/>
          <w:color w:val="auto"/>
          <w:kern w:val="0"/>
          <w:sz w:val="22"/>
          <w:szCs w:val="22"/>
          <w:highlight w:val="none"/>
        </w:rPr>
        <w:t>银行开户许可证复印件或银行基本账户信息(包含：银行账号及开户行名称）</w:t>
      </w:r>
      <w:r>
        <w:rPr>
          <w:rFonts w:hint="eastAsia" w:ascii="微软雅黑" w:hAnsi="微软雅黑" w:eastAsia="微软雅黑" w:cs="微软雅黑"/>
          <w:b/>
          <w:color w:val="auto"/>
          <w:kern w:val="0"/>
          <w:sz w:val="22"/>
          <w:szCs w:val="22"/>
          <w:highlight w:val="none"/>
          <w:lang w:eastAsia="zh-CN"/>
        </w:rPr>
        <w:t>；</w:t>
      </w:r>
      <w:bookmarkEnd w:id="1511"/>
    </w:p>
    <w:bookmarkEnd w:id="1512"/>
    <w:p w14:paraId="275D3529">
      <w:pPr>
        <w:pStyle w:val="24"/>
        <w:rPr>
          <w:rFonts w:hint="eastAsia" w:ascii="微软雅黑" w:hAnsi="微软雅黑" w:eastAsia="微软雅黑" w:cs="微软雅黑"/>
          <w:color w:val="auto"/>
          <w:sz w:val="22"/>
          <w:szCs w:val="22"/>
          <w:highlight w:val="none"/>
        </w:rPr>
      </w:pPr>
    </w:p>
    <w:p w14:paraId="423C765C">
      <w:pPr>
        <w:pStyle w:val="24"/>
        <w:rPr>
          <w:rFonts w:hint="eastAsia" w:ascii="微软雅黑" w:hAnsi="微软雅黑" w:eastAsia="微软雅黑" w:cs="微软雅黑"/>
          <w:color w:val="auto"/>
          <w:sz w:val="22"/>
          <w:szCs w:val="22"/>
          <w:highlight w:val="none"/>
        </w:rPr>
      </w:pPr>
    </w:p>
    <w:p w14:paraId="5B900913">
      <w:pPr>
        <w:pStyle w:val="24"/>
        <w:rPr>
          <w:rFonts w:hint="eastAsia" w:ascii="微软雅黑" w:hAnsi="微软雅黑" w:eastAsia="微软雅黑" w:cs="微软雅黑"/>
          <w:color w:val="auto"/>
          <w:sz w:val="22"/>
          <w:szCs w:val="22"/>
          <w:highlight w:val="none"/>
        </w:rPr>
      </w:pPr>
    </w:p>
    <w:p w14:paraId="54C044A6">
      <w:pPr>
        <w:pStyle w:val="24"/>
        <w:rPr>
          <w:rFonts w:hint="eastAsia" w:ascii="微软雅黑" w:hAnsi="微软雅黑" w:eastAsia="微软雅黑" w:cs="微软雅黑"/>
          <w:color w:val="auto"/>
          <w:sz w:val="22"/>
          <w:szCs w:val="22"/>
          <w:highlight w:val="none"/>
        </w:rPr>
      </w:pPr>
    </w:p>
    <w:p w14:paraId="79F31CA8">
      <w:pPr>
        <w:numPr>
          <w:ilvl w:val="0"/>
          <w:numId w:val="0"/>
        </w:numPr>
        <w:outlineLvl w:val="1"/>
        <w:rPr>
          <w:rFonts w:hint="eastAsia" w:ascii="微软雅黑" w:hAnsi="微软雅黑" w:eastAsia="微软雅黑" w:cs="微软雅黑"/>
          <w:b/>
          <w:color w:val="auto"/>
          <w:kern w:val="0"/>
          <w:sz w:val="22"/>
          <w:szCs w:val="22"/>
          <w:highlight w:val="none"/>
          <w:lang w:val="en-US" w:eastAsia="zh-CN" w:bidi="ar-SA"/>
        </w:rPr>
      </w:pPr>
      <w:bookmarkStart w:id="1513" w:name="_Toc7876"/>
      <w:bookmarkStart w:id="1514" w:name="_Toc19935"/>
      <w:r>
        <w:rPr>
          <w:rFonts w:hint="eastAsia" w:ascii="微软雅黑" w:hAnsi="微软雅黑" w:eastAsia="微软雅黑" w:cs="微软雅黑"/>
          <w:b/>
          <w:bCs/>
          <w:color w:val="auto"/>
          <w:sz w:val="22"/>
          <w:szCs w:val="22"/>
          <w:highlight w:val="none"/>
          <w:lang w:val="en-US" w:eastAsia="zh-CN"/>
        </w:rPr>
        <w:t>12</w:t>
      </w:r>
      <w:r>
        <w:rPr>
          <w:rFonts w:hint="eastAsia" w:ascii="微软雅黑" w:hAnsi="微软雅黑" w:eastAsia="微软雅黑" w:cs="微软雅黑"/>
          <w:b/>
          <w:bCs/>
          <w:color w:val="auto"/>
          <w:sz w:val="22"/>
          <w:szCs w:val="22"/>
          <w:highlight w:val="none"/>
        </w:rPr>
        <w:t>、</w:t>
      </w:r>
      <w:r>
        <w:rPr>
          <w:rFonts w:hint="eastAsia" w:ascii="微软雅黑" w:hAnsi="微软雅黑" w:eastAsia="微软雅黑" w:cs="微软雅黑"/>
          <w:b/>
          <w:color w:val="auto"/>
          <w:kern w:val="0"/>
          <w:sz w:val="22"/>
          <w:szCs w:val="22"/>
          <w:highlight w:val="none"/>
          <w:lang w:val="en-US" w:eastAsia="zh-CN" w:bidi="ar-SA"/>
        </w:rPr>
        <w:t>供应商可提供有利于投标的其他资格证明材料。</w:t>
      </w:r>
      <w:bookmarkEnd w:id="1513"/>
      <w:bookmarkEnd w:id="1514"/>
    </w:p>
    <w:p w14:paraId="3CC6DE80">
      <w:pPr>
        <w:rPr>
          <w:rFonts w:hint="eastAsia" w:ascii="微软雅黑" w:hAnsi="微软雅黑" w:eastAsia="微软雅黑" w:cs="微软雅黑"/>
          <w:b/>
          <w:color w:val="auto"/>
          <w:kern w:val="0"/>
          <w:sz w:val="22"/>
          <w:szCs w:val="22"/>
          <w:highlight w:val="none"/>
        </w:rPr>
      </w:pPr>
    </w:p>
    <w:p w14:paraId="3A731888">
      <w:pPr>
        <w:rPr>
          <w:rFonts w:hint="eastAsia" w:ascii="微软雅黑" w:hAnsi="微软雅黑" w:eastAsia="微软雅黑" w:cs="微软雅黑"/>
          <w:color w:val="auto"/>
          <w:sz w:val="22"/>
          <w:szCs w:val="22"/>
          <w:highlight w:val="none"/>
        </w:rPr>
      </w:pPr>
    </w:p>
    <w:p w14:paraId="19A1D9C6">
      <w:pPr>
        <w:rPr>
          <w:rFonts w:hint="eastAsia" w:ascii="微软雅黑" w:hAnsi="微软雅黑" w:eastAsia="微软雅黑" w:cs="微软雅黑"/>
          <w:color w:val="auto"/>
          <w:sz w:val="22"/>
          <w:szCs w:val="22"/>
          <w:highlight w:val="none"/>
        </w:rPr>
      </w:pPr>
    </w:p>
    <w:p w14:paraId="66388B55">
      <w:pPr>
        <w:rPr>
          <w:rFonts w:hint="eastAsia" w:ascii="微软雅黑" w:hAnsi="微软雅黑" w:eastAsia="微软雅黑" w:cs="微软雅黑"/>
          <w:color w:val="auto"/>
          <w:sz w:val="22"/>
          <w:szCs w:val="22"/>
          <w:highlight w:val="none"/>
        </w:rPr>
      </w:pPr>
    </w:p>
    <w:p w14:paraId="308D9043">
      <w:pPr>
        <w:rPr>
          <w:rFonts w:hint="eastAsia" w:ascii="微软雅黑" w:hAnsi="微软雅黑" w:eastAsia="微软雅黑" w:cs="微软雅黑"/>
          <w:color w:val="auto"/>
          <w:sz w:val="22"/>
          <w:szCs w:val="22"/>
          <w:highlight w:val="none"/>
        </w:rPr>
      </w:pPr>
    </w:p>
    <w:p w14:paraId="574EA903">
      <w:pPr>
        <w:rPr>
          <w:rFonts w:hint="eastAsia" w:ascii="微软雅黑" w:hAnsi="微软雅黑" w:eastAsia="微软雅黑" w:cs="微软雅黑"/>
          <w:color w:val="auto"/>
          <w:sz w:val="22"/>
          <w:szCs w:val="22"/>
          <w:highlight w:val="none"/>
        </w:rPr>
      </w:pPr>
    </w:p>
    <w:p w14:paraId="7180A5A7">
      <w:pPr>
        <w:rPr>
          <w:rFonts w:hint="eastAsia" w:ascii="微软雅黑" w:hAnsi="微软雅黑" w:eastAsia="微软雅黑" w:cs="微软雅黑"/>
          <w:color w:val="auto"/>
          <w:sz w:val="22"/>
          <w:szCs w:val="22"/>
          <w:highlight w:val="none"/>
        </w:rPr>
      </w:pPr>
    </w:p>
    <w:p w14:paraId="71CDEAB6">
      <w:pPr>
        <w:pStyle w:val="24"/>
        <w:rPr>
          <w:rFonts w:hint="eastAsia" w:ascii="微软雅黑" w:hAnsi="微软雅黑" w:eastAsia="微软雅黑" w:cs="微软雅黑"/>
          <w:color w:val="auto"/>
          <w:sz w:val="22"/>
          <w:szCs w:val="22"/>
          <w:highlight w:val="none"/>
        </w:rPr>
      </w:pPr>
    </w:p>
    <w:p w14:paraId="1C7C23F9">
      <w:pPr>
        <w:rPr>
          <w:rFonts w:hint="eastAsia" w:ascii="微软雅黑" w:hAnsi="微软雅黑" w:eastAsia="微软雅黑" w:cs="微软雅黑"/>
          <w:color w:val="auto"/>
          <w:sz w:val="22"/>
          <w:szCs w:val="22"/>
          <w:highlight w:val="none"/>
        </w:rPr>
      </w:pPr>
      <w:bookmarkStart w:id="1515" w:name="_Toc4650"/>
      <w:bookmarkStart w:id="1516" w:name="_Toc23704"/>
      <w:r>
        <w:rPr>
          <w:rFonts w:hint="eastAsia" w:ascii="微软雅黑" w:hAnsi="微软雅黑" w:eastAsia="微软雅黑" w:cs="微软雅黑"/>
          <w:color w:val="auto"/>
          <w:sz w:val="22"/>
          <w:szCs w:val="22"/>
          <w:highlight w:val="none"/>
        </w:rPr>
        <w:br w:type="page"/>
      </w:r>
    </w:p>
    <w:p w14:paraId="77F595C2">
      <w:pPr>
        <w:pStyle w:val="3"/>
        <w:spacing w:before="0" w:line="400" w:lineRule="exact"/>
        <w:ind w:left="540" w:leftChars="257"/>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第二部分  商务及技术文件</w:t>
      </w:r>
      <w:bookmarkEnd w:id="1515"/>
      <w:bookmarkEnd w:id="1516"/>
    </w:p>
    <w:p w14:paraId="26AEA46A">
      <w:pPr>
        <w:pStyle w:val="14"/>
        <w:spacing w:line="400" w:lineRule="exact"/>
        <w:ind w:left="1079" w:leftChars="257" w:hanging="539"/>
        <w:rPr>
          <w:rFonts w:hint="eastAsia" w:ascii="微软雅黑" w:hAnsi="微软雅黑" w:eastAsia="微软雅黑" w:cs="微软雅黑"/>
          <w:color w:val="auto"/>
          <w:sz w:val="22"/>
          <w:szCs w:val="22"/>
          <w:highlight w:val="none"/>
        </w:rPr>
      </w:pPr>
      <w:bookmarkStart w:id="1517" w:name="_Toc515647817"/>
      <w:bookmarkStart w:id="1518" w:name="_Toc14915"/>
      <w:bookmarkStart w:id="1519" w:name="_Toc2041"/>
      <w:r>
        <w:rPr>
          <w:rFonts w:hint="eastAsia" w:ascii="微软雅黑" w:hAnsi="微软雅黑" w:eastAsia="微软雅黑" w:cs="微软雅黑"/>
          <w:color w:val="auto"/>
          <w:sz w:val="22"/>
          <w:szCs w:val="22"/>
          <w:highlight w:val="none"/>
        </w:rPr>
        <w:t>1、投标书</w:t>
      </w:r>
    </w:p>
    <w:p w14:paraId="721CC6F7">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2、投标分项报价表</w:t>
      </w:r>
    </w:p>
    <w:p w14:paraId="4701B1E0">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rPr>
        <w:t>说明一览表</w:t>
      </w:r>
    </w:p>
    <w:p w14:paraId="452BB285">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w:t>
      </w:r>
      <w:r>
        <w:rPr>
          <w:rFonts w:hint="eastAsia" w:ascii="微软雅黑" w:hAnsi="微软雅黑" w:eastAsia="微软雅黑" w:cs="微软雅黑"/>
          <w:color w:val="auto"/>
          <w:sz w:val="22"/>
          <w:szCs w:val="22"/>
          <w:highlight w:val="none"/>
          <w:lang w:val="en-US" w:eastAsia="zh-CN"/>
        </w:rPr>
        <w:t>技术</w:t>
      </w:r>
      <w:r>
        <w:rPr>
          <w:rFonts w:hint="eastAsia" w:ascii="微软雅黑" w:hAnsi="微软雅黑" w:eastAsia="微软雅黑" w:cs="微软雅黑"/>
          <w:color w:val="auto"/>
          <w:sz w:val="22"/>
          <w:szCs w:val="22"/>
          <w:highlight w:val="none"/>
        </w:rPr>
        <w:t>规格偏离表</w:t>
      </w:r>
    </w:p>
    <w:p w14:paraId="15D90FD5">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5、商务条款偏离表</w:t>
      </w:r>
    </w:p>
    <w:p w14:paraId="701CC69E">
      <w:pPr>
        <w:pStyle w:val="14"/>
        <w:spacing w:line="400" w:lineRule="exact"/>
        <w:ind w:left="311" w:leftChars="148" w:firstLine="228"/>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6-1中小企业声明函</w:t>
      </w:r>
    </w:p>
    <w:p w14:paraId="016A6E61">
      <w:pPr>
        <w:pStyle w:val="14"/>
        <w:spacing w:line="400" w:lineRule="exact"/>
        <w:ind w:left="311" w:leftChars="148" w:firstLine="228"/>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6-2《残疾人福利性单位声明函》</w:t>
      </w:r>
    </w:p>
    <w:p w14:paraId="71A14E0B">
      <w:pPr>
        <w:pStyle w:val="14"/>
        <w:numPr>
          <w:ilvl w:val="0"/>
          <w:numId w:val="5"/>
        </w:numPr>
        <w:spacing w:line="400" w:lineRule="exact"/>
        <w:ind w:left="311" w:leftChars="148" w:firstLine="228"/>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关于符合本国产品标准的声明函或财政部规定的其他证明文件</w:t>
      </w:r>
    </w:p>
    <w:p w14:paraId="4B59510E">
      <w:pPr>
        <w:pStyle w:val="14"/>
        <w:numPr>
          <w:ilvl w:val="0"/>
          <w:numId w:val="5"/>
        </w:numPr>
        <w:spacing w:line="400" w:lineRule="exact"/>
        <w:ind w:left="311" w:leftChars="148" w:firstLine="228"/>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供应商关联单位的说明</w:t>
      </w:r>
    </w:p>
    <w:p w14:paraId="7CBCA502">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9</w:t>
      </w:r>
      <w:r>
        <w:rPr>
          <w:rFonts w:hint="eastAsia" w:ascii="微软雅黑" w:hAnsi="微软雅黑" w:eastAsia="微软雅黑" w:cs="微软雅黑"/>
          <w:color w:val="auto"/>
          <w:sz w:val="22"/>
          <w:szCs w:val="22"/>
          <w:highlight w:val="none"/>
        </w:rPr>
        <w:t>、供应商可提供有利于投标的其他资格证明材料</w:t>
      </w:r>
    </w:p>
    <w:p w14:paraId="413BE1DF">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10</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投标文件格式范本</w:t>
      </w:r>
    </w:p>
    <w:p w14:paraId="658E2C51">
      <w:pPr>
        <w:spacing w:line="360" w:lineRule="auto"/>
        <w:rPr>
          <w:rFonts w:hint="eastAsia" w:ascii="微软雅黑" w:hAnsi="微软雅黑" w:eastAsia="微软雅黑" w:cs="微软雅黑"/>
          <w:b/>
          <w:bCs/>
          <w:color w:val="auto"/>
          <w:sz w:val="22"/>
          <w:szCs w:val="22"/>
          <w:highlight w:val="none"/>
        </w:rPr>
      </w:pPr>
    </w:p>
    <w:p w14:paraId="2ADAC9CC">
      <w:pPr>
        <w:pStyle w:val="5"/>
        <w:rPr>
          <w:rFonts w:hint="eastAsia" w:ascii="微软雅黑" w:hAnsi="微软雅黑" w:eastAsia="微软雅黑" w:cs="微软雅黑"/>
          <w:b/>
          <w:bCs/>
          <w:color w:val="auto"/>
          <w:sz w:val="22"/>
          <w:szCs w:val="22"/>
          <w:highlight w:val="none"/>
        </w:rPr>
      </w:pPr>
    </w:p>
    <w:p w14:paraId="53397F21">
      <w:pPr>
        <w:pStyle w:val="5"/>
        <w:rPr>
          <w:rFonts w:hint="eastAsia" w:ascii="微软雅黑" w:hAnsi="微软雅黑" w:eastAsia="微软雅黑" w:cs="微软雅黑"/>
          <w:b/>
          <w:bCs/>
          <w:color w:val="auto"/>
          <w:sz w:val="22"/>
          <w:szCs w:val="22"/>
          <w:highlight w:val="none"/>
        </w:rPr>
      </w:pPr>
    </w:p>
    <w:p w14:paraId="3DE3EE7D">
      <w:pPr>
        <w:pStyle w:val="5"/>
        <w:rPr>
          <w:rFonts w:hint="eastAsia" w:ascii="微软雅黑" w:hAnsi="微软雅黑" w:eastAsia="微软雅黑" w:cs="微软雅黑"/>
          <w:b/>
          <w:bCs/>
          <w:color w:val="auto"/>
          <w:sz w:val="22"/>
          <w:szCs w:val="22"/>
          <w:highlight w:val="none"/>
        </w:rPr>
      </w:pPr>
    </w:p>
    <w:p w14:paraId="47302DA3">
      <w:pPr>
        <w:pStyle w:val="5"/>
        <w:rPr>
          <w:rFonts w:hint="eastAsia" w:ascii="微软雅黑" w:hAnsi="微软雅黑" w:eastAsia="微软雅黑" w:cs="微软雅黑"/>
          <w:b/>
          <w:bCs/>
          <w:color w:val="auto"/>
          <w:sz w:val="22"/>
          <w:szCs w:val="22"/>
          <w:highlight w:val="none"/>
        </w:rPr>
      </w:pPr>
    </w:p>
    <w:p w14:paraId="632DC9F8">
      <w:pPr>
        <w:pStyle w:val="5"/>
        <w:rPr>
          <w:rFonts w:hint="eastAsia" w:ascii="微软雅黑" w:hAnsi="微软雅黑" w:eastAsia="微软雅黑" w:cs="微软雅黑"/>
          <w:b/>
          <w:bCs/>
          <w:color w:val="auto"/>
          <w:sz w:val="22"/>
          <w:szCs w:val="22"/>
          <w:highlight w:val="none"/>
        </w:rPr>
      </w:pPr>
    </w:p>
    <w:p w14:paraId="46887B68">
      <w:pPr>
        <w:pStyle w:val="5"/>
        <w:rPr>
          <w:rFonts w:hint="eastAsia" w:ascii="微软雅黑" w:hAnsi="微软雅黑" w:eastAsia="微软雅黑" w:cs="微软雅黑"/>
          <w:b/>
          <w:bCs/>
          <w:color w:val="auto"/>
          <w:sz w:val="22"/>
          <w:szCs w:val="22"/>
          <w:highlight w:val="none"/>
        </w:rPr>
      </w:pPr>
    </w:p>
    <w:p w14:paraId="78A6109A">
      <w:pPr>
        <w:spacing w:line="360" w:lineRule="auto"/>
        <w:rPr>
          <w:rFonts w:hint="eastAsia" w:ascii="微软雅黑" w:hAnsi="微软雅黑" w:eastAsia="微软雅黑" w:cs="微软雅黑"/>
          <w:color w:val="auto"/>
          <w:sz w:val="22"/>
          <w:szCs w:val="22"/>
          <w:highlight w:val="none"/>
        </w:rPr>
      </w:pPr>
    </w:p>
    <w:p w14:paraId="76A0A0E2">
      <w:pPr>
        <w:pStyle w:val="14"/>
        <w:tabs>
          <w:tab w:val="left" w:pos="5580"/>
        </w:tabs>
        <w:spacing w:line="240" w:lineRule="atLeast"/>
        <w:rPr>
          <w:rFonts w:hint="eastAsia" w:ascii="微软雅黑" w:hAnsi="微软雅黑" w:eastAsia="微软雅黑" w:cs="微软雅黑"/>
          <w:color w:val="auto"/>
          <w:sz w:val="22"/>
          <w:szCs w:val="22"/>
          <w:highlight w:val="none"/>
        </w:rPr>
      </w:pPr>
    </w:p>
    <w:p w14:paraId="0A6CDA5F">
      <w:pPr>
        <w:pStyle w:val="14"/>
        <w:tabs>
          <w:tab w:val="left" w:pos="5580"/>
        </w:tabs>
        <w:spacing w:line="240" w:lineRule="atLeast"/>
        <w:rPr>
          <w:rFonts w:hint="eastAsia" w:ascii="微软雅黑" w:hAnsi="微软雅黑" w:eastAsia="微软雅黑" w:cs="微软雅黑"/>
          <w:color w:val="auto"/>
          <w:sz w:val="22"/>
          <w:szCs w:val="22"/>
          <w:highlight w:val="none"/>
        </w:rPr>
      </w:pPr>
    </w:p>
    <w:p w14:paraId="224E831F">
      <w:pPr>
        <w:pStyle w:val="14"/>
        <w:tabs>
          <w:tab w:val="left" w:pos="5580"/>
        </w:tabs>
        <w:spacing w:line="240" w:lineRule="atLeast"/>
        <w:rPr>
          <w:rFonts w:hint="eastAsia" w:ascii="微软雅黑" w:hAnsi="微软雅黑" w:eastAsia="微软雅黑" w:cs="微软雅黑"/>
          <w:color w:val="auto"/>
          <w:sz w:val="22"/>
          <w:szCs w:val="22"/>
          <w:highlight w:val="none"/>
        </w:rPr>
      </w:pPr>
    </w:p>
    <w:p w14:paraId="311CCADD">
      <w:pPr>
        <w:pStyle w:val="14"/>
        <w:tabs>
          <w:tab w:val="left" w:pos="5580"/>
        </w:tabs>
        <w:spacing w:line="240" w:lineRule="atLeast"/>
        <w:rPr>
          <w:rFonts w:hint="eastAsia" w:ascii="微软雅黑" w:hAnsi="微软雅黑" w:eastAsia="微软雅黑" w:cs="微软雅黑"/>
          <w:color w:val="auto"/>
          <w:sz w:val="22"/>
          <w:szCs w:val="22"/>
          <w:highlight w:val="none"/>
        </w:rPr>
      </w:pPr>
    </w:p>
    <w:p w14:paraId="15D8DA29">
      <w:pPr>
        <w:pStyle w:val="14"/>
        <w:tabs>
          <w:tab w:val="left" w:pos="5580"/>
        </w:tabs>
        <w:spacing w:line="240" w:lineRule="atLeast"/>
        <w:rPr>
          <w:rFonts w:hint="eastAsia" w:ascii="微软雅黑" w:hAnsi="微软雅黑" w:eastAsia="微软雅黑" w:cs="微软雅黑"/>
          <w:color w:val="auto"/>
          <w:sz w:val="22"/>
          <w:szCs w:val="22"/>
          <w:highlight w:val="none"/>
        </w:rPr>
      </w:pPr>
    </w:p>
    <w:p w14:paraId="60DA6ECD">
      <w:pPr>
        <w:rPr>
          <w:rFonts w:hint="eastAsia" w:ascii="微软雅黑" w:hAnsi="微软雅黑" w:eastAsia="微软雅黑" w:cs="微软雅黑"/>
          <w:b/>
          <w:bCs/>
          <w:color w:val="auto"/>
          <w:sz w:val="22"/>
          <w:szCs w:val="22"/>
          <w:highlight w:val="none"/>
        </w:rPr>
      </w:pPr>
      <w:bookmarkStart w:id="1520" w:name="_Toc30408"/>
      <w:bookmarkStart w:id="1521" w:name="_Toc25918"/>
      <w:bookmarkStart w:id="1522" w:name="_Toc29625"/>
      <w:bookmarkStart w:id="1523" w:name="_Toc21772"/>
      <w:bookmarkStart w:id="1524" w:name="_Toc7342"/>
      <w:bookmarkStart w:id="1525" w:name="_Toc26896"/>
      <w:r>
        <w:rPr>
          <w:rFonts w:hint="eastAsia" w:ascii="微软雅黑" w:hAnsi="微软雅黑" w:eastAsia="微软雅黑" w:cs="微软雅黑"/>
          <w:b/>
          <w:bCs/>
          <w:color w:val="auto"/>
          <w:sz w:val="22"/>
          <w:szCs w:val="22"/>
          <w:highlight w:val="none"/>
        </w:rPr>
        <w:br w:type="page"/>
      </w:r>
    </w:p>
    <w:p w14:paraId="3B5D2270">
      <w:pPr>
        <w:pStyle w:val="14"/>
        <w:tabs>
          <w:tab w:val="left" w:pos="5580"/>
        </w:tabs>
        <w:spacing w:line="400" w:lineRule="exact"/>
        <w:jc w:val="center"/>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1</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投标书</w:t>
      </w:r>
      <w:bookmarkEnd w:id="1517"/>
      <w:bookmarkEnd w:id="1518"/>
      <w:bookmarkEnd w:id="1519"/>
      <w:bookmarkEnd w:id="1520"/>
      <w:bookmarkEnd w:id="1521"/>
      <w:bookmarkEnd w:id="1522"/>
      <w:bookmarkEnd w:id="1523"/>
      <w:bookmarkEnd w:id="1524"/>
      <w:bookmarkEnd w:id="1525"/>
    </w:p>
    <w:p w14:paraId="23C89EDE">
      <w:pPr>
        <w:tabs>
          <w:tab w:val="left" w:pos="5580"/>
        </w:tabs>
        <w:spacing w:line="400" w:lineRule="exact"/>
        <w:ind w:left="1080" w:hanging="108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致：</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采购单位或代理机构</w:t>
      </w:r>
      <w:r>
        <w:rPr>
          <w:rFonts w:hint="eastAsia" w:ascii="微软雅黑" w:hAnsi="微软雅黑" w:eastAsia="微软雅黑" w:cs="微软雅黑"/>
          <w:color w:val="auto"/>
          <w:sz w:val="22"/>
          <w:szCs w:val="22"/>
          <w:highlight w:val="none"/>
          <w:lang w:eastAsia="zh-CN"/>
        </w:rPr>
        <w:t>）</w:t>
      </w:r>
    </w:p>
    <w:p w14:paraId="43957DCE">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p>
    <w:p w14:paraId="3859163D">
      <w:pPr>
        <w:pStyle w:val="14"/>
        <w:tabs>
          <w:tab w:val="left" w:pos="5580"/>
        </w:tabs>
        <w:spacing w:line="400" w:lineRule="exact"/>
        <w:ind w:left="2" w:leftChars="1"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根据贵方(</w:t>
      </w:r>
      <w:r>
        <w:rPr>
          <w:rFonts w:hint="eastAsia" w:ascii="微软雅黑" w:hAnsi="微软雅黑" w:eastAsia="微软雅黑" w:cs="微软雅黑"/>
          <w:i/>
          <w:color w:val="auto"/>
          <w:sz w:val="22"/>
          <w:szCs w:val="22"/>
          <w:highlight w:val="none"/>
          <w:u w:val="single"/>
        </w:rPr>
        <w:t>项目名称</w:t>
      </w:r>
      <w:r>
        <w:rPr>
          <w:rFonts w:hint="eastAsia" w:ascii="微软雅黑" w:hAnsi="微软雅黑" w:eastAsia="微软雅黑" w:cs="微软雅黑"/>
          <w:color w:val="auto"/>
          <w:sz w:val="22"/>
          <w:szCs w:val="22"/>
          <w:highlight w:val="none"/>
        </w:rPr>
        <w:t>)项目的投标邀请(</w:t>
      </w:r>
      <w:r>
        <w:rPr>
          <w:rFonts w:hint="eastAsia" w:ascii="微软雅黑" w:hAnsi="微软雅黑" w:eastAsia="微软雅黑" w:cs="微软雅黑"/>
          <w:i/>
          <w:color w:val="auto"/>
          <w:sz w:val="22"/>
          <w:szCs w:val="22"/>
          <w:highlight w:val="none"/>
          <w:u w:val="single"/>
        </w:rPr>
        <w:t>项目编号</w:t>
      </w:r>
      <w:r>
        <w:rPr>
          <w:rFonts w:hint="eastAsia" w:ascii="微软雅黑" w:hAnsi="微软雅黑" w:eastAsia="微软雅黑" w:cs="微软雅黑"/>
          <w:color w:val="auto"/>
          <w:sz w:val="22"/>
          <w:szCs w:val="22"/>
          <w:highlight w:val="none"/>
        </w:rPr>
        <w:t>),签字代表(</w:t>
      </w:r>
      <w:r>
        <w:rPr>
          <w:rFonts w:hint="eastAsia" w:ascii="微软雅黑" w:hAnsi="微软雅黑" w:eastAsia="微软雅黑" w:cs="微软雅黑"/>
          <w:i/>
          <w:color w:val="auto"/>
          <w:sz w:val="22"/>
          <w:szCs w:val="22"/>
          <w:highlight w:val="none"/>
          <w:u w:val="single"/>
        </w:rPr>
        <w:t>姓名、职务</w:t>
      </w:r>
      <w:r>
        <w:rPr>
          <w:rFonts w:hint="eastAsia" w:ascii="微软雅黑" w:hAnsi="微软雅黑" w:eastAsia="微软雅黑" w:cs="微软雅黑"/>
          <w:color w:val="auto"/>
          <w:sz w:val="22"/>
          <w:szCs w:val="22"/>
          <w:highlight w:val="none"/>
        </w:rPr>
        <w:t>)经正式授权并代表供应商（</w:t>
      </w:r>
      <w:r>
        <w:rPr>
          <w:rFonts w:hint="eastAsia" w:ascii="微软雅黑" w:hAnsi="微软雅黑" w:eastAsia="微软雅黑" w:cs="微软雅黑"/>
          <w:i/>
          <w:color w:val="auto"/>
          <w:sz w:val="22"/>
          <w:szCs w:val="22"/>
          <w:highlight w:val="none"/>
          <w:u w:val="single"/>
        </w:rPr>
        <w:t>名称、地址</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上传投标</w:t>
      </w:r>
      <w:r>
        <w:rPr>
          <w:rFonts w:hint="eastAsia" w:ascii="微软雅黑" w:hAnsi="微软雅黑" w:eastAsia="微软雅黑" w:cs="微软雅黑"/>
          <w:color w:val="auto"/>
          <w:sz w:val="22"/>
          <w:szCs w:val="22"/>
          <w:highlight w:val="none"/>
        </w:rPr>
        <w:t>文件，并以</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形式出具的金额为人民币</w:t>
      </w:r>
      <w:r>
        <w:rPr>
          <w:rFonts w:hint="eastAsia" w:ascii="微软雅黑" w:hAnsi="微软雅黑" w:eastAsia="微软雅黑" w:cs="微软雅黑"/>
          <w:color w:val="auto"/>
          <w:sz w:val="22"/>
          <w:szCs w:val="22"/>
          <w:highlight w:val="none"/>
          <w:u w:val="single"/>
        </w:rPr>
        <w:t>　　　　</w:t>
      </w:r>
      <w:r>
        <w:rPr>
          <w:rFonts w:hint="eastAsia" w:ascii="微软雅黑" w:hAnsi="微软雅黑" w:eastAsia="微软雅黑" w:cs="微软雅黑"/>
          <w:color w:val="auto"/>
          <w:sz w:val="22"/>
          <w:szCs w:val="22"/>
          <w:highlight w:val="none"/>
        </w:rPr>
        <w:t>元的投标保证金。</w:t>
      </w:r>
    </w:p>
    <w:p w14:paraId="155D1183">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据此，签字代表宣布同意如下：</w:t>
      </w:r>
    </w:p>
    <w:p w14:paraId="55A7B261">
      <w:pPr>
        <w:pStyle w:val="14"/>
        <w:tabs>
          <w:tab w:val="left" w:pos="720"/>
          <w:tab w:val="left" w:pos="900"/>
        </w:tabs>
        <w:spacing w:line="400" w:lineRule="exact"/>
        <w:ind w:left="769" w:leftChars="257" w:hanging="229"/>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（1）附投标价格表中规定的应提供</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rPr>
        <w:t>的投标总价详见开标一览表，</w:t>
      </w:r>
      <w:r>
        <w:rPr>
          <w:rFonts w:hint="eastAsia" w:ascii="微软雅黑" w:hAnsi="微软雅黑" w:eastAsia="微软雅黑" w:cs="微软雅黑"/>
          <w:color w:val="auto"/>
          <w:sz w:val="22"/>
          <w:szCs w:val="22"/>
          <w:highlight w:val="none"/>
          <w:u w:val="single"/>
        </w:rPr>
        <w:t>其中由小型和</w:t>
      </w:r>
      <w:r>
        <w:rPr>
          <w:rFonts w:hint="eastAsia" w:ascii="微软雅黑" w:hAnsi="微软雅黑" w:eastAsia="微软雅黑" w:cs="微软雅黑"/>
          <w:color w:val="auto"/>
          <w:sz w:val="22"/>
          <w:szCs w:val="22"/>
          <w:highlight w:val="none"/>
        </w:rPr>
        <w:t>微型企业制造产品的价格为</w:t>
      </w:r>
      <w:r>
        <w:rPr>
          <w:rFonts w:hint="eastAsia" w:ascii="微软雅黑" w:hAnsi="微软雅黑" w:eastAsia="微软雅黑" w:cs="微软雅黑"/>
          <w:color w:val="auto"/>
          <w:sz w:val="22"/>
          <w:szCs w:val="22"/>
          <w:highlight w:val="none"/>
          <w:u w:val="single"/>
        </w:rPr>
        <w:t>　　  （用文字和数字表示），占投标总价   %</w:t>
      </w:r>
      <w:r>
        <w:rPr>
          <w:rFonts w:hint="eastAsia" w:ascii="微软雅黑" w:hAnsi="微软雅黑" w:eastAsia="微软雅黑" w:cs="微软雅黑"/>
          <w:color w:val="auto"/>
          <w:sz w:val="22"/>
          <w:szCs w:val="22"/>
          <w:highlight w:val="none"/>
        </w:rPr>
        <w:t>。</w:t>
      </w:r>
    </w:p>
    <w:p w14:paraId="1867F2DD">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（2）本投标有效期为自投标截止之日起</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个日历日。</w:t>
      </w:r>
    </w:p>
    <w:p w14:paraId="06656B1D">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存在、不存在）投资关系（如果是联合体的话）。</w:t>
      </w:r>
    </w:p>
    <w:p w14:paraId="0005FE85">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（4）已详细审查全部招标文件，包括所有补充通知（如果有的话），完全理解并同意放弃对这方面有不明、误解和质疑的权力。</w:t>
      </w:r>
    </w:p>
    <w:p w14:paraId="59B7CAEA">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（5）在规定的开标时间后，遵守招标文件中有关保证金的规定。</w:t>
      </w:r>
    </w:p>
    <w:p w14:paraId="47C7B73E">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（6）我方不是为本项目提供整体设计、规范编制或者项目管理、监理、检测等</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rPr>
        <w:t>的供应商，我方不是采购代理机构的附属机构。</w:t>
      </w:r>
    </w:p>
    <w:p w14:paraId="0C9F7CF1">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（7）在领取中标通知书的同时按招标文件规定的形式，向贵方一次性支付中标服务费。</w:t>
      </w:r>
    </w:p>
    <w:p w14:paraId="783BC0E4">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（8）按照贵方可能要求，提供与其投标有关的一切数据或资料，完全理解贵方不一定接受最低价的投标或收到的任何投标。</w:t>
      </w:r>
    </w:p>
    <w:p w14:paraId="4E363C32">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（9）按照招标文件的规定履行合同责任和义务。</w:t>
      </w:r>
    </w:p>
    <w:p w14:paraId="3E03D9B2">
      <w:pPr>
        <w:pStyle w:val="14"/>
        <w:tabs>
          <w:tab w:val="left" w:pos="5580"/>
        </w:tabs>
        <w:spacing w:line="400" w:lineRule="exact"/>
        <w:ind w:left="341" w:leftChars="68" w:hanging="198" w:hangingChars="9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与本投标有关的一切正式往来信函请寄：</w:t>
      </w:r>
    </w:p>
    <w:p w14:paraId="5AC57F43">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 xml:space="preserve">     传真</w:t>
      </w:r>
      <w:r>
        <w:rPr>
          <w:rFonts w:hint="eastAsia" w:ascii="微软雅黑" w:hAnsi="微软雅黑" w:eastAsia="微软雅黑" w:cs="微软雅黑"/>
          <w:color w:val="auto"/>
          <w:sz w:val="22"/>
          <w:szCs w:val="22"/>
          <w:highlight w:val="none"/>
          <w:u w:val="single"/>
        </w:rPr>
        <w:t xml:space="preserve">                             </w:t>
      </w:r>
    </w:p>
    <w:p w14:paraId="0F407BA9">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电话</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 xml:space="preserve">     电子函件</w:t>
      </w:r>
      <w:r>
        <w:rPr>
          <w:rFonts w:hint="eastAsia" w:ascii="微软雅黑" w:hAnsi="微软雅黑" w:eastAsia="微软雅黑" w:cs="微软雅黑"/>
          <w:color w:val="auto"/>
          <w:sz w:val="22"/>
          <w:szCs w:val="22"/>
          <w:highlight w:val="none"/>
          <w:u w:val="single"/>
        </w:rPr>
        <w:t xml:space="preserve">                         </w:t>
      </w:r>
    </w:p>
    <w:p w14:paraId="778A8702">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w:t>
      </w:r>
      <w:r>
        <w:rPr>
          <w:rFonts w:hint="eastAsia" w:ascii="微软雅黑" w:hAnsi="微软雅黑" w:eastAsia="微软雅黑" w:cs="微软雅黑"/>
          <w:color w:val="auto"/>
          <w:sz w:val="22"/>
          <w:szCs w:val="22"/>
          <w:highlight w:val="none"/>
          <w:lang w:eastAsia="zh-CN"/>
        </w:rPr>
        <w:t>或委托代理人</w:t>
      </w:r>
      <w:r>
        <w:rPr>
          <w:rFonts w:hint="eastAsia" w:ascii="微软雅黑" w:hAnsi="微软雅黑" w:eastAsia="微软雅黑" w:cs="微软雅黑"/>
          <w:color w:val="auto"/>
          <w:sz w:val="22"/>
          <w:szCs w:val="22"/>
          <w:highlight w:val="none"/>
        </w:rPr>
        <w:t>（签/章）</w:t>
      </w:r>
      <w:r>
        <w:rPr>
          <w:rFonts w:hint="eastAsia" w:ascii="微软雅黑" w:hAnsi="微软雅黑" w:eastAsia="微软雅黑" w:cs="微软雅黑"/>
          <w:color w:val="auto"/>
          <w:sz w:val="22"/>
          <w:szCs w:val="22"/>
          <w:highlight w:val="none"/>
          <w:u w:val="single"/>
        </w:rPr>
        <w:t xml:space="preserve">       </w:t>
      </w:r>
    </w:p>
    <w:p w14:paraId="74C4C9FC">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w:t>
      </w:r>
      <w:r>
        <w:rPr>
          <w:rFonts w:hint="eastAsia" w:ascii="微软雅黑" w:hAnsi="微软雅黑" w:eastAsia="微软雅黑" w:cs="微软雅黑"/>
          <w:color w:val="auto"/>
          <w:sz w:val="22"/>
          <w:szCs w:val="22"/>
          <w:highlight w:val="none"/>
          <w:lang w:eastAsia="zh-CN"/>
        </w:rPr>
        <w:t>名称</w:t>
      </w:r>
      <w:r>
        <w:rPr>
          <w:rFonts w:hint="eastAsia" w:ascii="微软雅黑" w:hAnsi="微软雅黑" w:eastAsia="微软雅黑" w:cs="微软雅黑"/>
          <w:color w:val="auto"/>
          <w:sz w:val="22"/>
          <w:szCs w:val="22"/>
          <w:highlight w:val="none"/>
        </w:rPr>
        <w:t>（公章）</w:t>
      </w:r>
      <w:r>
        <w:rPr>
          <w:rFonts w:hint="eastAsia" w:ascii="微软雅黑" w:hAnsi="微软雅黑" w:eastAsia="微软雅黑" w:cs="微软雅黑"/>
          <w:color w:val="auto"/>
          <w:sz w:val="22"/>
          <w:szCs w:val="22"/>
          <w:highlight w:val="none"/>
          <w:u w:val="single"/>
        </w:rPr>
        <w:t xml:space="preserve">               </w:t>
      </w:r>
    </w:p>
    <w:p w14:paraId="229EF98E">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供应商开户银行（全称）</w:t>
      </w:r>
      <w:r>
        <w:rPr>
          <w:rFonts w:hint="eastAsia" w:ascii="微软雅黑" w:hAnsi="微软雅黑" w:eastAsia="微软雅黑" w:cs="微软雅黑"/>
          <w:color w:val="auto"/>
          <w:sz w:val="22"/>
          <w:szCs w:val="22"/>
          <w:highlight w:val="none"/>
          <w:u w:val="single"/>
        </w:rPr>
        <w:t xml:space="preserve">　　　　　　 </w:t>
      </w:r>
    </w:p>
    <w:p w14:paraId="18BD7BD4">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供应商银行帐号</w:t>
      </w:r>
      <w:r>
        <w:rPr>
          <w:rFonts w:hint="eastAsia" w:ascii="微软雅黑" w:hAnsi="微软雅黑" w:eastAsia="微软雅黑" w:cs="微软雅黑"/>
          <w:color w:val="auto"/>
          <w:sz w:val="22"/>
          <w:szCs w:val="22"/>
          <w:highlight w:val="none"/>
          <w:u w:val="single"/>
        </w:rPr>
        <w:t>　　　　　　　　 　　</w:t>
      </w:r>
    </w:p>
    <w:p w14:paraId="1071CD60">
      <w:pPr>
        <w:pStyle w:val="14"/>
        <w:tabs>
          <w:tab w:val="left" w:pos="5580"/>
        </w:tabs>
        <w:spacing w:line="400" w:lineRule="exact"/>
        <w:ind w:left="1080" w:leftChars="257" w:hanging="540"/>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日</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期</w:t>
      </w:r>
      <w:r>
        <w:rPr>
          <w:rFonts w:hint="eastAsia" w:ascii="微软雅黑" w:hAnsi="微软雅黑" w:eastAsia="微软雅黑" w:cs="微软雅黑"/>
          <w:color w:val="auto"/>
          <w:sz w:val="22"/>
          <w:szCs w:val="22"/>
          <w:highlight w:val="none"/>
          <w:u w:val="single"/>
        </w:rPr>
        <w:t xml:space="preserve">                </w:t>
      </w:r>
      <w:bookmarkStart w:id="1526" w:name="_Toc30947"/>
      <w:bookmarkStart w:id="1527" w:name="_Toc14219"/>
      <w:bookmarkStart w:id="1528" w:name="_Toc6738"/>
      <w:bookmarkStart w:id="1529" w:name="_Toc23473"/>
      <w:bookmarkStart w:id="1530" w:name="_Toc19819"/>
      <w:bookmarkStart w:id="1531" w:name="_Toc1266"/>
    </w:p>
    <w:p w14:paraId="17BA4FCD">
      <w:pPr>
        <w:rPr>
          <w:rFonts w:hint="eastAsia" w:ascii="微软雅黑" w:hAnsi="微软雅黑" w:eastAsia="微软雅黑" w:cs="微软雅黑"/>
          <w:b/>
          <w:bCs/>
          <w:color w:val="auto"/>
          <w:sz w:val="22"/>
          <w:szCs w:val="22"/>
          <w:highlight w:val="none"/>
        </w:rPr>
      </w:pPr>
      <w:bookmarkStart w:id="1532" w:name="_Toc17187"/>
      <w:r>
        <w:rPr>
          <w:rFonts w:hint="eastAsia" w:ascii="微软雅黑" w:hAnsi="微软雅黑" w:eastAsia="微软雅黑" w:cs="微软雅黑"/>
          <w:b/>
          <w:bCs/>
          <w:color w:val="auto"/>
          <w:sz w:val="22"/>
          <w:szCs w:val="22"/>
          <w:highlight w:val="none"/>
        </w:rPr>
        <w:br w:type="page"/>
      </w:r>
    </w:p>
    <w:p w14:paraId="12FDB224">
      <w:pPr>
        <w:pStyle w:val="14"/>
        <w:spacing w:line="240" w:lineRule="atLeast"/>
        <w:jc w:val="center"/>
        <w:outlineLvl w:val="1"/>
        <w:rPr>
          <w:rFonts w:hint="eastAsia" w:ascii="微软雅黑" w:hAnsi="微软雅黑" w:eastAsia="微软雅黑" w:cs="微软雅黑"/>
          <w:color w:val="auto"/>
          <w:sz w:val="22"/>
          <w:szCs w:val="22"/>
          <w:highlight w:val="none"/>
          <w:lang w:eastAsia="zh-CN"/>
        </w:rPr>
      </w:pPr>
      <w:bookmarkStart w:id="1533" w:name="_Toc12801"/>
      <w:r>
        <w:rPr>
          <w:rFonts w:hint="eastAsia" w:ascii="微软雅黑" w:hAnsi="微软雅黑" w:eastAsia="微软雅黑" w:cs="微软雅黑"/>
          <w:b/>
          <w:bCs/>
          <w:color w:val="auto"/>
          <w:sz w:val="22"/>
          <w:szCs w:val="22"/>
          <w:highlight w:val="none"/>
        </w:rPr>
        <w:t>2</w:t>
      </w:r>
      <w:bookmarkEnd w:id="1526"/>
      <w:bookmarkEnd w:id="1527"/>
      <w:bookmarkEnd w:id="1528"/>
      <w:bookmarkEnd w:id="1529"/>
      <w:bookmarkEnd w:id="1530"/>
      <w:bookmarkEnd w:id="1531"/>
      <w:bookmarkStart w:id="1534" w:name="_Toc28959"/>
      <w:bookmarkStart w:id="1535" w:name="_Toc216582817"/>
      <w:bookmarkStart w:id="1536" w:name="_Toc515647820"/>
      <w:bookmarkStart w:id="1537" w:name="_Toc22563"/>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投标分项报价表</w:t>
      </w:r>
      <w:bookmarkEnd w:id="1532"/>
      <w:bookmarkEnd w:id="1533"/>
    </w:p>
    <w:p w14:paraId="567872F8">
      <w:pPr>
        <w:pStyle w:val="14"/>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rPr>
        <w:t>项目名称:                      项目编号:                       　 　          报价单位：</w:t>
      </w:r>
      <w:r>
        <w:rPr>
          <w:rFonts w:hint="eastAsia" w:ascii="微软雅黑" w:hAnsi="微软雅黑" w:eastAsia="微软雅黑" w:cs="微软雅黑"/>
          <w:color w:val="auto"/>
          <w:sz w:val="22"/>
          <w:szCs w:val="22"/>
          <w:highlight w:val="none"/>
          <w:lang w:val="en-US" w:eastAsia="zh-CN"/>
        </w:rPr>
        <w:t>%</w:t>
      </w:r>
      <w:r>
        <w:rPr>
          <w:rFonts w:hint="eastAsia" w:ascii="微软雅黑" w:hAnsi="微软雅黑" w:eastAsia="微软雅黑" w:cs="微软雅黑"/>
          <w:b/>
          <w:bCs/>
          <w:color w:val="auto"/>
          <w:sz w:val="22"/>
          <w:szCs w:val="22"/>
          <w:highlight w:val="none"/>
          <w:lang w:val="en-US" w:eastAsia="zh-CN"/>
        </w:rPr>
        <w:t xml:space="preserve">           </w:t>
      </w:r>
      <w:r>
        <w:rPr>
          <w:rFonts w:hint="eastAsia" w:ascii="微软雅黑" w:hAnsi="微软雅黑" w:eastAsia="微软雅黑" w:cs="微软雅黑"/>
          <w:b w:val="0"/>
          <w:bCs w:val="0"/>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lang w:val="en-US" w:eastAsia="zh-CN"/>
        </w:rPr>
        <w:t>标项：（如有）</w:t>
      </w:r>
    </w:p>
    <w:tbl>
      <w:tblPr>
        <w:tblStyle w:val="32"/>
        <w:tblW w:w="9755" w:type="dxa"/>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195"/>
        <w:gridCol w:w="915"/>
        <w:gridCol w:w="901"/>
        <w:gridCol w:w="729"/>
        <w:gridCol w:w="1137"/>
        <w:gridCol w:w="989"/>
        <w:gridCol w:w="669"/>
        <w:gridCol w:w="832"/>
        <w:gridCol w:w="736"/>
        <w:gridCol w:w="807"/>
      </w:tblGrid>
      <w:tr w14:paraId="6A1E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6" w:hRule="atLeast"/>
        </w:trPr>
        <w:tc>
          <w:tcPr>
            <w:tcW w:w="845" w:type="dxa"/>
            <w:vAlign w:val="center"/>
          </w:tcPr>
          <w:p w14:paraId="2F01C4DA">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序号</w:t>
            </w:r>
          </w:p>
        </w:tc>
        <w:tc>
          <w:tcPr>
            <w:tcW w:w="1195" w:type="dxa"/>
            <w:vAlign w:val="center"/>
          </w:tcPr>
          <w:p w14:paraId="66F42DF5">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名称</w:t>
            </w:r>
          </w:p>
        </w:tc>
        <w:tc>
          <w:tcPr>
            <w:tcW w:w="915" w:type="dxa"/>
            <w:vAlign w:val="center"/>
          </w:tcPr>
          <w:p w14:paraId="69EA6B40">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品牌</w:t>
            </w:r>
          </w:p>
        </w:tc>
        <w:tc>
          <w:tcPr>
            <w:tcW w:w="901" w:type="dxa"/>
            <w:vAlign w:val="center"/>
          </w:tcPr>
          <w:p w14:paraId="7546C9A2">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参数要求</w:t>
            </w:r>
          </w:p>
        </w:tc>
        <w:tc>
          <w:tcPr>
            <w:tcW w:w="729" w:type="dxa"/>
            <w:vAlign w:val="center"/>
          </w:tcPr>
          <w:p w14:paraId="53B8E5EE">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规格</w:t>
            </w:r>
          </w:p>
        </w:tc>
        <w:tc>
          <w:tcPr>
            <w:tcW w:w="1137" w:type="dxa"/>
            <w:vAlign w:val="center"/>
          </w:tcPr>
          <w:p w14:paraId="69DCE0B3">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生产厂家</w:t>
            </w:r>
            <w:r>
              <w:rPr>
                <w:rFonts w:hint="eastAsia" w:ascii="微软雅黑" w:hAnsi="微软雅黑" w:eastAsia="微软雅黑" w:cs="微软雅黑"/>
                <w:color w:val="auto"/>
                <w:sz w:val="22"/>
                <w:szCs w:val="22"/>
                <w:highlight w:val="none"/>
              </w:rPr>
              <w:t>名称</w:t>
            </w:r>
          </w:p>
        </w:tc>
        <w:tc>
          <w:tcPr>
            <w:tcW w:w="989" w:type="dxa"/>
            <w:vAlign w:val="center"/>
          </w:tcPr>
          <w:p w14:paraId="7F4E0017">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产地</w:t>
            </w:r>
          </w:p>
        </w:tc>
        <w:tc>
          <w:tcPr>
            <w:tcW w:w="669" w:type="dxa"/>
            <w:vAlign w:val="center"/>
          </w:tcPr>
          <w:p w14:paraId="701E76F3">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数量</w:t>
            </w:r>
          </w:p>
        </w:tc>
        <w:tc>
          <w:tcPr>
            <w:tcW w:w="832" w:type="dxa"/>
            <w:vAlign w:val="center"/>
          </w:tcPr>
          <w:p w14:paraId="22928404">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单位</w:t>
            </w:r>
          </w:p>
        </w:tc>
        <w:tc>
          <w:tcPr>
            <w:tcW w:w="736" w:type="dxa"/>
            <w:vAlign w:val="center"/>
          </w:tcPr>
          <w:p w14:paraId="1AF2299A">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单价</w:t>
            </w:r>
          </w:p>
        </w:tc>
        <w:tc>
          <w:tcPr>
            <w:tcW w:w="807" w:type="dxa"/>
            <w:vAlign w:val="center"/>
          </w:tcPr>
          <w:p w14:paraId="6DF69F24">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备注</w:t>
            </w:r>
          </w:p>
        </w:tc>
      </w:tr>
      <w:tr w14:paraId="1977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5" w:type="dxa"/>
            <w:vAlign w:val="center"/>
          </w:tcPr>
          <w:p w14:paraId="5D91AA82">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p>
        </w:tc>
        <w:tc>
          <w:tcPr>
            <w:tcW w:w="1195" w:type="dxa"/>
            <w:vAlign w:val="center"/>
          </w:tcPr>
          <w:p w14:paraId="5D07990F">
            <w:pPr>
              <w:spacing w:line="360" w:lineRule="auto"/>
              <w:jc w:val="center"/>
              <w:rPr>
                <w:rFonts w:hint="eastAsia" w:ascii="微软雅黑" w:hAnsi="微软雅黑" w:eastAsia="微软雅黑" w:cs="微软雅黑"/>
                <w:color w:val="auto"/>
                <w:sz w:val="22"/>
                <w:szCs w:val="22"/>
                <w:highlight w:val="none"/>
              </w:rPr>
            </w:pPr>
          </w:p>
        </w:tc>
        <w:tc>
          <w:tcPr>
            <w:tcW w:w="915" w:type="dxa"/>
            <w:vAlign w:val="center"/>
          </w:tcPr>
          <w:p w14:paraId="543415C5">
            <w:pPr>
              <w:spacing w:line="360" w:lineRule="auto"/>
              <w:jc w:val="center"/>
              <w:rPr>
                <w:rFonts w:hint="eastAsia" w:ascii="微软雅黑" w:hAnsi="微软雅黑" w:eastAsia="微软雅黑" w:cs="微软雅黑"/>
                <w:color w:val="auto"/>
                <w:sz w:val="22"/>
                <w:szCs w:val="22"/>
                <w:highlight w:val="none"/>
              </w:rPr>
            </w:pPr>
          </w:p>
        </w:tc>
        <w:tc>
          <w:tcPr>
            <w:tcW w:w="901" w:type="dxa"/>
            <w:vAlign w:val="center"/>
          </w:tcPr>
          <w:p w14:paraId="6811D9A6">
            <w:pPr>
              <w:spacing w:line="360" w:lineRule="auto"/>
              <w:jc w:val="center"/>
              <w:rPr>
                <w:rFonts w:hint="eastAsia" w:ascii="微软雅黑" w:hAnsi="微软雅黑" w:eastAsia="微软雅黑" w:cs="微软雅黑"/>
                <w:color w:val="auto"/>
                <w:sz w:val="22"/>
                <w:szCs w:val="22"/>
                <w:highlight w:val="none"/>
              </w:rPr>
            </w:pPr>
          </w:p>
        </w:tc>
        <w:tc>
          <w:tcPr>
            <w:tcW w:w="729" w:type="dxa"/>
            <w:vAlign w:val="center"/>
          </w:tcPr>
          <w:p w14:paraId="103C4AB1">
            <w:pPr>
              <w:spacing w:line="360" w:lineRule="auto"/>
              <w:jc w:val="center"/>
              <w:rPr>
                <w:rFonts w:hint="eastAsia" w:ascii="微软雅黑" w:hAnsi="微软雅黑" w:eastAsia="微软雅黑" w:cs="微软雅黑"/>
                <w:color w:val="auto"/>
                <w:sz w:val="22"/>
                <w:szCs w:val="22"/>
                <w:highlight w:val="none"/>
              </w:rPr>
            </w:pPr>
          </w:p>
        </w:tc>
        <w:tc>
          <w:tcPr>
            <w:tcW w:w="1137" w:type="dxa"/>
            <w:vAlign w:val="center"/>
          </w:tcPr>
          <w:p w14:paraId="64011B08">
            <w:pPr>
              <w:spacing w:line="360" w:lineRule="auto"/>
              <w:jc w:val="center"/>
              <w:rPr>
                <w:rFonts w:hint="eastAsia" w:ascii="微软雅黑" w:hAnsi="微软雅黑" w:eastAsia="微软雅黑" w:cs="微软雅黑"/>
                <w:color w:val="auto"/>
                <w:sz w:val="22"/>
                <w:szCs w:val="22"/>
                <w:highlight w:val="none"/>
              </w:rPr>
            </w:pPr>
          </w:p>
        </w:tc>
        <w:tc>
          <w:tcPr>
            <w:tcW w:w="989" w:type="dxa"/>
            <w:vAlign w:val="center"/>
          </w:tcPr>
          <w:p w14:paraId="41D7F3B0">
            <w:pPr>
              <w:spacing w:line="360" w:lineRule="auto"/>
              <w:jc w:val="center"/>
              <w:rPr>
                <w:rFonts w:hint="eastAsia" w:ascii="微软雅黑" w:hAnsi="微软雅黑" w:eastAsia="微软雅黑" w:cs="微软雅黑"/>
                <w:color w:val="auto"/>
                <w:sz w:val="22"/>
                <w:szCs w:val="22"/>
                <w:highlight w:val="none"/>
              </w:rPr>
            </w:pPr>
          </w:p>
        </w:tc>
        <w:tc>
          <w:tcPr>
            <w:tcW w:w="669" w:type="dxa"/>
            <w:vAlign w:val="center"/>
          </w:tcPr>
          <w:p w14:paraId="65678752">
            <w:pPr>
              <w:spacing w:line="360" w:lineRule="auto"/>
              <w:jc w:val="center"/>
              <w:rPr>
                <w:rFonts w:hint="eastAsia" w:ascii="微软雅黑" w:hAnsi="微软雅黑" w:eastAsia="微软雅黑" w:cs="微软雅黑"/>
                <w:color w:val="auto"/>
                <w:sz w:val="22"/>
                <w:szCs w:val="22"/>
                <w:highlight w:val="none"/>
              </w:rPr>
            </w:pPr>
          </w:p>
        </w:tc>
        <w:tc>
          <w:tcPr>
            <w:tcW w:w="832" w:type="dxa"/>
            <w:vAlign w:val="center"/>
          </w:tcPr>
          <w:p w14:paraId="06F00F88">
            <w:pPr>
              <w:spacing w:line="360" w:lineRule="auto"/>
              <w:jc w:val="center"/>
              <w:rPr>
                <w:rFonts w:hint="eastAsia" w:ascii="微软雅黑" w:hAnsi="微软雅黑" w:eastAsia="微软雅黑" w:cs="微软雅黑"/>
                <w:color w:val="auto"/>
                <w:sz w:val="22"/>
                <w:szCs w:val="22"/>
                <w:highlight w:val="none"/>
              </w:rPr>
            </w:pPr>
          </w:p>
        </w:tc>
        <w:tc>
          <w:tcPr>
            <w:tcW w:w="736" w:type="dxa"/>
            <w:vAlign w:val="center"/>
          </w:tcPr>
          <w:p w14:paraId="5935A08F">
            <w:pPr>
              <w:spacing w:line="360" w:lineRule="auto"/>
              <w:jc w:val="center"/>
              <w:rPr>
                <w:rFonts w:hint="eastAsia" w:ascii="微软雅黑" w:hAnsi="微软雅黑" w:eastAsia="微软雅黑" w:cs="微软雅黑"/>
                <w:color w:val="auto"/>
                <w:sz w:val="22"/>
                <w:szCs w:val="22"/>
                <w:highlight w:val="none"/>
              </w:rPr>
            </w:pPr>
          </w:p>
        </w:tc>
        <w:tc>
          <w:tcPr>
            <w:tcW w:w="807" w:type="dxa"/>
            <w:vAlign w:val="center"/>
          </w:tcPr>
          <w:p w14:paraId="16A13DD3">
            <w:pPr>
              <w:spacing w:line="360" w:lineRule="auto"/>
              <w:jc w:val="center"/>
              <w:rPr>
                <w:rFonts w:hint="eastAsia" w:ascii="微软雅黑" w:hAnsi="微软雅黑" w:eastAsia="微软雅黑" w:cs="微软雅黑"/>
                <w:color w:val="auto"/>
                <w:sz w:val="22"/>
                <w:szCs w:val="22"/>
                <w:highlight w:val="none"/>
              </w:rPr>
            </w:pPr>
          </w:p>
        </w:tc>
      </w:tr>
      <w:tr w14:paraId="533E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5" w:type="dxa"/>
            <w:vAlign w:val="center"/>
          </w:tcPr>
          <w:p w14:paraId="3CC9C8E1">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p>
        </w:tc>
        <w:tc>
          <w:tcPr>
            <w:tcW w:w="1195" w:type="dxa"/>
            <w:vAlign w:val="center"/>
          </w:tcPr>
          <w:p w14:paraId="75C3FA93">
            <w:pPr>
              <w:spacing w:line="360" w:lineRule="auto"/>
              <w:jc w:val="center"/>
              <w:rPr>
                <w:rFonts w:hint="eastAsia" w:ascii="微软雅黑" w:hAnsi="微软雅黑" w:eastAsia="微软雅黑" w:cs="微软雅黑"/>
                <w:color w:val="auto"/>
                <w:sz w:val="22"/>
                <w:szCs w:val="22"/>
                <w:highlight w:val="none"/>
              </w:rPr>
            </w:pPr>
          </w:p>
        </w:tc>
        <w:tc>
          <w:tcPr>
            <w:tcW w:w="915" w:type="dxa"/>
            <w:vAlign w:val="center"/>
          </w:tcPr>
          <w:p w14:paraId="5645B491">
            <w:pPr>
              <w:spacing w:line="360" w:lineRule="auto"/>
              <w:jc w:val="center"/>
              <w:rPr>
                <w:rFonts w:hint="eastAsia" w:ascii="微软雅黑" w:hAnsi="微软雅黑" w:eastAsia="微软雅黑" w:cs="微软雅黑"/>
                <w:color w:val="auto"/>
                <w:sz w:val="22"/>
                <w:szCs w:val="22"/>
                <w:highlight w:val="none"/>
              </w:rPr>
            </w:pPr>
          </w:p>
        </w:tc>
        <w:tc>
          <w:tcPr>
            <w:tcW w:w="901" w:type="dxa"/>
            <w:vAlign w:val="center"/>
          </w:tcPr>
          <w:p w14:paraId="7BF019A9">
            <w:pPr>
              <w:spacing w:line="360" w:lineRule="auto"/>
              <w:jc w:val="center"/>
              <w:rPr>
                <w:rFonts w:hint="eastAsia" w:ascii="微软雅黑" w:hAnsi="微软雅黑" w:eastAsia="微软雅黑" w:cs="微软雅黑"/>
                <w:color w:val="auto"/>
                <w:sz w:val="22"/>
                <w:szCs w:val="22"/>
                <w:highlight w:val="none"/>
              </w:rPr>
            </w:pPr>
          </w:p>
        </w:tc>
        <w:tc>
          <w:tcPr>
            <w:tcW w:w="729" w:type="dxa"/>
            <w:vAlign w:val="center"/>
          </w:tcPr>
          <w:p w14:paraId="19D5D9F5">
            <w:pPr>
              <w:spacing w:line="360" w:lineRule="auto"/>
              <w:jc w:val="center"/>
              <w:rPr>
                <w:rFonts w:hint="eastAsia" w:ascii="微软雅黑" w:hAnsi="微软雅黑" w:eastAsia="微软雅黑" w:cs="微软雅黑"/>
                <w:color w:val="auto"/>
                <w:sz w:val="22"/>
                <w:szCs w:val="22"/>
                <w:highlight w:val="none"/>
              </w:rPr>
            </w:pPr>
          </w:p>
        </w:tc>
        <w:tc>
          <w:tcPr>
            <w:tcW w:w="1137" w:type="dxa"/>
            <w:vAlign w:val="center"/>
          </w:tcPr>
          <w:p w14:paraId="0B9BD478">
            <w:pPr>
              <w:spacing w:line="360" w:lineRule="auto"/>
              <w:jc w:val="center"/>
              <w:rPr>
                <w:rFonts w:hint="eastAsia" w:ascii="微软雅黑" w:hAnsi="微软雅黑" w:eastAsia="微软雅黑" w:cs="微软雅黑"/>
                <w:color w:val="auto"/>
                <w:sz w:val="22"/>
                <w:szCs w:val="22"/>
                <w:highlight w:val="none"/>
              </w:rPr>
            </w:pPr>
          </w:p>
        </w:tc>
        <w:tc>
          <w:tcPr>
            <w:tcW w:w="989" w:type="dxa"/>
            <w:vAlign w:val="center"/>
          </w:tcPr>
          <w:p w14:paraId="19F42DEA">
            <w:pPr>
              <w:spacing w:line="360" w:lineRule="auto"/>
              <w:jc w:val="center"/>
              <w:rPr>
                <w:rFonts w:hint="eastAsia" w:ascii="微软雅黑" w:hAnsi="微软雅黑" w:eastAsia="微软雅黑" w:cs="微软雅黑"/>
                <w:color w:val="auto"/>
                <w:sz w:val="22"/>
                <w:szCs w:val="22"/>
                <w:highlight w:val="none"/>
              </w:rPr>
            </w:pPr>
          </w:p>
        </w:tc>
        <w:tc>
          <w:tcPr>
            <w:tcW w:w="669" w:type="dxa"/>
            <w:vAlign w:val="center"/>
          </w:tcPr>
          <w:p w14:paraId="58E535CB">
            <w:pPr>
              <w:spacing w:line="360" w:lineRule="auto"/>
              <w:jc w:val="center"/>
              <w:rPr>
                <w:rFonts w:hint="eastAsia" w:ascii="微软雅黑" w:hAnsi="微软雅黑" w:eastAsia="微软雅黑" w:cs="微软雅黑"/>
                <w:color w:val="auto"/>
                <w:sz w:val="22"/>
                <w:szCs w:val="22"/>
                <w:highlight w:val="none"/>
              </w:rPr>
            </w:pPr>
          </w:p>
        </w:tc>
        <w:tc>
          <w:tcPr>
            <w:tcW w:w="832" w:type="dxa"/>
            <w:vAlign w:val="center"/>
          </w:tcPr>
          <w:p w14:paraId="2CEA548B">
            <w:pPr>
              <w:spacing w:line="360" w:lineRule="auto"/>
              <w:jc w:val="center"/>
              <w:rPr>
                <w:rFonts w:hint="eastAsia" w:ascii="微软雅黑" w:hAnsi="微软雅黑" w:eastAsia="微软雅黑" w:cs="微软雅黑"/>
                <w:color w:val="auto"/>
                <w:sz w:val="22"/>
                <w:szCs w:val="22"/>
                <w:highlight w:val="none"/>
              </w:rPr>
            </w:pPr>
          </w:p>
        </w:tc>
        <w:tc>
          <w:tcPr>
            <w:tcW w:w="736" w:type="dxa"/>
            <w:vAlign w:val="center"/>
          </w:tcPr>
          <w:p w14:paraId="1B7522E3">
            <w:pPr>
              <w:spacing w:line="360" w:lineRule="auto"/>
              <w:jc w:val="center"/>
              <w:rPr>
                <w:rFonts w:hint="eastAsia" w:ascii="微软雅黑" w:hAnsi="微软雅黑" w:eastAsia="微软雅黑" w:cs="微软雅黑"/>
                <w:color w:val="auto"/>
                <w:sz w:val="22"/>
                <w:szCs w:val="22"/>
                <w:highlight w:val="none"/>
              </w:rPr>
            </w:pPr>
          </w:p>
        </w:tc>
        <w:tc>
          <w:tcPr>
            <w:tcW w:w="807" w:type="dxa"/>
            <w:vAlign w:val="center"/>
          </w:tcPr>
          <w:p w14:paraId="6BA1EF06">
            <w:pPr>
              <w:spacing w:line="360" w:lineRule="auto"/>
              <w:jc w:val="center"/>
              <w:rPr>
                <w:rFonts w:hint="eastAsia" w:ascii="微软雅黑" w:hAnsi="微软雅黑" w:eastAsia="微软雅黑" w:cs="微软雅黑"/>
                <w:color w:val="auto"/>
                <w:sz w:val="22"/>
                <w:szCs w:val="22"/>
                <w:highlight w:val="none"/>
              </w:rPr>
            </w:pPr>
          </w:p>
        </w:tc>
      </w:tr>
      <w:tr w14:paraId="5DE2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5" w:type="dxa"/>
            <w:vAlign w:val="center"/>
          </w:tcPr>
          <w:p w14:paraId="1A10EB18">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w:t>
            </w:r>
          </w:p>
        </w:tc>
        <w:tc>
          <w:tcPr>
            <w:tcW w:w="1195" w:type="dxa"/>
            <w:vAlign w:val="center"/>
          </w:tcPr>
          <w:p w14:paraId="5EB44479">
            <w:pPr>
              <w:spacing w:line="360" w:lineRule="auto"/>
              <w:jc w:val="center"/>
              <w:rPr>
                <w:rFonts w:hint="eastAsia" w:ascii="微软雅黑" w:hAnsi="微软雅黑" w:eastAsia="微软雅黑" w:cs="微软雅黑"/>
                <w:color w:val="auto"/>
                <w:sz w:val="22"/>
                <w:szCs w:val="22"/>
                <w:highlight w:val="none"/>
              </w:rPr>
            </w:pPr>
          </w:p>
        </w:tc>
        <w:tc>
          <w:tcPr>
            <w:tcW w:w="915" w:type="dxa"/>
            <w:vAlign w:val="center"/>
          </w:tcPr>
          <w:p w14:paraId="220FB430">
            <w:pPr>
              <w:spacing w:line="360" w:lineRule="auto"/>
              <w:jc w:val="center"/>
              <w:rPr>
                <w:rFonts w:hint="eastAsia" w:ascii="微软雅黑" w:hAnsi="微软雅黑" w:eastAsia="微软雅黑" w:cs="微软雅黑"/>
                <w:color w:val="auto"/>
                <w:sz w:val="22"/>
                <w:szCs w:val="22"/>
                <w:highlight w:val="none"/>
              </w:rPr>
            </w:pPr>
          </w:p>
        </w:tc>
        <w:tc>
          <w:tcPr>
            <w:tcW w:w="901" w:type="dxa"/>
            <w:vAlign w:val="center"/>
          </w:tcPr>
          <w:p w14:paraId="254D52FA">
            <w:pPr>
              <w:spacing w:line="360" w:lineRule="auto"/>
              <w:jc w:val="center"/>
              <w:rPr>
                <w:rFonts w:hint="eastAsia" w:ascii="微软雅黑" w:hAnsi="微软雅黑" w:eastAsia="微软雅黑" w:cs="微软雅黑"/>
                <w:color w:val="auto"/>
                <w:sz w:val="22"/>
                <w:szCs w:val="22"/>
                <w:highlight w:val="none"/>
              </w:rPr>
            </w:pPr>
          </w:p>
        </w:tc>
        <w:tc>
          <w:tcPr>
            <w:tcW w:w="729" w:type="dxa"/>
            <w:vAlign w:val="center"/>
          </w:tcPr>
          <w:p w14:paraId="0284E70D">
            <w:pPr>
              <w:spacing w:line="360" w:lineRule="auto"/>
              <w:jc w:val="center"/>
              <w:rPr>
                <w:rFonts w:hint="eastAsia" w:ascii="微软雅黑" w:hAnsi="微软雅黑" w:eastAsia="微软雅黑" w:cs="微软雅黑"/>
                <w:color w:val="auto"/>
                <w:sz w:val="22"/>
                <w:szCs w:val="22"/>
                <w:highlight w:val="none"/>
              </w:rPr>
            </w:pPr>
          </w:p>
        </w:tc>
        <w:tc>
          <w:tcPr>
            <w:tcW w:w="1137" w:type="dxa"/>
            <w:vAlign w:val="center"/>
          </w:tcPr>
          <w:p w14:paraId="53BC5B01">
            <w:pPr>
              <w:spacing w:line="360" w:lineRule="auto"/>
              <w:jc w:val="center"/>
              <w:rPr>
                <w:rFonts w:hint="eastAsia" w:ascii="微软雅黑" w:hAnsi="微软雅黑" w:eastAsia="微软雅黑" w:cs="微软雅黑"/>
                <w:color w:val="auto"/>
                <w:sz w:val="22"/>
                <w:szCs w:val="22"/>
                <w:highlight w:val="none"/>
              </w:rPr>
            </w:pPr>
          </w:p>
        </w:tc>
        <w:tc>
          <w:tcPr>
            <w:tcW w:w="989" w:type="dxa"/>
            <w:vAlign w:val="center"/>
          </w:tcPr>
          <w:p w14:paraId="5FCBA23C">
            <w:pPr>
              <w:spacing w:line="360" w:lineRule="auto"/>
              <w:jc w:val="center"/>
              <w:rPr>
                <w:rFonts w:hint="eastAsia" w:ascii="微软雅黑" w:hAnsi="微软雅黑" w:eastAsia="微软雅黑" w:cs="微软雅黑"/>
                <w:color w:val="auto"/>
                <w:sz w:val="22"/>
                <w:szCs w:val="22"/>
                <w:highlight w:val="none"/>
              </w:rPr>
            </w:pPr>
          </w:p>
        </w:tc>
        <w:tc>
          <w:tcPr>
            <w:tcW w:w="669" w:type="dxa"/>
            <w:vAlign w:val="center"/>
          </w:tcPr>
          <w:p w14:paraId="1A85A3EB">
            <w:pPr>
              <w:spacing w:line="360" w:lineRule="auto"/>
              <w:jc w:val="center"/>
              <w:rPr>
                <w:rFonts w:hint="eastAsia" w:ascii="微软雅黑" w:hAnsi="微软雅黑" w:eastAsia="微软雅黑" w:cs="微软雅黑"/>
                <w:color w:val="auto"/>
                <w:sz w:val="22"/>
                <w:szCs w:val="22"/>
                <w:highlight w:val="none"/>
              </w:rPr>
            </w:pPr>
          </w:p>
        </w:tc>
        <w:tc>
          <w:tcPr>
            <w:tcW w:w="832" w:type="dxa"/>
            <w:vAlign w:val="center"/>
          </w:tcPr>
          <w:p w14:paraId="0AD81B84">
            <w:pPr>
              <w:spacing w:line="360" w:lineRule="auto"/>
              <w:jc w:val="center"/>
              <w:rPr>
                <w:rFonts w:hint="eastAsia" w:ascii="微软雅黑" w:hAnsi="微软雅黑" w:eastAsia="微软雅黑" w:cs="微软雅黑"/>
                <w:color w:val="auto"/>
                <w:sz w:val="22"/>
                <w:szCs w:val="22"/>
                <w:highlight w:val="none"/>
              </w:rPr>
            </w:pPr>
          </w:p>
        </w:tc>
        <w:tc>
          <w:tcPr>
            <w:tcW w:w="736" w:type="dxa"/>
            <w:vAlign w:val="center"/>
          </w:tcPr>
          <w:p w14:paraId="4752DB14">
            <w:pPr>
              <w:spacing w:line="360" w:lineRule="auto"/>
              <w:jc w:val="center"/>
              <w:rPr>
                <w:rFonts w:hint="eastAsia" w:ascii="微软雅黑" w:hAnsi="微软雅黑" w:eastAsia="微软雅黑" w:cs="微软雅黑"/>
                <w:color w:val="auto"/>
                <w:sz w:val="22"/>
                <w:szCs w:val="22"/>
                <w:highlight w:val="none"/>
              </w:rPr>
            </w:pPr>
          </w:p>
        </w:tc>
        <w:tc>
          <w:tcPr>
            <w:tcW w:w="807" w:type="dxa"/>
            <w:vAlign w:val="center"/>
          </w:tcPr>
          <w:p w14:paraId="40176E72">
            <w:pPr>
              <w:spacing w:line="360" w:lineRule="auto"/>
              <w:jc w:val="center"/>
              <w:rPr>
                <w:rFonts w:hint="eastAsia" w:ascii="微软雅黑" w:hAnsi="微软雅黑" w:eastAsia="微软雅黑" w:cs="微软雅黑"/>
                <w:color w:val="auto"/>
                <w:sz w:val="22"/>
                <w:szCs w:val="22"/>
                <w:highlight w:val="none"/>
              </w:rPr>
            </w:pPr>
          </w:p>
        </w:tc>
      </w:tr>
      <w:tr w14:paraId="1503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5" w:type="dxa"/>
            <w:vAlign w:val="center"/>
          </w:tcPr>
          <w:p w14:paraId="587727D2">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w:t>
            </w:r>
          </w:p>
        </w:tc>
        <w:tc>
          <w:tcPr>
            <w:tcW w:w="1195" w:type="dxa"/>
            <w:vAlign w:val="center"/>
          </w:tcPr>
          <w:p w14:paraId="552F8D1D">
            <w:pPr>
              <w:spacing w:line="360" w:lineRule="auto"/>
              <w:jc w:val="center"/>
              <w:rPr>
                <w:rFonts w:hint="eastAsia" w:ascii="微软雅黑" w:hAnsi="微软雅黑" w:eastAsia="微软雅黑" w:cs="微软雅黑"/>
                <w:color w:val="auto"/>
                <w:sz w:val="22"/>
                <w:szCs w:val="22"/>
                <w:highlight w:val="none"/>
              </w:rPr>
            </w:pPr>
          </w:p>
        </w:tc>
        <w:tc>
          <w:tcPr>
            <w:tcW w:w="915" w:type="dxa"/>
            <w:vAlign w:val="center"/>
          </w:tcPr>
          <w:p w14:paraId="05AB31A1">
            <w:pPr>
              <w:spacing w:line="360" w:lineRule="auto"/>
              <w:jc w:val="center"/>
              <w:rPr>
                <w:rFonts w:hint="eastAsia" w:ascii="微软雅黑" w:hAnsi="微软雅黑" w:eastAsia="微软雅黑" w:cs="微软雅黑"/>
                <w:color w:val="auto"/>
                <w:sz w:val="22"/>
                <w:szCs w:val="22"/>
                <w:highlight w:val="none"/>
              </w:rPr>
            </w:pPr>
          </w:p>
        </w:tc>
        <w:tc>
          <w:tcPr>
            <w:tcW w:w="901" w:type="dxa"/>
            <w:vAlign w:val="center"/>
          </w:tcPr>
          <w:p w14:paraId="21D67BD3">
            <w:pPr>
              <w:spacing w:line="360" w:lineRule="auto"/>
              <w:jc w:val="center"/>
              <w:rPr>
                <w:rFonts w:hint="eastAsia" w:ascii="微软雅黑" w:hAnsi="微软雅黑" w:eastAsia="微软雅黑" w:cs="微软雅黑"/>
                <w:color w:val="auto"/>
                <w:sz w:val="22"/>
                <w:szCs w:val="22"/>
                <w:highlight w:val="none"/>
              </w:rPr>
            </w:pPr>
          </w:p>
        </w:tc>
        <w:tc>
          <w:tcPr>
            <w:tcW w:w="729" w:type="dxa"/>
            <w:vAlign w:val="center"/>
          </w:tcPr>
          <w:p w14:paraId="3F64CC79">
            <w:pPr>
              <w:spacing w:line="360" w:lineRule="auto"/>
              <w:jc w:val="center"/>
              <w:rPr>
                <w:rFonts w:hint="eastAsia" w:ascii="微软雅黑" w:hAnsi="微软雅黑" w:eastAsia="微软雅黑" w:cs="微软雅黑"/>
                <w:color w:val="auto"/>
                <w:sz w:val="22"/>
                <w:szCs w:val="22"/>
                <w:highlight w:val="none"/>
              </w:rPr>
            </w:pPr>
          </w:p>
        </w:tc>
        <w:tc>
          <w:tcPr>
            <w:tcW w:w="1137" w:type="dxa"/>
            <w:vAlign w:val="center"/>
          </w:tcPr>
          <w:p w14:paraId="6A3CDC50">
            <w:pPr>
              <w:spacing w:line="360" w:lineRule="auto"/>
              <w:jc w:val="center"/>
              <w:rPr>
                <w:rFonts w:hint="eastAsia" w:ascii="微软雅黑" w:hAnsi="微软雅黑" w:eastAsia="微软雅黑" w:cs="微软雅黑"/>
                <w:color w:val="auto"/>
                <w:sz w:val="22"/>
                <w:szCs w:val="22"/>
                <w:highlight w:val="none"/>
              </w:rPr>
            </w:pPr>
          </w:p>
        </w:tc>
        <w:tc>
          <w:tcPr>
            <w:tcW w:w="989" w:type="dxa"/>
            <w:vAlign w:val="center"/>
          </w:tcPr>
          <w:p w14:paraId="1A49779D">
            <w:pPr>
              <w:spacing w:line="360" w:lineRule="auto"/>
              <w:jc w:val="center"/>
              <w:rPr>
                <w:rFonts w:hint="eastAsia" w:ascii="微软雅黑" w:hAnsi="微软雅黑" w:eastAsia="微软雅黑" w:cs="微软雅黑"/>
                <w:color w:val="auto"/>
                <w:sz w:val="22"/>
                <w:szCs w:val="22"/>
                <w:highlight w:val="none"/>
              </w:rPr>
            </w:pPr>
          </w:p>
        </w:tc>
        <w:tc>
          <w:tcPr>
            <w:tcW w:w="669" w:type="dxa"/>
            <w:vAlign w:val="center"/>
          </w:tcPr>
          <w:p w14:paraId="14BE2F51">
            <w:pPr>
              <w:spacing w:line="360" w:lineRule="auto"/>
              <w:jc w:val="center"/>
              <w:rPr>
                <w:rFonts w:hint="eastAsia" w:ascii="微软雅黑" w:hAnsi="微软雅黑" w:eastAsia="微软雅黑" w:cs="微软雅黑"/>
                <w:color w:val="auto"/>
                <w:sz w:val="22"/>
                <w:szCs w:val="22"/>
                <w:highlight w:val="none"/>
              </w:rPr>
            </w:pPr>
          </w:p>
        </w:tc>
        <w:tc>
          <w:tcPr>
            <w:tcW w:w="832" w:type="dxa"/>
            <w:vAlign w:val="center"/>
          </w:tcPr>
          <w:p w14:paraId="2B129E81">
            <w:pPr>
              <w:spacing w:line="360" w:lineRule="auto"/>
              <w:jc w:val="center"/>
              <w:rPr>
                <w:rFonts w:hint="eastAsia" w:ascii="微软雅黑" w:hAnsi="微软雅黑" w:eastAsia="微软雅黑" w:cs="微软雅黑"/>
                <w:color w:val="auto"/>
                <w:sz w:val="22"/>
                <w:szCs w:val="22"/>
                <w:highlight w:val="none"/>
              </w:rPr>
            </w:pPr>
          </w:p>
        </w:tc>
        <w:tc>
          <w:tcPr>
            <w:tcW w:w="736" w:type="dxa"/>
            <w:vAlign w:val="center"/>
          </w:tcPr>
          <w:p w14:paraId="35B5CA59">
            <w:pPr>
              <w:spacing w:line="360" w:lineRule="auto"/>
              <w:jc w:val="center"/>
              <w:rPr>
                <w:rFonts w:hint="eastAsia" w:ascii="微软雅黑" w:hAnsi="微软雅黑" w:eastAsia="微软雅黑" w:cs="微软雅黑"/>
                <w:color w:val="auto"/>
                <w:sz w:val="22"/>
                <w:szCs w:val="22"/>
                <w:highlight w:val="none"/>
              </w:rPr>
            </w:pPr>
          </w:p>
        </w:tc>
        <w:tc>
          <w:tcPr>
            <w:tcW w:w="807" w:type="dxa"/>
            <w:vAlign w:val="center"/>
          </w:tcPr>
          <w:p w14:paraId="1FB01E13">
            <w:pPr>
              <w:spacing w:line="360" w:lineRule="auto"/>
              <w:jc w:val="center"/>
              <w:rPr>
                <w:rFonts w:hint="eastAsia" w:ascii="微软雅黑" w:hAnsi="微软雅黑" w:eastAsia="微软雅黑" w:cs="微软雅黑"/>
                <w:color w:val="auto"/>
                <w:sz w:val="22"/>
                <w:szCs w:val="22"/>
                <w:highlight w:val="none"/>
              </w:rPr>
            </w:pPr>
          </w:p>
        </w:tc>
      </w:tr>
      <w:tr w14:paraId="5A21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5" w:type="dxa"/>
            <w:vAlign w:val="center"/>
          </w:tcPr>
          <w:p w14:paraId="5867F17D">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w:t>
            </w:r>
          </w:p>
        </w:tc>
        <w:tc>
          <w:tcPr>
            <w:tcW w:w="1195" w:type="dxa"/>
            <w:vAlign w:val="center"/>
          </w:tcPr>
          <w:p w14:paraId="6AB2FB78">
            <w:pPr>
              <w:spacing w:line="360" w:lineRule="auto"/>
              <w:jc w:val="center"/>
              <w:rPr>
                <w:rFonts w:hint="eastAsia" w:ascii="微软雅黑" w:hAnsi="微软雅黑" w:eastAsia="微软雅黑" w:cs="微软雅黑"/>
                <w:color w:val="auto"/>
                <w:sz w:val="22"/>
                <w:szCs w:val="22"/>
                <w:highlight w:val="none"/>
              </w:rPr>
            </w:pPr>
          </w:p>
        </w:tc>
        <w:tc>
          <w:tcPr>
            <w:tcW w:w="915" w:type="dxa"/>
            <w:vAlign w:val="center"/>
          </w:tcPr>
          <w:p w14:paraId="751937B5">
            <w:pPr>
              <w:spacing w:line="360" w:lineRule="auto"/>
              <w:jc w:val="center"/>
              <w:rPr>
                <w:rFonts w:hint="eastAsia" w:ascii="微软雅黑" w:hAnsi="微软雅黑" w:eastAsia="微软雅黑" w:cs="微软雅黑"/>
                <w:color w:val="auto"/>
                <w:sz w:val="22"/>
                <w:szCs w:val="22"/>
                <w:highlight w:val="none"/>
              </w:rPr>
            </w:pPr>
          </w:p>
        </w:tc>
        <w:tc>
          <w:tcPr>
            <w:tcW w:w="901" w:type="dxa"/>
            <w:vAlign w:val="center"/>
          </w:tcPr>
          <w:p w14:paraId="626FD02A">
            <w:pPr>
              <w:spacing w:line="360" w:lineRule="auto"/>
              <w:jc w:val="center"/>
              <w:rPr>
                <w:rFonts w:hint="eastAsia" w:ascii="微软雅黑" w:hAnsi="微软雅黑" w:eastAsia="微软雅黑" w:cs="微软雅黑"/>
                <w:color w:val="auto"/>
                <w:sz w:val="22"/>
                <w:szCs w:val="22"/>
                <w:highlight w:val="none"/>
              </w:rPr>
            </w:pPr>
          </w:p>
        </w:tc>
        <w:tc>
          <w:tcPr>
            <w:tcW w:w="729" w:type="dxa"/>
            <w:vAlign w:val="center"/>
          </w:tcPr>
          <w:p w14:paraId="6926E90C">
            <w:pPr>
              <w:spacing w:line="360" w:lineRule="auto"/>
              <w:jc w:val="center"/>
              <w:rPr>
                <w:rFonts w:hint="eastAsia" w:ascii="微软雅黑" w:hAnsi="微软雅黑" w:eastAsia="微软雅黑" w:cs="微软雅黑"/>
                <w:color w:val="auto"/>
                <w:sz w:val="22"/>
                <w:szCs w:val="22"/>
                <w:highlight w:val="none"/>
              </w:rPr>
            </w:pPr>
          </w:p>
        </w:tc>
        <w:tc>
          <w:tcPr>
            <w:tcW w:w="1137" w:type="dxa"/>
            <w:vAlign w:val="center"/>
          </w:tcPr>
          <w:p w14:paraId="3E696B3A">
            <w:pPr>
              <w:spacing w:line="360" w:lineRule="auto"/>
              <w:jc w:val="center"/>
              <w:rPr>
                <w:rFonts w:hint="eastAsia" w:ascii="微软雅黑" w:hAnsi="微软雅黑" w:eastAsia="微软雅黑" w:cs="微软雅黑"/>
                <w:color w:val="auto"/>
                <w:sz w:val="22"/>
                <w:szCs w:val="22"/>
                <w:highlight w:val="none"/>
              </w:rPr>
            </w:pPr>
          </w:p>
        </w:tc>
        <w:tc>
          <w:tcPr>
            <w:tcW w:w="989" w:type="dxa"/>
            <w:vAlign w:val="center"/>
          </w:tcPr>
          <w:p w14:paraId="6DFCD8F1">
            <w:pPr>
              <w:spacing w:line="360" w:lineRule="auto"/>
              <w:jc w:val="center"/>
              <w:rPr>
                <w:rFonts w:hint="eastAsia" w:ascii="微软雅黑" w:hAnsi="微软雅黑" w:eastAsia="微软雅黑" w:cs="微软雅黑"/>
                <w:color w:val="auto"/>
                <w:sz w:val="22"/>
                <w:szCs w:val="22"/>
                <w:highlight w:val="none"/>
              </w:rPr>
            </w:pPr>
          </w:p>
        </w:tc>
        <w:tc>
          <w:tcPr>
            <w:tcW w:w="669" w:type="dxa"/>
            <w:vAlign w:val="center"/>
          </w:tcPr>
          <w:p w14:paraId="15ADBF47">
            <w:pPr>
              <w:spacing w:line="360" w:lineRule="auto"/>
              <w:jc w:val="center"/>
              <w:rPr>
                <w:rFonts w:hint="eastAsia" w:ascii="微软雅黑" w:hAnsi="微软雅黑" w:eastAsia="微软雅黑" w:cs="微软雅黑"/>
                <w:color w:val="auto"/>
                <w:sz w:val="22"/>
                <w:szCs w:val="22"/>
                <w:highlight w:val="none"/>
              </w:rPr>
            </w:pPr>
          </w:p>
        </w:tc>
        <w:tc>
          <w:tcPr>
            <w:tcW w:w="832" w:type="dxa"/>
            <w:vAlign w:val="center"/>
          </w:tcPr>
          <w:p w14:paraId="065CC2A8">
            <w:pPr>
              <w:spacing w:line="360" w:lineRule="auto"/>
              <w:jc w:val="center"/>
              <w:rPr>
                <w:rFonts w:hint="eastAsia" w:ascii="微软雅黑" w:hAnsi="微软雅黑" w:eastAsia="微软雅黑" w:cs="微软雅黑"/>
                <w:color w:val="auto"/>
                <w:sz w:val="22"/>
                <w:szCs w:val="22"/>
                <w:highlight w:val="none"/>
              </w:rPr>
            </w:pPr>
          </w:p>
        </w:tc>
        <w:tc>
          <w:tcPr>
            <w:tcW w:w="736" w:type="dxa"/>
            <w:vAlign w:val="center"/>
          </w:tcPr>
          <w:p w14:paraId="3C709897">
            <w:pPr>
              <w:spacing w:line="360" w:lineRule="auto"/>
              <w:jc w:val="center"/>
              <w:rPr>
                <w:rFonts w:hint="eastAsia" w:ascii="微软雅黑" w:hAnsi="微软雅黑" w:eastAsia="微软雅黑" w:cs="微软雅黑"/>
                <w:color w:val="auto"/>
                <w:sz w:val="22"/>
                <w:szCs w:val="22"/>
                <w:highlight w:val="none"/>
              </w:rPr>
            </w:pPr>
          </w:p>
        </w:tc>
        <w:tc>
          <w:tcPr>
            <w:tcW w:w="807" w:type="dxa"/>
            <w:vAlign w:val="center"/>
          </w:tcPr>
          <w:p w14:paraId="7C88A38F">
            <w:pPr>
              <w:spacing w:line="360" w:lineRule="auto"/>
              <w:jc w:val="center"/>
              <w:rPr>
                <w:rFonts w:hint="eastAsia" w:ascii="微软雅黑" w:hAnsi="微软雅黑" w:eastAsia="微软雅黑" w:cs="微软雅黑"/>
                <w:color w:val="auto"/>
                <w:sz w:val="22"/>
                <w:szCs w:val="22"/>
                <w:highlight w:val="none"/>
              </w:rPr>
            </w:pPr>
          </w:p>
        </w:tc>
      </w:tr>
      <w:tr w14:paraId="46D2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45" w:type="dxa"/>
            <w:vAlign w:val="center"/>
          </w:tcPr>
          <w:p w14:paraId="29DAB1C9">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w:t>
            </w:r>
          </w:p>
        </w:tc>
        <w:tc>
          <w:tcPr>
            <w:tcW w:w="1195" w:type="dxa"/>
            <w:vAlign w:val="center"/>
          </w:tcPr>
          <w:p w14:paraId="476C6FB9">
            <w:pPr>
              <w:spacing w:line="360" w:lineRule="auto"/>
              <w:jc w:val="center"/>
              <w:rPr>
                <w:rFonts w:hint="eastAsia" w:ascii="微软雅黑" w:hAnsi="微软雅黑" w:eastAsia="微软雅黑" w:cs="微软雅黑"/>
                <w:color w:val="auto"/>
                <w:sz w:val="22"/>
                <w:szCs w:val="22"/>
                <w:highlight w:val="none"/>
              </w:rPr>
            </w:pPr>
          </w:p>
        </w:tc>
        <w:tc>
          <w:tcPr>
            <w:tcW w:w="915" w:type="dxa"/>
            <w:vAlign w:val="center"/>
          </w:tcPr>
          <w:p w14:paraId="79C264DA">
            <w:pPr>
              <w:spacing w:line="360" w:lineRule="auto"/>
              <w:jc w:val="center"/>
              <w:rPr>
                <w:rFonts w:hint="eastAsia" w:ascii="微软雅黑" w:hAnsi="微软雅黑" w:eastAsia="微软雅黑" w:cs="微软雅黑"/>
                <w:color w:val="auto"/>
                <w:sz w:val="22"/>
                <w:szCs w:val="22"/>
                <w:highlight w:val="none"/>
              </w:rPr>
            </w:pPr>
          </w:p>
        </w:tc>
        <w:tc>
          <w:tcPr>
            <w:tcW w:w="901" w:type="dxa"/>
            <w:vAlign w:val="center"/>
          </w:tcPr>
          <w:p w14:paraId="3C669B4C">
            <w:pPr>
              <w:spacing w:line="360" w:lineRule="auto"/>
              <w:jc w:val="center"/>
              <w:rPr>
                <w:rFonts w:hint="eastAsia" w:ascii="微软雅黑" w:hAnsi="微软雅黑" w:eastAsia="微软雅黑" w:cs="微软雅黑"/>
                <w:color w:val="auto"/>
                <w:sz w:val="22"/>
                <w:szCs w:val="22"/>
                <w:highlight w:val="none"/>
              </w:rPr>
            </w:pPr>
          </w:p>
        </w:tc>
        <w:tc>
          <w:tcPr>
            <w:tcW w:w="729" w:type="dxa"/>
            <w:vAlign w:val="center"/>
          </w:tcPr>
          <w:p w14:paraId="4E0E61D6">
            <w:pPr>
              <w:spacing w:line="360" w:lineRule="auto"/>
              <w:jc w:val="center"/>
              <w:rPr>
                <w:rFonts w:hint="eastAsia" w:ascii="微软雅黑" w:hAnsi="微软雅黑" w:eastAsia="微软雅黑" w:cs="微软雅黑"/>
                <w:color w:val="auto"/>
                <w:sz w:val="22"/>
                <w:szCs w:val="22"/>
                <w:highlight w:val="none"/>
              </w:rPr>
            </w:pPr>
          </w:p>
        </w:tc>
        <w:tc>
          <w:tcPr>
            <w:tcW w:w="1137" w:type="dxa"/>
            <w:vAlign w:val="center"/>
          </w:tcPr>
          <w:p w14:paraId="17D4E2BD">
            <w:pPr>
              <w:spacing w:line="360" w:lineRule="auto"/>
              <w:jc w:val="center"/>
              <w:rPr>
                <w:rFonts w:hint="eastAsia" w:ascii="微软雅黑" w:hAnsi="微软雅黑" w:eastAsia="微软雅黑" w:cs="微软雅黑"/>
                <w:color w:val="auto"/>
                <w:sz w:val="22"/>
                <w:szCs w:val="22"/>
                <w:highlight w:val="none"/>
              </w:rPr>
            </w:pPr>
          </w:p>
        </w:tc>
        <w:tc>
          <w:tcPr>
            <w:tcW w:w="989" w:type="dxa"/>
            <w:vAlign w:val="center"/>
          </w:tcPr>
          <w:p w14:paraId="68F2DEED">
            <w:pPr>
              <w:spacing w:line="360" w:lineRule="auto"/>
              <w:jc w:val="center"/>
              <w:rPr>
                <w:rFonts w:hint="eastAsia" w:ascii="微软雅黑" w:hAnsi="微软雅黑" w:eastAsia="微软雅黑" w:cs="微软雅黑"/>
                <w:color w:val="auto"/>
                <w:sz w:val="22"/>
                <w:szCs w:val="22"/>
                <w:highlight w:val="none"/>
              </w:rPr>
            </w:pPr>
          </w:p>
        </w:tc>
        <w:tc>
          <w:tcPr>
            <w:tcW w:w="669" w:type="dxa"/>
            <w:vAlign w:val="center"/>
          </w:tcPr>
          <w:p w14:paraId="2E7CE492">
            <w:pPr>
              <w:spacing w:line="360" w:lineRule="auto"/>
              <w:jc w:val="center"/>
              <w:rPr>
                <w:rFonts w:hint="eastAsia" w:ascii="微软雅黑" w:hAnsi="微软雅黑" w:eastAsia="微软雅黑" w:cs="微软雅黑"/>
                <w:color w:val="auto"/>
                <w:sz w:val="22"/>
                <w:szCs w:val="22"/>
                <w:highlight w:val="none"/>
              </w:rPr>
            </w:pPr>
          </w:p>
        </w:tc>
        <w:tc>
          <w:tcPr>
            <w:tcW w:w="832" w:type="dxa"/>
            <w:vAlign w:val="center"/>
          </w:tcPr>
          <w:p w14:paraId="086D0B1B">
            <w:pPr>
              <w:spacing w:line="360" w:lineRule="auto"/>
              <w:jc w:val="center"/>
              <w:rPr>
                <w:rFonts w:hint="eastAsia" w:ascii="微软雅黑" w:hAnsi="微软雅黑" w:eastAsia="微软雅黑" w:cs="微软雅黑"/>
                <w:color w:val="auto"/>
                <w:sz w:val="22"/>
                <w:szCs w:val="22"/>
                <w:highlight w:val="none"/>
              </w:rPr>
            </w:pPr>
          </w:p>
        </w:tc>
        <w:tc>
          <w:tcPr>
            <w:tcW w:w="736" w:type="dxa"/>
            <w:vAlign w:val="center"/>
          </w:tcPr>
          <w:p w14:paraId="68AC3A79">
            <w:pPr>
              <w:spacing w:line="360" w:lineRule="auto"/>
              <w:jc w:val="center"/>
              <w:rPr>
                <w:rFonts w:hint="eastAsia" w:ascii="微软雅黑" w:hAnsi="微软雅黑" w:eastAsia="微软雅黑" w:cs="微软雅黑"/>
                <w:color w:val="auto"/>
                <w:sz w:val="22"/>
                <w:szCs w:val="22"/>
                <w:highlight w:val="none"/>
              </w:rPr>
            </w:pPr>
          </w:p>
        </w:tc>
        <w:tc>
          <w:tcPr>
            <w:tcW w:w="807" w:type="dxa"/>
            <w:vAlign w:val="center"/>
          </w:tcPr>
          <w:p w14:paraId="48742CD2">
            <w:pPr>
              <w:spacing w:line="360" w:lineRule="auto"/>
              <w:jc w:val="center"/>
              <w:rPr>
                <w:rFonts w:hint="eastAsia" w:ascii="微软雅黑" w:hAnsi="微软雅黑" w:eastAsia="微软雅黑" w:cs="微软雅黑"/>
                <w:color w:val="auto"/>
                <w:sz w:val="22"/>
                <w:szCs w:val="22"/>
                <w:highlight w:val="none"/>
              </w:rPr>
            </w:pPr>
          </w:p>
        </w:tc>
      </w:tr>
      <w:tr w14:paraId="4B91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5" w:type="dxa"/>
            <w:vAlign w:val="center"/>
          </w:tcPr>
          <w:p w14:paraId="3F954DF7">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7</w:t>
            </w:r>
          </w:p>
        </w:tc>
        <w:tc>
          <w:tcPr>
            <w:tcW w:w="1195" w:type="dxa"/>
            <w:vAlign w:val="center"/>
          </w:tcPr>
          <w:p w14:paraId="119CB9BD">
            <w:pPr>
              <w:spacing w:line="360" w:lineRule="auto"/>
              <w:jc w:val="center"/>
              <w:rPr>
                <w:rFonts w:hint="eastAsia" w:ascii="微软雅黑" w:hAnsi="微软雅黑" w:eastAsia="微软雅黑" w:cs="微软雅黑"/>
                <w:color w:val="auto"/>
                <w:sz w:val="22"/>
                <w:szCs w:val="22"/>
                <w:highlight w:val="none"/>
              </w:rPr>
            </w:pPr>
          </w:p>
        </w:tc>
        <w:tc>
          <w:tcPr>
            <w:tcW w:w="915" w:type="dxa"/>
            <w:vAlign w:val="center"/>
          </w:tcPr>
          <w:p w14:paraId="269B5511">
            <w:pPr>
              <w:spacing w:line="360" w:lineRule="auto"/>
              <w:jc w:val="center"/>
              <w:rPr>
                <w:rFonts w:hint="eastAsia" w:ascii="微软雅黑" w:hAnsi="微软雅黑" w:eastAsia="微软雅黑" w:cs="微软雅黑"/>
                <w:color w:val="auto"/>
                <w:sz w:val="22"/>
                <w:szCs w:val="22"/>
                <w:highlight w:val="none"/>
              </w:rPr>
            </w:pPr>
          </w:p>
        </w:tc>
        <w:tc>
          <w:tcPr>
            <w:tcW w:w="901" w:type="dxa"/>
            <w:vAlign w:val="center"/>
          </w:tcPr>
          <w:p w14:paraId="7B372DBB">
            <w:pPr>
              <w:spacing w:line="360" w:lineRule="auto"/>
              <w:jc w:val="center"/>
              <w:rPr>
                <w:rFonts w:hint="eastAsia" w:ascii="微软雅黑" w:hAnsi="微软雅黑" w:eastAsia="微软雅黑" w:cs="微软雅黑"/>
                <w:color w:val="auto"/>
                <w:sz w:val="22"/>
                <w:szCs w:val="22"/>
                <w:highlight w:val="none"/>
              </w:rPr>
            </w:pPr>
          </w:p>
        </w:tc>
        <w:tc>
          <w:tcPr>
            <w:tcW w:w="729" w:type="dxa"/>
            <w:vAlign w:val="center"/>
          </w:tcPr>
          <w:p w14:paraId="51959789">
            <w:pPr>
              <w:spacing w:line="360" w:lineRule="auto"/>
              <w:jc w:val="center"/>
              <w:rPr>
                <w:rFonts w:hint="eastAsia" w:ascii="微软雅黑" w:hAnsi="微软雅黑" w:eastAsia="微软雅黑" w:cs="微软雅黑"/>
                <w:color w:val="auto"/>
                <w:sz w:val="22"/>
                <w:szCs w:val="22"/>
                <w:highlight w:val="none"/>
              </w:rPr>
            </w:pPr>
          </w:p>
        </w:tc>
        <w:tc>
          <w:tcPr>
            <w:tcW w:w="1137" w:type="dxa"/>
            <w:vAlign w:val="center"/>
          </w:tcPr>
          <w:p w14:paraId="22DF79D1">
            <w:pPr>
              <w:spacing w:line="360" w:lineRule="auto"/>
              <w:jc w:val="center"/>
              <w:rPr>
                <w:rFonts w:hint="eastAsia" w:ascii="微软雅黑" w:hAnsi="微软雅黑" w:eastAsia="微软雅黑" w:cs="微软雅黑"/>
                <w:color w:val="auto"/>
                <w:sz w:val="22"/>
                <w:szCs w:val="22"/>
                <w:highlight w:val="none"/>
              </w:rPr>
            </w:pPr>
          </w:p>
        </w:tc>
        <w:tc>
          <w:tcPr>
            <w:tcW w:w="989" w:type="dxa"/>
            <w:vAlign w:val="center"/>
          </w:tcPr>
          <w:p w14:paraId="26F8ABFE">
            <w:pPr>
              <w:spacing w:line="360" w:lineRule="auto"/>
              <w:jc w:val="center"/>
              <w:rPr>
                <w:rFonts w:hint="eastAsia" w:ascii="微软雅黑" w:hAnsi="微软雅黑" w:eastAsia="微软雅黑" w:cs="微软雅黑"/>
                <w:color w:val="auto"/>
                <w:sz w:val="22"/>
                <w:szCs w:val="22"/>
                <w:highlight w:val="none"/>
              </w:rPr>
            </w:pPr>
          </w:p>
        </w:tc>
        <w:tc>
          <w:tcPr>
            <w:tcW w:w="669" w:type="dxa"/>
            <w:vAlign w:val="center"/>
          </w:tcPr>
          <w:p w14:paraId="0F3846A0">
            <w:pPr>
              <w:spacing w:line="360" w:lineRule="auto"/>
              <w:jc w:val="center"/>
              <w:rPr>
                <w:rFonts w:hint="eastAsia" w:ascii="微软雅黑" w:hAnsi="微软雅黑" w:eastAsia="微软雅黑" w:cs="微软雅黑"/>
                <w:color w:val="auto"/>
                <w:sz w:val="22"/>
                <w:szCs w:val="22"/>
                <w:highlight w:val="none"/>
              </w:rPr>
            </w:pPr>
          </w:p>
        </w:tc>
        <w:tc>
          <w:tcPr>
            <w:tcW w:w="832" w:type="dxa"/>
            <w:vAlign w:val="center"/>
          </w:tcPr>
          <w:p w14:paraId="5C835D67">
            <w:pPr>
              <w:spacing w:line="360" w:lineRule="auto"/>
              <w:jc w:val="center"/>
              <w:rPr>
                <w:rFonts w:hint="eastAsia" w:ascii="微软雅黑" w:hAnsi="微软雅黑" w:eastAsia="微软雅黑" w:cs="微软雅黑"/>
                <w:color w:val="auto"/>
                <w:sz w:val="22"/>
                <w:szCs w:val="22"/>
                <w:highlight w:val="none"/>
              </w:rPr>
            </w:pPr>
          </w:p>
        </w:tc>
        <w:tc>
          <w:tcPr>
            <w:tcW w:w="736" w:type="dxa"/>
            <w:vAlign w:val="center"/>
          </w:tcPr>
          <w:p w14:paraId="6A704B50">
            <w:pPr>
              <w:spacing w:line="360" w:lineRule="auto"/>
              <w:jc w:val="center"/>
              <w:rPr>
                <w:rFonts w:hint="eastAsia" w:ascii="微软雅黑" w:hAnsi="微软雅黑" w:eastAsia="微软雅黑" w:cs="微软雅黑"/>
                <w:color w:val="auto"/>
                <w:sz w:val="22"/>
                <w:szCs w:val="22"/>
                <w:highlight w:val="none"/>
              </w:rPr>
            </w:pPr>
          </w:p>
        </w:tc>
        <w:tc>
          <w:tcPr>
            <w:tcW w:w="807" w:type="dxa"/>
            <w:vAlign w:val="center"/>
          </w:tcPr>
          <w:p w14:paraId="3DBC073E">
            <w:pPr>
              <w:spacing w:line="360" w:lineRule="auto"/>
              <w:jc w:val="center"/>
              <w:rPr>
                <w:rFonts w:hint="eastAsia" w:ascii="微软雅黑" w:hAnsi="微软雅黑" w:eastAsia="微软雅黑" w:cs="微软雅黑"/>
                <w:color w:val="auto"/>
                <w:sz w:val="22"/>
                <w:szCs w:val="22"/>
                <w:highlight w:val="none"/>
              </w:rPr>
            </w:pPr>
          </w:p>
        </w:tc>
      </w:tr>
      <w:tr w14:paraId="186A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45" w:type="dxa"/>
            <w:vAlign w:val="center"/>
          </w:tcPr>
          <w:p w14:paraId="46487811">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8</w:t>
            </w:r>
          </w:p>
        </w:tc>
        <w:tc>
          <w:tcPr>
            <w:tcW w:w="1195" w:type="dxa"/>
            <w:vAlign w:val="center"/>
          </w:tcPr>
          <w:p w14:paraId="7AED744F">
            <w:pPr>
              <w:spacing w:line="360" w:lineRule="auto"/>
              <w:jc w:val="center"/>
              <w:rPr>
                <w:rFonts w:hint="eastAsia" w:ascii="微软雅黑" w:hAnsi="微软雅黑" w:eastAsia="微软雅黑" w:cs="微软雅黑"/>
                <w:color w:val="auto"/>
                <w:sz w:val="22"/>
                <w:szCs w:val="22"/>
                <w:highlight w:val="none"/>
              </w:rPr>
            </w:pPr>
          </w:p>
        </w:tc>
        <w:tc>
          <w:tcPr>
            <w:tcW w:w="915" w:type="dxa"/>
            <w:vAlign w:val="center"/>
          </w:tcPr>
          <w:p w14:paraId="34DF37D0">
            <w:pPr>
              <w:spacing w:line="360" w:lineRule="auto"/>
              <w:jc w:val="center"/>
              <w:rPr>
                <w:rFonts w:hint="eastAsia" w:ascii="微软雅黑" w:hAnsi="微软雅黑" w:eastAsia="微软雅黑" w:cs="微软雅黑"/>
                <w:color w:val="auto"/>
                <w:sz w:val="22"/>
                <w:szCs w:val="22"/>
                <w:highlight w:val="none"/>
              </w:rPr>
            </w:pPr>
          </w:p>
        </w:tc>
        <w:tc>
          <w:tcPr>
            <w:tcW w:w="901" w:type="dxa"/>
            <w:vAlign w:val="center"/>
          </w:tcPr>
          <w:p w14:paraId="484FEF80">
            <w:pPr>
              <w:spacing w:line="360" w:lineRule="auto"/>
              <w:jc w:val="center"/>
              <w:rPr>
                <w:rFonts w:hint="eastAsia" w:ascii="微软雅黑" w:hAnsi="微软雅黑" w:eastAsia="微软雅黑" w:cs="微软雅黑"/>
                <w:color w:val="auto"/>
                <w:sz w:val="22"/>
                <w:szCs w:val="22"/>
                <w:highlight w:val="none"/>
              </w:rPr>
            </w:pPr>
          </w:p>
        </w:tc>
        <w:tc>
          <w:tcPr>
            <w:tcW w:w="729" w:type="dxa"/>
            <w:vAlign w:val="center"/>
          </w:tcPr>
          <w:p w14:paraId="5C2F42D1">
            <w:pPr>
              <w:spacing w:line="360" w:lineRule="auto"/>
              <w:jc w:val="center"/>
              <w:rPr>
                <w:rFonts w:hint="eastAsia" w:ascii="微软雅黑" w:hAnsi="微软雅黑" w:eastAsia="微软雅黑" w:cs="微软雅黑"/>
                <w:color w:val="auto"/>
                <w:sz w:val="22"/>
                <w:szCs w:val="22"/>
                <w:highlight w:val="none"/>
              </w:rPr>
            </w:pPr>
          </w:p>
        </w:tc>
        <w:tc>
          <w:tcPr>
            <w:tcW w:w="1137" w:type="dxa"/>
            <w:vAlign w:val="center"/>
          </w:tcPr>
          <w:p w14:paraId="1C756C54">
            <w:pPr>
              <w:spacing w:line="360" w:lineRule="auto"/>
              <w:jc w:val="center"/>
              <w:rPr>
                <w:rFonts w:hint="eastAsia" w:ascii="微软雅黑" w:hAnsi="微软雅黑" w:eastAsia="微软雅黑" w:cs="微软雅黑"/>
                <w:color w:val="auto"/>
                <w:sz w:val="22"/>
                <w:szCs w:val="22"/>
                <w:highlight w:val="none"/>
              </w:rPr>
            </w:pPr>
          </w:p>
        </w:tc>
        <w:tc>
          <w:tcPr>
            <w:tcW w:w="989" w:type="dxa"/>
            <w:vAlign w:val="center"/>
          </w:tcPr>
          <w:p w14:paraId="319105F2">
            <w:pPr>
              <w:spacing w:line="360" w:lineRule="auto"/>
              <w:jc w:val="center"/>
              <w:rPr>
                <w:rFonts w:hint="eastAsia" w:ascii="微软雅黑" w:hAnsi="微软雅黑" w:eastAsia="微软雅黑" w:cs="微软雅黑"/>
                <w:color w:val="auto"/>
                <w:sz w:val="22"/>
                <w:szCs w:val="22"/>
                <w:highlight w:val="none"/>
              </w:rPr>
            </w:pPr>
          </w:p>
        </w:tc>
        <w:tc>
          <w:tcPr>
            <w:tcW w:w="669" w:type="dxa"/>
            <w:vAlign w:val="center"/>
          </w:tcPr>
          <w:p w14:paraId="55E8996E">
            <w:pPr>
              <w:spacing w:line="360" w:lineRule="auto"/>
              <w:jc w:val="center"/>
              <w:rPr>
                <w:rFonts w:hint="eastAsia" w:ascii="微软雅黑" w:hAnsi="微软雅黑" w:eastAsia="微软雅黑" w:cs="微软雅黑"/>
                <w:color w:val="auto"/>
                <w:sz w:val="22"/>
                <w:szCs w:val="22"/>
                <w:highlight w:val="none"/>
              </w:rPr>
            </w:pPr>
          </w:p>
        </w:tc>
        <w:tc>
          <w:tcPr>
            <w:tcW w:w="832" w:type="dxa"/>
            <w:vAlign w:val="center"/>
          </w:tcPr>
          <w:p w14:paraId="274FE7CB">
            <w:pPr>
              <w:spacing w:line="360" w:lineRule="auto"/>
              <w:jc w:val="center"/>
              <w:rPr>
                <w:rFonts w:hint="eastAsia" w:ascii="微软雅黑" w:hAnsi="微软雅黑" w:eastAsia="微软雅黑" w:cs="微软雅黑"/>
                <w:color w:val="auto"/>
                <w:sz w:val="22"/>
                <w:szCs w:val="22"/>
                <w:highlight w:val="none"/>
              </w:rPr>
            </w:pPr>
          </w:p>
        </w:tc>
        <w:tc>
          <w:tcPr>
            <w:tcW w:w="736" w:type="dxa"/>
            <w:vAlign w:val="center"/>
          </w:tcPr>
          <w:p w14:paraId="3D3E7BBE">
            <w:pPr>
              <w:spacing w:line="360" w:lineRule="auto"/>
              <w:jc w:val="center"/>
              <w:rPr>
                <w:rFonts w:hint="eastAsia" w:ascii="微软雅黑" w:hAnsi="微软雅黑" w:eastAsia="微软雅黑" w:cs="微软雅黑"/>
                <w:color w:val="auto"/>
                <w:sz w:val="22"/>
                <w:szCs w:val="22"/>
                <w:highlight w:val="none"/>
              </w:rPr>
            </w:pPr>
          </w:p>
        </w:tc>
        <w:tc>
          <w:tcPr>
            <w:tcW w:w="807" w:type="dxa"/>
            <w:vAlign w:val="center"/>
          </w:tcPr>
          <w:p w14:paraId="3ADF419C">
            <w:pPr>
              <w:spacing w:line="360" w:lineRule="auto"/>
              <w:jc w:val="center"/>
              <w:rPr>
                <w:rFonts w:hint="eastAsia" w:ascii="微软雅黑" w:hAnsi="微软雅黑" w:eastAsia="微软雅黑" w:cs="微软雅黑"/>
                <w:color w:val="auto"/>
                <w:sz w:val="22"/>
                <w:szCs w:val="22"/>
                <w:highlight w:val="none"/>
              </w:rPr>
            </w:pPr>
          </w:p>
        </w:tc>
      </w:tr>
    </w:tbl>
    <w:p w14:paraId="5411858F">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w:t>
      </w:r>
      <w:r>
        <w:rPr>
          <w:rFonts w:hint="eastAsia" w:ascii="微软雅黑" w:hAnsi="微软雅黑" w:eastAsia="微软雅黑" w:cs="微软雅黑"/>
          <w:color w:val="auto"/>
          <w:sz w:val="22"/>
          <w:szCs w:val="22"/>
          <w:highlight w:val="none"/>
          <w:lang w:eastAsia="zh-CN"/>
        </w:rPr>
        <w:t>或委托代理人</w:t>
      </w:r>
      <w:r>
        <w:rPr>
          <w:rFonts w:hint="eastAsia" w:ascii="微软雅黑" w:hAnsi="微软雅黑" w:eastAsia="微软雅黑" w:cs="微软雅黑"/>
          <w:color w:val="auto"/>
          <w:sz w:val="22"/>
          <w:szCs w:val="22"/>
          <w:highlight w:val="none"/>
        </w:rPr>
        <w:t>（签/章）:</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rPr>
        <w:tab/>
      </w:r>
      <w:r>
        <w:rPr>
          <w:rFonts w:hint="eastAsia" w:ascii="微软雅黑" w:hAnsi="微软雅黑" w:eastAsia="微软雅黑" w:cs="微软雅黑"/>
          <w:color w:val="auto"/>
          <w:sz w:val="22"/>
          <w:szCs w:val="22"/>
          <w:highlight w:val="none"/>
          <w:u w:val="single"/>
        </w:rPr>
        <w:t xml:space="preserve">                 </w:t>
      </w:r>
    </w:p>
    <w:p w14:paraId="5F392858">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w:t>
      </w:r>
      <w:r>
        <w:rPr>
          <w:rFonts w:hint="eastAsia" w:ascii="微软雅黑" w:hAnsi="微软雅黑" w:eastAsia="微软雅黑" w:cs="微软雅黑"/>
          <w:color w:val="auto"/>
          <w:sz w:val="22"/>
          <w:szCs w:val="22"/>
          <w:highlight w:val="none"/>
          <w:lang w:eastAsia="zh-CN"/>
        </w:rPr>
        <w:t>名称</w:t>
      </w:r>
      <w:r>
        <w:rPr>
          <w:rFonts w:hint="eastAsia" w:ascii="微软雅黑" w:hAnsi="微软雅黑" w:eastAsia="微软雅黑" w:cs="微软雅黑"/>
          <w:color w:val="auto"/>
          <w:sz w:val="22"/>
          <w:szCs w:val="22"/>
          <w:highlight w:val="none"/>
        </w:rPr>
        <w:t>(公章):</w:t>
      </w:r>
      <w:r>
        <w:rPr>
          <w:rFonts w:hint="eastAsia" w:ascii="微软雅黑" w:hAnsi="微软雅黑" w:eastAsia="微软雅黑" w:cs="微软雅黑"/>
          <w:color w:val="auto"/>
          <w:sz w:val="22"/>
          <w:szCs w:val="22"/>
          <w:highlight w:val="none"/>
          <w:u w:val="single"/>
        </w:rPr>
        <w:tab/>
      </w:r>
    </w:p>
    <w:p w14:paraId="3A475347">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注:1.如果供应商认为需要，每种</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rPr>
        <w:t>填写一份该表。</w:t>
      </w:r>
    </w:p>
    <w:p w14:paraId="07542F98">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rPr>
        <w:t>.如果不提供详细分项报价将视为没有实质性响应招标文件。</w:t>
      </w:r>
    </w:p>
    <w:p w14:paraId="6B0834C5">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val="en-US" w:eastAsia="zh-CN"/>
        </w:rPr>
        <w:t>3</w:t>
      </w:r>
      <w:r>
        <w:rPr>
          <w:rFonts w:hint="eastAsia" w:ascii="微软雅黑" w:hAnsi="微软雅黑" w:eastAsia="微软雅黑" w:cs="微软雅黑"/>
          <w:color w:val="auto"/>
          <w:sz w:val="22"/>
          <w:szCs w:val="22"/>
          <w:highlight w:val="none"/>
        </w:rPr>
        <w:t>.上述各项的详细分项报价，应另页描述。</w:t>
      </w:r>
    </w:p>
    <w:p w14:paraId="1C6CA42C">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val="en-US" w:eastAsia="zh-CN"/>
        </w:rPr>
        <w:t xml:space="preserve">  4</w:t>
      </w:r>
      <w:r>
        <w:rPr>
          <w:rFonts w:hint="eastAsia" w:ascii="微软雅黑" w:hAnsi="微软雅黑" w:eastAsia="微软雅黑" w:cs="微软雅黑"/>
          <w:color w:val="auto"/>
          <w:sz w:val="22"/>
          <w:szCs w:val="22"/>
          <w:highlight w:val="none"/>
        </w:rPr>
        <w:t>.如果开标一览表(报价表)内容与投标文件中明细表内容不一致的以开标一览表(报价表)内容为准。</w:t>
      </w:r>
    </w:p>
    <w:p w14:paraId="1C30A4D5">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463C569D">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3F83B761">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0717940E">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07CA7052">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11E7136D">
      <w:pPr>
        <w:jc w:val="center"/>
        <w:rPr>
          <w:rFonts w:hint="eastAsia" w:ascii="微软雅黑" w:hAnsi="微软雅黑" w:eastAsia="微软雅黑" w:cs="微软雅黑"/>
          <w:b/>
          <w:bCs/>
          <w:color w:val="auto"/>
          <w:sz w:val="22"/>
          <w:szCs w:val="22"/>
          <w:highlight w:val="none"/>
        </w:rPr>
      </w:pPr>
      <w:bookmarkStart w:id="1538" w:name="_Toc3096"/>
      <w:bookmarkStart w:id="1539" w:name="_Toc26185"/>
      <w:bookmarkStart w:id="1540" w:name="_Toc32439"/>
      <w:bookmarkStart w:id="1541" w:name="_Toc22837"/>
      <w:r>
        <w:rPr>
          <w:rFonts w:hint="eastAsia" w:ascii="微软雅黑" w:hAnsi="微软雅黑" w:eastAsia="微软雅黑" w:cs="微软雅黑"/>
          <w:b/>
          <w:bCs/>
          <w:color w:val="auto"/>
          <w:sz w:val="22"/>
          <w:szCs w:val="22"/>
          <w:highlight w:val="none"/>
        </w:rPr>
        <w:br w:type="page"/>
      </w:r>
      <w:r>
        <w:rPr>
          <w:rFonts w:hint="eastAsia" w:ascii="微软雅黑" w:hAnsi="微软雅黑" w:eastAsia="微软雅黑" w:cs="微软雅黑"/>
          <w:b/>
          <w:bCs/>
          <w:color w:val="auto"/>
          <w:sz w:val="22"/>
          <w:szCs w:val="22"/>
          <w:highlight w:val="none"/>
        </w:rPr>
        <w:t>3</w:t>
      </w:r>
      <w:bookmarkEnd w:id="1538"/>
      <w:bookmarkEnd w:id="1539"/>
      <w:bookmarkEnd w:id="1540"/>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lang w:val="en-US" w:eastAsia="zh-CN"/>
        </w:rPr>
        <w:t>货物</w:t>
      </w:r>
      <w:r>
        <w:rPr>
          <w:rFonts w:hint="eastAsia" w:ascii="微软雅黑" w:hAnsi="微软雅黑" w:eastAsia="微软雅黑" w:cs="微软雅黑"/>
          <w:b/>
          <w:bCs/>
          <w:color w:val="auto"/>
          <w:sz w:val="22"/>
          <w:szCs w:val="22"/>
          <w:highlight w:val="none"/>
        </w:rPr>
        <w:t>说明一览表</w:t>
      </w:r>
      <w:bookmarkEnd w:id="1541"/>
    </w:p>
    <w:p w14:paraId="46301882">
      <w:pPr>
        <w:pStyle w:val="14"/>
        <w:spacing w:line="360" w:lineRule="exact"/>
        <w:ind w:left="1080" w:leftChars="257" w:hanging="54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项目名称:                    </w:t>
      </w:r>
      <w:r>
        <w:rPr>
          <w:rFonts w:hint="eastAsia" w:ascii="微软雅黑" w:hAnsi="微软雅黑" w:eastAsia="微软雅黑" w:cs="微软雅黑"/>
          <w:color w:val="auto"/>
          <w:sz w:val="22"/>
          <w:szCs w:val="22"/>
          <w:highlight w:val="none"/>
          <w:lang w:eastAsia="zh-CN"/>
        </w:rPr>
        <w:t>项目编号</w:t>
      </w: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val="en-US" w:eastAsia="zh-CN"/>
        </w:rPr>
        <w:t>标项：（如有）</w:t>
      </w:r>
      <w:r>
        <w:rPr>
          <w:rFonts w:hint="eastAsia" w:ascii="微软雅黑" w:hAnsi="微软雅黑" w:eastAsia="微软雅黑" w:cs="微软雅黑"/>
          <w:color w:val="auto"/>
          <w:sz w:val="22"/>
          <w:szCs w:val="22"/>
          <w:highlight w:val="none"/>
        </w:rPr>
        <w:t xml:space="preserve">                            </w:t>
      </w:r>
    </w:p>
    <w:tbl>
      <w:tblPr>
        <w:tblStyle w:val="32"/>
        <w:tblpPr w:leftFromText="180" w:rightFromText="180" w:vertAnchor="text" w:horzAnchor="page" w:tblpX="1350" w:tblpY="242"/>
        <w:tblOverlap w:val="never"/>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51"/>
        <w:gridCol w:w="1463"/>
        <w:gridCol w:w="1547"/>
        <w:gridCol w:w="1153"/>
        <w:gridCol w:w="1042"/>
        <w:gridCol w:w="1125"/>
        <w:gridCol w:w="972"/>
      </w:tblGrid>
      <w:tr w14:paraId="0711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42" w:type="dxa"/>
            <w:vAlign w:val="center"/>
          </w:tcPr>
          <w:p w14:paraId="768AE0F1">
            <w:pPr>
              <w:pStyle w:val="14"/>
              <w:spacing w:line="36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序号</w:t>
            </w:r>
          </w:p>
        </w:tc>
        <w:tc>
          <w:tcPr>
            <w:tcW w:w="1751" w:type="dxa"/>
            <w:vAlign w:val="center"/>
          </w:tcPr>
          <w:p w14:paraId="2DC20F76">
            <w:pPr>
              <w:pStyle w:val="14"/>
              <w:spacing w:line="36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名称</w:t>
            </w:r>
          </w:p>
        </w:tc>
        <w:tc>
          <w:tcPr>
            <w:tcW w:w="1463" w:type="dxa"/>
            <w:vAlign w:val="center"/>
          </w:tcPr>
          <w:p w14:paraId="22043BBF">
            <w:pPr>
              <w:pStyle w:val="14"/>
              <w:spacing w:line="36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主要规格</w:t>
            </w:r>
          </w:p>
        </w:tc>
        <w:tc>
          <w:tcPr>
            <w:tcW w:w="1547" w:type="dxa"/>
            <w:vAlign w:val="center"/>
          </w:tcPr>
          <w:p w14:paraId="7FC445DA">
            <w:pPr>
              <w:pStyle w:val="14"/>
              <w:spacing w:line="36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数量</w:t>
            </w:r>
          </w:p>
        </w:tc>
        <w:tc>
          <w:tcPr>
            <w:tcW w:w="1153" w:type="dxa"/>
            <w:vAlign w:val="center"/>
          </w:tcPr>
          <w:p w14:paraId="0C0D72FE">
            <w:pPr>
              <w:pStyle w:val="14"/>
              <w:spacing w:line="360" w:lineRule="exact"/>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交货期</w:t>
            </w:r>
          </w:p>
        </w:tc>
        <w:tc>
          <w:tcPr>
            <w:tcW w:w="1042" w:type="dxa"/>
            <w:vAlign w:val="center"/>
          </w:tcPr>
          <w:p w14:paraId="0EAD0DB9">
            <w:pPr>
              <w:pStyle w:val="14"/>
              <w:spacing w:line="36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质保期</w:t>
            </w:r>
          </w:p>
        </w:tc>
        <w:tc>
          <w:tcPr>
            <w:tcW w:w="1125" w:type="dxa"/>
            <w:vAlign w:val="center"/>
          </w:tcPr>
          <w:p w14:paraId="49D144DE">
            <w:pPr>
              <w:pStyle w:val="14"/>
              <w:spacing w:line="360" w:lineRule="exact"/>
              <w:jc w:val="center"/>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交货地点</w:t>
            </w:r>
          </w:p>
        </w:tc>
        <w:tc>
          <w:tcPr>
            <w:tcW w:w="972" w:type="dxa"/>
            <w:vAlign w:val="center"/>
          </w:tcPr>
          <w:p w14:paraId="105968D0">
            <w:pPr>
              <w:pStyle w:val="14"/>
              <w:spacing w:line="360" w:lineRule="exact"/>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备注</w:t>
            </w:r>
          </w:p>
        </w:tc>
      </w:tr>
      <w:tr w14:paraId="0014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14:paraId="6BFCFCD7">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751" w:type="dxa"/>
          </w:tcPr>
          <w:p w14:paraId="0E2DC082">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463" w:type="dxa"/>
          </w:tcPr>
          <w:p w14:paraId="799DAE09">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547" w:type="dxa"/>
          </w:tcPr>
          <w:p w14:paraId="6799739D">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53" w:type="dxa"/>
          </w:tcPr>
          <w:p w14:paraId="1EAAD0BA">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042" w:type="dxa"/>
          </w:tcPr>
          <w:p w14:paraId="4B13ECEB">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25" w:type="dxa"/>
          </w:tcPr>
          <w:p w14:paraId="7AF32337">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972" w:type="dxa"/>
          </w:tcPr>
          <w:p w14:paraId="068B3DC0">
            <w:pPr>
              <w:pStyle w:val="14"/>
              <w:spacing w:line="360" w:lineRule="exact"/>
              <w:ind w:left="1080" w:leftChars="257" w:hanging="540"/>
              <w:rPr>
                <w:rFonts w:hint="eastAsia" w:ascii="微软雅黑" w:hAnsi="微软雅黑" w:eastAsia="微软雅黑" w:cs="微软雅黑"/>
                <w:color w:val="auto"/>
                <w:sz w:val="22"/>
                <w:szCs w:val="22"/>
                <w:highlight w:val="none"/>
              </w:rPr>
            </w:pPr>
          </w:p>
        </w:tc>
      </w:tr>
      <w:tr w14:paraId="5C45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14:paraId="31A5D2B0">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751" w:type="dxa"/>
          </w:tcPr>
          <w:p w14:paraId="25C57728">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463" w:type="dxa"/>
          </w:tcPr>
          <w:p w14:paraId="0D9D4433">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547" w:type="dxa"/>
          </w:tcPr>
          <w:p w14:paraId="7AEB3163">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53" w:type="dxa"/>
          </w:tcPr>
          <w:p w14:paraId="32C547D2">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042" w:type="dxa"/>
          </w:tcPr>
          <w:p w14:paraId="1BDFEE7E">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25" w:type="dxa"/>
          </w:tcPr>
          <w:p w14:paraId="2CA4DFB1">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972" w:type="dxa"/>
          </w:tcPr>
          <w:p w14:paraId="288E3EAD">
            <w:pPr>
              <w:pStyle w:val="14"/>
              <w:spacing w:line="360" w:lineRule="exact"/>
              <w:ind w:left="1080" w:leftChars="257" w:hanging="540"/>
              <w:rPr>
                <w:rFonts w:hint="eastAsia" w:ascii="微软雅黑" w:hAnsi="微软雅黑" w:eastAsia="微软雅黑" w:cs="微软雅黑"/>
                <w:color w:val="auto"/>
                <w:sz w:val="22"/>
                <w:szCs w:val="22"/>
                <w:highlight w:val="none"/>
              </w:rPr>
            </w:pPr>
          </w:p>
        </w:tc>
      </w:tr>
      <w:tr w14:paraId="5AC2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14:paraId="211B79A8">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751" w:type="dxa"/>
          </w:tcPr>
          <w:p w14:paraId="28F01AD3">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463" w:type="dxa"/>
          </w:tcPr>
          <w:p w14:paraId="6B64EF99">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547" w:type="dxa"/>
          </w:tcPr>
          <w:p w14:paraId="46FCDC5D">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53" w:type="dxa"/>
          </w:tcPr>
          <w:p w14:paraId="555849F8">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042" w:type="dxa"/>
          </w:tcPr>
          <w:p w14:paraId="465B9182">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25" w:type="dxa"/>
          </w:tcPr>
          <w:p w14:paraId="7D374F08">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972" w:type="dxa"/>
          </w:tcPr>
          <w:p w14:paraId="70D76F90">
            <w:pPr>
              <w:pStyle w:val="14"/>
              <w:spacing w:line="360" w:lineRule="exact"/>
              <w:ind w:left="1080" w:leftChars="257" w:hanging="540"/>
              <w:rPr>
                <w:rFonts w:hint="eastAsia" w:ascii="微软雅黑" w:hAnsi="微软雅黑" w:eastAsia="微软雅黑" w:cs="微软雅黑"/>
                <w:color w:val="auto"/>
                <w:sz w:val="22"/>
                <w:szCs w:val="22"/>
                <w:highlight w:val="none"/>
              </w:rPr>
            </w:pPr>
          </w:p>
        </w:tc>
      </w:tr>
      <w:tr w14:paraId="31AF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14:paraId="7FE25BFF">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751" w:type="dxa"/>
          </w:tcPr>
          <w:p w14:paraId="52587109">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463" w:type="dxa"/>
          </w:tcPr>
          <w:p w14:paraId="5976FB0E">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547" w:type="dxa"/>
          </w:tcPr>
          <w:p w14:paraId="24407668">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53" w:type="dxa"/>
          </w:tcPr>
          <w:p w14:paraId="2BCD00E0">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042" w:type="dxa"/>
          </w:tcPr>
          <w:p w14:paraId="62B6A25D">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25" w:type="dxa"/>
          </w:tcPr>
          <w:p w14:paraId="512020C7">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972" w:type="dxa"/>
          </w:tcPr>
          <w:p w14:paraId="46C7F2F5">
            <w:pPr>
              <w:pStyle w:val="14"/>
              <w:spacing w:line="360" w:lineRule="exact"/>
              <w:ind w:left="1080" w:leftChars="257" w:hanging="540"/>
              <w:rPr>
                <w:rFonts w:hint="eastAsia" w:ascii="微软雅黑" w:hAnsi="微软雅黑" w:eastAsia="微软雅黑" w:cs="微软雅黑"/>
                <w:color w:val="auto"/>
                <w:sz w:val="22"/>
                <w:szCs w:val="22"/>
                <w:highlight w:val="none"/>
              </w:rPr>
            </w:pPr>
          </w:p>
        </w:tc>
      </w:tr>
      <w:tr w14:paraId="03A7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14:paraId="78B40195">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751" w:type="dxa"/>
          </w:tcPr>
          <w:p w14:paraId="39B22EAC">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463" w:type="dxa"/>
          </w:tcPr>
          <w:p w14:paraId="4DC378D1">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547" w:type="dxa"/>
          </w:tcPr>
          <w:p w14:paraId="68563879">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53" w:type="dxa"/>
          </w:tcPr>
          <w:p w14:paraId="03F00DDC">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042" w:type="dxa"/>
          </w:tcPr>
          <w:p w14:paraId="0A4908CF">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25" w:type="dxa"/>
          </w:tcPr>
          <w:p w14:paraId="71196824">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972" w:type="dxa"/>
          </w:tcPr>
          <w:p w14:paraId="03549DBF">
            <w:pPr>
              <w:pStyle w:val="14"/>
              <w:spacing w:line="360" w:lineRule="exact"/>
              <w:ind w:left="1080" w:leftChars="257" w:hanging="540"/>
              <w:rPr>
                <w:rFonts w:hint="eastAsia" w:ascii="微软雅黑" w:hAnsi="微软雅黑" w:eastAsia="微软雅黑" w:cs="微软雅黑"/>
                <w:color w:val="auto"/>
                <w:sz w:val="22"/>
                <w:szCs w:val="22"/>
                <w:highlight w:val="none"/>
              </w:rPr>
            </w:pPr>
          </w:p>
        </w:tc>
      </w:tr>
      <w:tr w14:paraId="52DF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14:paraId="248BBB8D">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751" w:type="dxa"/>
          </w:tcPr>
          <w:p w14:paraId="69BF1CA5">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463" w:type="dxa"/>
          </w:tcPr>
          <w:p w14:paraId="0E39F16F">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547" w:type="dxa"/>
          </w:tcPr>
          <w:p w14:paraId="39A6FCCF">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53" w:type="dxa"/>
          </w:tcPr>
          <w:p w14:paraId="51617C79">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042" w:type="dxa"/>
          </w:tcPr>
          <w:p w14:paraId="404FF5E9">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25" w:type="dxa"/>
          </w:tcPr>
          <w:p w14:paraId="50479562">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972" w:type="dxa"/>
          </w:tcPr>
          <w:p w14:paraId="10AB8AC5">
            <w:pPr>
              <w:pStyle w:val="14"/>
              <w:spacing w:line="360" w:lineRule="exact"/>
              <w:ind w:left="1080" w:leftChars="257" w:hanging="540"/>
              <w:rPr>
                <w:rFonts w:hint="eastAsia" w:ascii="微软雅黑" w:hAnsi="微软雅黑" w:eastAsia="微软雅黑" w:cs="微软雅黑"/>
                <w:color w:val="auto"/>
                <w:sz w:val="22"/>
                <w:szCs w:val="22"/>
                <w:highlight w:val="none"/>
              </w:rPr>
            </w:pPr>
          </w:p>
        </w:tc>
      </w:tr>
      <w:tr w14:paraId="7D88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14:paraId="5DAD7E00">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751" w:type="dxa"/>
          </w:tcPr>
          <w:p w14:paraId="056A00A4">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463" w:type="dxa"/>
          </w:tcPr>
          <w:p w14:paraId="4F6CBBF3">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547" w:type="dxa"/>
          </w:tcPr>
          <w:p w14:paraId="40C7879E">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53" w:type="dxa"/>
          </w:tcPr>
          <w:p w14:paraId="45F445E0">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042" w:type="dxa"/>
          </w:tcPr>
          <w:p w14:paraId="33B10D77">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25" w:type="dxa"/>
          </w:tcPr>
          <w:p w14:paraId="5F326C68">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972" w:type="dxa"/>
          </w:tcPr>
          <w:p w14:paraId="50D8AD8C">
            <w:pPr>
              <w:pStyle w:val="14"/>
              <w:spacing w:line="360" w:lineRule="exact"/>
              <w:ind w:left="1080" w:leftChars="257" w:hanging="540"/>
              <w:rPr>
                <w:rFonts w:hint="eastAsia" w:ascii="微软雅黑" w:hAnsi="微软雅黑" w:eastAsia="微软雅黑" w:cs="微软雅黑"/>
                <w:color w:val="auto"/>
                <w:sz w:val="22"/>
                <w:szCs w:val="22"/>
                <w:highlight w:val="none"/>
              </w:rPr>
            </w:pPr>
          </w:p>
        </w:tc>
      </w:tr>
      <w:tr w14:paraId="40ED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42" w:type="dxa"/>
          </w:tcPr>
          <w:p w14:paraId="09E8729B">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751" w:type="dxa"/>
          </w:tcPr>
          <w:p w14:paraId="0B1DAEEB">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463" w:type="dxa"/>
          </w:tcPr>
          <w:p w14:paraId="4DB87721">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547" w:type="dxa"/>
          </w:tcPr>
          <w:p w14:paraId="1F6567BC">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53" w:type="dxa"/>
          </w:tcPr>
          <w:p w14:paraId="35D46087">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042" w:type="dxa"/>
          </w:tcPr>
          <w:p w14:paraId="72887605">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1125" w:type="dxa"/>
          </w:tcPr>
          <w:p w14:paraId="28E789A8">
            <w:pPr>
              <w:pStyle w:val="14"/>
              <w:spacing w:line="360" w:lineRule="exact"/>
              <w:ind w:left="1080" w:leftChars="257" w:hanging="540"/>
              <w:rPr>
                <w:rFonts w:hint="eastAsia" w:ascii="微软雅黑" w:hAnsi="微软雅黑" w:eastAsia="微软雅黑" w:cs="微软雅黑"/>
                <w:color w:val="auto"/>
                <w:sz w:val="22"/>
                <w:szCs w:val="22"/>
                <w:highlight w:val="none"/>
              </w:rPr>
            </w:pPr>
          </w:p>
        </w:tc>
        <w:tc>
          <w:tcPr>
            <w:tcW w:w="972" w:type="dxa"/>
          </w:tcPr>
          <w:p w14:paraId="3F7E9253">
            <w:pPr>
              <w:pStyle w:val="14"/>
              <w:spacing w:line="360" w:lineRule="exact"/>
              <w:ind w:left="1080" w:leftChars="257" w:hanging="540"/>
              <w:rPr>
                <w:rFonts w:hint="eastAsia" w:ascii="微软雅黑" w:hAnsi="微软雅黑" w:eastAsia="微软雅黑" w:cs="微软雅黑"/>
                <w:color w:val="auto"/>
                <w:sz w:val="22"/>
                <w:szCs w:val="22"/>
                <w:highlight w:val="none"/>
              </w:rPr>
            </w:pPr>
          </w:p>
        </w:tc>
      </w:tr>
    </w:tbl>
    <w:p w14:paraId="78A7D215">
      <w:pPr>
        <w:pStyle w:val="14"/>
        <w:spacing w:line="360" w:lineRule="exact"/>
        <w:ind w:left="1080" w:leftChars="257" w:hanging="540"/>
        <w:rPr>
          <w:rFonts w:hint="eastAsia" w:ascii="微软雅黑" w:hAnsi="微软雅黑" w:eastAsia="微软雅黑" w:cs="微软雅黑"/>
          <w:color w:val="auto"/>
          <w:sz w:val="22"/>
          <w:szCs w:val="22"/>
          <w:highlight w:val="none"/>
        </w:rPr>
      </w:pPr>
    </w:p>
    <w:p w14:paraId="13311E46">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40C2C8FA">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095925EB">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713CA0C1">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w:t>
      </w:r>
      <w:r>
        <w:rPr>
          <w:rFonts w:hint="eastAsia" w:ascii="微软雅黑" w:hAnsi="微软雅黑" w:eastAsia="微软雅黑" w:cs="微软雅黑"/>
          <w:color w:val="auto"/>
          <w:sz w:val="22"/>
          <w:szCs w:val="22"/>
          <w:highlight w:val="none"/>
          <w:lang w:eastAsia="zh-CN"/>
        </w:rPr>
        <w:t>或委托代理人</w:t>
      </w:r>
      <w:r>
        <w:rPr>
          <w:rFonts w:hint="eastAsia" w:ascii="微软雅黑" w:hAnsi="微软雅黑" w:eastAsia="微软雅黑" w:cs="微软雅黑"/>
          <w:color w:val="auto"/>
          <w:sz w:val="22"/>
          <w:szCs w:val="22"/>
          <w:highlight w:val="none"/>
        </w:rPr>
        <w:t>（签/章）:</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rPr>
        <w:tab/>
      </w:r>
      <w:r>
        <w:rPr>
          <w:rFonts w:hint="eastAsia" w:ascii="微软雅黑" w:hAnsi="微软雅黑" w:eastAsia="微软雅黑" w:cs="微软雅黑"/>
          <w:color w:val="auto"/>
          <w:sz w:val="22"/>
          <w:szCs w:val="22"/>
          <w:highlight w:val="none"/>
          <w:u w:val="single"/>
        </w:rPr>
        <w:t xml:space="preserve">                 </w:t>
      </w:r>
    </w:p>
    <w:p w14:paraId="27597373">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w:t>
      </w:r>
      <w:r>
        <w:rPr>
          <w:rFonts w:hint="eastAsia" w:ascii="微软雅黑" w:hAnsi="微软雅黑" w:eastAsia="微软雅黑" w:cs="微软雅黑"/>
          <w:color w:val="auto"/>
          <w:sz w:val="22"/>
          <w:szCs w:val="22"/>
          <w:highlight w:val="none"/>
          <w:lang w:eastAsia="zh-CN"/>
        </w:rPr>
        <w:t>名称</w:t>
      </w:r>
      <w:r>
        <w:rPr>
          <w:rFonts w:hint="eastAsia" w:ascii="微软雅黑" w:hAnsi="微软雅黑" w:eastAsia="微软雅黑" w:cs="微软雅黑"/>
          <w:color w:val="auto"/>
          <w:sz w:val="22"/>
          <w:szCs w:val="22"/>
          <w:highlight w:val="none"/>
        </w:rPr>
        <w:t>(公章):</w:t>
      </w:r>
      <w:r>
        <w:rPr>
          <w:rFonts w:hint="eastAsia" w:ascii="微软雅黑" w:hAnsi="微软雅黑" w:eastAsia="微软雅黑" w:cs="微软雅黑"/>
          <w:color w:val="auto"/>
          <w:sz w:val="22"/>
          <w:szCs w:val="22"/>
          <w:highlight w:val="none"/>
          <w:u w:val="single"/>
        </w:rPr>
        <w:tab/>
      </w:r>
    </w:p>
    <w:p w14:paraId="65A0505C">
      <w:pPr>
        <w:pStyle w:val="14"/>
        <w:spacing w:line="400" w:lineRule="exact"/>
        <w:ind w:left="1080" w:leftChars="257" w:hanging="540"/>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color w:val="auto"/>
          <w:sz w:val="22"/>
          <w:szCs w:val="22"/>
          <w:highlight w:val="none"/>
        </w:rPr>
        <w:t>注: 各项</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rPr>
        <w:t>详细技术性能应另页描述</w:t>
      </w:r>
      <w:r>
        <w:rPr>
          <w:rFonts w:hint="eastAsia" w:ascii="微软雅黑" w:hAnsi="微软雅黑" w:eastAsia="微软雅黑" w:cs="微软雅黑"/>
          <w:color w:val="auto"/>
          <w:sz w:val="22"/>
          <w:szCs w:val="22"/>
          <w:highlight w:val="none"/>
          <w:lang w:eastAsia="zh-CN"/>
        </w:rPr>
        <w:t>。</w:t>
      </w:r>
    </w:p>
    <w:p w14:paraId="4DA7EDDE">
      <w:pPr>
        <w:pStyle w:val="14"/>
        <w:spacing w:line="240" w:lineRule="atLeast"/>
        <w:rPr>
          <w:rFonts w:hint="eastAsia" w:ascii="微软雅黑" w:hAnsi="微软雅黑" w:eastAsia="微软雅黑" w:cs="微软雅黑"/>
          <w:b/>
          <w:bCs/>
          <w:color w:val="auto"/>
          <w:sz w:val="22"/>
          <w:szCs w:val="22"/>
          <w:highlight w:val="none"/>
        </w:rPr>
      </w:pPr>
    </w:p>
    <w:p w14:paraId="100E58D6">
      <w:pPr>
        <w:pStyle w:val="14"/>
        <w:spacing w:line="240" w:lineRule="atLeast"/>
        <w:rPr>
          <w:rFonts w:hint="eastAsia" w:ascii="微软雅黑" w:hAnsi="微软雅黑" w:eastAsia="微软雅黑" w:cs="微软雅黑"/>
          <w:b/>
          <w:bCs/>
          <w:color w:val="auto"/>
          <w:sz w:val="22"/>
          <w:szCs w:val="22"/>
          <w:highlight w:val="none"/>
        </w:rPr>
      </w:pPr>
    </w:p>
    <w:p w14:paraId="40D700CC">
      <w:pPr>
        <w:pStyle w:val="14"/>
        <w:spacing w:line="240" w:lineRule="atLeast"/>
        <w:rPr>
          <w:rFonts w:hint="eastAsia" w:ascii="微软雅黑" w:hAnsi="微软雅黑" w:eastAsia="微软雅黑" w:cs="微软雅黑"/>
          <w:b/>
          <w:bCs/>
          <w:color w:val="auto"/>
          <w:sz w:val="22"/>
          <w:szCs w:val="22"/>
          <w:highlight w:val="none"/>
        </w:rPr>
      </w:pPr>
    </w:p>
    <w:p w14:paraId="28C235FC">
      <w:pPr>
        <w:pStyle w:val="14"/>
        <w:spacing w:line="240" w:lineRule="atLeast"/>
        <w:rPr>
          <w:rFonts w:hint="eastAsia" w:ascii="微软雅黑" w:hAnsi="微软雅黑" w:eastAsia="微软雅黑" w:cs="微软雅黑"/>
          <w:b/>
          <w:bCs/>
          <w:color w:val="auto"/>
          <w:sz w:val="22"/>
          <w:szCs w:val="22"/>
          <w:highlight w:val="none"/>
        </w:rPr>
      </w:pPr>
    </w:p>
    <w:p w14:paraId="3935CC2D">
      <w:pPr>
        <w:pStyle w:val="14"/>
        <w:spacing w:line="240" w:lineRule="atLeast"/>
        <w:rPr>
          <w:rFonts w:hint="eastAsia" w:ascii="微软雅黑" w:hAnsi="微软雅黑" w:eastAsia="微软雅黑" w:cs="微软雅黑"/>
          <w:b/>
          <w:bCs/>
          <w:color w:val="auto"/>
          <w:sz w:val="22"/>
          <w:szCs w:val="22"/>
          <w:highlight w:val="none"/>
        </w:rPr>
      </w:pPr>
    </w:p>
    <w:p w14:paraId="0BBB4FFE">
      <w:pPr>
        <w:pStyle w:val="14"/>
        <w:spacing w:line="240" w:lineRule="atLeast"/>
        <w:rPr>
          <w:rFonts w:hint="eastAsia" w:ascii="微软雅黑" w:hAnsi="微软雅黑" w:eastAsia="微软雅黑" w:cs="微软雅黑"/>
          <w:b/>
          <w:bCs/>
          <w:color w:val="auto"/>
          <w:sz w:val="22"/>
          <w:szCs w:val="22"/>
          <w:highlight w:val="none"/>
        </w:rPr>
      </w:pPr>
    </w:p>
    <w:p w14:paraId="3C437091">
      <w:pPr>
        <w:pStyle w:val="14"/>
        <w:spacing w:line="240" w:lineRule="atLeast"/>
        <w:ind w:left="1080" w:leftChars="257" w:hanging="540"/>
        <w:jc w:val="center"/>
        <w:outlineLvl w:val="1"/>
        <w:rPr>
          <w:rFonts w:hint="eastAsia" w:ascii="微软雅黑" w:hAnsi="微软雅黑" w:eastAsia="微软雅黑" w:cs="微软雅黑"/>
          <w:color w:val="auto"/>
          <w:sz w:val="22"/>
          <w:szCs w:val="22"/>
          <w:highlight w:val="none"/>
        </w:rPr>
      </w:pPr>
      <w:bookmarkStart w:id="1542" w:name="_Toc2963"/>
      <w:bookmarkStart w:id="1543" w:name="_Toc10335"/>
      <w:r>
        <w:rPr>
          <w:rFonts w:hint="eastAsia" w:ascii="微软雅黑" w:hAnsi="微软雅黑" w:eastAsia="微软雅黑" w:cs="微软雅黑"/>
          <w:b/>
          <w:bCs/>
          <w:color w:val="auto"/>
          <w:sz w:val="22"/>
          <w:szCs w:val="22"/>
          <w:highlight w:val="none"/>
        </w:rPr>
        <w:t>4</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lang w:val="en-US" w:eastAsia="zh-CN"/>
        </w:rPr>
        <w:t>技术</w:t>
      </w:r>
      <w:r>
        <w:rPr>
          <w:rFonts w:hint="eastAsia" w:ascii="微软雅黑" w:hAnsi="微软雅黑" w:eastAsia="微软雅黑" w:cs="微软雅黑"/>
          <w:b/>
          <w:bCs/>
          <w:color w:val="auto"/>
          <w:sz w:val="22"/>
          <w:szCs w:val="22"/>
          <w:highlight w:val="none"/>
        </w:rPr>
        <w:t>规格偏离表</w:t>
      </w:r>
      <w:bookmarkEnd w:id="1542"/>
      <w:bookmarkEnd w:id="1543"/>
    </w:p>
    <w:p w14:paraId="6B46CDCB">
      <w:pPr>
        <w:pStyle w:val="14"/>
        <w:spacing w:line="400" w:lineRule="exact"/>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 xml:space="preserve">项目名称:                       项目编号:                  </w:t>
      </w:r>
      <w:r>
        <w:rPr>
          <w:rFonts w:hint="eastAsia" w:ascii="微软雅黑" w:hAnsi="微软雅黑" w:eastAsia="微软雅黑" w:cs="微软雅黑"/>
          <w:color w:val="auto"/>
          <w:sz w:val="22"/>
          <w:szCs w:val="22"/>
          <w:highlight w:val="none"/>
          <w:lang w:val="en-US" w:eastAsia="zh-CN"/>
        </w:rPr>
        <w:t>标项：（如有）</w:t>
      </w:r>
    </w:p>
    <w:tbl>
      <w:tblPr>
        <w:tblStyle w:val="3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14:paraId="65A4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14:paraId="1DD931D9">
            <w:pPr>
              <w:pStyle w:val="14"/>
              <w:spacing w:line="40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序号</w:t>
            </w:r>
          </w:p>
        </w:tc>
        <w:tc>
          <w:tcPr>
            <w:tcW w:w="1330" w:type="dxa"/>
            <w:vAlign w:val="center"/>
          </w:tcPr>
          <w:p w14:paraId="3A07E773">
            <w:pPr>
              <w:pStyle w:val="14"/>
              <w:spacing w:line="40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名称</w:t>
            </w:r>
          </w:p>
        </w:tc>
        <w:tc>
          <w:tcPr>
            <w:tcW w:w="2472" w:type="dxa"/>
            <w:vAlign w:val="center"/>
          </w:tcPr>
          <w:p w14:paraId="38BF7D86">
            <w:pPr>
              <w:pStyle w:val="14"/>
              <w:spacing w:line="400" w:lineRule="exact"/>
              <w:ind w:left="269" w:leftChars="128"/>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招标文件条款号</w:t>
            </w:r>
          </w:p>
        </w:tc>
        <w:tc>
          <w:tcPr>
            <w:tcW w:w="1331" w:type="dxa"/>
            <w:vAlign w:val="center"/>
          </w:tcPr>
          <w:p w14:paraId="20D742D7">
            <w:pPr>
              <w:pStyle w:val="14"/>
              <w:spacing w:line="40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招标规格</w:t>
            </w:r>
          </w:p>
        </w:tc>
        <w:tc>
          <w:tcPr>
            <w:tcW w:w="1331" w:type="dxa"/>
            <w:vAlign w:val="center"/>
          </w:tcPr>
          <w:p w14:paraId="4DF02B21">
            <w:pPr>
              <w:pStyle w:val="14"/>
              <w:spacing w:line="40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投标规格</w:t>
            </w:r>
          </w:p>
        </w:tc>
        <w:tc>
          <w:tcPr>
            <w:tcW w:w="950" w:type="dxa"/>
            <w:vAlign w:val="center"/>
          </w:tcPr>
          <w:p w14:paraId="3FDA4CBF">
            <w:pPr>
              <w:pStyle w:val="14"/>
              <w:spacing w:line="40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偏离</w:t>
            </w:r>
          </w:p>
        </w:tc>
        <w:tc>
          <w:tcPr>
            <w:tcW w:w="951" w:type="dxa"/>
            <w:vAlign w:val="center"/>
          </w:tcPr>
          <w:p w14:paraId="26766BAD">
            <w:pPr>
              <w:pStyle w:val="14"/>
              <w:spacing w:line="40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说明</w:t>
            </w:r>
          </w:p>
        </w:tc>
      </w:tr>
      <w:tr w14:paraId="5F59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6D8E033A">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0" w:type="dxa"/>
          </w:tcPr>
          <w:p w14:paraId="513AE8B3">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472" w:type="dxa"/>
          </w:tcPr>
          <w:p w14:paraId="00741FA3">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4F5D3D98">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3D411C3B">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0" w:type="dxa"/>
          </w:tcPr>
          <w:p w14:paraId="58963132">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1" w:type="dxa"/>
          </w:tcPr>
          <w:p w14:paraId="0712D06F">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7B15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6484E448">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0" w:type="dxa"/>
          </w:tcPr>
          <w:p w14:paraId="6CE32053">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472" w:type="dxa"/>
          </w:tcPr>
          <w:p w14:paraId="3F449D68">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7C9D811E">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72B1C824">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0" w:type="dxa"/>
          </w:tcPr>
          <w:p w14:paraId="1E8FA844">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1" w:type="dxa"/>
          </w:tcPr>
          <w:p w14:paraId="3EA83C28">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0B7B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69DF489B">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0" w:type="dxa"/>
          </w:tcPr>
          <w:p w14:paraId="70D4B422">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472" w:type="dxa"/>
          </w:tcPr>
          <w:p w14:paraId="7286ABAB">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1DD7F681">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21F798A6">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0" w:type="dxa"/>
          </w:tcPr>
          <w:p w14:paraId="5BFA9D4D">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1" w:type="dxa"/>
          </w:tcPr>
          <w:p w14:paraId="0F961EAB">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7090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549CF882">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0" w:type="dxa"/>
          </w:tcPr>
          <w:p w14:paraId="7ED78B62">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472" w:type="dxa"/>
          </w:tcPr>
          <w:p w14:paraId="7A1D91C0">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340909BD">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1BC807D3">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0" w:type="dxa"/>
          </w:tcPr>
          <w:p w14:paraId="1BEE10E9">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1" w:type="dxa"/>
          </w:tcPr>
          <w:p w14:paraId="0D17D55F">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70D3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39FBB6EB">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0" w:type="dxa"/>
          </w:tcPr>
          <w:p w14:paraId="215BE39C">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472" w:type="dxa"/>
          </w:tcPr>
          <w:p w14:paraId="5AD6A1DB">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09433686">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48EF84AB">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0" w:type="dxa"/>
          </w:tcPr>
          <w:p w14:paraId="78CF1CD5">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1" w:type="dxa"/>
          </w:tcPr>
          <w:p w14:paraId="06414FC4">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37EA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78201B24">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0" w:type="dxa"/>
          </w:tcPr>
          <w:p w14:paraId="6526C31F">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472" w:type="dxa"/>
          </w:tcPr>
          <w:p w14:paraId="15C8C7C5">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6E44CE1D">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69EC3CAD">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0" w:type="dxa"/>
          </w:tcPr>
          <w:p w14:paraId="1EA30220">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1" w:type="dxa"/>
          </w:tcPr>
          <w:p w14:paraId="7193276B">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58E1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14:paraId="7D01F254">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0" w:type="dxa"/>
          </w:tcPr>
          <w:p w14:paraId="2BE19200">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472" w:type="dxa"/>
          </w:tcPr>
          <w:p w14:paraId="0F217C11">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5016925B">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331" w:type="dxa"/>
          </w:tcPr>
          <w:p w14:paraId="7B1B8F09">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0" w:type="dxa"/>
          </w:tcPr>
          <w:p w14:paraId="5D647496">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951" w:type="dxa"/>
          </w:tcPr>
          <w:p w14:paraId="3DD20EC6">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bl>
    <w:p w14:paraId="551F4CB3">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14B97561">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573024C2">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47398D18">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w:t>
      </w:r>
      <w:r>
        <w:rPr>
          <w:rFonts w:hint="eastAsia" w:ascii="微软雅黑" w:hAnsi="微软雅黑" w:eastAsia="微软雅黑" w:cs="微软雅黑"/>
          <w:color w:val="auto"/>
          <w:sz w:val="22"/>
          <w:szCs w:val="22"/>
          <w:highlight w:val="none"/>
          <w:lang w:eastAsia="zh-CN"/>
        </w:rPr>
        <w:t>或委托代理人</w:t>
      </w:r>
      <w:r>
        <w:rPr>
          <w:rFonts w:hint="eastAsia" w:ascii="微软雅黑" w:hAnsi="微软雅黑" w:eastAsia="微软雅黑" w:cs="微软雅黑"/>
          <w:color w:val="auto"/>
          <w:sz w:val="22"/>
          <w:szCs w:val="22"/>
          <w:highlight w:val="none"/>
        </w:rPr>
        <w:t>（签/章）:</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rPr>
        <w:tab/>
      </w:r>
      <w:r>
        <w:rPr>
          <w:rFonts w:hint="eastAsia" w:ascii="微软雅黑" w:hAnsi="微软雅黑" w:eastAsia="微软雅黑" w:cs="微软雅黑"/>
          <w:color w:val="auto"/>
          <w:sz w:val="22"/>
          <w:szCs w:val="22"/>
          <w:highlight w:val="none"/>
          <w:u w:val="single"/>
        </w:rPr>
        <w:t xml:space="preserve">                 </w:t>
      </w:r>
    </w:p>
    <w:p w14:paraId="5E8392AC">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供应商</w:t>
      </w:r>
      <w:r>
        <w:rPr>
          <w:rFonts w:hint="eastAsia" w:ascii="微软雅黑" w:hAnsi="微软雅黑" w:eastAsia="微软雅黑" w:cs="微软雅黑"/>
          <w:color w:val="auto"/>
          <w:sz w:val="22"/>
          <w:szCs w:val="22"/>
          <w:highlight w:val="none"/>
          <w:lang w:eastAsia="zh-CN"/>
        </w:rPr>
        <w:t>名称</w:t>
      </w:r>
      <w:r>
        <w:rPr>
          <w:rFonts w:hint="eastAsia" w:ascii="微软雅黑" w:hAnsi="微软雅黑" w:eastAsia="微软雅黑" w:cs="微软雅黑"/>
          <w:color w:val="auto"/>
          <w:sz w:val="22"/>
          <w:szCs w:val="22"/>
          <w:highlight w:val="none"/>
        </w:rPr>
        <w:t>(公章):</w:t>
      </w:r>
      <w:r>
        <w:rPr>
          <w:rFonts w:hint="eastAsia" w:ascii="微软雅黑" w:hAnsi="微软雅黑" w:eastAsia="微软雅黑" w:cs="微软雅黑"/>
          <w:color w:val="auto"/>
          <w:sz w:val="22"/>
          <w:szCs w:val="22"/>
          <w:highlight w:val="none"/>
          <w:u w:val="single"/>
        </w:rPr>
        <w:tab/>
      </w:r>
      <w:bookmarkEnd w:id="1534"/>
      <w:bookmarkEnd w:id="1535"/>
      <w:bookmarkEnd w:id="1536"/>
      <w:bookmarkEnd w:id="1537"/>
      <w:bookmarkStart w:id="1544" w:name="_Toc216582818"/>
      <w:bookmarkStart w:id="1545" w:name="_Toc515647821"/>
      <w:bookmarkStart w:id="1546" w:name="_Toc31439"/>
      <w:bookmarkStart w:id="1547" w:name="_Toc23"/>
      <w:bookmarkStart w:id="1548" w:name="_Toc1980"/>
    </w:p>
    <w:p w14:paraId="58C6BEE8">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58498F23">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723C9C6C">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5BB25585">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127A5086">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466D517E">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725CE723">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09F2C686">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04E94339">
      <w:pPr>
        <w:rPr>
          <w:rFonts w:hint="eastAsia" w:ascii="微软雅黑" w:hAnsi="微软雅黑" w:eastAsia="微软雅黑" w:cs="微软雅黑"/>
          <w:color w:val="auto"/>
          <w:sz w:val="22"/>
          <w:szCs w:val="22"/>
          <w:highlight w:val="none"/>
        </w:rPr>
      </w:pPr>
      <w:bookmarkStart w:id="1549" w:name="_Toc22109"/>
      <w:bookmarkStart w:id="1550" w:name="_Toc14887"/>
      <w:bookmarkStart w:id="1551" w:name="_Toc12914"/>
      <w:r>
        <w:rPr>
          <w:rFonts w:hint="eastAsia" w:ascii="微软雅黑" w:hAnsi="微软雅黑" w:eastAsia="微软雅黑" w:cs="微软雅黑"/>
          <w:color w:val="auto"/>
          <w:sz w:val="22"/>
          <w:szCs w:val="22"/>
          <w:highlight w:val="none"/>
        </w:rPr>
        <w:br w:type="page"/>
      </w:r>
    </w:p>
    <w:p w14:paraId="0F8B87A7">
      <w:pPr>
        <w:pStyle w:val="3"/>
        <w:spacing w:before="0" w:line="240" w:lineRule="atLeast"/>
        <w:ind w:firstLine="2421" w:firstLineChars="1100"/>
        <w:jc w:val="both"/>
        <w:rPr>
          <w:rFonts w:hint="eastAsia" w:ascii="微软雅黑" w:hAnsi="微软雅黑" w:eastAsia="微软雅黑" w:cs="微软雅黑"/>
          <w:color w:val="auto"/>
          <w:sz w:val="22"/>
          <w:szCs w:val="22"/>
          <w:highlight w:val="none"/>
        </w:rPr>
      </w:pPr>
      <w:bookmarkStart w:id="1552" w:name="_Toc15792"/>
      <w:bookmarkStart w:id="1553" w:name="_Toc9053"/>
      <w:r>
        <w:rPr>
          <w:rFonts w:hint="eastAsia" w:ascii="微软雅黑" w:hAnsi="微软雅黑" w:eastAsia="微软雅黑" w:cs="微软雅黑"/>
          <w:color w:val="auto"/>
          <w:sz w:val="22"/>
          <w:szCs w:val="22"/>
          <w:highlight w:val="none"/>
        </w:rPr>
        <w:t>5</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商务条款偏离表</w:t>
      </w:r>
      <w:bookmarkEnd w:id="1544"/>
      <w:bookmarkEnd w:id="1545"/>
      <w:bookmarkEnd w:id="1546"/>
      <w:bookmarkEnd w:id="1547"/>
      <w:bookmarkEnd w:id="1548"/>
      <w:bookmarkEnd w:id="1549"/>
      <w:bookmarkEnd w:id="1550"/>
      <w:bookmarkEnd w:id="1551"/>
      <w:bookmarkEnd w:id="1552"/>
      <w:bookmarkEnd w:id="1553"/>
    </w:p>
    <w:p w14:paraId="1B9C531F">
      <w:pPr>
        <w:pStyle w:val="14"/>
        <w:spacing w:line="400" w:lineRule="exact"/>
        <w:ind w:left="1080" w:leftChars="257" w:hanging="54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 xml:space="preserve">项目名称:                      项目编号:             </w:t>
      </w:r>
      <w:r>
        <w:rPr>
          <w:rFonts w:hint="eastAsia" w:ascii="微软雅黑" w:hAnsi="微软雅黑" w:eastAsia="微软雅黑" w:cs="微软雅黑"/>
          <w:color w:val="auto"/>
          <w:sz w:val="22"/>
          <w:szCs w:val="22"/>
          <w:highlight w:val="none"/>
          <w:lang w:val="en-US" w:eastAsia="zh-CN"/>
        </w:rPr>
        <w:t>标项：（如有）</w:t>
      </w:r>
    </w:p>
    <w:tbl>
      <w:tblPr>
        <w:tblStyle w:val="32"/>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gridCol w:w="1014"/>
      </w:tblGrid>
      <w:tr w14:paraId="72FD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19890B10">
            <w:pPr>
              <w:pStyle w:val="14"/>
              <w:spacing w:line="40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序号</w:t>
            </w:r>
          </w:p>
        </w:tc>
        <w:tc>
          <w:tcPr>
            <w:tcW w:w="2040" w:type="dxa"/>
            <w:vAlign w:val="center"/>
          </w:tcPr>
          <w:p w14:paraId="5CEDAE97">
            <w:pPr>
              <w:pStyle w:val="14"/>
              <w:spacing w:line="40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招标文件条款号</w:t>
            </w:r>
          </w:p>
        </w:tc>
        <w:tc>
          <w:tcPr>
            <w:tcW w:w="2520" w:type="dxa"/>
            <w:vAlign w:val="center"/>
          </w:tcPr>
          <w:p w14:paraId="36135A67">
            <w:pPr>
              <w:pStyle w:val="14"/>
              <w:spacing w:line="40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招标文件的商务条款</w:t>
            </w:r>
          </w:p>
        </w:tc>
        <w:tc>
          <w:tcPr>
            <w:tcW w:w="2520" w:type="dxa"/>
            <w:vAlign w:val="center"/>
          </w:tcPr>
          <w:p w14:paraId="3FF7C31A">
            <w:pPr>
              <w:pStyle w:val="14"/>
              <w:spacing w:line="40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投标文件的商务条款</w:t>
            </w:r>
          </w:p>
        </w:tc>
        <w:tc>
          <w:tcPr>
            <w:tcW w:w="1014" w:type="dxa"/>
            <w:vAlign w:val="center"/>
          </w:tcPr>
          <w:p w14:paraId="0FF0040A">
            <w:pPr>
              <w:pStyle w:val="14"/>
              <w:spacing w:line="400" w:lineRule="exact"/>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偏离</w:t>
            </w:r>
          </w:p>
        </w:tc>
        <w:tc>
          <w:tcPr>
            <w:tcW w:w="1014" w:type="dxa"/>
            <w:vAlign w:val="center"/>
          </w:tcPr>
          <w:p w14:paraId="4356CAC1">
            <w:pPr>
              <w:pStyle w:val="14"/>
              <w:spacing w:line="40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说明</w:t>
            </w:r>
          </w:p>
        </w:tc>
      </w:tr>
      <w:tr w14:paraId="7DD5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74671AC">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287B702A">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27B81AD8">
            <w:pPr>
              <w:pStyle w:val="14"/>
              <w:spacing w:line="400" w:lineRule="exact"/>
              <w:ind w:left="1080" w:leftChars="257" w:hanging="540"/>
              <w:jc w:val="center"/>
              <w:rPr>
                <w:rFonts w:hint="eastAsia" w:ascii="微软雅黑" w:hAnsi="微软雅黑" w:eastAsia="微软雅黑" w:cs="微软雅黑"/>
                <w:color w:val="auto"/>
                <w:sz w:val="22"/>
                <w:szCs w:val="22"/>
                <w:highlight w:val="none"/>
              </w:rPr>
            </w:pPr>
          </w:p>
        </w:tc>
        <w:tc>
          <w:tcPr>
            <w:tcW w:w="2520" w:type="dxa"/>
          </w:tcPr>
          <w:p w14:paraId="08BB080A">
            <w:pPr>
              <w:pStyle w:val="14"/>
              <w:spacing w:line="400" w:lineRule="exact"/>
              <w:ind w:left="1080" w:leftChars="257" w:hanging="540"/>
              <w:jc w:val="center"/>
              <w:rPr>
                <w:rFonts w:hint="eastAsia" w:ascii="微软雅黑" w:hAnsi="微软雅黑" w:eastAsia="微软雅黑" w:cs="微软雅黑"/>
                <w:color w:val="auto"/>
                <w:sz w:val="22"/>
                <w:szCs w:val="22"/>
                <w:highlight w:val="none"/>
              </w:rPr>
            </w:pPr>
          </w:p>
        </w:tc>
        <w:tc>
          <w:tcPr>
            <w:tcW w:w="1014" w:type="dxa"/>
          </w:tcPr>
          <w:p w14:paraId="16613FBE">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2C8DEEFD">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371B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48" w:type="dxa"/>
          </w:tcPr>
          <w:p w14:paraId="75242F42">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464953B5">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433C6962">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12D9C462">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4EA79AB6">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51582BE3">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4FC2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CB19731">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284306B6">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6215EBBE">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3F868C34">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28CB9C1B">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6C3D7B77">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6362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7EB5796">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7673C31F">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2F938610">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2E4A79C5">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5FB48A25">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7BAD5F4B">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7E57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E7517AE">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69A03623">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2B1D8592">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615E8FA3">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0101E2F7">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475D1BFA">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0313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FFF41DC">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7F62658C">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0255751D">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3D7D0F51">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0A15BB99">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4C45F88C">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4AB3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6FC4BFA">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2E423D34">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3EDCE2A4">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7A842E21">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069C45E4">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54E8AF0B">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28D7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8E0EA28">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2A1352B3">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119D7730">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3B9E3E73">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40A39307">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784ED7D7">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3CDB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94307E0">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11A42CDB">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01CD07E2">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71FEE9D3">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536C3D2E">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231372CF">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69AA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A97ED10">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32DEE42F">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6678D244">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51323BCB">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0C3523FA">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19D6AAF9">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585A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4026FE6">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031720C2">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623FCE28">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2ABDD4E1">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3E65E30E">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57D979C4">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4165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C042526">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7F257498">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0256FF11">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26118ECD">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7E3252B7">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55CA934A">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r w14:paraId="71FC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243D922">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040" w:type="dxa"/>
          </w:tcPr>
          <w:p w14:paraId="2C9F7E8F">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551BC40B">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2520" w:type="dxa"/>
          </w:tcPr>
          <w:p w14:paraId="51C8435B">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0A7D93D9">
            <w:pPr>
              <w:pStyle w:val="14"/>
              <w:spacing w:line="400" w:lineRule="exact"/>
              <w:ind w:left="1080" w:leftChars="257" w:hanging="540"/>
              <w:rPr>
                <w:rFonts w:hint="eastAsia" w:ascii="微软雅黑" w:hAnsi="微软雅黑" w:eastAsia="微软雅黑" w:cs="微软雅黑"/>
                <w:color w:val="auto"/>
                <w:sz w:val="22"/>
                <w:szCs w:val="22"/>
                <w:highlight w:val="none"/>
              </w:rPr>
            </w:pPr>
          </w:p>
        </w:tc>
        <w:tc>
          <w:tcPr>
            <w:tcW w:w="1014" w:type="dxa"/>
          </w:tcPr>
          <w:p w14:paraId="261C5458">
            <w:pPr>
              <w:pStyle w:val="14"/>
              <w:spacing w:line="400" w:lineRule="exact"/>
              <w:ind w:left="1080" w:leftChars="257" w:hanging="540"/>
              <w:rPr>
                <w:rFonts w:hint="eastAsia" w:ascii="微软雅黑" w:hAnsi="微软雅黑" w:eastAsia="微软雅黑" w:cs="微软雅黑"/>
                <w:color w:val="auto"/>
                <w:sz w:val="22"/>
                <w:szCs w:val="22"/>
                <w:highlight w:val="none"/>
              </w:rPr>
            </w:pPr>
          </w:p>
        </w:tc>
      </w:tr>
    </w:tbl>
    <w:p w14:paraId="07BB3372">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4325FBD3">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0F480751">
      <w:pPr>
        <w:pStyle w:val="14"/>
        <w:spacing w:line="400" w:lineRule="exact"/>
        <w:ind w:left="1080" w:leftChars="257" w:hanging="540"/>
        <w:rPr>
          <w:rFonts w:hint="eastAsia" w:ascii="微软雅黑" w:hAnsi="微软雅黑" w:eastAsia="微软雅黑" w:cs="微软雅黑"/>
          <w:color w:val="auto"/>
          <w:sz w:val="22"/>
          <w:szCs w:val="22"/>
          <w:highlight w:val="none"/>
        </w:rPr>
      </w:pPr>
    </w:p>
    <w:p w14:paraId="46BA2375">
      <w:pPr>
        <w:pStyle w:val="14"/>
        <w:spacing w:line="400" w:lineRule="exact"/>
        <w:ind w:left="1080" w:leftChars="257" w:hanging="54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w:t>
      </w:r>
      <w:r>
        <w:rPr>
          <w:rFonts w:hint="eastAsia" w:ascii="微软雅黑" w:hAnsi="微软雅黑" w:eastAsia="微软雅黑" w:cs="微软雅黑"/>
          <w:color w:val="auto"/>
          <w:sz w:val="22"/>
          <w:szCs w:val="22"/>
          <w:highlight w:val="none"/>
          <w:lang w:eastAsia="zh-CN"/>
        </w:rPr>
        <w:t>或委托代理人</w:t>
      </w:r>
      <w:r>
        <w:rPr>
          <w:rFonts w:hint="eastAsia" w:ascii="微软雅黑" w:hAnsi="微软雅黑" w:eastAsia="微软雅黑" w:cs="微软雅黑"/>
          <w:color w:val="auto"/>
          <w:sz w:val="22"/>
          <w:szCs w:val="22"/>
          <w:highlight w:val="none"/>
        </w:rPr>
        <w:t>（签/章）:</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rPr>
        <w:tab/>
      </w:r>
      <w:r>
        <w:rPr>
          <w:rFonts w:hint="eastAsia" w:ascii="微软雅黑" w:hAnsi="微软雅黑" w:eastAsia="微软雅黑" w:cs="微软雅黑"/>
          <w:color w:val="auto"/>
          <w:sz w:val="22"/>
          <w:szCs w:val="22"/>
          <w:highlight w:val="none"/>
          <w:u w:val="single"/>
        </w:rPr>
        <w:t xml:space="preserve">                 </w:t>
      </w:r>
    </w:p>
    <w:p w14:paraId="5CC0AD50">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供应商</w:t>
      </w:r>
      <w:r>
        <w:rPr>
          <w:rFonts w:hint="eastAsia" w:ascii="微软雅黑" w:hAnsi="微软雅黑" w:eastAsia="微软雅黑" w:cs="微软雅黑"/>
          <w:color w:val="auto"/>
          <w:sz w:val="22"/>
          <w:szCs w:val="22"/>
          <w:highlight w:val="none"/>
          <w:lang w:eastAsia="zh-CN"/>
        </w:rPr>
        <w:t>名称</w:t>
      </w:r>
      <w:r>
        <w:rPr>
          <w:rFonts w:hint="eastAsia" w:ascii="微软雅黑" w:hAnsi="微软雅黑" w:eastAsia="微软雅黑" w:cs="微软雅黑"/>
          <w:color w:val="auto"/>
          <w:sz w:val="22"/>
          <w:szCs w:val="22"/>
          <w:highlight w:val="none"/>
        </w:rPr>
        <w:t>(公章):</w:t>
      </w:r>
      <w:r>
        <w:rPr>
          <w:rFonts w:hint="eastAsia" w:ascii="微软雅黑" w:hAnsi="微软雅黑" w:eastAsia="微软雅黑" w:cs="微软雅黑"/>
          <w:color w:val="auto"/>
          <w:sz w:val="22"/>
          <w:szCs w:val="22"/>
          <w:highlight w:val="none"/>
          <w:u w:val="single"/>
        </w:rPr>
        <w:tab/>
      </w:r>
    </w:p>
    <w:p w14:paraId="3D43AEC9">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6EBEB896">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61CA56B7">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6B6BAD90">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2D732D47">
      <w:pPr>
        <w:pStyle w:val="14"/>
        <w:tabs>
          <w:tab w:val="left" w:pos="5370"/>
        </w:tabs>
        <w:spacing w:line="400" w:lineRule="exact"/>
        <w:ind w:left="1080" w:leftChars="257" w:hanging="540"/>
        <w:rPr>
          <w:rFonts w:hint="eastAsia" w:ascii="微软雅黑" w:hAnsi="微软雅黑" w:eastAsia="微软雅黑" w:cs="微软雅黑"/>
          <w:color w:val="auto"/>
          <w:sz w:val="22"/>
          <w:szCs w:val="22"/>
          <w:highlight w:val="none"/>
          <w:u w:val="single"/>
        </w:rPr>
      </w:pPr>
    </w:p>
    <w:p w14:paraId="64794338">
      <w:pPr>
        <w:rPr>
          <w:rFonts w:hint="eastAsia" w:ascii="微软雅黑" w:hAnsi="微软雅黑" w:eastAsia="微软雅黑" w:cs="微软雅黑"/>
          <w:color w:val="auto"/>
          <w:sz w:val="22"/>
          <w:szCs w:val="22"/>
          <w:highlight w:val="none"/>
        </w:rPr>
      </w:pPr>
      <w:bookmarkStart w:id="1554" w:name="_Toc25797"/>
      <w:bookmarkStart w:id="1555" w:name="_Toc31694"/>
      <w:bookmarkStart w:id="1556" w:name="_Toc17820"/>
      <w:bookmarkStart w:id="1557" w:name="_Toc21312"/>
      <w:bookmarkStart w:id="1558" w:name="_Toc515647823"/>
      <w:bookmarkStart w:id="1559" w:name="_Toc10725"/>
      <w:bookmarkStart w:id="1560" w:name="_Toc27043"/>
      <w:r>
        <w:rPr>
          <w:rFonts w:hint="eastAsia" w:ascii="微软雅黑" w:hAnsi="微软雅黑" w:eastAsia="微软雅黑" w:cs="微软雅黑"/>
          <w:color w:val="auto"/>
          <w:sz w:val="22"/>
          <w:szCs w:val="22"/>
          <w:highlight w:val="none"/>
        </w:rPr>
        <w:br w:type="page"/>
      </w:r>
      <w:bookmarkEnd w:id="1554"/>
      <w:bookmarkEnd w:id="1555"/>
      <w:bookmarkEnd w:id="1556"/>
      <w:bookmarkEnd w:id="1557"/>
      <w:bookmarkEnd w:id="1558"/>
      <w:bookmarkEnd w:id="1559"/>
      <w:bookmarkEnd w:id="1560"/>
    </w:p>
    <w:p w14:paraId="052FC694">
      <w:pPr>
        <w:pStyle w:val="3"/>
        <w:spacing w:before="0" w:line="400" w:lineRule="exact"/>
        <w:jc w:val="center"/>
        <w:rPr>
          <w:rFonts w:hint="eastAsia" w:ascii="微软雅黑" w:hAnsi="微软雅黑" w:eastAsia="微软雅黑" w:cs="微软雅黑"/>
          <w:b/>
          <w:i w:val="0"/>
          <w:caps w:val="0"/>
          <w:color w:val="auto"/>
          <w:spacing w:val="0"/>
          <w:w w:val="100"/>
          <w:kern w:val="0"/>
          <w:sz w:val="22"/>
          <w:szCs w:val="22"/>
          <w:highlight w:val="none"/>
        </w:rPr>
      </w:pPr>
      <w:bookmarkStart w:id="1561" w:name="_Toc4229"/>
      <w:bookmarkStart w:id="1562" w:name="_Toc7133"/>
      <w:bookmarkStart w:id="1563" w:name="_Toc15923"/>
      <w:r>
        <w:rPr>
          <w:rFonts w:hint="eastAsia" w:ascii="微软雅黑" w:hAnsi="微软雅黑" w:eastAsia="微软雅黑" w:cs="微软雅黑"/>
          <w:color w:val="auto"/>
          <w:sz w:val="22"/>
          <w:szCs w:val="22"/>
          <w:highlight w:val="none"/>
        </w:rPr>
        <w:t>6-1  中小企业声明函</w:t>
      </w:r>
      <w:bookmarkEnd w:id="1561"/>
      <w:bookmarkEnd w:id="1562"/>
      <w:bookmarkEnd w:id="1563"/>
      <w:bookmarkStart w:id="1564" w:name="_Toc11803"/>
      <w:bookmarkStart w:id="1565" w:name="_Toc9687"/>
      <w:bookmarkStart w:id="1566" w:name="_Toc21610"/>
      <w:bookmarkStart w:id="1567" w:name="_Toc515647824"/>
      <w:bookmarkStart w:id="1568" w:name="_Toc11343"/>
      <w:bookmarkStart w:id="1569" w:name="_Toc10977"/>
      <w:bookmarkStart w:id="1570" w:name="_Toc2709"/>
    </w:p>
    <w:p w14:paraId="2D4CED33">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2"/>
          <w:szCs w:val="22"/>
          <w:highlight w:val="none"/>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本公司（联合体）郑重声明，根据《政府采购促进中小企业发展管理办法》（财库﹝2020﹞46 号）的规定，本公司（联合体）参加</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（单位名称）</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的</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（项目名称）</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14:paraId="14A03E29">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2"/>
          <w:szCs w:val="22"/>
          <w:highlight w:val="none"/>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1.</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（标的名称）</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，属于</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（采购文件中明确的所属行业）</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行业；制造商为</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（企业名称）</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，从业人员</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人，营业收入为</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万元，资产总额为</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万元，属于</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（中型企业、小型企业、微型企业）</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w:t>
      </w:r>
    </w:p>
    <w:p w14:paraId="08B64721">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2"/>
          <w:szCs w:val="22"/>
          <w:highlight w:val="none"/>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2.</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（标的名称）</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，属于</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（采购文件中明确的所属行业）</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行业；制造商为</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（企业名称）</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，从业人员</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人，营业收入为</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万元，资产总额为</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万元，属于</w:t>
      </w:r>
      <w:r>
        <w:rPr>
          <w:rFonts w:hint="eastAsia" w:ascii="微软雅黑" w:hAnsi="微软雅黑" w:eastAsia="微软雅黑" w:cs="微软雅黑"/>
          <w:i w:val="0"/>
          <w:iCs w:val="0"/>
          <w:caps w:val="0"/>
          <w:color w:val="auto"/>
          <w:spacing w:val="0"/>
          <w:kern w:val="0"/>
          <w:sz w:val="22"/>
          <w:szCs w:val="22"/>
          <w:highlight w:val="none"/>
          <w:u w:val="single"/>
          <w:shd w:val="clear" w:color="auto" w:fill="FFFFFF"/>
          <w:lang w:val="en-US" w:eastAsia="zh-CN"/>
        </w:rPr>
        <w:t>     （中型企业、小型企业、微型企业）</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w:t>
      </w:r>
    </w:p>
    <w:p w14:paraId="5B010579">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2"/>
          <w:szCs w:val="22"/>
          <w:highlight w:val="none"/>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w:t>
      </w:r>
    </w:p>
    <w:p w14:paraId="0FBDE592">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2"/>
          <w:szCs w:val="22"/>
          <w:highlight w:val="none"/>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以上企业，不属于大企业的分支机构，不存在控股股东为大企业的情形，也不存在与大企业的负责人为同一人的情形。</w:t>
      </w:r>
    </w:p>
    <w:p w14:paraId="07747646">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2"/>
          <w:szCs w:val="22"/>
          <w:highlight w:val="none"/>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本企业对上述声明内容的真实性负责。如有虚假，将依法承担相应责任。 </w:t>
      </w:r>
    </w:p>
    <w:p w14:paraId="18A33476">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微软雅黑" w:hAnsi="微软雅黑" w:eastAsia="微软雅黑" w:cs="微软雅黑"/>
          <w:i w:val="0"/>
          <w:iCs w:val="0"/>
          <w:caps w:val="0"/>
          <w:color w:val="auto"/>
          <w:spacing w:val="0"/>
          <w:sz w:val="22"/>
          <w:szCs w:val="22"/>
          <w:highlight w:val="none"/>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企业名称（盖章）：</w:t>
      </w:r>
    </w:p>
    <w:p w14:paraId="5462A9E2">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微软雅黑" w:hAnsi="微软雅黑" w:eastAsia="微软雅黑" w:cs="微软雅黑"/>
          <w:i w:val="0"/>
          <w:iCs w:val="0"/>
          <w:caps w:val="0"/>
          <w:color w:val="auto"/>
          <w:spacing w:val="0"/>
          <w:sz w:val="22"/>
          <w:szCs w:val="22"/>
          <w:highlight w:val="none"/>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日 期：</w:t>
      </w:r>
    </w:p>
    <w:p w14:paraId="5F5D5336">
      <w:pP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kern w:val="0"/>
          <w:sz w:val="28"/>
          <w:szCs w:val="28"/>
          <w:highlight w:val="none"/>
          <w:lang w:val="en-US" w:eastAsia="zh-CN"/>
        </w:rPr>
        <w:t>本项目所属行业为</w:t>
      </w:r>
      <w:r>
        <w:rPr>
          <w:rFonts w:hint="eastAsia" w:ascii="微软雅黑" w:hAnsi="微软雅黑" w:eastAsia="微软雅黑" w:cs="微软雅黑"/>
          <w:b/>
          <w:bCs/>
          <w:color w:val="FF0000"/>
          <w:kern w:val="0"/>
          <w:sz w:val="28"/>
          <w:szCs w:val="28"/>
          <w:highlight w:val="none"/>
          <w:lang w:val="en-US" w:eastAsia="zh-CN"/>
        </w:rPr>
        <w:t>工业</w:t>
      </w:r>
      <w:r>
        <w:rPr>
          <w:rFonts w:hint="eastAsia" w:ascii="微软雅黑" w:hAnsi="微软雅黑" w:eastAsia="微软雅黑" w:cs="微软雅黑"/>
          <w:b/>
          <w:bCs/>
          <w:color w:val="auto"/>
          <w:kern w:val="0"/>
          <w:sz w:val="28"/>
          <w:szCs w:val="28"/>
          <w:highlight w:val="none"/>
          <w:lang w:val="en-US" w:eastAsia="zh-CN"/>
        </w:rPr>
        <w:t>。</w:t>
      </w:r>
    </w:p>
    <w:p w14:paraId="60D45A8A">
      <w:pPr>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val="en-US" w:eastAsia="zh-CN"/>
        </w:rPr>
        <w:t>注：</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lang w:val="en-US" w:eastAsia="zh-CN"/>
        </w:rPr>
        <w:t>1</w:t>
      </w:r>
      <w:r>
        <w:rPr>
          <w:rFonts w:hint="eastAsia" w:ascii="微软雅黑" w:hAnsi="微软雅黑" w:eastAsia="微软雅黑" w:cs="微软雅黑"/>
          <w:b/>
          <w:bCs/>
          <w:color w:val="auto"/>
          <w:sz w:val="22"/>
          <w:szCs w:val="22"/>
          <w:highlight w:val="none"/>
          <w:lang w:eastAsia="zh-CN"/>
        </w:rPr>
        <w:t>）从业人员、营业收入、资产总额填报上一年度数据，无上一年度数据的新成立企业可不填报。</w:t>
      </w:r>
    </w:p>
    <w:p w14:paraId="4F82E209">
      <w:pPr>
        <w:rPr>
          <w:rFonts w:hint="eastAsia" w:ascii="微软雅黑" w:hAnsi="微软雅黑" w:eastAsia="微软雅黑" w:cs="微软雅黑"/>
          <w:b/>
          <w:bCs/>
          <w:color w:val="auto"/>
          <w:kern w:val="0"/>
          <w:sz w:val="22"/>
          <w:szCs w:val="22"/>
          <w:highlight w:val="none"/>
          <w:lang w:eastAsia="zh-CN"/>
        </w:rPr>
      </w:pP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lang w:val="en-US" w:eastAsia="zh-CN"/>
        </w:rPr>
        <w:t>2</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潜在投标企业属于中小微企业的，请在投标文件中提供“中小企业声明函”，如果未提供或提供虚假的“中小企业声明函”，投标企业将承担由此造成的一切不利后果。</w:t>
      </w:r>
    </w:p>
    <w:p w14:paraId="0ACD6450">
      <w:pPr>
        <w:jc w:val="left"/>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附：</w:t>
      </w:r>
    </w:p>
    <w:p w14:paraId="2C8EF975">
      <w:pP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br w:type="page"/>
      </w:r>
    </w:p>
    <w:p w14:paraId="3F6A9BD7">
      <w:pPr>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中小微企业划型标准</w:t>
      </w:r>
    </w:p>
    <w:tbl>
      <w:tblPr>
        <w:tblStyle w:val="32"/>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37F5068F">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31A7C34F">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行业名称</w:t>
            </w:r>
          </w:p>
        </w:tc>
        <w:tc>
          <w:tcPr>
            <w:tcW w:w="1660" w:type="dxa"/>
            <w:tcBorders>
              <w:top w:val="single" w:color="auto" w:sz="4" w:space="0"/>
              <w:left w:val="nil"/>
              <w:bottom w:val="single" w:color="auto" w:sz="4" w:space="0"/>
              <w:right w:val="single" w:color="auto" w:sz="4" w:space="0"/>
            </w:tcBorders>
            <w:vAlign w:val="center"/>
          </w:tcPr>
          <w:p w14:paraId="6F8AC62B">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指标名称</w:t>
            </w:r>
          </w:p>
        </w:tc>
        <w:tc>
          <w:tcPr>
            <w:tcW w:w="1466" w:type="dxa"/>
            <w:tcBorders>
              <w:top w:val="single" w:color="auto" w:sz="4" w:space="0"/>
              <w:left w:val="nil"/>
              <w:bottom w:val="single" w:color="auto" w:sz="4" w:space="0"/>
              <w:right w:val="single" w:color="auto" w:sz="4" w:space="0"/>
            </w:tcBorders>
            <w:vAlign w:val="center"/>
          </w:tcPr>
          <w:p w14:paraId="4E4CD217">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计量单位</w:t>
            </w:r>
          </w:p>
        </w:tc>
        <w:tc>
          <w:tcPr>
            <w:tcW w:w="1903" w:type="dxa"/>
            <w:tcBorders>
              <w:top w:val="single" w:color="auto" w:sz="4" w:space="0"/>
              <w:left w:val="nil"/>
              <w:bottom w:val="single" w:color="auto" w:sz="4" w:space="0"/>
              <w:right w:val="single" w:color="auto" w:sz="4" w:space="0"/>
            </w:tcBorders>
            <w:vAlign w:val="center"/>
          </w:tcPr>
          <w:p w14:paraId="5610B334">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中型</w:t>
            </w:r>
          </w:p>
        </w:tc>
        <w:tc>
          <w:tcPr>
            <w:tcW w:w="1692" w:type="dxa"/>
            <w:tcBorders>
              <w:top w:val="single" w:color="auto" w:sz="4" w:space="0"/>
              <w:left w:val="nil"/>
              <w:bottom w:val="single" w:color="auto" w:sz="4" w:space="0"/>
              <w:right w:val="single" w:color="auto" w:sz="4" w:space="0"/>
            </w:tcBorders>
            <w:vAlign w:val="center"/>
          </w:tcPr>
          <w:p w14:paraId="6A616D1B">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小型</w:t>
            </w:r>
          </w:p>
        </w:tc>
        <w:tc>
          <w:tcPr>
            <w:tcW w:w="1087" w:type="dxa"/>
            <w:tcBorders>
              <w:top w:val="single" w:color="auto" w:sz="4" w:space="0"/>
              <w:left w:val="nil"/>
              <w:bottom w:val="single" w:color="auto" w:sz="4" w:space="0"/>
              <w:right w:val="single" w:color="auto" w:sz="4" w:space="0"/>
            </w:tcBorders>
            <w:vAlign w:val="center"/>
          </w:tcPr>
          <w:p w14:paraId="37160C59">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微型</w:t>
            </w:r>
          </w:p>
        </w:tc>
      </w:tr>
      <w:tr w14:paraId="28001580">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195B7C0F">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农、林、牧、渔</w:t>
            </w:r>
          </w:p>
        </w:tc>
        <w:tc>
          <w:tcPr>
            <w:tcW w:w="1660" w:type="dxa"/>
            <w:tcBorders>
              <w:top w:val="nil"/>
              <w:left w:val="nil"/>
              <w:bottom w:val="single" w:color="auto" w:sz="4" w:space="0"/>
              <w:right w:val="single" w:color="auto" w:sz="4" w:space="0"/>
            </w:tcBorders>
            <w:vAlign w:val="center"/>
          </w:tcPr>
          <w:p w14:paraId="6460EB3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5992D23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567B39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500≤Y＜20000</w:t>
            </w:r>
          </w:p>
        </w:tc>
        <w:tc>
          <w:tcPr>
            <w:tcW w:w="1692" w:type="dxa"/>
            <w:tcBorders>
              <w:top w:val="nil"/>
              <w:left w:val="nil"/>
              <w:bottom w:val="single" w:color="auto" w:sz="4" w:space="0"/>
              <w:right w:val="single" w:color="auto" w:sz="4" w:space="0"/>
            </w:tcBorders>
            <w:vAlign w:val="center"/>
          </w:tcPr>
          <w:p w14:paraId="4D67D40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50≤Y＜500</w:t>
            </w:r>
          </w:p>
        </w:tc>
        <w:tc>
          <w:tcPr>
            <w:tcW w:w="1087" w:type="dxa"/>
            <w:tcBorders>
              <w:top w:val="nil"/>
              <w:left w:val="nil"/>
              <w:bottom w:val="single" w:color="auto" w:sz="4" w:space="0"/>
              <w:right w:val="single" w:color="auto" w:sz="4" w:space="0"/>
            </w:tcBorders>
            <w:vAlign w:val="center"/>
          </w:tcPr>
          <w:p w14:paraId="109C99C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Y＜50</w:t>
            </w:r>
          </w:p>
        </w:tc>
      </w:tr>
      <w:tr w14:paraId="21EF91F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B2F4BC5">
            <w:pPr>
              <w:widowControl/>
              <w:snapToGrid w:val="0"/>
              <w:contextualSpacing/>
              <w:jc w:val="center"/>
              <w:rPr>
                <w:rFonts w:hint="eastAsia" w:ascii="微软雅黑" w:hAnsi="微软雅黑" w:eastAsia="微软雅黑" w:cs="微软雅黑"/>
                <w:b/>
                <w:bCs/>
                <w:color w:val="FF0000"/>
                <w:kern w:val="0"/>
                <w:sz w:val="22"/>
                <w:szCs w:val="22"/>
                <w:highlight w:val="none"/>
              </w:rPr>
            </w:pPr>
            <w:r>
              <w:rPr>
                <w:rFonts w:hint="eastAsia" w:ascii="微软雅黑" w:hAnsi="微软雅黑" w:eastAsia="微软雅黑" w:cs="微软雅黑"/>
                <w:b/>
                <w:bCs/>
                <w:color w:val="FF0000"/>
                <w:kern w:val="0"/>
                <w:sz w:val="22"/>
                <w:szCs w:val="22"/>
                <w:highlight w:val="none"/>
              </w:rPr>
              <w:t>工业</w:t>
            </w:r>
          </w:p>
        </w:tc>
        <w:tc>
          <w:tcPr>
            <w:tcW w:w="1660" w:type="dxa"/>
            <w:tcBorders>
              <w:top w:val="nil"/>
              <w:left w:val="nil"/>
              <w:bottom w:val="single" w:color="auto" w:sz="4" w:space="0"/>
              <w:right w:val="single" w:color="auto" w:sz="4" w:space="0"/>
            </w:tcBorders>
            <w:vAlign w:val="center"/>
          </w:tcPr>
          <w:p w14:paraId="4A2B3F87">
            <w:pPr>
              <w:widowControl/>
              <w:snapToGrid w:val="0"/>
              <w:contextualSpacing/>
              <w:jc w:val="center"/>
              <w:rPr>
                <w:rFonts w:hint="eastAsia"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7F8F1186">
            <w:pPr>
              <w:widowControl/>
              <w:snapToGrid w:val="0"/>
              <w:contextualSpacing/>
              <w:jc w:val="center"/>
              <w:rPr>
                <w:rFonts w:hint="eastAsia"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48D36FE2">
            <w:pPr>
              <w:widowControl/>
              <w:snapToGrid w:val="0"/>
              <w:contextualSpacing/>
              <w:jc w:val="center"/>
              <w:rPr>
                <w:rFonts w:hint="eastAsia"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47510E41">
            <w:pPr>
              <w:widowControl/>
              <w:snapToGrid w:val="0"/>
              <w:contextualSpacing/>
              <w:jc w:val="center"/>
              <w:rPr>
                <w:rFonts w:hint="eastAsia"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069C3EDD">
            <w:pPr>
              <w:widowControl/>
              <w:snapToGrid w:val="0"/>
              <w:contextualSpacing/>
              <w:jc w:val="center"/>
              <w:rPr>
                <w:rFonts w:hint="eastAsia"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X＜20</w:t>
            </w:r>
          </w:p>
        </w:tc>
      </w:tr>
      <w:tr w14:paraId="099BEC5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275AE3B">
            <w:pPr>
              <w:widowControl/>
              <w:snapToGrid w:val="0"/>
              <w:contextualSpacing/>
              <w:jc w:val="center"/>
              <w:rPr>
                <w:rFonts w:hint="eastAsia" w:ascii="微软雅黑" w:hAnsi="微软雅黑" w:eastAsia="微软雅黑" w:cs="微软雅黑"/>
                <w:b/>
                <w:bCs/>
                <w:color w:val="FF0000"/>
                <w:kern w:val="0"/>
                <w:sz w:val="22"/>
                <w:szCs w:val="22"/>
                <w:highlight w:val="none"/>
              </w:rPr>
            </w:pPr>
          </w:p>
        </w:tc>
        <w:tc>
          <w:tcPr>
            <w:tcW w:w="1660" w:type="dxa"/>
            <w:tcBorders>
              <w:top w:val="nil"/>
              <w:left w:val="nil"/>
              <w:bottom w:val="single" w:color="auto" w:sz="4" w:space="0"/>
              <w:right w:val="single" w:color="auto" w:sz="4" w:space="0"/>
            </w:tcBorders>
            <w:vAlign w:val="center"/>
          </w:tcPr>
          <w:p w14:paraId="5B70BAF3">
            <w:pPr>
              <w:widowControl/>
              <w:snapToGrid w:val="0"/>
              <w:contextualSpacing/>
              <w:jc w:val="center"/>
              <w:rPr>
                <w:rFonts w:hint="eastAsia"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7E097FCE">
            <w:pPr>
              <w:widowControl/>
              <w:snapToGrid w:val="0"/>
              <w:contextualSpacing/>
              <w:jc w:val="center"/>
              <w:rPr>
                <w:rFonts w:hint="eastAsia"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64137765">
            <w:pPr>
              <w:widowControl/>
              <w:snapToGrid w:val="0"/>
              <w:contextualSpacing/>
              <w:jc w:val="center"/>
              <w:rPr>
                <w:rFonts w:hint="eastAsia"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2000≤Y＜40000</w:t>
            </w:r>
          </w:p>
        </w:tc>
        <w:tc>
          <w:tcPr>
            <w:tcW w:w="1692" w:type="dxa"/>
            <w:tcBorders>
              <w:top w:val="nil"/>
              <w:left w:val="nil"/>
              <w:bottom w:val="single" w:color="auto" w:sz="4" w:space="0"/>
              <w:right w:val="single" w:color="auto" w:sz="4" w:space="0"/>
            </w:tcBorders>
            <w:vAlign w:val="center"/>
          </w:tcPr>
          <w:p w14:paraId="79B651C6">
            <w:pPr>
              <w:widowControl/>
              <w:snapToGrid w:val="0"/>
              <w:contextualSpacing/>
              <w:jc w:val="center"/>
              <w:rPr>
                <w:rFonts w:hint="eastAsia"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300≤Y＜2000</w:t>
            </w:r>
          </w:p>
        </w:tc>
        <w:tc>
          <w:tcPr>
            <w:tcW w:w="1087" w:type="dxa"/>
            <w:tcBorders>
              <w:top w:val="nil"/>
              <w:left w:val="nil"/>
              <w:bottom w:val="single" w:color="auto" w:sz="4" w:space="0"/>
              <w:right w:val="single" w:color="auto" w:sz="4" w:space="0"/>
            </w:tcBorders>
            <w:vAlign w:val="center"/>
          </w:tcPr>
          <w:p w14:paraId="00797130">
            <w:pPr>
              <w:widowControl/>
              <w:snapToGrid w:val="0"/>
              <w:contextualSpacing/>
              <w:jc w:val="center"/>
              <w:rPr>
                <w:rFonts w:hint="eastAsia" w:ascii="微软雅黑" w:hAnsi="微软雅黑" w:eastAsia="微软雅黑" w:cs="微软雅黑"/>
                <w:color w:val="FF0000"/>
                <w:kern w:val="0"/>
                <w:sz w:val="22"/>
                <w:szCs w:val="22"/>
                <w:highlight w:val="none"/>
              </w:rPr>
            </w:pPr>
            <w:r>
              <w:rPr>
                <w:rFonts w:hint="eastAsia" w:ascii="微软雅黑" w:hAnsi="微软雅黑" w:eastAsia="微软雅黑" w:cs="微软雅黑"/>
                <w:color w:val="FF0000"/>
                <w:kern w:val="0"/>
                <w:sz w:val="22"/>
                <w:szCs w:val="22"/>
                <w:highlight w:val="none"/>
              </w:rPr>
              <w:t>Y＜300</w:t>
            </w:r>
          </w:p>
        </w:tc>
      </w:tr>
      <w:tr w14:paraId="54C0C5E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CD94BE3">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建筑业</w:t>
            </w:r>
          </w:p>
        </w:tc>
        <w:tc>
          <w:tcPr>
            <w:tcW w:w="1660" w:type="dxa"/>
            <w:tcBorders>
              <w:top w:val="nil"/>
              <w:left w:val="nil"/>
              <w:bottom w:val="single" w:color="auto" w:sz="4" w:space="0"/>
              <w:right w:val="single" w:color="auto" w:sz="4" w:space="0"/>
            </w:tcBorders>
            <w:vAlign w:val="center"/>
          </w:tcPr>
          <w:p w14:paraId="77151EF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2C0232F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28AF299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6000≤Y＜80000</w:t>
            </w:r>
          </w:p>
        </w:tc>
        <w:tc>
          <w:tcPr>
            <w:tcW w:w="1692" w:type="dxa"/>
            <w:tcBorders>
              <w:top w:val="nil"/>
              <w:left w:val="nil"/>
              <w:bottom w:val="single" w:color="auto" w:sz="4" w:space="0"/>
              <w:right w:val="single" w:color="auto" w:sz="4" w:space="0"/>
            </w:tcBorders>
            <w:vAlign w:val="center"/>
          </w:tcPr>
          <w:p w14:paraId="626F8AE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300≤Y＜6000</w:t>
            </w:r>
          </w:p>
        </w:tc>
        <w:tc>
          <w:tcPr>
            <w:tcW w:w="1087" w:type="dxa"/>
            <w:tcBorders>
              <w:top w:val="nil"/>
              <w:left w:val="nil"/>
              <w:bottom w:val="single" w:color="auto" w:sz="4" w:space="0"/>
              <w:right w:val="single" w:color="auto" w:sz="4" w:space="0"/>
            </w:tcBorders>
            <w:vAlign w:val="center"/>
          </w:tcPr>
          <w:p w14:paraId="201893A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Y＜300</w:t>
            </w:r>
          </w:p>
        </w:tc>
      </w:tr>
      <w:tr w14:paraId="398951D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64CB102">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5B3636F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052AE70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2DEE298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5000≤Z＜80000</w:t>
            </w:r>
          </w:p>
        </w:tc>
        <w:tc>
          <w:tcPr>
            <w:tcW w:w="1692" w:type="dxa"/>
            <w:tcBorders>
              <w:top w:val="nil"/>
              <w:left w:val="nil"/>
              <w:bottom w:val="single" w:color="auto" w:sz="4" w:space="0"/>
              <w:right w:val="single" w:color="auto" w:sz="4" w:space="0"/>
            </w:tcBorders>
            <w:vAlign w:val="center"/>
          </w:tcPr>
          <w:p w14:paraId="47F2100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300≤Z＜5000</w:t>
            </w:r>
          </w:p>
        </w:tc>
        <w:tc>
          <w:tcPr>
            <w:tcW w:w="1087" w:type="dxa"/>
            <w:tcBorders>
              <w:top w:val="nil"/>
              <w:left w:val="nil"/>
              <w:bottom w:val="single" w:color="auto" w:sz="4" w:space="0"/>
              <w:right w:val="single" w:color="auto" w:sz="4" w:space="0"/>
            </w:tcBorders>
            <w:vAlign w:val="center"/>
          </w:tcPr>
          <w:p w14:paraId="5E39A24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Z＜300</w:t>
            </w:r>
          </w:p>
        </w:tc>
      </w:tr>
      <w:tr w14:paraId="54E1CCE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B259F0E">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批发业</w:t>
            </w:r>
          </w:p>
        </w:tc>
        <w:tc>
          <w:tcPr>
            <w:tcW w:w="1660" w:type="dxa"/>
            <w:tcBorders>
              <w:top w:val="nil"/>
              <w:left w:val="nil"/>
              <w:bottom w:val="single" w:color="auto" w:sz="4" w:space="0"/>
              <w:right w:val="single" w:color="auto" w:sz="4" w:space="0"/>
            </w:tcBorders>
            <w:vAlign w:val="center"/>
          </w:tcPr>
          <w:p w14:paraId="5BB9111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5B37463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0A84F27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20≤X＜200</w:t>
            </w:r>
          </w:p>
        </w:tc>
        <w:tc>
          <w:tcPr>
            <w:tcW w:w="1692" w:type="dxa"/>
            <w:tcBorders>
              <w:top w:val="nil"/>
              <w:left w:val="nil"/>
              <w:bottom w:val="single" w:color="auto" w:sz="4" w:space="0"/>
              <w:right w:val="single" w:color="auto" w:sz="4" w:space="0"/>
            </w:tcBorders>
            <w:vAlign w:val="center"/>
          </w:tcPr>
          <w:p w14:paraId="1E130A0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5≤X＜20</w:t>
            </w:r>
          </w:p>
        </w:tc>
        <w:tc>
          <w:tcPr>
            <w:tcW w:w="1087" w:type="dxa"/>
            <w:tcBorders>
              <w:top w:val="nil"/>
              <w:left w:val="nil"/>
              <w:bottom w:val="single" w:color="auto" w:sz="4" w:space="0"/>
              <w:right w:val="single" w:color="auto" w:sz="4" w:space="0"/>
            </w:tcBorders>
            <w:vAlign w:val="center"/>
          </w:tcPr>
          <w:p w14:paraId="279D2C1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X＜5</w:t>
            </w:r>
          </w:p>
        </w:tc>
      </w:tr>
      <w:tr w14:paraId="228FC69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6C0977E">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3261C0A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539AF21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DF14DA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5000≤Y＜40000</w:t>
            </w:r>
          </w:p>
        </w:tc>
        <w:tc>
          <w:tcPr>
            <w:tcW w:w="1692" w:type="dxa"/>
            <w:tcBorders>
              <w:top w:val="nil"/>
              <w:left w:val="nil"/>
              <w:bottom w:val="single" w:color="auto" w:sz="4" w:space="0"/>
              <w:right w:val="single" w:color="auto" w:sz="4" w:space="0"/>
            </w:tcBorders>
            <w:vAlign w:val="center"/>
          </w:tcPr>
          <w:p w14:paraId="57B3A31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1000≤Y＜5000</w:t>
            </w:r>
          </w:p>
        </w:tc>
        <w:tc>
          <w:tcPr>
            <w:tcW w:w="1087" w:type="dxa"/>
            <w:tcBorders>
              <w:top w:val="nil"/>
              <w:left w:val="nil"/>
              <w:bottom w:val="single" w:color="auto" w:sz="4" w:space="0"/>
              <w:right w:val="single" w:color="auto" w:sz="4" w:space="0"/>
            </w:tcBorders>
            <w:vAlign w:val="center"/>
          </w:tcPr>
          <w:p w14:paraId="5EDFB8A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Y＜1000</w:t>
            </w:r>
          </w:p>
        </w:tc>
      </w:tr>
      <w:tr w14:paraId="18D9750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AC59ABF">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零售业</w:t>
            </w:r>
          </w:p>
        </w:tc>
        <w:tc>
          <w:tcPr>
            <w:tcW w:w="1660" w:type="dxa"/>
            <w:tcBorders>
              <w:top w:val="nil"/>
              <w:left w:val="nil"/>
              <w:bottom w:val="single" w:color="auto" w:sz="4" w:space="0"/>
              <w:right w:val="single" w:color="auto" w:sz="4" w:space="0"/>
            </w:tcBorders>
            <w:vAlign w:val="center"/>
          </w:tcPr>
          <w:p w14:paraId="702C1B9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B15F29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3D16458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50≤X＜300</w:t>
            </w:r>
          </w:p>
        </w:tc>
        <w:tc>
          <w:tcPr>
            <w:tcW w:w="1692" w:type="dxa"/>
            <w:tcBorders>
              <w:top w:val="nil"/>
              <w:left w:val="nil"/>
              <w:bottom w:val="single" w:color="auto" w:sz="4" w:space="0"/>
              <w:right w:val="single" w:color="auto" w:sz="4" w:space="0"/>
            </w:tcBorders>
            <w:vAlign w:val="center"/>
          </w:tcPr>
          <w:p w14:paraId="2CD5C71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10≤X＜50</w:t>
            </w:r>
          </w:p>
        </w:tc>
        <w:tc>
          <w:tcPr>
            <w:tcW w:w="1087" w:type="dxa"/>
            <w:tcBorders>
              <w:top w:val="nil"/>
              <w:left w:val="nil"/>
              <w:bottom w:val="single" w:color="auto" w:sz="4" w:space="0"/>
              <w:right w:val="single" w:color="auto" w:sz="4" w:space="0"/>
            </w:tcBorders>
            <w:vAlign w:val="center"/>
          </w:tcPr>
          <w:p w14:paraId="3257FA1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5038DAD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54F1D10">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1215D4A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2303B89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6B9D8A9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500≤Y＜20000</w:t>
            </w:r>
          </w:p>
        </w:tc>
        <w:tc>
          <w:tcPr>
            <w:tcW w:w="1692" w:type="dxa"/>
            <w:tcBorders>
              <w:top w:val="nil"/>
              <w:left w:val="nil"/>
              <w:bottom w:val="single" w:color="auto" w:sz="4" w:space="0"/>
              <w:right w:val="single" w:color="auto" w:sz="4" w:space="0"/>
            </w:tcBorders>
            <w:vAlign w:val="center"/>
          </w:tcPr>
          <w:p w14:paraId="3D53FD9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100≤Y＜500</w:t>
            </w:r>
          </w:p>
        </w:tc>
        <w:tc>
          <w:tcPr>
            <w:tcW w:w="1087" w:type="dxa"/>
            <w:tcBorders>
              <w:top w:val="nil"/>
              <w:left w:val="nil"/>
              <w:bottom w:val="single" w:color="auto" w:sz="4" w:space="0"/>
              <w:right w:val="single" w:color="auto" w:sz="4" w:space="0"/>
            </w:tcBorders>
            <w:vAlign w:val="center"/>
          </w:tcPr>
          <w:p w14:paraId="7694690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2EC2E59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B6D0B67">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交通运输业</w:t>
            </w:r>
          </w:p>
        </w:tc>
        <w:tc>
          <w:tcPr>
            <w:tcW w:w="1660" w:type="dxa"/>
            <w:tcBorders>
              <w:top w:val="nil"/>
              <w:left w:val="nil"/>
              <w:bottom w:val="single" w:color="auto" w:sz="4" w:space="0"/>
              <w:right w:val="single" w:color="auto" w:sz="4" w:space="0"/>
            </w:tcBorders>
            <w:vAlign w:val="center"/>
          </w:tcPr>
          <w:p w14:paraId="7D45421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78FD9C5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ABF095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2F2C15B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3B72734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5A9F2F7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856960E">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7612DD5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21272CA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50467B1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3000≤Y＜30000</w:t>
            </w:r>
          </w:p>
        </w:tc>
        <w:tc>
          <w:tcPr>
            <w:tcW w:w="1692" w:type="dxa"/>
            <w:tcBorders>
              <w:top w:val="nil"/>
              <w:left w:val="nil"/>
              <w:bottom w:val="single" w:color="auto" w:sz="4" w:space="0"/>
              <w:right w:val="single" w:color="auto" w:sz="4" w:space="0"/>
            </w:tcBorders>
            <w:vAlign w:val="center"/>
          </w:tcPr>
          <w:p w14:paraId="044FC1F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200≤Y＜3000</w:t>
            </w:r>
          </w:p>
        </w:tc>
        <w:tc>
          <w:tcPr>
            <w:tcW w:w="1087" w:type="dxa"/>
            <w:tcBorders>
              <w:top w:val="nil"/>
              <w:left w:val="nil"/>
              <w:bottom w:val="single" w:color="auto" w:sz="4" w:space="0"/>
              <w:right w:val="single" w:color="auto" w:sz="4" w:space="0"/>
            </w:tcBorders>
            <w:vAlign w:val="center"/>
          </w:tcPr>
          <w:p w14:paraId="05FA7BD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Y＜200</w:t>
            </w:r>
          </w:p>
        </w:tc>
      </w:tr>
      <w:tr w14:paraId="03453C4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C562284">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仓储业</w:t>
            </w:r>
          </w:p>
        </w:tc>
        <w:tc>
          <w:tcPr>
            <w:tcW w:w="1660" w:type="dxa"/>
            <w:tcBorders>
              <w:top w:val="nil"/>
              <w:left w:val="nil"/>
              <w:bottom w:val="single" w:color="auto" w:sz="4" w:space="0"/>
              <w:right w:val="single" w:color="auto" w:sz="4" w:space="0"/>
            </w:tcBorders>
            <w:vAlign w:val="center"/>
          </w:tcPr>
          <w:p w14:paraId="589570D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171312A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339E9AA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100≤X＜200</w:t>
            </w:r>
          </w:p>
        </w:tc>
        <w:tc>
          <w:tcPr>
            <w:tcW w:w="1692" w:type="dxa"/>
            <w:tcBorders>
              <w:top w:val="nil"/>
              <w:left w:val="nil"/>
              <w:bottom w:val="single" w:color="auto" w:sz="4" w:space="0"/>
              <w:right w:val="single" w:color="auto" w:sz="4" w:space="0"/>
            </w:tcBorders>
            <w:vAlign w:val="center"/>
          </w:tcPr>
          <w:p w14:paraId="5C2A96D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20≤X＜100</w:t>
            </w:r>
          </w:p>
        </w:tc>
        <w:tc>
          <w:tcPr>
            <w:tcW w:w="1087" w:type="dxa"/>
            <w:tcBorders>
              <w:top w:val="nil"/>
              <w:left w:val="nil"/>
              <w:bottom w:val="single" w:color="auto" w:sz="4" w:space="0"/>
              <w:right w:val="single" w:color="auto" w:sz="4" w:space="0"/>
            </w:tcBorders>
            <w:vAlign w:val="center"/>
          </w:tcPr>
          <w:p w14:paraId="26D9667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3F48679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16FB68D">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76A83F6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5FA6A2F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5CC9533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1000≤Y＜30000</w:t>
            </w:r>
          </w:p>
        </w:tc>
        <w:tc>
          <w:tcPr>
            <w:tcW w:w="1692" w:type="dxa"/>
            <w:tcBorders>
              <w:top w:val="nil"/>
              <w:left w:val="nil"/>
              <w:bottom w:val="single" w:color="auto" w:sz="4" w:space="0"/>
              <w:right w:val="single" w:color="auto" w:sz="4" w:space="0"/>
            </w:tcBorders>
            <w:vAlign w:val="center"/>
          </w:tcPr>
          <w:p w14:paraId="328221A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100≤Y＜1000</w:t>
            </w:r>
          </w:p>
        </w:tc>
        <w:tc>
          <w:tcPr>
            <w:tcW w:w="1087" w:type="dxa"/>
            <w:tcBorders>
              <w:top w:val="nil"/>
              <w:left w:val="nil"/>
              <w:bottom w:val="single" w:color="auto" w:sz="4" w:space="0"/>
              <w:right w:val="single" w:color="auto" w:sz="4" w:space="0"/>
            </w:tcBorders>
            <w:vAlign w:val="center"/>
          </w:tcPr>
          <w:p w14:paraId="0A0F378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4DF5219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98B97F0">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邮政业</w:t>
            </w:r>
          </w:p>
        </w:tc>
        <w:tc>
          <w:tcPr>
            <w:tcW w:w="1660" w:type="dxa"/>
            <w:tcBorders>
              <w:top w:val="nil"/>
              <w:left w:val="nil"/>
              <w:bottom w:val="single" w:color="auto" w:sz="4" w:space="0"/>
              <w:right w:val="single" w:color="auto" w:sz="4" w:space="0"/>
            </w:tcBorders>
            <w:vAlign w:val="center"/>
          </w:tcPr>
          <w:p w14:paraId="3313A29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FD6F03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4B85A3E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49E356B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6736D63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66AD171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646D3F2">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22D65DD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5DFD8FB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1B85581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2000≤Y＜30000</w:t>
            </w:r>
          </w:p>
        </w:tc>
        <w:tc>
          <w:tcPr>
            <w:tcW w:w="1692" w:type="dxa"/>
            <w:tcBorders>
              <w:top w:val="nil"/>
              <w:left w:val="nil"/>
              <w:bottom w:val="single" w:color="auto" w:sz="4" w:space="0"/>
              <w:right w:val="single" w:color="auto" w:sz="4" w:space="0"/>
            </w:tcBorders>
            <w:vAlign w:val="center"/>
          </w:tcPr>
          <w:p w14:paraId="1A7CE69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702D440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57D8E5E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810BE80">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住宿业</w:t>
            </w:r>
          </w:p>
        </w:tc>
        <w:tc>
          <w:tcPr>
            <w:tcW w:w="1660" w:type="dxa"/>
            <w:tcBorders>
              <w:top w:val="nil"/>
              <w:left w:val="nil"/>
              <w:bottom w:val="single" w:color="auto" w:sz="4" w:space="0"/>
              <w:right w:val="single" w:color="auto" w:sz="4" w:space="0"/>
            </w:tcBorders>
            <w:vAlign w:val="center"/>
          </w:tcPr>
          <w:p w14:paraId="6A0B1D1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6AA53B9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63059CA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190F3E2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126BAC8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262A6B2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00F1D8B">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3A019B7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0F9DDCB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7B27E8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2000≤Y＜10000</w:t>
            </w:r>
          </w:p>
        </w:tc>
        <w:tc>
          <w:tcPr>
            <w:tcW w:w="1692" w:type="dxa"/>
            <w:tcBorders>
              <w:top w:val="nil"/>
              <w:left w:val="nil"/>
              <w:bottom w:val="single" w:color="auto" w:sz="4" w:space="0"/>
              <w:right w:val="single" w:color="auto" w:sz="4" w:space="0"/>
            </w:tcBorders>
            <w:vAlign w:val="center"/>
          </w:tcPr>
          <w:p w14:paraId="34C5C33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25542F3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6B78FFE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63DC84A">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餐饮业</w:t>
            </w:r>
          </w:p>
        </w:tc>
        <w:tc>
          <w:tcPr>
            <w:tcW w:w="1660" w:type="dxa"/>
            <w:tcBorders>
              <w:top w:val="nil"/>
              <w:left w:val="nil"/>
              <w:bottom w:val="single" w:color="auto" w:sz="4" w:space="0"/>
              <w:right w:val="single" w:color="auto" w:sz="4" w:space="0"/>
            </w:tcBorders>
            <w:vAlign w:val="center"/>
          </w:tcPr>
          <w:p w14:paraId="39F1708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54BF67C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8CDE48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5C73D7C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3B10226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714CAC5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9D1EA50">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3B06856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7E77D37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1F2017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2000≤Y＜10000</w:t>
            </w:r>
          </w:p>
        </w:tc>
        <w:tc>
          <w:tcPr>
            <w:tcW w:w="1692" w:type="dxa"/>
            <w:tcBorders>
              <w:top w:val="nil"/>
              <w:left w:val="nil"/>
              <w:bottom w:val="single" w:color="auto" w:sz="4" w:space="0"/>
              <w:right w:val="single" w:color="auto" w:sz="4" w:space="0"/>
            </w:tcBorders>
            <w:vAlign w:val="center"/>
          </w:tcPr>
          <w:p w14:paraId="0AA1921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7D160F8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0F4746B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793BE3B">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信息传输业</w:t>
            </w:r>
          </w:p>
        </w:tc>
        <w:tc>
          <w:tcPr>
            <w:tcW w:w="1660" w:type="dxa"/>
            <w:tcBorders>
              <w:top w:val="nil"/>
              <w:left w:val="nil"/>
              <w:bottom w:val="single" w:color="auto" w:sz="4" w:space="0"/>
              <w:right w:val="single" w:color="auto" w:sz="4" w:space="0"/>
            </w:tcBorders>
            <w:vAlign w:val="center"/>
          </w:tcPr>
          <w:p w14:paraId="0999119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20D7C8F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4013DBF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100≤X＜2000</w:t>
            </w:r>
          </w:p>
        </w:tc>
        <w:tc>
          <w:tcPr>
            <w:tcW w:w="1692" w:type="dxa"/>
            <w:tcBorders>
              <w:top w:val="nil"/>
              <w:left w:val="nil"/>
              <w:bottom w:val="single" w:color="auto" w:sz="4" w:space="0"/>
              <w:right w:val="single" w:color="auto" w:sz="4" w:space="0"/>
            </w:tcBorders>
            <w:vAlign w:val="center"/>
          </w:tcPr>
          <w:p w14:paraId="74817F6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6F7A606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74FDA8F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907090B">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558AE8B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12D6697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6F86E53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1000≤Y＜100000</w:t>
            </w:r>
          </w:p>
        </w:tc>
        <w:tc>
          <w:tcPr>
            <w:tcW w:w="1692" w:type="dxa"/>
            <w:tcBorders>
              <w:top w:val="nil"/>
              <w:left w:val="nil"/>
              <w:bottom w:val="single" w:color="auto" w:sz="4" w:space="0"/>
              <w:right w:val="single" w:color="auto" w:sz="4" w:space="0"/>
            </w:tcBorders>
            <w:vAlign w:val="center"/>
          </w:tcPr>
          <w:p w14:paraId="69DB3F2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100≤Y＜1000</w:t>
            </w:r>
          </w:p>
        </w:tc>
        <w:tc>
          <w:tcPr>
            <w:tcW w:w="1087" w:type="dxa"/>
            <w:tcBorders>
              <w:top w:val="nil"/>
              <w:left w:val="nil"/>
              <w:bottom w:val="single" w:color="auto" w:sz="4" w:space="0"/>
              <w:right w:val="single" w:color="auto" w:sz="4" w:space="0"/>
            </w:tcBorders>
            <w:vAlign w:val="center"/>
          </w:tcPr>
          <w:p w14:paraId="370F755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06D3A2B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1C92245">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软件和信息技术服务业</w:t>
            </w:r>
          </w:p>
        </w:tc>
        <w:tc>
          <w:tcPr>
            <w:tcW w:w="1660" w:type="dxa"/>
            <w:tcBorders>
              <w:top w:val="nil"/>
              <w:left w:val="nil"/>
              <w:bottom w:val="single" w:color="auto" w:sz="4" w:space="0"/>
              <w:right w:val="single" w:color="auto" w:sz="4" w:space="0"/>
            </w:tcBorders>
            <w:vAlign w:val="center"/>
          </w:tcPr>
          <w:p w14:paraId="4DD8634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7234298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D901D8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2D12724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317965E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04045C1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2326152">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3399E3B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7BB25EA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09CDBA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1000≤Y＜10000</w:t>
            </w:r>
          </w:p>
        </w:tc>
        <w:tc>
          <w:tcPr>
            <w:tcW w:w="1692" w:type="dxa"/>
            <w:tcBorders>
              <w:top w:val="nil"/>
              <w:left w:val="nil"/>
              <w:bottom w:val="single" w:color="auto" w:sz="4" w:space="0"/>
              <w:right w:val="single" w:color="auto" w:sz="4" w:space="0"/>
            </w:tcBorders>
            <w:vAlign w:val="center"/>
          </w:tcPr>
          <w:p w14:paraId="63BD178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50≤Y＜1000</w:t>
            </w:r>
          </w:p>
        </w:tc>
        <w:tc>
          <w:tcPr>
            <w:tcW w:w="1087" w:type="dxa"/>
            <w:tcBorders>
              <w:top w:val="nil"/>
              <w:left w:val="nil"/>
              <w:bottom w:val="single" w:color="auto" w:sz="4" w:space="0"/>
              <w:right w:val="single" w:color="auto" w:sz="4" w:space="0"/>
            </w:tcBorders>
            <w:vAlign w:val="center"/>
          </w:tcPr>
          <w:p w14:paraId="4247B49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Y＜50</w:t>
            </w:r>
          </w:p>
        </w:tc>
      </w:tr>
      <w:tr w14:paraId="3ADE50E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B23B72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房地产开发经营</w:t>
            </w:r>
          </w:p>
        </w:tc>
        <w:tc>
          <w:tcPr>
            <w:tcW w:w="1660" w:type="dxa"/>
            <w:tcBorders>
              <w:top w:val="nil"/>
              <w:left w:val="nil"/>
              <w:bottom w:val="single" w:color="auto" w:sz="4" w:space="0"/>
              <w:right w:val="single" w:color="auto" w:sz="4" w:space="0"/>
            </w:tcBorders>
            <w:vAlign w:val="center"/>
          </w:tcPr>
          <w:p w14:paraId="7015572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1410D46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3285D6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1000≤Y＜200000</w:t>
            </w:r>
          </w:p>
        </w:tc>
        <w:tc>
          <w:tcPr>
            <w:tcW w:w="1692" w:type="dxa"/>
            <w:tcBorders>
              <w:top w:val="nil"/>
              <w:left w:val="nil"/>
              <w:bottom w:val="single" w:color="auto" w:sz="4" w:space="0"/>
              <w:right w:val="single" w:color="auto" w:sz="4" w:space="0"/>
            </w:tcBorders>
            <w:vAlign w:val="center"/>
          </w:tcPr>
          <w:p w14:paraId="00180FE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100≤X＜1000</w:t>
            </w:r>
          </w:p>
        </w:tc>
        <w:tc>
          <w:tcPr>
            <w:tcW w:w="1087" w:type="dxa"/>
            <w:tcBorders>
              <w:top w:val="nil"/>
              <w:left w:val="nil"/>
              <w:bottom w:val="single" w:color="auto" w:sz="4" w:space="0"/>
              <w:right w:val="single" w:color="auto" w:sz="4" w:space="0"/>
            </w:tcBorders>
            <w:vAlign w:val="center"/>
          </w:tcPr>
          <w:p w14:paraId="0846E7B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X＜100</w:t>
            </w:r>
          </w:p>
        </w:tc>
      </w:tr>
      <w:tr w14:paraId="664A692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480E8F8">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7D1BBEE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1BE80CD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7B4EE9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5000≤Z＜10000</w:t>
            </w:r>
          </w:p>
        </w:tc>
        <w:tc>
          <w:tcPr>
            <w:tcW w:w="1692" w:type="dxa"/>
            <w:tcBorders>
              <w:top w:val="nil"/>
              <w:left w:val="nil"/>
              <w:bottom w:val="single" w:color="auto" w:sz="4" w:space="0"/>
              <w:right w:val="single" w:color="auto" w:sz="4" w:space="0"/>
            </w:tcBorders>
            <w:vAlign w:val="center"/>
          </w:tcPr>
          <w:p w14:paraId="0E19A12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2000≤Y＜5000</w:t>
            </w:r>
          </w:p>
        </w:tc>
        <w:tc>
          <w:tcPr>
            <w:tcW w:w="1087" w:type="dxa"/>
            <w:tcBorders>
              <w:top w:val="nil"/>
              <w:left w:val="nil"/>
              <w:bottom w:val="single" w:color="auto" w:sz="4" w:space="0"/>
              <w:right w:val="single" w:color="auto" w:sz="4" w:space="0"/>
            </w:tcBorders>
            <w:vAlign w:val="center"/>
          </w:tcPr>
          <w:p w14:paraId="40795EA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Y＜2000</w:t>
            </w:r>
          </w:p>
        </w:tc>
      </w:tr>
      <w:tr w14:paraId="2BBAE10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B1FE5A5">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物业管理</w:t>
            </w:r>
          </w:p>
        </w:tc>
        <w:tc>
          <w:tcPr>
            <w:tcW w:w="1660" w:type="dxa"/>
            <w:tcBorders>
              <w:top w:val="nil"/>
              <w:left w:val="nil"/>
              <w:bottom w:val="single" w:color="auto" w:sz="4" w:space="0"/>
              <w:right w:val="single" w:color="auto" w:sz="4" w:space="0"/>
            </w:tcBorders>
            <w:vAlign w:val="center"/>
          </w:tcPr>
          <w:p w14:paraId="4A27313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52CBA1E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4AA705C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0E8BB11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087" w:type="dxa"/>
            <w:tcBorders>
              <w:top w:val="nil"/>
              <w:left w:val="nil"/>
              <w:bottom w:val="single" w:color="auto" w:sz="4" w:space="0"/>
              <w:right w:val="single" w:color="auto" w:sz="4" w:space="0"/>
            </w:tcBorders>
            <w:vAlign w:val="center"/>
          </w:tcPr>
          <w:p w14:paraId="459D55F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X＜100</w:t>
            </w:r>
          </w:p>
        </w:tc>
      </w:tr>
      <w:tr w14:paraId="24E7BA1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3364A0E">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7D3C5B8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00F25A1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72C55D7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1000≤Y＜5000</w:t>
            </w:r>
          </w:p>
        </w:tc>
        <w:tc>
          <w:tcPr>
            <w:tcW w:w="1692" w:type="dxa"/>
            <w:tcBorders>
              <w:top w:val="nil"/>
              <w:left w:val="nil"/>
              <w:bottom w:val="single" w:color="auto" w:sz="4" w:space="0"/>
              <w:right w:val="single" w:color="auto" w:sz="4" w:space="0"/>
            </w:tcBorders>
            <w:vAlign w:val="center"/>
          </w:tcPr>
          <w:p w14:paraId="0F28C31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500≤Y＜1000</w:t>
            </w:r>
          </w:p>
        </w:tc>
        <w:tc>
          <w:tcPr>
            <w:tcW w:w="1087" w:type="dxa"/>
            <w:tcBorders>
              <w:top w:val="nil"/>
              <w:left w:val="nil"/>
              <w:bottom w:val="single" w:color="auto" w:sz="4" w:space="0"/>
              <w:right w:val="single" w:color="auto" w:sz="4" w:space="0"/>
            </w:tcBorders>
            <w:vAlign w:val="center"/>
          </w:tcPr>
          <w:p w14:paraId="53CE06A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Y＜500</w:t>
            </w:r>
          </w:p>
        </w:tc>
      </w:tr>
      <w:tr w14:paraId="132C0B86">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E40587F">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租赁和商务服务业</w:t>
            </w:r>
          </w:p>
        </w:tc>
        <w:tc>
          <w:tcPr>
            <w:tcW w:w="1660" w:type="dxa"/>
            <w:tcBorders>
              <w:top w:val="nil"/>
              <w:left w:val="nil"/>
              <w:bottom w:val="single" w:color="auto" w:sz="4" w:space="0"/>
              <w:right w:val="single" w:color="auto" w:sz="4" w:space="0"/>
            </w:tcBorders>
            <w:vAlign w:val="center"/>
          </w:tcPr>
          <w:p w14:paraId="448BCE9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732E5C1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2DE739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2060194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77D7633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6D2DAA9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745A944">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3C18BBF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31352AA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4DE039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8000≤Z＜120000</w:t>
            </w:r>
          </w:p>
        </w:tc>
        <w:tc>
          <w:tcPr>
            <w:tcW w:w="1692" w:type="dxa"/>
            <w:tcBorders>
              <w:top w:val="nil"/>
              <w:left w:val="nil"/>
              <w:bottom w:val="single" w:color="auto" w:sz="4" w:space="0"/>
              <w:right w:val="single" w:color="auto" w:sz="4" w:space="0"/>
            </w:tcBorders>
            <w:vAlign w:val="center"/>
          </w:tcPr>
          <w:p w14:paraId="270C562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100≤Z＜8000</w:t>
            </w:r>
          </w:p>
        </w:tc>
        <w:tc>
          <w:tcPr>
            <w:tcW w:w="1087" w:type="dxa"/>
            <w:tcBorders>
              <w:top w:val="nil"/>
              <w:left w:val="nil"/>
              <w:bottom w:val="single" w:color="auto" w:sz="4" w:space="0"/>
              <w:right w:val="single" w:color="auto" w:sz="4" w:space="0"/>
            </w:tcBorders>
            <w:vAlign w:val="center"/>
          </w:tcPr>
          <w:p w14:paraId="57603F8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390C91F6">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1B4D0D21">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其他未列明行业</w:t>
            </w:r>
          </w:p>
        </w:tc>
        <w:tc>
          <w:tcPr>
            <w:tcW w:w="1660" w:type="dxa"/>
            <w:tcBorders>
              <w:top w:val="nil"/>
              <w:left w:val="nil"/>
              <w:bottom w:val="single" w:color="auto" w:sz="4" w:space="0"/>
              <w:right w:val="single" w:color="auto" w:sz="4" w:space="0"/>
            </w:tcBorders>
            <w:vAlign w:val="center"/>
          </w:tcPr>
          <w:p w14:paraId="13C36CE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7C3380B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06EF7E6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1EC0871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32409D6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bl>
    <w:p w14:paraId="69801C5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1" w:after="0" w:afterAutospacing="1" w:line="400" w:lineRule="exact"/>
        <w:ind w:left="0" w:right="0" w:firstLine="386"/>
        <w:jc w:val="left"/>
        <w:textAlignment w:val="auto"/>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pPr>
      <w:r>
        <w:rPr>
          <w:rFonts w:hint="eastAsia" w:ascii="微软雅黑" w:hAnsi="微软雅黑" w:eastAsia="微软雅黑" w:cs="微软雅黑"/>
          <w:b/>
          <w:bCs/>
          <w:i w:val="0"/>
          <w:iCs w:val="0"/>
          <w:caps w:val="0"/>
          <w:color w:val="auto"/>
          <w:spacing w:val="0"/>
          <w:kern w:val="0"/>
          <w:sz w:val="22"/>
          <w:szCs w:val="22"/>
          <w:highlight w:val="none"/>
          <w:shd w:val="clear" w:color="auto" w:fill="FFFFFF"/>
          <w:lang w:val="en-US" w:eastAsia="zh-CN"/>
        </w:rPr>
        <w:t>说明：</w:t>
      </w: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上述标准参照《关于印发中小企业划型标准规定的通知》（工信部联企业[2011]300号），大型、中型和小型企业须同时满足所列指标的下限，否则下划一档；微型企业只须满足所列指标中的一项即可。</w:t>
      </w:r>
    </w:p>
    <w:p w14:paraId="2BB1156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1" w:after="0" w:afterAutospacing="1" w:line="400" w:lineRule="exact"/>
        <w:ind w:left="0" w:right="0" w:firstLine="386"/>
        <w:jc w:val="left"/>
        <w:textAlignment w:val="auto"/>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本招标文件所称中小企业，是指在中华人民共和国境内依法设立，依据国务院批准的。</w:t>
      </w:r>
    </w:p>
    <w:p w14:paraId="09FBC2A1">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1" w:after="0" w:afterAutospacing="1" w:line="400" w:lineRule="exact"/>
        <w:ind w:left="0" w:right="0" w:firstLine="386"/>
        <w:jc w:val="left"/>
        <w:textAlignment w:val="auto"/>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F74FC3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1" w:after="0" w:afterAutospacing="1" w:line="400" w:lineRule="exact"/>
        <w:ind w:left="0" w:right="0" w:firstLine="386"/>
        <w:jc w:val="left"/>
        <w:textAlignment w:val="auto"/>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（1）在货物采购项目中，货物由中小企业制造，即货物由中小企业生产且使用该中小企业商号或者注册商标，不对其中涉及的工程承建商和服务的承接商作出要求；</w:t>
      </w:r>
    </w:p>
    <w:p w14:paraId="320B0AFD">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1" w:after="0" w:afterAutospacing="1" w:line="400" w:lineRule="exact"/>
        <w:ind w:left="0" w:right="0" w:firstLine="386"/>
        <w:jc w:val="left"/>
        <w:textAlignment w:val="auto"/>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（2）在工程采购项目中，工程由中小企业承建，即工程施工单位为中小企业，不对其中涉及的货物的制造商和服务的承接商作出要求；</w:t>
      </w:r>
    </w:p>
    <w:p w14:paraId="3D81ACA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1" w:after="0" w:afterAutospacing="1" w:line="400" w:lineRule="exact"/>
        <w:ind w:left="0" w:right="0" w:firstLine="386"/>
        <w:jc w:val="left"/>
        <w:textAlignment w:val="auto"/>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（3）在服务采购项目中，服务由中小企业承接，即提供服务的人员为中小企业依照《中华人民共和国劳动合同法》订立劳动合同的从业人员，不对其中涉及的货物的制造商和工程承建商作出要求。</w:t>
      </w:r>
    </w:p>
    <w:p w14:paraId="59875FD8">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1" w:after="0" w:afterAutospacing="1" w:line="400" w:lineRule="exact"/>
        <w:ind w:left="0" w:right="0" w:firstLine="386"/>
        <w:jc w:val="left"/>
        <w:textAlignment w:val="auto"/>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E6BF45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1" w:after="0" w:afterAutospacing="1" w:line="400" w:lineRule="exact"/>
        <w:ind w:left="0" w:right="0" w:firstLine="384"/>
        <w:jc w:val="left"/>
        <w:textAlignment w:val="auto"/>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2"/>
          <w:szCs w:val="22"/>
          <w:highlight w:val="none"/>
          <w:shd w:val="clear" w:color="auto" w:fill="FFFFFF"/>
          <w:lang w:val="en-US" w:eastAsia="zh-CN"/>
        </w:rPr>
        <w:t>依据本招标文件规定享受扶持政策获得政府采购合同的，小微企业不得将合同分包给大中型企业，中型企业不得将合同分包给大型企业。</w:t>
      </w:r>
    </w:p>
    <w:p w14:paraId="681D9C0F">
      <w:pPr>
        <w:pStyle w:val="13"/>
        <w:rPr>
          <w:rFonts w:hint="eastAsia" w:ascii="微软雅黑" w:hAnsi="微软雅黑" w:eastAsia="微软雅黑" w:cs="微软雅黑"/>
          <w:sz w:val="20"/>
          <w:szCs w:val="22"/>
          <w:highlight w:val="none"/>
          <w:lang w:val="en-US" w:eastAsia="zh-CN"/>
        </w:rPr>
      </w:pPr>
    </w:p>
    <w:p w14:paraId="13FDA06F">
      <w:pPr>
        <w:pStyle w:val="3"/>
        <w:spacing w:before="0" w:line="400" w:lineRule="exact"/>
        <w:jc w:val="center"/>
        <w:rPr>
          <w:rFonts w:hint="eastAsia" w:ascii="微软雅黑" w:hAnsi="微软雅黑" w:eastAsia="微软雅黑" w:cs="微软雅黑"/>
          <w:color w:val="auto"/>
          <w:sz w:val="22"/>
          <w:szCs w:val="22"/>
          <w:highlight w:val="none"/>
        </w:rPr>
      </w:pPr>
      <w:bookmarkStart w:id="1571" w:name="_Toc7541"/>
      <w:bookmarkStart w:id="1572" w:name="_Toc19993"/>
      <w:r>
        <w:rPr>
          <w:rFonts w:hint="eastAsia" w:ascii="微软雅黑" w:hAnsi="微软雅黑" w:eastAsia="微软雅黑" w:cs="微软雅黑"/>
          <w:color w:val="auto"/>
          <w:sz w:val="22"/>
          <w:szCs w:val="22"/>
          <w:highlight w:val="none"/>
        </w:rPr>
        <w:t xml:space="preserve">6-2  </w:t>
      </w:r>
      <w:bookmarkEnd w:id="1564"/>
      <w:bookmarkEnd w:id="1565"/>
      <w:bookmarkEnd w:id="1566"/>
      <w:bookmarkEnd w:id="1567"/>
      <w:bookmarkEnd w:id="1568"/>
      <w:bookmarkEnd w:id="1569"/>
      <w:bookmarkEnd w:id="1570"/>
      <w:bookmarkStart w:id="1573" w:name="_Toc15294"/>
      <w:bookmarkStart w:id="1574" w:name="_Toc23068"/>
      <w:bookmarkStart w:id="1575" w:name="_Toc11516"/>
      <w:bookmarkStart w:id="1576" w:name="OLE_LINK13"/>
      <w:bookmarkStart w:id="1577" w:name="_Toc19312"/>
      <w:bookmarkStart w:id="1578" w:name="_Toc515647825"/>
      <w:bookmarkStart w:id="1579" w:name="OLE_LINK14"/>
      <w:bookmarkStart w:id="1580" w:name="_Toc19284"/>
      <w:bookmarkStart w:id="1581" w:name="_Toc31700"/>
      <w:r>
        <w:rPr>
          <w:rFonts w:hint="eastAsia" w:ascii="微软雅黑" w:hAnsi="微软雅黑" w:eastAsia="微软雅黑" w:cs="微软雅黑"/>
          <w:color w:val="auto"/>
          <w:sz w:val="22"/>
          <w:szCs w:val="22"/>
          <w:highlight w:val="none"/>
        </w:rPr>
        <w:t>残疾人福利性单位声明函</w:t>
      </w:r>
      <w:bookmarkEnd w:id="1571"/>
      <w:bookmarkEnd w:id="1572"/>
      <w:bookmarkEnd w:id="1573"/>
      <w:bookmarkEnd w:id="1574"/>
      <w:bookmarkEnd w:id="1575"/>
      <w:bookmarkEnd w:id="1576"/>
      <w:bookmarkEnd w:id="1577"/>
      <w:bookmarkEnd w:id="1578"/>
      <w:bookmarkEnd w:id="1579"/>
      <w:bookmarkEnd w:id="1580"/>
      <w:bookmarkEnd w:id="1581"/>
    </w:p>
    <w:p w14:paraId="1089AE2B">
      <w:pPr>
        <w:spacing w:line="400" w:lineRule="exact"/>
        <w:ind w:left="1080" w:leftChars="257" w:hanging="540"/>
        <w:jc w:val="center"/>
        <w:rPr>
          <w:rFonts w:hint="eastAsia" w:ascii="微软雅黑" w:hAnsi="微软雅黑" w:eastAsia="微软雅黑" w:cs="微软雅黑"/>
          <w:b/>
          <w:bCs/>
          <w:color w:val="auto"/>
          <w:kern w:val="0"/>
          <w:sz w:val="22"/>
          <w:szCs w:val="22"/>
          <w:highlight w:val="none"/>
          <w:lang w:eastAsia="zh-CN"/>
        </w:rPr>
      </w:pPr>
      <w:r>
        <w:rPr>
          <w:rFonts w:hint="eastAsia" w:ascii="微软雅黑" w:hAnsi="微软雅黑" w:eastAsia="微软雅黑" w:cs="微软雅黑"/>
          <w:b/>
          <w:bCs/>
          <w:color w:val="auto"/>
          <w:kern w:val="0"/>
          <w:sz w:val="22"/>
          <w:szCs w:val="22"/>
          <w:highlight w:val="none"/>
          <w:lang w:eastAsia="zh-CN"/>
        </w:rPr>
        <w:t>（注：如不为残疾人福利性单位无需提供此项，可自行删除或不填写）</w:t>
      </w:r>
    </w:p>
    <w:p w14:paraId="4343F6EB">
      <w:pPr>
        <w:spacing w:line="400" w:lineRule="exact"/>
        <w:ind w:firstLine="567"/>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微软雅黑" w:hAnsi="微软雅黑" w:eastAsia="微软雅黑" w:cs="微软雅黑"/>
          <w:color w:val="auto"/>
          <w:kern w:val="0"/>
          <w:sz w:val="22"/>
          <w:szCs w:val="22"/>
          <w:highlight w:val="none"/>
          <w:lang w:val="en-US" w:eastAsia="zh-CN"/>
        </w:rPr>
        <w:t>货物</w:t>
      </w:r>
      <w:r>
        <w:rPr>
          <w:rFonts w:hint="eastAsia" w:ascii="微软雅黑" w:hAnsi="微软雅黑" w:eastAsia="微软雅黑" w:cs="微软雅黑"/>
          <w:color w:val="auto"/>
          <w:kern w:val="0"/>
          <w:sz w:val="22"/>
          <w:szCs w:val="22"/>
          <w:highlight w:val="none"/>
        </w:rPr>
        <w:t>，或者提供其他残疾人福利性单位制造的</w:t>
      </w:r>
      <w:r>
        <w:rPr>
          <w:rFonts w:hint="eastAsia" w:ascii="微软雅黑" w:hAnsi="微软雅黑" w:eastAsia="微软雅黑" w:cs="微软雅黑"/>
          <w:color w:val="auto"/>
          <w:kern w:val="0"/>
          <w:sz w:val="22"/>
          <w:szCs w:val="22"/>
          <w:highlight w:val="none"/>
          <w:lang w:val="en-US" w:eastAsia="zh-CN"/>
        </w:rPr>
        <w:t>货物</w:t>
      </w:r>
      <w:r>
        <w:rPr>
          <w:rFonts w:hint="eastAsia" w:ascii="微软雅黑" w:hAnsi="微软雅黑" w:eastAsia="微软雅黑" w:cs="微软雅黑"/>
          <w:color w:val="auto"/>
          <w:kern w:val="0"/>
          <w:sz w:val="22"/>
          <w:szCs w:val="22"/>
          <w:highlight w:val="none"/>
        </w:rPr>
        <w:t>（不包括使用非残疾人福利性单位注册商标的</w:t>
      </w:r>
      <w:r>
        <w:rPr>
          <w:rFonts w:hint="eastAsia" w:ascii="微软雅黑" w:hAnsi="微软雅黑" w:eastAsia="微软雅黑" w:cs="微软雅黑"/>
          <w:color w:val="auto"/>
          <w:kern w:val="0"/>
          <w:sz w:val="22"/>
          <w:szCs w:val="22"/>
          <w:highlight w:val="none"/>
          <w:lang w:val="en-US" w:eastAsia="zh-CN"/>
        </w:rPr>
        <w:t>货物</w:t>
      </w:r>
      <w:r>
        <w:rPr>
          <w:rFonts w:hint="eastAsia" w:ascii="微软雅黑" w:hAnsi="微软雅黑" w:eastAsia="微软雅黑" w:cs="微软雅黑"/>
          <w:color w:val="auto"/>
          <w:kern w:val="0"/>
          <w:sz w:val="22"/>
          <w:szCs w:val="22"/>
          <w:highlight w:val="none"/>
        </w:rPr>
        <w:t>）。</w:t>
      </w:r>
    </w:p>
    <w:p w14:paraId="7AA94F81">
      <w:pPr>
        <w:spacing w:line="400" w:lineRule="exact"/>
        <w:ind w:left="1080" w:leftChars="257" w:hanging="540"/>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本单位对上述声明的真实性负责。如有虚假，将依法承担相应责任。</w:t>
      </w:r>
    </w:p>
    <w:p w14:paraId="54AFEEE4">
      <w:pPr>
        <w:spacing w:line="400" w:lineRule="exact"/>
        <w:ind w:left="1080" w:leftChars="257" w:hanging="540"/>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xml:space="preserve">              残疾人福利性单位名称（公章）：______________</w:t>
      </w:r>
    </w:p>
    <w:p w14:paraId="5C5022C5">
      <w:pPr>
        <w:spacing w:line="400" w:lineRule="exact"/>
        <w:ind w:left="1080" w:leftChars="257" w:hanging="540"/>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color w:val="auto"/>
          <w:kern w:val="0"/>
          <w:sz w:val="22"/>
          <w:szCs w:val="22"/>
          <w:highlight w:val="none"/>
        </w:rPr>
        <w:t xml:space="preserve"> </w:t>
      </w:r>
      <w:r>
        <w:rPr>
          <w:rFonts w:hint="eastAsia" w:ascii="微软雅黑" w:hAnsi="微软雅黑" w:eastAsia="微软雅黑" w:cs="微软雅黑"/>
          <w:color w:val="auto"/>
          <w:kern w:val="0"/>
          <w:sz w:val="22"/>
          <w:szCs w:val="22"/>
          <w:highlight w:val="none"/>
          <w:lang w:val="en-US" w:eastAsia="zh-CN"/>
        </w:rPr>
        <w:t xml:space="preserve">      </w:t>
      </w:r>
      <w:r>
        <w:rPr>
          <w:rFonts w:hint="eastAsia" w:ascii="微软雅黑" w:hAnsi="微软雅黑" w:eastAsia="微软雅黑" w:cs="微软雅黑"/>
          <w:color w:val="auto"/>
          <w:kern w:val="0"/>
          <w:sz w:val="22"/>
          <w:szCs w:val="22"/>
          <w:highlight w:val="none"/>
        </w:rPr>
        <w:t>日  期：_____________________________________________</w:t>
      </w:r>
    </w:p>
    <w:p w14:paraId="29DA7A5C">
      <w:pPr>
        <w:pStyle w:val="31"/>
        <w:spacing w:line="400" w:lineRule="exact"/>
        <w:ind w:firstLine="480"/>
        <w:rPr>
          <w:rFonts w:hint="eastAsia" w:ascii="微软雅黑" w:hAnsi="微软雅黑" w:eastAsia="微软雅黑" w:cs="微软雅黑"/>
          <w:color w:val="auto"/>
          <w:sz w:val="22"/>
          <w:szCs w:val="22"/>
          <w:highlight w:val="none"/>
        </w:rPr>
      </w:pPr>
    </w:p>
    <w:p w14:paraId="2B73BA2C">
      <w:pPr>
        <w:pStyle w:val="5"/>
        <w:rPr>
          <w:rFonts w:hint="eastAsia" w:ascii="微软雅黑" w:hAnsi="微软雅黑" w:eastAsia="微软雅黑" w:cs="微软雅黑"/>
          <w:color w:val="auto"/>
          <w:sz w:val="22"/>
          <w:szCs w:val="22"/>
          <w:highlight w:val="none"/>
        </w:rPr>
      </w:pPr>
    </w:p>
    <w:p w14:paraId="67B7EBDB">
      <w:pPr>
        <w:pStyle w:val="6"/>
        <w:rPr>
          <w:rFonts w:hint="eastAsia" w:ascii="微软雅黑" w:hAnsi="微软雅黑" w:eastAsia="微软雅黑" w:cs="微软雅黑"/>
          <w:color w:val="auto"/>
          <w:sz w:val="22"/>
          <w:szCs w:val="22"/>
          <w:highlight w:val="none"/>
        </w:rPr>
      </w:pPr>
    </w:p>
    <w:p w14:paraId="66C2AD92">
      <w:pPr>
        <w:rPr>
          <w:rFonts w:hint="eastAsia" w:ascii="微软雅黑" w:hAnsi="微软雅黑" w:eastAsia="微软雅黑" w:cs="微软雅黑"/>
          <w:sz w:val="20"/>
          <w:szCs w:val="22"/>
          <w:highlight w:val="none"/>
        </w:rPr>
      </w:pPr>
    </w:p>
    <w:p w14:paraId="5820EAFC">
      <w:pPr>
        <w:rPr>
          <w:rFonts w:hint="eastAsia" w:ascii="微软雅黑" w:hAnsi="微软雅黑" w:eastAsia="微软雅黑" w:cs="微软雅黑"/>
          <w:color w:val="auto"/>
          <w:sz w:val="22"/>
          <w:szCs w:val="22"/>
          <w:highlight w:val="none"/>
        </w:rPr>
      </w:pPr>
      <w:bookmarkStart w:id="1582" w:name="_Toc30795"/>
      <w:bookmarkStart w:id="1583" w:name="_Toc16863"/>
      <w:bookmarkStart w:id="1584" w:name="_Toc23926"/>
      <w:bookmarkStart w:id="1585" w:name="_Toc6004"/>
      <w:bookmarkStart w:id="1586" w:name="_Toc28099"/>
      <w:bookmarkStart w:id="1587" w:name="_Toc26573"/>
      <w:bookmarkStart w:id="1588" w:name="_Toc22102"/>
      <w:bookmarkStart w:id="1589" w:name="_Toc17401"/>
      <w:bookmarkStart w:id="1590" w:name="_Toc515647827"/>
      <w:r>
        <w:rPr>
          <w:rFonts w:hint="eastAsia" w:ascii="微软雅黑" w:hAnsi="微软雅黑" w:eastAsia="微软雅黑" w:cs="微软雅黑"/>
          <w:color w:val="auto"/>
          <w:sz w:val="22"/>
          <w:szCs w:val="22"/>
          <w:highlight w:val="none"/>
        </w:rPr>
        <w:br w:type="page"/>
      </w:r>
    </w:p>
    <w:p w14:paraId="671A84D1">
      <w:pPr>
        <w:jc w:val="center"/>
        <w:outlineLvl w:val="1"/>
        <w:rPr>
          <w:rFonts w:hint="eastAsia" w:ascii="微软雅黑" w:hAnsi="微软雅黑" w:eastAsia="微软雅黑" w:cs="微软雅黑"/>
          <w:b/>
          <w:bCs/>
          <w:color w:val="auto"/>
          <w:sz w:val="24"/>
          <w:highlight w:val="none"/>
        </w:rPr>
      </w:pPr>
      <w:bookmarkStart w:id="1591" w:name="_Toc12174"/>
      <w:r>
        <w:rPr>
          <w:rFonts w:hint="eastAsia" w:ascii="微软雅黑" w:hAnsi="微软雅黑" w:eastAsia="微软雅黑" w:cs="微软雅黑"/>
          <w:b/>
          <w:bCs/>
          <w:color w:val="auto"/>
          <w:sz w:val="22"/>
          <w:szCs w:val="22"/>
          <w:highlight w:val="none"/>
        </w:rPr>
        <w:t>7</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kern w:val="0"/>
          <w:sz w:val="24"/>
          <w:szCs w:val="24"/>
          <w:highlight w:val="none"/>
          <w:lang w:val="en-US" w:eastAsia="zh-CN" w:bidi="ar-SA"/>
        </w:rPr>
        <w:t>关于符合本国产品标准的声明函或财政部规定的其他证明文件</w:t>
      </w:r>
      <w:bookmarkEnd w:id="1591"/>
      <w:bookmarkStart w:id="1592" w:name="_Toc14371"/>
    </w:p>
    <w:p w14:paraId="702EF4B6">
      <w:pPr>
        <w:widowControl/>
        <w:jc w:val="center"/>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highlight w:val="none"/>
        </w:rPr>
        <w:t>（注：</w:t>
      </w:r>
      <w:r>
        <w:rPr>
          <w:rFonts w:hint="eastAsia" w:ascii="微软雅黑" w:hAnsi="微软雅黑" w:eastAsia="微软雅黑" w:cs="微软雅黑"/>
          <w:b/>
          <w:bCs/>
          <w:color w:val="auto"/>
          <w:sz w:val="24"/>
          <w:highlight w:val="none"/>
          <w:lang w:val="en-US" w:eastAsia="zh-CN"/>
        </w:rPr>
        <w:t>供应商可根据所投产品情况自行填写此声明函</w:t>
      </w: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也</w:t>
      </w:r>
      <w:r>
        <w:rPr>
          <w:rFonts w:hint="eastAsia" w:ascii="微软雅黑" w:hAnsi="微软雅黑" w:eastAsia="微软雅黑" w:cs="微软雅黑"/>
          <w:b/>
          <w:bCs/>
          <w:color w:val="auto"/>
          <w:sz w:val="24"/>
          <w:highlight w:val="none"/>
        </w:rPr>
        <w:t>可自行删除</w:t>
      </w:r>
      <w:r>
        <w:rPr>
          <w:rFonts w:hint="eastAsia" w:ascii="微软雅黑" w:hAnsi="微软雅黑" w:eastAsia="微软雅黑" w:cs="微软雅黑"/>
          <w:b/>
          <w:bCs/>
          <w:color w:val="auto"/>
          <w:sz w:val="24"/>
          <w:highlight w:val="none"/>
          <w:lang w:val="en-US" w:eastAsia="zh-CN"/>
        </w:rPr>
        <w:t>或不填此项</w:t>
      </w:r>
      <w:r>
        <w:rPr>
          <w:rFonts w:hint="eastAsia" w:ascii="微软雅黑" w:hAnsi="微软雅黑" w:eastAsia="微软雅黑" w:cs="微软雅黑"/>
          <w:b/>
          <w:bCs/>
          <w:color w:val="auto"/>
          <w:sz w:val="24"/>
          <w:highlight w:val="none"/>
        </w:rPr>
        <w:t>）</w:t>
      </w:r>
      <w:bookmarkEnd w:id="1592"/>
    </w:p>
    <w:p w14:paraId="6103F3C6">
      <w:pPr>
        <w:jc w:val="center"/>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（一）关于符合本国产品标准的声明函</w:t>
      </w:r>
    </w:p>
    <w:p w14:paraId="08B40CF3">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07BDD9C4">
      <w:pPr>
        <w:keepNext w:val="0"/>
        <w:keepLines w:val="0"/>
        <w:pageBreakBefore w:val="0"/>
        <w:widowControl/>
        <w:suppressLineNumbers w:val="0"/>
        <w:kinsoku/>
        <w:wordWrap/>
        <w:overflowPunct/>
        <w:topLinePunct w:val="0"/>
        <w:bidi w:val="0"/>
        <w:snapToGrid/>
        <w:spacing w:line="40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u w:val="single"/>
          <w:lang w:val="en-US" w:eastAsia="zh-CN"/>
        </w:rPr>
        <w:t>（产品名称1）</w:t>
      </w:r>
      <w:r>
        <w:rPr>
          <w:rFonts w:hint="eastAsia" w:ascii="微软雅黑" w:hAnsi="微软雅黑" w:eastAsia="微软雅黑" w:cs="微软雅黑"/>
          <w:color w:val="auto"/>
          <w:kern w:val="0"/>
          <w:sz w:val="24"/>
          <w:szCs w:val="24"/>
          <w:highlight w:val="none"/>
          <w:lang w:val="en-US" w:eastAsia="zh-CN"/>
        </w:rPr>
        <w:t>1，生产厂为</w:t>
      </w:r>
      <w:r>
        <w:rPr>
          <w:rFonts w:hint="eastAsia" w:ascii="微软雅黑" w:hAnsi="微软雅黑" w:eastAsia="微软雅黑" w:cs="微软雅黑"/>
          <w:color w:val="auto"/>
          <w:kern w:val="0"/>
          <w:sz w:val="24"/>
          <w:szCs w:val="24"/>
          <w:highlight w:val="none"/>
          <w:u w:val="single"/>
          <w:lang w:val="en-US" w:eastAsia="zh-CN"/>
        </w:rPr>
        <w:t>（厂名）</w:t>
      </w:r>
      <w:r>
        <w:rPr>
          <w:rFonts w:hint="eastAsia" w:ascii="微软雅黑" w:hAnsi="微软雅黑" w:eastAsia="微软雅黑" w:cs="微软雅黑"/>
          <w:color w:val="auto"/>
          <w:kern w:val="0"/>
          <w:sz w:val="24"/>
          <w:szCs w:val="24"/>
          <w:highlight w:val="none"/>
          <w:lang w:val="en-US" w:eastAsia="zh-CN"/>
        </w:rPr>
        <w:t>2，厂址为</w:t>
      </w:r>
      <w:r>
        <w:rPr>
          <w:rFonts w:hint="eastAsia" w:ascii="微软雅黑" w:hAnsi="微软雅黑" w:eastAsia="微软雅黑" w:cs="微软雅黑"/>
          <w:color w:val="auto"/>
          <w:kern w:val="0"/>
          <w:sz w:val="24"/>
          <w:szCs w:val="24"/>
          <w:highlight w:val="none"/>
          <w:u w:val="single"/>
          <w:lang w:val="en-US" w:eastAsia="zh-CN"/>
        </w:rPr>
        <w:t>（生产厂址）</w:t>
      </w:r>
      <w:r>
        <w:rPr>
          <w:rFonts w:hint="eastAsia" w:ascii="微软雅黑" w:hAnsi="微软雅黑" w:eastAsia="微软雅黑" w:cs="微软雅黑"/>
          <w:color w:val="auto"/>
          <w:kern w:val="0"/>
          <w:sz w:val="24"/>
          <w:szCs w:val="24"/>
          <w:highlight w:val="none"/>
          <w:lang w:val="en-US" w:eastAsia="zh-CN"/>
        </w:rPr>
        <w:t>。</w:t>
      </w:r>
      <w:r>
        <w:rPr>
          <w:rFonts w:hint="eastAsia" w:ascii="微软雅黑" w:hAnsi="微软雅黑" w:eastAsia="微软雅黑" w:cs="微软雅黑"/>
          <w:color w:val="auto"/>
          <w:kern w:val="0"/>
          <w:sz w:val="24"/>
          <w:szCs w:val="24"/>
          <w:highlight w:val="none"/>
          <w:u w:val="single"/>
          <w:lang w:val="en-US" w:eastAsia="zh-CN"/>
        </w:rPr>
        <w:t>（产品名称1）</w:t>
      </w:r>
      <w:r>
        <w:rPr>
          <w:rFonts w:hint="eastAsia" w:ascii="微软雅黑" w:hAnsi="微软雅黑" w:eastAsia="微软雅黑" w:cs="微软雅黑"/>
          <w:color w:val="auto"/>
          <w:kern w:val="0"/>
          <w:sz w:val="24"/>
          <w:szCs w:val="24"/>
          <w:highlight w:val="none"/>
          <w:lang w:val="en-US" w:eastAsia="zh-CN"/>
        </w:rPr>
        <w:t>的中国境内生产的组件成本占比≥</w:t>
      </w:r>
      <w:r>
        <w:rPr>
          <w:rFonts w:hint="eastAsia" w:ascii="微软雅黑" w:hAnsi="微软雅黑" w:eastAsia="微软雅黑" w:cs="微软雅黑"/>
          <w:color w:val="auto"/>
          <w:kern w:val="0"/>
          <w:sz w:val="24"/>
          <w:szCs w:val="24"/>
          <w:highlight w:val="none"/>
          <w:u w:val="single"/>
          <w:lang w:val="en-US" w:eastAsia="zh-CN"/>
        </w:rPr>
        <w:t>（规定比例）</w:t>
      </w:r>
      <w:r>
        <w:rPr>
          <w:rFonts w:hint="eastAsia" w:ascii="微软雅黑" w:hAnsi="微软雅黑" w:eastAsia="微软雅黑" w:cs="微软雅黑"/>
          <w:color w:val="auto"/>
          <w:kern w:val="0"/>
          <w:sz w:val="24"/>
          <w:szCs w:val="24"/>
          <w:highlight w:val="none"/>
          <w:lang w:val="en-US" w:eastAsia="zh-CN"/>
        </w:rPr>
        <w:t>3。</w:t>
      </w:r>
      <w:r>
        <w:rPr>
          <w:rFonts w:hint="eastAsia" w:ascii="微软雅黑" w:hAnsi="微软雅黑" w:eastAsia="微软雅黑" w:cs="微软雅黑"/>
          <w:color w:val="auto"/>
          <w:kern w:val="0"/>
          <w:sz w:val="24"/>
          <w:szCs w:val="24"/>
          <w:highlight w:val="none"/>
          <w:u w:val="single"/>
          <w:lang w:val="en-US" w:eastAsia="zh-CN"/>
        </w:rPr>
        <w:t>（产品名称1）</w:t>
      </w:r>
      <w:r>
        <w:rPr>
          <w:rFonts w:hint="eastAsia" w:ascii="微软雅黑" w:hAnsi="微软雅黑" w:eastAsia="微软雅黑" w:cs="微软雅黑"/>
          <w:color w:val="auto"/>
          <w:kern w:val="0"/>
          <w:sz w:val="24"/>
          <w:szCs w:val="24"/>
          <w:highlight w:val="none"/>
          <w:lang w:val="en-US" w:eastAsia="zh-CN"/>
        </w:rPr>
        <w:t>的</w:t>
      </w:r>
      <w:r>
        <w:rPr>
          <w:rFonts w:hint="eastAsia" w:ascii="微软雅黑" w:hAnsi="微软雅黑" w:eastAsia="微软雅黑" w:cs="微软雅黑"/>
          <w:color w:val="auto"/>
          <w:kern w:val="0"/>
          <w:sz w:val="24"/>
          <w:szCs w:val="24"/>
          <w:highlight w:val="none"/>
          <w:u w:val="single"/>
          <w:lang w:val="en-US" w:eastAsia="zh-CN"/>
        </w:rPr>
        <w:t>（关键组件）</w:t>
      </w:r>
      <w:r>
        <w:rPr>
          <w:rFonts w:hint="eastAsia" w:ascii="微软雅黑" w:hAnsi="微软雅黑" w:eastAsia="微软雅黑" w:cs="微软雅黑"/>
          <w:color w:val="auto"/>
          <w:kern w:val="0"/>
          <w:sz w:val="24"/>
          <w:szCs w:val="24"/>
          <w:highlight w:val="none"/>
          <w:lang w:val="en-US" w:eastAsia="zh-CN"/>
        </w:rPr>
        <w:t>4在中国境内生产。</w:t>
      </w:r>
      <w:r>
        <w:rPr>
          <w:rFonts w:hint="eastAsia" w:ascii="微软雅黑" w:hAnsi="微软雅黑" w:eastAsia="微软雅黑" w:cs="微软雅黑"/>
          <w:color w:val="auto"/>
          <w:kern w:val="0"/>
          <w:sz w:val="24"/>
          <w:szCs w:val="24"/>
          <w:highlight w:val="none"/>
          <w:u w:val="single"/>
          <w:lang w:val="en-US" w:eastAsia="zh-CN"/>
        </w:rPr>
        <w:t>（产品名称1）</w:t>
      </w:r>
      <w:r>
        <w:rPr>
          <w:rFonts w:hint="eastAsia" w:ascii="微软雅黑" w:hAnsi="微软雅黑" w:eastAsia="微软雅黑" w:cs="微软雅黑"/>
          <w:color w:val="auto"/>
          <w:kern w:val="0"/>
          <w:sz w:val="24"/>
          <w:szCs w:val="24"/>
          <w:highlight w:val="none"/>
          <w:lang w:val="en-US" w:eastAsia="zh-CN"/>
        </w:rPr>
        <w:t>的</w:t>
      </w:r>
      <w:r>
        <w:rPr>
          <w:rFonts w:hint="eastAsia" w:ascii="微软雅黑" w:hAnsi="微软雅黑" w:eastAsia="微软雅黑" w:cs="微软雅黑"/>
          <w:color w:val="auto"/>
          <w:kern w:val="0"/>
          <w:sz w:val="24"/>
          <w:szCs w:val="24"/>
          <w:highlight w:val="none"/>
          <w:u w:val="single"/>
          <w:lang w:val="en-US" w:eastAsia="zh-CN"/>
        </w:rPr>
        <w:t>（关键工序）</w:t>
      </w:r>
      <w:r>
        <w:rPr>
          <w:rFonts w:hint="eastAsia" w:ascii="微软雅黑" w:hAnsi="微软雅黑" w:eastAsia="微软雅黑" w:cs="微软雅黑"/>
          <w:color w:val="auto"/>
          <w:kern w:val="0"/>
          <w:sz w:val="24"/>
          <w:szCs w:val="24"/>
          <w:highlight w:val="none"/>
          <w:lang w:val="en-US" w:eastAsia="zh-CN"/>
        </w:rPr>
        <w:t>5在中国境内完成。</w:t>
      </w:r>
    </w:p>
    <w:p w14:paraId="786EE9F1">
      <w:pPr>
        <w:keepNext w:val="0"/>
        <w:keepLines w:val="0"/>
        <w:pageBreakBefore w:val="0"/>
        <w:widowControl/>
        <w:suppressLineNumbers w:val="0"/>
        <w:kinsoku/>
        <w:wordWrap/>
        <w:overflowPunct/>
        <w:topLinePunct w:val="0"/>
        <w:bidi w:val="0"/>
        <w:snapToGrid/>
        <w:spacing w:line="400" w:lineRule="exact"/>
        <w:ind w:firstLine="480" w:firstLineChars="200"/>
        <w:jc w:val="both"/>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w:t>
      </w:r>
      <w:r>
        <w:rPr>
          <w:rFonts w:hint="eastAsia" w:ascii="微软雅黑" w:hAnsi="微软雅黑" w:eastAsia="微软雅黑" w:cs="微软雅黑"/>
          <w:color w:val="auto"/>
          <w:kern w:val="0"/>
          <w:sz w:val="24"/>
          <w:szCs w:val="24"/>
          <w:highlight w:val="none"/>
          <w:u w:val="single"/>
          <w:lang w:val="en-US" w:eastAsia="zh-CN"/>
        </w:rPr>
        <w:t>（产品名称2）</w:t>
      </w:r>
      <w:r>
        <w:rPr>
          <w:rFonts w:hint="eastAsia" w:ascii="微软雅黑" w:hAnsi="微软雅黑" w:eastAsia="微软雅黑" w:cs="微软雅黑"/>
          <w:color w:val="auto"/>
          <w:kern w:val="0"/>
          <w:sz w:val="24"/>
          <w:szCs w:val="24"/>
          <w:highlight w:val="none"/>
          <w:lang w:val="en-US" w:eastAsia="zh-CN"/>
        </w:rPr>
        <w:t>，生产厂为</w:t>
      </w:r>
      <w:r>
        <w:rPr>
          <w:rFonts w:hint="eastAsia" w:ascii="微软雅黑" w:hAnsi="微软雅黑" w:eastAsia="微软雅黑" w:cs="微软雅黑"/>
          <w:color w:val="auto"/>
          <w:kern w:val="0"/>
          <w:sz w:val="24"/>
          <w:szCs w:val="24"/>
          <w:highlight w:val="none"/>
          <w:u w:val="single"/>
          <w:lang w:val="en-US" w:eastAsia="zh-CN"/>
        </w:rPr>
        <w:t>（厂名）</w:t>
      </w:r>
      <w:r>
        <w:rPr>
          <w:rFonts w:hint="eastAsia" w:ascii="微软雅黑" w:hAnsi="微软雅黑" w:eastAsia="微软雅黑" w:cs="微软雅黑"/>
          <w:color w:val="auto"/>
          <w:kern w:val="0"/>
          <w:sz w:val="24"/>
          <w:szCs w:val="24"/>
          <w:highlight w:val="none"/>
          <w:lang w:val="en-US" w:eastAsia="zh-CN"/>
        </w:rPr>
        <w:t>，厂址为</w:t>
      </w:r>
      <w:r>
        <w:rPr>
          <w:rFonts w:hint="eastAsia" w:ascii="微软雅黑" w:hAnsi="微软雅黑" w:eastAsia="微软雅黑" w:cs="微软雅黑"/>
          <w:color w:val="auto"/>
          <w:kern w:val="0"/>
          <w:sz w:val="24"/>
          <w:szCs w:val="24"/>
          <w:highlight w:val="none"/>
          <w:u w:val="single"/>
          <w:lang w:val="en-US" w:eastAsia="zh-CN"/>
        </w:rPr>
        <w:t>（生产厂址）</w:t>
      </w:r>
      <w:r>
        <w:rPr>
          <w:rFonts w:hint="eastAsia" w:ascii="微软雅黑" w:hAnsi="微软雅黑" w:eastAsia="微软雅黑" w:cs="微软雅黑"/>
          <w:color w:val="auto"/>
          <w:kern w:val="0"/>
          <w:sz w:val="24"/>
          <w:szCs w:val="24"/>
          <w:highlight w:val="none"/>
          <w:lang w:val="en-US" w:eastAsia="zh-CN"/>
        </w:rPr>
        <w:t>。</w:t>
      </w:r>
      <w:r>
        <w:rPr>
          <w:rFonts w:hint="eastAsia" w:ascii="微软雅黑" w:hAnsi="微软雅黑" w:eastAsia="微软雅黑" w:cs="微软雅黑"/>
          <w:color w:val="auto"/>
          <w:kern w:val="0"/>
          <w:sz w:val="24"/>
          <w:szCs w:val="24"/>
          <w:highlight w:val="none"/>
          <w:u w:val="single"/>
          <w:lang w:val="en-US" w:eastAsia="zh-CN"/>
        </w:rPr>
        <w:t>（产品名称2）</w:t>
      </w:r>
      <w:r>
        <w:rPr>
          <w:rFonts w:hint="eastAsia" w:ascii="微软雅黑" w:hAnsi="微软雅黑" w:eastAsia="微软雅黑" w:cs="微软雅黑"/>
          <w:color w:val="auto"/>
          <w:kern w:val="0"/>
          <w:sz w:val="24"/>
          <w:szCs w:val="24"/>
          <w:highlight w:val="none"/>
          <w:lang w:val="en-US" w:eastAsia="zh-CN"/>
        </w:rPr>
        <w:t>的中国境内生产的组件成本占比≥</w:t>
      </w:r>
      <w:r>
        <w:rPr>
          <w:rFonts w:hint="eastAsia" w:ascii="微软雅黑" w:hAnsi="微软雅黑" w:eastAsia="微软雅黑" w:cs="微软雅黑"/>
          <w:color w:val="auto"/>
          <w:kern w:val="0"/>
          <w:sz w:val="24"/>
          <w:szCs w:val="24"/>
          <w:highlight w:val="none"/>
          <w:u w:val="single"/>
          <w:lang w:val="en-US" w:eastAsia="zh-CN"/>
        </w:rPr>
        <w:t>（规定比例）</w:t>
      </w:r>
      <w:r>
        <w:rPr>
          <w:rFonts w:hint="eastAsia" w:ascii="微软雅黑" w:hAnsi="微软雅黑" w:eastAsia="微软雅黑" w:cs="微软雅黑"/>
          <w:color w:val="auto"/>
          <w:kern w:val="0"/>
          <w:sz w:val="24"/>
          <w:szCs w:val="24"/>
          <w:highlight w:val="none"/>
          <w:lang w:val="en-US" w:eastAsia="zh-CN"/>
        </w:rPr>
        <w:t>。</w:t>
      </w:r>
      <w:r>
        <w:rPr>
          <w:rFonts w:hint="eastAsia" w:ascii="微软雅黑" w:hAnsi="微软雅黑" w:eastAsia="微软雅黑" w:cs="微软雅黑"/>
          <w:color w:val="auto"/>
          <w:kern w:val="0"/>
          <w:sz w:val="24"/>
          <w:szCs w:val="24"/>
          <w:highlight w:val="none"/>
          <w:u w:val="single"/>
          <w:lang w:val="en-US" w:eastAsia="zh-CN"/>
        </w:rPr>
        <w:t>（产品名称2）</w:t>
      </w:r>
      <w:r>
        <w:rPr>
          <w:rFonts w:hint="eastAsia" w:ascii="微软雅黑" w:hAnsi="微软雅黑" w:eastAsia="微软雅黑" w:cs="微软雅黑"/>
          <w:color w:val="auto"/>
          <w:kern w:val="0"/>
          <w:sz w:val="24"/>
          <w:szCs w:val="24"/>
          <w:highlight w:val="none"/>
          <w:lang w:val="en-US" w:eastAsia="zh-CN"/>
        </w:rPr>
        <w:t>的</w:t>
      </w:r>
      <w:r>
        <w:rPr>
          <w:rFonts w:hint="eastAsia" w:ascii="微软雅黑" w:hAnsi="微软雅黑" w:eastAsia="微软雅黑" w:cs="微软雅黑"/>
          <w:color w:val="auto"/>
          <w:kern w:val="0"/>
          <w:sz w:val="24"/>
          <w:szCs w:val="24"/>
          <w:highlight w:val="none"/>
          <w:u w:val="single"/>
          <w:lang w:val="en-US" w:eastAsia="zh-CN"/>
        </w:rPr>
        <w:t>（关键组件）</w:t>
      </w:r>
      <w:r>
        <w:rPr>
          <w:rFonts w:hint="eastAsia" w:ascii="微软雅黑" w:hAnsi="微软雅黑" w:eastAsia="微软雅黑" w:cs="微软雅黑"/>
          <w:color w:val="auto"/>
          <w:kern w:val="0"/>
          <w:sz w:val="24"/>
          <w:szCs w:val="24"/>
          <w:highlight w:val="none"/>
          <w:lang w:val="en-US" w:eastAsia="zh-CN"/>
        </w:rPr>
        <w:t>在中国境内生产。</w:t>
      </w:r>
      <w:r>
        <w:rPr>
          <w:rFonts w:hint="eastAsia" w:ascii="微软雅黑" w:hAnsi="微软雅黑" w:eastAsia="微软雅黑" w:cs="微软雅黑"/>
          <w:color w:val="auto"/>
          <w:kern w:val="0"/>
          <w:sz w:val="24"/>
          <w:szCs w:val="24"/>
          <w:highlight w:val="none"/>
          <w:u w:val="single"/>
          <w:lang w:val="en-US" w:eastAsia="zh-CN"/>
        </w:rPr>
        <w:t>（产品名称2）</w:t>
      </w:r>
      <w:r>
        <w:rPr>
          <w:rFonts w:hint="eastAsia" w:ascii="微软雅黑" w:hAnsi="微软雅黑" w:eastAsia="微软雅黑" w:cs="微软雅黑"/>
          <w:color w:val="auto"/>
          <w:kern w:val="0"/>
          <w:sz w:val="24"/>
          <w:szCs w:val="24"/>
          <w:highlight w:val="none"/>
          <w:lang w:val="en-US" w:eastAsia="zh-CN"/>
        </w:rPr>
        <w:t>的（关键工序）在中国境内完成。</w:t>
      </w:r>
    </w:p>
    <w:p w14:paraId="5B89AF66">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p w14:paraId="2A36728E">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本公司（单位）对上述声明内容的真实性负责。如有虚假，愿承担相应法律责任。</w:t>
      </w:r>
    </w:p>
    <w:p w14:paraId="0213BFC5">
      <w:pPr>
        <w:keepNext w:val="0"/>
        <w:keepLines w:val="0"/>
        <w:pageBreakBefore w:val="0"/>
        <w:kinsoku/>
        <w:wordWrap/>
        <w:overflowPunct/>
        <w:topLinePunct w:val="0"/>
        <w:bidi w:val="0"/>
        <w:snapToGrid/>
        <w:spacing w:line="400" w:lineRule="exact"/>
        <w:jc w:val="righ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公司（单位）名称（盖章）：　        </w:t>
      </w:r>
    </w:p>
    <w:p w14:paraId="3C06D9D7">
      <w:pPr>
        <w:keepNext w:val="0"/>
        <w:keepLines w:val="0"/>
        <w:pageBreakBefore w:val="0"/>
        <w:kinsoku/>
        <w:wordWrap/>
        <w:overflowPunct/>
        <w:topLinePunct w:val="0"/>
        <w:bidi w:val="0"/>
        <w:snapToGrid/>
        <w:spacing w:line="400" w:lineRule="exact"/>
        <w:jc w:val="righ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日期：　     年　  月　  日         </w:t>
      </w:r>
    </w:p>
    <w:p w14:paraId="68AAA6ED">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lang w:val="en-US" w:eastAsia="zh-CN"/>
        </w:rPr>
      </w:pPr>
    </w:p>
    <w:p w14:paraId="2CA8E3AC">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注：1.产品如有型号，请在“产品名称”栏一并填写。</w:t>
      </w:r>
    </w:p>
    <w:p w14:paraId="3512AACB">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2.生产厂名与厂址应与生产厂营业执照载明的相关信息保持一致。</w:t>
      </w:r>
    </w:p>
    <w:p w14:paraId="3FD35E1D">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3.该产品的中国境内生产的组件成本占比相关要求实施前，“规定比例”栏可不填，下同。</w:t>
      </w:r>
    </w:p>
    <w:p w14:paraId="1B95A138">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4.该产品的关键组件要求实施前，“关键组件”栏可不填，下同。</w:t>
      </w:r>
    </w:p>
    <w:p w14:paraId="75BB2927">
      <w:pPr>
        <w:pStyle w:val="5"/>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4"/>
          <w:szCs w:val="24"/>
          <w:highlight w:val="none"/>
          <w:lang w:val="en-US" w:eastAsia="zh-CN"/>
        </w:rPr>
        <w:t>5.该产品的关键工序要求实施前，“关键工序”栏可不填，下同。</w:t>
      </w:r>
    </w:p>
    <w:p w14:paraId="4E9F3DF0">
      <w:pPr>
        <w:pStyle w:val="6"/>
        <w:outlineLvl w:val="9"/>
        <w:rPr>
          <w:rFonts w:hint="eastAsia" w:ascii="微软雅黑" w:hAnsi="微软雅黑" w:eastAsia="微软雅黑" w:cs="微软雅黑"/>
          <w:color w:val="auto"/>
          <w:sz w:val="22"/>
          <w:szCs w:val="22"/>
          <w:highlight w:val="none"/>
        </w:rPr>
      </w:pPr>
    </w:p>
    <w:p w14:paraId="7DCD75D2">
      <w:pPr>
        <w:outlineLvl w:val="9"/>
        <w:rPr>
          <w:rFonts w:hint="eastAsia" w:ascii="微软雅黑" w:hAnsi="微软雅黑" w:eastAsia="微软雅黑" w:cs="微软雅黑"/>
          <w:color w:val="auto"/>
          <w:sz w:val="22"/>
          <w:szCs w:val="22"/>
          <w:highlight w:val="none"/>
        </w:rPr>
      </w:pPr>
    </w:p>
    <w:p w14:paraId="2999D7E2">
      <w:pPr>
        <w:outlineLvl w:val="9"/>
        <w:rPr>
          <w:rFonts w:hint="eastAsia"/>
          <w:color w:val="auto"/>
        </w:rPr>
      </w:pPr>
    </w:p>
    <w:p w14:paraId="7C87EBEF">
      <w:pPr>
        <w:outlineLvl w:val="9"/>
        <w:rPr>
          <w:rFonts w:hint="eastAsia"/>
          <w:color w:val="auto"/>
        </w:rPr>
      </w:pPr>
    </w:p>
    <w:p w14:paraId="6238DBA5">
      <w:pPr>
        <w:outlineLvl w:val="9"/>
        <w:rPr>
          <w:rFonts w:hint="eastAsia"/>
          <w:color w:val="auto"/>
        </w:rPr>
      </w:pPr>
    </w:p>
    <w:p w14:paraId="0EB10121">
      <w:pPr>
        <w:jc w:val="center"/>
        <w:outlineLvl w:val="9"/>
        <w:rPr>
          <w:rFonts w:hint="eastAsia" w:ascii="微软雅黑" w:hAnsi="微软雅黑" w:eastAsia="微软雅黑" w:cs="微软雅黑"/>
          <w:b/>
          <w:color w:val="auto"/>
          <w:kern w:val="0"/>
          <w:sz w:val="24"/>
          <w:szCs w:val="24"/>
          <w:highlight w:val="none"/>
          <w:lang w:val="en-US" w:eastAsia="zh-CN" w:bidi="ar-SA"/>
        </w:rPr>
      </w:pPr>
    </w:p>
    <w:p w14:paraId="3D918B74">
      <w:pPr>
        <w:jc w:val="center"/>
        <w:outlineLvl w:val="9"/>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本国产品成本占比承诺函</w:t>
      </w:r>
    </w:p>
    <w:p w14:paraId="30198518">
      <w:pPr>
        <w:rPr>
          <w:rFonts w:hint="eastAsia" w:ascii="微软雅黑" w:hAnsi="微软雅黑" w:eastAsia="微软雅黑" w:cs="微软雅黑"/>
          <w:color w:val="auto"/>
          <w:sz w:val="24"/>
          <w:szCs w:val="24"/>
          <w:highlight w:val="none"/>
          <w:lang w:val="en-US" w:eastAsia="zh-CN"/>
        </w:rPr>
      </w:pPr>
    </w:p>
    <w:p w14:paraId="439C09F8">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致:[采购人/采购代理机构名称]</w:t>
      </w:r>
    </w:p>
    <w:p w14:paraId="65E4103C">
      <w:pPr>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本单位就参与[</w:t>
      </w:r>
      <w:r>
        <w:rPr>
          <w:rFonts w:hint="eastAsia" w:ascii="微软雅黑" w:hAnsi="微软雅黑" w:eastAsia="微软雅黑" w:cs="微软雅黑"/>
          <w:color w:val="auto"/>
          <w:sz w:val="24"/>
          <w:szCs w:val="24"/>
          <w:highlight w:val="none"/>
          <w:u w:val="single"/>
          <w:lang w:val="en-US" w:eastAsia="zh-CN"/>
        </w:rPr>
        <w:t xml:space="preserve">项目名称           、编号          </w:t>
      </w:r>
      <w:r>
        <w:rPr>
          <w:rFonts w:hint="eastAsia" w:ascii="微软雅黑" w:hAnsi="微软雅黑" w:eastAsia="微软雅黑" w:cs="微软雅黑"/>
          <w:color w:val="auto"/>
          <w:sz w:val="24"/>
          <w:szCs w:val="24"/>
          <w:highlight w:val="none"/>
          <w:lang w:val="en-US" w:eastAsia="zh-CN"/>
        </w:rPr>
        <w:t>]政府采购项目，郑重承诺如下:</w:t>
      </w:r>
    </w:p>
    <w:p w14:paraId="1DE0AADB">
      <w:pPr>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本单位为该项目(或采购包)提供的符合本国产品标准的产品成本之和，占所提供全部产品成本之和的比例为</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%。本承诺内容真实有效，若存在虚假承诺，愿意承担相应法律责任，放弃中标(成交)资格，并接受政府采购监管部门处罚。</w:t>
      </w:r>
    </w:p>
    <w:p w14:paraId="4807E74A">
      <w:pPr>
        <w:rPr>
          <w:rFonts w:hint="eastAsia" w:ascii="微软雅黑" w:hAnsi="微软雅黑" w:eastAsia="微软雅黑" w:cs="微软雅黑"/>
          <w:color w:val="auto"/>
          <w:sz w:val="24"/>
          <w:szCs w:val="24"/>
          <w:highlight w:val="none"/>
          <w:lang w:val="en-US" w:eastAsia="zh-CN"/>
        </w:rPr>
      </w:pPr>
    </w:p>
    <w:p w14:paraId="347F1CB0">
      <w:pPr>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承诺人(供应商公章):</w:t>
      </w:r>
    </w:p>
    <w:p w14:paraId="0CD2D733">
      <w:pPr>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法定代表人或委托代理人签字:</w:t>
      </w:r>
    </w:p>
    <w:p w14:paraId="6B5F0036">
      <w:pPr>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日期:  年  月  日</w:t>
      </w:r>
    </w:p>
    <w:p w14:paraId="64523C80">
      <w:pPr>
        <w:rPr>
          <w:rFonts w:hint="eastAsia" w:ascii="微软雅黑" w:hAnsi="微软雅黑" w:eastAsia="微软雅黑" w:cs="微软雅黑"/>
          <w:color w:val="auto"/>
          <w:sz w:val="24"/>
          <w:szCs w:val="24"/>
          <w:highlight w:val="none"/>
          <w:lang w:val="en-US" w:eastAsia="zh-CN"/>
        </w:rPr>
      </w:pPr>
    </w:p>
    <w:p w14:paraId="2CF6CC20">
      <w:pPr>
        <w:rPr>
          <w:rFonts w:hint="eastAsia" w:ascii="微软雅黑" w:hAnsi="微软雅黑" w:eastAsia="微软雅黑" w:cs="微软雅黑"/>
          <w:color w:val="auto"/>
          <w:sz w:val="24"/>
          <w:szCs w:val="24"/>
          <w:highlight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r>
        <w:rPr>
          <w:rFonts w:hint="eastAsia" w:ascii="微软雅黑" w:hAnsi="微软雅黑" w:eastAsia="微软雅黑" w:cs="微软雅黑"/>
          <w:color w:val="auto"/>
          <w:sz w:val="24"/>
          <w:szCs w:val="24"/>
          <w:highlight w:val="none"/>
          <w:lang w:val="en-US" w:eastAsia="zh-CN"/>
        </w:rPr>
        <w:t>注：若供应商所投产品均符合本国产品标准，且已提供《声明函》，可不填写《承诺函》</w:t>
      </w:r>
    </w:p>
    <w:p w14:paraId="061EDE1E">
      <w:pPr>
        <w:pStyle w:val="3"/>
        <w:spacing w:before="0" w:line="400" w:lineRule="exact"/>
        <w:jc w:val="both"/>
        <w:rPr>
          <w:rFonts w:hint="eastAsia" w:ascii="微软雅黑" w:hAnsi="微软雅黑" w:eastAsia="微软雅黑" w:cs="微软雅黑"/>
          <w:color w:val="auto"/>
          <w:sz w:val="22"/>
          <w:szCs w:val="22"/>
          <w:highlight w:val="none"/>
        </w:rPr>
      </w:pPr>
      <w:bookmarkStart w:id="1593" w:name="_Toc20370"/>
      <w:r>
        <w:rPr>
          <w:rFonts w:hint="eastAsia" w:ascii="微软雅黑" w:hAnsi="微软雅黑" w:eastAsia="微软雅黑" w:cs="微软雅黑"/>
          <w:color w:val="auto"/>
          <w:sz w:val="22"/>
          <w:szCs w:val="22"/>
          <w:highlight w:val="none"/>
          <w:lang w:val="en-US" w:eastAsia="zh-CN"/>
        </w:rPr>
        <w:t>8、</w:t>
      </w:r>
      <w:r>
        <w:rPr>
          <w:rFonts w:hint="eastAsia" w:ascii="微软雅黑" w:hAnsi="微软雅黑" w:eastAsia="微软雅黑" w:cs="微软雅黑"/>
          <w:color w:val="auto"/>
          <w:sz w:val="22"/>
          <w:szCs w:val="22"/>
          <w:highlight w:val="none"/>
        </w:rPr>
        <w:t>供应商关联单位的说明</w:t>
      </w:r>
      <w:bookmarkEnd w:id="1582"/>
      <w:bookmarkEnd w:id="1583"/>
      <w:bookmarkEnd w:id="1584"/>
      <w:bookmarkEnd w:id="1585"/>
      <w:bookmarkEnd w:id="1586"/>
      <w:bookmarkEnd w:id="1587"/>
      <w:bookmarkEnd w:id="1588"/>
      <w:bookmarkEnd w:id="1589"/>
      <w:bookmarkEnd w:id="1590"/>
      <w:bookmarkEnd w:id="1593"/>
    </w:p>
    <w:p w14:paraId="05B8F9A1">
      <w:pPr>
        <w:pStyle w:val="5"/>
        <w:spacing w:line="400" w:lineRule="exact"/>
        <w:jc w:val="center"/>
        <w:rPr>
          <w:rFonts w:hint="eastAsia" w:ascii="微软雅黑" w:hAnsi="微软雅黑" w:eastAsia="微软雅黑" w:cs="微软雅黑"/>
          <w:color w:val="auto"/>
          <w:sz w:val="22"/>
          <w:szCs w:val="22"/>
          <w:highlight w:val="none"/>
        </w:rPr>
      </w:pPr>
    </w:p>
    <w:p w14:paraId="693BDB28">
      <w:pPr>
        <w:pStyle w:val="5"/>
        <w:spacing w:line="400" w:lineRule="exact"/>
        <w:ind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说明：供应商应当如实披露与本单位存在下列关联关系的单位名称：</w:t>
      </w:r>
    </w:p>
    <w:p w14:paraId="77DFC823">
      <w:pPr>
        <w:pStyle w:val="5"/>
        <w:spacing w:line="400" w:lineRule="exact"/>
        <w:ind w:firstLine="880" w:firstLineChars="4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（1）与供应商单位负责人为同一人的其他单位；</w:t>
      </w:r>
    </w:p>
    <w:p w14:paraId="34FBDB24">
      <w:pPr>
        <w:pStyle w:val="5"/>
        <w:spacing w:line="400" w:lineRule="exact"/>
        <w:ind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（2）与供应商存在直接控股、管理关系的其他单位。</w:t>
      </w:r>
    </w:p>
    <w:p w14:paraId="38EDC2F4">
      <w:pPr>
        <w:pStyle w:val="6"/>
        <w:rPr>
          <w:rFonts w:hint="eastAsia" w:ascii="微软雅黑" w:hAnsi="微软雅黑" w:eastAsia="微软雅黑" w:cs="微软雅黑"/>
          <w:color w:val="auto"/>
          <w:sz w:val="22"/>
          <w:szCs w:val="22"/>
          <w:highlight w:val="none"/>
        </w:rPr>
      </w:pPr>
    </w:p>
    <w:p w14:paraId="473919BA">
      <w:pPr>
        <w:pStyle w:val="24"/>
        <w:rPr>
          <w:rFonts w:hint="eastAsia" w:ascii="微软雅黑" w:hAnsi="微软雅黑" w:eastAsia="微软雅黑" w:cs="微软雅黑"/>
          <w:b/>
          <w:color w:val="auto"/>
          <w:kern w:val="0"/>
          <w:sz w:val="22"/>
          <w:szCs w:val="22"/>
          <w:highlight w:val="none"/>
        </w:rPr>
      </w:pPr>
    </w:p>
    <w:p w14:paraId="1D287FD4">
      <w:pPr>
        <w:pStyle w:val="24"/>
        <w:rPr>
          <w:rFonts w:hint="eastAsia" w:ascii="微软雅黑" w:hAnsi="微软雅黑" w:eastAsia="微软雅黑" w:cs="微软雅黑"/>
          <w:b/>
          <w:color w:val="auto"/>
          <w:kern w:val="0"/>
          <w:sz w:val="22"/>
          <w:szCs w:val="22"/>
          <w:highlight w:val="none"/>
        </w:rPr>
      </w:pPr>
    </w:p>
    <w:p w14:paraId="03ED0BA3">
      <w:pPr>
        <w:pStyle w:val="24"/>
        <w:rPr>
          <w:rFonts w:hint="eastAsia" w:ascii="微软雅黑" w:hAnsi="微软雅黑" w:eastAsia="微软雅黑" w:cs="微软雅黑"/>
          <w:b/>
          <w:color w:val="auto"/>
          <w:kern w:val="0"/>
          <w:sz w:val="22"/>
          <w:szCs w:val="22"/>
          <w:highlight w:val="none"/>
        </w:rPr>
      </w:pPr>
    </w:p>
    <w:p w14:paraId="1723BA69">
      <w:pPr>
        <w:pStyle w:val="24"/>
        <w:rPr>
          <w:rFonts w:hint="eastAsia" w:ascii="微软雅黑" w:hAnsi="微软雅黑" w:eastAsia="微软雅黑" w:cs="微软雅黑"/>
          <w:b/>
          <w:color w:val="auto"/>
          <w:kern w:val="0"/>
          <w:sz w:val="22"/>
          <w:szCs w:val="22"/>
          <w:highlight w:val="none"/>
        </w:rPr>
      </w:pPr>
    </w:p>
    <w:p w14:paraId="7E2EE7F5">
      <w:pPr>
        <w:pStyle w:val="5"/>
        <w:ind w:left="0" w:leftChars="0" w:firstLine="0" w:firstLineChars="0"/>
        <w:outlineLvl w:val="1"/>
        <w:rPr>
          <w:rFonts w:hint="eastAsia" w:ascii="微软雅黑" w:hAnsi="微软雅黑" w:eastAsia="微软雅黑" w:cs="微软雅黑"/>
          <w:color w:val="auto"/>
          <w:sz w:val="22"/>
          <w:szCs w:val="22"/>
          <w:highlight w:val="none"/>
        </w:rPr>
      </w:pPr>
      <w:bookmarkStart w:id="1594" w:name="_Toc31438"/>
      <w:bookmarkStart w:id="1595" w:name="_Toc6979"/>
      <w:bookmarkStart w:id="1596" w:name="_Toc1363"/>
      <w:r>
        <w:rPr>
          <w:rFonts w:hint="eastAsia" w:ascii="微软雅黑" w:hAnsi="微软雅黑" w:eastAsia="微软雅黑" w:cs="微软雅黑"/>
          <w:b/>
          <w:bCs/>
          <w:color w:val="auto"/>
          <w:sz w:val="22"/>
          <w:szCs w:val="22"/>
          <w:highlight w:val="none"/>
          <w:lang w:val="en-US" w:eastAsia="zh-CN"/>
        </w:rPr>
        <w:t>9、</w:t>
      </w:r>
      <w:r>
        <w:rPr>
          <w:rFonts w:hint="eastAsia" w:ascii="微软雅黑" w:hAnsi="微软雅黑" w:eastAsia="微软雅黑" w:cs="微软雅黑"/>
          <w:b/>
          <w:bCs/>
          <w:color w:val="auto"/>
          <w:sz w:val="22"/>
          <w:szCs w:val="22"/>
          <w:highlight w:val="none"/>
        </w:rPr>
        <w:t>供应商可提供有利于投标的其他资格证明材料</w:t>
      </w:r>
      <w:bookmarkEnd w:id="1594"/>
      <w:bookmarkEnd w:id="1595"/>
      <w:bookmarkEnd w:id="1596"/>
    </w:p>
    <w:p w14:paraId="5DC051B2">
      <w:pPr>
        <w:pStyle w:val="5"/>
        <w:ind w:left="0" w:leftChars="0" w:firstLine="0" w:firstLineChars="0"/>
        <w:rPr>
          <w:rFonts w:hint="eastAsia" w:ascii="微软雅黑" w:hAnsi="微软雅黑" w:eastAsia="微软雅黑" w:cs="微软雅黑"/>
          <w:color w:val="auto"/>
          <w:sz w:val="22"/>
          <w:szCs w:val="22"/>
          <w:highlight w:val="none"/>
        </w:rPr>
      </w:pPr>
    </w:p>
    <w:p w14:paraId="7A93BB94">
      <w:pPr>
        <w:pStyle w:val="6"/>
        <w:rPr>
          <w:rFonts w:hint="eastAsia" w:ascii="微软雅黑" w:hAnsi="微软雅黑" w:eastAsia="微软雅黑" w:cs="微软雅黑"/>
          <w:color w:val="auto"/>
          <w:sz w:val="22"/>
          <w:szCs w:val="22"/>
          <w:highlight w:val="none"/>
        </w:rPr>
      </w:pPr>
    </w:p>
    <w:p w14:paraId="580B41D9">
      <w:pPr>
        <w:rPr>
          <w:rFonts w:hint="eastAsia" w:ascii="微软雅黑" w:hAnsi="微软雅黑" w:eastAsia="微软雅黑" w:cs="微软雅黑"/>
          <w:color w:val="auto"/>
          <w:sz w:val="22"/>
          <w:szCs w:val="22"/>
          <w:highlight w:val="none"/>
        </w:rPr>
      </w:pPr>
    </w:p>
    <w:p w14:paraId="5F8E3C28">
      <w:pPr>
        <w:pStyle w:val="24"/>
        <w:rPr>
          <w:rFonts w:hint="eastAsia" w:ascii="微软雅黑" w:hAnsi="微软雅黑" w:eastAsia="微软雅黑" w:cs="微软雅黑"/>
          <w:color w:val="auto"/>
          <w:sz w:val="22"/>
          <w:szCs w:val="22"/>
          <w:highlight w:val="none"/>
        </w:rPr>
      </w:pPr>
    </w:p>
    <w:p w14:paraId="48863129">
      <w:pPr>
        <w:pStyle w:val="24"/>
        <w:rPr>
          <w:rFonts w:hint="eastAsia" w:ascii="微软雅黑" w:hAnsi="微软雅黑" w:eastAsia="微软雅黑" w:cs="微软雅黑"/>
          <w:color w:val="auto"/>
          <w:sz w:val="22"/>
          <w:szCs w:val="22"/>
          <w:highlight w:val="none"/>
        </w:rPr>
      </w:pPr>
    </w:p>
    <w:p w14:paraId="3AE1437F">
      <w:pPr>
        <w:pStyle w:val="24"/>
        <w:rPr>
          <w:rFonts w:hint="eastAsia" w:ascii="微软雅黑" w:hAnsi="微软雅黑" w:eastAsia="微软雅黑" w:cs="微软雅黑"/>
          <w:color w:val="auto"/>
          <w:sz w:val="22"/>
          <w:szCs w:val="22"/>
          <w:highlight w:val="none"/>
        </w:rPr>
      </w:pPr>
    </w:p>
    <w:p w14:paraId="4FEF7397">
      <w:pPr>
        <w:pStyle w:val="24"/>
        <w:rPr>
          <w:rFonts w:hint="eastAsia" w:ascii="微软雅黑" w:hAnsi="微软雅黑" w:eastAsia="微软雅黑" w:cs="微软雅黑"/>
          <w:color w:val="auto"/>
          <w:sz w:val="22"/>
          <w:szCs w:val="22"/>
          <w:highlight w:val="none"/>
        </w:rPr>
      </w:pPr>
    </w:p>
    <w:p w14:paraId="6072D63E">
      <w:pPr>
        <w:rPr>
          <w:rFonts w:hint="eastAsia" w:ascii="微软雅黑" w:hAnsi="微软雅黑" w:eastAsia="微软雅黑" w:cs="微软雅黑"/>
          <w:b/>
          <w:color w:val="auto"/>
          <w:kern w:val="0"/>
          <w:sz w:val="22"/>
          <w:szCs w:val="22"/>
          <w:highlight w:val="none"/>
        </w:rPr>
      </w:pPr>
      <w:bookmarkStart w:id="1597" w:name="_Toc13460"/>
      <w:bookmarkStart w:id="1598" w:name="_Toc1808"/>
      <w:r>
        <w:rPr>
          <w:rFonts w:hint="eastAsia" w:ascii="微软雅黑" w:hAnsi="微软雅黑" w:eastAsia="微软雅黑" w:cs="微软雅黑"/>
          <w:b/>
          <w:color w:val="auto"/>
          <w:kern w:val="0"/>
          <w:sz w:val="22"/>
          <w:szCs w:val="22"/>
          <w:highlight w:val="none"/>
        </w:rPr>
        <w:br w:type="page"/>
      </w:r>
    </w:p>
    <w:p w14:paraId="3C5D4C66">
      <w:pPr>
        <w:outlineLvl w:val="1"/>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lang w:val="en-US" w:eastAsia="zh-CN"/>
        </w:rPr>
        <w:t>10</w:t>
      </w:r>
      <w:r>
        <w:rPr>
          <w:rFonts w:hint="eastAsia" w:ascii="微软雅黑" w:hAnsi="微软雅黑" w:eastAsia="微软雅黑" w:cs="微软雅黑"/>
          <w:b/>
          <w:color w:val="auto"/>
          <w:kern w:val="0"/>
          <w:sz w:val="22"/>
          <w:szCs w:val="22"/>
          <w:highlight w:val="none"/>
          <w:lang w:eastAsia="zh-CN"/>
        </w:rPr>
        <w:t>、</w:t>
      </w:r>
      <w:r>
        <w:rPr>
          <w:rFonts w:hint="eastAsia" w:ascii="微软雅黑" w:hAnsi="微软雅黑" w:eastAsia="微软雅黑" w:cs="微软雅黑"/>
          <w:b/>
          <w:color w:val="auto"/>
          <w:kern w:val="0"/>
          <w:sz w:val="22"/>
          <w:szCs w:val="22"/>
          <w:highlight w:val="none"/>
        </w:rPr>
        <w:t>投标文件格式范本</w:t>
      </w:r>
      <w:bookmarkEnd w:id="1597"/>
      <w:bookmarkEnd w:id="1598"/>
    </w:p>
    <w:tbl>
      <w:tblPr>
        <w:tblStyle w:val="32"/>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07721444">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7129C9F8">
            <w:pPr>
              <w:pStyle w:val="11"/>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                                                </w:t>
            </w:r>
          </w:p>
          <w:p w14:paraId="77F706C2">
            <w:pPr>
              <w:pStyle w:val="11"/>
              <w:ind w:firstLine="3302" w:firstLineChars="1500"/>
              <w:rPr>
                <w:rFonts w:hint="eastAsia" w:ascii="微软雅黑" w:hAnsi="微软雅黑" w:eastAsia="微软雅黑" w:cs="微软雅黑"/>
                <w:b/>
                <w:bCs/>
                <w:color w:val="auto"/>
                <w:sz w:val="22"/>
                <w:szCs w:val="22"/>
                <w:highlight w:val="none"/>
              </w:rPr>
            </w:pPr>
          </w:p>
          <w:p w14:paraId="2384225C">
            <w:pPr>
              <w:pStyle w:val="11"/>
              <w:ind w:firstLine="3302" w:firstLineChars="1500"/>
              <w:rPr>
                <w:rFonts w:hint="eastAsia" w:ascii="微软雅黑" w:hAnsi="微软雅黑" w:eastAsia="微软雅黑" w:cs="微软雅黑"/>
                <w:b/>
                <w:bCs/>
                <w:color w:val="auto"/>
                <w:sz w:val="22"/>
                <w:szCs w:val="22"/>
                <w:highlight w:val="none"/>
              </w:rPr>
            </w:pPr>
          </w:p>
          <w:p w14:paraId="07744827">
            <w:pPr>
              <w:pStyle w:val="11"/>
              <w:rPr>
                <w:rFonts w:hint="eastAsia" w:ascii="微软雅黑" w:hAnsi="微软雅黑" w:eastAsia="微软雅黑" w:cs="微软雅黑"/>
                <w:b/>
                <w:bCs/>
                <w:color w:val="auto"/>
                <w:sz w:val="22"/>
                <w:szCs w:val="22"/>
                <w:highlight w:val="none"/>
              </w:rPr>
            </w:pPr>
          </w:p>
          <w:p w14:paraId="2D80C0FD">
            <w:pPr>
              <w:pStyle w:val="11"/>
              <w:ind w:firstLine="1981" w:firstLineChars="90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＊＊＊＊＊＊＊＊＊＊＊＊＊＊＊＊＊＊＊＊＊项目</w:t>
            </w:r>
          </w:p>
          <w:p w14:paraId="70F99534">
            <w:pPr>
              <w:pStyle w:val="11"/>
              <w:jc w:val="center"/>
              <w:rPr>
                <w:rFonts w:hint="eastAsia" w:ascii="微软雅黑" w:hAnsi="微软雅黑" w:eastAsia="微软雅黑" w:cs="微软雅黑"/>
                <w:b/>
                <w:bCs/>
                <w:color w:val="auto"/>
                <w:sz w:val="22"/>
                <w:szCs w:val="22"/>
                <w:highlight w:val="none"/>
              </w:rPr>
            </w:pPr>
          </w:p>
          <w:p w14:paraId="44208AC8">
            <w:pPr>
              <w:pStyle w:val="11"/>
              <w:ind w:firstLine="3302" w:firstLineChars="1500"/>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rPr>
              <w:t xml:space="preserve">编号 ＊＊＊      </w:t>
            </w:r>
            <w:r>
              <w:rPr>
                <w:rFonts w:hint="eastAsia" w:ascii="微软雅黑" w:hAnsi="微软雅黑" w:eastAsia="微软雅黑" w:cs="微软雅黑"/>
                <w:b/>
                <w:bCs/>
                <w:color w:val="auto"/>
                <w:sz w:val="22"/>
                <w:szCs w:val="22"/>
                <w:highlight w:val="none"/>
                <w:lang w:val="en-US" w:eastAsia="zh-CN"/>
              </w:rPr>
              <w:t>标项：</w:t>
            </w:r>
            <w:r>
              <w:rPr>
                <w:rFonts w:hint="eastAsia" w:ascii="微软雅黑" w:hAnsi="微软雅黑" w:eastAsia="微软雅黑" w:cs="微软雅黑"/>
                <w:b/>
                <w:bCs/>
                <w:color w:val="auto"/>
                <w:sz w:val="22"/>
                <w:szCs w:val="22"/>
                <w:highlight w:val="none"/>
              </w:rPr>
              <w:t>＊＊＊</w:t>
            </w:r>
          </w:p>
          <w:p w14:paraId="3F0C6A81">
            <w:pPr>
              <w:pStyle w:val="11"/>
              <w:jc w:val="center"/>
              <w:rPr>
                <w:rFonts w:hint="eastAsia" w:ascii="微软雅黑" w:hAnsi="微软雅黑" w:eastAsia="微软雅黑" w:cs="微软雅黑"/>
                <w:b/>
                <w:bCs/>
                <w:color w:val="auto"/>
                <w:sz w:val="22"/>
                <w:szCs w:val="22"/>
                <w:highlight w:val="none"/>
              </w:rPr>
            </w:pPr>
          </w:p>
          <w:p w14:paraId="1DB2FC38">
            <w:pPr>
              <w:pStyle w:val="11"/>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投 标 文 件</w:t>
            </w:r>
          </w:p>
          <w:p w14:paraId="608127E7">
            <w:pPr>
              <w:pStyle w:val="5"/>
              <w:ind w:firstLine="0"/>
              <w:rPr>
                <w:rFonts w:hint="eastAsia" w:ascii="微软雅黑" w:hAnsi="微软雅黑" w:eastAsia="微软雅黑" w:cs="微软雅黑"/>
                <w:b/>
                <w:color w:val="auto"/>
                <w:sz w:val="22"/>
                <w:szCs w:val="22"/>
                <w:highlight w:val="none"/>
              </w:rPr>
            </w:pPr>
          </w:p>
          <w:p w14:paraId="4FF90BC1">
            <w:pPr>
              <w:pStyle w:val="5"/>
              <w:rPr>
                <w:rFonts w:hint="eastAsia" w:ascii="微软雅黑" w:hAnsi="微软雅黑" w:eastAsia="微软雅黑" w:cs="微软雅黑"/>
                <w:b/>
                <w:color w:val="auto"/>
                <w:sz w:val="22"/>
                <w:szCs w:val="22"/>
                <w:highlight w:val="none"/>
              </w:rPr>
            </w:pPr>
          </w:p>
          <w:p w14:paraId="763001B2">
            <w:pPr>
              <w:spacing w:line="360" w:lineRule="auto"/>
              <w:ind w:left="176" w:leftChars="84" w:firstLine="880" w:firstLineChars="4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（公章）</w:t>
            </w:r>
          </w:p>
          <w:p w14:paraId="08F257F3">
            <w:pPr>
              <w:spacing w:line="360" w:lineRule="auto"/>
              <w:ind w:left="176" w:leftChars="84" w:firstLine="880" w:firstLineChars="400"/>
              <w:rPr>
                <w:rFonts w:hint="eastAsia" w:ascii="微软雅黑" w:hAnsi="微软雅黑" w:eastAsia="微软雅黑" w:cs="微软雅黑"/>
                <w:color w:val="auto"/>
                <w:sz w:val="22"/>
                <w:szCs w:val="22"/>
                <w:highlight w:val="none"/>
                <w:u w:val="single"/>
                <w:lang w:val="en-US" w:eastAsia="zh-CN"/>
              </w:rPr>
            </w:pPr>
            <w:r>
              <w:rPr>
                <w:rFonts w:hint="eastAsia" w:ascii="微软雅黑" w:hAnsi="微软雅黑" w:eastAsia="微软雅黑" w:cs="微软雅黑"/>
                <w:color w:val="auto"/>
                <w:sz w:val="22"/>
                <w:szCs w:val="22"/>
                <w:highlight w:val="none"/>
              </w:rPr>
              <w:t>项目名称：</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val="en-US" w:eastAsia="zh-CN"/>
              </w:rPr>
              <w:t xml:space="preserve"> </w:t>
            </w:r>
          </w:p>
          <w:p w14:paraId="6B927292">
            <w:pPr>
              <w:spacing w:line="360" w:lineRule="auto"/>
              <w:ind w:left="176" w:leftChars="84" w:firstLine="880" w:firstLineChars="400"/>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项目编号：</w:t>
            </w:r>
            <w:r>
              <w:rPr>
                <w:rFonts w:hint="eastAsia" w:ascii="微软雅黑" w:hAnsi="微软雅黑" w:eastAsia="微软雅黑" w:cs="微软雅黑"/>
                <w:color w:val="auto"/>
                <w:sz w:val="22"/>
                <w:szCs w:val="22"/>
                <w:highlight w:val="none"/>
                <w:u w:val="single"/>
              </w:rPr>
              <w:t xml:space="preserve">                                        </w:t>
            </w:r>
          </w:p>
          <w:p w14:paraId="74BC5558">
            <w:pPr>
              <w:spacing w:line="360" w:lineRule="auto"/>
              <w:ind w:left="176" w:leftChars="84" w:firstLine="880" w:firstLineChars="400"/>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联 系 人：</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 xml:space="preserve"> </w:t>
            </w:r>
          </w:p>
          <w:p w14:paraId="7A6DE124">
            <w:pPr>
              <w:spacing w:line="360" w:lineRule="auto"/>
              <w:ind w:left="176" w:leftChars="84" w:firstLine="880" w:firstLineChars="4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电    话：</w:t>
            </w:r>
            <w:r>
              <w:rPr>
                <w:rFonts w:hint="eastAsia" w:ascii="微软雅黑" w:hAnsi="微软雅黑" w:eastAsia="微软雅黑" w:cs="微软雅黑"/>
                <w:color w:val="auto"/>
                <w:sz w:val="22"/>
                <w:szCs w:val="22"/>
                <w:highlight w:val="none"/>
                <w:u w:val="single"/>
              </w:rPr>
              <w:t xml:space="preserve">                                        </w:t>
            </w:r>
          </w:p>
          <w:p w14:paraId="5D6C9C54">
            <w:pPr>
              <w:spacing w:line="360" w:lineRule="auto"/>
              <w:ind w:left="176" w:leftChars="84" w:firstLine="880" w:firstLineChars="40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2"/>
                <w:szCs w:val="22"/>
                <w:highlight w:val="none"/>
              </w:rPr>
              <w:t xml:space="preserve">地    址  ：  </w:t>
            </w:r>
            <w:r>
              <w:rPr>
                <w:rFonts w:hint="eastAsia" w:ascii="微软雅黑" w:hAnsi="微软雅黑" w:eastAsia="微软雅黑" w:cs="微软雅黑"/>
                <w:color w:val="auto"/>
                <w:sz w:val="22"/>
                <w:szCs w:val="22"/>
                <w:highlight w:val="none"/>
                <w:u w:val="single"/>
              </w:rPr>
              <w:t xml:space="preserve">                                    </w:t>
            </w:r>
          </w:p>
          <w:p w14:paraId="504DCE4E">
            <w:pPr>
              <w:jc w:val="center"/>
              <w:rPr>
                <w:rFonts w:hint="eastAsia" w:ascii="微软雅黑" w:hAnsi="微软雅黑" w:eastAsia="微软雅黑" w:cs="微软雅黑"/>
                <w:b/>
                <w:bCs/>
                <w:color w:val="auto"/>
                <w:sz w:val="22"/>
                <w:szCs w:val="22"/>
                <w:highlight w:val="none"/>
              </w:rPr>
            </w:pPr>
          </w:p>
          <w:p w14:paraId="54138105">
            <w:pPr>
              <w:pStyle w:val="5"/>
              <w:rPr>
                <w:rFonts w:hint="eastAsia" w:ascii="微软雅黑" w:hAnsi="微软雅黑" w:eastAsia="微软雅黑" w:cs="微软雅黑"/>
                <w:color w:val="auto"/>
                <w:sz w:val="22"/>
                <w:szCs w:val="22"/>
                <w:highlight w:val="none"/>
              </w:rPr>
            </w:pPr>
          </w:p>
          <w:p w14:paraId="5ED990D9">
            <w:pPr>
              <w:jc w:val="center"/>
              <w:rPr>
                <w:rFonts w:hint="eastAsia" w:ascii="微软雅黑" w:hAnsi="微软雅黑" w:eastAsia="微软雅黑" w:cs="微软雅黑"/>
                <w:b/>
                <w:bCs/>
                <w:color w:val="auto"/>
                <w:sz w:val="22"/>
                <w:szCs w:val="22"/>
                <w:highlight w:val="none"/>
              </w:rPr>
            </w:pPr>
          </w:p>
          <w:p w14:paraId="7FB1F1FF">
            <w:pPr>
              <w:jc w:val="center"/>
              <w:rPr>
                <w:rFonts w:hint="eastAsia" w:ascii="微软雅黑" w:hAnsi="微软雅黑" w:eastAsia="微软雅黑" w:cs="微软雅黑"/>
                <w:b/>
                <w:bCs/>
                <w:color w:val="auto"/>
                <w:sz w:val="22"/>
                <w:szCs w:val="22"/>
                <w:highlight w:val="none"/>
              </w:rPr>
            </w:pPr>
          </w:p>
          <w:p w14:paraId="378632F1">
            <w:pPr>
              <w:jc w:val="center"/>
              <w:rPr>
                <w:rFonts w:hint="eastAsia" w:ascii="微软雅黑" w:hAnsi="微软雅黑" w:eastAsia="微软雅黑" w:cs="微软雅黑"/>
                <w:b/>
                <w:bCs/>
                <w:color w:val="auto"/>
                <w:sz w:val="22"/>
                <w:szCs w:val="22"/>
                <w:highlight w:val="none"/>
              </w:rPr>
            </w:pPr>
          </w:p>
        </w:tc>
      </w:tr>
    </w:tbl>
    <w:p w14:paraId="56F1674B">
      <w:pPr>
        <w:spacing w:line="240" w:lineRule="atLeast"/>
        <w:jc w:val="center"/>
        <w:rPr>
          <w:rFonts w:hint="eastAsia" w:ascii="微软雅黑" w:hAnsi="微软雅黑" w:eastAsia="微软雅黑" w:cs="微软雅黑"/>
          <w:b/>
          <w:color w:val="auto"/>
          <w:sz w:val="22"/>
          <w:szCs w:val="22"/>
          <w:highlight w:val="none"/>
        </w:rPr>
      </w:pPr>
    </w:p>
    <w:p w14:paraId="162F3F0E">
      <w:pPr>
        <w:spacing w:line="240" w:lineRule="atLeast"/>
        <w:jc w:val="center"/>
        <w:rPr>
          <w:rFonts w:hint="eastAsia" w:ascii="微软雅黑" w:hAnsi="微软雅黑" w:eastAsia="微软雅黑" w:cs="微软雅黑"/>
          <w:b/>
          <w:color w:val="auto"/>
          <w:sz w:val="22"/>
          <w:szCs w:val="22"/>
          <w:highlight w:val="none"/>
        </w:rPr>
      </w:pPr>
    </w:p>
    <w:p w14:paraId="4B54BE92">
      <w:pPr>
        <w:spacing w:line="240" w:lineRule="atLeast"/>
        <w:jc w:val="center"/>
        <w:rPr>
          <w:rFonts w:hint="eastAsia" w:ascii="微软雅黑" w:hAnsi="微软雅黑" w:eastAsia="微软雅黑" w:cs="微软雅黑"/>
          <w:b/>
          <w:color w:val="auto"/>
          <w:sz w:val="22"/>
          <w:szCs w:val="22"/>
          <w:highlight w:val="none"/>
        </w:rPr>
      </w:pPr>
    </w:p>
    <w:p w14:paraId="2021B5AF">
      <w:pPr>
        <w:spacing w:line="240" w:lineRule="atLeast"/>
        <w:jc w:val="center"/>
        <w:rPr>
          <w:rFonts w:hint="eastAsia" w:ascii="微软雅黑" w:hAnsi="微软雅黑" w:eastAsia="微软雅黑" w:cs="微软雅黑"/>
          <w:b/>
          <w:color w:val="auto"/>
          <w:sz w:val="22"/>
          <w:szCs w:val="22"/>
          <w:highlight w:val="none"/>
        </w:rPr>
      </w:pPr>
    </w:p>
    <w:p w14:paraId="1B783826">
      <w:pPr>
        <w:spacing w:line="240" w:lineRule="atLeast"/>
        <w:rPr>
          <w:rFonts w:hint="eastAsia" w:ascii="微软雅黑" w:hAnsi="微软雅黑" w:eastAsia="微软雅黑" w:cs="微软雅黑"/>
          <w:b/>
          <w:color w:val="auto"/>
          <w:sz w:val="22"/>
          <w:szCs w:val="22"/>
          <w:highlight w:val="none"/>
        </w:rPr>
      </w:pPr>
    </w:p>
    <w:p w14:paraId="0A95209E">
      <w:pPr>
        <w:spacing w:line="240" w:lineRule="atLeast"/>
        <w:jc w:val="center"/>
        <w:rPr>
          <w:rFonts w:hint="eastAsia" w:ascii="微软雅黑" w:hAnsi="微软雅黑" w:eastAsia="微软雅黑" w:cs="微软雅黑"/>
          <w:b/>
          <w:color w:val="auto"/>
          <w:sz w:val="22"/>
          <w:szCs w:val="22"/>
          <w:highlight w:val="none"/>
        </w:rPr>
      </w:pPr>
    </w:p>
    <w:p w14:paraId="55834720">
      <w:pPr>
        <w:outlineLvl w:val="9"/>
        <w:rPr>
          <w:rFonts w:hint="eastAsia" w:ascii="微软雅黑" w:hAnsi="微软雅黑" w:eastAsia="微软雅黑" w:cs="微软雅黑"/>
          <w:b/>
          <w:color w:val="auto"/>
          <w:sz w:val="22"/>
          <w:szCs w:val="22"/>
          <w:highlight w:val="none"/>
        </w:rPr>
      </w:pPr>
    </w:p>
    <w:p w14:paraId="0F3EC4DB">
      <w:pPr>
        <w:pStyle w:val="5"/>
        <w:outlineLvl w:val="9"/>
        <w:rPr>
          <w:rFonts w:hint="eastAsia" w:ascii="微软雅黑" w:hAnsi="微软雅黑" w:eastAsia="微软雅黑" w:cs="微软雅黑"/>
          <w:b/>
          <w:color w:val="auto"/>
          <w:sz w:val="22"/>
          <w:szCs w:val="22"/>
          <w:highlight w:val="none"/>
        </w:rPr>
      </w:pPr>
    </w:p>
    <w:p w14:paraId="4C8E3656">
      <w:pPr>
        <w:pStyle w:val="6"/>
        <w:outlineLvl w:val="9"/>
        <w:rPr>
          <w:rFonts w:hint="eastAsia" w:ascii="微软雅黑" w:hAnsi="微软雅黑" w:eastAsia="微软雅黑" w:cs="微软雅黑"/>
          <w:b/>
          <w:color w:val="auto"/>
          <w:sz w:val="22"/>
          <w:szCs w:val="22"/>
          <w:highlight w:val="none"/>
        </w:rPr>
      </w:pPr>
    </w:p>
    <w:p w14:paraId="12A3F7C6">
      <w:pPr>
        <w:rPr>
          <w:rFonts w:hint="eastAsia" w:ascii="微软雅黑" w:hAnsi="微软雅黑" w:eastAsia="微软雅黑" w:cs="微软雅黑"/>
          <w:b/>
          <w:color w:val="auto"/>
          <w:sz w:val="22"/>
          <w:szCs w:val="22"/>
          <w:highlight w:val="none"/>
        </w:rPr>
      </w:pPr>
    </w:p>
    <w:p w14:paraId="681C0C59">
      <w:pPr>
        <w:rPr>
          <w:rFonts w:hint="eastAsia" w:ascii="微软雅黑" w:hAnsi="微软雅黑" w:eastAsia="微软雅黑" w:cs="微软雅黑"/>
          <w:b/>
          <w:color w:val="auto"/>
          <w:sz w:val="22"/>
          <w:szCs w:val="22"/>
          <w:highlight w:val="none"/>
        </w:rPr>
      </w:pPr>
    </w:p>
    <w:p w14:paraId="55894FDB">
      <w:pPr>
        <w:outlineLvl w:val="9"/>
        <w:rPr>
          <w:rFonts w:hint="eastAsia" w:ascii="微软雅黑" w:hAnsi="微软雅黑" w:eastAsia="微软雅黑" w:cs="微软雅黑"/>
          <w:b/>
          <w:color w:val="auto"/>
          <w:sz w:val="22"/>
          <w:szCs w:val="22"/>
          <w:highlight w:val="none"/>
        </w:rPr>
      </w:pPr>
    </w:p>
    <w:p w14:paraId="28CCD794">
      <w:pPr>
        <w:outlineLvl w:val="9"/>
        <w:rPr>
          <w:rFonts w:hint="eastAsia" w:ascii="微软雅黑" w:hAnsi="微软雅黑" w:eastAsia="微软雅黑" w:cs="微软雅黑"/>
          <w:color w:val="auto"/>
          <w:sz w:val="20"/>
          <w:szCs w:val="22"/>
          <w:highlight w:val="none"/>
        </w:rPr>
      </w:pPr>
    </w:p>
    <w:p w14:paraId="71D1DADA">
      <w:pPr>
        <w:pStyle w:val="24"/>
        <w:rPr>
          <w:rFonts w:hint="eastAsia" w:ascii="微软雅黑" w:hAnsi="微软雅黑" w:eastAsia="微软雅黑" w:cs="微软雅黑"/>
          <w:color w:val="auto"/>
          <w:sz w:val="36"/>
          <w:szCs w:val="36"/>
          <w:highlight w:val="none"/>
        </w:rPr>
      </w:pPr>
    </w:p>
    <w:p w14:paraId="0A371208">
      <w:pPr>
        <w:spacing w:line="240" w:lineRule="atLeast"/>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招 标 文 件</w:t>
      </w:r>
    </w:p>
    <w:p w14:paraId="452E7CEB">
      <w:pPr>
        <w:spacing w:line="360" w:lineRule="auto"/>
        <w:rPr>
          <w:rFonts w:hint="eastAsia" w:ascii="微软雅黑" w:hAnsi="微软雅黑" w:eastAsia="微软雅黑" w:cs="微软雅黑"/>
          <w:b/>
          <w:color w:val="auto"/>
          <w:sz w:val="36"/>
          <w:szCs w:val="36"/>
          <w:highlight w:val="none"/>
        </w:rPr>
      </w:pPr>
      <w:bookmarkStart w:id="1599" w:name="_Toc24900_WPSOffice_Level2"/>
    </w:p>
    <w:p w14:paraId="5A1C4392">
      <w:pPr>
        <w:spacing w:line="360" w:lineRule="auto"/>
        <w:jc w:val="center"/>
        <w:rPr>
          <w:rFonts w:hint="eastAsia" w:ascii="微软雅黑" w:hAnsi="微软雅黑" w:eastAsia="微软雅黑" w:cs="微软雅黑"/>
          <w:b/>
          <w:color w:val="auto"/>
          <w:sz w:val="36"/>
          <w:szCs w:val="36"/>
          <w:highlight w:val="none"/>
          <w:lang w:val="en-US" w:eastAsia="zh-CN"/>
        </w:rPr>
      </w:pPr>
      <w:r>
        <w:rPr>
          <w:rFonts w:hint="eastAsia" w:ascii="微软雅黑" w:hAnsi="微软雅黑" w:eastAsia="微软雅黑" w:cs="微软雅黑"/>
          <w:b/>
          <w:color w:val="auto"/>
          <w:sz w:val="36"/>
          <w:szCs w:val="36"/>
          <w:highlight w:val="none"/>
        </w:rPr>
        <w:t>项目编号：</w:t>
      </w:r>
      <w:bookmarkEnd w:id="1599"/>
      <w:r>
        <w:rPr>
          <w:rFonts w:hint="eastAsia" w:ascii="微软雅黑" w:hAnsi="微软雅黑" w:eastAsia="微软雅黑" w:cs="微软雅黑"/>
          <w:b/>
          <w:color w:val="auto"/>
          <w:sz w:val="36"/>
          <w:szCs w:val="36"/>
          <w:highlight w:val="none"/>
          <w:lang w:eastAsia="zh-CN"/>
        </w:rPr>
        <w:t xml:space="preserve">XSHCG-(GK)2026-06 </w:t>
      </w:r>
    </w:p>
    <w:p w14:paraId="66F11EBA">
      <w:pPr>
        <w:spacing w:line="240" w:lineRule="atLeast"/>
        <w:jc w:val="both"/>
        <w:rPr>
          <w:rFonts w:hint="eastAsia" w:ascii="微软雅黑" w:hAnsi="微软雅黑" w:eastAsia="微软雅黑" w:cs="微软雅黑"/>
          <w:b/>
          <w:color w:val="auto"/>
          <w:sz w:val="36"/>
          <w:szCs w:val="36"/>
          <w:highlight w:val="none"/>
        </w:rPr>
      </w:pPr>
    </w:p>
    <w:p w14:paraId="64C4FD9F">
      <w:pPr>
        <w:spacing w:line="240" w:lineRule="atLeast"/>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 二 册</w:t>
      </w:r>
    </w:p>
    <w:p w14:paraId="22A0BEF1">
      <w:pPr>
        <w:rPr>
          <w:rFonts w:hint="eastAsia" w:ascii="微软雅黑" w:hAnsi="微软雅黑" w:eastAsia="微软雅黑" w:cs="微软雅黑"/>
          <w:color w:val="auto"/>
          <w:sz w:val="22"/>
          <w:szCs w:val="22"/>
          <w:highlight w:val="none"/>
        </w:rPr>
      </w:pPr>
    </w:p>
    <w:p w14:paraId="2EDF6218">
      <w:pPr>
        <w:rPr>
          <w:rFonts w:hint="eastAsia" w:ascii="微软雅黑" w:hAnsi="微软雅黑" w:eastAsia="微软雅黑" w:cs="微软雅黑"/>
          <w:color w:val="auto"/>
          <w:sz w:val="40"/>
          <w:szCs w:val="32"/>
          <w:highlight w:val="none"/>
        </w:rPr>
      </w:pPr>
    </w:p>
    <w:p w14:paraId="2941E624">
      <w:pPr>
        <w:pStyle w:val="5"/>
        <w:rPr>
          <w:rFonts w:hint="eastAsia" w:ascii="微软雅黑" w:hAnsi="微软雅黑" w:eastAsia="微软雅黑" w:cs="微软雅黑"/>
          <w:b/>
          <w:color w:val="auto"/>
          <w:sz w:val="40"/>
          <w:szCs w:val="32"/>
          <w:highlight w:val="none"/>
        </w:rPr>
      </w:pPr>
    </w:p>
    <w:p w14:paraId="0FF3B73E">
      <w:pPr>
        <w:pStyle w:val="6"/>
        <w:rPr>
          <w:rFonts w:hint="eastAsia" w:ascii="微软雅黑" w:hAnsi="微软雅黑" w:eastAsia="微软雅黑" w:cs="微软雅黑"/>
          <w:b/>
          <w:color w:val="auto"/>
          <w:sz w:val="40"/>
          <w:szCs w:val="32"/>
          <w:highlight w:val="none"/>
        </w:rPr>
      </w:pPr>
    </w:p>
    <w:p w14:paraId="2B3C2EF6">
      <w:pPr>
        <w:rPr>
          <w:rFonts w:hint="eastAsia" w:ascii="微软雅黑" w:hAnsi="微软雅黑" w:eastAsia="微软雅黑" w:cs="微软雅黑"/>
          <w:color w:val="auto"/>
          <w:sz w:val="20"/>
          <w:szCs w:val="22"/>
          <w:highlight w:val="none"/>
        </w:rPr>
      </w:pPr>
    </w:p>
    <w:p w14:paraId="53CC3E04">
      <w:pPr>
        <w:rPr>
          <w:rFonts w:hint="eastAsia" w:ascii="微软雅黑" w:hAnsi="微软雅黑" w:eastAsia="微软雅黑" w:cs="微软雅黑"/>
          <w:color w:val="auto"/>
          <w:sz w:val="20"/>
          <w:szCs w:val="22"/>
          <w:highlight w:val="none"/>
        </w:rPr>
      </w:pPr>
    </w:p>
    <w:p w14:paraId="049C80DE">
      <w:pPr>
        <w:spacing w:line="240" w:lineRule="atLeast"/>
        <w:jc w:val="center"/>
        <w:rPr>
          <w:rFonts w:hint="eastAsia" w:ascii="微软雅黑" w:hAnsi="微软雅黑" w:eastAsia="微软雅黑" w:cs="微软雅黑"/>
          <w:b/>
          <w:color w:val="auto"/>
          <w:sz w:val="28"/>
          <w:szCs w:val="22"/>
          <w:highlight w:val="none"/>
        </w:rPr>
      </w:pPr>
    </w:p>
    <w:bookmarkEnd w:id="1473"/>
    <w:bookmarkEnd w:id="1474"/>
    <w:bookmarkEnd w:id="1475"/>
    <w:bookmarkEnd w:id="1476"/>
    <w:bookmarkEnd w:id="1477"/>
    <w:bookmarkEnd w:id="1478"/>
    <w:bookmarkEnd w:id="1479"/>
    <w:bookmarkEnd w:id="1480"/>
    <w:bookmarkEnd w:id="1481"/>
    <w:bookmarkEnd w:id="1482"/>
    <w:p w14:paraId="54B72926">
      <w:pPr>
        <w:rPr>
          <w:rStyle w:val="48"/>
          <w:rFonts w:hint="eastAsia" w:ascii="微软雅黑" w:hAnsi="微软雅黑" w:eastAsia="微软雅黑" w:cs="微软雅黑"/>
          <w:color w:val="auto"/>
          <w:sz w:val="28"/>
          <w:szCs w:val="18"/>
          <w:highlight w:val="none"/>
        </w:rPr>
      </w:pPr>
      <w:bookmarkStart w:id="1600" w:name="_Toc29715"/>
      <w:bookmarkStart w:id="1601" w:name="_Toc22081"/>
      <w:bookmarkStart w:id="1602" w:name="_Toc219175634"/>
      <w:bookmarkStart w:id="1603" w:name="_Toc28765"/>
      <w:bookmarkStart w:id="1604" w:name="_Toc216582822"/>
      <w:bookmarkStart w:id="1605" w:name="_Toc16370"/>
      <w:bookmarkStart w:id="1606" w:name="_Toc507399902"/>
      <w:bookmarkStart w:id="1607" w:name="_Toc515647829"/>
      <w:bookmarkStart w:id="1608" w:name="_Toc218935350"/>
      <w:r>
        <w:rPr>
          <w:rStyle w:val="48"/>
          <w:rFonts w:hint="eastAsia" w:ascii="微软雅黑" w:hAnsi="微软雅黑" w:eastAsia="微软雅黑" w:cs="微软雅黑"/>
          <w:color w:val="auto"/>
          <w:sz w:val="28"/>
          <w:szCs w:val="18"/>
          <w:highlight w:val="none"/>
        </w:rPr>
        <w:br w:type="page"/>
      </w:r>
    </w:p>
    <w:p w14:paraId="7D3E1B00">
      <w:pPr>
        <w:widowControl/>
        <w:spacing w:line="440" w:lineRule="exact"/>
        <w:jc w:val="center"/>
        <w:outlineLvl w:val="0"/>
        <w:rPr>
          <w:rStyle w:val="48"/>
          <w:rFonts w:hint="eastAsia" w:ascii="微软雅黑" w:hAnsi="微软雅黑" w:eastAsia="微软雅黑" w:cs="微软雅黑"/>
          <w:color w:val="auto"/>
          <w:sz w:val="28"/>
          <w:szCs w:val="18"/>
          <w:highlight w:val="none"/>
        </w:rPr>
      </w:pPr>
      <w:bookmarkStart w:id="1609" w:name="_Toc27830"/>
      <w:r>
        <w:rPr>
          <w:rStyle w:val="48"/>
          <w:rFonts w:hint="eastAsia" w:ascii="微软雅黑" w:hAnsi="微软雅黑" w:eastAsia="微软雅黑" w:cs="微软雅黑"/>
          <w:color w:val="auto"/>
          <w:sz w:val="28"/>
          <w:szCs w:val="18"/>
          <w:highlight w:val="none"/>
        </w:rPr>
        <w:t>第3章  投标邀请</w:t>
      </w:r>
      <w:bookmarkEnd w:id="1600"/>
      <w:bookmarkEnd w:id="1601"/>
      <w:bookmarkEnd w:id="1602"/>
      <w:bookmarkEnd w:id="1603"/>
      <w:bookmarkEnd w:id="1604"/>
      <w:bookmarkEnd w:id="1605"/>
      <w:bookmarkEnd w:id="1606"/>
      <w:bookmarkEnd w:id="1607"/>
      <w:bookmarkEnd w:id="1608"/>
      <w:bookmarkEnd w:id="1609"/>
      <w:bookmarkStart w:id="1610" w:name="_Toc31583"/>
      <w:bookmarkStart w:id="1611" w:name="_Toc507399903"/>
      <w:bookmarkStart w:id="1612" w:name="_Toc515647830"/>
      <w:bookmarkStart w:id="1613" w:name="_Toc512937850"/>
      <w:bookmarkStart w:id="1614" w:name="_Toc10488"/>
      <w:bookmarkStart w:id="1615" w:name="_Toc5272"/>
      <w:bookmarkStart w:id="1616" w:name="_Toc216582823"/>
    </w:p>
    <w:p w14:paraId="6646C400">
      <w:pPr>
        <w:keepNext w:val="0"/>
        <w:keepLines w:val="0"/>
        <w:pageBreakBefore w:val="0"/>
        <w:tabs>
          <w:tab w:val="left" w:pos="0"/>
          <w:tab w:val="left" w:pos="3165"/>
          <w:tab w:val="center" w:pos="4153"/>
        </w:tabs>
        <w:kinsoku/>
        <w:overflowPunct/>
        <w:topLinePunct w:val="0"/>
        <w:bidi w:val="0"/>
        <w:snapToGrid/>
        <w:spacing w:before="0" w:after="0" w:line="440" w:lineRule="exact"/>
        <w:jc w:val="center"/>
        <w:textAlignment w:val="auto"/>
        <w:outlineLvl w:val="9"/>
        <w:rPr>
          <w:rFonts w:hint="eastAsia" w:ascii="微软雅黑" w:hAnsi="微软雅黑" w:eastAsia="微软雅黑" w:cs="微软雅黑"/>
          <w:b/>
          <w:bCs/>
          <w:color w:val="auto"/>
          <w:sz w:val="24"/>
          <w:szCs w:val="24"/>
          <w:highlight w:val="none"/>
          <w:lang w:eastAsia="zh-CN"/>
        </w:rPr>
      </w:pPr>
      <w:bookmarkStart w:id="1617" w:name="_Toc29132"/>
      <w:r>
        <w:rPr>
          <w:rFonts w:hint="eastAsia" w:ascii="微软雅黑" w:hAnsi="微软雅黑" w:eastAsia="微软雅黑" w:cs="微软雅黑"/>
          <w:b/>
          <w:bCs/>
          <w:color w:val="auto"/>
          <w:kern w:val="2"/>
          <w:sz w:val="28"/>
          <w:szCs w:val="28"/>
          <w:highlight w:val="none"/>
          <w:lang w:val="en-US" w:eastAsia="zh-CN" w:bidi="ar-SA"/>
        </w:rPr>
        <w:t>新疆新盛恒项目管理有限责任公司关于岳普湖县人民医院消毒供应类耗材项目</w:t>
      </w:r>
      <w:r>
        <w:rPr>
          <w:rFonts w:hint="eastAsia" w:ascii="微软雅黑" w:hAnsi="微软雅黑" w:eastAsia="微软雅黑" w:cs="微软雅黑"/>
          <w:b/>
          <w:bCs/>
          <w:color w:val="auto"/>
          <w:sz w:val="28"/>
          <w:szCs w:val="28"/>
          <w:highlight w:val="none"/>
          <w:lang w:eastAsia="zh-CN"/>
        </w:rPr>
        <w:t>公开招标公告</w:t>
      </w:r>
    </w:p>
    <w:p w14:paraId="5FCE1D2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项目概况</w:t>
      </w:r>
    </w:p>
    <w:p w14:paraId="7224152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b/>
          <w:bCs/>
          <w:color w:val="auto"/>
          <w:sz w:val="22"/>
          <w:szCs w:val="22"/>
          <w:highlight w:val="none"/>
        </w:rPr>
      </w:pPr>
      <w:bookmarkStart w:id="1618" w:name="_Toc28217"/>
      <w:bookmarkStart w:id="1619" w:name="_Toc35393790"/>
      <w:bookmarkStart w:id="1620" w:name="_Toc28359079"/>
      <w:bookmarkStart w:id="1621" w:name="_Toc28359002"/>
      <w:bookmarkStart w:id="1622" w:name="_Toc35393621"/>
      <w:bookmarkStart w:id="1623" w:name="_Toc20970"/>
      <w:bookmarkStart w:id="1624" w:name="_Toc28253"/>
      <w:bookmarkStart w:id="1625" w:name="_Hlk24379207"/>
      <w:r>
        <w:rPr>
          <w:rFonts w:hint="eastAsia" w:ascii="微软雅黑" w:hAnsi="微软雅黑" w:eastAsia="微软雅黑" w:cs="微软雅黑"/>
          <w:color w:val="auto"/>
          <w:sz w:val="22"/>
          <w:szCs w:val="22"/>
          <w:highlight w:val="none"/>
          <w:u w:val="single"/>
          <w:lang w:eastAsia="zh-CN"/>
        </w:rPr>
        <w:t>岳普湖县人民医院消毒供应类耗材项目</w:t>
      </w:r>
      <w:r>
        <w:rPr>
          <w:rFonts w:hint="eastAsia" w:ascii="微软雅黑" w:hAnsi="微软雅黑" w:eastAsia="微软雅黑" w:cs="微软雅黑"/>
          <w:color w:val="auto"/>
          <w:sz w:val="22"/>
          <w:szCs w:val="22"/>
          <w:highlight w:val="none"/>
        </w:rPr>
        <w:t>的潜在供应商应在</w:t>
      </w:r>
      <w:r>
        <w:rPr>
          <w:rFonts w:hint="eastAsia" w:ascii="微软雅黑" w:hAnsi="微软雅黑" w:eastAsia="微软雅黑" w:cs="微软雅黑"/>
          <w:color w:val="auto"/>
          <w:sz w:val="22"/>
          <w:szCs w:val="22"/>
          <w:highlight w:val="none"/>
          <w:u w:val="single"/>
          <w:lang w:val="en-US" w:eastAsia="zh-CN"/>
        </w:rPr>
        <w:t>政采云平台（https://login.zcygov.cn/user-login/#/login）</w:t>
      </w:r>
      <w:r>
        <w:rPr>
          <w:rFonts w:hint="eastAsia" w:ascii="微软雅黑" w:hAnsi="微软雅黑" w:eastAsia="微软雅黑" w:cs="微软雅黑"/>
          <w:color w:val="auto"/>
          <w:sz w:val="22"/>
          <w:szCs w:val="22"/>
          <w:highlight w:val="none"/>
        </w:rPr>
        <w:t>获取招标文件，并于</w:t>
      </w:r>
      <w:r>
        <w:rPr>
          <w:rFonts w:hint="eastAsia" w:ascii="微软雅黑" w:hAnsi="微软雅黑" w:eastAsia="微软雅黑" w:cs="微软雅黑"/>
          <w:color w:val="auto"/>
          <w:sz w:val="22"/>
          <w:szCs w:val="22"/>
          <w:highlight w:val="none"/>
          <w:u w:val="single"/>
          <w:lang w:eastAsia="zh-CN"/>
        </w:rPr>
        <w:t>2026年6月11日11:00（北京时间）</w:t>
      </w:r>
      <w:r>
        <w:rPr>
          <w:rFonts w:hint="eastAsia" w:ascii="微软雅黑" w:hAnsi="微软雅黑" w:eastAsia="微软雅黑" w:cs="微软雅黑"/>
          <w:bCs/>
          <w:color w:val="auto"/>
          <w:sz w:val="22"/>
          <w:szCs w:val="22"/>
          <w:highlight w:val="none"/>
        </w:rPr>
        <w:t>前</w:t>
      </w:r>
      <w:r>
        <w:rPr>
          <w:rFonts w:hint="eastAsia" w:ascii="微软雅黑" w:hAnsi="微软雅黑" w:eastAsia="微软雅黑" w:cs="微软雅黑"/>
          <w:bCs/>
          <w:color w:val="auto"/>
          <w:sz w:val="22"/>
          <w:szCs w:val="22"/>
          <w:highlight w:val="none"/>
          <w:lang w:eastAsia="zh-CN"/>
        </w:rPr>
        <w:t>上传</w:t>
      </w:r>
      <w:r>
        <w:rPr>
          <w:rFonts w:hint="eastAsia" w:ascii="微软雅黑" w:hAnsi="微软雅黑" w:eastAsia="微软雅黑" w:cs="微软雅黑"/>
          <w:bCs/>
          <w:color w:val="auto"/>
          <w:sz w:val="22"/>
          <w:szCs w:val="22"/>
          <w:highlight w:val="none"/>
        </w:rPr>
        <w:t>投标文件</w:t>
      </w:r>
      <w:r>
        <w:rPr>
          <w:rFonts w:hint="eastAsia" w:ascii="微软雅黑" w:hAnsi="微软雅黑" w:eastAsia="微软雅黑" w:cs="微软雅黑"/>
          <w:color w:val="auto"/>
          <w:sz w:val="22"/>
          <w:szCs w:val="22"/>
          <w:highlight w:val="none"/>
        </w:rPr>
        <w:t>。</w:t>
      </w:r>
    </w:p>
    <w:p w14:paraId="5249905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微软雅黑" w:hAnsi="微软雅黑" w:eastAsia="微软雅黑" w:cs="微软雅黑"/>
          <w:b/>
          <w:bCs w:val="0"/>
          <w:color w:val="auto"/>
          <w:sz w:val="22"/>
          <w:szCs w:val="22"/>
          <w:highlight w:val="none"/>
        </w:rPr>
      </w:pPr>
      <w:r>
        <w:rPr>
          <w:rFonts w:hint="eastAsia" w:ascii="微软雅黑" w:hAnsi="微软雅黑" w:eastAsia="微软雅黑" w:cs="微软雅黑"/>
          <w:b/>
          <w:bCs w:val="0"/>
          <w:color w:val="auto"/>
          <w:sz w:val="22"/>
          <w:szCs w:val="22"/>
          <w:highlight w:val="none"/>
        </w:rPr>
        <w:t>一、</w:t>
      </w:r>
      <w:bookmarkEnd w:id="1618"/>
      <w:bookmarkEnd w:id="1619"/>
      <w:bookmarkEnd w:id="1620"/>
      <w:bookmarkEnd w:id="1621"/>
      <w:bookmarkEnd w:id="1622"/>
      <w:r>
        <w:rPr>
          <w:rFonts w:hint="eastAsia" w:ascii="微软雅黑" w:hAnsi="微软雅黑" w:eastAsia="微软雅黑" w:cs="微软雅黑"/>
          <w:b/>
          <w:bCs w:val="0"/>
          <w:color w:val="auto"/>
          <w:sz w:val="22"/>
          <w:szCs w:val="22"/>
          <w:highlight w:val="none"/>
        </w:rPr>
        <w:t>项目基本情况</w:t>
      </w:r>
      <w:bookmarkEnd w:id="1623"/>
      <w:bookmarkEnd w:id="1624"/>
    </w:p>
    <w:bookmarkEnd w:id="1625"/>
    <w:p w14:paraId="29C2C89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bookmarkStart w:id="1626" w:name="_Toc1145"/>
      <w:bookmarkStart w:id="1627" w:name="_Toc29506"/>
      <w:bookmarkStart w:id="1628" w:name="_Toc13688"/>
      <w:bookmarkStart w:id="1629" w:name="_Toc28359080"/>
      <w:bookmarkStart w:id="1630" w:name="_Toc35393791"/>
      <w:bookmarkStart w:id="1631" w:name="_Toc28359003"/>
      <w:bookmarkStart w:id="1632" w:name="_Toc35393622"/>
      <w:bookmarkStart w:id="1633" w:name="_Toc19260"/>
      <w:r>
        <w:rPr>
          <w:rFonts w:hint="eastAsia"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rPr>
        <w:t>项目编号：</w:t>
      </w:r>
      <w:r>
        <w:rPr>
          <w:rFonts w:hint="eastAsia" w:ascii="微软雅黑" w:hAnsi="微软雅黑" w:eastAsia="微软雅黑" w:cs="微软雅黑"/>
          <w:color w:val="auto"/>
          <w:sz w:val="22"/>
          <w:szCs w:val="22"/>
          <w:highlight w:val="none"/>
          <w:lang w:eastAsia="zh-CN"/>
        </w:rPr>
        <w:t>XSHCG-(GK)2026-06</w:t>
      </w:r>
    </w:p>
    <w:p w14:paraId="3736F41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rPr>
        <w:t>项目名称：</w:t>
      </w:r>
      <w:r>
        <w:rPr>
          <w:rFonts w:hint="eastAsia" w:ascii="微软雅黑" w:hAnsi="微软雅黑" w:eastAsia="微软雅黑" w:cs="微软雅黑"/>
          <w:color w:val="auto"/>
          <w:sz w:val="22"/>
          <w:szCs w:val="22"/>
          <w:highlight w:val="none"/>
          <w:lang w:eastAsia="zh-CN"/>
        </w:rPr>
        <w:t>岳普湖县人民医院消毒供应类耗材项目</w:t>
      </w:r>
    </w:p>
    <w:p w14:paraId="283A3B1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3.采购方式：公开招标</w:t>
      </w:r>
    </w:p>
    <w:p w14:paraId="3ADCF27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4.预算金额（元）：1200000</w:t>
      </w:r>
    </w:p>
    <w:p w14:paraId="3F509CC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5.最高限价（元）：1200000</w:t>
      </w:r>
    </w:p>
    <w:p w14:paraId="31AC40B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6.采购需求：</w:t>
      </w:r>
    </w:p>
    <w:p w14:paraId="78816BD4">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标项一：</w:t>
      </w:r>
    </w:p>
    <w:p w14:paraId="19A1C5A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标项名称：岳普湖县人民医院消毒供应类耗材  15万</w:t>
      </w:r>
    </w:p>
    <w:p w14:paraId="311D7BC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数量：1</w:t>
      </w:r>
    </w:p>
    <w:p w14:paraId="7074408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预算金额（元）：150000</w:t>
      </w:r>
    </w:p>
    <w:p w14:paraId="42DE83B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单位：批</w:t>
      </w:r>
    </w:p>
    <w:p w14:paraId="1C44393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简要规格描述或项目基本概况介绍、用途：采购一批消毒供应类耗材（详见文件）。</w:t>
      </w:r>
    </w:p>
    <w:p w14:paraId="53966407">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标项二：</w:t>
      </w:r>
    </w:p>
    <w:p w14:paraId="52985E0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标项名称：岳普湖县人民医院消毒供应类耗材项目  64万</w:t>
      </w:r>
    </w:p>
    <w:p w14:paraId="5B6B09E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数量：不限</w:t>
      </w:r>
    </w:p>
    <w:p w14:paraId="707F261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预算金额（元）：640000</w:t>
      </w:r>
    </w:p>
    <w:p w14:paraId="52B405E0">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简要规格描述或项目基本概况介绍、用途：采购一批消毒供应类耗材（详见文件）。</w:t>
      </w:r>
    </w:p>
    <w:p w14:paraId="79C6549D">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标项三：</w:t>
      </w:r>
    </w:p>
    <w:p w14:paraId="4E20C06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标项名称：岳普湖县人民医院消毒供应类耗材项目  40万</w:t>
      </w:r>
    </w:p>
    <w:p w14:paraId="30AE511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数量：不限</w:t>
      </w:r>
    </w:p>
    <w:p w14:paraId="579E1E8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预算金额（元）：400000</w:t>
      </w:r>
    </w:p>
    <w:p w14:paraId="6BD597AA">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简要规格描述或项目基本概况介绍、用途：采购一批消毒供应类耗材（详见文件）。标项四：</w:t>
      </w:r>
    </w:p>
    <w:p w14:paraId="613FE78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标项名称：岳普湖县人民医院消毒供应类耗材项目  1万</w:t>
      </w:r>
    </w:p>
    <w:p w14:paraId="46A520F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数量：不限</w:t>
      </w:r>
    </w:p>
    <w:p w14:paraId="4A3B209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预算金额（元）：10000</w:t>
      </w:r>
    </w:p>
    <w:p w14:paraId="41F9C40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简要规格描述或项目基本概况介绍、用途：采购一批消毒供应类耗材（详见文件）。</w:t>
      </w:r>
    </w:p>
    <w:p w14:paraId="3590C84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40" w:firstLineChars="200"/>
        <w:textAlignment w:val="auto"/>
        <w:outlineLvl w:val="9"/>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备注：/</w:t>
      </w:r>
    </w:p>
    <w:p w14:paraId="5F79A26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7.合同履约期限：详见招标文件。</w:t>
      </w:r>
    </w:p>
    <w:p w14:paraId="00EC859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8.本项目(否)接受联合体投标。</w:t>
      </w:r>
    </w:p>
    <w:p w14:paraId="3B74E46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二、</w:t>
      </w:r>
      <w:r>
        <w:rPr>
          <w:rFonts w:hint="eastAsia" w:ascii="微软雅黑" w:hAnsi="微软雅黑" w:eastAsia="微软雅黑" w:cs="微软雅黑"/>
          <w:b/>
          <w:color w:val="auto"/>
          <w:sz w:val="22"/>
          <w:szCs w:val="22"/>
          <w:highlight w:val="none"/>
          <w:lang w:val="en-US" w:eastAsia="zh-CN"/>
        </w:rPr>
        <w:t>申请人的</w:t>
      </w:r>
      <w:r>
        <w:rPr>
          <w:rFonts w:hint="eastAsia" w:ascii="微软雅黑" w:hAnsi="微软雅黑" w:eastAsia="微软雅黑" w:cs="微软雅黑"/>
          <w:b/>
          <w:color w:val="auto"/>
          <w:sz w:val="22"/>
          <w:szCs w:val="22"/>
          <w:highlight w:val="none"/>
        </w:rPr>
        <w:t>资格要求：</w:t>
      </w:r>
      <w:bookmarkEnd w:id="1626"/>
      <w:bookmarkEnd w:id="1627"/>
      <w:bookmarkEnd w:id="1628"/>
      <w:bookmarkEnd w:id="1629"/>
      <w:bookmarkEnd w:id="1630"/>
      <w:bookmarkEnd w:id="1631"/>
      <w:bookmarkEnd w:id="1632"/>
      <w:bookmarkEnd w:id="1633"/>
    </w:p>
    <w:p w14:paraId="6462C8E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40" w:lineRule="exact"/>
        <w:ind w:left="0" w:leftChars="0" w:firstLine="440" w:firstLineChars="200"/>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1.满足《中华人民共和国政府采购法》第二十二条规定；</w:t>
      </w:r>
    </w:p>
    <w:p w14:paraId="778B7DE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bookmarkStart w:id="1634" w:name="_Toc35393623"/>
      <w:bookmarkStart w:id="1635" w:name="_Toc27678"/>
      <w:bookmarkStart w:id="1636" w:name="_Toc35393792"/>
      <w:bookmarkStart w:id="1637" w:name="_Toc28359081"/>
      <w:bookmarkStart w:id="1638" w:name="_Toc28359004"/>
      <w:bookmarkStart w:id="1639" w:name="_Toc32226"/>
      <w:r>
        <w:rPr>
          <w:rFonts w:hint="eastAsia" w:ascii="微软雅黑" w:hAnsi="微软雅黑" w:eastAsia="微软雅黑" w:cs="微软雅黑"/>
          <w:b w:val="0"/>
          <w:bCs w:val="0"/>
          <w:color w:val="auto"/>
          <w:sz w:val="22"/>
          <w:szCs w:val="22"/>
          <w:highlight w:val="none"/>
          <w:lang w:val="en-US" w:eastAsia="zh-CN"/>
        </w:rPr>
        <w:t>2.落实政府采购政策需满足的资格要求：本项目专门面向中小企业；</w:t>
      </w:r>
    </w:p>
    <w:p w14:paraId="0CE1086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3.本项目的特定资格要求：投标人须提供《医疗器械生产许可证》或提供《医疗器械经营许可证》 ；所有证件均应在有效期内</w:t>
      </w:r>
    </w:p>
    <w:p w14:paraId="12DA519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textAlignment w:val="auto"/>
        <w:outlineLvl w:val="9"/>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三、获取招标文件</w:t>
      </w:r>
      <w:bookmarkEnd w:id="1634"/>
      <w:bookmarkEnd w:id="1635"/>
      <w:bookmarkEnd w:id="1636"/>
      <w:bookmarkEnd w:id="1637"/>
      <w:bookmarkEnd w:id="1638"/>
      <w:bookmarkEnd w:id="1639"/>
    </w:p>
    <w:p w14:paraId="039CEA7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yellow"/>
          <w:lang w:val="en-US" w:eastAsia="zh-CN"/>
        </w:rPr>
      </w:pPr>
      <w:bookmarkStart w:id="1640" w:name="_Toc35393794"/>
      <w:bookmarkStart w:id="1641" w:name="_Toc28359084"/>
      <w:bookmarkStart w:id="1642" w:name="_Toc35393625"/>
      <w:bookmarkStart w:id="1643" w:name="_Toc30400"/>
      <w:bookmarkStart w:id="1644" w:name="_Toc32108"/>
      <w:bookmarkStart w:id="1645" w:name="_Toc28359007"/>
      <w:bookmarkStart w:id="1646" w:name="_Toc20863"/>
      <w:bookmarkStart w:id="1647" w:name="_Toc23672"/>
      <w:r>
        <w:rPr>
          <w:rFonts w:hint="eastAsia" w:ascii="微软雅黑" w:hAnsi="微软雅黑" w:eastAsia="微软雅黑" w:cs="微软雅黑"/>
          <w:b w:val="0"/>
          <w:bCs w:val="0"/>
          <w:color w:val="auto"/>
          <w:sz w:val="22"/>
          <w:szCs w:val="22"/>
          <w:highlight w:val="none"/>
          <w:lang w:val="en-US" w:eastAsia="zh-CN"/>
        </w:rPr>
        <w:t>时间：2026年5月21日至2026年6月2</w:t>
      </w:r>
      <w:bookmarkStart w:id="3042" w:name="_GoBack"/>
      <w:bookmarkEnd w:id="3042"/>
      <w:r>
        <w:rPr>
          <w:rFonts w:hint="eastAsia" w:ascii="微软雅黑" w:hAnsi="微软雅黑" w:eastAsia="微软雅黑" w:cs="微软雅黑"/>
          <w:b w:val="0"/>
          <w:bCs w:val="0"/>
          <w:color w:val="auto"/>
          <w:sz w:val="22"/>
          <w:szCs w:val="22"/>
          <w:highlight w:val="none"/>
          <w:lang w:val="en-US" w:eastAsia="zh-CN"/>
        </w:rPr>
        <w:t>日，每天上午10:00至14:00，下午15:30至19:30（北京时间，法定节假日除外）</w:t>
      </w:r>
    </w:p>
    <w:p w14:paraId="6C51733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地点：政采云平台线上</w:t>
      </w:r>
    </w:p>
    <w:p w14:paraId="2BAD720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 xml:space="preserve">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1E922D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售价（元）：0元</w:t>
      </w:r>
    </w:p>
    <w:p w14:paraId="65B901A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微软雅黑" w:hAnsi="微软雅黑" w:eastAsia="微软雅黑" w:cs="微软雅黑"/>
          <w:b/>
          <w:bCs w:val="0"/>
          <w:color w:val="auto"/>
          <w:sz w:val="22"/>
          <w:szCs w:val="22"/>
          <w:highlight w:val="none"/>
          <w:u w:val="none"/>
        </w:rPr>
      </w:pPr>
      <w:bookmarkStart w:id="1648" w:name="_Toc28359005"/>
      <w:bookmarkStart w:id="1649" w:name="_Toc28359082"/>
      <w:bookmarkStart w:id="1650" w:name="_Toc2532"/>
      <w:bookmarkStart w:id="1651" w:name="_Toc9047"/>
      <w:bookmarkStart w:id="1652" w:name="_Toc35393793"/>
      <w:bookmarkStart w:id="1653" w:name="_Toc952"/>
      <w:bookmarkStart w:id="1654" w:name="_Toc35393624"/>
      <w:bookmarkStart w:id="1655" w:name="_Toc2422"/>
      <w:r>
        <w:rPr>
          <w:rFonts w:hint="eastAsia" w:ascii="微软雅黑" w:hAnsi="微软雅黑" w:eastAsia="微软雅黑" w:cs="微软雅黑"/>
          <w:b/>
          <w:bCs w:val="0"/>
          <w:color w:val="auto"/>
          <w:sz w:val="22"/>
          <w:szCs w:val="22"/>
          <w:highlight w:val="none"/>
          <w:u w:val="none"/>
        </w:rPr>
        <w:t>四、提交投标文件</w:t>
      </w:r>
      <w:bookmarkEnd w:id="1648"/>
      <w:bookmarkEnd w:id="1649"/>
      <w:r>
        <w:rPr>
          <w:rFonts w:hint="eastAsia" w:ascii="微软雅黑" w:hAnsi="微软雅黑" w:eastAsia="微软雅黑" w:cs="微软雅黑"/>
          <w:b/>
          <w:bCs w:val="0"/>
          <w:color w:val="auto"/>
          <w:sz w:val="22"/>
          <w:szCs w:val="22"/>
          <w:highlight w:val="none"/>
          <w:u w:val="none"/>
        </w:rPr>
        <w:t>截止时间、开标时间和地点</w:t>
      </w:r>
      <w:bookmarkEnd w:id="1650"/>
      <w:bookmarkEnd w:id="1651"/>
      <w:bookmarkEnd w:id="1652"/>
      <w:bookmarkEnd w:id="1653"/>
      <w:bookmarkEnd w:id="1654"/>
      <w:bookmarkEnd w:id="1655"/>
    </w:p>
    <w:p w14:paraId="504BD72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yellow"/>
          <w:lang w:val="en-US" w:eastAsia="zh-CN"/>
        </w:rPr>
      </w:pPr>
      <w:r>
        <w:rPr>
          <w:rFonts w:hint="eastAsia" w:ascii="微软雅黑" w:hAnsi="微软雅黑" w:eastAsia="微软雅黑" w:cs="微软雅黑"/>
          <w:b w:val="0"/>
          <w:bCs w:val="0"/>
          <w:color w:val="auto"/>
          <w:sz w:val="22"/>
          <w:szCs w:val="22"/>
          <w:highlight w:val="none"/>
          <w:lang w:val="en-US" w:eastAsia="zh-CN"/>
        </w:rPr>
        <w:t>提交投标文件截止时间：2026年6月11日11:00（北京时间）</w:t>
      </w:r>
    </w:p>
    <w:p w14:paraId="159BA00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投标地点：请登录政采云投标客户端投标</w:t>
      </w:r>
    </w:p>
    <w:p w14:paraId="1C42D28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开标时间：2026年6月11日11:00（北京时间）</w:t>
      </w:r>
    </w:p>
    <w:p w14:paraId="7261122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开标地点：投标人登录政采云平台https://www.zcygov.cn/，进入“项目采购-开标评标-右边选择对应项目点击“进入项目”进入开标大厅。</w:t>
      </w:r>
    </w:p>
    <w:p w14:paraId="625E0BA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微软雅黑" w:hAnsi="微软雅黑" w:eastAsia="微软雅黑" w:cs="微软雅黑"/>
          <w:b/>
          <w:bCs w:val="0"/>
          <w:color w:val="auto"/>
          <w:sz w:val="22"/>
          <w:szCs w:val="22"/>
          <w:highlight w:val="none"/>
          <w:u w:val="none"/>
        </w:rPr>
      </w:pPr>
      <w:r>
        <w:rPr>
          <w:rFonts w:hint="eastAsia" w:ascii="微软雅黑" w:hAnsi="微软雅黑" w:eastAsia="微软雅黑" w:cs="微软雅黑"/>
          <w:b/>
          <w:bCs w:val="0"/>
          <w:color w:val="auto"/>
          <w:sz w:val="22"/>
          <w:szCs w:val="22"/>
          <w:highlight w:val="none"/>
          <w:u w:val="none"/>
        </w:rPr>
        <w:t>五、公告期限</w:t>
      </w:r>
      <w:bookmarkEnd w:id="1640"/>
      <w:bookmarkEnd w:id="1641"/>
      <w:bookmarkEnd w:id="1642"/>
      <w:bookmarkEnd w:id="1643"/>
      <w:bookmarkEnd w:id="1644"/>
      <w:bookmarkEnd w:id="1645"/>
      <w:bookmarkEnd w:id="1646"/>
      <w:bookmarkEnd w:id="1647"/>
    </w:p>
    <w:p w14:paraId="41F37C6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440" w:firstLineChars="200"/>
        <w:textAlignment w:val="auto"/>
        <w:outlineLvl w:val="9"/>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自本公告发布之日起5个工作日。</w:t>
      </w:r>
    </w:p>
    <w:p w14:paraId="18ECF5D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微软雅黑" w:hAnsi="微软雅黑" w:eastAsia="微软雅黑" w:cs="微软雅黑"/>
          <w:b/>
          <w:bCs w:val="0"/>
          <w:color w:val="auto"/>
          <w:sz w:val="22"/>
          <w:szCs w:val="22"/>
          <w:highlight w:val="none"/>
          <w:lang w:eastAsia="zh-CN"/>
        </w:rPr>
      </w:pPr>
      <w:r>
        <w:rPr>
          <w:rFonts w:hint="eastAsia" w:ascii="微软雅黑" w:hAnsi="微软雅黑" w:eastAsia="微软雅黑" w:cs="微软雅黑"/>
          <w:b/>
          <w:bCs w:val="0"/>
          <w:color w:val="auto"/>
          <w:sz w:val="22"/>
          <w:szCs w:val="22"/>
          <w:highlight w:val="none"/>
          <w:lang w:eastAsia="zh-CN"/>
        </w:rPr>
        <w:t>六、其它补充事宜</w:t>
      </w:r>
    </w:p>
    <w:p w14:paraId="668F153B">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val="en-US" w:eastAsia="zh-CN"/>
        </w:rPr>
      </w:pPr>
      <w:bookmarkStart w:id="1656" w:name="_Toc35393795"/>
      <w:bookmarkStart w:id="1657" w:name="_Toc35393626"/>
      <w:bookmarkStart w:id="1658" w:name="_Toc18258"/>
      <w:bookmarkStart w:id="1659" w:name="_Toc999"/>
      <w:bookmarkStart w:id="1660" w:name="_Toc13675"/>
      <w:bookmarkStart w:id="1661" w:name="_Toc647"/>
      <w:r>
        <w:rPr>
          <w:rFonts w:hint="eastAsia" w:ascii="微软雅黑" w:hAnsi="微软雅黑" w:eastAsia="微软雅黑" w:cs="微软雅黑"/>
          <w:color w:val="auto"/>
          <w:kern w:val="0"/>
          <w:sz w:val="22"/>
          <w:szCs w:val="22"/>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79E527D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 xml:space="preserve"> 2.本项目实行网上投标，采用电子投标文件(供应商须使用CA加密设备通过政采云电子投标客户端制作投标文件)。若供应商参与投标，自行承担投标一切费用。 </w:t>
      </w:r>
    </w:p>
    <w:p w14:paraId="6956340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 xml:space="preserve">3.各供应商应在开标前应确保成为新疆政府采购网正式注册入库供应商，并完成CA数字证书申领。因未注册入库、未办理CA数字证书等原因造成无法投标或投标失败等后果由供应商自行承担。 </w:t>
      </w:r>
    </w:p>
    <w:p w14:paraId="5F7BF42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2498950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 xml:space="preserve"> 5.供应商在开标时须使用制作加密电子投标文件所使用的CA锁及电脑，电脑须提前配置好浏览器（建议使用谷歌浏览器），以便开标时解锁。</w:t>
      </w:r>
    </w:p>
    <w:p w14:paraId="4F986BE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 xml:space="preserve"> 6.投标保证金缴纳及确认时间：凡拟参加本次招标项目的供应商，必须在开标前将投标保证金汇入指定账户。投标保证金汇款凭证上用途栏应注明:招标项目名称+标项号+投标保证金。否则，届时其投标将被拒绝。 </w:t>
      </w:r>
    </w:p>
    <w:p w14:paraId="6FDC160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4B6D3C9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left"/>
        <w:textAlignment w:val="auto"/>
        <w:outlineLvl w:val="9"/>
        <w:rPr>
          <w:rFonts w:hint="eastAsia" w:ascii="微软雅黑" w:hAnsi="微软雅黑" w:eastAsia="微软雅黑" w:cs="微软雅黑"/>
          <w:b/>
          <w:bCs w:val="0"/>
          <w:color w:val="auto"/>
          <w:sz w:val="22"/>
          <w:szCs w:val="22"/>
          <w:highlight w:val="none"/>
        </w:rPr>
      </w:pPr>
      <w:r>
        <w:rPr>
          <w:rFonts w:hint="eastAsia" w:ascii="微软雅黑" w:hAnsi="微软雅黑" w:eastAsia="微软雅黑" w:cs="微软雅黑"/>
          <w:b/>
          <w:bCs w:val="0"/>
          <w:color w:val="auto"/>
          <w:sz w:val="22"/>
          <w:szCs w:val="22"/>
          <w:highlight w:val="none"/>
          <w:lang w:val="en-US" w:eastAsia="zh-CN"/>
        </w:rPr>
        <w:t>七</w:t>
      </w:r>
      <w:r>
        <w:rPr>
          <w:rFonts w:hint="eastAsia" w:ascii="微软雅黑" w:hAnsi="微软雅黑" w:eastAsia="微软雅黑" w:cs="微软雅黑"/>
          <w:b/>
          <w:bCs w:val="0"/>
          <w:color w:val="auto"/>
          <w:sz w:val="22"/>
          <w:szCs w:val="22"/>
          <w:highlight w:val="none"/>
        </w:rPr>
        <w:t>、</w:t>
      </w:r>
      <w:bookmarkEnd w:id="1656"/>
      <w:bookmarkEnd w:id="1657"/>
      <w:bookmarkStart w:id="1662" w:name="_Toc28359008"/>
      <w:bookmarkStart w:id="1663" w:name="_Toc35393796"/>
      <w:bookmarkStart w:id="1664" w:name="_Toc35393627"/>
      <w:bookmarkStart w:id="1665" w:name="_Toc28359085"/>
      <w:r>
        <w:rPr>
          <w:rFonts w:hint="eastAsia" w:ascii="微软雅黑" w:hAnsi="微软雅黑" w:eastAsia="微软雅黑" w:cs="微软雅黑"/>
          <w:b/>
          <w:bCs w:val="0"/>
          <w:color w:val="auto"/>
          <w:sz w:val="22"/>
          <w:szCs w:val="22"/>
          <w:highlight w:val="none"/>
        </w:rPr>
        <w:t>对本次采购提出询问，请按以下方式联系。</w:t>
      </w:r>
      <w:bookmarkEnd w:id="1658"/>
      <w:bookmarkEnd w:id="1659"/>
      <w:bookmarkEnd w:id="1660"/>
      <w:bookmarkEnd w:id="1661"/>
      <w:bookmarkEnd w:id="1662"/>
      <w:bookmarkEnd w:id="1663"/>
      <w:bookmarkEnd w:id="1664"/>
      <w:bookmarkEnd w:id="1665"/>
    </w:p>
    <w:p w14:paraId="19D1BF6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1.采购人信息</w:t>
      </w:r>
    </w:p>
    <w:p w14:paraId="2745791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eastAsia="zh-CN"/>
        </w:rPr>
      </w:pPr>
      <w:r>
        <w:rPr>
          <w:rFonts w:hint="eastAsia" w:ascii="微软雅黑" w:hAnsi="微软雅黑" w:eastAsia="微软雅黑" w:cs="微软雅黑"/>
          <w:color w:val="auto"/>
          <w:kern w:val="0"/>
          <w:sz w:val="22"/>
          <w:szCs w:val="22"/>
          <w:highlight w:val="none"/>
        </w:rPr>
        <w:t>名 称：</w:t>
      </w:r>
      <w:r>
        <w:rPr>
          <w:rFonts w:hint="eastAsia" w:ascii="微软雅黑" w:hAnsi="微软雅黑" w:eastAsia="微软雅黑" w:cs="微软雅黑"/>
          <w:color w:val="auto"/>
          <w:kern w:val="0"/>
          <w:sz w:val="22"/>
          <w:szCs w:val="22"/>
          <w:highlight w:val="none"/>
          <w:lang w:eastAsia="zh-CN"/>
        </w:rPr>
        <w:t>岳普湖县人民医院</w:t>
      </w:r>
    </w:p>
    <w:p w14:paraId="41A5FB4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地 址：</w:t>
      </w:r>
      <w:r>
        <w:rPr>
          <w:rFonts w:hint="eastAsia" w:ascii="微软雅黑" w:hAnsi="微软雅黑" w:eastAsia="微软雅黑" w:cs="微软雅黑"/>
          <w:color w:val="auto"/>
          <w:kern w:val="0"/>
          <w:sz w:val="22"/>
          <w:szCs w:val="22"/>
          <w:highlight w:val="none"/>
          <w:lang w:eastAsia="zh-CN"/>
        </w:rPr>
        <w:t>岳普湖县达瓦昆路11号</w:t>
      </w:r>
      <w:r>
        <w:rPr>
          <w:rFonts w:hint="eastAsia" w:ascii="微软雅黑" w:hAnsi="微软雅黑" w:eastAsia="微软雅黑" w:cs="微软雅黑"/>
          <w:color w:val="auto"/>
          <w:kern w:val="0"/>
          <w:sz w:val="22"/>
          <w:szCs w:val="22"/>
          <w:highlight w:val="none"/>
        </w:rPr>
        <w:t xml:space="preserve"> </w:t>
      </w:r>
    </w:p>
    <w:p w14:paraId="7271865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联系人：</w:t>
      </w:r>
      <w:r>
        <w:rPr>
          <w:rFonts w:hint="eastAsia" w:ascii="微软雅黑" w:hAnsi="微软雅黑" w:eastAsia="微软雅黑" w:cs="微软雅黑"/>
          <w:color w:val="auto"/>
          <w:kern w:val="0"/>
          <w:sz w:val="22"/>
          <w:szCs w:val="22"/>
          <w:highlight w:val="none"/>
          <w:lang w:eastAsia="zh-CN"/>
        </w:rPr>
        <w:t>贾老师</w:t>
      </w:r>
    </w:p>
    <w:p w14:paraId="0E8924B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联系方式：</w:t>
      </w:r>
      <w:r>
        <w:rPr>
          <w:rFonts w:hint="eastAsia" w:ascii="微软雅黑" w:hAnsi="微软雅黑" w:eastAsia="微软雅黑" w:cs="微软雅黑"/>
          <w:color w:val="auto"/>
          <w:kern w:val="0"/>
          <w:sz w:val="22"/>
          <w:szCs w:val="22"/>
          <w:highlight w:val="none"/>
          <w:lang w:eastAsia="zh-CN"/>
        </w:rPr>
        <w:t>17690142869</w:t>
      </w:r>
      <w:r>
        <w:rPr>
          <w:rFonts w:hint="eastAsia" w:ascii="微软雅黑" w:hAnsi="微软雅黑" w:eastAsia="微软雅黑" w:cs="微软雅黑"/>
          <w:color w:val="auto"/>
          <w:kern w:val="0"/>
          <w:sz w:val="22"/>
          <w:szCs w:val="22"/>
          <w:highlight w:val="none"/>
          <w:lang w:val="en-US" w:eastAsia="zh-CN"/>
        </w:rPr>
        <w:t xml:space="preserve">  </w:t>
      </w:r>
      <w:r>
        <w:rPr>
          <w:rFonts w:hint="eastAsia" w:ascii="微软雅黑" w:hAnsi="微软雅黑" w:eastAsia="微软雅黑" w:cs="微软雅黑"/>
          <w:color w:val="auto"/>
          <w:kern w:val="0"/>
          <w:sz w:val="22"/>
          <w:szCs w:val="22"/>
          <w:highlight w:val="none"/>
          <w:lang w:eastAsia="zh-CN"/>
        </w:rPr>
        <w:t xml:space="preserve"> </w:t>
      </w:r>
      <w:r>
        <w:rPr>
          <w:rFonts w:hint="eastAsia" w:ascii="微软雅黑" w:hAnsi="微软雅黑" w:eastAsia="微软雅黑" w:cs="微软雅黑"/>
          <w:color w:val="auto"/>
          <w:kern w:val="0"/>
          <w:sz w:val="22"/>
          <w:szCs w:val="22"/>
          <w:highlight w:val="none"/>
        </w:rPr>
        <w:t xml:space="preserve">    </w:t>
      </w:r>
    </w:p>
    <w:p w14:paraId="6F5479B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2.采购代理机构信息</w:t>
      </w:r>
    </w:p>
    <w:p w14:paraId="2E4066E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eastAsia="zh-CN"/>
        </w:rPr>
      </w:pPr>
      <w:r>
        <w:rPr>
          <w:rFonts w:hint="eastAsia" w:ascii="微软雅黑" w:hAnsi="微软雅黑" w:eastAsia="微软雅黑" w:cs="微软雅黑"/>
          <w:color w:val="auto"/>
          <w:kern w:val="0"/>
          <w:sz w:val="22"/>
          <w:szCs w:val="22"/>
          <w:highlight w:val="none"/>
        </w:rPr>
        <w:t>名 称：</w:t>
      </w:r>
      <w:r>
        <w:rPr>
          <w:rFonts w:hint="eastAsia" w:ascii="微软雅黑" w:hAnsi="微软雅黑" w:eastAsia="微软雅黑" w:cs="微软雅黑"/>
          <w:color w:val="auto"/>
          <w:kern w:val="0"/>
          <w:sz w:val="22"/>
          <w:szCs w:val="22"/>
          <w:highlight w:val="none"/>
          <w:lang w:eastAsia="zh-CN"/>
        </w:rPr>
        <w:t>新疆新盛恒项目管理有限责任公司</w:t>
      </w:r>
    </w:p>
    <w:p w14:paraId="35AD6B9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地 址：</w:t>
      </w:r>
      <w:r>
        <w:rPr>
          <w:rFonts w:hint="eastAsia" w:ascii="微软雅黑" w:hAnsi="微软雅黑" w:eastAsia="微软雅黑" w:cs="微软雅黑"/>
          <w:color w:val="auto"/>
          <w:kern w:val="0"/>
          <w:sz w:val="22"/>
          <w:szCs w:val="22"/>
          <w:highlight w:val="none"/>
          <w:lang w:eastAsia="zh-CN"/>
        </w:rPr>
        <w:t>新疆喀什地区喀什市库木代尔瓦扎街道古城社区团结路187号(西域中央大厦)院内</w:t>
      </w:r>
      <w:r>
        <w:rPr>
          <w:rFonts w:hint="eastAsia" w:ascii="微软雅黑" w:hAnsi="微软雅黑" w:eastAsia="微软雅黑" w:cs="微软雅黑"/>
          <w:color w:val="auto"/>
          <w:kern w:val="0"/>
          <w:sz w:val="22"/>
          <w:szCs w:val="22"/>
          <w:highlight w:val="none"/>
        </w:rPr>
        <w:t xml:space="preserve"> </w:t>
      </w:r>
    </w:p>
    <w:p w14:paraId="03F446D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color w:val="auto"/>
          <w:kern w:val="0"/>
          <w:sz w:val="22"/>
          <w:szCs w:val="22"/>
          <w:highlight w:val="none"/>
          <w:lang w:val="en-US" w:eastAsia="zh-CN"/>
        </w:rPr>
        <w:t>联系人：</w:t>
      </w:r>
      <w:r>
        <w:rPr>
          <w:rFonts w:hint="eastAsia" w:ascii="微软雅黑" w:hAnsi="微软雅黑" w:eastAsia="微软雅黑" w:cs="微软雅黑"/>
          <w:color w:val="auto"/>
          <w:kern w:val="0"/>
          <w:sz w:val="22"/>
          <w:szCs w:val="22"/>
          <w:highlight w:val="none"/>
          <w:lang w:eastAsia="zh-CN"/>
        </w:rPr>
        <w:t>路新宁</w:t>
      </w:r>
    </w:p>
    <w:p w14:paraId="647B625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auto"/>
          <w:kern w:val="0"/>
          <w:sz w:val="22"/>
          <w:szCs w:val="22"/>
          <w:highlight w:val="none"/>
          <w:lang w:eastAsia="zh-CN"/>
        </w:rPr>
      </w:pPr>
      <w:r>
        <w:rPr>
          <w:rFonts w:hint="eastAsia" w:ascii="微软雅黑" w:hAnsi="微软雅黑" w:eastAsia="微软雅黑" w:cs="微软雅黑"/>
          <w:color w:val="auto"/>
          <w:kern w:val="0"/>
          <w:sz w:val="22"/>
          <w:szCs w:val="22"/>
          <w:highlight w:val="none"/>
        </w:rPr>
        <w:t>联系方式：</w:t>
      </w:r>
      <w:r>
        <w:rPr>
          <w:rFonts w:hint="eastAsia" w:ascii="微软雅黑" w:hAnsi="微软雅黑" w:eastAsia="微软雅黑" w:cs="微软雅黑"/>
          <w:color w:val="auto"/>
          <w:kern w:val="0"/>
          <w:sz w:val="22"/>
          <w:szCs w:val="22"/>
          <w:highlight w:val="none"/>
          <w:lang w:eastAsia="zh-CN"/>
        </w:rPr>
        <w:t>16698952728</w:t>
      </w:r>
    </w:p>
    <w:p w14:paraId="45AC9BE2">
      <w:pPr>
        <w:pStyle w:val="31"/>
        <w:keepNext w:val="0"/>
        <w:keepLines w:val="0"/>
        <w:pageBreakBefore w:val="0"/>
        <w:kinsoku/>
        <w:overflowPunct/>
        <w:topLinePunct w:val="0"/>
        <w:bidi w:val="0"/>
        <w:snapToGrid/>
        <w:spacing w:line="440" w:lineRule="exact"/>
        <w:textAlignment w:val="auto"/>
        <w:rPr>
          <w:rFonts w:hint="eastAsia" w:ascii="微软雅黑" w:hAnsi="微软雅黑" w:eastAsia="微软雅黑" w:cs="微软雅黑"/>
          <w:color w:val="auto"/>
          <w:kern w:val="0"/>
          <w:sz w:val="22"/>
          <w:szCs w:val="22"/>
          <w:highlight w:val="none"/>
        </w:rPr>
      </w:pPr>
    </w:p>
    <w:p w14:paraId="3C987C4C">
      <w:pPr>
        <w:pStyle w:val="5"/>
        <w:keepNext w:val="0"/>
        <w:keepLines w:val="0"/>
        <w:pageBreakBefore w:val="0"/>
        <w:kinsoku/>
        <w:overflowPunct/>
        <w:topLinePunct w:val="0"/>
        <w:bidi w:val="0"/>
        <w:snapToGrid/>
        <w:spacing w:line="440" w:lineRule="exact"/>
        <w:textAlignment w:val="auto"/>
        <w:rPr>
          <w:rFonts w:hint="eastAsia" w:ascii="微软雅黑" w:hAnsi="微软雅黑" w:eastAsia="微软雅黑" w:cs="微软雅黑"/>
          <w:color w:val="auto"/>
          <w:kern w:val="0"/>
          <w:sz w:val="22"/>
          <w:szCs w:val="22"/>
          <w:highlight w:val="none"/>
        </w:rPr>
      </w:pPr>
    </w:p>
    <w:p w14:paraId="2D0DEC00">
      <w:pPr>
        <w:rPr>
          <w:rFonts w:hint="eastAsia" w:ascii="微软雅黑" w:hAnsi="微软雅黑" w:eastAsia="微软雅黑" w:cs="微软雅黑"/>
          <w:b/>
          <w:bCs/>
          <w:color w:val="auto"/>
          <w:sz w:val="28"/>
          <w:szCs w:val="18"/>
          <w:highlight w:val="none"/>
          <w:lang w:val="en-US" w:eastAsia="zh-CN"/>
        </w:rPr>
      </w:pPr>
      <w:bookmarkStart w:id="1666" w:name="_Toc8397"/>
      <w:r>
        <w:rPr>
          <w:rFonts w:hint="eastAsia" w:ascii="微软雅黑" w:hAnsi="微软雅黑" w:eastAsia="微软雅黑" w:cs="微软雅黑"/>
          <w:b/>
          <w:bCs/>
          <w:color w:val="auto"/>
          <w:sz w:val="28"/>
          <w:szCs w:val="18"/>
          <w:highlight w:val="none"/>
          <w:lang w:val="en-US" w:eastAsia="zh-CN"/>
        </w:rPr>
        <w:br w:type="page"/>
      </w:r>
    </w:p>
    <w:p w14:paraId="63C291BB">
      <w:pPr>
        <w:pStyle w:val="2"/>
        <w:tabs>
          <w:tab w:val="left" w:pos="0"/>
        </w:tabs>
        <w:spacing w:before="0" w:after="0" w:line="240" w:lineRule="atLeast"/>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18"/>
          <w:highlight w:val="none"/>
          <w:lang w:val="en-US" w:eastAsia="zh-CN"/>
        </w:rPr>
        <w:t>第 4 章</w:t>
      </w:r>
      <w:r>
        <w:rPr>
          <w:rFonts w:hint="eastAsia" w:ascii="微软雅黑" w:hAnsi="微软雅黑" w:eastAsia="微软雅黑" w:cs="微软雅黑"/>
          <w:b/>
          <w:bCs/>
          <w:color w:val="auto"/>
          <w:sz w:val="28"/>
          <w:szCs w:val="18"/>
          <w:highlight w:val="none"/>
        </w:rPr>
        <w:t xml:space="preserve">  供应商须知资料表</w:t>
      </w:r>
      <w:bookmarkEnd w:id="1610"/>
      <w:bookmarkEnd w:id="1611"/>
      <w:bookmarkEnd w:id="1612"/>
      <w:bookmarkEnd w:id="1613"/>
      <w:bookmarkEnd w:id="1614"/>
      <w:bookmarkEnd w:id="1615"/>
      <w:bookmarkEnd w:id="1616"/>
      <w:bookmarkEnd w:id="1617"/>
      <w:bookmarkEnd w:id="1666"/>
    </w:p>
    <w:p w14:paraId="6EDFA19B">
      <w:pPr>
        <w:spacing w:line="400" w:lineRule="exact"/>
        <w:ind w:firstLine="330" w:firstLineChars="1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本表是本招标项目的具体资料，是对供应商须知的具体补充和修改，如有矛盾，应以本资料表为准。</w:t>
      </w:r>
    </w:p>
    <w:tbl>
      <w:tblPr>
        <w:tblStyle w:val="32"/>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14:paraId="3DF9D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378" w:type="dxa"/>
            <w:vAlign w:val="center"/>
          </w:tcPr>
          <w:p w14:paraId="7BE182B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条款号</w:t>
            </w:r>
          </w:p>
        </w:tc>
        <w:tc>
          <w:tcPr>
            <w:tcW w:w="7882" w:type="dxa"/>
            <w:vAlign w:val="center"/>
          </w:tcPr>
          <w:p w14:paraId="5EC7F977">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内      容</w:t>
            </w:r>
          </w:p>
        </w:tc>
      </w:tr>
      <w:tr w14:paraId="41276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378" w:type="dxa"/>
            <w:vAlign w:val="center"/>
          </w:tcPr>
          <w:p w14:paraId="079C1BD2">
            <w:pPr>
              <w:keepNext w:val="0"/>
              <w:keepLines w:val="0"/>
              <w:pageBreakBefore w:val="0"/>
              <w:kinsoku/>
              <w:wordWrap/>
              <w:overflowPunct/>
              <w:topLinePunct w:val="0"/>
              <w:autoSpaceDE/>
              <w:autoSpaceDN/>
              <w:bidi w:val="0"/>
              <w:adjustRightInd/>
              <w:snapToGrid/>
              <w:spacing w:line="36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w:t>
            </w:r>
          </w:p>
        </w:tc>
        <w:tc>
          <w:tcPr>
            <w:tcW w:w="7882" w:type="dxa"/>
            <w:vAlign w:val="center"/>
          </w:tcPr>
          <w:p w14:paraId="4BB8E7DD">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w:t>
            </w:r>
            <w:r>
              <w:rPr>
                <w:rFonts w:hint="eastAsia" w:ascii="微软雅黑" w:hAnsi="微软雅黑" w:eastAsia="微软雅黑" w:cs="微软雅黑"/>
                <w:color w:val="auto"/>
                <w:kern w:val="0"/>
                <w:sz w:val="22"/>
                <w:szCs w:val="22"/>
                <w:highlight w:val="none"/>
                <w:u w:val="single"/>
                <w:lang w:eastAsia="zh-CN"/>
              </w:rPr>
              <w:t>岳普湖县人民医院</w:t>
            </w:r>
          </w:p>
          <w:p w14:paraId="210353C3">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rPr>
              <w:t>联系人：</w:t>
            </w:r>
            <w:r>
              <w:rPr>
                <w:rFonts w:hint="eastAsia" w:ascii="微软雅黑" w:hAnsi="微软雅黑" w:eastAsia="微软雅黑" w:cs="微软雅黑"/>
                <w:color w:val="auto"/>
                <w:sz w:val="22"/>
                <w:szCs w:val="22"/>
                <w:highlight w:val="none"/>
                <w:u w:val="single"/>
                <w:lang w:eastAsia="zh-CN"/>
              </w:rPr>
              <w:t>贾老师</w:t>
            </w:r>
            <w:r>
              <w:rPr>
                <w:rFonts w:hint="eastAsia" w:ascii="微软雅黑" w:hAnsi="微软雅黑" w:eastAsia="微软雅黑" w:cs="微软雅黑"/>
                <w:color w:val="auto"/>
                <w:sz w:val="22"/>
                <w:szCs w:val="22"/>
                <w:highlight w:val="none"/>
              </w:rPr>
              <w:t xml:space="preserve">     联系电话：</w:t>
            </w:r>
            <w:r>
              <w:rPr>
                <w:rFonts w:hint="eastAsia" w:ascii="微软雅黑" w:hAnsi="微软雅黑" w:eastAsia="微软雅黑" w:cs="微软雅黑"/>
                <w:color w:val="auto"/>
                <w:sz w:val="22"/>
                <w:szCs w:val="22"/>
                <w:highlight w:val="none"/>
                <w:u w:val="single"/>
                <w:lang w:eastAsia="zh-CN"/>
              </w:rPr>
              <w:t xml:space="preserve"> 17690142869  </w:t>
            </w:r>
          </w:p>
        </w:tc>
      </w:tr>
      <w:tr w14:paraId="72584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378" w:type="dxa"/>
            <w:vAlign w:val="center"/>
          </w:tcPr>
          <w:p w14:paraId="6C472C71">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w:t>
            </w:r>
          </w:p>
        </w:tc>
        <w:tc>
          <w:tcPr>
            <w:tcW w:w="7882" w:type="dxa"/>
            <w:vAlign w:val="center"/>
          </w:tcPr>
          <w:p w14:paraId="29F96F12">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采购代理机构：</w:t>
            </w:r>
            <w:r>
              <w:rPr>
                <w:rFonts w:hint="eastAsia" w:ascii="微软雅黑" w:hAnsi="微软雅黑" w:eastAsia="微软雅黑" w:cs="微软雅黑"/>
                <w:color w:val="auto"/>
                <w:sz w:val="22"/>
                <w:szCs w:val="22"/>
                <w:highlight w:val="none"/>
                <w:u w:val="single"/>
                <w:lang w:eastAsia="zh-CN"/>
              </w:rPr>
              <w:t>新疆新盛恒项目管理有限责任公司</w:t>
            </w:r>
            <w:r>
              <w:rPr>
                <w:rFonts w:hint="eastAsia" w:ascii="微软雅黑" w:hAnsi="微软雅黑" w:eastAsia="微软雅黑" w:cs="微软雅黑"/>
                <w:color w:val="auto"/>
                <w:sz w:val="22"/>
                <w:szCs w:val="22"/>
                <w:highlight w:val="none"/>
                <w:u w:val="single"/>
              </w:rPr>
              <w:t xml:space="preserve">  </w:t>
            </w:r>
          </w:p>
          <w:p w14:paraId="70B0DC31">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u w:val="single"/>
                <w:lang w:eastAsia="zh-CN"/>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single"/>
                <w:lang w:eastAsia="zh-CN"/>
              </w:rPr>
              <w:t>新疆喀什地区喀什市库木代尔瓦扎街道古城社区团结路187号(西域中央大厦)院内</w:t>
            </w:r>
          </w:p>
          <w:p w14:paraId="3102808F">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业务联系人：</w:t>
            </w:r>
            <w:r>
              <w:rPr>
                <w:rFonts w:hint="eastAsia" w:ascii="微软雅黑" w:hAnsi="微软雅黑" w:eastAsia="微软雅黑" w:cs="微软雅黑"/>
                <w:color w:val="auto"/>
                <w:sz w:val="22"/>
                <w:szCs w:val="22"/>
                <w:highlight w:val="none"/>
                <w:u w:val="single"/>
                <w:lang w:eastAsia="zh-CN"/>
              </w:rPr>
              <w:t>路新宁</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 xml:space="preserve">　   联系电话： </w:t>
            </w:r>
            <w:r>
              <w:rPr>
                <w:rFonts w:hint="eastAsia" w:ascii="微软雅黑" w:hAnsi="微软雅黑" w:eastAsia="微软雅黑" w:cs="微软雅黑"/>
                <w:color w:val="auto"/>
                <w:sz w:val="22"/>
                <w:szCs w:val="22"/>
                <w:highlight w:val="none"/>
                <w:u w:val="single"/>
                <w:lang w:eastAsia="zh-CN"/>
              </w:rPr>
              <w:t>16698952728</w:t>
            </w:r>
          </w:p>
        </w:tc>
      </w:tr>
      <w:tr w14:paraId="254BC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14:paraId="5B0FD32B">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1.3.4</w:t>
            </w:r>
          </w:p>
        </w:tc>
        <w:tc>
          <w:tcPr>
            <w:tcW w:w="7882" w:type="dxa"/>
            <w:vAlign w:val="center"/>
          </w:tcPr>
          <w:p w14:paraId="5C761264">
            <w:pPr>
              <w:widowControl/>
              <w:shd w:val="clear" w:color="auto" w:fill="auto"/>
              <w:snapToGrid w:val="0"/>
              <w:spacing w:line="470" w:lineRule="exact"/>
              <w:jc w:val="left"/>
              <w:textAlignment w:val="baseline"/>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color w:val="auto"/>
                <w:sz w:val="22"/>
                <w:szCs w:val="22"/>
                <w:highlight w:val="none"/>
              </w:rPr>
              <w:t>合格供应商的其他资格要求：</w:t>
            </w:r>
            <w:r>
              <w:rPr>
                <w:rFonts w:hint="eastAsia" w:ascii="微软雅黑" w:hAnsi="微软雅黑" w:eastAsia="微软雅黑" w:cs="微软雅黑"/>
                <w:b/>
                <w:bCs/>
                <w:color w:val="auto"/>
                <w:sz w:val="22"/>
                <w:szCs w:val="22"/>
                <w:highlight w:val="none"/>
                <w:lang w:val="en-US" w:eastAsia="zh-CN"/>
              </w:rPr>
              <w:t>（须将以下资格证明材料附在投标文件中）</w:t>
            </w:r>
          </w:p>
          <w:p w14:paraId="4CC8A043">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2"/>
                <w:szCs w:val="22"/>
                <w:highlight w:val="none"/>
                <w:lang w:eastAsia="zh-CN"/>
              </w:rPr>
            </w:pPr>
            <w:r>
              <w:rPr>
                <w:rFonts w:hint="eastAsia" w:ascii="微软雅黑" w:hAnsi="微软雅黑" w:eastAsia="微软雅黑" w:cs="微软雅黑"/>
                <w:b/>
                <w:bCs/>
                <w:i w:val="0"/>
                <w:caps w:val="0"/>
                <w:color w:val="auto"/>
                <w:spacing w:val="0"/>
                <w:w w:val="100"/>
                <w:sz w:val="22"/>
                <w:szCs w:val="22"/>
                <w:highlight w:val="none"/>
              </w:rPr>
              <w:t>1、</w:t>
            </w:r>
            <w:r>
              <w:rPr>
                <w:rFonts w:hint="eastAsia" w:ascii="微软雅黑" w:hAnsi="微软雅黑" w:eastAsia="微软雅黑" w:cs="微软雅黑"/>
                <w:b/>
                <w:bCs/>
                <w:i w:val="0"/>
                <w:caps w:val="0"/>
                <w:color w:val="auto"/>
                <w:spacing w:val="0"/>
                <w:w w:val="100"/>
                <w:sz w:val="22"/>
                <w:szCs w:val="22"/>
                <w:highlight w:val="none"/>
                <w:lang w:eastAsia="zh-CN"/>
              </w:rPr>
              <w:t>具有有效的营业执照；</w:t>
            </w:r>
          </w:p>
          <w:p w14:paraId="24FA73A5">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2"/>
                <w:szCs w:val="22"/>
                <w:highlight w:val="none"/>
                <w:lang w:eastAsia="zh-CN"/>
              </w:rPr>
            </w:pPr>
            <w:r>
              <w:rPr>
                <w:rFonts w:hint="eastAsia" w:ascii="微软雅黑" w:hAnsi="微软雅黑" w:eastAsia="微软雅黑" w:cs="微软雅黑"/>
                <w:b/>
                <w:bCs/>
                <w:i w:val="0"/>
                <w:caps w:val="0"/>
                <w:color w:val="auto"/>
                <w:spacing w:val="0"/>
                <w:w w:val="100"/>
                <w:sz w:val="22"/>
                <w:szCs w:val="22"/>
                <w:highlight w:val="none"/>
              </w:rPr>
              <w:t>2、</w:t>
            </w:r>
            <w:r>
              <w:rPr>
                <w:rFonts w:hint="eastAsia" w:ascii="微软雅黑" w:hAnsi="微软雅黑" w:eastAsia="微软雅黑" w:cs="微软雅黑"/>
                <w:b/>
                <w:bCs/>
                <w:i w:val="0"/>
                <w:caps w:val="0"/>
                <w:color w:val="auto"/>
                <w:spacing w:val="0"/>
                <w:w w:val="100"/>
                <w:sz w:val="22"/>
                <w:szCs w:val="22"/>
                <w:highlight w:val="none"/>
                <w:lang w:eastAsia="zh-CN"/>
              </w:rPr>
              <w:t>法定代表人本人投标需提供法定代表人身份证及法定代表人资格证明书;授权委托人投标需提供法定代表人授权委托书、法定代表人身份证及被授权委托人身份证；</w:t>
            </w:r>
          </w:p>
          <w:p w14:paraId="55949914">
            <w:pPr>
              <w:pStyle w:val="24"/>
              <w:outlineLvl w:val="1"/>
              <w:rPr>
                <w:rFonts w:hint="eastAsia" w:ascii="微软雅黑" w:hAnsi="微软雅黑" w:eastAsia="微软雅黑" w:cs="微软雅黑"/>
                <w:b/>
                <w:bCs/>
                <w:i w:val="0"/>
                <w:caps w:val="0"/>
                <w:color w:val="auto"/>
                <w:spacing w:val="0"/>
                <w:w w:val="100"/>
                <w:sz w:val="22"/>
                <w:szCs w:val="22"/>
                <w:highlight w:val="none"/>
                <w:lang w:eastAsia="zh-CN"/>
              </w:rPr>
            </w:pPr>
            <w:r>
              <w:rPr>
                <w:rFonts w:hint="eastAsia" w:ascii="微软雅黑" w:hAnsi="微软雅黑" w:eastAsia="微软雅黑" w:cs="微软雅黑"/>
                <w:b/>
                <w:bCs/>
                <w:i w:val="0"/>
                <w:caps w:val="0"/>
                <w:color w:val="auto"/>
                <w:spacing w:val="0"/>
                <w:w w:val="100"/>
                <w:sz w:val="22"/>
                <w:szCs w:val="22"/>
                <w:highlight w:val="none"/>
              </w:rPr>
              <w:t>3</w:t>
            </w:r>
            <w:r>
              <w:rPr>
                <w:rFonts w:hint="eastAsia" w:ascii="微软雅黑" w:hAnsi="微软雅黑" w:eastAsia="微软雅黑" w:cs="微软雅黑"/>
                <w:b/>
                <w:bCs/>
                <w:i w:val="0"/>
                <w:caps w:val="0"/>
                <w:color w:val="auto"/>
                <w:spacing w:val="0"/>
                <w:w w:val="100"/>
                <w:sz w:val="22"/>
                <w:szCs w:val="22"/>
                <w:highlight w:val="none"/>
                <w:lang w:eastAsia="zh-CN"/>
              </w:rPr>
              <w:t>、</w:t>
            </w:r>
            <w:r>
              <w:rPr>
                <w:rFonts w:hint="eastAsia" w:ascii="微软雅黑" w:hAnsi="微软雅黑" w:eastAsia="微软雅黑" w:cs="微软雅黑"/>
                <w:b/>
                <w:bCs/>
                <w:i w:val="0"/>
                <w:caps w:val="0"/>
                <w:color w:val="auto"/>
                <w:spacing w:val="0"/>
                <w:w w:val="100"/>
                <w:sz w:val="22"/>
                <w:szCs w:val="22"/>
                <w:highlight w:val="none"/>
                <w:lang w:val="en-US" w:eastAsia="zh-CN"/>
              </w:rPr>
              <w:t>投标人须提供《医疗器械生产许可证》或提供《医疗器械经营许可证》 ；所有证件均应在有效期内。</w:t>
            </w:r>
          </w:p>
          <w:p w14:paraId="72874B0F">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2"/>
                <w:szCs w:val="22"/>
                <w:highlight w:val="none"/>
                <w:lang w:eastAsia="zh-CN"/>
              </w:rPr>
            </w:pPr>
            <w:r>
              <w:rPr>
                <w:rFonts w:hint="eastAsia" w:ascii="微软雅黑" w:hAnsi="微软雅黑" w:eastAsia="微软雅黑" w:cs="微软雅黑"/>
                <w:b/>
                <w:bCs/>
                <w:i w:val="0"/>
                <w:caps w:val="0"/>
                <w:color w:val="auto"/>
                <w:spacing w:val="0"/>
                <w:w w:val="100"/>
                <w:sz w:val="22"/>
                <w:szCs w:val="22"/>
                <w:highlight w:val="none"/>
              </w:rPr>
              <w:t>4</w:t>
            </w:r>
            <w:r>
              <w:rPr>
                <w:rFonts w:hint="eastAsia" w:ascii="微软雅黑" w:hAnsi="微软雅黑" w:eastAsia="微软雅黑" w:cs="微软雅黑"/>
                <w:b/>
                <w:bCs/>
                <w:i w:val="0"/>
                <w:caps w:val="0"/>
                <w:color w:val="auto"/>
                <w:spacing w:val="0"/>
                <w:w w:val="100"/>
                <w:sz w:val="22"/>
                <w:szCs w:val="22"/>
                <w:highlight w:val="none"/>
                <w:lang w:eastAsia="zh-CN"/>
              </w:rPr>
              <w:t>、提供2025年度财务审计报告，成立未满12个月的新公司可提供近三个月内任意一个月的银行资信证明；</w:t>
            </w:r>
          </w:p>
          <w:p w14:paraId="4C28486D">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2"/>
                <w:szCs w:val="22"/>
                <w:highlight w:val="none"/>
              </w:rPr>
            </w:pPr>
            <w:r>
              <w:rPr>
                <w:rFonts w:hint="eastAsia" w:ascii="微软雅黑" w:hAnsi="微软雅黑" w:eastAsia="微软雅黑" w:cs="微软雅黑"/>
                <w:b/>
                <w:bCs/>
                <w:i w:val="0"/>
                <w:caps w:val="0"/>
                <w:color w:val="auto"/>
                <w:spacing w:val="0"/>
                <w:w w:val="100"/>
                <w:sz w:val="22"/>
                <w:szCs w:val="22"/>
                <w:highlight w:val="none"/>
                <w:lang w:val="en-US" w:eastAsia="zh-CN"/>
              </w:rPr>
              <w:t>5</w:t>
            </w:r>
            <w:r>
              <w:rPr>
                <w:rFonts w:hint="eastAsia" w:ascii="微软雅黑" w:hAnsi="微软雅黑" w:eastAsia="微软雅黑" w:cs="微软雅黑"/>
                <w:b/>
                <w:bCs/>
                <w:i w:val="0"/>
                <w:caps w:val="0"/>
                <w:color w:val="auto"/>
                <w:spacing w:val="0"/>
                <w:w w:val="100"/>
                <w:sz w:val="22"/>
                <w:szCs w:val="22"/>
                <w:highlight w:val="none"/>
              </w:rPr>
              <w:t>、提供依法缴纳近6个月任意1个月社会保险的证明；</w:t>
            </w:r>
          </w:p>
          <w:p w14:paraId="4442DC9C">
            <w:pPr>
              <w:keepNext w:val="0"/>
              <w:keepLines w:val="0"/>
              <w:pageBreakBefore w:val="0"/>
              <w:widowControl/>
              <w:kinsoku/>
              <w:wordWrap w:val="0"/>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2"/>
                <w:szCs w:val="22"/>
                <w:highlight w:val="none"/>
              </w:rPr>
            </w:pPr>
            <w:r>
              <w:rPr>
                <w:rFonts w:hint="eastAsia" w:ascii="微软雅黑" w:hAnsi="微软雅黑" w:eastAsia="微软雅黑" w:cs="微软雅黑"/>
                <w:b/>
                <w:bCs/>
                <w:i w:val="0"/>
                <w:caps w:val="0"/>
                <w:color w:val="auto"/>
                <w:spacing w:val="0"/>
                <w:w w:val="100"/>
                <w:sz w:val="22"/>
                <w:szCs w:val="22"/>
                <w:highlight w:val="none"/>
                <w:lang w:val="en-US" w:eastAsia="zh-CN"/>
              </w:rPr>
              <w:t>6</w:t>
            </w:r>
            <w:r>
              <w:rPr>
                <w:rFonts w:hint="eastAsia" w:ascii="微软雅黑" w:hAnsi="微软雅黑" w:eastAsia="微软雅黑" w:cs="微软雅黑"/>
                <w:b/>
                <w:bCs/>
                <w:i w:val="0"/>
                <w:caps w:val="0"/>
                <w:color w:val="auto"/>
                <w:spacing w:val="0"/>
                <w:w w:val="100"/>
                <w:sz w:val="22"/>
                <w:szCs w:val="22"/>
                <w:highlight w:val="none"/>
              </w:rPr>
              <w:t>、提供依法缴纳近6个月任意1个月的税收证明；</w:t>
            </w:r>
          </w:p>
          <w:p w14:paraId="150BA2A5">
            <w:pPr>
              <w:keepNext w:val="0"/>
              <w:keepLines w:val="0"/>
              <w:pageBreakBefore w:val="0"/>
              <w:widowControl/>
              <w:kinsoku/>
              <w:wordWrap w:val="0"/>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7</w:t>
            </w:r>
            <w:r>
              <w:rPr>
                <w:rFonts w:hint="eastAsia" w:ascii="微软雅黑" w:hAnsi="微软雅黑" w:eastAsia="微软雅黑" w:cs="微软雅黑"/>
                <w:b/>
                <w:bCs/>
                <w:i w:val="0"/>
                <w:caps w:val="0"/>
                <w:color w:val="auto"/>
                <w:spacing w:val="0"/>
                <w:w w:val="100"/>
                <w:sz w:val="22"/>
                <w:szCs w:val="22"/>
                <w:highlight w:val="none"/>
              </w:rPr>
              <w:t>、</w:t>
            </w:r>
            <w:r>
              <w:rPr>
                <w:rFonts w:hint="eastAsia" w:ascii="微软雅黑" w:hAnsi="微软雅黑" w:eastAsia="微软雅黑" w:cs="微软雅黑"/>
                <w:b/>
                <w:bCs/>
                <w:i w:val="0"/>
                <w:caps w:val="0"/>
                <w:color w:val="auto"/>
                <w:spacing w:val="0"/>
                <w:w w:val="100"/>
                <w:sz w:val="22"/>
                <w:szCs w:val="22"/>
                <w:highlight w:val="none"/>
                <w:lang w:val="en-US"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39742C23">
            <w:pPr>
              <w:keepNext w:val="0"/>
              <w:keepLines w:val="0"/>
              <w:pageBreakBefore w:val="0"/>
              <w:widowControl/>
              <w:kinsoku/>
              <w:wordWrap w:val="0"/>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2"/>
                <w:szCs w:val="22"/>
                <w:highlight w:val="none"/>
              </w:rPr>
            </w:pPr>
            <w:r>
              <w:rPr>
                <w:rFonts w:hint="eastAsia" w:ascii="微软雅黑" w:hAnsi="微软雅黑" w:eastAsia="微软雅黑" w:cs="微软雅黑"/>
                <w:b/>
                <w:bCs/>
                <w:i w:val="0"/>
                <w:caps w:val="0"/>
                <w:color w:val="auto"/>
                <w:spacing w:val="0"/>
                <w:w w:val="100"/>
                <w:sz w:val="22"/>
                <w:szCs w:val="22"/>
                <w:highlight w:val="none"/>
                <w:lang w:val="en-US" w:eastAsia="zh-CN"/>
              </w:rPr>
              <w:t>8</w:t>
            </w:r>
            <w:r>
              <w:rPr>
                <w:rFonts w:hint="eastAsia" w:ascii="微软雅黑" w:hAnsi="微软雅黑" w:eastAsia="微软雅黑" w:cs="微软雅黑"/>
                <w:b/>
                <w:bCs/>
                <w:i w:val="0"/>
                <w:caps w:val="0"/>
                <w:color w:val="auto"/>
                <w:spacing w:val="0"/>
                <w:w w:val="100"/>
                <w:sz w:val="22"/>
                <w:szCs w:val="22"/>
                <w:highlight w:val="none"/>
              </w:rPr>
              <w:t>、</w:t>
            </w:r>
            <w:r>
              <w:rPr>
                <w:rFonts w:hint="eastAsia" w:ascii="微软雅黑" w:hAnsi="微软雅黑" w:eastAsia="微软雅黑" w:cs="微软雅黑"/>
                <w:b/>
                <w:bCs/>
                <w:i w:val="0"/>
                <w:caps w:val="0"/>
                <w:color w:val="auto"/>
                <w:spacing w:val="0"/>
                <w:w w:val="100"/>
                <w:sz w:val="22"/>
                <w:szCs w:val="22"/>
                <w:highlight w:val="none"/>
                <w:lang w:eastAsia="zh-CN"/>
              </w:rPr>
              <w:t>提供参加政府采购活动前3年内在经营活动中没有重大违法记录的书面声明函</w:t>
            </w:r>
            <w:r>
              <w:rPr>
                <w:rFonts w:hint="eastAsia" w:ascii="微软雅黑" w:hAnsi="微软雅黑" w:eastAsia="微软雅黑" w:cs="微软雅黑"/>
                <w:b/>
                <w:bCs/>
                <w:i w:val="0"/>
                <w:caps w:val="0"/>
                <w:color w:val="auto"/>
                <w:spacing w:val="0"/>
                <w:w w:val="100"/>
                <w:sz w:val="22"/>
                <w:szCs w:val="22"/>
                <w:highlight w:val="none"/>
              </w:rPr>
              <w:t>；</w:t>
            </w:r>
          </w:p>
          <w:p w14:paraId="250B50F1">
            <w:pPr>
              <w:keepNext w:val="0"/>
              <w:keepLines w:val="0"/>
              <w:pageBreakBefore w:val="0"/>
              <w:widowControl/>
              <w:kinsoku/>
              <w:wordWrap w:val="0"/>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9、缴纳投标保证金有效凭证；</w:t>
            </w:r>
          </w:p>
          <w:p w14:paraId="7797FA81">
            <w:pPr>
              <w:keepNext w:val="0"/>
              <w:keepLines w:val="0"/>
              <w:pageBreakBefore w:val="0"/>
              <w:widowControl/>
              <w:kinsoku/>
              <w:wordWrap w:val="0"/>
              <w:overflowPunct/>
              <w:topLinePunct w:val="0"/>
              <w:autoSpaceDE/>
              <w:autoSpaceDN/>
              <w:bidi w:val="0"/>
              <w:adjustRightInd/>
              <w:snapToGrid/>
              <w:spacing w:before="0" w:beforeAutospacing="0" w:after="0" w:afterAutospacing="0" w:line="340" w:lineRule="exact"/>
              <w:ind w:left="0" w:leftChars="0"/>
              <w:jc w:val="left"/>
              <w:textAlignment w:val="auto"/>
              <w:rPr>
                <w:rFonts w:hint="default"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10、提供中小企业声明函。</w:t>
            </w:r>
          </w:p>
          <w:p w14:paraId="2A6FA54D">
            <w:pPr>
              <w:keepNext w:val="0"/>
              <w:keepLines w:val="0"/>
              <w:pageBreakBefore w:val="0"/>
              <w:widowControl/>
              <w:kinsoku/>
              <w:wordWrap w:val="0"/>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color w:val="auto"/>
                <w:sz w:val="22"/>
                <w:szCs w:val="22"/>
                <w:highlight w:val="none"/>
              </w:rPr>
            </w:pPr>
            <w:bookmarkStart w:id="1667" w:name="_Toc31793"/>
            <w:bookmarkStart w:id="1668" w:name="_Toc4220"/>
            <w:bookmarkStart w:id="1669" w:name="_Toc15272"/>
            <w:bookmarkStart w:id="1670" w:name="_Toc13895"/>
            <w:bookmarkStart w:id="1671" w:name="_Toc29044"/>
            <w:bookmarkStart w:id="1672" w:name="_Toc29669"/>
            <w:r>
              <w:rPr>
                <w:rFonts w:hint="eastAsia" w:ascii="微软雅黑" w:hAnsi="微软雅黑" w:eastAsia="微软雅黑" w:cs="微软雅黑"/>
                <w:b/>
                <w:bCs/>
                <w:i w:val="0"/>
                <w:caps w:val="0"/>
                <w:color w:val="auto"/>
                <w:spacing w:val="0"/>
                <w:w w:val="100"/>
                <w:sz w:val="22"/>
                <w:szCs w:val="22"/>
                <w:highlight w:val="none"/>
                <w:lang w:val="en-US" w:eastAsia="zh-CN"/>
              </w:rPr>
              <w:t>各供应商应注意以下事项：①本项目要求各投标供应商提供“提供依法缴纳近6个月中任意1个月的税收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税收证明（“税种”不可为养老保险、医疗保险、失业保险、工伤保险和生育保险）</w:t>
            </w:r>
            <w:bookmarkEnd w:id="1667"/>
            <w:bookmarkEnd w:id="1668"/>
            <w:bookmarkEnd w:id="1669"/>
            <w:bookmarkEnd w:id="1670"/>
            <w:bookmarkEnd w:id="1671"/>
            <w:bookmarkEnd w:id="1672"/>
          </w:p>
        </w:tc>
      </w:tr>
      <w:tr w14:paraId="4CE0E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378" w:type="dxa"/>
            <w:vAlign w:val="center"/>
          </w:tcPr>
          <w:p w14:paraId="4FB7EC8B">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val="0"/>
                <w:bCs w:val="0"/>
                <w:color w:val="auto"/>
                <w:sz w:val="22"/>
                <w:szCs w:val="22"/>
                <w:highlight w:val="none"/>
              </w:rPr>
              <w:t xml:space="preserve">1.3.5   </w:t>
            </w:r>
          </w:p>
        </w:tc>
        <w:tc>
          <w:tcPr>
            <w:tcW w:w="7882" w:type="dxa"/>
            <w:vAlign w:val="center"/>
          </w:tcPr>
          <w:p w14:paraId="3382D94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0"/>
                <w:szCs w:val="22"/>
                <w:highlight w:val="none"/>
                <w:lang w:val="en-US" w:eastAsia="zh-CN"/>
              </w:rPr>
            </w:pPr>
            <w:r>
              <w:rPr>
                <w:rFonts w:hint="eastAsia" w:ascii="微软雅黑" w:hAnsi="微软雅黑" w:eastAsia="微软雅黑" w:cs="微软雅黑"/>
                <w:color w:val="auto"/>
                <w:sz w:val="22"/>
                <w:szCs w:val="22"/>
                <w:highlight w:val="none"/>
              </w:rPr>
              <w:t>是否允许采购进口产品</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u w:val="none"/>
                <w:lang w:val="en-US" w:eastAsia="zh-CN"/>
              </w:rPr>
              <w:t>否</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是、否）</w:t>
            </w:r>
          </w:p>
        </w:tc>
      </w:tr>
      <w:tr w14:paraId="4D7C8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378" w:type="dxa"/>
            <w:vAlign w:val="center"/>
          </w:tcPr>
          <w:p w14:paraId="11BA921B">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color w:val="auto"/>
                <w:sz w:val="22"/>
                <w:szCs w:val="22"/>
                <w:highlight w:val="none"/>
              </w:rPr>
              <w:t>1.3.6</w:t>
            </w:r>
          </w:p>
        </w:tc>
        <w:tc>
          <w:tcPr>
            <w:tcW w:w="7882" w:type="dxa"/>
            <w:vAlign w:val="center"/>
          </w:tcPr>
          <w:p w14:paraId="2A7DD615">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是否为专门面向中小企业采购：</w:t>
            </w:r>
            <w:r>
              <w:rPr>
                <w:rFonts w:hint="eastAsia" w:ascii="微软雅黑" w:hAnsi="微软雅黑" w:eastAsia="微软雅黑" w:cs="微软雅黑"/>
                <w:color w:val="auto"/>
                <w:sz w:val="22"/>
                <w:szCs w:val="22"/>
                <w:highlight w:val="none"/>
                <w:u w:val="single"/>
                <w:lang w:val="en-US" w:eastAsia="zh-CN"/>
              </w:rPr>
              <w:t xml:space="preserve">  是  </w:t>
            </w:r>
            <w:r>
              <w:rPr>
                <w:rFonts w:hint="eastAsia" w:ascii="微软雅黑" w:hAnsi="微软雅黑" w:eastAsia="微软雅黑" w:cs="微软雅黑"/>
                <w:color w:val="auto"/>
                <w:sz w:val="22"/>
                <w:szCs w:val="22"/>
                <w:highlight w:val="none"/>
                <w:lang w:eastAsia="zh-CN"/>
              </w:rPr>
              <w:t>（是、否）</w:t>
            </w:r>
          </w:p>
        </w:tc>
      </w:tr>
      <w:tr w14:paraId="7A0B8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378" w:type="dxa"/>
            <w:vAlign w:val="center"/>
          </w:tcPr>
          <w:p w14:paraId="330C650A">
            <w:pPr>
              <w:spacing w:line="360" w:lineRule="exact"/>
              <w:ind w:firstLine="210" w:firstLineChars="100"/>
              <w:jc w:val="center"/>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sz w:val="21"/>
                <w:szCs w:val="21"/>
                <w:lang w:val="en-US" w:eastAsia="zh-CN"/>
              </w:rPr>
              <w:t>1.3.7</w:t>
            </w:r>
          </w:p>
        </w:tc>
        <w:tc>
          <w:tcPr>
            <w:tcW w:w="7882" w:type="dxa"/>
            <w:vAlign w:val="center"/>
          </w:tcPr>
          <w:p w14:paraId="46136E09">
            <w:pPr>
              <w:pStyle w:val="13"/>
              <w:ind w:left="0" w:leftChars="0"/>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b/>
                <w:bCs/>
                <w:color w:val="auto"/>
                <w:sz w:val="21"/>
                <w:szCs w:val="21"/>
                <w:highlight w:val="none"/>
                <w:lang w:val="en-US" w:eastAsia="zh-CN"/>
              </w:rPr>
              <w:t>支持本国产品政策：对符合本国产品标准的，依法对本国产品给予价格评审优惠，用扣除后的价格参与评审。（本项目不允许采购进口产品）</w:t>
            </w:r>
          </w:p>
        </w:tc>
      </w:tr>
      <w:tr w14:paraId="2126B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14:paraId="79A0F58B">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w:t>
            </w:r>
          </w:p>
        </w:tc>
        <w:tc>
          <w:tcPr>
            <w:tcW w:w="7882" w:type="dxa"/>
            <w:vAlign w:val="center"/>
          </w:tcPr>
          <w:p w14:paraId="68FFEAE0">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是否允许联合体投标：</w:t>
            </w:r>
            <w:r>
              <w:rPr>
                <w:rFonts w:hint="eastAsia" w:ascii="微软雅黑" w:hAnsi="微软雅黑" w:eastAsia="微软雅黑" w:cs="微软雅黑"/>
                <w:color w:val="auto"/>
                <w:sz w:val="22"/>
                <w:szCs w:val="22"/>
                <w:highlight w:val="none"/>
                <w:u w:val="single"/>
              </w:rPr>
              <w:t xml:space="preserve">  否  </w:t>
            </w:r>
            <w:r>
              <w:rPr>
                <w:rFonts w:hint="eastAsia" w:ascii="微软雅黑" w:hAnsi="微软雅黑" w:eastAsia="微软雅黑" w:cs="微软雅黑"/>
                <w:i/>
                <w:color w:val="auto"/>
                <w:sz w:val="22"/>
                <w:szCs w:val="22"/>
                <w:highlight w:val="none"/>
              </w:rPr>
              <w:t>（是、否）</w:t>
            </w:r>
          </w:p>
        </w:tc>
      </w:tr>
      <w:tr w14:paraId="57A13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14:paraId="57DACBAF">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1.4.8</w:t>
            </w:r>
          </w:p>
        </w:tc>
        <w:tc>
          <w:tcPr>
            <w:tcW w:w="7882" w:type="dxa"/>
            <w:vAlign w:val="center"/>
          </w:tcPr>
          <w:p w14:paraId="60882D79">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联合体的其他资格要求：无</w:t>
            </w:r>
          </w:p>
        </w:tc>
      </w:tr>
      <w:tr w14:paraId="08FBF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5" w:hRule="atLeast"/>
        </w:trPr>
        <w:tc>
          <w:tcPr>
            <w:tcW w:w="1378" w:type="dxa"/>
            <w:vAlign w:val="center"/>
          </w:tcPr>
          <w:p w14:paraId="6BF9C961">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w:t>
            </w:r>
          </w:p>
        </w:tc>
        <w:tc>
          <w:tcPr>
            <w:tcW w:w="7882" w:type="dxa"/>
            <w:vAlign w:val="center"/>
          </w:tcPr>
          <w:p w14:paraId="3DC822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项目总预算金额：1200000元</w:t>
            </w:r>
          </w:p>
          <w:p w14:paraId="20E0821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采购需求：</w:t>
            </w:r>
          </w:p>
          <w:p w14:paraId="1B5E3F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标项一：岳普湖县人民医院消毒供应类耗材  15万</w:t>
            </w:r>
          </w:p>
          <w:p w14:paraId="204F87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预算金额：150000元</w:t>
            </w:r>
          </w:p>
          <w:p w14:paraId="224372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标项二：岳普湖县人民医院消毒供应类耗材项目  64万</w:t>
            </w:r>
          </w:p>
          <w:p w14:paraId="05BC38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预算金额：640000元</w:t>
            </w:r>
          </w:p>
          <w:p w14:paraId="646FCC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标项三：岳普湖县人民医院消毒供应类耗材项目  40万</w:t>
            </w:r>
          </w:p>
          <w:p w14:paraId="17B545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预算金额：400000元</w:t>
            </w:r>
          </w:p>
          <w:p w14:paraId="6FCB8E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标项四：岳普湖县人民医院消毒供应类耗材项目  1万</w:t>
            </w:r>
          </w:p>
          <w:p w14:paraId="3CC7FDB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预算金额：10000元</w:t>
            </w:r>
          </w:p>
        </w:tc>
      </w:tr>
      <w:tr w14:paraId="030E1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1378" w:type="dxa"/>
            <w:vAlign w:val="center"/>
          </w:tcPr>
          <w:p w14:paraId="5CC60FE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12.1</w:t>
            </w:r>
          </w:p>
        </w:tc>
        <w:tc>
          <w:tcPr>
            <w:tcW w:w="7882" w:type="dxa"/>
            <w:vAlign w:val="center"/>
          </w:tcPr>
          <w:p w14:paraId="31CB16F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color w:val="auto"/>
                <w:sz w:val="22"/>
                <w:szCs w:val="22"/>
                <w:highlight w:val="none"/>
              </w:rPr>
              <w:t>投标保证金</w:t>
            </w:r>
            <w:r>
              <w:rPr>
                <w:rFonts w:hint="eastAsia" w:ascii="微软雅黑" w:hAnsi="微软雅黑" w:eastAsia="微软雅黑" w:cs="微软雅黑"/>
                <w:b w:val="0"/>
                <w:bCs w:val="0"/>
                <w:color w:val="auto"/>
                <w:sz w:val="22"/>
                <w:szCs w:val="22"/>
                <w:highlight w:val="none"/>
                <w:lang w:val="en-US" w:eastAsia="zh-CN"/>
              </w:rPr>
              <w:t>形式</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eastAsia="zh-CN"/>
              </w:rPr>
              <w:t>☑保函  ☑电汇  ☑支票  ☑对公转账  ☑汇票  ☑本票</w:t>
            </w: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b w:val="0"/>
                <w:bCs w:val="0"/>
                <w:color w:val="auto"/>
                <w:sz w:val="22"/>
                <w:szCs w:val="22"/>
                <w:highlight w:val="none"/>
              </w:rPr>
              <w:t xml:space="preserve"> </w:t>
            </w:r>
          </w:p>
          <w:p w14:paraId="36AA097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投标保证金数额：（按照</w:t>
            </w:r>
            <w:r>
              <w:rPr>
                <w:rFonts w:hint="eastAsia" w:ascii="微软雅黑" w:hAnsi="微软雅黑" w:eastAsia="微软雅黑" w:cs="微软雅黑"/>
                <w:color w:val="auto"/>
                <w:sz w:val="22"/>
                <w:szCs w:val="22"/>
                <w:highlight w:val="none"/>
                <w:lang w:val="en-US" w:eastAsia="zh-CN"/>
              </w:rPr>
              <w:t>预算</w:t>
            </w:r>
            <w:r>
              <w:rPr>
                <w:rFonts w:hint="eastAsia" w:ascii="微软雅黑" w:hAnsi="微软雅黑" w:eastAsia="微软雅黑" w:cs="微软雅黑"/>
                <w:color w:val="auto"/>
                <w:sz w:val="22"/>
                <w:szCs w:val="22"/>
                <w:highlight w:val="none"/>
              </w:rPr>
              <w:t>金额2%以内的整数计算）</w:t>
            </w:r>
          </w:p>
          <w:p w14:paraId="5EC6C29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标项一：小写：3000元（大写：叁仟元整）</w:t>
            </w:r>
          </w:p>
          <w:p w14:paraId="282F318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标项二：小写：12800元（大写：壹万贰仟捌佰元整）</w:t>
            </w:r>
          </w:p>
          <w:p w14:paraId="406B136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标项三：小写：8000元（大写：捌仟元整）</w:t>
            </w:r>
          </w:p>
          <w:p w14:paraId="418E3E9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标项四：小写：200元（大写：贰佰元整）</w:t>
            </w:r>
          </w:p>
          <w:p w14:paraId="08D7645C">
            <w:pPr>
              <w:bidi w:val="0"/>
              <w:ind w:left="0" w:leftChars="0" w:firstLine="0" w:firstLineChars="0"/>
              <w:rPr>
                <w:rFonts w:hint="eastAsia" w:ascii="微软雅黑" w:hAnsi="微软雅黑" w:eastAsia="微软雅黑" w:cs="微软雅黑"/>
                <w:b/>
                <w:bCs/>
                <w:sz w:val="22"/>
                <w:szCs w:val="22"/>
                <w:highlight w:val="none"/>
                <w:u w:val="single"/>
                <w:lang w:val="en-US" w:eastAsia="zh-CN"/>
              </w:rPr>
            </w:pPr>
            <w:r>
              <w:rPr>
                <w:rFonts w:hint="eastAsia" w:ascii="微软雅黑" w:hAnsi="微软雅黑" w:eastAsia="微软雅黑" w:cs="微软雅黑"/>
                <w:b/>
                <w:bCs/>
                <w:sz w:val="22"/>
                <w:szCs w:val="22"/>
                <w:highlight w:val="none"/>
                <w:u w:val="single"/>
                <w:lang w:val="en-US" w:eastAsia="zh-CN"/>
              </w:rPr>
              <w:t>注意：打款时注明投标保证金项目名称及包段。</w:t>
            </w:r>
          </w:p>
          <w:p w14:paraId="4F4D6C37">
            <w:pPr>
              <w:bidi w:val="0"/>
              <w:ind w:left="0" w:leftChars="0" w:firstLine="0" w:firstLineChars="0"/>
              <w:rPr>
                <w:rFonts w:hint="eastAsia" w:ascii="微软雅黑" w:hAnsi="微软雅黑" w:eastAsia="微软雅黑" w:cs="微软雅黑"/>
                <w:b/>
                <w:bCs/>
                <w:sz w:val="22"/>
                <w:szCs w:val="22"/>
                <w:highlight w:val="none"/>
                <w:u w:val="single"/>
                <w:lang w:val="en-US" w:eastAsia="zh-CN"/>
              </w:rPr>
            </w:pPr>
            <w:r>
              <w:rPr>
                <w:rFonts w:hint="eastAsia" w:ascii="微软雅黑" w:hAnsi="微软雅黑" w:eastAsia="微软雅黑" w:cs="微软雅黑"/>
                <w:b/>
                <w:bCs/>
                <w:sz w:val="22"/>
                <w:szCs w:val="22"/>
                <w:highlight w:val="none"/>
                <w:u w:val="single"/>
                <w:lang w:val="en-US" w:eastAsia="zh-CN"/>
              </w:rPr>
              <w:t>单位名称：新疆新盛恒项目管理有限责任公司喀什分公司</w:t>
            </w:r>
          </w:p>
          <w:p w14:paraId="3F5BD9D9">
            <w:pPr>
              <w:bidi w:val="0"/>
              <w:ind w:left="0" w:leftChars="0" w:firstLine="0" w:firstLineChars="0"/>
              <w:rPr>
                <w:rFonts w:hint="eastAsia" w:ascii="微软雅黑" w:hAnsi="微软雅黑" w:eastAsia="微软雅黑" w:cs="微软雅黑"/>
                <w:b/>
                <w:bCs/>
                <w:sz w:val="22"/>
                <w:szCs w:val="22"/>
                <w:highlight w:val="none"/>
                <w:u w:val="single"/>
                <w:lang w:val="en-US" w:eastAsia="zh-CN"/>
              </w:rPr>
            </w:pPr>
            <w:r>
              <w:rPr>
                <w:rFonts w:hint="eastAsia" w:ascii="微软雅黑" w:hAnsi="微软雅黑" w:eastAsia="微软雅黑" w:cs="微软雅黑"/>
                <w:b/>
                <w:bCs/>
                <w:sz w:val="22"/>
                <w:szCs w:val="22"/>
                <w:highlight w:val="none"/>
                <w:u w:val="single"/>
                <w:lang w:val="en-US" w:eastAsia="zh-CN"/>
              </w:rPr>
              <w:t>开户银行：（城市商业银行）新疆银行股份有限公司喀什分行</w:t>
            </w:r>
          </w:p>
          <w:p w14:paraId="33AACF72">
            <w:pPr>
              <w:bidi w:val="0"/>
              <w:ind w:left="0" w:leftChars="0" w:firstLine="0" w:firstLineChars="0"/>
              <w:rPr>
                <w:rFonts w:hint="eastAsia" w:ascii="微软雅黑" w:hAnsi="微软雅黑" w:eastAsia="微软雅黑" w:cs="微软雅黑"/>
                <w:b/>
                <w:bCs/>
                <w:sz w:val="22"/>
                <w:szCs w:val="22"/>
                <w:highlight w:val="none"/>
                <w:u w:val="single"/>
                <w:lang w:val="en-US" w:eastAsia="zh-CN"/>
              </w:rPr>
            </w:pPr>
            <w:r>
              <w:rPr>
                <w:rFonts w:hint="eastAsia" w:ascii="微软雅黑" w:hAnsi="微软雅黑" w:eastAsia="微软雅黑" w:cs="微软雅黑"/>
                <w:b/>
                <w:bCs/>
                <w:sz w:val="22"/>
                <w:szCs w:val="22"/>
                <w:highlight w:val="none"/>
                <w:u w:val="single"/>
                <w:lang w:val="en-US" w:eastAsia="zh-CN"/>
              </w:rPr>
              <w:t>账号：0808210000000330</w:t>
            </w:r>
          </w:p>
          <w:p w14:paraId="192A4C30">
            <w:pPr>
              <w:bidi w:val="0"/>
              <w:ind w:left="0" w:leftChars="0" w:firstLine="0" w:firstLineChars="0"/>
              <w:rPr>
                <w:rFonts w:hint="eastAsia" w:ascii="微软雅黑" w:hAnsi="微软雅黑" w:eastAsia="微软雅黑" w:cs="微软雅黑"/>
                <w:b/>
                <w:bCs/>
                <w:sz w:val="22"/>
                <w:szCs w:val="22"/>
                <w:highlight w:val="none"/>
                <w:u w:val="single"/>
                <w:lang w:val="en-US" w:eastAsia="zh-CN"/>
              </w:rPr>
            </w:pPr>
            <w:r>
              <w:rPr>
                <w:rFonts w:hint="eastAsia" w:ascii="微软雅黑" w:hAnsi="微软雅黑" w:eastAsia="微软雅黑" w:cs="微软雅黑"/>
                <w:b/>
                <w:bCs/>
                <w:sz w:val="22"/>
                <w:szCs w:val="22"/>
                <w:highlight w:val="none"/>
                <w:u w:val="single"/>
                <w:lang w:val="en-US" w:eastAsia="zh-CN"/>
              </w:rPr>
              <w:t>开户银行行号：313894030857</w:t>
            </w:r>
          </w:p>
          <w:p w14:paraId="12929BD6">
            <w:pPr>
              <w:bidi w:val="0"/>
              <w:ind w:left="0" w:leftChars="0" w:firstLine="0" w:firstLineChars="0"/>
              <w:rPr>
                <w:rFonts w:hint="eastAsia" w:ascii="微软雅黑" w:hAnsi="微软雅黑" w:eastAsia="微软雅黑" w:cs="微软雅黑"/>
                <w:b/>
                <w:bCs/>
                <w:color w:val="FF0000"/>
                <w:sz w:val="22"/>
                <w:szCs w:val="22"/>
                <w:highlight w:val="none"/>
                <w:u w:val="single"/>
                <w:lang w:val="en-US" w:eastAsia="zh-CN"/>
              </w:rPr>
            </w:pPr>
            <w:r>
              <w:rPr>
                <w:rFonts w:hint="eastAsia" w:ascii="微软雅黑" w:hAnsi="微软雅黑" w:eastAsia="微软雅黑" w:cs="微软雅黑"/>
                <w:b/>
                <w:bCs/>
                <w:color w:val="FF0000"/>
                <w:sz w:val="22"/>
                <w:szCs w:val="22"/>
                <w:highlight w:val="none"/>
                <w:u w:val="single"/>
                <w:lang w:val="en-US" w:eastAsia="zh-CN"/>
              </w:rPr>
              <w:t>截止时间：2026年6月11日11:00(北京时间)</w:t>
            </w:r>
          </w:p>
          <w:p w14:paraId="3BF93CD5">
            <w:pPr>
              <w:bidi w:val="0"/>
              <w:ind w:left="0" w:leftChars="0" w:firstLine="0" w:firstLineChars="0"/>
              <w:rPr>
                <w:rFonts w:hint="eastAsia" w:ascii="微软雅黑" w:hAnsi="微软雅黑" w:eastAsia="微软雅黑" w:cs="微软雅黑"/>
                <w:b/>
                <w:bCs/>
                <w:sz w:val="22"/>
                <w:szCs w:val="22"/>
                <w:highlight w:val="none"/>
                <w:u w:val="single"/>
                <w:lang w:val="en-US" w:eastAsia="zh-CN"/>
              </w:rPr>
            </w:pPr>
            <w:r>
              <w:rPr>
                <w:rFonts w:hint="eastAsia" w:ascii="微软雅黑" w:hAnsi="微软雅黑" w:eastAsia="微软雅黑" w:cs="微软雅黑"/>
                <w:b/>
                <w:bCs/>
                <w:sz w:val="22"/>
                <w:szCs w:val="22"/>
                <w:highlight w:val="none"/>
                <w:u w:val="single"/>
                <w:lang w:val="en-US" w:eastAsia="zh-CN"/>
              </w:rPr>
              <w:t>递交方式：投标文件中附保证金转账凭证，无需换取保证金收据。</w:t>
            </w:r>
          </w:p>
          <w:p w14:paraId="67C337B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sz w:val="22"/>
                <w:szCs w:val="22"/>
                <w:highlight w:val="none"/>
                <w:lang w:val="en-US" w:eastAsia="zh-CN"/>
              </w:rPr>
              <w:t>保证金退还：评标结束后，中标通知书发出之日起5个工作日内退还未中标人的磋商保证金，中标单位磋商保证金在与采购单位签订合同后，把合同扫描件和磋商保证金银行转账回执单发至邮箱857029780@qq.com后，5个工作日内原账户退回。</w:t>
            </w:r>
          </w:p>
        </w:tc>
      </w:tr>
      <w:tr w14:paraId="52E1F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14:paraId="4E1B32C5">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p>
        </w:tc>
        <w:tc>
          <w:tcPr>
            <w:tcW w:w="7882" w:type="dxa"/>
            <w:vAlign w:val="center"/>
          </w:tcPr>
          <w:p w14:paraId="7FAA1E5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投标有效期：</w:t>
            </w:r>
            <w:r>
              <w:rPr>
                <w:rFonts w:hint="eastAsia" w:ascii="微软雅黑" w:hAnsi="微软雅黑" w:eastAsia="微软雅黑" w:cs="微软雅黑"/>
                <w:color w:val="auto"/>
                <w:sz w:val="22"/>
                <w:szCs w:val="22"/>
                <w:highlight w:val="none"/>
                <w:u w:val="single"/>
              </w:rPr>
              <w:t>　</w:t>
            </w:r>
            <w:r>
              <w:rPr>
                <w:rFonts w:hint="eastAsia" w:ascii="微软雅黑" w:hAnsi="微软雅黑" w:eastAsia="微软雅黑" w:cs="微软雅黑"/>
                <w:color w:val="auto"/>
                <w:sz w:val="22"/>
                <w:szCs w:val="22"/>
                <w:highlight w:val="none"/>
                <w:u w:val="single"/>
                <w:lang w:val="en-US" w:eastAsia="zh-CN"/>
              </w:rPr>
              <w:t>90</w:t>
            </w:r>
            <w:r>
              <w:rPr>
                <w:rFonts w:hint="eastAsia" w:ascii="微软雅黑" w:hAnsi="微软雅黑" w:eastAsia="微软雅黑" w:cs="微软雅黑"/>
                <w:color w:val="auto"/>
                <w:sz w:val="22"/>
                <w:szCs w:val="22"/>
                <w:highlight w:val="none"/>
                <w:u w:val="single"/>
              </w:rPr>
              <w:t>　</w:t>
            </w:r>
            <w:r>
              <w:rPr>
                <w:rFonts w:hint="eastAsia" w:ascii="微软雅黑" w:hAnsi="微软雅黑" w:eastAsia="微软雅黑" w:cs="微软雅黑"/>
                <w:color w:val="auto"/>
                <w:sz w:val="22"/>
                <w:szCs w:val="22"/>
                <w:highlight w:val="none"/>
              </w:rPr>
              <w:t>日历日</w:t>
            </w:r>
          </w:p>
        </w:tc>
      </w:tr>
      <w:tr w14:paraId="07F80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trPr>
        <w:tc>
          <w:tcPr>
            <w:tcW w:w="1378" w:type="dxa"/>
            <w:vAlign w:val="center"/>
          </w:tcPr>
          <w:p w14:paraId="4636B37A">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w:t>
            </w:r>
          </w:p>
        </w:tc>
        <w:tc>
          <w:tcPr>
            <w:tcW w:w="7882" w:type="dxa"/>
            <w:vAlign w:val="center"/>
          </w:tcPr>
          <w:p w14:paraId="4782E045">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r>
              <w:rPr>
                <w:rFonts w:hint="eastAsia" w:ascii="微软雅黑" w:hAnsi="微软雅黑" w:eastAsia="微软雅黑" w:cs="微软雅黑"/>
                <w:b/>
                <w:bCs/>
                <w:color w:val="auto"/>
                <w:sz w:val="22"/>
                <w:szCs w:val="22"/>
                <w:highlight w:val="none"/>
                <w:lang w:eastAsia="zh-CN"/>
              </w:rPr>
              <w:t>。</w:t>
            </w:r>
          </w:p>
          <w:p w14:paraId="39C109C4">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（2）本项目实行网上投标，采用电子投标文件(供应商须使用CA加密设备通过政采云电子投标客户端制作投标文件)。若供应商参与投标，自行承担投标一切费用。</w:t>
            </w:r>
          </w:p>
          <w:p w14:paraId="44855BA4">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548CC862">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5E610DBA">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（5）供应商在开标时须使用制作加密电子投标文件所使用的CA锁及电脑，电脑须提前配置好浏览器（建议使用360浏览器或谷歌浏览器），以便开标时解锁。</w:t>
            </w:r>
          </w:p>
          <w:p w14:paraId="3111A9A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（6）投标保证金缴纳及确认时间：凡拟参加本次招标项目的供应商，必须在开标前将投标保证金汇入指定账户。否则，届时其投标将被拒绝。</w:t>
            </w:r>
          </w:p>
          <w:p w14:paraId="2CDA3D64">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42F04E0A">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jc w:val="left"/>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jmbs，包含第一部分开标一览表及资格证明文件、第二部分商务及技术文件）</w:t>
            </w:r>
          </w:p>
          <w:p w14:paraId="66C6A16B">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jc w:val="left"/>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（9）各供应商应完整地按招标文件提供的投标文件格式及要求编写投标文件，，根据平台关联点上传对应佐证资料，商务技术文件模块应上传包括“开标一览表及资格证明文件”和“商务及技术文件”两部分。</w:t>
            </w:r>
          </w:p>
          <w:p w14:paraId="0D426089">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jc w:val="left"/>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（提示：供应商在政采云投标客户端中制作上传投标文件时，须将完整版投标文件.pdf上传至该系统中的“商务及技术文件”模块。）</w:t>
            </w:r>
          </w:p>
          <w:p w14:paraId="49BCBE3E">
            <w:pPr>
              <w:pStyle w:val="24"/>
              <w:keepNext w:val="0"/>
              <w:keepLines w:val="0"/>
              <w:pageBreakBefore w:val="0"/>
              <w:widowControl w:val="0"/>
              <w:kinsoku/>
              <w:wordWrap w:val="0"/>
              <w:overflowPunct/>
              <w:topLinePunct w:val="0"/>
              <w:autoSpaceDE/>
              <w:autoSpaceDN/>
              <w:bidi w:val="0"/>
              <w:adjustRightInd/>
              <w:snapToGrid/>
              <w:spacing w:line="340" w:lineRule="exact"/>
              <w:textAlignment w:val="auto"/>
              <w:rPr>
                <w:rFonts w:hint="eastAsia" w:ascii="微软雅黑" w:hAnsi="微软雅黑" w:eastAsia="微软雅黑" w:cs="微软雅黑"/>
                <w:color w:val="auto"/>
                <w:sz w:val="16"/>
                <w:szCs w:val="22"/>
                <w:highlight w:val="none"/>
              </w:rPr>
            </w:pPr>
            <w:r>
              <w:rPr>
                <w:rFonts w:hint="eastAsia" w:ascii="微软雅黑" w:hAnsi="微软雅黑" w:eastAsia="微软雅黑" w:cs="微软雅黑"/>
                <w:b/>
                <w:bCs/>
                <w:color w:val="auto"/>
                <w:sz w:val="22"/>
                <w:szCs w:val="22"/>
                <w:highlight w:val="none"/>
                <w:lang w:val="en-US" w:eastAsia="zh-CN"/>
              </w:rPr>
              <w:t>（10）解密时长为30分钟，超出解密时长，作无效投标处理。</w:t>
            </w:r>
          </w:p>
        </w:tc>
      </w:tr>
      <w:tr w14:paraId="52241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14:paraId="59E404F6">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16.1</w:t>
            </w:r>
          </w:p>
        </w:tc>
        <w:tc>
          <w:tcPr>
            <w:tcW w:w="7882" w:type="dxa"/>
            <w:vAlign w:val="center"/>
          </w:tcPr>
          <w:p w14:paraId="2D5ADF24">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投标截止时间：</w:t>
            </w:r>
            <w:r>
              <w:rPr>
                <w:rFonts w:hint="eastAsia" w:ascii="微软雅黑" w:hAnsi="微软雅黑" w:eastAsia="微软雅黑" w:cs="微软雅黑"/>
                <w:b/>
                <w:bCs/>
                <w:color w:val="auto"/>
                <w:sz w:val="22"/>
                <w:szCs w:val="22"/>
                <w:highlight w:val="none"/>
                <w:u w:val="single"/>
                <w:lang w:eastAsia="zh-CN"/>
              </w:rPr>
              <w:t>2026年6月11日11:00（北京时间）</w:t>
            </w:r>
          </w:p>
        </w:tc>
      </w:tr>
      <w:tr w14:paraId="5132B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378" w:type="dxa"/>
            <w:vAlign w:val="center"/>
          </w:tcPr>
          <w:p w14:paraId="0A853EC7">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18.1</w:t>
            </w:r>
          </w:p>
        </w:tc>
        <w:tc>
          <w:tcPr>
            <w:tcW w:w="7882" w:type="dxa"/>
            <w:vAlign w:val="center"/>
          </w:tcPr>
          <w:p w14:paraId="583ADE55">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2"/>
                <w:szCs w:val="22"/>
                <w:highlight w:val="none"/>
                <w:u w:val="single"/>
                <w:lang w:eastAsia="zh-CN"/>
              </w:rPr>
            </w:pPr>
            <w:r>
              <w:rPr>
                <w:rFonts w:hint="eastAsia" w:ascii="微软雅黑" w:hAnsi="微软雅黑" w:eastAsia="微软雅黑" w:cs="微软雅黑"/>
                <w:color w:val="auto"/>
                <w:sz w:val="22"/>
                <w:szCs w:val="22"/>
                <w:highlight w:val="none"/>
              </w:rPr>
              <w:t>开标时间：</w:t>
            </w:r>
            <w:r>
              <w:rPr>
                <w:rFonts w:hint="eastAsia" w:ascii="微软雅黑" w:hAnsi="微软雅黑" w:eastAsia="微软雅黑" w:cs="微软雅黑"/>
                <w:b/>
                <w:bCs/>
                <w:color w:val="auto"/>
                <w:sz w:val="22"/>
                <w:szCs w:val="22"/>
                <w:highlight w:val="none"/>
                <w:u w:val="single"/>
                <w:lang w:eastAsia="zh-CN"/>
              </w:rPr>
              <w:t>2026年6月11日11:00（北京时间）</w:t>
            </w:r>
          </w:p>
          <w:p w14:paraId="496BB45E">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开标地点：</w:t>
            </w:r>
            <w:r>
              <w:rPr>
                <w:rFonts w:hint="eastAsia" w:ascii="微软雅黑" w:hAnsi="微软雅黑" w:eastAsia="微软雅黑" w:cs="微软雅黑"/>
                <w:b/>
                <w:bCs/>
                <w:color w:val="auto"/>
                <w:sz w:val="22"/>
                <w:szCs w:val="22"/>
                <w:highlight w:val="none"/>
                <w:u w:val="single"/>
              </w:rPr>
              <w:t>投标人登录政采云平台https://www.zcygov.cn/，进入“项目采购-开标评标-右边选择对应项目点击“进入项目”进入开标大厅。</w:t>
            </w:r>
          </w:p>
        </w:tc>
      </w:tr>
      <w:tr w14:paraId="09236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14:paraId="75A617BC">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23.2</w:t>
            </w:r>
          </w:p>
        </w:tc>
        <w:tc>
          <w:tcPr>
            <w:tcW w:w="7882" w:type="dxa"/>
            <w:vAlign w:val="center"/>
          </w:tcPr>
          <w:p w14:paraId="2F8E7D5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color w:val="auto"/>
                <w:sz w:val="22"/>
                <w:szCs w:val="22"/>
                <w:highlight w:val="none"/>
              </w:rPr>
            </w:pPr>
            <w:r>
              <w:rPr>
                <w:rFonts w:hint="eastAsia" w:ascii="微软雅黑" w:hAnsi="微软雅黑" w:eastAsia="微软雅黑" w:cs="微软雅黑"/>
                <w:color w:val="auto"/>
                <w:sz w:val="22"/>
                <w:szCs w:val="22"/>
                <w:highlight w:val="none"/>
              </w:rPr>
              <w:t>评标方法：适用</w:t>
            </w:r>
            <w:r>
              <w:rPr>
                <w:rFonts w:hint="eastAsia" w:ascii="微软雅黑" w:hAnsi="微软雅黑" w:eastAsia="微软雅黑" w:cs="微软雅黑"/>
                <w:color w:val="auto"/>
                <w:sz w:val="22"/>
                <w:szCs w:val="22"/>
                <w:highlight w:val="none"/>
                <w:u w:val="single"/>
              </w:rPr>
              <w:t>　综合评分法　</w:t>
            </w:r>
            <w:r>
              <w:rPr>
                <w:rFonts w:hint="eastAsia" w:ascii="微软雅黑" w:hAnsi="微软雅黑" w:eastAsia="微软雅黑" w:cs="微软雅黑"/>
                <w:color w:val="auto"/>
                <w:sz w:val="22"/>
                <w:szCs w:val="22"/>
                <w:highlight w:val="none"/>
              </w:rPr>
              <w:t>　　　　　</w:t>
            </w:r>
          </w:p>
        </w:tc>
      </w:tr>
      <w:tr w14:paraId="613C9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14:paraId="368BD6D5">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27</w:t>
            </w:r>
          </w:p>
        </w:tc>
        <w:tc>
          <w:tcPr>
            <w:tcW w:w="7882" w:type="dxa"/>
            <w:vAlign w:val="center"/>
          </w:tcPr>
          <w:p w14:paraId="6A340B3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推荐中标候选供应商的数量：</w:t>
            </w:r>
            <w:r>
              <w:rPr>
                <w:rFonts w:hint="eastAsia" w:ascii="微软雅黑" w:hAnsi="微软雅黑" w:eastAsia="微软雅黑" w:cs="微软雅黑"/>
                <w:color w:val="auto"/>
                <w:sz w:val="22"/>
                <w:szCs w:val="22"/>
                <w:highlight w:val="none"/>
                <w:u w:val="single"/>
              </w:rPr>
              <w:t>　  3 　　</w:t>
            </w:r>
          </w:p>
        </w:tc>
      </w:tr>
      <w:tr w14:paraId="708CF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14:paraId="7269546E">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27</w:t>
            </w:r>
          </w:p>
        </w:tc>
        <w:tc>
          <w:tcPr>
            <w:tcW w:w="7882" w:type="dxa"/>
            <w:vAlign w:val="center"/>
          </w:tcPr>
          <w:p w14:paraId="75B73FD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采购人</w:t>
            </w:r>
            <w:r>
              <w:rPr>
                <w:rFonts w:hint="eastAsia" w:ascii="微软雅黑" w:hAnsi="微软雅黑" w:eastAsia="微软雅黑" w:cs="微软雅黑"/>
                <w:color w:val="auto"/>
                <w:sz w:val="22"/>
                <w:szCs w:val="22"/>
                <w:highlight w:val="none"/>
              </w:rPr>
              <w:t>是否委托评标委员会直接确定中标人：</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eastAsia="zh-CN"/>
              </w:rPr>
              <w:t>否</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i/>
                <w:color w:val="auto"/>
                <w:sz w:val="22"/>
                <w:szCs w:val="22"/>
                <w:highlight w:val="none"/>
              </w:rPr>
              <w:t>（是、否）</w:t>
            </w:r>
          </w:p>
        </w:tc>
      </w:tr>
      <w:tr w14:paraId="558CF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14:paraId="252ACA30">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p>
        </w:tc>
        <w:tc>
          <w:tcPr>
            <w:tcW w:w="7882" w:type="dxa"/>
            <w:vAlign w:val="center"/>
          </w:tcPr>
          <w:p w14:paraId="44E11662">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履约保证金金额：合同总价的</w:t>
            </w:r>
            <w:r>
              <w:rPr>
                <w:rFonts w:hint="eastAsia" w:ascii="微软雅黑" w:hAnsi="微软雅黑" w:eastAsia="微软雅黑" w:cs="微软雅黑"/>
                <w:color w:val="auto"/>
                <w:sz w:val="22"/>
                <w:szCs w:val="22"/>
                <w:highlight w:val="none"/>
                <w:u w:val="single"/>
              </w:rPr>
              <w:t>　</w:t>
            </w:r>
            <w:r>
              <w:rPr>
                <w:rFonts w:hint="eastAsia" w:ascii="微软雅黑" w:hAnsi="微软雅黑" w:eastAsia="微软雅黑" w:cs="微软雅黑"/>
                <w:color w:val="auto"/>
                <w:sz w:val="22"/>
                <w:szCs w:val="22"/>
                <w:highlight w:val="none"/>
                <w:u w:val="single"/>
                <w:lang w:val="en-US" w:eastAsia="zh-CN"/>
              </w:rPr>
              <w:t>5</w:t>
            </w:r>
            <w:r>
              <w:rPr>
                <w:rFonts w:hint="eastAsia" w:ascii="微软雅黑" w:hAnsi="微软雅黑" w:eastAsia="微软雅黑" w:cs="微软雅黑"/>
                <w:color w:val="auto"/>
                <w:sz w:val="22"/>
                <w:szCs w:val="22"/>
                <w:highlight w:val="none"/>
                <w:u w:val="single"/>
              </w:rPr>
              <w:t>%　</w:t>
            </w:r>
            <w:r>
              <w:rPr>
                <w:rFonts w:hint="eastAsia" w:ascii="微软雅黑" w:hAnsi="微软雅黑" w:eastAsia="微软雅黑" w:cs="微软雅黑"/>
                <w:color w:val="auto"/>
                <w:sz w:val="22"/>
                <w:szCs w:val="22"/>
                <w:highlight w:val="none"/>
              </w:rPr>
              <w:t>（不得超过政府采购合同金额的10%）</w:t>
            </w:r>
          </w:p>
          <w:p w14:paraId="6A7920AD">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履约保证金形式：</w:t>
            </w:r>
            <w:r>
              <w:rPr>
                <w:rFonts w:hint="eastAsia" w:ascii="微软雅黑" w:hAnsi="微软雅黑" w:eastAsia="微软雅黑" w:cs="微软雅黑"/>
                <w:color w:val="auto"/>
                <w:sz w:val="22"/>
                <w:szCs w:val="22"/>
                <w:highlight w:val="none"/>
                <w:u w:val="single"/>
              </w:rPr>
              <w:t>☑保函  ☑电汇  ☑支票  ☑对公转账  ☑汇票  ☑本票</w:t>
            </w:r>
          </w:p>
          <w:p w14:paraId="5127B44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rPr>
              <w:t>提交履约保证金的时间：签订合同前打入甲方指定账户</w:t>
            </w:r>
            <w:r>
              <w:rPr>
                <w:rFonts w:hint="eastAsia" w:ascii="微软雅黑" w:hAnsi="微软雅黑" w:eastAsia="微软雅黑" w:cs="微软雅黑"/>
                <w:color w:val="auto"/>
                <w:sz w:val="22"/>
                <w:szCs w:val="22"/>
                <w:highlight w:val="none"/>
                <w:lang w:val="en-US" w:eastAsia="zh-CN"/>
              </w:rPr>
              <w:t xml:space="preserve"> </w:t>
            </w:r>
          </w:p>
          <w:p w14:paraId="3478DD96">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注：</w:t>
            </w:r>
            <w:r>
              <w:rPr>
                <w:rFonts w:hint="eastAsia" w:ascii="微软雅黑" w:hAnsi="微软雅黑" w:eastAsia="微软雅黑" w:cs="微软雅黑"/>
                <w:color w:val="auto"/>
                <w:sz w:val="22"/>
                <w:szCs w:val="22"/>
                <w:highlight w:val="none"/>
                <w:lang w:val="zh-CN"/>
              </w:rPr>
              <w:t>双方可以通过协商另行约定其他退还时间和方式及用途。</w:t>
            </w:r>
          </w:p>
        </w:tc>
      </w:tr>
      <w:tr w14:paraId="61F45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14:paraId="1988A35C">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32</w:t>
            </w:r>
          </w:p>
        </w:tc>
        <w:tc>
          <w:tcPr>
            <w:tcW w:w="7882" w:type="dxa"/>
            <w:vAlign w:val="center"/>
          </w:tcPr>
          <w:p w14:paraId="402DC096">
            <w:pPr>
              <w:bidi w:val="0"/>
              <w:ind w:left="0" w:leftChars="0" w:firstLine="0" w:firstLineChars="0"/>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rPr>
              <w:t>代理服务费：</w:t>
            </w:r>
            <w:r>
              <w:rPr>
                <w:rFonts w:hint="eastAsia" w:ascii="微软雅黑" w:hAnsi="微软雅黑" w:eastAsia="微软雅黑" w:cs="微软雅黑"/>
                <w:sz w:val="22"/>
                <w:szCs w:val="22"/>
                <w:highlight w:val="none"/>
                <w:lang w:eastAsia="zh-CN"/>
              </w:rPr>
              <w:t>根据</w:t>
            </w:r>
            <w:r>
              <w:rPr>
                <w:rFonts w:hint="eastAsia" w:ascii="微软雅黑" w:hAnsi="微软雅黑" w:eastAsia="微软雅黑" w:cs="微软雅黑"/>
                <w:sz w:val="22"/>
                <w:szCs w:val="22"/>
                <w:highlight w:val="none"/>
              </w:rPr>
              <w:t>发改价格【2015】299号文</w:t>
            </w:r>
            <w:r>
              <w:rPr>
                <w:rFonts w:hint="eastAsia" w:ascii="微软雅黑" w:hAnsi="微软雅黑" w:eastAsia="微软雅黑" w:cs="微软雅黑"/>
                <w:sz w:val="22"/>
                <w:szCs w:val="22"/>
                <w:highlight w:val="none"/>
                <w:lang w:eastAsia="zh-CN"/>
              </w:rPr>
              <w:t>件</w:t>
            </w:r>
            <w:r>
              <w:rPr>
                <w:rFonts w:hint="eastAsia" w:ascii="微软雅黑" w:hAnsi="微软雅黑" w:eastAsia="微软雅黑" w:cs="微软雅黑"/>
                <w:sz w:val="22"/>
                <w:szCs w:val="22"/>
                <w:highlight w:val="none"/>
              </w:rPr>
              <w:t>,经</w:t>
            </w:r>
            <w:r>
              <w:rPr>
                <w:rFonts w:hint="eastAsia" w:ascii="微软雅黑" w:hAnsi="微软雅黑" w:eastAsia="微软雅黑" w:cs="微软雅黑"/>
                <w:sz w:val="22"/>
                <w:szCs w:val="22"/>
                <w:highlight w:val="none"/>
                <w:lang w:eastAsia="zh-CN"/>
              </w:rPr>
              <w:t>采购单位与招标代理公司</w:t>
            </w:r>
            <w:r>
              <w:rPr>
                <w:rFonts w:hint="eastAsia" w:ascii="微软雅黑" w:hAnsi="微软雅黑" w:eastAsia="微软雅黑" w:cs="微软雅黑"/>
                <w:sz w:val="22"/>
                <w:szCs w:val="22"/>
                <w:highlight w:val="none"/>
              </w:rPr>
              <w:t>协商</w:t>
            </w:r>
            <w:r>
              <w:rPr>
                <w:rFonts w:hint="eastAsia" w:ascii="微软雅黑" w:hAnsi="微软雅黑" w:eastAsia="微软雅黑" w:cs="微软雅黑"/>
                <w:sz w:val="22"/>
                <w:szCs w:val="22"/>
                <w:highlight w:val="none"/>
                <w:lang w:eastAsia="zh-CN"/>
              </w:rPr>
              <w:t>确定</w:t>
            </w:r>
            <w:r>
              <w:rPr>
                <w:rFonts w:hint="eastAsia" w:ascii="微软雅黑" w:hAnsi="微软雅黑" w:eastAsia="微软雅黑" w:cs="微软雅黑"/>
                <w:sz w:val="22"/>
                <w:szCs w:val="22"/>
                <w:highlight w:val="none"/>
                <w:lang w:val="en-US" w:eastAsia="zh-CN"/>
              </w:rPr>
              <w:t>招标</w:t>
            </w:r>
            <w:r>
              <w:rPr>
                <w:rFonts w:hint="eastAsia" w:ascii="微软雅黑" w:hAnsi="微软雅黑" w:eastAsia="微软雅黑" w:cs="微软雅黑"/>
                <w:sz w:val="22"/>
                <w:szCs w:val="22"/>
                <w:highlight w:val="none"/>
                <w:lang w:eastAsia="zh-CN"/>
              </w:rPr>
              <w:t>代理</w:t>
            </w:r>
            <w:r>
              <w:rPr>
                <w:rFonts w:hint="eastAsia" w:ascii="微软雅黑" w:hAnsi="微软雅黑" w:eastAsia="微软雅黑" w:cs="微软雅黑"/>
                <w:sz w:val="22"/>
                <w:szCs w:val="22"/>
                <w:highlight w:val="none"/>
              </w:rPr>
              <w:t>服务费</w:t>
            </w:r>
            <w:r>
              <w:rPr>
                <w:rFonts w:hint="eastAsia" w:ascii="微软雅黑" w:hAnsi="微软雅黑" w:eastAsia="微软雅黑" w:cs="微软雅黑"/>
                <w:sz w:val="22"/>
                <w:szCs w:val="22"/>
                <w:highlight w:val="none"/>
                <w:lang w:val="en-US" w:eastAsia="zh-CN"/>
              </w:rPr>
              <w:t>由中标单位支付，</w:t>
            </w:r>
            <w:r>
              <w:rPr>
                <w:rFonts w:hint="eastAsia" w:ascii="微软雅黑" w:hAnsi="微软雅黑" w:eastAsia="微软雅黑" w:cs="微软雅黑"/>
                <w:sz w:val="22"/>
                <w:szCs w:val="22"/>
                <w:highlight w:val="none"/>
              </w:rPr>
              <w:t>按</w:t>
            </w:r>
            <w:r>
              <w:rPr>
                <w:rFonts w:hint="eastAsia" w:ascii="微软雅黑" w:hAnsi="微软雅黑" w:eastAsia="微软雅黑" w:cs="微软雅黑"/>
                <w:sz w:val="22"/>
                <w:szCs w:val="22"/>
                <w:highlight w:val="none"/>
                <w:lang w:val="en-US" w:eastAsia="zh-CN"/>
              </w:rPr>
              <w:t>******元人民币</w:t>
            </w:r>
            <w:r>
              <w:rPr>
                <w:rFonts w:hint="eastAsia" w:ascii="微软雅黑" w:hAnsi="微软雅黑" w:eastAsia="微软雅黑" w:cs="微软雅黑"/>
                <w:sz w:val="22"/>
                <w:szCs w:val="22"/>
                <w:highlight w:val="none"/>
              </w:rPr>
              <w:t>计取</w:t>
            </w:r>
            <w:r>
              <w:rPr>
                <w:rFonts w:hint="eastAsia" w:ascii="微软雅黑" w:hAnsi="微软雅黑" w:eastAsia="微软雅黑" w:cs="微软雅黑"/>
                <w:sz w:val="22"/>
                <w:szCs w:val="22"/>
                <w:highlight w:val="none"/>
                <w:lang w:val="en-US" w:eastAsia="zh-CN"/>
              </w:rPr>
              <w:t>。</w:t>
            </w:r>
          </w:p>
          <w:p w14:paraId="0BC4AADF">
            <w:pPr>
              <w:bidi w:val="0"/>
              <w:ind w:left="0" w:leftChars="0" w:firstLine="0" w:firstLineChars="0"/>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rPr>
              <w:t>支付形式：</w:t>
            </w:r>
            <w:r>
              <w:rPr>
                <w:rFonts w:hint="eastAsia" w:ascii="微软雅黑" w:hAnsi="微软雅黑" w:eastAsia="微软雅黑" w:cs="微软雅黑"/>
                <w:sz w:val="22"/>
                <w:szCs w:val="22"/>
                <w:highlight w:val="none"/>
                <w:lang w:val="en-US" w:eastAsia="zh-CN"/>
              </w:rPr>
              <w:t>转账、电汇</w:t>
            </w:r>
          </w:p>
          <w:p w14:paraId="3DBFF1E9">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sz w:val="22"/>
                <w:szCs w:val="22"/>
                <w:highlight w:val="none"/>
              </w:rPr>
              <w:t>支付时间：</w:t>
            </w:r>
            <w:r>
              <w:rPr>
                <w:rFonts w:hint="eastAsia" w:ascii="微软雅黑" w:hAnsi="微软雅黑" w:eastAsia="微软雅黑" w:cs="微软雅黑"/>
                <w:sz w:val="22"/>
                <w:szCs w:val="22"/>
                <w:highlight w:val="none"/>
                <w:lang w:val="en-US" w:eastAsia="zh-CN"/>
              </w:rPr>
              <w:t>领取中标通知书时一次性全额支付</w:t>
            </w:r>
            <w:r>
              <w:rPr>
                <w:rFonts w:hint="eastAsia" w:ascii="微软雅黑" w:hAnsi="微软雅黑" w:eastAsia="微软雅黑" w:cs="微软雅黑"/>
                <w:sz w:val="22"/>
                <w:szCs w:val="22"/>
                <w:highlight w:val="none"/>
                <w:lang w:eastAsia="zh-CN"/>
              </w:rPr>
              <w:t>。</w:t>
            </w:r>
            <w:r>
              <w:rPr>
                <w:rFonts w:hint="eastAsia" w:ascii="微软雅黑" w:hAnsi="微软雅黑" w:eastAsia="微软雅黑" w:cs="微软雅黑"/>
                <w:color w:val="auto"/>
                <w:sz w:val="22"/>
                <w:szCs w:val="22"/>
                <w:highlight w:val="none"/>
                <w:lang w:val="zh-CN"/>
              </w:rPr>
              <w:t xml:space="preserve">  </w:t>
            </w:r>
          </w:p>
        </w:tc>
      </w:tr>
      <w:tr w14:paraId="6CA8F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14:paraId="720A746C">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33.1</w:t>
            </w:r>
          </w:p>
        </w:tc>
        <w:tc>
          <w:tcPr>
            <w:tcW w:w="7882" w:type="dxa"/>
            <w:vAlign w:val="center"/>
          </w:tcPr>
          <w:p w14:paraId="2CA559E6">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本项目是否属于信用担保试点范围：</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val="en-US" w:eastAsia="zh-CN"/>
              </w:rPr>
              <w:t>是</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i/>
                <w:color w:val="auto"/>
                <w:sz w:val="22"/>
                <w:szCs w:val="22"/>
                <w:highlight w:val="none"/>
              </w:rPr>
              <w:t>（是、否）</w:t>
            </w:r>
          </w:p>
        </w:tc>
      </w:tr>
      <w:tr w14:paraId="7CB85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14:paraId="0F729C28">
            <w:pPr>
              <w:keepNext w:val="0"/>
              <w:keepLines w:val="0"/>
              <w:pageBreakBefore w:val="0"/>
              <w:kinsoku/>
              <w:wordWrap/>
              <w:overflowPunct/>
              <w:topLinePunct w:val="0"/>
              <w:autoSpaceDE/>
              <w:autoSpaceDN/>
              <w:bidi w:val="0"/>
              <w:adjustRightInd/>
              <w:spacing w:beforeAutospacing="0" w:afterAutospacing="0" w:line="400" w:lineRule="exact"/>
              <w:jc w:val="center"/>
              <w:rPr>
                <w:rFonts w:hint="default" w:ascii="微软雅黑" w:hAnsi="微软雅黑" w:eastAsia="微软雅黑" w:cs="微软雅黑"/>
                <w:color w:val="auto"/>
                <w:sz w:val="22"/>
                <w:szCs w:val="22"/>
                <w:highlight w:val="none"/>
                <w:lang w:val="en-US"/>
              </w:rPr>
            </w:pPr>
            <w:r>
              <w:rPr>
                <w:rFonts w:hint="eastAsia" w:ascii="微软雅黑" w:hAnsi="微软雅黑" w:eastAsia="微软雅黑" w:cs="微软雅黑"/>
                <w:b/>
                <w:bCs/>
                <w:color w:val="auto"/>
                <w:sz w:val="24"/>
                <w:szCs w:val="24"/>
                <w:highlight w:val="none"/>
                <w:lang w:val="en-US" w:eastAsia="zh-CN"/>
              </w:rPr>
              <w:t>重要提示</w:t>
            </w:r>
          </w:p>
        </w:tc>
        <w:tc>
          <w:tcPr>
            <w:tcW w:w="7882" w:type="dxa"/>
            <w:shd w:val="clear" w:color="auto" w:fill="auto"/>
            <w:vAlign w:val="center"/>
          </w:tcPr>
          <w:p w14:paraId="3D4BB091">
            <w:pPr>
              <w:spacing w:line="360" w:lineRule="exact"/>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各供应商应当谨认真慎阅读以下条款，否则后果自行承担。</w:t>
            </w:r>
          </w:p>
          <w:p w14:paraId="47CE5798">
            <w:pPr>
              <w:spacing w:line="360" w:lineRule="exact"/>
              <w:rPr>
                <w:rFonts w:hint="eastAsia" w:ascii="微软雅黑" w:hAnsi="微软雅黑" w:eastAsia="微软雅黑" w:cs="微软雅黑"/>
                <w:sz w:val="22"/>
                <w:szCs w:val="22"/>
              </w:rPr>
            </w:pP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rPr>
              <w:t>参加本项目所有供应商应当提供真实有效作证资料，不得存在弄虚作假骗取中标行为，一经发现将取消中标资格并列入黑名单。</w:t>
            </w:r>
          </w:p>
          <w:p w14:paraId="4A51A43D">
            <w:pPr>
              <w:spacing w:line="360" w:lineRule="exact"/>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2</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rPr>
              <w:t>供应商上传投标文件时，为确保文件的可读性，提供的内容须清晰可见，若因投标文件不清</w:t>
            </w:r>
            <w:r>
              <w:rPr>
                <w:rFonts w:hint="eastAsia" w:ascii="微软雅黑" w:hAnsi="微软雅黑" w:eastAsia="微软雅黑" w:cs="微软雅黑"/>
                <w:sz w:val="22"/>
                <w:szCs w:val="22"/>
                <w:highlight w:val="none"/>
              </w:rPr>
              <w:t>晰造成的后果，由投标供应商自行承担。</w:t>
            </w:r>
          </w:p>
          <w:p w14:paraId="559EBA70">
            <w:pPr>
              <w:spacing w:line="360" w:lineRule="exact"/>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eastAsia="zh-CN"/>
              </w:rPr>
              <w:t>（</w:t>
            </w:r>
            <w:r>
              <w:rPr>
                <w:rFonts w:hint="eastAsia" w:ascii="微软雅黑" w:hAnsi="微软雅黑" w:eastAsia="微软雅黑" w:cs="微软雅黑"/>
                <w:sz w:val="22"/>
                <w:szCs w:val="22"/>
                <w:highlight w:val="none"/>
                <w:lang w:val="en-US" w:eastAsia="zh-CN"/>
              </w:rPr>
              <w:t>3</w:t>
            </w:r>
            <w:r>
              <w:rPr>
                <w:rFonts w:hint="eastAsia" w:ascii="微软雅黑" w:hAnsi="微软雅黑" w:eastAsia="微软雅黑" w:cs="微软雅黑"/>
                <w:sz w:val="22"/>
                <w:szCs w:val="22"/>
                <w:highlight w:val="none"/>
                <w:lang w:eastAsia="zh-CN"/>
              </w:rPr>
              <w:t>）</w:t>
            </w:r>
            <w:r>
              <w:rPr>
                <w:rFonts w:hint="eastAsia" w:ascii="微软雅黑" w:hAnsi="微软雅黑" w:eastAsia="微软雅黑" w:cs="微软雅黑"/>
                <w:sz w:val="22"/>
                <w:szCs w:val="22"/>
                <w:highlight w:val="none"/>
              </w:rPr>
              <w:t>严禁恶意竞标，必须保证所投产品达到采购人要求中标后，中标人向采购人提供的产品与投标文件中技术参数不一致的，采购人有权拒收，期间所产生的任何费用由中标人承担。</w:t>
            </w:r>
          </w:p>
          <w:p w14:paraId="4985B7C8">
            <w:pPr>
              <w:spacing w:line="360" w:lineRule="exact"/>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4）根据财政部国库司《关于推动解决政府采购异常低价问题的通知》（财库〔2026〕2号），为整治政府采购领域“内卷式”竞争，形成优质优价、良性竞争的市场秩序，规范政府采购项目评审，防范履约风险，现将政府采购异常低价审查要求及程序明确如下：</w:t>
            </w:r>
          </w:p>
          <w:p w14:paraId="751B7576">
            <w:pPr>
              <w:spacing w:line="360" w:lineRule="exact"/>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①投标报价低于全部通过符合性审查供应商投标报价平均值50%的；</w:t>
            </w:r>
          </w:p>
          <w:p w14:paraId="241BF086">
            <w:pPr>
              <w:spacing w:line="360" w:lineRule="exact"/>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②投标报价低于通过符合性审查的次低报价供应商投标报价50%的；</w:t>
            </w:r>
          </w:p>
          <w:p w14:paraId="03904170">
            <w:pPr>
              <w:spacing w:line="360" w:lineRule="exact"/>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③投标报价低于采购项目最高限价45%的；</w:t>
            </w:r>
          </w:p>
          <w:p w14:paraId="24C6DA3F">
            <w:pPr>
              <w:spacing w:line="360" w:lineRule="exact"/>
              <w:rPr>
                <w:rFonts w:hint="eastAsia"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④评审委员会基于专业判断，认为供应商报价过低，有可能影响产品质量或者不能诚信履约的其他情形。</w:t>
            </w:r>
          </w:p>
          <w:p w14:paraId="501F1C8E">
            <w:pPr>
              <w:spacing w:line="360" w:lineRule="exact"/>
              <w:rPr>
                <w:rFonts w:hint="eastAsia" w:ascii="微软雅黑" w:hAnsi="微软雅黑" w:eastAsia="微软雅黑" w:cs="微软雅黑"/>
                <w:kern w:val="2"/>
                <w:sz w:val="22"/>
                <w:szCs w:val="22"/>
                <w:lang w:val="en-US" w:eastAsia="zh-CN" w:bidi="ar-SA"/>
              </w:rPr>
            </w:pPr>
            <w:r>
              <w:rPr>
                <w:rFonts w:hint="eastAsia" w:ascii="微软雅黑" w:hAnsi="微软雅黑" w:eastAsia="微软雅黑" w:cs="微软雅黑"/>
                <w:sz w:val="22"/>
                <w:szCs w:val="22"/>
                <w:highlight w:val="none"/>
                <w:lang w:val="en-US" w:eastAsia="zh-CN"/>
              </w:rPr>
              <w:t>评审委员会启动异常低价审查后，属于前述第1项至第4项情形的，应当要求相关供应商在30分钟内对投标价格作出解释，提供项目具体成本测算等与报价合理性相关的书面说明及必要的证明材料，包括但不限于原材料成本、人工成本、制造费用等。投标供应商不能提供书面说明、证明材料，或者提供的书面说明、证明材料不能证明其报价合理性的，评审委员会应当将其作为无效投标处理。</w:t>
            </w:r>
            <w:r>
              <w:rPr>
                <w:rFonts w:hint="eastAsia" w:ascii="微软雅黑" w:hAnsi="微软雅黑" w:eastAsia="微软雅黑" w:cs="微软雅黑"/>
                <w:sz w:val="22"/>
                <w:szCs w:val="22"/>
              </w:rPr>
              <w:br w:type="page"/>
            </w:r>
          </w:p>
        </w:tc>
      </w:tr>
    </w:tbl>
    <w:p w14:paraId="22D1BDB1">
      <w:pPr>
        <w:spacing w:line="240" w:lineRule="atLeast"/>
        <w:ind w:left="1080" w:leftChars="257" w:hanging="540"/>
        <w:rPr>
          <w:rFonts w:hint="eastAsia" w:ascii="微软雅黑" w:hAnsi="微软雅黑" w:eastAsia="微软雅黑" w:cs="微软雅黑"/>
          <w:color w:val="auto"/>
          <w:sz w:val="22"/>
          <w:szCs w:val="22"/>
          <w:highlight w:val="none"/>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2BCEC77C">
      <w:pPr>
        <w:numPr>
          <w:ilvl w:val="0"/>
          <w:numId w:val="6"/>
        </w:numPr>
        <w:shd w:val="clear" w:color="auto" w:fill="auto"/>
        <w:spacing w:line="440" w:lineRule="exact"/>
        <w:jc w:val="center"/>
        <w:outlineLvl w:val="0"/>
        <w:rPr>
          <w:rFonts w:hint="eastAsia" w:ascii="微软雅黑" w:hAnsi="微软雅黑" w:eastAsia="微软雅黑" w:cs="微软雅黑"/>
          <w:b/>
          <w:color w:val="auto"/>
          <w:sz w:val="28"/>
          <w:szCs w:val="28"/>
          <w:highlight w:val="none"/>
        </w:rPr>
      </w:pPr>
      <w:bookmarkStart w:id="1673" w:name="_Toc27053"/>
      <w:bookmarkStart w:id="1674" w:name="_Toc512937852"/>
      <w:bookmarkStart w:id="1675" w:name="_Toc15092"/>
      <w:r>
        <w:rPr>
          <w:rFonts w:hint="eastAsia" w:ascii="微软雅黑" w:hAnsi="微软雅黑" w:eastAsia="微软雅黑" w:cs="微软雅黑"/>
          <w:b/>
          <w:color w:val="auto"/>
          <w:sz w:val="28"/>
          <w:szCs w:val="28"/>
          <w:highlight w:val="none"/>
        </w:rPr>
        <w:t xml:space="preserve"> </w:t>
      </w:r>
      <w:bookmarkStart w:id="1676" w:name="_Toc30727"/>
      <w:r>
        <w:rPr>
          <w:rFonts w:hint="eastAsia" w:ascii="微软雅黑" w:hAnsi="微软雅黑" w:eastAsia="微软雅黑" w:cs="微软雅黑"/>
          <w:b/>
          <w:color w:val="auto"/>
          <w:sz w:val="28"/>
          <w:szCs w:val="28"/>
          <w:highlight w:val="none"/>
          <w:lang w:val="en-US" w:eastAsia="zh-CN"/>
        </w:rPr>
        <w:t>货物要求</w:t>
      </w:r>
      <w:r>
        <w:rPr>
          <w:rFonts w:hint="eastAsia" w:ascii="微软雅黑" w:hAnsi="微软雅黑" w:eastAsia="微软雅黑" w:cs="微软雅黑"/>
          <w:b/>
          <w:color w:val="auto"/>
          <w:sz w:val="28"/>
          <w:szCs w:val="28"/>
          <w:highlight w:val="none"/>
        </w:rPr>
        <w:t>及项目要求</w:t>
      </w:r>
      <w:bookmarkEnd w:id="1673"/>
      <w:bookmarkEnd w:id="1674"/>
      <w:bookmarkEnd w:id="1675"/>
      <w:bookmarkEnd w:id="1676"/>
      <w:bookmarkStart w:id="1677" w:name="_Toc9091"/>
    </w:p>
    <w:bookmarkEnd w:id="0"/>
    <w:bookmarkEnd w:id="1"/>
    <w:bookmarkEnd w:id="2"/>
    <w:bookmarkEnd w:id="3"/>
    <w:bookmarkEnd w:id="4"/>
    <w:bookmarkEnd w:id="5"/>
    <w:bookmarkEnd w:id="6"/>
    <w:bookmarkEnd w:id="7"/>
    <w:bookmarkEnd w:id="8"/>
    <w:bookmarkEnd w:id="9"/>
    <w:bookmarkEnd w:id="10"/>
    <w:bookmarkEnd w:id="11"/>
    <w:bookmarkEnd w:id="12"/>
    <w:bookmarkEnd w:id="13"/>
    <w:bookmarkEnd w:id="1677"/>
    <w:p w14:paraId="4491C0ED">
      <w:pPr>
        <w:numPr>
          <w:ilvl w:val="0"/>
          <w:numId w:val="0"/>
        </w:numPr>
        <w:jc w:val="left"/>
        <w:outlineLvl w:val="1"/>
        <w:rPr>
          <w:rStyle w:val="48"/>
          <w:rFonts w:hint="eastAsia" w:ascii="微软雅黑" w:hAnsi="微软雅黑" w:eastAsia="微软雅黑" w:cs="微软雅黑"/>
          <w:color w:val="auto"/>
          <w:sz w:val="24"/>
          <w:szCs w:val="24"/>
          <w:highlight w:val="none"/>
          <w:lang w:eastAsia="zh-CN"/>
        </w:rPr>
      </w:pPr>
      <w:bookmarkStart w:id="1678" w:name="_Toc10372"/>
      <w:bookmarkStart w:id="1679" w:name="_Toc31651"/>
      <w:bookmarkStart w:id="1680" w:name="_Toc11259"/>
      <w:r>
        <w:rPr>
          <w:rFonts w:hint="eastAsia" w:ascii="微软雅黑" w:hAnsi="微软雅黑" w:eastAsia="微软雅黑" w:cs="微软雅黑"/>
          <w:b/>
          <w:color w:val="auto"/>
          <w:kern w:val="44"/>
          <w:sz w:val="24"/>
          <w:szCs w:val="24"/>
          <w:lang w:val="en-US" w:eastAsia="zh-CN" w:bidi="ar-SA"/>
        </w:rPr>
        <w:t>一、</w:t>
      </w:r>
      <w:r>
        <w:rPr>
          <w:rStyle w:val="48"/>
          <w:rFonts w:hint="eastAsia" w:ascii="微软雅黑" w:hAnsi="微软雅黑" w:eastAsia="微软雅黑" w:cs="微软雅黑"/>
          <w:color w:val="auto"/>
          <w:sz w:val="24"/>
          <w:szCs w:val="24"/>
          <w:highlight w:val="none"/>
          <w:lang w:eastAsia="zh-CN"/>
        </w:rPr>
        <w:t>货物要求</w:t>
      </w:r>
      <w:bookmarkEnd w:id="1678"/>
      <w:bookmarkStart w:id="1681" w:name="_Toc6320"/>
      <w:bookmarkStart w:id="1682" w:name="_Toc501"/>
    </w:p>
    <w:bookmarkEnd w:id="1681"/>
    <w:bookmarkEnd w:id="1682"/>
    <w:p w14:paraId="15FC36E4">
      <w:pPr>
        <w:bidi w:val="0"/>
        <w:rPr>
          <w:rFonts w:hint="eastAsia" w:ascii="微软雅黑" w:hAnsi="微软雅黑" w:eastAsia="微软雅黑" w:cs="微软雅黑"/>
          <w:b/>
          <w:bCs/>
          <w:color w:val="auto"/>
          <w:sz w:val="28"/>
          <w:szCs w:val="32"/>
          <w:highlight w:val="none"/>
          <w:lang w:val="en-US" w:eastAsia="zh-CN"/>
        </w:rPr>
      </w:pPr>
      <w:bookmarkStart w:id="1683" w:name="_Toc5354"/>
      <w:r>
        <w:rPr>
          <w:rFonts w:hint="eastAsia" w:ascii="微软雅黑" w:hAnsi="微软雅黑" w:eastAsia="微软雅黑" w:cs="微软雅黑"/>
          <w:b/>
          <w:bCs/>
          <w:color w:val="auto"/>
          <w:sz w:val="28"/>
          <w:szCs w:val="32"/>
          <w:highlight w:val="none"/>
          <w:lang w:eastAsia="zh-CN"/>
        </w:rPr>
        <w:t>标项一：</w:t>
      </w:r>
      <w:r>
        <w:rPr>
          <w:rFonts w:hint="eastAsia" w:ascii="微软雅黑" w:hAnsi="微软雅黑" w:eastAsia="微软雅黑" w:cs="微软雅黑"/>
          <w:b/>
          <w:bCs/>
          <w:color w:val="auto"/>
          <w:sz w:val="28"/>
          <w:szCs w:val="32"/>
          <w:highlight w:val="none"/>
          <w:lang w:val="en-US" w:eastAsia="zh-CN"/>
        </w:rPr>
        <w:t>消毒供应类耗材  15万</w:t>
      </w:r>
    </w:p>
    <w:tbl>
      <w:tblPr>
        <w:tblStyle w:val="32"/>
        <w:tblW w:w="9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4149"/>
        <w:gridCol w:w="2373"/>
        <w:gridCol w:w="878"/>
        <w:gridCol w:w="1192"/>
      </w:tblGrid>
      <w:tr w14:paraId="79A8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B0C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138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标的名称</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4EE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规格参数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1F6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5D6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单价限价（元）</w:t>
            </w:r>
          </w:p>
        </w:tc>
      </w:tr>
      <w:tr w14:paraId="0689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DA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B51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无菌手术刀片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DD4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4D1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盒</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383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0.36</w:t>
            </w:r>
          </w:p>
        </w:tc>
      </w:tr>
      <w:tr w14:paraId="09ADA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9E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E67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一次性医用消毒巾</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E6D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60片/包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37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包</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56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20.00</w:t>
            </w:r>
          </w:p>
        </w:tc>
      </w:tr>
      <w:tr w14:paraId="6E9A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3B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E621">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4"/>
                <w:szCs w:val="24"/>
                <w:u w:val="none"/>
                <w:lang w:val="en-US" w:eastAsia="en-US" w:bidi="ar-SA"/>
              </w:rPr>
            </w:pPr>
            <w:r>
              <w:rPr>
                <w:rFonts w:hint="eastAsia" w:ascii="微软雅黑" w:hAnsi="微软雅黑" w:eastAsia="微软雅黑" w:cs="微软雅黑"/>
                <w:i w:val="0"/>
                <w:iCs w:val="0"/>
                <w:snapToGrid w:val="0"/>
                <w:color w:val="000000"/>
                <w:kern w:val="0"/>
                <w:sz w:val="24"/>
                <w:szCs w:val="24"/>
                <w:u w:val="none"/>
                <w:lang w:val="en-US" w:eastAsia="zh-CN" w:bidi="ar"/>
              </w:rPr>
              <w:t>羽毛刀片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379E">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4"/>
                <w:szCs w:val="24"/>
                <w:u w:val="none"/>
                <w:lang w:val="en-US" w:eastAsia="en-US" w:bidi="ar-SA"/>
              </w:rPr>
            </w:pPr>
            <w:r>
              <w:rPr>
                <w:rFonts w:hint="eastAsia" w:ascii="微软雅黑" w:hAnsi="微软雅黑" w:eastAsia="微软雅黑" w:cs="微软雅黑"/>
                <w:i w:val="0"/>
                <w:iCs w:val="0"/>
                <w:snapToGrid w:val="0"/>
                <w:color w:val="000000"/>
                <w:kern w:val="0"/>
                <w:sz w:val="24"/>
                <w:szCs w:val="24"/>
                <w:u w:val="none"/>
                <w:lang w:val="en-US" w:eastAsia="zh-CN" w:bidi="ar"/>
              </w:rPr>
              <w:t>50片/盒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ABC6">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en-US" w:bidi="ar-SA"/>
              </w:rPr>
            </w:pPr>
            <w:r>
              <w:rPr>
                <w:rFonts w:hint="eastAsia" w:ascii="微软雅黑" w:hAnsi="微软雅黑" w:eastAsia="微软雅黑" w:cs="微软雅黑"/>
                <w:i w:val="0"/>
                <w:iCs w:val="0"/>
                <w:snapToGrid w:val="0"/>
                <w:color w:val="000000"/>
                <w:kern w:val="0"/>
                <w:sz w:val="24"/>
                <w:szCs w:val="24"/>
                <w:u w:val="none"/>
                <w:lang w:val="en-US" w:eastAsia="zh-CN" w:bidi="ar"/>
              </w:rPr>
              <w:t>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D5FD">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en-US" w:bidi="ar-SA"/>
              </w:rPr>
            </w:pPr>
            <w:r>
              <w:rPr>
                <w:rFonts w:hint="eastAsia" w:ascii="微软雅黑" w:hAnsi="微软雅黑" w:eastAsia="微软雅黑" w:cs="微软雅黑"/>
                <w:i w:val="0"/>
                <w:iCs w:val="0"/>
                <w:snapToGrid w:val="0"/>
                <w:color w:val="000000"/>
                <w:kern w:val="0"/>
                <w:sz w:val="24"/>
                <w:szCs w:val="24"/>
                <w:u w:val="none"/>
                <w:lang w:val="en-US" w:eastAsia="zh-CN" w:bidi="ar"/>
              </w:rPr>
              <w:t>16.00</w:t>
            </w:r>
          </w:p>
        </w:tc>
      </w:tr>
      <w:tr w14:paraId="0E0E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5F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413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超声波清洗检测能量瓶</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49E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6支/盒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DB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F4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79.20</w:t>
            </w:r>
          </w:p>
        </w:tc>
      </w:tr>
      <w:tr w14:paraId="0EFD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42B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85B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咬嘴</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704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25*75mm</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B40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A5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1.60</w:t>
            </w:r>
          </w:p>
        </w:tc>
      </w:tr>
      <w:tr w14:paraId="724D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2C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984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中性多酶清洗液</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14C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2.5l</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ED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桶</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10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345.60</w:t>
            </w:r>
          </w:p>
        </w:tc>
      </w:tr>
      <w:tr w14:paraId="03D2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F0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AFF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一次性使用手术衣</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AE5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130cm*150cm</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91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件</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DF9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10.00</w:t>
            </w:r>
          </w:p>
        </w:tc>
      </w:tr>
      <w:tr w14:paraId="5D64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884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A25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血液透析机用碳酸钠消毒粉</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500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粉剂/CCART-C</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45A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51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10.00</w:t>
            </w:r>
          </w:p>
        </w:tc>
      </w:tr>
      <w:tr w14:paraId="2409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6C7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E723">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4"/>
                <w:szCs w:val="24"/>
                <w:u w:val="none"/>
                <w:lang w:val="en-US" w:eastAsia="en-US" w:bidi="ar-SA"/>
              </w:rPr>
            </w:pPr>
            <w:r>
              <w:rPr>
                <w:rFonts w:hint="eastAsia" w:ascii="微软雅黑" w:hAnsi="微软雅黑" w:eastAsia="微软雅黑" w:cs="微软雅黑"/>
                <w:i w:val="0"/>
                <w:iCs w:val="0"/>
                <w:snapToGrid w:val="0"/>
                <w:color w:val="000000"/>
                <w:kern w:val="0"/>
                <w:sz w:val="24"/>
                <w:szCs w:val="24"/>
                <w:u w:val="none"/>
                <w:lang w:val="en-US" w:eastAsia="zh-CN" w:bidi="ar"/>
              </w:rPr>
              <w:t>血液透析机用碳酸钠消毒粉</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ED57">
            <w:pPr>
              <w:keepNext w:val="0"/>
              <w:keepLines w:val="0"/>
              <w:widowControl/>
              <w:suppressLineNumbers w:val="0"/>
              <w:jc w:val="left"/>
              <w:textAlignment w:val="center"/>
              <w:rPr>
                <w:rFonts w:hint="eastAsia" w:ascii="微软雅黑" w:hAnsi="微软雅黑" w:eastAsia="微软雅黑" w:cs="微软雅黑"/>
                <w:i w:val="0"/>
                <w:iCs w:val="0"/>
                <w:snapToGrid w:val="0"/>
                <w:color w:val="000000"/>
                <w:kern w:val="0"/>
                <w:sz w:val="24"/>
                <w:szCs w:val="24"/>
                <w:u w:val="none"/>
                <w:lang w:val="en-US" w:eastAsia="en-US" w:bidi="ar-SA"/>
              </w:rPr>
            </w:pPr>
            <w:r>
              <w:rPr>
                <w:rFonts w:hint="eastAsia" w:ascii="微软雅黑" w:hAnsi="微软雅黑" w:eastAsia="微软雅黑" w:cs="微软雅黑"/>
                <w:i w:val="0"/>
                <w:iCs w:val="0"/>
                <w:snapToGrid w:val="0"/>
                <w:color w:val="000000"/>
                <w:kern w:val="0"/>
                <w:sz w:val="24"/>
                <w:szCs w:val="24"/>
                <w:u w:val="none"/>
                <w:lang w:val="en-US" w:eastAsia="zh-CN" w:bidi="ar"/>
              </w:rPr>
              <w:t>粉剂/CCART-A</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E7BD">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en-US" w:bidi="ar-SA"/>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0741">
            <w:pPr>
              <w:keepNext w:val="0"/>
              <w:keepLines w:val="0"/>
              <w:widowControl/>
              <w:suppressLineNumbers w:val="0"/>
              <w:jc w:val="center"/>
              <w:textAlignment w:val="center"/>
              <w:rPr>
                <w:rFonts w:hint="eastAsia" w:ascii="微软雅黑" w:hAnsi="微软雅黑" w:eastAsia="微软雅黑" w:cs="微软雅黑"/>
                <w:i w:val="0"/>
                <w:iCs w:val="0"/>
                <w:snapToGrid w:val="0"/>
                <w:color w:val="000000"/>
                <w:kern w:val="0"/>
                <w:sz w:val="24"/>
                <w:szCs w:val="24"/>
                <w:u w:val="none"/>
                <w:lang w:val="en-US" w:eastAsia="en-US" w:bidi="ar-SA"/>
              </w:rPr>
            </w:pPr>
            <w:r>
              <w:rPr>
                <w:rFonts w:hint="eastAsia" w:ascii="微软雅黑" w:hAnsi="微软雅黑" w:eastAsia="微软雅黑" w:cs="微软雅黑"/>
                <w:i w:val="0"/>
                <w:iCs w:val="0"/>
                <w:snapToGrid w:val="0"/>
                <w:color w:val="000000"/>
                <w:kern w:val="0"/>
                <w:sz w:val="24"/>
                <w:szCs w:val="24"/>
                <w:u w:val="none"/>
                <w:lang w:val="en-US" w:eastAsia="zh-CN" w:bidi="ar"/>
              </w:rPr>
              <w:t>10.00</w:t>
            </w:r>
          </w:p>
        </w:tc>
      </w:tr>
      <w:tr w14:paraId="541E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E59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2F8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ABS病历夹</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3A23">
            <w:pPr>
              <w:jc w:val="left"/>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sz w:val="24"/>
                <w:szCs w:val="24"/>
                <w:u w:val="none"/>
                <w:lang w:val="en-US" w:eastAsia="zh-CN"/>
              </w:rPr>
              <w:t>蓝色/粉色</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F54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5A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33.12</w:t>
            </w:r>
          </w:p>
        </w:tc>
      </w:tr>
      <w:tr w14:paraId="1F68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29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4F6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无菌手术刀片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CAF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BB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49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0.36</w:t>
            </w:r>
          </w:p>
        </w:tc>
      </w:tr>
      <w:tr w14:paraId="1826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E84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94E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无菌手术刀片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3C0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snapToGrid w:val="0"/>
                <w:color w:val="000000"/>
                <w:kern w:val="0"/>
                <w:sz w:val="24"/>
                <w:szCs w:val="24"/>
                <w:u w:val="none"/>
                <w:lang w:val="en-US" w:eastAsia="zh-CN" w:bidi="ar"/>
              </w:rPr>
              <w:t>22#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A2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8D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0.36</w:t>
            </w:r>
          </w:p>
        </w:tc>
      </w:tr>
      <w:tr w14:paraId="18F2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BD2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2E8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组织包埋盒</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336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白色</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3F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34A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0.50</w:t>
            </w:r>
          </w:p>
        </w:tc>
      </w:tr>
      <w:tr w14:paraId="4AE5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34C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7B1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止血钳</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726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22cm 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38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4F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32.00</w:t>
            </w:r>
          </w:p>
        </w:tc>
      </w:tr>
      <w:tr w14:paraId="3887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E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535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非无菌缝合针</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304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角1／2,角3／8,圆1／2,圆3／8</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274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包</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99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10.00</w:t>
            </w:r>
          </w:p>
        </w:tc>
      </w:tr>
      <w:tr w14:paraId="13A1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AB9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619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咬嘴</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735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30*84mm</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113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BF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7.40</w:t>
            </w:r>
          </w:p>
        </w:tc>
      </w:tr>
      <w:tr w14:paraId="1EC5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46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17</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479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一次性使用手术衣</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F14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120cm×140cm灭菌型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7F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件</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E08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10.00</w:t>
            </w:r>
          </w:p>
        </w:tc>
      </w:tr>
      <w:tr w14:paraId="3EC5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9D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CF8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眼用剪</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83E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10cm</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813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9ED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18.00</w:t>
            </w:r>
          </w:p>
        </w:tc>
      </w:tr>
    </w:tbl>
    <w:p w14:paraId="5D32C20F">
      <w:pPr>
        <w:bidi w:val="0"/>
        <w:rPr>
          <w:rFonts w:hint="eastAsia" w:ascii="微软雅黑" w:hAnsi="微软雅黑" w:eastAsia="微软雅黑" w:cs="微软雅黑"/>
          <w:b/>
          <w:bCs/>
          <w:color w:val="auto"/>
          <w:sz w:val="24"/>
          <w:szCs w:val="24"/>
          <w:highlight w:val="none"/>
          <w:lang w:eastAsia="zh-CN"/>
        </w:rPr>
      </w:pPr>
    </w:p>
    <w:p w14:paraId="49EE9261">
      <w:pPr>
        <w:bidi w:val="0"/>
        <w:rPr>
          <w:rFonts w:hint="eastAsia" w:ascii="微软雅黑" w:hAnsi="微软雅黑" w:eastAsia="微软雅黑" w:cs="微软雅黑"/>
          <w:b/>
          <w:bCs/>
          <w:color w:val="auto"/>
          <w:sz w:val="28"/>
          <w:szCs w:val="32"/>
          <w:highlight w:val="none"/>
          <w:lang w:val="en-US" w:eastAsia="zh-CN"/>
        </w:rPr>
      </w:pPr>
      <w:r>
        <w:rPr>
          <w:rFonts w:hint="eastAsia" w:ascii="微软雅黑" w:hAnsi="微软雅黑" w:eastAsia="微软雅黑" w:cs="微软雅黑"/>
          <w:b/>
          <w:bCs/>
          <w:color w:val="auto"/>
          <w:sz w:val="28"/>
          <w:szCs w:val="32"/>
          <w:highlight w:val="none"/>
          <w:lang w:eastAsia="zh-CN"/>
        </w:rPr>
        <w:t>标项</w:t>
      </w:r>
      <w:r>
        <w:rPr>
          <w:rFonts w:hint="eastAsia" w:ascii="微软雅黑" w:hAnsi="微软雅黑" w:eastAsia="微软雅黑" w:cs="微软雅黑"/>
          <w:b/>
          <w:bCs/>
          <w:color w:val="auto"/>
          <w:sz w:val="28"/>
          <w:szCs w:val="32"/>
          <w:highlight w:val="none"/>
          <w:lang w:val="en-US" w:eastAsia="zh-CN"/>
        </w:rPr>
        <w:t>二</w:t>
      </w:r>
      <w:r>
        <w:rPr>
          <w:rFonts w:hint="eastAsia" w:ascii="微软雅黑" w:hAnsi="微软雅黑" w:eastAsia="微软雅黑" w:cs="微软雅黑"/>
          <w:b/>
          <w:bCs/>
          <w:color w:val="auto"/>
          <w:sz w:val="28"/>
          <w:szCs w:val="32"/>
          <w:highlight w:val="none"/>
          <w:lang w:eastAsia="zh-CN"/>
        </w:rPr>
        <w:t>：</w:t>
      </w:r>
      <w:r>
        <w:rPr>
          <w:rFonts w:hint="eastAsia" w:ascii="微软雅黑" w:hAnsi="微软雅黑" w:eastAsia="微软雅黑" w:cs="微软雅黑"/>
          <w:b/>
          <w:bCs/>
          <w:color w:val="auto"/>
          <w:sz w:val="28"/>
          <w:szCs w:val="32"/>
          <w:highlight w:val="none"/>
          <w:lang w:val="en-US" w:eastAsia="zh-CN"/>
        </w:rPr>
        <w:t>消毒供应类耗材  64万</w:t>
      </w:r>
    </w:p>
    <w:tbl>
      <w:tblPr>
        <w:tblStyle w:val="32"/>
        <w:tblW w:w="92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4113"/>
        <w:gridCol w:w="2368"/>
        <w:gridCol w:w="872"/>
        <w:gridCol w:w="1197"/>
      </w:tblGrid>
      <w:tr w14:paraId="6B39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47F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D7D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标的名称</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F98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规格参数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3E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03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单价限价（元）</w:t>
            </w:r>
          </w:p>
        </w:tc>
      </w:tr>
      <w:tr w14:paraId="2692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B20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C84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3%过氧化氢消毒液</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9CB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100ml／瓶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956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2CE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0.84</w:t>
            </w:r>
          </w:p>
        </w:tc>
      </w:tr>
      <w:tr w14:paraId="7846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3F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250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锐器保护套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BBB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4*6.2*40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1D1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2C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1.17</w:t>
            </w:r>
          </w:p>
        </w:tc>
      </w:tr>
      <w:tr w14:paraId="7B29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54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43D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碘伏消毒液</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388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100ml／瓶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10F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5D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1.42</w:t>
            </w:r>
          </w:p>
        </w:tc>
      </w:tr>
      <w:tr w14:paraId="5512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215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8E6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L-1型消毒剂浓度试纸</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E7F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20本／盒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4B0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本</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59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2.49</w:t>
            </w:r>
          </w:p>
        </w:tc>
      </w:tr>
      <w:tr w14:paraId="00CD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AEB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72B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3%过氧化氢消毒液</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D75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500ml／瓶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0B5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9B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2.84</w:t>
            </w:r>
          </w:p>
        </w:tc>
      </w:tr>
      <w:tr w14:paraId="6E16F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E9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2AF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利器盒</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F39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5AE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666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3.55</w:t>
            </w:r>
          </w:p>
        </w:tc>
      </w:tr>
      <w:tr w14:paraId="1C8D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0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4E0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利器盒</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623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6.5L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0E7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0B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5.33</w:t>
            </w:r>
          </w:p>
        </w:tc>
      </w:tr>
      <w:tr w14:paraId="0D6B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922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291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软皂</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B4B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500g／瓶（固体）</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0FF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00C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7.10</w:t>
            </w:r>
          </w:p>
        </w:tc>
      </w:tr>
      <w:tr w14:paraId="2114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12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0CA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75%酒精湿巾</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F8C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80抽</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E2B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D5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7.50</w:t>
            </w:r>
          </w:p>
        </w:tc>
      </w:tr>
      <w:tr w14:paraId="30F6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C8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0E0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利尔康消毒凝胶</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5D5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248ml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884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C6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7.81</w:t>
            </w:r>
          </w:p>
        </w:tc>
      </w:tr>
      <w:tr w14:paraId="6A96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67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B94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抗菌洗手液</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D49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500ml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1EA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CF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7.81</w:t>
            </w:r>
          </w:p>
        </w:tc>
      </w:tr>
      <w:tr w14:paraId="3470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31D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AFC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免洗外科手消毒凝胶</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60B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248ml／瓶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141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05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7.81</w:t>
            </w:r>
          </w:p>
        </w:tc>
      </w:tr>
      <w:tr w14:paraId="2E95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C7C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F8C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泡腾消毒片II型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705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100片／瓶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401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5D0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8.52</w:t>
            </w:r>
          </w:p>
        </w:tc>
      </w:tr>
      <w:tr w14:paraId="6456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CB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E35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白凡士林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EAB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400ml／瓶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5C3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2A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9.23</w:t>
            </w:r>
          </w:p>
        </w:tc>
      </w:tr>
      <w:tr w14:paraId="49D5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7FE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1B7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2%强化戊二醛消毒液</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1F4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2.5L／桶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87D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77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13.49</w:t>
            </w:r>
          </w:p>
        </w:tc>
      </w:tr>
      <w:tr w14:paraId="4134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DB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BCF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灭菌包装袋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519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75mm*100mm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EAC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50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13.70</w:t>
            </w:r>
          </w:p>
        </w:tc>
      </w:tr>
      <w:tr w14:paraId="60B4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8F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652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抗菌洗手液</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7B8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A2F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816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18.46</w:t>
            </w:r>
          </w:p>
        </w:tc>
      </w:tr>
      <w:tr w14:paraId="37DC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B0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5D3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清洗效果检测卡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FE4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100片／盒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0CA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CF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21.30</w:t>
            </w:r>
          </w:p>
        </w:tc>
      </w:tr>
      <w:tr w14:paraId="47D6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9A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3B9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紫外线灯管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9D6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30W</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25D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3F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22.37</w:t>
            </w:r>
          </w:p>
        </w:tc>
      </w:tr>
      <w:tr w14:paraId="0914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E0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600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压力蒸汽灭菌过程化学验证装置</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F18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100次/盒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146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片</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B9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22.72</w:t>
            </w:r>
          </w:p>
        </w:tc>
      </w:tr>
      <w:tr w14:paraId="12E2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6E8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BD1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模拟测试系统</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0D3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50个/箱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56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片</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DF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24.85</w:t>
            </w:r>
          </w:p>
        </w:tc>
      </w:tr>
      <w:tr w14:paraId="10356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F8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237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132℃压力蒸汽灭菌化学指示卡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FDD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250片/盒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0A6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EC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28.12</w:t>
            </w:r>
          </w:p>
        </w:tc>
      </w:tr>
      <w:tr w14:paraId="5584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D5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E2E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消毒凝胶</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545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50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44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31.95</w:t>
            </w:r>
          </w:p>
        </w:tc>
      </w:tr>
      <w:tr w14:paraId="0974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47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001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一次性医用消毒巾</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170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80抽／包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3BC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2A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34.79</w:t>
            </w:r>
          </w:p>
        </w:tc>
      </w:tr>
      <w:tr w14:paraId="356E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81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AF1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TPS1型压力蒸汽灭菌化学指示胶带</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110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10卷/盒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0A8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卷</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2C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36.21</w:t>
            </w:r>
          </w:p>
        </w:tc>
      </w:tr>
      <w:tr w14:paraId="772E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06A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6EB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超声波清洗检测能量瓶</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3DC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6支/盒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BFF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0B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78.10</w:t>
            </w:r>
          </w:p>
        </w:tc>
      </w:tr>
      <w:tr w14:paraId="47AC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6A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D9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L-2型戊二醛浓度指示卡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8DF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60条／瓶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9AC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1B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131.35</w:t>
            </w:r>
          </w:p>
        </w:tc>
      </w:tr>
      <w:tr w14:paraId="06F2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70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D34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压力蒸汽灭菌爬行式化学指示卡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B68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200片/盒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5E0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D7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227.20</w:t>
            </w:r>
          </w:p>
        </w:tc>
      </w:tr>
      <w:tr w14:paraId="2BB3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67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A38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血透机专用次氯酸钠消毒液</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1D0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461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83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255.60</w:t>
            </w:r>
          </w:p>
        </w:tc>
      </w:tr>
      <w:tr w14:paraId="3C96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63E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A69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封口测试卡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88E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200片/盒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80A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6E8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390.50</w:t>
            </w:r>
          </w:p>
        </w:tc>
      </w:tr>
      <w:tr w14:paraId="6142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ED9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22D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医疗器械润滑防锈剂</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F2E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BD8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3B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404.70</w:t>
            </w:r>
          </w:p>
        </w:tc>
      </w:tr>
      <w:tr w14:paraId="6915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8FD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116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低温封口测试卡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EA5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200片/盒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323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A9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596.40</w:t>
            </w:r>
          </w:p>
        </w:tc>
      </w:tr>
      <w:tr w14:paraId="4517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45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CF7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蜡疗仪专用（蜡）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BE8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B款</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67D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箱</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514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710.00</w:t>
            </w:r>
          </w:p>
        </w:tc>
      </w:tr>
      <w:tr w14:paraId="3C5E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1B6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827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医用棉签</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418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10cm*10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3FC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084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0.01</w:t>
            </w:r>
          </w:p>
        </w:tc>
      </w:tr>
      <w:tr w14:paraId="4063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F8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B5F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尿杯</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2B4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中号（透明）</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7DE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8D4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0.04</w:t>
            </w:r>
          </w:p>
        </w:tc>
      </w:tr>
      <w:tr w14:paraId="3443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5A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4A1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检查手套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DDA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中号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3A9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DD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0.05</w:t>
            </w:r>
          </w:p>
        </w:tc>
      </w:tr>
      <w:tr w14:paraId="0673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59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C92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输液瓶口贴</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B16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B型</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591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片</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26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0.06</w:t>
            </w:r>
          </w:p>
        </w:tc>
      </w:tr>
      <w:tr w14:paraId="0842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AF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6BB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妇科棉签</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C63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20cm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491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0CC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0.14</w:t>
            </w:r>
          </w:p>
        </w:tc>
      </w:tr>
      <w:tr w14:paraId="009B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76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39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一次性使用拭子</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048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女性拭子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A20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D75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0.77</w:t>
            </w:r>
          </w:p>
        </w:tc>
      </w:tr>
      <w:tr w14:paraId="3ED7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008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8D7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一次性使用医用检查手套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F2A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中号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105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22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0.92</w:t>
            </w:r>
          </w:p>
        </w:tc>
      </w:tr>
      <w:tr w14:paraId="4D5F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3E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894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一次性使用医用橡胶检查手套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237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无粉/麻面 中号（M 7.5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98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46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1.28</w:t>
            </w:r>
          </w:p>
        </w:tc>
      </w:tr>
      <w:tr w14:paraId="13CE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8D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3A6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一次性使用灭菌橡胶外科手套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D74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无粉表面7.5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3C1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21E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1.78</w:t>
            </w:r>
          </w:p>
        </w:tc>
      </w:tr>
      <w:tr w14:paraId="4B1B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BE5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6D1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一次性使用灭菌橡胶外科手套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1A6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FD1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CC6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1.78</w:t>
            </w:r>
          </w:p>
        </w:tc>
      </w:tr>
      <w:tr w14:paraId="5636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5E5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C4B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中药过滤袋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4C5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55*55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353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条</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5C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1.85</w:t>
            </w:r>
          </w:p>
        </w:tc>
      </w:tr>
      <w:tr w14:paraId="1D39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CC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E38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一次性使用灭菌橡胶外科手套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EC7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163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8CD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1.78</w:t>
            </w:r>
          </w:p>
        </w:tc>
      </w:tr>
      <w:tr w14:paraId="6BE0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EB0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043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玻璃体温计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667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肛门,口腔</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4E4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96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4.62</w:t>
            </w:r>
          </w:p>
        </w:tc>
      </w:tr>
      <w:tr w14:paraId="59ED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1F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E5A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手动轮椅车</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8D2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手动</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529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2"/>
                <w:szCs w:val="22"/>
                <w:u w:val="none"/>
                <w:lang w:val="en-US" w:eastAsia="zh-CN" w:bidi="ar"/>
              </w:rPr>
              <w:t>辆</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5C1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430.00</w:t>
            </w:r>
          </w:p>
        </w:tc>
      </w:tr>
      <w:tr w14:paraId="3680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DA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A1C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洗耳球</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EFD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60ml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0EF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3C3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8.52</w:t>
            </w:r>
          </w:p>
        </w:tc>
      </w:tr>
      <w:tr w14:paraId="04B3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9B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9BD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载玻片</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9EF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50片/盒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C9B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50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10.65</w:t>
            </w:r>
          </w:p>
        </w:tc>
      </w:tr>
      <w:tr w14:paraId="4ABA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B4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C25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酮体试条（D-3-羟丁脱氢酶法)</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3BA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TBS-I  10条*10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753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条</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F1F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11.36</w:t>
            </w:r>
          </w:p>
        </w:tc>
      </w:tr>
      <w:tr w14:paraId="7B98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6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1B3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胎儿打印纸</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94E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150x100-150p</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DA2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本</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9CE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11.93</w:t>
            </w:r>
          </w:p>
        </w:tc>
      </w:tr>
      <w:tr w14:paraId="3E46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85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861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病理级显微镜载玻片</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802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A93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21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12.78</w:t>
            </w:r>
          </w:p>
        </w:tc>
      </w:tr>
      <w:tr w14:paraId="6884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7CD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816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棉球</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02C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250g／包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10D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B5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12.78</w:t>
            </w:r>
          </w:p>
        </w:tc>
      </w:tr>
      <w:tr w14:paraId="5322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AE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7FA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心电图纸</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F77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210*30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6A0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卷</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542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19.88</w:t>
            </w:r>
          </w:p>
        </w:tc>
      </w:tr>
      <w:tr w14:paraId="396C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93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358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输液瓶口贴</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C0F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38mm*28mm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C60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5F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22.72</w:t>
            </w:r>
          </w:p>
        </w:tc>
      </w:tr>
      <w:tr w14:paraId="651E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72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EF4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一次性使用试管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DA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68C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D5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29.82</w:t>
            </w:r>
          </w:p>
        </w:tc>
      </w:tr>
      <w:tr w14:paraId="7552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1F3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E72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血糖试纸</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D84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25片*2瓶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44B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67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106.50</w:t>
            </w:r>
          </w:p>
        </w:tc>
      </w:tr>
      <w:tr w14:paraId="2852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2A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E5D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医用非接触红外额温计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999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XLF-GK868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C3E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台</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57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113.60</w:t>
            </w:r>
          </w:p>
        </w:tc>
      </w:tr>
      <w:tr w14:paraId="5DA3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2A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37C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臂式电子血压计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C39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YE655D</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312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台</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58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218.680</w:t>
            </w:r>
          </w:p>
        </w:tc>
      </w:tr>
      <w:tr w14:paraId="4327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D5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A09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一次性使用止血带</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8AC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45*2.5cm  直条型</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5A7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E4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85.20</w:t>
            </w:r>
          </w:p>
        </w:tc>
      </w:tr>
      <w:tr w14:paraId="7B1C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EF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6B0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大锥度牙胶尖</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213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冷充填</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9FA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7F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39.05</w:t>
            </w:r>
          </w:p>
        </w:tc>
      </w:tr>
      <w:tr w14:paraId="32D8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61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2E1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压舌板</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720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T字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59C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25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10.65</w:t>
            </w:r>
          </w:p>
        </w:tc>
      </w:tr>
      <w:tr w14:paraId="1896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748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7D9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治疗盘</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79A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11.5寸</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383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68D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71.00</w:t>
            </w:r>
          </w:p>
        </w:tc>
      </w:tr>
      <w:tr w14:paraId="32EA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0C3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C8F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痰杯</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6AB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螺口 40ml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26D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AE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0.57</w:t>
            </w:r>
          </w:p>
        </w:tc>
      </w:tr>
      <w:tr w14:paraId="6F17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94B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966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一次性使用医用橡胶检查手套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3DB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中号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679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副</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FF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1.28</w:t>
            </w:r>
          </w:p>
        </w:tc>
      </w:tr>
      <w:tr w14:paraId="033D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C7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129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一次性使用灭菌橡胶外科手套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5B9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220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副</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3AD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2.50</w:t>
            </w:r>
          </w:p>
        </w:tc>
      </w:tr>
      <w:tr w14:paraId="445D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C9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D56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一次性使用灭菌橡胶外科手套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C23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B38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副</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E9A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2.50</w:t>
            </w:r>
          </w:p>
        </w:tc>
      </w:tr>
      <w:tr w14:paraId="420A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98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C8E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医用棉签</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BB2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20cm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3D2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支</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A8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0.14</w:t>
            </w:r>
          </w:p>
        </w:tc>
      </w:tr>
      <w:tr w14:paraId="4E02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8B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2E2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石蜡棉球</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8D0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100袋/包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CB0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袋</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F3C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0.66</w:t>
            </w:r>
          </w:p>
        </w:tc>
      </w:tr>
      <w:tr w14:paraId="5819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F99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305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压舌板</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95B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不锈钢</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33C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13D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10.65</w:t>
            </w:r>
          </w:p>
        </w:tc>
      </w:tr>
      <w:tr w14:paraId="73DE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6F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17F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医用棉签</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072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10cm 10支/包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D73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16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16.00</w:t>
            </w:r>
          </w:p>
        </w:tc>
      </w:tr>
      <w:tr w14:paraId="69E6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C6B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CB9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医用擦手纸</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585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200张／包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621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BAB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8.52</w:t>
            </w:r>
          </w:p>
        </w:tc>
      </w:tr>
      <w:tr w14:paraId="7FDF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13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DA2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病理标本袋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41F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716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0E6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w:t>
            </w:r>
          </w:p>
        </w:tc>
      </w:tr>
      <w:tr w14:paraId="5080A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90D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2B5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组织学石蜡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8E9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8kg/箱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EA6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kg</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83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46.40</w:t>
            </w:r>
          </w:p>
        </w:tc>
      </w:tr>
      <w:tr w14:paraId="1AA1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71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074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抗菌洗手液</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841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1000ml/瓶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CA5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3B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40.00</w:t>
            </w:r>
          </w:p>
        </w:tc>
      </w:tr>
      <w:tr w14:paraId="373B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93A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258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免洗手消毒凝胶</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AB2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1000ml/瓶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2D0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383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60.00</w:t>
            </w:r>
          </w:p>
        </w:tc>
      </w:tr>
      <w:tr w14:paraId="1BEA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8E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AC8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心电图纸</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E4E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210x140-20m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8DD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本</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F13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19.30</w:t>
            </w:r>
          </w:p>
        </w:tc>
      </w:tr>
      <w:tr w14:paraId="5264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F29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693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心电图纸</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8FD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110x140-20m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56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本</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599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12.00</w:t>
            </w:r>
          </w:p>
        </w:tc>
      </w:tr>
      <w:tr w14:paraId="006F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ED4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72C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医用薄膜手套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691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中号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22D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16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0.05</w:t>
            </w:r>
          </w:p>
        </w:tc>
      </w:tr>
      <w:tr w14:paraId="2CAD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E5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0BB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载玻片</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4E3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50片/盒，病理级显微镜载玻片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3C1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C1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14.20</w:t>
            </w:r>
          </w:p>
        </w:tc>
      </w:tr>
      <w:tr w14:paraId="5F94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36B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6B8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盖玻片</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F6F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24*40mm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39F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C48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12.50</w:t>
            </w:r>
          </w:p>
        </w:tc>
      </w:tr>
      <w:tr w14:paraId="0771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46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2E1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软水机专用盐</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77A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10公斤/袋</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AC3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公斤</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5E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7.50</w:t>
            </w:r>
          </w:p>
        </w:tc>
      </w:tr>
      <w:tr w14:paraId="1E3E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B4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04C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一次性使用标本杯（大便采集器）</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65E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5ml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7A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0B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0.59</w:t>
            </w:r>
          </w:p>
        </w:tc>
      </w:tr>
      <w:tr w14:paraId="1413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C5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6B8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一次性医用帽子</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317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机制圆帽</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24C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573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0.35</w:t>
            </w:r>
          </w:p>
        </w:tc>
      </w:tr>
      <w:tr w14:paraId="315B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42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AE0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1L凝胶架子</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0AF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1000ml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7C4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DD2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150.00</w:t>
            </w:r>
          </w:p>
        </w:tc>
      </w:tr>
      <w:tr w14:paraId="5B94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DA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EB4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白凡士林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B74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400ml／瓶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E4F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01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9.23</w:t>
            </w:r>
          </w:p>
        </w:tc>
      </w:tr>
      <w:tr w14:paraId="72AC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576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43E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冰箱温度计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5EA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1个/盒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38A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D5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5.00</w:t>
            </w:r>
          </w:p>
        </w:tc>
      </w:tr>
      <w:tr w14:paraId="5CE4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CFB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5BC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超声雾化器</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B2F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402AL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555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AF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370.00</w:t>
            </w:r>
          </w:p>
        </w:tc>
      </w:tr>
      <w:tr w14:paraId="5AA7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9A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E4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高速气涡轮手机</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2CE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PRESTIGEstandard</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D65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BB4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465.00</w:t>
            </w:r>
          </w:p>
        </w:tc>
      </w:tr>
      <w:tr w14:paraId="4C33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C7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8D6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高效消毒包装专用袋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9E6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22*29cm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BE3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0C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1.50</w:t>
            </w:r>
          </w:p>
        </w:tc>
      </w:tr>
      <w:tr w14:paraId="2BB6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FF4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80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喉钳</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283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20cm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ECF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把</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B7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100.00</w:t>
            </w:r>
          </w:p>
        </w:tc>
      </w:tr>
      <w:tr w14:paraId="364B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7A8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621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呼吸管路包装袋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06C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35*55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042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80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2.50</w:t>
            </w:r>
          </w:p>
        </w:tc>
      </w:tr>
      <w:tr w14:paraId="35D8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85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67F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睑板腺囊肿镊</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F44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10.5cm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A6C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把</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C44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24.00</w:t>
            </w:r>
          </w:p>
        </w:tc>
      </w:tr>
      <w:tr w14:paraId="533E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0D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964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95%酒精</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19D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500ml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BB4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15E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6.00</w:t>
            </w:r>
          </w:p>
        </w:tc>
      </w:tr>
      <w:tr w14:paraId="3058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01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C6F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紫外线灯管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51B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ZW8S15W</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7F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支</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0F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25.00</w:t>
            </w:r>
          </w:p>
        </w:tc>
      </w:tr>
      <w:tr w14:paraId="46EB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63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EAA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痰培养管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65D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25ml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A57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33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0.60</w:t>
            </w:r>
          </w:p>
        </w:tc>
      </w:tr>
      <w:tr w14:paraId="6621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63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F86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医用消毒湿巾</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C22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60抽</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F3D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AF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20.00</w:t>
            </w:r>
          </w:p>
        </w:tc>
      </w:tr>
      <w:tr w14:paraId="1C2B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E1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DB9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羽毛刀片</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202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50片/盒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52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20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16.00</w:t>
            </w:r>
          </w:p>
        </w:tc>
      </w:tr>
      <w:tr w14:paraId="7DDB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C0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712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载玻片晾晒板</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E83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20片/个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DE3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65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5.00</w:t>
            </w:r>
          </w:p>
        </w:tc>
      </w:tr>
      <w:tr w14:paraId="3942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13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B0C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止血带专用袋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8AD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15cm*36cm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FE6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62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1.50</w:t>
            </w:r>
          </w:p>
        </w:tc>
      </w:tr>
      <w:tr w14:paraId="70AA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5D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299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紫外线灯架</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386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30W</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098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E9B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58.00</w:t>
            </w:r>
          </w:p>
        </w:tc>
      </w:tr>
      <w:tr w14:paraId="1C56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D8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1B4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134压力蒸汽灭菌化学指示卡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25D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250片/盒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C0A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0C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68.00</w:t>
            </w:r>
          </w:p>
        </w:tc>
      </w:tr>
      <w:tr w14:paraId="4635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A0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FA2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B-D预警式测试包</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E6E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50包/箱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9B1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F04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45.00</w:t>
            </w:r>
          </w:p>
        </w:tc>
      </w:tr>
      <w:tr w14:paraId="21C6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4C3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F51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过氧化氢低温等离子包装袋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E4F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200mm*100m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921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26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900.00</w:t>
            </w:r>
          </w:p>
        </w:tc>
      </w:tr>
      <w:tr w14:paraId="0A15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05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B1E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过氧化氢低温等离子包装袋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974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100mm*100m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0B2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BD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470.00</w:t>
            </w:r>
          </w:p>
        </w:tc>
      </w:tr>
      <w:tr w14:paraId="4580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40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68A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过氧化氢低温等离子化学指示胶条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C4D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200片/包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D93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2B6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157.00</w:t>
            </w:r>
          </w:p>
        </w:tc>
      </w:tr>
      <w:tr w14:paraId="7F96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5D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FA5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过氧化氢低温等离子灭菌器专用卡匣</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A8B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5个/盒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074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645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220.00</w:t>
            </w:r>
          </w:p>
        </w:tc>
      </w:tr>
      <w:tr w14:paraId="1FD6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9F6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85C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过氧化氢低温等离子灭菌生物指示剂（48小时）</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11B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24支/盒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10D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支</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A1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28.00</w:t>
            </w:r>
          </w:p>
        </w:tc>
      </w:tr>
      <w:tr w14:paraId="3955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FAA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48E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过氧化氢低温等离子灭菌挑战装置</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3C3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100次/盒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9A0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594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1755.00</w:t>
            </w:r>
          </w:p>
        </w:tc>
      </w:tr>
      <w:tr w14:paraId="68A6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331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DED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过氧化氢低温等离子体灭菌化学指示卡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F0A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250片/</w:t>
            </w: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E80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AA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158.00</w:t>
            </w:r>
          </w:p>
        </w:tc>
      </w:tr>
      <w:tr w14:paraId="6657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03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863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灭菌包装无纺布</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FAE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60cm*60cm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1D7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张</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F6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3.00</w:t>
            </w:r>
          </w:p>
        </w:tc>
      </w:tr>
      <w:tr w14:paraId="3F44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8C6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495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灭菌包装无纺布</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D48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100cm*100cm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D88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张</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1D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3.00</w:t>
            </w:r>
          </w:p>
        </w:tc>
      </w:tr>
      <w:tr w14:paraId="418A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EE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17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灭菌包装无纺布</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821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120cm*120cm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4C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张</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F0B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3.00</w:t>
            </w:r>
          </w:p>
        </w:tc>
      </w:tr>
      <w:tr w14:paraId="5F1A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432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2F2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内镜清洗泡沫棉</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3FF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10个/包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B8F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D0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110.00</w:t>
            </w:r>
          </w:p>
        </w:tc>
      </w:tr>
      <w:tr w14:paraId="0D34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DE9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7AF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低温纸塑包装袋封口性能测试纸</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1B8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100片/包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970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EC4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596.40</w:t>
            </w:r>
          </w:p>
        </w:tc>
      </w:tr>
      <w:tr w14:paraId="7B51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38D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379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高温纸塑包装袋封口性能测试纸</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4AC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100片/包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9DC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9E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390.50</w:t>
            </w:r>
          </w:p>
        </w:tc>
      </w:tr>
      <w:tr w14:paraId="72BF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2E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3B7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压力蒸汽灭菌化学指示胶带</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CE3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190mm*50m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276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F1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36.21</w:t>
            </w:r>
          </w:p>
        </w:tc>
      </w:tr>
      <w:tr w14:paraId="4152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362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5A7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压力蒸汽灭菌五类爬行式包内化学指示卡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271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200片/盒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4A5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1A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218.00</w:t>
            </w:r>
          </w:p>
        </w:tc>
      </w:tr>
      <w:tr w14:paraId="6307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02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6E2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压力蒸汽环氧乙烷灭菌化学指示包装袋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5E8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200mm*200m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3B7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4C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580.00</w:t>
            </w:r>
          </w:p>
        </w:tc>
      </w:tr>
      <w:tr w14:paraId="5429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85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8B7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压力蒸汽灭菌化学指示标签</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05A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600片/盒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E0A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8B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110.00</w:t>
            </w:r>
          </w:p>
        </w:tc>
      </w:tr>
      <w:tr w14:paraId="61EF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A8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38B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电子干湿温度计</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17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1个/盒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8A1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36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24.00</w:t>
            </w:r>
          </w:p>
        </w:tc>
      </w:tr>
      <w:tr w14:paraId="407D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6E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AA7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电子婴儿秤</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47B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EBSB-20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D0D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AF4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320.00</w:t>
            </w:r>
          </w:p>
        </w:tc>
      </w:tr>
      <w:tr w14:paraId="14C3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A2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E6D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病理标本袋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E9A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中号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839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43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1.40</w:t>
            </w:r>
          </w:p>
        </w:tc>
      </w:tr>
      <w:tr w14:paraId="5423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858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6D5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病理标本袋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88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大号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7B6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DDF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2.00</w:t>
            </w:r>
          </w:p>
        </w:tc>
      </w:tr>
      <w:tr w14:paraId="0E58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2BD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B3C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复合醇免洗外科手消毒凝胶</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F7E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1000ml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9A5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96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31.95</w:t>
            </w:r>
          </w:p>
        </w:tc>
      </w:tr>
      <w:tr w14:paraId="6D90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FE9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217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过滤袋</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55E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55cm*55cm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A01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755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1.85</w:t>
            </w:r>
          </w:p>
        </w:tc>
      </w:tr>
      <w:tr w14:paraId="305F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99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DBE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含75%酒精湿巾</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B53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16cm*20cm*80片，75%酒精</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542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3AC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7.50</w:t>
            </w:r>
          </w:p>
        </w:tc>
      </w:tr>
      <w:tr w14:paraId="4117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D49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D94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脚踏凝胶架</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1AC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脚踏</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15F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D8A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150.00</w:t>
            </w:r>
          </w:p>
        </w:tc>
      </w:tr>
      <w:tr w14:paraId="221E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D0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81F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利器盒</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4F4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8L 方形</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856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AD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10.00</w:t>
            </w:r>
          </w:p>
        </w:tc>
      </w:tr>
      <w:tr w14:paraId="744B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623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F51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器具刷 1</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68E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10支/包 双头尼龙刷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EDA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6E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60.00</w:t>
            </w:r>
          </w:p>
        </w:tc>
      </w:tr>
      <w:tr w14:paraId="2D23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10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32E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器具刷 3</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7D4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10支/包 单头黑柄不锈钢丝刷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64A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84A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120.00</w:t>
            </w:r>
          </w:p>
        </w:tc>
      </w:tr>
      <w:tr w14:paraId="1412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ED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530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硬镜刷 1</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058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w:t>
            </w:r>
            <w:r>
              <w:rPr>
                <w:rStyle w:val="62"/>
                <w:rFonts w:hint="eastAsia" w:ascii="微软雅黑" w:hAnsi="微软雅黑" w:eastAsia="微软雅黑" w:cs="微软雅黑"/>
                <w:snapToGrid w:val="0"/>
                <w:color w:val="000000"/>
                <w:lang w:val="en-US" w:eastAsia="zh-CN" w:bidi="ar"/>
              </w:rPr>
              <w:t>支/包  300*35*4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73C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23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130.00</w:t>
            </w:r>
          </w:p>
        </w:tc>
      </w:tr>
      <w:tr w14:paraId="1B90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60E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D1A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硬镜刷</w:t>
            </w:r>
            <w:r>
              <w:rPr>
                <w:rStyle w:val="62"/>
                <w:rFonts w:hint="eastAsia" w:ascii="微软雅黑" w:hAnsi="微软雅黑" w:eastAsia="微软雅黑" w:cs="微软雅黑"/>
                <w:snapToGrid w:val="0"/>
                <w:color w:val="000000"/>
                <w:lang w:val="en-US" w:eastAsia="zh-CN" w:bidi="ar"/>
              </w:rPr>
              <w:t xml:space="preserve"> 2</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1D4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w:t>
            </w:r>
            <w:r>
              <w:rPr>
                <w:rStyle w:val="62"/>
                <w:rFonts w:hint="eastAsia" w:ascii="微软雅黑" w:hAnsi="微软雅黑" w:eastAsia="微软雅黑" w:cs="微软雅黑"/>
                <w:snapToGrid w:val="0"/>
                <w:color w:val="000000"/>
                <w:lang w:val="en-US" w:eastAsia="zh-CN" w:bidi="ar"/>
              </w:rPr>
              <w:t>支/包  350*70*10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2C9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AD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175.00</w:t>
            </w:r>
          </w:p>
        </w:tc>
      </w:tr>
      <w:tr w14:paraId="6E65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843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338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止血带</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EC5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5cm*7cm  50</w:t>
            </w:r>
            <w:r>
              <w:rPr>
                <w:rStyle w:val="62"/>
                <w:rFonts w:hint="eastAsia" w:ascii="微软雅黑" w:hAnsi="微软雅黑" w:eastAsia="微软雅黑" w:cs="微软雅黑"/>
                <w:snapToGrid w:val="0"/>
                <w:color w:val="000000"/>
                <w:lang w:val="en-US" w:eastAsia="zh-CN" w:bidi="ar"/>
              </w:rPr>
              <w:t>米/包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C06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B3A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3.70</w:t>
            </w:r>
          </w:p>
        </w:tc>
      </w:tr>
      <w:tr w14:paraId="4420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6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3A3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杀菌灯</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046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ZW40S23W</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949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支</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9C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32.00</w:t>
            </w:r>
          </w:p>
        </w:tc>
      </w:tr>
      <w:tr w14:paraId="23C2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8E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8B8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双绞线刷</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D9F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10支/包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6C7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725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1200.00</w:t>
            </w:r>
          </w:p>
        </w:tc>
      </w:tr>
      <w:tr w14:paraId="5094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0F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CFA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网状弹力绷带</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66A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弹力帽 8号 50个/包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6A1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snapToGrid w:val="0"/>
                <w:color w:val="000000"/>
                <w:kern w:val="0"/>
                <w:sz w:val="21"/>
                <w:szCs w:val="21"/>
                <w:u w:val="none"/>
                <w:lang w:val="en-US" w:eastAsia="zh-CN" w:bidi="ar"/>
              </w:rPr>
              <w:t>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6F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50.00</w:t>
            </w:r>
          </w:p>
        </w:tc>
      </w:tr>
      <w:tr w14:paraId="5E11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E58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139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35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总氯测定试剂盒</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68A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0.05-1.0mg/L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608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B5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93</w:t>
            </w:r>
          </w:p>
        </w:tc>
      </w:tr>
      <w:tr w14:paraId="410A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EA6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140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8AF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总硬度检测试纸</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857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0-425mg/L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F5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EBA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320</w:t>
            </w:r>
          </w:p>
        </w:tc>
      </w:tr>
      <w:tr w14:paraId="39D7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AC9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141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F33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利尔康聚维酮碘粘膜冲洗消毒液</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D0B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60ml/瓶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523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80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3.8</w:t>
            </w:r>
          </w:p>
        </w:tc>
      </w:tr>
      <w:tr w14:paraId="2D0C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73A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142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9C6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鱼跃吸痰器</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682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7E-A</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291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92B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665</w:t>
            </w:r>
          </w:p>
        </w:tc>
      </w:tr>
      <w:tr w14:paraId="4E1C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3F0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143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34F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TDP治疗仪</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CA6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TDP-L-Y3,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49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F3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285</w:t>
            </w:r>
          </w:p>
        </w:tc>
      </w:tr>
      <w:tr w14:paraId="063F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7603">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144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BAB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TDP治疗仪</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E02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台式 大头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72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A1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160</w:t>
            </w:r>
          </w:p>
        </w:tc>
      </w:tr>
      <w:tr w14:paraId="5F18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32EB">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145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239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普通成人体重秤</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488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4DB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7A5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350</w:t>
            </w:r>
          </w:p>
        </w:tc>
      </w:tr>
      <w:tr w14:paraId="69E1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A255">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146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7FB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智能体重秤</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C7E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SH-301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948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C67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1580</w:t>
            </w:r>
          </w:p>
        </w:tc>
      </w:tr>
      <w:tr w14:paraId="7960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5C51">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147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1A2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新生儿吸氧头罩</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72B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中号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B0C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A7A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230</w:t>
            </w:r>
          </w:p>
        </w:tc>
      </w:tr>
      <w:tr w14:paraId="62B3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A82">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148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CF1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新生儿吸氧头罩</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0B9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中号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B2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89E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290</w:t>
            </w:r>
          </w:p>
        </w:tc>
      </w:tr>
      <w:tr w14:paraId="5AB5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9192">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149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598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屏风套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70F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55cmX85cm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7A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32C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r>
      <w:tr w14:paraId="2F68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51D9">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150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564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屏风套</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D5F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95cmX90cm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80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343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r>
      <w:tr w14:paraId="7E71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0C71">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151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724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心电导联线</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C45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E14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AB8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128</w:t>
            </w:r>
          </w:p>
        </w:tc>
      </w:tr>
      <w:tr w14:paraId="3964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8B83">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152</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631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心电导联线</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B40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A48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18B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128</w:t>
            </w:r>
          </w:p>
        </w:tc>
      </w:tr>
      <w:tr w14:paraId="50EF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E61F">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153</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E4239">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SA"/>
              </w:rPr>
            </w:pPr>
            <w:r>
              <w:rPr>
                <w:rFonts w:hint="eastAsia" w:ascii="微软雅黑" w:hAnsi="微软雅黑" w:eastAsia="微软雅黑" w:cs="微软雅黑"/>
                <w:i w:val="0"/>
                <w:iCs w:val="0"/>
                <w:snapToGrid w:val="0"/>
                <w:color w:val="000000"/>
                <w:kern w:val="0"/>
                <w:sz w:val="24"/>
                <w:szCs w:val="24"/>
                <w:u w:val="none"/>
                <w:lang w:val="en-US" w:eastAsia="zh-CN" w:bidi="ar-SA"/>
              </w:rPr>
              <w:t>止血钳</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CDA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14cm 弯</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00F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SA"/>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6FE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24</w:t>
            </w:r>
          </w:p>
        </w:tc>
      </w:tr>
      <w:tr w14:paraId="1B84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40F6">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154</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C2507F">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SA"/>
              </w:rPr>
            </w:pPr>
            <w:r>
              <w:rPr>
                <w:rFonts w:hint="eastAsia" w:ascii="微软雅黑" w:hAnsi="微软雅黑" w:eastAsia="微软雅黑" w:cs="微软雅黑"/>
                <w:i w:val="0"/>
                <w:iCs w:val="0"/>
                <w:snapToGrid w:val="0"/>
                <w:color w:val="000000"/>
                <w:kern w:val="0"/>
                <w:sz w:val="24"/>
                <w:szCs w:val="24"/>
                <w:u w:val="none"/>
                <w:lang w:val="en-US" w:eastAsia="zh-CN" w:bidi="ar-SA"/>
              </w:rPr>
              <w:t>止血钳</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C11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16cm 弯</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B44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SA"/>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747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24</w:t>
            </w:r>
          </w:p>
        </w:tc>
      </w:tr>
      <w:tr w14:paraId="23CC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BACF">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155</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FEB55">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SA"/>
              </w:rPr>
            </w:pPr>
            <w:r>
              <w:rPr>
                <w:rFonts w:hint="eastAsia" w:ascii="微软雅黑" w:hAnsi="微软雅黑" w:eastAsia="微软雅黑" w:cs="微软雅黑"/>
                <w:i w:val="0"/>
                <w:iCs w:val="0"/>
                <w:snapToGrid w:val="0"/>
                <w:color w:val="000000"/>
                <w:kern w:val="0"/>
                <w:sz w:val="24"/>
                <w:szCs w:val="24"/>
                <w:u w:val="none"/>
                <w:lang w:val="en-US" w:eastAsia="zh-CN" w:bidi="ar-SA"/>
              </w:rPr>
              <w:t>载玻片</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022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snapToGrid w:val="0"/>
                <w:color w:val="000000"/>
                <w:kern w:val="0"/>
                <w:sz w:val="24"/>
                <w:szCs w:val="24"/>
                <w:u w:val="none"/>
                <w:lang w:val="en-US" w:eastAsia="zh-CN" w:bidi="ar-SA"/>
              </w:rPr>
            </w:pPr>
            <w:r>
              <w:rPr>
                <w:rFonts w:hint="eastAsia" w:ascii="微软雅黑" w:hAnsi="微软雅黑" w:eastAsia="微软雅黑" w:cs="微软雅黑"/>
                <w:i w:val="0"/>
                <w:iCs w:val="0"/>
                <w:snapToGrid w:val="0"/>
                <w:color w:val="000000"/>
                <w:kern w:val="0"/>
                <w:sz w:val="24"/>
                <w:szCs w:val="24"/>
                <w:u w:val="none"/>
                <w:lang w:val="en-US" w:eastAsia="zh-CN" w:bidi="ar"/>
              </w:rPr>
              <w:t>50片/盒</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4F9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415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14.2</w:t>
            </w:r>
          </w:p>
        </w:tc>
      </w:tr>
      <w:tr w14:paraId="6B8C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4CEE">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156</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C19B6">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SA"/>
              </w:rPr>
            </w:pPr>
            <w:r>
              <w:rPr>
                <w:rFonts w:hint="eastAsia" w:ascii="微软雅黑" w:hAnsi="微软雅黑" w:eastAsia="微软雅黑" w:cs="微软雅黑"/>
                <w:i w:val="0"/>
                <w:iCs w:val="0"/>
                <w:snapToGrid w:val="0"/>
                <w:color w:val="000000"/>
                <w:kern w:val="0"/>
                <w:sz w:val="24"/>
                <w:szCs w:val="24"/>
                <w:u w:val="none"/>
                <w:lang w:val="en-US" w:eastAsia="zh-CN" w:bidi="ar"/>
              </w:rPr>
              <w:t>医疗垃圾袋（黄）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94A0F4">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90*100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EBDD0">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条</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6A7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0.95</w:t>
            </w:r>
          </w:p>
        </w:tc>
      </w:tr>
      <w:tr w14:paraId="6270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2AAA">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157</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EA419">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SA"/>
              </w:rPr>
            </w:pPr>
            <w:r>
              <w:rPr>
                <w:rFonts w:hint="eastAsia" w:ascii="微软雅黑" w:hAnsi="微软雅黑" w:eastAsia="微软雅黑" w:cs="微软雅黑"/>
                <w:i w:val="0"/>
                <w:iCs w:val="0"/>
                <w:snapToGrid w:val="0"/>
                <w:color w:val="000000"/>
                <w:kern w:val="0"/>
                <w:sz w:val="24"/>
                <w:szCs w:val="24"/>
                <w:u w:val="none"/>
                <w:lang w:val="en-US" w:eastAsia="zh-CN" w:bidi="ar"/>
              </w:rPr>
              <w:t>医用垃圾袋（黄）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EE8D50">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76*90（大）</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3C2106">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DF3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0.66</w:t>
            </w:r>
          </w:p>
        </w:tc>
      </w:tr>
      <w:tr w14:paraId="7740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A19F">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158</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2969E">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SA"/>
              </w:rPr>
            </w:pPr>
            <w:r>
              <w:rPr>
                <w:rFonts w:hint="eastAsia" w:ascii="微软雅黑" w:hAnsi="微软雅黑" w:eastAsia="微软雅黑" w:cs="微软雅黑"/>
                <w:i w:val="0"/>
                <w:iCs w:val="0"/>
                <w:snapToGrid w:val="0"/>
                <w:color w:val="000000"/>
                <w:kern w:val="0"/>
                <w:sz w:val="24"/>
                <w:szCs w:val="24"/>
                <w:u w:val="none"/>
                <w:lang w:val="en-US" w:eastAsia="zh-CN" w:bidi="ar"/>
              </w:rPr>
              <w:t>医疗垃圾袋（黄）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069B3">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70*80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43ED9">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条</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F66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0.6</w:t>
            </w:r>
          </w:p>
        </w:tc>
      </w:tr>
      <w:tr w14:paraId="1363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679">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159</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FFEB7">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SA"/>
              </w:rPr>
            </w:pPr>
            <w:r>
              <w:rPr>
                <w:rFonts w:hint="eastAsia" w:ascii="微软雅黑" w:hAnsi="微软雅黑" w:eastAsia="微软雅黑" w:cs="微软雅黑"/>
                <w:i w:val="0"/>
                <w:iCs w:val="0"/>
                <w:snapToGrid w:val="0"/>
                <w:color w:val="000000"/>
                <w:kern w:val="0"/>
                <w:sz w:val="24"/>
                <w:szCs w:val="24"/>
                <w:u w:val="none"/>
                <w:lang w:val="en-US" w:eastAsia="zh-CN" w:bidi="ar"/>
              </w:rPr>
              <w:t>医疗垃圾袋（黄）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1B5E6F">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65*70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12F5B6">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条</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B40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0.62</w:t>
            </w:r>
          </w:p>
        </w:tc>
      </w:tr>
      <w:tr w14:paraId="323D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141C">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160</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F56770">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SA"/>
              </w:rPr>
            </w:pPr>
            <w:r>
              <w:rPr>
                <w:rFonts w:hint="eastAsia" w:ascii="微软雅黑" w:hAnsi="微软雅黑" w:eastAsia="微软雅黑" w:cs="微软雅黑"/>
                <w:i w:val="0"/>
                <w:iCs w:val="0"/>
                <w:snapToGrid w:val="0"/>
                <w:color w:val="000000"/>
                <w:kern w:val="0"/>
                <w:sz w:val="24"/>
                <w:szCs w:val="24"/>
                <w:u w:val="none"/>
                <w:lang w:val="en-US" w:eastAsia="zh-CN" w:bidi="ar"/>
              </w:rPr>
              <w:t>医疗垃圾桶（黄）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018700">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30L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1E2BC">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87B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68</w:t>
            </w:r>
          </w:p>
        </w:tc>
      </w:tr>
      <w:tr w14:paraId="0207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B0C6">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snapToGrid w:val="0"/>
                <w:color w:val="000000"/>
                <w:kern w:val="0"/>
                <w:sz w:val="24"/>
                <w:szCs w:val="24"/>
                <w:lang w:val="en-US" w:eastAsia="zh-CN" w:bidi="ar"/>
              </w:rPr>
            </w:pPr>
            <w:r>
              <w:rPr>
                <w:rFonts w:hint="eastAsia" w:ascii="微软雅黑" w:hAnsi="微软雅黑" w:eastAsia="微软雅黑" w:cs="微软雅黑"/>
                <w:i w:val="0"/>
                <w:iCs w:val="0"/>
                <w:snapToGrid w:val="0"/>
                <w:color w:val="000000"/>
                <w:kern w:val="0"/>
                <w:sz w:val="24"/>
                <w:szCs w:val="24"/>
                <w:lang w:val="en-US" w:eastAsia="zh-CN" w:bidi="ar"/>
              </w:rPr>
              <w:t>161</w:t>
            </w:r>
          </w:p>
        </w:tc>
        <w:tc>
          <w:tcPr>
            <w:tcW w:w="41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89083E">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SA"/>
              </w:rPr>
            </w:pPr>
            <w:r>
              <w:rPr>
                <w:rFonts w:hint="eastAsia" w:ascii="微软雅黑" w:hAnsi="微软雅黑" w:eastAsia="微软雅黑" w:cs="微软雅黑"/>
                <w:i w:val="0"/>
                <w:iCs w:val="0"/>
                <w:snapToGrid w:val="0"/>
                <w:color w:val="000000"/>
                <w:kern w:val="0"/>
                <w:sz w:val="24"/>
                <w:szCs w:val="24"/>
                <w:u w:val="none"/>
                <w:lang w:val="en-US" w:eastAsia="zh-CN" w:bidi="ar"/>
              </w:rPr>
              <w:t>医疗垃圾桶（黄）</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FBF183">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60L</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922DA">
            <w:pPr>
              <w:keepNext w:val="0"/>
              <w:keepLines w:val="0"/>
              <w:widowControl/>
              <w:suppressLineNumbers w:val="0"/>
              <w:spacing w:before="0" w:beforeAutospacing="0" w:after="0" w:afterAutospacing="0"/>
              <w:ind w:left="0" w:right="0"/>
              <w:jc w:val="left"/>
              <w:textAlignment w:val="bottom"/>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AAB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snapToGrid w:val="0"/>
                <w:color w:val="000000"/>
                <w:kern w:val="0"/>
                <w:sz w:val="24"/>
                <w:szCs w:val="24"/>
                <w:u w:val="none"/>
                <w:lang w:val="en-US" w:eastAsia="zh-CN" w:bidi="ar"/>
              </w:rPr>
            </w:pPr>
            <w:r>
              <w:rPr>
                <w:rFonts w:hint="eastAsia" w:ascii="微软雅黑" w:hAnsi="微软雅黑" w:eastAsia="微软雅黑" w:cs="微软雅黑"/>
                <w:i w:val="0"/>
                <w:iCs w:val="0"/>
                <w:snapToGrid w:val="0"/>
                <w:color w:val="000000"/>
                <w:kern w:val="0"/>
                <w:sz w:val="24"/>
                <w:szCs w:val="24"/>
                <w:u w:val="none"/>
                <w:lang w:val="en-US" w:eastAsia="zh-CN" w:bidi="ar"/>
              </w:rPr>
              <w:t>100</w:t>
            </w:r>
          </w:p>
        </w:tc>
      </w:tr>
    </w:tbl>
    <w:p w14:paraId="272AC7D5">
      <w:pPr>
        <w:bidi w:val="0"/>
        <w:rPr>
          <w:rFonts w:hint="eastAsia" w:ascii="微软雅黑" w:hAnsi="微软雅黑" w:eastAsia="微软雅黑" w:cs="微软雅黑"/>
          <w:b/>
          <w:bCs/>
          <w:color w:val="auto"/>
          <w:sz w:val="32"/>
          <w:szCs w:val="36"/>
          <w:highlight w:val="none"/>
          <w:lang w:eastAsia="zh-CN"/>
        </w:rPr>
      </w:pPr>
    </w:p>
    <w:p w14:paraId="2AF2AE5D">
      <w:pPr>
        <w:bidi w:val="0"/>
        <w:rPr>
          <w:rFonts w:hint="eastAsia" w:ascii="微软雅黑" w:hAnsi="微软雅黑" w:eastAsia="微软雅黑" w:cs="微软雅黑"/>
          <w:b/>
          <w:bCs/>
          <w:color w:val="auto"/>
          <w:sz w:val="32"/>
          <w:szCs w:val="36"/>
          <w:highlight w:val="none"/>
          <w:lang w:val="en-US" w:eastAsia="zh-CN"/>
        </w:rPr>
      </w:pPr>
      <w:r>
        <w:rPr>
          <w:rFonts w:hint="eastAsia" w:ascii="微软雅黑" w:hAnsi="微软雅黑" w:eastAsia="微软雅黑" w:cs="微软雅黑"/>
          <w:b/>
          <w:bCs/>
          <w:color w:val="auto"/>
          <w:sz w:val="32"/>
          <w:szCs w:val="36"/>
          <w:highlight w:val="none"/>
          <w:lang w:eastAsia="zh-CN"/>
        </w:rPr>
        <w:t>标项</w:t>
      </w:r>
      <w:r>
        <w:rPr>
          <w:rFonts w:hint="eastAsia" w:ascii="微软雅黑" w:hAnsi="微软雅黑" w:eastAsia="微软雅黑" w:cs="微软雅黑"/>
          <w:b/>
          <w:bCs/>
          <w:color w:val="auto"/>
          <w:sz w:val="32"/>
          <w:szCs w:val="36"/>
          <w:highlight w:val="none"/>
          <w:lang w:val="en-US" w:eastAsia="zh-CN"/>
        </w:rPr>
        <w:t>三</w:t>
      </w:r>
      <w:r>
        <w:rPr>
          <w:rFonts w:hint="eastAsia" w:ascii="微软雅黑" w:hAnsi="微软雅黑" w:eastAsia="微软雅黑" w:cs="微软雅黑"/>
          <w:b/>
          <w:bCs/>
          <w:color w:val="auto"/>
          <w:sz w:val="32"/>
          <w:szCs w:val="36"/>
          <w:highlight w:val="none"/>
          <w:lang w:eastAsia="zh-CN"/>
        </w:rPr>
        <w:t>：</w:t>
      </w:r>
      <w:r>
        <w:rPr>
          <w:rFonts w:hint="eastAsia" w:ascii="微软雅黑" w:hAnsi="微软雅黑" w:eastAsia="微软雅黑" w:cs="微软雅黑"/>
          <w:b/>
          <w:bCs/>
          <w:color w:val="auto"/>
          <w:sz w:val="32"/>
          <w:szCs w:val="36"/>
          <w:highlight w:val="none"/>
          <w:lang w:val="en-US" w:eastAsia="zh-CN"/>
        </w:rPr>
        <w:t>消毒供应类耗材  40万</w:t>
      </w:r>
    </w:p>
    <w:tbl>
      <w:tblPr>
        <w:tblStyle w:val="32"/>
        <w:tblW w:w="92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3788"/>
        <w:gridCol w:w="2787"/>
        <w:gridCol w:w="828"/>
        <w:gridCol w:w="1162"/>
      </w:tblGrid>
      <w:tr w14:paraId="2756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01D1">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9CE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标的名称</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38C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规格参数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C4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D9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单价限价（元）</w:t>
            </w:r>
          </w:p>
        </w:tc>
      </w:tr>
      <w:tr w14:paraId="5D51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89B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13E04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苏木素-伊红染色液(H-E)</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F7D38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1%盐酸酒精溶液 1000ml</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636F4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C2C7A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350</w:t>
            </w:r>
          </w:p>
        </w:tc>
      </w:tr>
      <w:tr w14:paraId="7EE0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0C1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B563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锐器保护套</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48E1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1.5mm×3mm×40mm-透明 100个/袋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2CDA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袋</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6ACA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w:t>
            </w:r>
          </w:p>
        </w:tc>
      </w:tr>
      <w:tr w14:paraId="59BB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39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D377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75%酒精消毒液</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F635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100mL*100瓶（喷）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05C4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182E8">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5.3</w:t>
            </w:r>
          </w:p>
        </w:tc>
      </w:tr>
      <w:tr w14:paraId="6EAD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5E4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D3F34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75%酒精消毒液</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BC21B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100mL*160瓶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0F57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0A41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1.65</w:t>
            </w:r>
          </w:p>
        </w:tc>
      </w:tr>
      <w:tr w14:paraId="513D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32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30A7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碘伏消毒液</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C7C8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100mL*160瓶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4421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8A7E8">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1.42</w:t>
            </w:r>
          </w:p>
        </w:tc>
      </w:tr>
      <w:tr w14:paraId="3E5F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A3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5FE6E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过氧化氢抑菌洗液</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94D2D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100mL*160瓶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78E8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8964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0.84</w:t>
            </w:r>
          </w:p>
        </w:tc>
      </w:tr>
      <w:tr w14:paraId="2ED4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8F6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D346E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灭菌包装材料</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046F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100mm*100m（S/E)平面</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0627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8A9C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137</w:t>
            </w:r>
          </w:p>
        </w:tc>
      </w:tr>
      <w:tr w14:paraId="491B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F3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59208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过氧化氢低温等离子体灭菌包装袋</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9580A">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100mm*100m平面 10㎡/卷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B9035">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CB805">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526.5</w:t>
            </w:r>
          </w:p>
        </w:tc>
      </w:tr>
      <w:tr w14:paraId="4A84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42D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11F09A">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泡腾消毒片</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75FA4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100片/瓶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7F048">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548D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8.52</w:t>
            </w:r>
          </w:p>
        </w:tc>
      </w:tr>
      <w:tr w14:paraId="4F83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F3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5CE4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灭菌包装材料</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7A09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150mm*100m（S/E)平面-I型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04BBC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EC223">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205.5</w:t>
            </w:r>
          </w:p>
        </w:tc>
      </w:tr>
      <w:tr w14:paraId="49FC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C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DA6D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过氧化氢低温等离子体灭菌包装袋</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B362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150mm*100m平面 15㎡/卷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BF8B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165BB0">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789.75</w:t>
            </w:r>
          </w:p>
        </w:tc>
      </w:tr>
      <w:tr w14:paraId="082D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89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7365A">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载玻片晾片板</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FCF21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1个/塑料袋，50个/箱</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AE51D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7F5C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w:t>
            </w:r>
          </w:p>
        </w:tc>
      </w:tr>
      <w:tr w14:paraId="5ED9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F8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A6232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中性多酶清洗剂</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FEE6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2.5L</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105E2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30519">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345.6</w:t>
            </w:r>
          </w:p>
        </w:tc>
      </w:tr>
      <w:tr w14:paraId="4DA5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A5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C34E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过氧化氢低温等离子体灭菌包装袋</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3566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200mm*100m平面 20㎡/卷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EB7E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FCE31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1053</w:t>
            </w:r>
          </w:p>
        </w:tc>
      </w:tr>
      <w:tr w14:paraId="3C7D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C8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4072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含氯消毒剂浓度检测卡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BF8CCB">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20袋/盒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07AE9">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528D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49.6</w:t>
            </w:r>
          </w:p>
        </w:tc>
      </w:tr>
      <w:tr w14:paraId="0666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1E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FD1E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新一代医疗器械润滑防锈剂</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CECD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21025 2.5L/桶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D47E0">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EA798">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461.7</w:t>
            </w:r>
          </w:p>
        </w:tc>
      </w:tr>
      <w:tr w14:paraId="7888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1B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17</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81546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医疗器械喷雾型润滑防锈剂</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97101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24002 250ml/瓶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611A4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47A3A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268</w:t>
            </w:r>
          </w:p>
        </w:tc>
      </w:tr>
      <w:tr w14:paraId="1DA3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729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8B8A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牙科手机清洗润滑剂</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BF905A">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25002 250ml/瓶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0A7F53">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FBCF5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170</w:t>
            </w:r>
          </w:p>
        </w:tc>
      </w:tr>
      <w:tr w14:paraId="32D2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5B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19</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137C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耳科手术器械消毒盒</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80E6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300*200*90双层</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8A86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BED0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3200</w:t>
            </w:r>
          </w:p>
        </w:tc>
      </w:tr>
      <w:tr w14:paraId="540A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9D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BE40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新一代医疗器械除锈剂</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B3765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31025 2.5L/桶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A54D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5B258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241.2</w:t>
            </w:r>
          </w:p>
        </w:tc>
      </w:tr>
      <w:tr w14:paraId="05F4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F7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21</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21EA5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医用除胶剂</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A22B6A">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33002 250ml/瓶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61A3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CEFA39">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155</w:t>
            </w:r>
          </w:p>
        </w:tc>
      </w:tr>
      <w:tr w14:paraId="45F4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A1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73BB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鼻窦手术器械消毒盒</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084F8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360*260*90（三层）不锈钢</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B05E6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BA26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3080</w:t>
            </w:r>
          </w:p>
        </w:tc>
      </w:tr>
      <w:tr w14:paraId="363F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D36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23</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3FCA2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白凡士林</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98AA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400mL*40瓶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5E655">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3A7DF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10.53</w:t>
            </w:r>
          </w:p>
        </w:tc>
      </w:tr>
      <w:tr w14:paraId="2156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826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9431B">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一次性使用微量采血吸管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D355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40ul</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5F92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筒</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5D467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w:t>
            </w:r>
          </w:p>
        </w:tc>
      </w:tr>
      <w:tr w14:paraId="20CA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E74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25</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300FB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支撑喉镜消毒盒</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B5C40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435*210*90双层</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D9F9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2C582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5200</w:t>
            </w:r>
          </w:p>
        </w:tc>
      </w:tr>
      <w:tr w14:paraId="54D7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972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26</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BCD4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75%酒精消毒液</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F2FB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500mL*30瓶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9B7D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AF7AA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4.05</w:t>
            </w:r>
          </w:p>
        </w:tc>
      </w:tr>
      <w:tr w14:paraId="2A8D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1E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27</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D996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95%酒精消毒液</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4817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500mL*30瓶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88490">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075C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5.02</w:t>
            </w:r>
          </w:p>
        </w:tc>
      </w:tr>
      <w:tr w14:paraId="11A3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29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28</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DED7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碘伏消毒液</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8DB8B">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500mL*30瓶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844E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56290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4.6</w:t>
            </w:r>
          </w:p>
        </w:tc>
      </w:tr>
      <w:tr w14:paraId="5D57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19E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29</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C48A8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过氧化氢抑菌洗液</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31D5B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500mL*30瓶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D319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AE85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2.84</w:t>
            </w:r>
          </w:p>
        </w:tc>
      </w:tr>
      <w:tr w14:paraId="41AA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04B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EAF91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医用灭菌包装无纺布</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ED49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50g蓝 1000mm*1000mm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5FA7D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张</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9E2F0">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3.53</w:t>
            </w:r>
          </w:p>
        </w:tc>
      </w:tr>
      <w:tr w14:paraId="3EF3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F1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7BA2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复合碘消毒液</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3EE5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60mL*100瓶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EE11E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51AD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2.43</w:t>
            </w:r>
          </w:p>
        </w:tc>
      </w:tr>
      <w:tr w14:paraId="200B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C3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AD146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超声波清洗检测能量瓶</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58D3B">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6支/盒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15CB3">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9CABF">
            <w:pPr>
              <w:keepNext w:val="0"/>
              <w:keepLines w:val="0"/>
              <w:widowControl/>
              <w:suppressLineNumbers w:val="0"/>
              <w:jc w:val="center"/>
              <w:textAlignment w:val="bottom"/>
              <w:rPr>
                <w:rFonts w:hint="default" w:ascii="微软雅黑" w:hAnsi="微软雅黑" w:eastAsia="微软雅黑" w:cs="微软雅黑"/>
                <w:i w:val="0"/>
                <w:iCs w:val="0"/>
                <w:color w:val="000000"/>
                <w:sz w:val="24"/>
                <w:szCs w:val="24"/>
                <w:u w:val="none"/>
                <w:lang w:val="en-US"/>
              </w:rPr>
            </w:pPr>
            <w:r>
              <w:rPr>
                <w:rFonts w:hint="eastAsia" w:ascii="微软雅黑" w:hAnsi="微软雅黑" w:eastAsia="微软雅黑" w:cs="微软雅黑"/>
                <w:i w:val="0"/>
                <w:iCs w:val="0"/>
                <w:snapToGrid w:val="0"/>
                <w:color w:val="000000"/>
                <w:kern w:val="0"/>
                <w:sz w:val="24"/>
                <w:szCs w:val="24"/>
                <w:u w:val="none"/>
                <w:lang w:val="en-US" w:eastAsia="zh-CN" w:bidi="ar"/>
              </w:rPr>
              <w:t>108</w:t>
            </w:r>
          </w:p>
        </w:tc>
      </w:tr>
      <w:tr w14:paraId="623A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D6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33</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CE9B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灭菌包装材料</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E9B1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75mm*100m（S/E)平面-I型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D9C7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A860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102.75</w:t>
            </w:r>
          </w:p>
        </w:tc>
      </w:tr>
      <w:tr w14:paraId="1376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29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34</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46AF1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组织学石蜡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8045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8千克/箱</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67B1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千克</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866D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48.6</w:t>
            </w:r>
          </w:p>
        </w:tc>
      </w:tr>
      <w:tr w14:paraId="33EC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16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35</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468A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头戴式检查灯</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825CF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AGS102L</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236A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F05C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1920</w:t>
            </w:r>
          </w:p>
        </w:tc>
      </w:tr>
      <w:tr w14:paraId="3971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D9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36</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89EF2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压力蒸汽灭菌生物指示剂</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7364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B1321 50支/盒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8DBE3">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395F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15.12</w:t>
            </w:r>
          </w:p>
        </w:tc>
      </w:tr>
      <w:tr w14:paraId="3CB2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FC6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37</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9098E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压力蒸汽灭菌1小时极速生物指示剂</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F03EB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B1323-30支/盒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86444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97B7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48.6</w:t>
            </w:r>
          </w:p>
        </w:tc>
      </w:tr>
      <w:tr w14:paraId="76BB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AA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38</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15C8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过氧化氢低温等离子体灭菌生物指示剂</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D9D88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B5001 50支/盒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D6F1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3840B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33.21</w:t>
            </w:r>
          </w:p>
        </w:tc>
      </w:tr>
      <w:tr w14:paraId="16A4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7C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39</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45036">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过氧化氢低温等离子体灭菌1小时极速生物指示剂</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2E80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B5002 30支/盒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8DE4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195B4">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73.71</w:t>
            </w:r>
          </w:p>
        </w:tc>
      </w:tr>
      <w:tr w14:paraId="2431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60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F70C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B-D预警测试包</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83234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BY1344</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158D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817D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47.79</w:t>
            </w:r>
          </w:p>
        </w:tc>
      </w:tr>
      <w:tr w14:paraId="2E83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98A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41</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7125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过氧化氢低温等离子体灭菌化学指示卡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3A4E2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IB0503 200片/盒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01E98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9B383">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162</w:t>
            </w:r>
          </w:p>
        </w:tc>
      </w:tr>
      <w:tr w14:paraId="31B9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3E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42</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669BA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压力蒸汽灭菌爬行式化学指示卡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F6E78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IB1001 200片/包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02A7F3">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包</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C5E7B4">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227.2</w:t>
            </w:r>
          </w:p>
        </w:tc>
      </w:tr>
      <w:tr w14:paraId="2C48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19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43</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13B3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134压力蒸汽灭菌化学指示卡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0F8B3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IG1342 200片/盒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2076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40B5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72.9</w:t>
            </w:r>
          </w:p>
        </w:tc>
      </w:tr>
      <w:tr w14:paraId="6891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4C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44</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7A71D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紫外线消毒化学指示卡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DCB39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IU7090 200片/盒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FD9D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401008">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186</w:t>
            </w:r>
          </w:p>
        </w:tc>
      </w:tr>
      <w:tr w14:paraId="6EE1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EF2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45</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B02E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切割刀具</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2325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KRT-B-DL-5.1.02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F6980">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9A4D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4800</w:t>
            </w:r>
          </w:p>
        </w:tc>
      </w:tr>
      <w:tr w14:paraId="733B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A4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46</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1F458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切割刀具</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9BC0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KRT-B-DL-5.1.06</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9255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2B6E4">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4800</w:t>
            </w:r>
          </w:p>
        </w:tc>
      </w:tr>
      <w:tr w14:paraId="64CD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56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47</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62D5E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切割刀具</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3B34B">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KRT-B-DL-5.1.08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66DD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9C7C9">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4800</w:t>
            </w:r>
          </w:p>
        </w:tc>
      </w:tr>
      <w:tr w14:paraId="03350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23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48</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8C78D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压力蒸汽灭菌化学指示标签</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264F7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LY20801-美光纸 840片/包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7B930">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包</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4377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115</w:t>
            </w:r>
          </w:p>
        </w:tc>
      </w:tr>
      <w:tr w14:paraId="2816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9B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49</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095C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PH1346型压力蒸汽灭菌过程化学验证装置</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B897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PH1346C</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D7565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7E0E5">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11360</w:t>
            </w:r>
          </w:p>
        </w:tc>
      </w:tr>
      <w:tr w14:paraId="7B57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E2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50</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54FBA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过氧化氢低温等离子体灭菌化学验证装置</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5A0D8B">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PHV0501 1套/盒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3A570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36468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1800</w:t>
            </w:r>
          </w:p>
        </w:tc>
      </w:tr>
      <w:tr w14:paraId="29DF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E5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51</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8270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过氧化氢低温等离子体灭菌过程指示胶带</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235E5B">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TB20351 1卷/袋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84AB5">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10CD8">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194.4</w:t>
            </w:r>
          </w:p>
        </w:tc>
      </w:tr>
      <w:tr w14:paraId="23A2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B4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52</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E59B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压力蒸汽灭菌封包胶粘带</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A9F6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TN19501  5卷/盒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559E1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7ADA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24.16</w:t>
            </w:r>
          </w:p>
        </w:tc>
      </w:tr>
      <w:tr w14:paraId="4DFE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4A6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53</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65E1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TPS1型压力蒸汽灭菌化学指示胶带</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37C2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TP19501 5卷/盒</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32AEF8">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D2B20">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36.21</w:t>
            </w:r>
          </w:p>
        </w:tc>
      </w:tr>
      <w:tr w14:paraId="701B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1D9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54</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C58F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鼻镜</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1674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20mm小儿鼻镜/RBH型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CE4A0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AE42E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224</w:t>
            </w:r>
          </w:p>
        </w:tc>
      </w:tr>
      <w:tr w14:paraId="146C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EA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55</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8207C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鼻镜</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8D36F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30mm 成人鼻镜</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2482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BDF7F3">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288</w:t>
            </w:r>
          </w:p>
        </w:tc>
      </w:tr>
      <w:tr w14:paraId="0687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EB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56</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0966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鼻中隔剥离器 </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4D3C16">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BJ型 双头微弯 3.7*210*4.2mm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F9B0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2DE1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416</w:t>
            </w:r>
          </w:p>
        </w:tc>
      </w:tr>
      <w:tr w14:paraId="7F7B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20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57</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38B01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持针钳</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6C24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直头 20cm 镶合金片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F25B3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65656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1680</w:t>
            </w:r>
          </w:p>
        </w:tc>
      </w:tr>
      <w:tr w14:paraId="45FD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FA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58</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97F9D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镫骨钳</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E2A49B">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头长5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0D2A2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05F9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3120</w:t>
            </w:r>
          </w:p>
        </w:tc>
      </w:tr>
      <w:tr w14:paraId="5872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C18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59</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866D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耵聍钩</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615456">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21支组合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6EB28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4D944">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240</w:t>
            </w:r>
          </w:p>
        </w:tc>
      </w:tr>
      <w:tr w14:paraId="6A0F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18C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F2386">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耳鼓膜刀</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4BC6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83mm枪型 镰状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5BCA83">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98CD5">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640</w:t>
            </w:r>
          </w:p>
        </w:tc>
      </w:tr>
      <w:tr w14:paraId="2D44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EFD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61</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C3788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耳耳鼓膜刀</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E0715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角形半月刀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04D089">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5555E5">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240</w:t>
            </w:r>
          </w:p>
        </w:tc>
      </w:tr>
      <w:tr w14:paraId="0A58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4E3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62</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B5E9E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耳钳</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7CD82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卵圆口 0.5*0.8</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658CE4">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E88E9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3120</w:t>
            </w:r>
          </w:p>
        </w:tc>
      </w:tr>
      <w:tr w14:paraId="3BC7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D4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63</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D535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耳息肉剪</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069B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140mm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430255">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BC41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760</w:t>
            </w:r>
          </w:p>
        </w:tc>
      </w:tr>
      <w:tr w14:paraId="1882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C82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64</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D2358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耳息肉剪</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786F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直形.</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6CB7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BBE90">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3120</w:t>
            </w:r>
          </w:p>
        </w:tc>
      </w:tr>
      <w:tr w14:paraId="5635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44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65</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BF31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耳异物钳</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348A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小麦粒头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100F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EA9B9">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600</w:t>
            </w:r>
          </w:p>
        </w:tc>
      </w:tr>
      <w:tr w14:paraId="499A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B3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66</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67D26">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耳用槌骨咬骨剪</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52B6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1*80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0BA6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0873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3120</w:t>
            </w:r>
          </w:p>
        </w:tc>
      </w:tr>
      <w:tr w14:paraId="2126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25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67</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FF78B">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耳用镊</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6E30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160mm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536E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012E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320</w:t>
            </w:r>
          </w:p>
        </w:tc>
      </w:tr>
      <w:tr w14:paraId="6DC96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A94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68</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EA1EE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耳用镊</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6562D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200mm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B326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9BAB3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180</w:t>
            </w:r>
          </w:p>
        </w:tc>
      </w:tr>
      <w:tr w14:paraId="5979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19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69</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BD232B">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耳用探针</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41CE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弯 尖头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F00E4">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636E3">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640</w:t>
            </w:r>
          </w:p>
        </w:tc>
      </w:tr>
      <w:tr w14:paraId="2E8B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7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70</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C0A83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耳用探针</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7D1A96">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 尖头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CDB128">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9E65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640</w:t>
            </w:r>
          </w:p>
        </w:tc>
      </w:tr>
      <w:tr w14:paraId="5348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FC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71</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63428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耳用膝状镊</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54E48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110mm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BCCA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8FE870">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180</w:t>
            </w:r>
          </w:p>
        </w:tc>
      </w:tr>
      <w:tr w14:paraId="57AB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A6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72</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AAF4A">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刮匙</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AEB53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卵圆口微弯1.5×2.3mm-2×2.8mm双头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9CA99">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0F33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800</w:t>
            </w:r>
          </w:p>
        </w:tc>
      </w:tr>
      <w:tr w14:paraId="7B00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E04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73</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185CE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过氧化氢低温等离子体灭菌器过氧化氢卡匣</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56009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HC1001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722A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3BD60">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267.3</w:t>
            </w:r>
          </w:p>
        </w:tc>
      </w:tr>
      <w:tr w14:paraId="5FFE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13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74</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F6422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乳突器械敲击锤</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CEBA06">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橡胶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88F94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E7B9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448</w:t>
            </w:r>
          </w:p>
        </w:tc>
      </w:tr>
      <w:tr w14:paraId="310D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A7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75</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5B2E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乳突牵开器</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9B06E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活动式160mm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B85DC4">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AB062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2240</w:t>
            </w:r>
          </w:p>
        </w:tc>
      </w:tr>
      <w:tr w14:paraId="4890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A8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76</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6AA0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手术刀柄</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4A071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3号 12.5cm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E8C0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E14C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w:t>
            </w:r>
          </w:p>
        </w:tc>
      </w:tr>
      <w:tr w14:paraId="0ACB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E4E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77</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3E243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手术剪</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64D7B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直，钝头，长20cm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E8F95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47688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280</w:t>
            </w:r>
          </w:p>
        </w:tc>
      </w:tr>
      <w:tr w14:paraId="7167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A75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78</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F359C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手术剪</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FDFC2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弯，尖头，长10mm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F4770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CB68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400</w:t>
            </w:r>
          </w:p>
        </w:tc>
      </w:tr>
      <w:tr w14:paraId="2099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28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79</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38D18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手术剪</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9967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直，尖头，长10mm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D1594">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FA44D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400</w:t>
            </w:r>
          </w:p>
        </w:tc>
      </w:tr>
      <w:tr w14:paraId="2797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A0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80</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3AA3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手术剪</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ABF94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直  钝头   长14cm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819319">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0314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280</w:t>
            </w:r>
          </w:p>
        </w:tc>
      </w:tr>
      <w:tr w14:paraId="0501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52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81</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22370A">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五官科吸引管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F9FDDB">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EJ型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064B18">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9439F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480</w:t>
            </w:r>
          </w:p>
        </w:tc>
      </w:tr>
      <w:tr w14:paraId="7B56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60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82</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7150E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五官科吸引管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1AF75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Φ1*85带减压阀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23C9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59A7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320</w:t>
            </w:r>
          </w:p>
        </w:tc>
      </w:tr>
      <w:tr w14:paraId="11AE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E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83</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B7AE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五官科吸引管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D610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弯 φ1*85带减压阀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105B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708AF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320</w:t>
            </w:r>
          </w:p>
        </w:tc>
      </w:tr>
      <w:tr w14:paraId="04A1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67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84</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F8CB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五官科吸引管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5A3E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五 弯 Φ1.5*85带减压阀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57D3B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C8F09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320</w:t>
            </w:r>
          </w:p>
        </w:tc>
      </w:tr>
      <w:tr w14:paraId="0157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C9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85</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E08EB">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五官科吸引管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B6B0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弯 Φ2*85带减压阀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042A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035A8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320</w:t>
            </w:r>
          </w:p>
        </w:tc>
      </w:tr>
      <w:tr w14:paraId="17A4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ED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86</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A6E6B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耳五官科吸引管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28ABD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弯 Φ3*85带减压阀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67A93">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3182D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320</w:t>
            </w:r>
          </w:p>
        </w:tc>
      </w:tr>
      <w:tr w14:paraId="2C68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EF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87</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CEEFC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五官科吸引管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33B5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 Φ 2×85（带手柄）</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CA09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15F12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240</w:t>
            </w:r>
          </w:p>
        </w:tc>
      </w:tr>
      <w:tr w14:paraId="3DBE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986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88</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BEE9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五官科吸引管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EAE5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 Φ 3×85（带手柄）</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3534A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CA75D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240</w:t>
            </w:r>
          </w:p>
        </w:tc>
      </w:tr>
      <w:tr w14:paraId="469E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6A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89</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4A3A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五官科吸引管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E76A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 Φ1.8*85带减压阀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DC06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746AF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320</w:t>
            </w:r>
          </w:p>
        </w:tc>
      </w:tr>
      <w:tr w14:paraId="6DDF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E1A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90</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AC9D0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五官科吸引管</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A994F6">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直￠1×85（带手柄）</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775A7">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1E51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240</w:t>
            </w:r>
          </w:p>
        </w:tc>
      </w:tr>
      <w:tr w14:paraId="167B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6B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91</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948A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显微剥离器</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4FD30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弯 1.8mm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5BD88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663B9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640</w:t>
            </w:r>
          </w:p>
        </w:tc>
      </w:tr>
      <w:tr w14:paraId="26CB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DD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92</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8D4A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显微刀</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7F3C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直切 0° 2mm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9D9AC">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6A2B4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640</w:t>
            </w:r>
          </w:p>
        </w:tc>
      </w:tr>
      <w:tr w14:paraId="520B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020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93</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90094">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显微刀</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DA02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0° 2.3mm 左侧门</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BC7D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7C131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1600</w:t>
            </w:r>
          </w:p>
        </w:tc>
      </w:tr>
      <w:tr w14:paraId="71B8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D3D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94</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89BB3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显微刀</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8ACF56">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45°2.5mm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50541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6C68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640</w:t>
            </w:r>
          </w:p>
        </w:tc>
      </w:tr>
      <w:tr w14:paraId="6F20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093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95</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3F20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显微刀</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6BCBB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XWQ镰状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2D8D6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EFCC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640</w:t>
            </w:r>
          </w:p>
        </w:tc>
      </w:tr>
      <w:tr w14:paraId="54A4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E86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96</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895858">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显微耳钩</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55B6F6">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90° 1mm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2369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B94B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640</w:t>
            </w:r>
          </w:p>
        </w:tc>
      </w:tr>
      <w:tr w14:paraId="4CE8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C05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97</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C59A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显微耳钩</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6FA0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90° 2mm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E2AAA3">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579B40">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640</w:t>
            </w:r>
          </w:p>
        </w:tc>
      </w:tr>
      <w:tr w14:paraId="455E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E55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98</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0A990F">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显微耳钩</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4A8EA">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枪形90°2mm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0EE9E">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BB36B5">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640</w:t>
            </w:r>
          </w:p>
        </w:tc>
      </w:tr>
      <w:tr w14:paraId="75A9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18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99</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481C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医用镊</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A4DFA">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  125mm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20F7B">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1D90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180</w:t>
            </w:r>
          </w:p>
        </w:tc>
      </w:tr>
      <w:tr w14:paraId="4707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2E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100</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E305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医用镊</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0581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直带钩长 125mm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96073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2A3AA">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80</w:t>
            </w:r>
          </w:p>
        </w:tc>
      </w:tr>
      <w:tr w14:paraId="1B0B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76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101</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83B34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基医用镊</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81B4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直长 125mm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4BDA25">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B286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80</w:t>
            </w:r>
          </w:p>
        </w:tc>
      </w:tr>
      <w:tr w14:paraId="43E1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A7D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102</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24FD5">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耳硬质合金镶片持针钳</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8E61AA">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直头 镀金14cm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0E91F4">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C4C68">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1680</w:t>
            </w:r>
          </w:p>
        </w:tc>
      </w:tr>
      <w:tr w14:paraId="40664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EE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103</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E7181">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圆盘螺旋式</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E108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Φ25*62</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51B69">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7E94E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1920</w:t>
            </w:r>
          </w:p>
        </w:tc>
      </w:tr>
      <w:tr w14:paraId="6CBE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D3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104</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0D296">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避孕套</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028B30">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长度≥160mm，宽度为标准宽度±2mm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837C68">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DC3E4">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8.1</w:t>
            </w:r>
          </w:p>
        </w:tc>
      </w:tr>
      <w:tr w14:paraId="3165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F24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105</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ED293A">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止血钳</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AA599A">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弯 全齿 长20cm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F28E9">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411E3">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224</w:t>
            </w:r>
          </w:p>
        </w:tc>
      </w:tr>
      <w:tr w14:paraId="205B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7C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106</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4337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止血钳</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5C9CC">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直 全齿 长20cm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E5599">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CA3D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224</w:t>
            </w:r>
          </w:p>
        </w:tc>
      </w:tr>
      <w:tr w14:paraId="5EA2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013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107</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27A4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止血钳</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B7667">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弯 全齿 长12.5cm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7EDB9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AD10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224</w:t>
            </w:r>
          </w:p>
        </w:tc>
      </w:tr>
      <w:tr w14:paraId="3979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9D9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108</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7554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止血钳</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7F132">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直  全齿 长12.5cm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36B91">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B837D">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224</w:t>
            </w:r>
          </w:p>
        </w:tc>
      </w:tr>
      <w:tr w14:paraId="62CA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6E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109</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6078D">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中耳息肉钳</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1F38E">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0°2mm 杯形头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08CDF">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29ABE4">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3120</w:t>
            </w:r>
          </w:p>
        </w:tc>
      </w:tr>
      <w:tr w14:paraId="06B0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3FA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110</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36AD53">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中耳息肉钳</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EA1359">
            <w:pPr>
              <w:keepNext w:val="0"/>
              <w:keepLines w:val="0"/>
              <w:widowControl/>
              <w:suppressLineNumbers w:val="0"/>
              <w:jc w:val="left"/>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 xml:space="preserve"> 麦粒头 5mm</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8482F2">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把</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9DB06">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3120</w:t>
            </w:r>
          </w:p>
        </w:tc>
      </w:tr>
    </w:tbl>
    <w:p w14:paraId="14FBDC81">
      <w:pPr>
        <w:bidi w:val="0"/>
        <w:rPr>
          <w:rFonts w:hint="eastAsia" w:ascii="微软雅黑" w:hAnsi="微软雅黑" w:eastAsia="微软雅黑" w:cs="微软雅黑"/>
          <w:b/>
          <w:bCs/>
          <w:color w:val="auto"/>
          <w:sz w:val="32"/>
          <w:szCs w:val="36"/>
          <w:highlight w:val="none"/>
          <w:lang w:eastAsia="zh-CN"/>
        </w:rPr>
      </w:pPr>
    </w:p>
    <w:p w14:paraId="39B42574">
      <w:pPr>
        <w:bidi w:val="0"/>
        <w:rPr>
          <w:rFonts w:hint="eastAsia" w:ascii="微软雅黑" w:hAnsi="微软雅黑" w:eastAsia="微软雅黑" w:cs="微软雅黑"/>
          <w:b/>
          <w:bCs/>
          <w:color w:val="auto"/>
          <w:sz w:val="32"/>
          <w:szCs w:val="36"/>
          <w:highlight w:val="none"/>
          <w:lang w:val="en-US" w:eastAsia="zh-CN"/>
        </w:rPr>
      </w:pPr>
      <w:r>
        <w:rPr>
          <w:rFonts w:hint="eastAsia" w:ascii="微软雅黑" w:hAnsi="微软雅黑" w:eastAsia="微软雅黑" w:cs="微软雅黑"/>
          <w:b/>
          <w:bCs/>
          <w:color w:val="auto"/>
          <w:sz w:val="32"/>
          <w:szCs w:val="36"/>
          <w:highlight w:val="none"/>
          <w:lang w:eastAsia="zh-CN"/>
        </w:rPr>
        <w:t>标项</w:t>
      </w:r>
      <w:r>
        <w:rPr>
          <w:rFonts w:hint="eastAsia" w:ascii="微软雅黑" w:hAnsi="微软雅黑" w:eastAsia="微软雅黑" w:cs="微软雅黑"/>
          <w:b/>
          <w:bCs/>
          <w:color w:val="auto"/>
          <w:sz w:val="32"/>
          <w:szCs w:val="36"/>
          <w:highlight w:val="none"/>
          <w:lang w:val="en-US" w:eastAsia="zh-CN"/>
        </w:rPr>
        <w:t>四</w:t>
      </w:r>
      <w:r>
        <w:rPr>
          <w:rFonts w:hint="eastAsia" w:ascii="微软雅黑" w:hAnsi="微软雅黑" w:eastAsia="微软雅黑" w:cs="微软雅黑"/>
          <w:b/>
          <w:bCs/>
          <w:color w:val="auto"/>
          <w:sz w:val="32"/>
          <w:szCs w:val="36"/>
          <w:highlight w:val="none"/>
          <w:lang w:eastAsia="zh-CN"/>
        </w:rPr>
        <w:t>：</w:t>
      </w:r>
      <w:r>
        <w:rPr>
          <w:rFonts w:hint="eastAsia" w:ascii="微软雅黑" w:hAnsi="微软雅黑" w:eastAsia="微软雅黑" w:cs="微软雅黑"/>
          <w:b/>
          <w:bCs/>
          <w:color w:val="auto"/>
          <w:sz w:val="32"/>
          <w:szCs w:val="36"/>
          <w:highlight w:val="none"/>
          <w:lang w:val="en-US" w:eastAsia="zh-CN"/>
        </w:rPr>
        <w:t>消毒供应类耗材  1万</w:t>
      </w:r>
    </w:p>
    <w:tbl>
      <w:tblPr>
        <w:tblStyle w:val="32"/>
        <w:tblW w:w="92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4016"/>
        <w:gridCol w:w="2563"/>
        <w:gridCol w:w="837"/>
        <w:gridCol w:w="1188"/>
      </w:tblGrid>
      <w:tr w14:paraId="682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4C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92F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标的名称</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7E1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规格参数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A4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2B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单价限价（元）</w:t>
            </w:r>
          </w:p>
        </w:tc>
      </w:tr>
      <w:tr w14:paraId="058A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C73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4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4A1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二甲苯</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649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500ml</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E7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C5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35.00</w:t>
            </w:r>
          </w:p>
        </w:tc>
      </w:tr>
      <w:tr w14:paraId="0383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76E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4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EB1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无水乙醇</w:t>
            </w:r>
          </w:p>
        </w:tc>
        <w:tc>
          <w:tcPr>
            <w:tcW w:w="2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B36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500ml</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9F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27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30.00</w:t>
            </w:r>
          </w:p>
        </w:tc>
      </w:tr>
    </w:tbl>
    <w:p w14:paraId="2740E63C">
      <w:pPr>
        <w:rPr>
          <w:rFonts w:hint="eastAsia" w:ascii="微软雅黑" w:hAnsi="微软雅黑" w:eastAsia="微软雅黑" w:cs="微软雅黑"/>
        </w:rPr>
      </w:pPr>
    </w:p>
    <w:p w14:paraId="3CF8F151">
      <w:pPr>
        <w:rPr>
          <w:rStyle w:val="48"/>
          <w:rFonts w:hint="eastAsia" w:ascii="微软雅黑" w:hAnsi="微软雅黑" w:eastAsia="微软雅黑" w:cs="微软雅黑"/>
          <w:color w:val="auto"/>
          <w:sz w:val="28"/>
          <w:szCs w:val="28"/>
          <w:highlight w:val="none"/>
          <w:lang w:val="en-US" w:eastAsia="zh-CN"/>
        </w:rPr>
      </w:pPr>
      <w:r>
        <w:rPr>
          <w:rStyle w:val="48"/>
          <w:rFonts w:hint="eastAsia" w:ascii="微软雅黑" w:hAnsi="微软雅黑" w:eastAsia="微软雅黑" w:cs="微软雅黑"/>
          <w:color w:val="auto"/>
          <w:sz w:val="28"/>
          <w:szCs w:val="28"/>
          <w:highlight w:val="none"/>
          <w:lang w:val="en-US" w:eastAsia="zh-CN"/>
        </w:rPr>
        <w:t>注：当政采云系统内与招标文件参数不一致时，以招标文件为准。</w:t>
      </w:r>
    </w:p>
    <w:p w14:paraId="6DB530C0">
      <w:pPr>
        <w:rPr>
          <w:rStyle w:val="48"/>
          <w:rFonts w:hint="eastAsia" w:ascii="微软雅黑" w:hAnsi="微软雅黑" w:eastAsia="微软雅黑" w:cs="微软雅黑"/>
          <w:color w:val="auto"/>
          <w:sz w:val="28"/>
          <w:szCs w:val="28"/>
          <w:highlight w:val="none"/>
          <w:lang w:val="en-US" w:eastAsia="zh-CN"/>
        </w:rPr>
      </w:pPr>
    </w:p>
    <w:p w14:paraId="69B5FFCF">
      <w:pPr>
        <w:rPr>
          <w:rStyle w:val="48"/>
          <w:rFonts w:hint="eastAsia" w:ascii="微软雅黑" w:hAnsi="微软雅黑" w:eastAsia="微软雅黑" w:cs="微软雅黑"/>
          <w:color w:val="auto"/>
          <w:sz w:val="28"/>
          <w:szCs w:val="28"/>
          <w:highlight w:val="none"/>
          <w:lang w:val="en-US" w:eastAsia="zh-CN"/>
        </w:rPr>
      </w:pPr>
    </w:p>
    <w:p w14:paraId="05B12E6B">
      <w:pPr>
        <w:rPr>
          <w:rStyle w:val="48"/>
          <w:rFonts w:hint="eastAsia" w:ascii="微软雅黑" w:hAnsi="微软雅黑" w:eastAsia="微软雅黑" w:cs="微软雅黑"/>
          <w:color w:val="auto"/>
          <w:sz w:val="28"/>
          <w:szCs w:val="28"/>
          <w:highlight w:val="none"/>
          <w:lang w:val="en-US" w:eastAsia="zh-CN"/>
        </w:rPr>
      </w:pPr>
    </w:p>
    <w:p w14:paraId="311C6B9F">
      <w:pPr>
        <w:rPr>
          <w:rStyle w:val="48"/>
          <w:rFonts w:hint="eastAsia" w:ascii="微软雅黑" w:hAnsi="微软雅黑" w:eastAsia="微软雅黑" w:cs="微软雅黑"/>
          <w:color w:val="auto"/>
          <w:sz w:val="28"/>
          <w:szCs w:val="28"/>
          <w:highlight w:val="none"/>
          <w:lang w:val="en-US" w:eastAsia="zh-CN"/>
        </w:rPr>
      </w:pPr>
    </w:p>
    <w:p w14:paraId="51040463">
      <w:pPr>
        <w:rPr>
          <w:rStyle w:val="48"/>
          <w:rFonts w:hint="eastAsia" w:ascii="微软雅黑" w:hAnsi="微软雅黑" w:eastAsia="微软雅黑" w:cs="微软雅黑"/>
          <w:color w:val="auto"/>
          <w:sz w:val="28"/>
          <w:szCs w:val="28"/>
          <w:highlight w:val="none"/>
          <w:lang w:val="en-US" w:eastAsia="zh-CN"/>
        </w:rPr>
      </w:pPr>
    </w:p>
    <w:p w14:paraId="6C7B11A6">
      <w:pPr>
        <w:rPr>
          <w:rStyle w:val="48"/>
          <w:rFonts w:hint="eastAsia" w:ascii="微软雅黑" w:hAnsi="微软雅黑" w:eastAsia="微软雅黑" w:cs="微软雅黑"/>
          <w:color w:val="auto"/>
          <w:sz w:val="28"/>
          <w:szCs w:val="28"/>
          <w:highlight w:val="none"/>
          <w:lang w:val="en-US" w:eastAsia="zh-CN"/>
        </w:rPr>
      </w:pPr>
    </w:p>
    <w:p w14:paraId="2116EBE0">
      <w:pPr>
        <w:rPr>
          <w:rStyle w:val="48"/>
          <w:rFonts w:hint="eastAsia" w:ascii="微软雅黑" w:hAnsi="微软雅黑" w:eastAsia="微软雅黑" w:cs="微软雅黑"/>
          <w:color w:val="auto"/>
          <w:sz w:val="28"/>
          <w:szCs w:val="28"/>
          <w:highlight w:val="none"/>
          <w:lang w:val="en-US" w:eastAsia="zh-CN"/>
        </w:rPr>
      </w:pPr>
    </w:p>
    <w:p w14:paraId="7F5CF87E">
      <w:pPr>
        <w:rPr>
          <w:rStyle w:val="48"/>
          <w:rFonts w:hint="eastAsia" w:ascii="微软雅黑" w:hAnsi="微软雅黑" w:eastAsia="微软雅黑" w:cs="微软雅黑"/>
          <w:color w:val="auto"/>
          <w:sz w:val="28"/>
          <w:szCs w:val="28"/>
          <w:highlight w:val="none"/>
          <w:lang w:val="en-US" w:eastAsia="zh-CN"/>
        </w:rPr>
      </w:pPr>
    </w:p>
    <w:p w14:paraId="3F44006B">
      <w:pPr>
        <w:rPr>
          <w:rStyle w:val="48"/>
          <w:rFonts w:hint="eastAsia" w:ascii="微软雅黑" w:hAnsi="微软雅黑" w:eastAsia="微软雅黑" w:cs="微软雅黑"/>
          <w:color w:val="auto"/>
          <w:sz w:val="28"/>
          <w:szCs w:val="28"/>
          <w:highlight w:val="none"/>
          <w:lang w:val="en-US" w:eastAsia="zh-CN"/>
        </w:rPr>
      </w:pPr>
    </w:p>
    <w:p w14:paraId="1C49F0E4">
      <w:pPr>
        <w:rPr>
          <w:rStyle w:val="48"/>
          <w:rFonts w:hint="eastAsia" w:ascii="微软雅黑" w:hAnsi="微软雅黑" w:eastAsia="微软雅黑" w:cs="微软雅黑"/>
          <w:color w:val="auto"/>
          <w:sz w:val="28"/>
          <w:szCs w:val="28"/>
          <w:highlight w:val="none"/>
          <w:lang w:val="en-US" w:eastAsia="zh-CN"/>
        </w:rPr>
      </w:pPr>
    </w:p>
    <w:p w14:paraId="22F19A31">
      <w:pPr>
        <w:rPr>
          <w:rStyle w:val="48"/>
          <w:rFonts w:hint="eastAsia" w:ascii="微软雅黑" w:hAnsi="微软雅黑" w:eastAsia="微软雅黑" w:cs="微软雅黑"/>
          <w:color w:val="auto"/>
          <w:sz w:val="28"/>
          <w:szCs w:val="28"/>
          <w:highlight w:val="none"/>
          <w:lang w:val="en-US" w:eastAsia="zh-CN"/>
        </w:rPr>
      </w:pPr>
    </w:p>
    <w:p w14:paraId="7909CAE7">
      <w:pPr>
        <w:rPr>
          <w:rStyle w:val="48"/>
          <w:rFonts w:hint="eastAsia" w:ascii="微软雅黑" w:hAnsi="微软雅黑" w:eastAsia="微软雅黑" w:cs="微软雅黑"/>
          <w:color w:val="auto"/>
          <w:sz w:val="28"/>
          <w:szCs w:val="28"/>
          <w:highlight w:val="none"/>
          <w:lang w:val="en-US" w:eastAsia="zh-CN"/>
        </w:rPr>
      </w:pPr>
    </w:p>
    <w:p w14:paraId="4C42285A">
      <w:pPr>
        <w:rPr>
          <w:rStyle w:val="48"/>
          <w:rFonts w:hint="eastAsia" w:ascii="微软雅黑" w:hAnsi="微软雅黑" w:eastAsia="微软雅黑" w:cs="微软雅黑"/>
          <w:color w:val="auto"/>
          <w:sz w:val="28"/>
          <w:szCs w:val="28"/>
          <w:highlight w:val="none"/>
          <w:lang w:val="en-US" w:eastAsia="zh-CN"/>
        </w:rPr>
      </w:pPr>
    </w:p>
    <w:p w14:paraId="631FE0BD">
      <w:pPr>
        <w:rPr>
          <w:rStyle w:val="48"/>
          <w:rFonts w:hint="eastAsia" w:ascii="微软雅黑" w:hAnsi="微软雅黑" w:eastAsia="微软雅黑" w:cs="微软雅黑"/>
          <w:color w:val="auto"/>
          <w:sz w:val="28"/>
          <w:szCs w:val="28"/>
          <w:highlight w:val="none"/>
          <w:lang w:val="en-US" w:eastAsia="zh-CN"/>
        </w:rPr>
      </w:pPr>
    </w:p>
    <w:p w14:paraId="5878E3ED">
      <w:pPr>
        <w:rPr>
          <w:rStyle w:val="48"/>
          <w:rFonts w:hint="eastAsia" w:ascii="微软雅黑" w:hAnsi="微软雅黑" w:eastAsia="微软雅黑" w:cs="微软雅黑"/>
          <w:color w:val="auto"/>
          <w:sz w:val="28"/>
          <w:szCs w:val="28"/>
          <w:highlight w:val="none"/>
          <w:lang w:val="en-US" w:eastAsia="zh-CN"/>
        </w:rPr>
      </w:pPr>
    </w:p>
    <w:p w14:paraId="404D4D04">
      <w:pPr>
        <w:rPr>
          <w:rStyle w:val="48"/>
          <w:rFonts w:hint="eastAsia" w:ascii="微软雅黑" w:hAnsi="微软雅黑" w:eastAsia="微软雅黑" w:cs="微软雅黑"/>
          <w:color w:val="auto"/>
          <w:sz w:val="28"/>
          <w:szCs w:val="28"/>
          <w:highlight w:val="none"/>
          <w:lang w:val="en-US" w:eastAsia="zh-CN"/>
        </w:rPr>
      </w:pPr>
    </w:p>
    <w:p w14:paraId="3D8FE7FF">
      <w:pPr>
        <w:rPr>
          <w:rStyle w:val="48"/>
          <w:rFonts w:hint="eastAsia" w:ascii="微软雅黑" w:hAnsi="微软雅黑" w:eastAsia="微软雅黑" w:cs="微软雅黑"/>
          <w:color w:val="auto"/>
          <w:sz w:val="28"/>
          <w:szCs w:val="28"/>
          <w:highlight w:val="none"/>
          <w:lang w:val="en-US" w:eastAsia="zh-CN"/>
        </w:rPr>
      </w:pPr>
    </w:p>
    <w:p w14:paraId="405A3AB6">
      <w:pPr>
        <w:rPr>
          <w:rStyle w:val="48"/>
          <w:rFonts w:hint="eastAsia" w:ascii="微软雅黑" w:hAnsi="微软雅黑" w:eastAsia="微软雅黑" w:cs="微软雅黑"/>
          <w:color w:val="auto"/>
          <w:sz w:val="28"/>
          <w:szCs w:val="28"/>
          <w:highlight w:val="none"/>
          <w:lang w:val="en-US" w:eastAsia="zh-CN"/>
        </w:rPr>
      </w:pPr>
    </w:p>
    <w:p w14:paraId="5BB2B3F1">
      <w:pPr>
        <w:rPr>
          <w:rStyle w:val="48"/>
          <w:rFonts w:hint="eastAsia" w:ascii="微软雅黑" w:hAnsi="微软雅黑" w:eastAsia="微软雅黑" w:cs="微软雅黑"/>
          <w:color w:val="auto"/>
          <w:sz w:val="28"/>
          <w:szCs w:val="28"/>
          <w:highlight w:val="none"/>
          <w:lang w:val="en-US" w:eastAsia="zh-CN"/>
        </w:rPr>
      </w:pPr>
    </w:p>
    <w:p w14:paraId="0BBF46DD">
      <w:pPr>
        <w:rPr>
          <w:rStyle w:val="48"/>
          <w:rFonts w:hint="eastAsia" w:ascii="微软雅黑" w:hAnsi="微软雅黑" w:eastAsia="微软雅黑" w:cs="微软雅黑"/>
          <w:color w:val="auto"/>
          <w:sz w:val="28"/>
          <w:szCs w:val="28"/>
          <w:highlight w:val="none"/>
          <w:lang w:val="en-US" w:eastAsia="zh-CN"/>
        </w:rPr>
      </w:pPr>
    </w:p>
    <w:p w14:paraId="120B616D">
      <w:pPr>
        <w:rPr>
          <w:rStyle w:val="48"/>
          <w:rFonts w:hint="default" w:ascii="微软雅黑" w:hAnsi="微软雅黑" w:eastAsia="微软雅黑" w:cs="微软雅黑"/>
          <w:color w:val="auto"/>
          <w:sz w:val="28"/>
          <w:szCs w:val="28"/>
          <w:highlight w:val="none"/>
          <w:lang w:val="en-US" w:eastAsia="zh-CN"/>
        </w:rPr>
      </w:pPr>
    </w:p>
    <w:p w14:paraId="6611AA0A">
      <w:pPr>
        <w:numPr>
          <w:ilvl w:val="0"/>
          <w:numId w:val="0"/>
        </w:numPr>
        <w:jc w:val="left"/>
        <w:outlineLvl w:val="1"/>
        <w:rPr>
          <w:rStyle w:val="48"/>
          <w:rFonts w:hint="eastAsia" w:ascii="微软雅黑" w:hAnsi="微软雅黑" w:eastAsia="微软雅黑" w:cs="微软雅黑"/>
          <w:color w:val="auto"/>
          <w:sz w:val="24"/>
          <w:szCs w:val="24"/>
          <w:highlight w:val="none"/>
          <w:lang w:eastAsia="zh-CN"/>
        </w:rPr>
      </w:pPr>
      <w:r>
        <w:rPr>
          <w:rStyle w:val="48"/>
          <w:rFonts w:hint="eastAsia" w:ascii="微软雅黑" w:hAnsi="微软雅黑" w:eastAsia="微软雅黑" w:cs="微软雅黑"/>
          <w:color w:val="auto"/>
          <w:sz w:val="24"/>
          <w:szCs w:val="24"/>
          <w:highlight w:val="none"/>
          <w:lang w:eastAsia="zh-CN"/>
        </w:rPr>
        <w:t>二、项目要求</w:t>
      </w:r>
      <w:bookmarkEnd w:id="1683"/>
    </w:p>
    <w:p w14:paraId="627168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2"/>
        <w:rPr>
          <w:rFonts w:hint="eastAsia" w:ascii="微软雅黑" w:hAnsi="微软雅黑" w:eastAsia="微软雅黑" w:cs="微软雅黑"/>
          <w:b/>
          <w:bCs/>
          <w:sz w:val="24"/>
          <w:szCs w:val="24"/>
          <w:lang w:val="en-US" w:eastAsia="zh-CN"/>
        </w:rPr>
      </w:pPr>
      <w:bookmarkStart w:id="1684" w:name="_Toc18508"/>
      <w:r>
        <w:rPr>
          <w:rFonts w:hint="eastAsia" w:ascii="微软雅黑" w:hAnsi="微软雅黑" w:eastAsia="微软雅黑" w:cs="微软雅黑"/>
          <w:b/>
          <w:bCs/>
          <w:sz w:val="24"/>
          <w:szCs w:val="24"/>
          <w:lang w:val="en-US" w:eastAsia="zh-CN"/>
        </w:rPr>
        <w:t>1、交货期：</w:t>
      </w:r>
      <w:bookmarkEnd w:id="1684"/>
    </w:p>
    <w:p w14:paraId="2B32CD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本项目为按需按时供应服务，投标单位应按照采购人的采购数量，做到分批分次送货。投标单位在接到采购人计划后须按所列包装材料的品种、数量、常用包装材料48小时内送至采购人指定地点，急需货物在4小时内送达，配送时应提供该批包装材料发票、清单、检验报告单，必要时可满足一日多次送货。</w:t>
      </w:r>
    </w:p>
    <w:p w14:paraId="349DFB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2"/>
        <w:rPr>
          <w:rFonts w:hint="eastAsia" w:ascii="微软雅黑" w:hAnsi="微软雅黑" w:eastAsia="微软雅黑" w:cs="微软雅黑"/>
          <w:b/>
          <w:bCs/>
          <w:sz w:val="24"/>
          <w:szCs w:val="24"/>
          <w:lang w:val="en-US" w:eastAsia="zh-CN"/>
        </w:rPr>
      </w:pPr>
      <w:bookmarkStart w:id="1685" w:name="_Toc7962"/>
      <w:r>
        <w:rPr>
          <w:rFonts w:hint="eastAsia" w:ascii="微软雅黑" w:hAnsi="微软雅黑" w:eastAsia="微软雅黑" w:cs="微软雅黑"/>
          <w:b/>
          <w:bCs/>
          <w:kern w:val="2"/>
          <w:sz w:val="24"/>
          <w:szCs w:val="24"/>
          <w:lang w:val="en-US" w:eastAsia="zh-CN" w:bidi="ar-SA"/>
        </w:rPr>
        <w:t>2、</w:t>
      </w:r>
      <w:r>
        <w:rPr>
          <w:rFonts w:hint="eastAsia" w:ascii="微软雅黑" w:hAnsi="微软雅黑" w:eastAsia="微软雅黑" w:cs="微软雅黑"/>
          <w:b/>
          <w:bCs/>
          <w:sz w:val="24"/>
          <w:szCs w:val="24"/>
          <w:lang w:val="en-US" w:eastAsia="zh-CN"/>
        </w:rPr>
        <w:t>付款方式：</w:t>
      </w:r>
      <w:bookmarkEnd w:id="1685"/>
    </w:p>
    <w:p w14:paraId="7A77CF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本项目以实际采购发生额结算，结算总金额不得超出预算。根据各包装材料中标单价及实际送货数量，按实际批次提交发票等相关资料到财务科，在约定付款周期一个季度（3个月）内以银行转账的方式付清相应货款（供应商须向采购人提供供货清单和开具配送货款的正规发票）。</w:t>
      </w:r>
    </w:p>
    <w:p w14:paraId="47CFFB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2"/>
        <w:rPr>
          <w:rFonts w:hint="default" w:ascii="微软雅黑" w:hAnsi="微软雅黑" w:eastAsia="微软雅黑" w:cs="微软雅黑"/>
          <w:b/>
          <w:bCs/>
          <w:kern w:val="2"/>
          <w:sz w:val="24"/>
          <w:szCs w:val="24"/>
          <w:highlight w:val="none"/>
          <w:lang w:val="en-US" w:eastAsia="zh-CN" w:bidi="ar-SA"/>
        </w:rPr>
      </w:pPr>
      <w:bookmarkStart w:id="1686" w:name="_Toc14788"/>
      <w:r>
        <w:rPr>
          <w:rFonts w:hint="eastAsia" w:ascii="微软雅黑" w:hAnsi="微软雅黑" w:eastAsia="微软雅黑" w:cs="微软雅黑"/>
          <w:b/>
          <w:bCs/>
          <w:kern w:val="2"/>
          <w:sz w:val="24"/>
          <w:szCs w:val="24"/>
          <w:highlight w:val="none"/>
          <w:lang w:val="en-US" w:eastAsia="zh-CN" w:bidi="ar-SA"/>
        </w:rPr>
        <w:t>3、质保期：1年。</w:t>
      </w:r>
      <w:bookmarkEnd w:id="1686"/>
    </w:p>
    <w:p w14:paraId="37F808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2"/>
        <w:rPr>
          <w:rFonts w:hint="eastAsia" w:ascii="微软雅黑" w:hAnsi="微软雅黑" w:eastAsia="微软雅黑" w:cs="微软雅黑"/>
          <w:b/>
          <w:bCs/>
          <w:kern w:val="2"/>
          <w:sz w:val="24"/>
          <w:szCs w:val="24"/>
          <w:highlight w:val="none"/>
          <w:lang w:val="en-US" w:eastAsia="zh-CN" w:bidi="ar-SA"/>
        </w:rPr>
      </w:pPr>
      <w:bookmarkStart w:id="1687" w:name="_Toc6776"/>
      <w:r>
        <w:rPr>
          <w:rFonts w:hint="eastAsia" w:ascii="微软雅黑" w:hAnsi="微软雅黑" w:eastAsia="微软雅黑" w:cs="微软雅黑"/>
          <w:b/>
          <w:bCs/>
          <w:kern w:val="2"/>
          <w:sz w:val="24"/>
          <w:szCs w:val="24"/>
          <w:highlight w:val="none"/>
          <w:lang w:val="en-US" w:eastAsia="zh-CN" w:bidi="ar-SA"/>
        </w:rPr>
        <w:t>4、交货地点：以甲方指定地点为准（具体以签订合同为准）。</w:t>
      </w:r>
      <w:bookmarkEnd w:id="1687"/>
    </w:p>
    <w:p w14:paraId="0687C4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2"/>
        <w:rPr>
          <w:rFonts w:hint="eastAsia" w:ascii="微软雅黑" w:hAnsi="微软雅黑" w:eastAsia="微软雅黑" w:cs="微软雅黑"/>
          <w:b/>
          <w:bCs/>
          <w:kern w:val="2"/>
          <w:sz w:val="24"/>
          <w:szCs w:val="24"/>
          <w:lang w:val="en-US" w:eastAsia="zh-CN" w:bidi="ar-SA"/>
        </w:rPr>
      </w:pPr>
      <w:bookmarkStart w:id="1688" w:name="_Toc8847"/>
      <w:r>
        <w:rPr>
          <w:rFonts w:hint="eastAsia" w:ascii="微软雅黑" w:hAnsi="微软雅黑" w:eastAsia="微软雅黑" w:cs="微软雅黑"/>
          <w:b/>
          <w:bCs/>
          <w:kern w:val="2"/>
          <w:sz w:val="24"/>
          <w:szCs w:val="24"/>
          <w:lang w:val="en-US" w:eastAsia="zh-CN" w:bidi="ar-SA"/>
        </w:rPr>
        <w:t>5、质量标准：</w:t>
      </w:r>
      <w:bookmarkEnd w:id="1688"/>
    </w:p>
    <w:p w14:paraId="11256D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微软雅黑" w:hAnsi="微软雅黑" w:eastAsia="微软雅黑" w:cs="微软雅黑"/>
          <w:b w:val="0"/>
          <w:bCs w:val="0"/>
          <w:sz w:val="24"/>
          <w:szCs w:val="24"/>
          <w:lang w:val="en-US" w:eastAsia="zh-CN"/>
        </w:rPr>
      </w:pPr>
      <w:bookmarkStart w:id="1689" w:name="_Toc18773"/>
      <w:r>
        <w:rPr>
          <w:rFonts w:hint="eastAsia" w:ascii="微软雅黑" w:hAnsi="微软雅黑" w:eastAsia="微软雅黑" w:cs="微软雅黑"/>
          <w:b w:val="0"/>
          <w:bCs w:val="0"/>
          <w:sz w:val="24"/>
          <w:szCs w:val="24"/>
          <w:lang w:val="en-US" w:eastAsia="zh-CN"/>
        </w:rPr>
        <w:t>（1）符合食品级或医用级标准 (如 GB 4806 系列)，无毒无害；</w:t>
      </w:r>
    </w:p>
    <w:p w14:paraId="148CB8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（2）优先采用可降解环保材料，减少污染；要求卫生级，提供检验报告书；</w:t>
      </w:r>
    </w:p>
    <w:p w14:paraId="3CB8EF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（3）每批次提供对应包装材料质检报告。</w:t>
      </w:r>
    </w:p>
    <w:p w14:paraId="053303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2"/>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6、包装要求：</w:t>
      </w:r>
      <w:r>
        <w:rPr>
          <w:rFonts w:hint="eastAsia" w:ascii="微软雅黑" w:hAnsi="微软雅黑" w:eastAsia="微软雅黑" w:cs="微软雅黑"/>
          <w:sz w:val="24"/>
          <w:szCs w:val="24"/>
          <w:lang w:val="en-US" w:eastAsia="zh-CN"/>
        </w:rPr>
        <w:t>分小包装(50g/100g/200g)及大包装(1kg/5kg),标注品名、规格、产地、生产日期及有效期；防潮、防虫设计，确保储存期≥12个月。</w:t>
      </w:r>
      <w:bookmarkEnd w:id="1689"/>
    </w:p>
    <w:p w14:paraId="2FD8F4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2"/>
        <w:rPr>
          <w:rFonts w:hint="eastAsia" w:ascii="微软雅黑" w:hAnsi="微软雅黑" w:eastAsia="微软雅黑" w:cs="微软雅黑"/>
          <w:b/>
          <w:bCs/>
          <w:sz w:val="24"/>
          <w:szCs w:val="24"/>
          <w:lang w:val="en-US" w:eastAsia="zh-CN"/>
        </w:rPr>
      </w:pPr>
      <w:bookmarkStart w:id="1690" w:name="_Toc20957"/>
      <w:r>
        <w:rPr>
          <w:rFonts w:hint="eastAsia" w:ascii="微软雅黑" w:hAnsi="微软雅黑" w:eastAsia="微软雅黑" w:cs="微软雅黑"/>
          <w:b/>
          <w:bCs/>
          <w:sz w:val="24"/>
          <w:szCs w:val="24"/>
          <w:lang w:val="en-US" w:eastAsia="zh-CN"/>
        </w:rPr>
        <w:t>7、售后服务及要求：</w:t>
      </w:r>
      <w:bookmarkEnd w:id="1690"/>
    </w:p>
    <w:p w14:paraId="C3680E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微软雅黑" w:hAnsi="微软雅黑" w:eastAsia="微软雅黑" w:cs="微软雅黑"/>
          <w:sz w:val="24"/>
          <w:szCs w:val="24"/>
          <w:lang w:val="en-US" w:eastAsia="zh-CN"/>
        </w:rPr>
      </w:pPr>
      <w:bookmarkStart w:id="1691" w:name="_Toc9323"/>
      <w:r>
        <w:rPr>
          <w:rFonts w:hint="eastAsia" w:ascii="微软雅黑" w:hAnsi="微软雅黑" w:eastAsia="微软雅黑" w:cs="微软雅黑"/>
          <w:sz w:val="24"/>
          <w:szCs w:val="24"/>
          <w:lang w:val="en-US" w:eastAsia="zh-CN"/>
        </w:rPr>
        <w:t>（1）医院根据临床实际需求量下单，中标方须在 48 小时内响应供货；</w:t>
      </w:r>
    </w:p>
    <w:p w14:paraId="E4A360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 48 小时内响应包装材料质量、配送相关投诉；</w:t>
      </w:r>
    </w:p>
    <w:p w14:paraId="83FFB1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在供货期间，以签订合同时的包装材料单价为标准，不得随意调整价格。必须按清单中产品进行供货，如遇清单中产品无法供货需提前告知采购方，同时提供书面说明，同一品种连续三次无法供货或两次验收不合格的，采购人有权取消其供货资格；</w:t>
      </w:r>
    </w:p>
    <w:p w14:paraId="0A62EA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（4）投标企业对于经营品种目录外的包装材料，采购单位有需求的，中标人不得拒绝供应，应积极组织调拨资源，按时组织到货，市场上确无货源的除外；</w:t>
      </w:r>
    </w:p>
    <w:p w14:paraId="49E8B3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 中标人在收到采购人采购计划后，无论计划品种、数量多少，48 小时内将包装材料完好无损送至采购人指定地点并摆放整理好（供应商于收到供货通知后立即予以回复采购人是否能够按时供货，紧急货物 2 小时内送达，节假日照常配送）。如遇特殊情况无法按时送达货品时需与采购人沟通，且一年不得超过三次。供货方承担包装与配送费；</w:t>
      </w:r>
    </w:p>
    <w:p w14:paraId="B54706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 采购人发现进货的包装材料破损、近效期、包装不合格或有质量问题的，中标人应保证及时更换或退货处理；</w:t>
      </w:r>
    </w:p>
    <w:p w14:paraId="1588AA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 包装材料在储存、使用过程中出现质量问题时，应 10 日内提供退换和承担相应赔偿；</w:t>
      </w:r>
    </w:p>
    <w:p w14:paraId="21567E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 投标人必须保证签订采购合同时，具备履行合同义务所需的法定资质和资格（包括授权许可），并保证该等资质和资格在交货期内持续有效。</w:t>
      </w:r>
    </w:p>
    <w:p w14:paraId="4ABB6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2"/>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kern w:val="2"/>
          <w:sz w:val="24"/>
          <w:szCs w:val="24"/>
          <w:lang w:val="en-US" w:eastAsia="zh-CN" w:bidi="ar-SA"/>
        </w:rPr>
        <w:t>8、</w:t>
      </w:r>
      <w:r>
        <w:rPr>
          <w:rFonts w:hint="eastAsia" w:ascii="微软雅黑" w:hAnsi="微软雅黑" w:eastAsia="微软雅黑" w:cs="微软雅黑"/>
          <w:b/>
          <w:bCs/>
          <w:sz w:val="24"/>
          <w:szCs w:val="24"/>
          <w:lang w:val="en-US" w:eastAsia="zh-CN"/>
        </w:rPr>
        <w:t>验收：</w:t>
      </w:r>
      <w:bookmarkEnd w:id="1691"/>
    </w:p>
    <w:p w14:paraId="4A7FC1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lang w:val="en-US" w:eastAsia="zh-CN"/>
        </w:rPr>
      </w:pPr>
      <w:bookmarkStart w:id="1692" w:name="_Toc67"/>
      <w:r>
        <w:rPr>
          <w:rFonts w:hint="eastAsia" w:ascii="微软雅黑" w:hAnsi="微软雅黑" w:eastAsia="微软雅黑" w:cs="微软雅黑"/>
          <w:sz w:val="24"/>
          <w:szCs w:val="24"/>
          <w:lang w:val="en-US" w:eastAsia="zh-CN"/>
        </w:rPr>
        <w:t>入库严检，每批次供货必须随货提供同批号检验报告（盖质检章），随机抽检 10% 进行复检 (建立验收小组)。</w:t>
      </w:r>
    </w:p>
    <w:p w14:paraId="33A09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①药学部根据相关规定，建立健全包装材料入库验收程序，切实保证入库包装材料质量完好、数量准确；</w:t>
      </w:r>
    </w:p>
    <w:p w14:paraId="24533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②货物到达现场后，中标人应在使用单位人员在场情况下当面开箱，共同清点、检查外观，作出开箱记录，双方签字确认。中标人应保证货物到达采购人所在地完好无损，如有缺漏、损坏，由供应商负责调换、补齐或赔偿。验收由验收小组人员同时进行，必须由至少两名验收人员和复核人员进行；</w:t>
      </w:r>
    </w:p>
    <w:p w14:paraId="F86E34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③验收应在待验区进行。整件的货物按抽样原则开箱验收，零散品种按批次逐批验收；</w:t>
      </w:r>
    </w:p>
    <w:p w14:paraId="BAC081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④核对包装，并附有质量合格标志。每件包装上，应标明品名、规格、产地、生产企业、生产日期等；</w:t>
      </w:r>
    </w:p>
    <w:p w14:paraId="FE4742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⑤货票、实物、货帐所示的包装材料名称、规格、批号、有效期、生产厂家、供货单位、数量及价格是否正确一致；</w:t>
      </w:r>
    </w:p>
    <w:p w14:paraId="42727C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⑥检查内、外包装是否完整、清洁，无破损、污染、渗漏或封条损坏等包装异常现象。</w:t>
      </w:r>
    </w:p>
    <w:p w14:paraId="634211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2"/>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9、方案要求：</w:t>
      </w:r>
      <w:bookmarkEnd w:id="1692"/>
    </w:p>
    <w:p w14:paraId="246F33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①投标人根据项目情况，提供售后服务方案、质保承诺、检测报告（由有资质的检测机构出具的技术检测检验报告）、供应流程、技术指标、类似业绩、人员安排等内容。</w:t>
      </w:r>
    </w:p>
    <w:p w14:paraId="797E3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②如有未尽事宜或收到参数不合要求情况，可双方协商决定，但决定权在购买方，购买方有权利退回所购买产品。</w:t>
      </w:r>
    </w:p>
    <w:p w14:paraId="50616D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2"/>
        <w:rPr>
          <w:rFonts w:hint="eastAsia" w:ascii="微软雅黑" w:hAnsi="微软雅黑" w:eastAsia="微软雅黑" w:cs="微软雅黑"/>
          <w:b/>
          <w:bCs/>
          <w:sz w:val="24"/>
          <w:szCs w:val="24"/>
          <w:lang w:val="en-US" w:eastAsia="zh-CN"/>
        </w:rPr>
      </w:pPr>
      <w:bookmarkStart w:id="1693" w:name="_Toc27242"/>
      <w:r>
        <w:rPr>
          <w:rFonts w:hint="eastAsia" w:ascii="微软雅黑" w:hAnsi="微软雅黑" w:eastAsia="微软雅黑" w:cs="微软雅黑"/>
          <w:b/>
          <w:bCs/>
          <w:sz w:val="24"/>
          <w:szCs w:val="24"/>
          <w:lang w:val="en-US" w:eastAsia="zh-CN"/>
        </w:rPr>
        <w:t>10、违约责任：</w:t>
      </w:r>
      <w:bookmarkEnd w:id="1693"/>
    </w:p>
    <w:p w14:paraId="396581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①质量不达标：无条件退货并赔偿损失，必要时启动法律程序；</w:t>
      </w:r>
    </w:p>
    <w:p w14:paraId="3397CC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②供货延迟：按延迟天数扣除当批次货款的1%-5%;</w:t>
      </w:r>
    </w:p>
    <w:p w14:paraId="4BB18D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48"/>
          <w:rFonts w:hint="eastAsia" w:ascii="微软雅黑" w:hAnsi="微软雅黑" w:eastAsia="微软雅黑" w:cs="微软雅黑"/>
          <w:color w:val="auto"/>
          <w:sz w:val="28"/>
          <w:szCs w:val="28"/>
          <w:highlight w:val="none"/>
        </w:rPr>
      </w:pPr>
      <w:r>
        <w:rPr>
          <w:rFonts w:hint="eastAsia" w:ascii="微软雅黑" w:hAnsi="微软雅黑" w:eastAsia="微软雅黑" w:cs="微软雅黑"/>
          <w:sz w:val="24"/>
          <w:szCs w:val="24"/>
          <w:lang w:val="en-US" w:eastAsia="zh-CN"/>
        </w:rPr>
        <w:t>③连续两次违约：医院有权终止合同并列入黑名单。</w:t>
      </w:r>
    </w:p>
    <w:p w14:paraId="2219D69D">
      <w:pPr>
        <w:rPr>
          <w:rStyle w:val="48"/>
          <w:rFonts w:hint="eastAsia" w:ascii="微软雅黑" w:hAnsi="微软雅黑" w:eastAsia="微软雅黑" w:cs="微软雅黑"/>
          <w:color w:val="auto"/>
          <w:sz w:val="28"/>
          <w:szCs w:val="28"/>
          <w:highlight w:val="none"/>
        </w:rPr>
      </w:pPr>
      <w:bookmarkStart w:id="1694" w:name="_Toc18710"/>
      <w:r>
        <w:rPr>
          <w:rStyle w:val="48"/>
          <w:rFonts w:hint="eastAsia" w:ascii="微软雅黑" w:hAnsi="微软雅黑" w:eastAsia="微软雅黑" w:cs="微软雅黑"/>
          <w:color w:val="auto"/>
          <w:sz w:val="28"/>
          <w:szCs w:val="28"/>
          <w:highlight w:val="none"/>
        </w:rPr>
        <w:br w:type="page"/>
      </w:r>
    </w:p>
    <w:p w14:paraId="5552F982">
      <w:pPr>
        <w:jc w:val="center"/>
        <w:outlineLvl w:val="0"/>
        <w:rPr>
          <w:rFonts w:hint="eastAsia" w:ascii="微软雅黑" w:hAnsi="微软雅黑" w:eastAsia="微软雅黑" w:cs="微软雅黑"/>
          <w:color w:val="auto"/>
          <w:sz w:val="28"/>
          <w:szCs w:val="28"/>
          <w:highlight w:val="none"/>
        </w:rPr>
      </w:pPr>
      <w:r>
        <w:rPr>
          <w:rStyle w:val="48"/>
          <w:rFonts w:hint="eastAsia" w:ascii="微软雅黑" w:hAnsi="微软雅黑" w:eastAsia="微软雅黑" w:cs="微软雅黑"/>
          <w:color w:val="auto"/>
          <w:sz w:val="28"/>
          <w:szCs w:val="28"/>
          <w:highlight w:val="none"/>
        </w:rPr>
        <w:t>第6章  评标方法和标准</w:t>
      </w:r>
      <w:bookmarkEnd w:id="14"/>
      <w:bookmarkEnd w:id="15"/>
      <w:bookmarkEnd w:id="16"/>
      <w:bookmarkEnd w:id="17"/>
      <w:bookmarkEnd w:id="18"/>
      <w:bookmarkEnd w:id="19"/>
      <w:bookmarkEnd w:id="20"/>
      <w:bookmarkEnd w:id="1679"/>
      <w:bookmarkEnd w:id="1680"/>
      <w:bookmarkEnd w:id="1694"/>
    </w:p>
    <w:p w14:paraId="5702BB23">
      <w:pPr>
        <w:pStyle w:val="11"/>
        <w:keepNext w:val="0"/>
        <w:keepLines w:val="0"/>
        <w:pageBreakBefore w:val="0"/>
        <w:tabs>
          <w:tab w:val="clear" w:pos="567"/>
        </w:tabs>
        <w:kinsoku/>
        <w:wordWrap/>
        <w:overflowPunct/>
        <w:topLinePunct w:val="0"/>
        <w:autoSpaceDE/>
        <w:autoSpaceDN/>
        <w:bidi w:val="0"/>
        <w:adjustRightInd/>
        <w:spacing w:before="0" w:line="420" w:lineRule="exact"/>
        <w:ind w:firstLine="495" w:firstLineChars="22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本项目将按照招标文件第一章供应商须知中“五 开标及评标”、“六 确定中标”及本章的规定评标。</w:t>
      </w:r>
    </w:p>
    <w:p w14:paraId="5A7F6E9E">
      <w:pPr>
        <w:keepNext w:val="0"/>
        <w:keepLines w:val="0"/>
        <w:pageBreakBefore w:val="0"/>
        <w:widowControl/>
        <w:kinsoku/>
        <w:wordWrap/>
        <w:overflowPunct/>
        <w:topLinePunct w:val="0"/>
        <w:autoSpaceDE/>
        <w:autoSpaceDN/>
        <w:bidi w:val="0"/>
        <w:adjustRightInd/>
        <w:spacing w:line="420" w:lineRule="exact"/>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1.投标无效的情形：</w:t>
      </w:r>
    </w:p>
    <w:p w14:paraId="34A9FD02">
      <w:pPr>
        <w:keepNext w:val="0"/>
        <w:keepLines w:val="0"/>
        <w:pageBreakBefore w:val="0"/>
        <w:widowControl/>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（1）单位负责人为同一人或者存在直接控股、管理关系的不同供应商，其相关投标将被认定为投标无效。</w:t>
      </w:r>
    </w:p>
    <w:p w14:paraId="0C8F6788">
      <w:pPr>
        <w:keepNext w:val="0"/>
        <w:keepLines w:val="0"/>
        <w:pageBreakBefore w:val="0"/>
        <w:widowControl/>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（2）供应商报价超过招标文件规定的预算金额或者分项、分包最高限价的，其投标将被认定为投标无效。</w:t>
      </w:r>
    </w:p>
    <w:p w14:paraId="41315DEF">
      <w:pPr>
        <w:keepNext w:val="0"/>
        <w:keepLines w:val="0"/>
        <w:pageBreakBefore w:val="0"/>
        <w:widowControl/>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3</w:t>
      </w:r>
      <w:r>
        <w:rPr>
          <w:rFonts w:hint="eastAsia" w:ascii="微软雅黑" w:hAnsi="微软雅黑" w:eastAsia="微软雅黑" w:cs="微软雅黑"/>
          <w:color w:val="auto"/>
          <w:sz w:val="22"/>
          <w:szCs w:val="22"/>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544612FB">
      <w:pPr>
        <w:keepNext w:val="0"/>
        <w:keepLines w:val="0"/>
        <w:pageBreakBefore w:val="0"/>
        <w:widowControl/>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val="en-US" w:eastAsia="zh-CN"/>
        </w:rPr>
        <w:t>4</w:t>
      </w:r>
      <w:r>
        <w:rPr>
          <w:rFonts w:hint="eastAsia" w:ascii="微软雅黑" w:hAnsi="微软雅黑" w:eastAsia="微软雅黑" w:cs="微软雅黑"/>
          <w:color w:val="auto"/>
          <w:sz w:val="22"/>
          <w:szCs w:val="22"/>
          <w:highlight w:val="none"/>
        </w:rPr>
        <w:t>）供应商应当对所投分包投标文件中“</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rPr>
        <w:t>内容”所列的所有内容进行投标，如仅响应某一包中的部分内容，其该包投标将被认定为投标无效。</w:t>
      </w:r>
    </w:p>
    <w:p w14:paraId="40038511">
      <w:pPr>
        <w:keepNext w:val="0"/>
        <w:keepLines w:val="0"/>
        <w:pageBreakBefore w:val="0"/>
        <w:widowControl/>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）供应商未按本须知第12.1和12.3条规定提交投标保证金的，其投标资格将被认定为投标无效。</w:t>
      </w:r>
    </w:p>
    <w:p w14:paraId="02574469">
      <w:pPr>
        <w:keepNext w:val="0"/>
        <w:keepLines w:val="0"/>
        <w:pageBreakBefore w:val="0"/>
        <w:widowControl/>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）所有投标均以人民币报价。供应商的投标报价应遵守《中华人民共和国价格法》。同时，根据《中华人民共和国政府采购法》第二条的规定，为保证公平竞争，如有</w:t>
      </w:r>
      <w:r>
        <w:rPr>
          <w:rFonts w:hint="eastAsia" w:ascii="微软雅黑" w:hAnsi="微软雅黑" w:eastAsia="微软雅黑" w:cs="微软雅黑"/>
          <w:color w:val="auto"/>
          <w:sz w:val="22"/>
          <w:szCs w:val="22"/>
          <w:highlight w:val="none"/>
          <w:lang w:val="en-US" w:eastAsia="zh-CN"/>
        </w:rPr>
        <w:t>货物</w:t>
      </w:r>
      <w:r>
        <w:rPr>
          <w:rFonts w:hint="eastAsia" w:ascii="微软雅黑" w:hAnsi="微软雅黑" w:eastAsia="微软雅黑" w:cs="微软雅黑"/>
          <w:color w:val="auto"/>
          <w:sz w:val="22"/>
          <w:szCs w:val="22"/>
          <w:highlight w:val="none"/>
        </w:rPr>
        <w:t>主体部分的赠与行为，其投标将被认定为投标无效。</w:t>
      </w:r>
    </w:p>
    <w:p w14:paraId="1594D097">
      <w:pPr>
        <w:keepNext w:val="0"/>
        <w:keepLines w:val="0"/>
        <w:pageBreakBefore w:val="0"/>
        <w:widowControl/>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7</w:t>
      </w:r>
      <w:r>
        <w:rPr>
          <w:rFonts w:hint="eastAsia" w:ascii="微软雅黑" w:hAnsi="微软雅黑" w:eastAsia="微软雅黑" w:cs="微软雅黑"/>
          <w:color w:val="auto"/>
          <w:sz w:val="22"/>
          <w:szCs w:val="22"/>
          <w:highlight w:val="none"/>
        </w:rPr>
        <w:t>）供应商所报的各分项投标单价在合同履行过程中是固定不变的，不得以任何理由予以变更。任何包含价格调整要求的投标，其投标将被认定为投标无效。</w:t>
      </w:r>
    </w:p>
    <w:p w14:paraId="524B9ABB">
      <w:pPr>
        <w:keepNext w:val="0"/>
        <w:keepLines w:val="0"/>
        <w:pageBreakBefore w:val="0"/>
        <w:widowControl/>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8</w:t>
      </w:r>
      <w:r>
        <w:rPr>
          <w:rFonts w:hint="eastAsia" w:ascii="微软雅黑" w:hAnsi="微软雅黑" w:eastAsia="微软雅黑" w:cs="微软雅黑"/>
          <w:color w:val="auto"/>
          <w:sz w:val="22"/>
          <w:szCs w:val="22"/>
          <w:highlight w:val="none"/>
        </w:rPr>
        <w:t>）投标应在供应商须知资料表中规定时间内保持有效。投标有效期不满足要求的投标，其投标将被认定为投标无效。</w:t>
      </w:r>
    </w:p>
    <w:p w14:paraId="6FC471BF">
      <w:pPr>
        <w:keepNext w:val="0"/>
        <w:keepLines w:val="0"/>
        <w:pageBreakBefore w:val="0"/>
        <w:widowControl/>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9</w:t>
      </w:r>
      <w:r>
        <w:rPr>
          <w:rFonts w:hint="eastAsia" w:ascii="微软雅黑" w:hAnsi="微软雅黑" w:eastAsia="微软雅黑" w:cs="微软雅黑"/>
          <w:color w:val="auto"/>
          <w:sz w:val="22"/>
          <w:szCs w:val="22"/>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2B5BD314">
      <w:pPr>
        <w:keepNext w:val="0"/>
        <w:keepLines w:val="0"/>
        <w:pageBreakBefore w:val="0"/>
        <w:widowControl/>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10</w:t>
      </w:r>
      <w:r>
        <w:rPr>
          <w:rFonts w:hint="eastAsia" w:ascii="微软雅黑" w:hAnsi="微软雅黑" w:eastAsia="微软雅黑" w:cs="微软雅黑"/>
          <w:color w:val="auto"/>
          <w:sz w:val="22"/>
          <w:szCs w:val="22"/>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w:t>
      </w:r>
    </w:p>
    <w:p w14:paraId="1A7575AB">
      <w:pPr>
        <w:keepNext w:val="0"/>
        <w:keepLines w:val="0"/>
        <w:pageBreakBefore w:val="0"/>
        <w:widowControl/>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11</w:t>
      </w:r>
      <w:r>
        <w:rPr>
          <w:rFonts w:hint="eastAsia" w:ascii="微软雅黑" w:hAnsi="微软雅黑" w:eastAsia="微软雅黑" w:cs="微软雅黑"/>
          <w:color w:val="auto"/>
          <w:sz w:val="22"/>
          <w:szCs w:val="22"/>
          <w:highlight w:val="none"/>
        </w:rPr>
        <w:t>）如发现下列情况之一的，其投标将被认定为投标无效：未按招标文件规定的形式和金额提交投标保证金的；未按照招标文件规定要求签署、盖章的；与其他供应商串通投标，或者与</w:t>
      </w:r>
      <w:r>
        <w:rPr>
          <w:rFonts w:hint="eastAsia" w:ascii="微软雅黑" w:hAnsi="微软雅黑" w:eastAsia="微软雅黑" w:cs="微软雅黑"/>
          <w:color w:val="auto"/>
          <w:sz w:val="22"/>
          <w:szCs w:val="22"/>
          <w:highlight w:val="none"/>
          <w:lang w:eastAsia="zh-CN"/>
        </w:rPr>
        <w:t>采购人</w:t>
      </w:r>
      <w:r>
        <w:rPr>
          <w:rFonts w:hint="eastAsia" w:ascii="微软雅黑" w:hAnsi="微软雅黑" w:eastAsia="微软雅黑" w:cs="微软雅黑"/>
          <w:color w:val="auto"/>
          <w:sz w:val="22"/>
          <w:szCs w:val="22"/>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3724D6A7">
      <w:pPr>
        <w:keepNext w:val="0"/>
        <w:keepLines w:val="0"/>
        <w:pageBreakBefore w:val="0"/>
        <w:widowControl/>
        <w:kinsoku/>
        <w:wordWrap/>
        <w:overflowPunct/>
        <w:topLinePunct w:val="0"/>
        <w:autoSpaceDE/>
        <w:autoSpaceDN/>
        <w:bidi w:val="0"/>
        <w:adjustRightInd/>
        <w:spacing w:line="420" w:lineRule="exact"/>
        <w:jc w:val="left"/>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sz w:val="22"/>
          <w:szCs w:val="22"/>
          <w:highlight w:val="none"/>
        </w:rPr>
        <w:t>2</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kern w:val="2"/>
          <w:sz w:val="22"/>
          <w:szCs w:val="22"/>
          <w:highlight w:val="none"/>
          <w:lang w:val="en-US" w:eastAsia="zh-CN" w:bidi="ar-SA"/>
        </w:rPr>
        <w:t>本项目专门面向中小企业采购。根据《政府采购促进中小企业发展管理办法》（财库[2020]46号）、《财政部司法部关于政府采购支持监狱企业发展有关问 题 的通知》（财库〔2014〕68号）、《三部门联合发布关于促进残疾人就业政府采购政策的通知》（财库〔2017〕141号）和财政部关于进一步加大政府采购支持中小企业力度的通知》财库〔2022〕19号的规定，其中小型、微型及小微企业在投标文件中提交了《中小企业声明函》、《残疾人福利性单位声明函》或省级以上监狱管理局、戒毒管理局（含新疆生产建设兵团）出具的属于监狱企业的证明文件的供应商，其报价</w:t>
      </w:r>
      <w:r>
        <w:rPr>
          <w:rFonts w:hint="eastAsia" w:ascii="微软雅黑" w:hAnsi="微软雅黑" w:eastAsia="微软雅黑" w:cs="微软雅黑"/>
          <w:b/>
          <w:bCs/>
          <w:color w:val="auto"/>
          <w:kern w:val="2"/>
          <w:sz w:val="22"/>
          <w:szCs w:val="22"/>
          <w:highlight w:val="none"/>
          <w:u w:val="single"/>
          <w:lang w:val="en-US" w:eastAsia="zh-CN" w:bidi="ar-SA"/>
        </w:rPr>
        <w:t>不进行扣除</w:t>
      </w:r>
      <w:r>
        <w:rPr>
          <w:rFonts w:hint="eastAsia" w:ascii="微软雅黑" w:hAnsi="微软雅黑" w:eastAsia="微软雅黑" w:cs="微软雅黑"/>
          <w:b/>
          <w:bCs/>
          <w:color w:val="auto"/>
          <w:kern w:val="2"/>
          <w:sz w:val="22"/>
          <w:szCs w:val="22"/>
          <w:highlight w:val="none"/>
          <w:lang w:val="en-US" w:eastAsia="zh-CN" w:bidi="ar-SA"/>
        </w:rPr>
        <w:t>。具体办法详见招标文件第6章。</w:t>
      </w:r>
    </w:p>
    <w:p w14:paraId="0AA411B9">
      <w:pPr>
        <w:keepNext w:val="0"/>
        <w:keepLines w:val="0"/>
        <w:pageBreakBefore w:val="0"/>
        <w:widowControl/>
        <w:kinsoku/>
        <w:wordWrap/>
        <w:overflowPunct/>
        <w:topLinePunct w:val="0"/>
        <w:autoSpaceDE/>
        <w:autoSpaceDN/>
        <w:bidi w:val="0"/>
        <w:adjustRightInd/>
        <w:spacing w:line="420" w:lineRule="exact"/>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3.联合协议中约定</w:t>
      </w:r>
      <w:r>
        <w:rPr>
          <w:rFonts w:hint="eastAsia" w:ascii="微软雅黑" w:hAnsi="微软雅黑" w:eastAsia="微软雅黑" w:cs="微软雅黑"/>
          <w:color w:val="auto"/>
          <w:sz w:val="22"/>
          <w:szCs w:val="22"/>
          <w:highlight w:val="none"/>
        </w:rPr>
        <w:t>，小型、微型企业和监狱企业的协议合同金额占到联合体协议合同总金额30%以上的，可给予联合体</w:t>
      </w:r>
      <w:r>
        <w:rPr>
          <w:rFonts w:hint="eastAsia" w:ascii="微软雅黑" w:hAnsi="微软雅黑" w:eastAsia="微软雅黑" w:cs="微软雅黑"/>
          <w:color w:val="auto"/>
          <w:sz w:val="22"/>
          <w:szCs w:val="22"/>
          <w:highlight w:val="none"/>
          <w:u w:val="single"/>
        </w:rPr>
        <w:t xml:space="preserve"> 2%-3%</w:t>
      </w:r>
      <w:r>
        <w:rPr>
          <w:rFonts w:hint="eastAsia" w:ascii="微软雅黑" w:hAnsi="微软雅黑" w:eastAsia="微软雅黑" w:cs="微软雅黑"/>
          <w:color w:val="auto"/>
          <w:sz w:val="22"/>
          <w:szCs w:val="22"/>
          <w:highlight w:val="none"/>
        </w:rPr>
        <w:t>的价格扣除。</w:t>
      </w:r>
      <w:r>
        <w:rPr>
          <w:rFonts w:hint="eastAsia" w:ascii="微软雅黑" w:hAnsi="微软雅黑" w:eastAsia="微软雅黑" w:cs="微软雅黑"/>
          <w:b/>
          <w:bCs/>
          <w:color w:val="auto"/>
          <w:sz w:val="22"/>
          <w:szCs w:val="22"/>
          <w:highlight w:val="none"/>
        </w:rPr>
        <w:t>（本项目不适用）</w:t>
      </w:r>
    </w:p>
    <w:p w14:paraId="43246BDB">
      <w:pPr>
        <w:keepNext w:val="0"/>
        <w:keepLines w:val="0"/>
        <w:pageBreakBefore w:val="0"/>
        <w:widowControl/>
        <w:kinsoku/>
        <w:wordWrap/>
        <w:overflowPunct/>
        <w:topLinePunct w:val="0"/>
        <w:autoSpaceDE/>
        <w:autoSpaceDN/>
        <w:bidi w:val="0"/>
        <w:adjustRightInd/>
        <w:spacing w:line="420" w:lineRule="exact"/>
        <w:ind w:firstLine="440" w:firstLineChars="20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联合体各方均为小型、微型企业和监狱企业的，联合体视同为小型、微型企业和监狱企业。</w:t>
      </w:r>
    </w:p>
    <w:p w14:paraId="69ADDE0C">
      <w:pPr>
        <w:pStyle w:val="11"/>
        <w:keepNext w:val="0"/>
        <w:keepLines w:val="0"/>
        <w:pageBreakBefore w:val="0"/>
        <w:tabs>
          <w:tab w:val="clear" w:pos="567"/>
        </w:tabs>
        <w:kinsoku/>
        <w:wordWrap/>
        <w:overflowPunct/>
        <w:topLinePunct w:val="0"/>
        <w:autoSpaceDE/>
        <w:autoSpaceDN/>
        <w:bidi w:val="0"/>
        <w:adjustRightInd/>
        <w:spacing w:before="0" w:line="42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4.供应商</w:t>
      </w:r>
      <w:r>
        <w:rPr>
          <w:rFonts w:hint="eastAsia" w:ascii="微软雅黑" w:hAnsi="微软雅黑" w:eastAsia="微软雅黑" w:cs="微软雅黑"/>
          <w:color w:val="auto"/>
          <w:sz w:val="22"/>
          <w:szCs w:val="22"/>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微软雅黑" w:hAnsi="微软雅黑" w:eastAsia="微软雅黑" w:cs="微软雅黑"/>
          <w:color w:val="auto"/>
          <w:sz w:val="22"/>
          <w:szCs w:val="22"/>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微软雅黑" w:hAnsi="微软雅黑" w:eastAsia="微软雅黑" w:cs="微软雅黑"/>
          <w:color w:val="auto"/>
          <w:sz w:val="22"/>
          <w:szCs w:val="22"/>
          <w:highlight w:val="none"/>
        </w:rPr>
        <w:t>。</w:t>
      </w:r>
    </w:p>
    <w:p w14:paraId="6B07E357">
      <w:pPr>
        <w:pStyle w:val="11"/>
        <w:keepNext w:val="0"/>
        <w:keepLines w:val="0"/>
        <w:pageBreakBefore w:val="0"/>
        <w:tabs>
          <w:tab w:val="clear" w:pos="567"/>
        </w:tabs>
        <w:kinsoku/>
        <w:wordWrap/>
        <w:overflowPunct/>
        <w:topLinePunct w:val="0"/>
        <w:autoSpaceDE/>
        <w:autoSpaceDN/>
        <w:bidi w:val="0"/>
        <w:adjustRightInd/>
        <w:spacing w:before="0" w:line="420" w:lineRule="exact"/>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b/>
          <w:bCs/>
          <w:color w:val="auto"/>
          <w:sz w:val="22"/>
          <w:szCs w:val="22"/>
          <w:highlight w:val="none"/>
        </w:rPr>
        <w:t>5.对创新产</w:t>
      </w:r>
      <w:r>
        <w:rPr>
          <w:rFonts w:hint="eastAsia" w:ascii="微软雅黑" w:hAnsi="微软雅黑" w:eastAsia="微软雅黑" w:cs="微软雅黑"/>
          <w:color w:val="auto"/>
          <w:sz w:val="22"/>
          <w:szCs w:val="22"/>
          <w:highlight w:val="none"/>
        </w:rPr>
        <w:t>品或创新性企业的优惠措施为：</w:t>
      </w:r>
      <w:r>
        <w:rPr>
          <w:rFonts w:hint="eastAsia" w:ascii="微软雅黑" w:hAnsi="微软雅黑" w:eastAsia="微软雅黑" w:cs="微软雅黑"/>
          <w:color w:val="auto"/>
          <w:sz w:val="22"/>
          <w:szCs w:val="22"/>
          <w:highlight w:val="none"/>
          <w:u w:val="single"/>
        </w:rPr>
        <w:t xml:space="preserve">     /      </w:t>
      </w:r>
    </w:p>
    <w:p w14:paraId="370DF0A6">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20" w:lineRule="exact"/>
        <w:jc w:val="both"/>
        <w:textAlignment w:val="baseline"/>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6.开标：</w:t>
      </w:r>
    </w:p>
    <w:p w14:paraId="046D1009">
      <w:pPr>
        <w:keepNext w:val="0"/>
        <w:keepLines w:val="0"/>
        <w:pageBreakBefore w:val="0"/>
        <w:widowControl/>
        <w:kinsoku/>
        <w:wordWrap/>
        <w:overflowPunct/>
        <w:topLinePunct w:val="0"/>
        <w:autoSpaceDE/>
        <w:autoSpaceDN/>
        <w:bidi w:val="0"/>
        <w:adjustRightInd/>
        <w:snapToGrid w:val="0"/>
        <w:spacing w:line="420" w:lineRule="exact"/>
        <w:textAlignment w:val="baseline"/>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（1）供应商按照须知资料表中规定的开标时间和地点，在规定时间内上传投标文件。</w:t>
      </w:r>
    </w:p>
    <w:p w14:paraId="63F459B7">
      <w:pPr>
        <w:keepNext w:val="0"/>
        <w:keepLines w:val="0"/>
        <w:pageBreakBefore w:val="0"/>
        <w:widowControl/>
        <w:kinsoku/>
        <w:wordWrap/>
        <w:overflowPunct/>
        <w:topLinePunct w:val="0"/>
        <w:autoSpaceDE/>
        <w:autoSpaceDN/>
        <w:bidi w:val="0"/>
        <w:adjustRightInd/>
        <w:snapToGrid w:val="0"/>
        <w:spacing w:line="420" w:lineRule="exact"/>
        <w:textAlignment w:val="baseline"/>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（2）在开标前，工作人员收取所有参会人员的手机，主持人宣读开标纪律。</w:t>
      </w:r>
    </w:p>
    <w:p w14:paraId="73A1693C">
      <w:pPr>
        <w:keepNext w:val="0"/>
        <w:keepLines w:val="0"/>
        <w:pageBreakBefore w:val="0"/>
        <w:widowControl/>
        <w:kinsoku/>
        <w:wordWrap/>
        <w:overflowPunct/>
        <w:topLinePunct w:val="0"/>
        <w:autoSpaceDE/>
        <w:autoSpaceDN/>
        <w:bidi w:val="0"/>
        <w:adjustRightInd/>
        <w:snapToGrid w:val="0"/>
        <w:spacing w:line="420" w:lineRule="exact"/>
        <w:textAlignment w:val="baseline"/>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（3）开标时，由代理机构对供应商的投标文件进行解密，解密时间为30分钟。</w:t>
      </w:r>
    </w:p>
    <w:p w14:paraId="23F689A9">
      <w:pPr>
        <w:keepNext w:val="0"/>
        <w:keepLines w:val="0"/>
        <w:pageBreakBefore w:val="0"/>
        <w:widowControl/>
        <w:kinsoku/>
        <w:wordWrap/>
        <w:overflowPunct/>
        <w:topLinePunct w:val="0"/>
        <w:autoSpaceDE/>
        <w:autoSpaceDN/>
        <w:bidi w:val="0"/>
        <w:adjustRightInd/>
        <w:snapToGrid w:val="0"/>
        <w:spacing w:line="420" w:lineRule="exact"/>
        <w:textAlignment w:val="baseline"/>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（4）由代理机构开启报价，所有投标供应商签字确认。</w:t>
      </w:r>
    </w:p>
    <w:p w14:paraId="36000629">
      <w:pPr>
        <w:keepNext w:val="0"/>
        <w:keepLines w:val="0"/>
        <w:pageBreakBefore w:val="0"/>
        <w:widowControl/>
        <w:kinsoku/>
        <w:wordWrap/>
        <w:overflowPunct/>
        <w:topLinePunct w:val="0"/>
        <w:autoSpaceDE/>
        <w:autoSpaceDN/>
        <w:bidi w:val="0"/>
        <w:adjustRightInd/>
        <w:snapToGrid w:val="0"/>
        <w:spacing w:line="420" w:lineRule="exact"/>
        <w:textAlignment w:val="baseline"/>
        <w:rPr>
          <w:rFonts w:hint="eastAsia" w:ascii="微软雅黑" w:hAnsi="微软雅黑" w:eastAsia="微软雅黑" w:cs="微软雅黑"/>
          <w:b w:val="0"/>
          <w:i w:val="0"/>
          <w:caps w:val="0"/>
          <w:color w:val="auto"/>
          <w:spacing w:val="0"/>
          <w:w w:val="100"/>
          <w:sz w:val="22"/>
          <w:szCs w:val="22"/>
          <w:highlight w:val="none"/>
          <w:lang w:val="en-US" w:eastAsia="zh-CN"/>
        </w:rPr>
      </w:pPr>
      <w:r>
        <w:rPr>
          <w:rFonts w:hint="eastAsia" w:ascii="微软雅黑" w:hAnsi="微软雅黑" w:eastAsia="微软雅黑" w:cs="微软雅黑"/>
          <w:color w:val="auto"/>
          <w:sz w:val="22"/>
          <w:szCs w:val="22"/>
          <w:highlight w:val="none"/>
        </w:rPr>
        <w:t>（5）采购人或采购代理机构登录政采云平台对投标供应商的资格证明材料进行审查。</w:t>
      </w:r>
    </w:p>
    <w:p w14:paraId="573BA2E5">
      <w:pPr>
        <w:pStyle w:val="24"/>
        <w:keepNext w:val="0"/>
        <w:keepLines w:val="0"/>
        <w:pageBreakBefore w:val="0"/>
        <w:kinsoku/>
        <w:wordWrap/>
        <w:overflowPunct/>
        <w:topLinePunct w:val="0"/>
        <w:autoSpaceDE/>
        <w:autoSpaceDN/>
        <w:bidi w:val="0"/>
        <w:adjustRightInd/>
        <w:spacing w:line="420" w:lineRule="exact"/>
        <w:rPr>
          <w:rFonts w:hint="eastAsia" w:ascii="微软雅黑" w:hAnsi="微软雅黑" w:eastAsia="微软雅黑" w:cs="微软雅黑"/>
          <w:b/>
          <w:bCs/>
          <w:i w:val="0"/>
          <w:caps w:val="0"/>
          <w:color w:val="auto"/>
          <w:spacing w:val="0"/>
          <w:w w:val="100"/>
          <w:sz w:val="22"/>
          <w:szCs w:val="22"/>
          <w:highlight w:val="none"/>
          <w:lang w:val="en-US" w:eastAsia="zh-CN"/>
        </w:rPr>
      </w:pPr>
      <w:r>
        <w:rPr>
          <w:rFonts w:hint="eastAsia" w:ascii="微软雅黑" w:hAnsi="微软雅黑" w:eastAsia="微软雅黑" w:cs="微软雅黑"/>
          <w:b/>
          <w:bCs/>
          <w:i w:val="0"/>
          <w:caps w:val="0"/>
          <w:color w:val="auto"/>
          <w:spacing w:val="0"/>
          <w:w w:val="100"/>
          <w:sz w:val="22"/>
          <w:szCs w:val="22"/>
          <w:highlight w:val="none"/>
          <w:lang w:val="en-US" w:eastAsia="zh-CN"/>
        </w:rPr>
        <w:t>7.评标：</w:t>
      </w:r>
    </w:p>
    <w:p w14:paraId="00527227">
      <w:pPr>
        <w:pStyle w:val="24"/>
        <w:keepNext w:val="0"/>
        <w:keepLines w:val="0"/>
        <w:pageBreakBefore w:val="0"/>
        <w:numPr>
          <w:ilvl w:val="0"/>
          <w:numId w:val="0"/>
        </w:numPr>
        <w:kinsoku/>
        <w:wordWrap/>
        <w:overflowPunct/>
        <w:topLinePunct w:val="0"/>
        <w:autoSpaceDE/>
        <w:autoSpaceDN/>
        <w:bidi w:val="0"/>
        <w:adjustRightInd/>
        <w:spacing w:line="420" w:lineRule="exact"/>
        <w:ind w:leftChars="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（1）</w:t>
      </w:r>
      <w:r>
        <w:rPr>
          <w:rFonts w:hint="eastAsia" w:ascii="微软雅黑" w:hAnsi="微软雅黑" w:eastAsia="微软雅黑" w:cs="微软雅黑"/>
          <w:color w:val="auto"/>
          <w:sz w:val="22"/>
          <w:szCs w:val="22"/>
          <w:highlight w:val="none"/>
          <w:lang w:val="en-US" w:eastAsia="zh-CN"/>
        </w:rPr>
        <w:t>依法组建</w:t>
      </w:r>
      <w:r>
        <w:rPr>
          <w:rFonts w:hint="eastAsia" w:ascii="微软雅黑" w:hAnsi="微软雅黑" w:eastAsia="微软雅黑" w:cs="微软雅黑"/>
          <w:b/>
          <w:bCs/>
          <w:color w:val="auto"/>
          <w:sz w:val="22"/>
          <w:szCs w:val="22"/>
          <w:highlight w:val="none"/>
          <w:lang w:val="en-US" w:eastAsia="zh-CN"/>
        </w:rPr>
        <w:t>5名</w:t>
      </w:r>
      <w:r>
        <w:rPr>
          <w:rFonts w:hint="eastAsia" w:ascii="微软雅黑" w:hAnsi="微软雅黑" w:eastAsia="微软雅黑" w:cs="微软雅黑"/>
          <w:b/>
          <w:bCs/>
          <w:color w:val="auto"/>
          <w:sz w:val="22"/>
          <w:szCs w:val="22"/>
          <w:highlight w:val="none"/>
        </w:rPr>
        <w:t>评标委员会成员</w:t>
      </w:r>
      <w:r>
        <w:rPr>
          <w:rFonts w:hint="eastAsia" w:ascii="微软雅黑" w:hAnsi="微软雅黑" w:eastAsia="微软雅黑" w:cs="微软雅黑"/>
          <w:color w:val="auto"/>
          <w:sz w:val="22"/>
          <w:szCs w:val="22"/>
          <w:highlight w:val="none"/>
        </w:rPr>
        <w:t>，负责评标工作。</w:t>
      </w:r>
    </w:p>
    <w:p w14:paraId="12C9A98A">
      <w:pPr>
        <w:pStyle w:val="24"/>
        <w:keepNext w:val="0"/>
        <w:keepLines w:val="0"/>
        <w:pageBreakBefore w:val="0"/>
        <w:numPr>
          <w:ilvl w:val="0"/>
          <w:numId w:val="0"/>
        </w:numPr>
        <w:kinsoku/>
        <w:wordWrap/>
        <w:overflowPunct/>
        <w:topLinePunct w:val="0"/>
        <w:autoSpaceDE/>
        <w:autoSpaceDN/>
        <w:bidi w:val="0"/>
        <w:adjustRightInd/>
        <w:spacing w:line="420" w:lineRule="exact"/>
        <w:ind w:leftChars="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（2）评标前，工作人员收取所有参会人员的手机，主持人宣读评标纪律。</w:t>
      </w:r>
    </w:p>
    <w:p w14:paraId="7EFC7A43">
      <w:pPr>
        <w:pStyle w:val="24"/>
        <w:keepNext w:val="0"/>
        <w:keepLines w:val="0"/>
        <w:pageBreakBefore w:val="0"/>
        <w:numPr>
          <w:ilvl w:val="0"/>
          <w:numId w:val="0"/>
        </w:numPr>
        <w:kinsoku/>
        <w:wordWrap/>
        <w:overflowPunct/>
        <w:topLinePunct w:val="0"/>
        <w:autoSpaceDE/>
        <w:autoSpaceDN/>
        <w:bidi w:val="0"/>
        <w:adjustRightInd/>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对采购单位的纪律要求：</w:t>
      </w:r>
      <w:r>
        <w:rPr>
          <w:rFonts w:hint="eastAsia" w:ascii="微软雅黑" w:hAnsi="微软雅黑" w:eastAsia="微软雅黑" w:cs="微软雅黑"/>
          <w:color w:val="auto"/>
          <w:sz w:val="22"/>
          <w:szCs w:val="22"/>
          <w:highlight w:val="none"/>
          <w:lang w:eastAsia="zh-CN"/>
        </w:rPr>
        <w:t>采购单位不得泄露招投标活动中应当保密的情况和资料，不得与供应商串通损害国家利益、社会公共利益或者他人合法权益</w:t>
      </w:r>
    </w:p>
    <w:p w14:paraId="38DAEBC5">
      <w:pPr>
        <w:pStyle w:val="24"/>
        <w:keepNext w:val="0"/>
        <w:keepLines w:val="0"/>
        <w:pageBreakBefore w:val="0"/>
        <w:numPr>
          <w:ilvl w:val="0"/>
          <w:numId w:val="0"/>
        </w:numPr>
        <w:kinsoku/>
        <w:wordWrap/>
        <w:overflowPunct/>
        <w:topLinePunct w:val="0"/>
        <w:autoSpaceDE/>
        <w:autoSpaceDN/>
        <w:bidi w:val="0"/>
        <w:adjustRightInd/>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对与开标大会活动有关的工作人员的纪律要求：与开标大会活动有关的工作人员不得收受他人的财物或者其他好处，不得向他人透露对中标候选人的推荐情况以及评标有关的其他情况。</w:t>
      </w:r>
    </w:p>
    <w:p w14:paraId="3C478C23">
      <w:pPr>
        <w:pStyle w:val="24"/>
        <w:keepNext w:val="0"/>
        <w:keepLines w:val="0"/>
        <w:pageBreakBefore w:val="0"/>
        <w:numPr>
          <w:ilvl w:val="0"/>
          <w:numId w:val="0"/>
        </w:numPr>
        <w:kinsoku/>
        <w:wordWrap/>
        <w:overflowPunct/>
        <w:topLinePunct w:val="0"/>
        <w:autoSpaceDE/>
        <w:autoSpaceDN/>
        <w:bidi w:val="0"/>
        <w:adjustRightInd/>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对评标专家的评标纪律及注意事项：</w:t>
      </w:r>
    </w:p>
    <w:p w14:paraId="330A8332">
      <w:pPr>
        <w:pStyle w:val="24"/>
        <w:keepNext w:val="0"/>
        <w:keepLines w:val="0"/>
        <w:pageBreakBefore w:val="0"/>
        <w:numPr>
          <w:ilvl w:val="0"/>
          <w:numId w:val="0"/>
        </w:numPr>
        <w:kinsoku/>
        <w:wordWrap/>
        <w:overflowPunct/>
        <w:topLinePunct w:val="0"/>
        <w:autoSpaceDE/>
        <w:autoSpaceDN/>
        <w:bidi w:val="0"/>
        <w:adjustRightInd/>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①与本次评标工作无关的人员不得进入评标现场；</w:t>
      </w:r>
    </w:p>
    <w:p w14:paraId="7FB80CA4">
      <w:pPr>
        <w:pStyle w:val="24"/>
        <w:keepNext w:val="0"/>
        <w:keepLines w:val="0"/>
        <w:pageBreakBefore w:val="0"/>
        <w:numPr>
          <w:ilvl w:val="0"/>
          <w:numId w:val="0"/>
        </w:numPr>
        <w:kinsoku/>
        <w:wordWrap/>
        <w:overflowPunct/>
        <w:topLinePunct w:val="0"/>
        <w:autoSpaceDE/>
        <w:autoSpaceDN/>
        <w:bidi w:val="0"/>
        <w:adjustRightInd/>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②在评标过程中评标委员会以外人员不得干预或影响正常评标工作，不得明示或暗示其倾向性、引导性言论；</w:t>
      </w:r>
    </w:p>
    <w:p w14:paraId="07A489C9">
      <w:pPr>
        <w:pStyle w:val="24"/>
        <w:keepNext w:val="0"/>
        <w:keepLines w:val="0"/>
        <w:pageBreakBefore w:val="0"/>
        <w:numPr>
          <w:ilvl w:val="0"/>
          <w:numId w:val="0"/>
        </w:numPr>
        <w:kinsoku/>
        <w:wordWrap/>
        <w:overflowPunct/>
        <w:topLinePunct w:val="0"/>
        <w:autoSpaceDE/>
        <w:autoSpaceDN/>
        <w:bidi w:val="0"/>
        <w:adjustRightInd/>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③评标委员会成员要严格遵守政府采购法、政府采购法实施条例、政府采购货物和服务招标投标管理办法及评标专家管理办法，要求公正、公平的参与评标工作；</w:t>
      </w:r>
    </w:p>
    <w:p w14:paraId="4F49C0FA">
      <w:pPr>
        <w:pStyle w:val="24"/>
        <w:keepNext w:val="0"/>
        <w:keepLines w:val="0"/>
        <w:pageBreakBefore w:val="0"/>
        <w:numPr>
          <w:ilvl w:val="0"/>
          <w:numId w:val="0"/>
        </w:numPr>
        <w:kinsoku/>
        <w:wordWrap/>
        <w:overflowPunct/>
        <w:topLinePunct w:val="0"/>
        <w:autoSpaceDE/>
        <w:autoSpaceDN/>
        <w:bidi w:val="0"/>
        <w:adjustRightInd/>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14:paraId="63CF3279">
      <w:pPr>
        <w:pStyle w:val="24"/>
        <w:keepNext w:val="0"/>
        <w:keepLines w:val="0"/>
        <w:pageBreakBefore w:val="0"/>
        <w:numPr>
          <w:ilvl w:val="0"/>
          <w:numId w:val="0"/>
        </w:numPr>
        <w:kinsoku/>
        <w:wordWrap/>
        <w:overflowPunct/>
        <w:topLinePunct w:val="0"/>
        <w:autoSpaceDE/>
        <w:autoSpaceDN/>
        <w:bidi w:val="0"/>
        <w:adjustRightInd/>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14:paraId="55FF99F0">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14:paraId="0AF56E39">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⑦评标专家与供应商有下列利害关系之一的人员，应当回避：</w:t>
      </w:r>
    </w:p>
    <w:p w14:paraId="087C04A4">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参加采购活动前3年内与供应商存在劳动关系；</w:t>
      </w:r>
    </w:p>
    <w:p w14:paraId="7B4487C0">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参加采购活动前3年内担任供应商的董事、监事；</w:t>
      </w:r>
    </w:p>
    <w:p w14:paraId="215A64D7">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参加采购活动前3年内是供应商的控股股东或者实际控制人；</w:t>
      </w:r>
    </w:p>
    <w:p w14:paraId="5DB2089C">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firstLine="440" w:firstLineChars="20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与供应商的法定代表人或者负责人有夫妻、直系血亲、三代以内旁系血亲或者近姻亲关系。</w:t>
      </w:r>
    </w:p>
    <w:p w14:paraId="1D0C0D45">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eastAsia="zh-CN"/>
        </w:rPr>
        <w:t>（3）评标委员会应当按照招标文件中规定的评标方法和标准，对所有通过资格审查要求的投标供应商的投标文件，进行符合性审查，以确定是否满足招标文件的实质性要求。</w:t>
      </w:r>
    </w:p>
    <w:p w14:paraId="3A4C6070">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7EFCDE97">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17EE3D8C">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14:paraId="45640EEC">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注：现场所有参会人员均要对开标内容进行保密。</w:t>
      </w:r>
    </w:p>
    <w:p w14:paraId="4F0CE509">
      <w:pPr>
        <w:pStyle w:val="24"/>
        <w:keepNext w:val="0"/>
        <w:keepLines w:val="0"/>
        <w:pageBreakBefore w:val="0"/>
        <w:shd w:val="clear" w:color="auto" w:fill="auto"/>
        <w:kinsoku/>
        <w:wordWrap/>
        <w:overflowPunct/>
        <w:topLinePunct w:val="0"/>
        <w:autoSpaceDE/>
        <w:autoSpaceDN/>
        <w:bidi w:val="0"/>
        <w:adjustRightInd/>
        <w:snapToGrid w:val="0"/>
        <w:spacing w:line="420" w:lineRule="exact"/>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8.答疑澄清：</w:t>
      </w:r>
    </w:p>
    <w:p w14:paraId="27C8F40A">
      <w:pPr>
        <w:pStyle w:val="24"/>
        <w:keepNext w:val="0"/>
        <w:keepLines w:val="0"/>
        <w:pageBreakBefore w:val="0"/>
        <w:numPr>
          <w:ilvl w:val="0"/>
          <w:numId w:val="0"/>
        </w:numPr>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（1）评标委员会对于投标文件中含义不明确、同类问题表述不一致或者有明显文字和计算错误的内容，要求投标人以书面形式现场作出必要的澄清、说明或者补正。</w:t>
      </w:r>
    </w:p>
    <w:p w14:paraId="0CBB0E7B">
      <w:pPr>
        <w:pStyle w:val="24"/>
        <w:keepNext w:val="0"/>
        <w:keepLines w:val="0"/>
        <w:pageBreakBefore w:val="0"/>
        <w:numPr>
          <w:ilvl w:val="0"/>
          <w:numId w:val="0"/>
        </w:numPr>
        <w:kinsoku/>
        <w:wordWrap/>
        <w:overflowPunct/>
        <w:topLinePunct w:val="0"/>
        <w:autoSpaceDE/>
        <w:autoSpaceDN/>
        <w:bidi w:val="0"/>
        <w:adjustRightInd/>
        <w:spacing w:line="420" w:lineRule="exact"/>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（2）投标人的澄清、说明或者补正应当采用书面形式，并加盖公章，或者由法定代表人或其授权的代表签字。投标人的澄清、说明或者补正不得超出投标文件的范围或者改变投标文件的实质性内容。</w:t>
      </w:r>
    </w:p>
    <w:p w14:paraId="1814B1FC">
      <w:pPr>
        <w:pStyle w:val="24"/>
        <w:keepNext w:val="0"/>
        <w:keepLines w:val="0"/>
        <w:pageBreakBefore w:val="0"/>
        <w:numPr>
          <w:ilvl w:val="0"/>
          <w:numId w:val="0"/>
        </w:numPr>
        <w:kinsoku/>
        <w:wordWrap/>
        <w:overflowPunct/>
        <w:topLinePunct w:val="0"/>
        <w:autoSpaceDE/>
        <w:autoSpaceDN/>
        <w:bidi w:val="0"/>
        <w:adjustRightInd/>
        <w:snapToGrid w:val="0"/>
        <w:spacing w:line="420" w:lineRule="exact"/>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9.定标：</w:t>
      </w:r>
    </w:p>
    <w:p w14:paraId="5EB159AF">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（1）采购代理机构应当在评标结束后2个工作日内将评标报告送采购人。</w:t>
      </w:r>
    </w:p>
    <w:p w14:paraId="0A0ADECF">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（2）采购人应当自收到评标报告之日起5个工作日内，在评标报告确定的中标候选人名单中按顺序确定中标人。中标候选人并列的，由采购人按照招标文件规定的方式确定中标人。</w:t>
      </w:r>
    </w:p>
    <w:p w14:paraId="20DD2A8E">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14:paraId="5D8B6E1D">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3B9A2389">
      <w:pPr>
        <w:pStyle w:val="24"/>
        <w:keepNext w:val="0"/>
        <w:keepLines w:val="0"/>
        <w:pageBreakBefore w:val="0"/>
        <w:numPr>
          <w:ilvl w:val="0"/>
          <w:numId w:val="0"/>
        </w:numPr>
        <w:kinsoku/>
        <w:wordWrap/>
        <w:overflowPunct/>
        <w:topLinePunct w:val="0"/>
        <w:autoSpaceDE/>
        <w:autoSpaceDN/>
        <w:bidi w:val="0"/>
        <w:adjustRightInd/>
        <w:snapToGrid w:val="0"/>
        <w:spacing w:line="420" w:lineRule="exact"/>
        <w:ind w:leftChars="0"/>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6B233B91">
      <w:pPr>
        <w:pStyle w:val="24"/>
        <w:rPr>
          <w:rFonts w:hint="eastAsia" w:ascii="微软雅黑" w:hAnsi="微软雅黑" w:eastAsia="微软雅黑" w:cs="微软雅黑"/>
          <w:b w:val="0"/>
          <w:i w:val="0"/>
          <w:caps w:val="0"/>
          <w:color w:val="auto"/>
          <w:spacing w:val="0"/>
          <w:w w:val="100"/>
          <w:kern w:val="2"/>
          <w:sz w:val="22"/>
          <w:szCs w:val="22"/>
          <w:highlight w:val="none"/>
          <w:lang w:val="en-US" w:eastAsia="zh-CN" w:bidi="ar-SA"/>
        </w:rPr>
      </w:pPr>
    </w:p>
    <w:p w14:paraId="26F85A49">
      <w:pPr>
        <w:pStyle w:val="24"/>
        <w:rPr>
          <w:rFonts w:hint="eastAsia" w:ascii="微软雅黑" w:hAnsi="微软雅黑" w:eastAsia="微软雅黑" w:cs="微软雅黑"/>
          <w:b w:val="0"/>
          <w:i w:val="0"/>
          <w:caps w:val="0"/>
          <w:color w:val="auto"/>
          <w:spacing w:val="0"/>
          <w:w w:val="100"/>
          <w:kern w:val="2"/>
          <w:sz w:val="22"/>
          <w:szCs w:val="22"/>
          <w:highlight w:val="none"/>
          <w:lang w:val="en-US" w:eastAsia="zh-CN" w:bidi="ar-SA"/>
        </w:rPr>
      </w:pPr>
    </w:p>
    <w:p w14:paraId="680E755F">
      <w:pPr>
        <w:pStyle w:val="24"/>
        <w:rPr>
          <w:rFonts w:hint="eastAsia" w:ascii="微软雅黑" w:hAnsi="微软雅黑" w:eastAsia="微软雅黑" w:cs="微软雅黑"/>
          <w:b w:val="0"/>
          <w:i w:val="0"/>
          <w:caps w:val="0"/>
          <w:color w:val="auto"/>
          <w:spacing w:val="0"/>
          <w:w w:val="100"/>
          <w:kern w:val="2"/>
          <w:sz w:val="22"/>
          <w:szCs w:val="22"/>
          <w:highlight w:val="none"/>
          <w:lang w:val="en-US" w:eastAsia="zh-CN" w:bidi="ar-SA"/>
        </w:rPr>
      </w:pPr>
    </w:p>
    <w:p w14:paraId="011162FE">
      <w:pPr>
        <w:pStyle w:val="24"/>
        <w:rPr>
          <w:rFonts w:hint="eastAsia" w:ascii="微软雅黑" w:hAnsi="微软雅黑" w:eastAsia="微软雅黑" w:cs="微软雅黑"/>
          <w:b w:val="0"/>
          <w:i w:val="0"/>
          <w:caps w:val="0"/>
          <w:color w:val="auto"/>
          <w:spacing w:val="0"/>
          <w:w w:val="100"/>
          <w:kern w:val="2"/>
          <w:sz w:val="22"/>
          <w:szCs w:val="22"/>
          <w:highlight w:val="none"/>
          <w:lang w:val="en-US" w:eastAsia="zh-CN" w:bidi="ar-SA"/>
        </w:rPr>
      </w:pPr>
    </w:p>
    <w:p w14:paraId="25AF4C2C">
      <w:pPr>
        <w:rPr>
          <w:rFonts w:hint="eastAsia" w:ascii="微软雅黑" w:hAnsi="微软雅黑" w:eastAsia="微软雅黑" w:cs="微软雅黑"/>
          <w:color w:val="auto"/>
          <w:sz w:val="20"/>
          <w:szCs w:val="22"/>
          <w:highlight w:val="none"/>
        </w:rPr>
      </w:pPr>
      <w:bookmarkStart w:id="1695" w:name="_Toc5986"/>
      <w:bookmarkStart w:id="1696" w:name="_Toc7467"/>
      <w:bookmarkStart w:id="1697" w:name="_Toc9835"/>
      <w:bookmarkStart w:id="1698" w:name="_Toc6128"/>
      <w:bookmarkStart w:id="1699" w:name="_Toc10419"/>
      <w:bookmarkStart w:id="1700" w:name="_Toc9116"/>
      <w:bookmarkStart w:id="1701" w:name="_Toc23103"/>
      <w:bookmarkStart w:id="1702" w:name="_Toc29085"/>
      <w:bookmarkStart w:id="1703" w:name="_Toc25901"/>
      <w:bookmarkStart w:id="1704" w:name="_Toc19412"/>
      <w:bookmarkStart w:id="1705" w:name="_Toc397"/>
      <w:bookmarkStart w:id="1706" w:name="_Toc21866"/>
      <w:bookmarkStart w:id="1707" w:name="_Toc1327"/>
      <w:bookmarkStart w:id="1708" w:name="_Toc5578"/>
      <w:bookmarkStart w:id="1709" w:name="_Toc5478"/>
      <w:bookmarkStart w:id="1710" w:name="_Toc21578"/>
      <w:bookmarkStart w:id="1711" w:name="_Toc5776"/>
      <w:bookmarkStart w:id="1712" w:name="_Toc28782"/>
      <w:r>
        <w:rPr>
          <w:rFonts w:hint="eastAsia" w:ascii="微软雅黑" w:hAnsi="微软雅黑" w:eastAsia="微软雅黑" w:cs="微软雅黑"/>
          <w:color w:val="auto"/>
          <w:sz w:val="20"/>
          <w:szCs w:val="22"/>
          <w:highlight w:val="none"/>
        </w:rPr>
        <w:br w:type="page"/>
      </w:r>
    </w:p>
    <w:p w14:paraId="4A585243">
      <w:pPr>
        <w:pStyle w:val="3"/>
        <w:jc w:val="center"/>
        <w:rPr>
          <w:rFonts w:hint="eastAsia" w:ascii="微软雅黑" w:hAnsi="微软雅黑" w:eastAsia="微软雅黑" w:cs="微软雅黑"/>
          <w:color w:val="auto"/>
          <w:sz w:val="28"/>
          <w:szCs w:val="18"/>
          <w:highlight w:val="none"/>
        </w:rPr>
      </w:pPr>
      <w:bookmarkStart w:id="1713" w:name="_Toc17457"/>
      <w:r>
        <w:rPr>
          <w:rFonts w:hint="eastAsia" w:ascii="微软雅黑" w:hAnsi="微软雅黑" w:eastAsia="微软雅黑" w:cs="微软雅黑"/>
          <w:color w:val="auto"/>
          <w:sz w:val="28"/>
          <w:szCs w:val="18"/>
          <w:highlight w:val="none"/>
        </w:rPr>
        <w:t>初步评审—资格性审查表</w:t>
      </w:r>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tbl>
      <w:tblPr>
        <w:tblStyle w:val="32"/>
        <w:tblpPr w:leftFromText="180" w:rightFromText="180" w:vertAnchor="text" w:horzAnchor="page" w:tblpXSpec="center" w:tblpY="234"/>
        <w:tblOverlap w:val="never"/>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7570"/>
        <w:gridCol w:w="669"/>
        <w:gridCol w:w="686"/>
        <w:gridCol w:w="677"/>
      </w:tblGrid>
      <w:tr w14:paraId="383B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dxa"/>
            <w:vMerge w:val="restart"/>
            <w:vAlign w:val="center"/>
          </w:tcPr>
          <w:p w14:paraId="21E2D5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序号</w:t>
            </w:r>
          </w:p>
        </w:tc>
        <w:tc>
          <w:tcPr>
            <w:tcW w:w="7570" w:type="dxa"/>
            <w:vMerge w:val="restart"/>
            <w:vAlign w:val="center"/>
          </w:tcPr>
          <w:p w14:paraId="7C2A3F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评审内容</w:t>
            </w:r>
          </w:p>
        </w:tc>
        <w:tc>
          <w:tcPr>
            <w:tcW w:w="669" w:type="dxa"/>
            <w:vAlign w:val="center"/>
          </w:tcPr>
          <w:p w14:paraId="75385C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供应商</w:t>
            </w:r>
          </w:p>
        </w:tc>
        <w:tc>
          <w:tcPr>
            <w:tcW w:w="686" w:type="dxa"/>
            <w:vAlign w:val="center"/>
          </w:tcPr>
          <w:p w14:paraId="5E1E08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供应商</w:t>
            </w:r>
          </w:p>
        </w:tc>
        <w:tc>
          <w:tcPr>
            <w:tcW w:w="677" w:type="dxa"/>
            <w:vAlign w:val="center"/>
          </w:tcPr>
          <w:p w14:paraId="7BCE3B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供应商</w:t>
            </w:r>
          </w:p>
        </w:tc>
      </w:tr>
      <w:tr w14:paraId="1DBB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dxa"/>
            <w:vMerge w:val="continue"/>
            <w:vAlign w:val="center"/>
          </w:tcPr>
          <w:p w14:paraId="501CDF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p>
        </w:tc>
        <w:tc>
          <w:tcPr>
            <w:tcW w:w="7570" w:type="dxa"/>
            <w:vMerge w:val="continue"/>
            <w:vAlign w:val="center"/>
          </w:tcPr>
          <w:p w14:paraId="1C41FF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p>
        </w:tc>
        <w:tc>
          <w:tcPr>
            <w:tcW w:w="669" w:type="dxa"/>
            <w:vAlign w:val="center"/>
          </w:tcPr>
          <w:p w14:paraId="60036F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w:t>
            </w:r>
          </w:p>
          <w:p w14:paraId="45FE56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合格</w:t>
            </w:r>
          </w:p>
        </w:tc>
        <w:tc>
          <w:tcPr>
            <w:tcW w:w="686" w:type="dxa"/>
            <w:vAlign w:val="center"/>
          </w:tcPr>
          <w:p w14:paraId="66C421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w:t>
            </w:r>
          </w:p>
          <w:p w14:paraId="788C7F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合格</w:t>
            </w:r>
          </w:p>
        </w:tc>
        <w:tc>
          <w:tcPr>
            <w:tcW w:w="677" w:type="dxa"/>
            <w:vAlign w:val="center"/>
          </w:tcPr>
          <w:p w14:paraId="5DE350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w:t>
            </w:r>
          </w:p>
          <w:p w14:paraId="484113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合格</w:t>
            </w:r>
          </w:p>
        </w:tc>
      </w:tr>
      <w:tr w14:paraId="2B48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dxa"/>
            <w:vAlign w:val="center"/>
          </w:tcPr>
          <w:p w14:paraId="7AA052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1</w:t>
            </w:r>
          </w:p>
        </w:tc>
        <w:tc>
          <w:tcPr>
            <w:tcW w:w="7570" w:type="dxa"/>
            <w:vAlign w:val="center"/>
          </w:tcPr>
          <w:p w14:paraId="6710F78F">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jc w:val="left"/>
              <w:textAlignment w:val="baseline"/>
              <w:rPr>
                <w:rFonts w:hint="eastAsia" w:ascii="微软雅黑" w:hAnsi="微软雅黑" w:eastAsia="微软雅黑" w:cs="微软雅黑"/>
                <w:b w:val="0"/>
                <w:bCs w:val="0"/>
                <w:i w:val="0"/>
                <w:caps w:val="0"/>
                <w:color w:val="auto"/>
                <w:spacing w:val="0"/>
                <w:w w:val="100"/>
                <w:sz w:val="21"/>
                <w:szCs w:val="21"/>
                <w:highlight w:val="none"/>
                <w:lang w:eastAsia="zh-CN"/>
              </w:rPr>
            </w:pPr>
            <w:r>
              <w:rPr>
                <w:rFonts w:hint="eastAsia" w:ascii="微软雅黑" w:hAnsi="微软雅黑" w:eastAsia="微软雅黑" w:cs="微软雅黑"/>
                <w:b w:val="0"/>
                <w:bCs w:val="0"/>
                <w:i w:val="0"/>
                <w:caps w:val="0"/>
                <w:color w:val="auto"/>
                <w:spacing w:val="0"/>
                <w:w w:val="100"/>
                <w:sz w:val="21"/>
                <w:szCs w:val="21"/>
                <w:highlight w:val="none"/>
                <w:lang w:eastAsia="zh-CN"/>
              </w:rPr>
              <w:t>具有有效的营业执照；</w:t>
            </w:r>
          </w:p>
        </w:tc>
        <w:tc>
          <w:tcPr>
            <w:tcW w:w="669" w:type="dxa"/>
          </w:tcPr>
          <w:p w14:paraId="409E920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86" w:type="dxa"/>
          </w:tcPr>
          <w:p w14:paraId="375095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77" w:type="dxa"/>
          </w:tcPr>
          <w:p w14:paraId="4D3CCE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14:paraId="216E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dxa"/>
            <w:vAlign w:val="center"/>
          </w:tcPr>
          <w:p w14:paraId="0C999B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1"/>
                <w:szCs w:val="21"/>
                <w:highlight w:val="none"/>
              </w:rPr>
            </w:pPr>
            <w:r>
              <w:rPr>
                <w:rFonts w:hint="eastAsia" w:ascii="微软雅黑" w:hAnsi="微软雅黑" w:eastAsia="微软雅黑" w:cs="微软雅黑"/>
                <w:color w:val="auto"/>
                <w:spacing w:val="-2"/>
                <w:sz w:val="21"/>
                <w:szCs w:val="21"/>
                <w:highlight w:val="none"/>
              </w:rPr>
              <w:t>2</w:t>
            </w:r>
          </w:p>
        </w:tc>
        <w:tc>
          <w:tcPr>
            <w:tcW w:w="7570" w:type="dxa"/>
            <w:vAlign w:val="center"/>
          </w:tcPr>
          <w:p w14:paraId="32944053">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jc w:val="left"/>
              <w:textAlignment w:val="baseline"/>
              <w:rPr>
                <w:rFonts w:hint="eastAsia" w:ascii="微软雅黑" w:hAnsi="微软雅黑" w:eastAsia="微软雅黑" w:cs="微软雅黑"/>
                <w:b w:val="0"/>
                <w:bCs w:val="0"/>
                <w:i w:val="0"/>
                <w:caps w:val="0"/>
                <w:color w:val="auto"/>
                <w:spacing w:val="0"/>
                <w:w w:val="100"/>
                <w:sz w:val="21"/>
                <w:szCs w:val="21"/>
                <w:highlight w:val="none"/>
                <w:lang w:eastAsia="zh-CN"/>
              </w:rPr>
            </w:pPr>
            <w:r>
              <w:rPr>
                <w:rFonts w:hint="eastAsia" w:ascii="微软雅黑" w:hAnsi="微软雅黑" w:eastAsia="微软雅黑" w:cs="微软雅黑"/>
                <w:b w:val="0"/>
                <w:bCs w:val="0"/>
                <w:i w:val="0"/>
                <w:caps w:val="0"/>
                <w:color w:val="auto"/>
                <w:spacing w:val="0"/>
                <w:w w:val="100"/>
                <w:sz w:val="21"/>
                <w:szCs w:val="21"/>
                <w:highlight w:val="none"/>
                <w:lang w:eastAsia="zh-CN"/>
              </w:rPr>
              <w:t>法定代表人本人投标需提供法定代表人身份证及法定代表人资格证明书;授权委托人投标需提供法定代表人授权委托书、法定代表人身份证及被授权委托人身份证；</w:t>
            </w:r>
          </w:p>
        </w:tc>
        <w:tc>
          <w:tcPr>
            <w:tcW w:w="669" w:type="dxa"/>
          </w:tcPr>
          <w:p w14:paraId="708EB1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86" w:type="dxa"/>
          </w:tcPr>
          <w:p w14:paraId="25A49E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77" w:type="dxa"/>
          </w:tcPr>
          <w:p w14:paraId="789A12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14:paraId="06AD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dxa"/>
            <w:vAlign w:val="center"/>
          </w:tcPr>
          <w:p w14:paraId="7DB9D4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1"/>
                <w:szCs w:val="21"/>
                <w:highlight w:val="none"/>
                <w:lang w:val="en-US" w:eastAsia="zh-CN"/>
              </w:rPr>
            </w:pPr>
            <w:r>
              <w:rPr>
                <w:rFonts w:hint="eastAsia" w:ascii="微软雅黑" w:hAnsi="微软雅黑" w:eastAsia="微软雅黑" w:cs="微软雅黑"/>
                <w:color w:val="auto"/>
                <w:spacing w:val="-2"/>
                <w:sz w:val="21"/>
                <w:szCs w:val="21"/>
                <w:highlight w:val="none"/>
                <w:lang w:val="en-US" w:eastAsia="zh-CN"/>
              </w:rPr>
              <w:t>3</w:t>
            </w:r>
          </w:p>
        </w:tc>
        <w:tc>
          <w:tcPr>
            <w:tcW w:w="7570" w:type="dxa"/>
            <w:vAlign w:val="center"/>
          </w:tcPr>
          <w:p w14:paraId="39B40F44">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jc w:val="left"/>
              <w:textAlignment w:val="baseline"/>
              <w:rPr>
                <w:rFonts w:hint="eastAsia" w:ascii="微软雅黑" w:hAnsi="微软雅黑" w:eastAsia="微软雅黑" w:cs="微软雅黑"/>
                <w:b w:val="0"/>
                <w:bCs w:val="0"/>
                <w:i w:val="0"/>
                <w:caps w:val="0"/>
                <w:color w:val="auto"/>
                <w:spacing w:val="0"/>
                <w:w w:val="100"/>
                <w:sz w:val="21"/>
                <w:szCs w:val="21"/>
                <w:highlight w:val="none"/>
                <w:lang w:val="en-US" w:eastAsia="zh-CN"/>
              </w:rPr>
            </w:pPr>
            <w:r>
              <w:rPr>
                <w:rFonts w:hint="eastAsia" w:ascii="微软雅黑" w:hAnsi="微软雅黑" w:eastAsia="微软雅黑" w:cs="微软雅黑"/>
                <w:b w:val="0"/>
                <w:bCs w:val="0"/>
                <w:i w:val="0"/>
                <w:caps w:val="0"/>
                <w:color w:val="auto"/>
                <w:spacing w:val="0"/>
                <w:w w:val="100"/>
                <w:sz w:val="21"/>
                <w:szCs w:val="21"/>
                <w:highlight w:val="none"/>
                <w:lang w:val="en-US" w:eastAsia="zh-CN"/>
              </w:rPr>
              <w:t>投标人须提供《医疗器械生产许可证》或提供《医疗器械经营许可证》 ；所有证件均应在有效期内</w:t>
            </w:r>
          </w:p>
        </w:tc>
        <w:tc>
          <w:tcPr>
            <w:tcW w:w="669" w:type="dxa"/>
          </w:tcPr>
          <w:p w14:paraId="172A1B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86" w:type="dxa"/>
          </w:tcPr>
          <w:p w14:paraId="28A8B98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77" w:type="dxa"/>
          </w:tcPr>
          <w:p w14:paraId="15120C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14:paraId="43F2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dxa"/>
            <w:vAlign w:val="center"/>
          </w:tcPr>
          <w:p w14:paraId="76837A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4</w:t>
            </w:r>
          </w:p>
        </w:tc>
        <w:tc>
          <w:tcPr>
            <w:tcW w:w="7570" w:type="dxa"/>
            <w:vAlign w:val="center"/>
          </w:tcPr>
          <w:p w14:paraId="49014B16">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20" w:lineRule="exact"/>
              <w:jc w:val="both"/>
              <w:textAlignment w:val="baseline"/>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sz w:val="21"/>
                <w:szCs w:val="21"/>
                <w:highlight w:val="none"/>
                <w:lang w:eastAsia="zh-CN"/>
              </w:rPr>
              <w:t>提供2025年度财务审计报告，成立未满12个月的新公司可提供近三个月内任意一个月的银行资信证明；</w:t>
            </w:r>
          </w:p>
        </w:tc>
        <w:tc>
          <w:tcPr>
            <w:tcW w:w="669" w:type="dxa"/>
          </w:tcPr>
          <w:p w14:paraId="243150F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86" w:type="dxa"/>
          </w:tcPr>
          <w:p w14:paraId="3CE3AD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77" w:type="dxa"/>
          </w:tcPr>
          <w:p w14:paraId="105B7C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14:paraId="7206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dxa"/>
            <w:vAlign w:val="center"/>
          </w:tcPr>
          <w:p w14:paraId="72A262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5</w:t>
            </w:r>
          </w:p>
        </w:tc>
        <w:tc>
          <w:tcPr>
            <w:tcW w:w="7570" w:type="dxa"/>
            <w:vAlign w:val="center"/>
          </w:tcPr>
          <w:p w14:paraId="00D88C4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20" w:lineRule="exact"/>
              <w:jc w:val="both"/>
              <w:textAlignment w:val="baseline"/>
              <w:rPr>
                <w:rFonts w:hint="eastAsia" w:ascii="微软雅黑" w:hAnsi="微软雅黑" w:eastAsia="微软雅黑" w:cs="微软雅黑"/>
                <w:b w:val="0"/>
                <w:bCs w:val="0"/>
                <w:color w:val="auto"/>
                <w:spacing w:val="-2"/>
                <w:kern w:val="2"/>
                <w:sz w:val="21"/>
                <w:szCs w:val="21"/>
                <w:highlight w:val="none"/>
                <w:lang w:val="en-US" w:eastAsia="zh-CN" w:bidi="ar-SA"/>
              </w:rPr>
            </w:pPr>
            <w:r>
              <w:rPr>
                <w:rFonts w:hint="eastAsia" w:ascii="微软雅黑" w:hAnsi="微软雅黑" w:eastAsia="微软雅黑" w:cs="微软雅黑"/>
                <w:b w:val="0"/>
                <w:bCs w:val="0"/>
                <w:color w:val="auto"/>
                <w:sz w:val="21"/>
                <w:szCs w:val="21"/>
                <w:highlight w:val="none"/>
                <w:lang w:eastAsia="zh-CN"/>
              </w:rPr>
              <w:t>提供依法缴纳近6个月任意1个月社会保险的证明</w:t>
            </w:r>
            <w:r>
              <w:rPr>
                <w:rFonts w:hint="eastAsia" w:ascii="微软雅黑" w:hAnsi="微软雅黑" w:eastAsia="微软雅黑" w:cs="微软雅黑"/>
                <w:b w:val="0"/>
                <w:bCs w:val="0"/>
                <w:i w:val="0"/>
                <w:caps w:val="0"/>
                <w:color w:val="auto"/>
                <w:spacing w:val="0"/>
                <w:w w:val="100"/>
                <w:sz w:val="21"/>
                <w:szCs w:val="21"/>
                <w:highlight w:val="none"/>
              </w:rPr>
              <w:t>；</w:t>
            </w:r>
          </w:p>
        </w:tc>
        <w:tc>
          <w:tcPr>
            <w:tcW w:w="669" w:type="dxa"/>
          </w:tcPr>
          <w:p w14:paraId="18DAC2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86" w:type="dxa"/>
          </w:tcPr>
          <w:p w14:paraId="4CD072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77" w:type="dxa"/>
          </w:tcPr>
          <w:p w14:paraId="378B17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14:paraId="2BB6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dxa"/>
            <w:vAlign w:val="center"/>
          </w:tcPr>
          <w:p w14:paraId="2BDF7D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6</w:t>
            </w:r>
          </w:p>
        </w:tc>
        <w:tc>
          <w:tcPr>
            <w:tcW w:w="7570" w:type="dxa"/>
            <w:vAlign w:val="center"/>
          </w:tcPr>
          <w:p w14:paraId="467F5CC9">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jc w:val="left"/>
              <w:textAlignment w:val="baseline"/>
              <w:rPr>
                <w:rFonts w:hint="eastAsia" w:ascii="微软雅黑" w:hAnsi="微软雅黑" w:eastAsia="微软雅黑" w:cs="微软雅黑"/>
                <w:b w:val="0"/>
                <w:bCs w:val="0"/>
                <w:color w:val="auto"/>
                <w:spacing w:val="-2"/>
                <w:kern w:val="2"/>
                <w:sz w:val="21"/>
                <w:szCs w:val="21"/>
                <w:highlight w:val="none"/>
                <w:lang w:val="en-US" w:eastAsia="zh-CN" w:bidi="ar-SA"/>
              </w:rPr>
            </w:pPr>
            <w:r>
              <w:rPr>
                <w:rFonts w:hint="eastAsia" w:ascii="微软雅黑" w:hAnsi="微软雅黑" w:eastAsia="微软雅黑" w:cs="微软雅黑"/>
                <w:b w:val="0"/>
                <w:bCs w:val="0"/>
                <w:i w:val="0"/>
                <w:caps w:val="0"/>
                <w:color w:val="auto"/>
                <w:spacing w:val="0"/>
                <w:w w:val="100"/>
                <w:sz w:val="21"/>
                <w:szCs w:val="21"/>
                <w:highlight w:val="none"/>
                <w:lang w:eastAsia="zh-CN"/>
              </w:rPr>
              <w:t>提供依法缴纳近6个月任意1个月的税收证明</w:t>
            </w:r>
            <w:r>
              <w:rPr>
                <w:rFonts w:hint="eastAsia" w:ascii="微软雅黑" w:hAnsi="微软雅黑" w:eastAsia="微软雅黑" w:cs="微软雅黑"/>
                <w:b w:val="0"/>
                <w:bCs w:val="0"/>
                <w:i w:val="0"/>
                <w:caps w:val="0"/>
                <w:color w:val="auto"/>
                <w:spacing w:val="0"/>
                <w:w w:val="100"/>
                <w:sz w:val="21"/>
                <w:szCs w:val="21"/>
                <w:highlight w:val="none"/>
              </w:rPr>
              <w:t>；</w:t>
            </w:r>
          </w:p>
        </w:tc>
        <w:tc>
          <w:tcPr>
            <w:tcW w:w="669" w:type="dxa"/>
          </w:tcPr>
          <w:p w14:paraId="5CFA27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86" w:type="dxa"/>
          </w:tcPr>
          <w:p w14:paraId="73350C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77" w:type="dxa"/>
          </w:tcPr>
          <w:p w14:paraId="482473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14:paraId="7DC3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dxa"/>
            <w:vAlign w:val="center"/>
          </w:tcPr>
          <w:p w14:paraId="2EF0B4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7</w:t>
            </w:r>
          </w:p>
        </w:tc>
        <w:tc>
          <w:tcPr>
            <w:tcW w:w="7570" w:type="dxa"/>
            <w:vAlign w:val="center"/>
          </w:tcPr>
          <w:p w14:paraId="1A03D92B">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jc w:val="left"/>
              <w:textAlignment w:val="baseline"/>
              <w:rPr>
                <w:rFonts w:hint="eastAsia" w:ascii="微软雅黑" w:hAnsi="微软雅黑" w:eastAsia="微软雅黑" w:cs="微软雅黑"/>
                <w:b w:val="0"/>
                <w:bCs w:val="0"/>
                <w:color w:val="auto"/>
                <w:spacing w:val="-2"/>
                <w:kern w:val="2"/>
                <w:sz w:val="21"/>
                <w:szCs w:val="21"/>
                <w:highlight w:val="none"/>
                <w:lang w:val="en-US" w:eastAsia="zh-CN" w:bidi="ar-SA"/>
              </w:rPr>
            </w:pPr>
            <w:r>
              <w:rPr>
                <w:rFonts w:hint="eastAsia" w:ascii="微软雅黑" w:hAnsi="微软雅黑" w:eastAsia="微软雅黑" w:cs="微软雅黑"/>
                <w:b w:val="0"/>
                <w:bCs w:val="0"/>
                <w:i w:val="0"/>
                <w:caps w:val="0"/>
                <w:color w:val="auto"/>
                <w:spacing w:val="0"/>
                <w:w w:val="100"/>
                <w:sz w:val="21"/>
                <w:szCs w:val="21"/>
                <w:highlight w:val="none"/>
                <w:lang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tc>
        <w:tc>
          <w:tcPr>
            <w:tcW w:w="669" w:type="dxa"/>
          </w:tcPr>
          <w:p w14:paraId="4FCF654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86" w:type="dxa"/>
          </w:tcPr>
          <w:p w14:paraId="76BEC0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77" w:type="dxa"/>
          </w:tcPr>
          <w:p w14:paraId="2E3D42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14:paraId="4026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5" w:type="dxa"/>
            <w:vAlign w:val="center"/>
          </w:tcPr>
          <w:p w14:paraId="7233B2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8</w:t>
            </w:r>
          </w:p>
        </w:tc>
        <w:tc>
          <w:tcPr>
            <w:tcW w:w="7570" w:type="dxa"/>
            <w:vAlign w:val="center"/>
          </w:tcPr>
          <w:p w14:paraId="33308DA4">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jc w:val="left"/>
              <w:textAlignment w:val="baseline"/>
              <w:rPr>
                <w:rFonts w:hint="eastAsia" w:ascii="微软雅黑" w:hAnsi="微软雅黑" w:eastAsia="微软雅黑" w:cs="微软雅黑"/>
                <w:b w:val="0"/>
                <w:bCs w:val="0"/>
                <w:color w:val="auto"/>
                <w:spacing w:val="-2"/>
                <w:kern w:val="2"/>
                <w:sz w:val="21"/>
                <w:szCs w:val="21"/>
                <w:highlight w:val="none"/>
                <w:lang w:val="en-US" w:eastAsia="zh-CN" w:bidi="ar-SA"/>
              </w:rPr>
            </w:pPr>
            <w:r>
              <w:rPr>
                <w:rFonts w:hint="eastAsia" w:ascii="微软雅黑" w:hAnsi="微软雅黑" w:eastAsia="微软雅黑" w:cs="微软雅黑"/>
                <w:b w:val="0"/>
                <w:bCs w:val="0"/>
                <w:i w:val="0"/>
                <w:caps w:val="0"/>
                <w:color w:val="auto"/>
                <w:spacing w:val="0"/>
                <w:w w:val="100"/>
                <w:sz w:val="21"/>
                <w:szCs w:val="21"/>
                <w:highlight w:val="none"/>
                <w:lang w:eastAsia="zh-CN"/>
              </w:rPr>
              <w:t>提供参加政府采购活动前3年内在经营活动中没有重大违法记录的书面声明函</w:t>
            </w:r>
            <w:r>
              <w:rPr>
                <w:rFonts w:hint="eastAsia" w:ascii="微软雅黑" w:hAnsi="微软雅黑" w:eastAsia="微软雅黑" w:cs="微软雅黑"/>
                <w:b w:val="0"/>
                <w:bCs w:val="0"/>
                <w:i w:val="0"/>
                <w:caps w:val="0"/>
                <w:color w:val="auto"/>
                <w:spacing w:val="0"/>
                <w:w w:val="100"/>
                <w:sz w:val="21"/>
                <w:szCs w:val="21"/>
                <w:highlight w:val="none"/>
              </w:rPr>
              <w:t>；</w:t>
            </w:r>
          </w:p>
        </w:tc>
        <w:tc>
          <w:tcPr>
            <w:tcW w:w="669" w:type="dxa"/>
          </w:tcPr>
          <w:p w14:paraId="7D105E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86" w:type="dxa"/>
          </w:tcPr>
          <w:p w14:paraId="7ECF81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77" w:type="dxa"/>
          </w:tcPr>
          <w:p w14:paraId="0EB8181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14:paraId="13E3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5" w:type="dxa"/>
            <w:vAlign w:val="center"/>
          </w:tcPr>
          <w:p w14:paraId="0BFDBD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9</w:t>
            </w:r>
          </w:p>
        </w:tc>
        <w:tc>
          <w:tcPr>
            <w:tcW w:w="7570" w:type="dxa"/>
            <w:vAlign w:val="center"/>
          </w:tcPr>
          <w:p w14:paraId="6BF35A14">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jc w:val="left"/>
              <w:textAlignment w:val="baseline"/>
              <w:rPr>
                <w:rFonts w:hint="eastAsia" w:ascii="微软雅黑" w:hAnsi="微软雅黑" w:eastAsia="微软雅黑" w:cs="微软雅黑"/>
                <w:b w:val="0"/>
                <w:bCs w:val="0"/>
                <w:color w:val="auto"/>
                <w:spacing w:val="-2"/>
                <w:kern w:val="2"/>
                <w:sz w:val="21"/>
                <w:szCs w:val="21"/>
                <w:highlight w:val="none"/>
                <w:lang w:val="en-US" w:eastAsia="zh-CN" w:bidi="ar-SA"/>
              </w:rPr>
            </w:pPr>
            <w:r>
              <w:rPr>
                <w:rFonts w:hint="eastAsia" w:ascii="微软雅黑" w:hAnsi="微软雅黑" w:eastAsia="微软雅黑" w:cs="微软雅黑"/>
                <w:b w:val="0"/>
                <w:bCs w:val="0"/>
                <w:i w:val="0"/>
                <w:caps w:val="0"/>
                <w:color w:val="auto"/>
                <w:spacing w:val="0"/>
                <w:w w:val="100"/>
                <w:kern w:val="2"/>
                <w:sz w:val="21"/>
                <w:szCs w:val="21"/>
                <w:highlight w:val="none"/>
                <w:lang w:val="en-US" w:eastAsia="zh-CN" w:bidi="ar-SA"/>
              </w:rPr>
              <w:t>缴纳投标保证金有效凭证。</w:t>
            </w:r>
          </w:p>
        </w:tc>
        <w:tc>
          <w:tcPr>
            <w:tcW w:w="669" w:type="dxa"/>
          </w:tcPr>
          <w:p w14:paraId="4C85C9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86" w:type="dxa"/>
          </w:tcPr>
          <w:p w14:paraId="69BF84B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77" w:type="dxa"/>
          </w:tcPr>
          <w:p w14:paraId="4ACC93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14:paraId="523B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5" w:type="dxa"/>
            <w:vAlign w:val="center"/>
          </w:tcPr>
          <w:p w14:paraId="19E44D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color w:val="auto"/>
                <w:spacing w:val="-2"/>
                <w:sz w:val="21"/>
                <w:szCs w:val="21"/>
                <w:highlight w:val="none"/>
                <w:lang w:val="en-US" w:eastAsia="zh-CN"/>
              </w:rPr>
            </w:pPr>
            <w:r>
              <w:rPr>
                <w:rFonts w:hint="eastAsia" w:ascii="微软雅黑" w:hAnsi="微软雅黑" w:eastAsia="微软雅黑" w:cs="微软雅黑"/>
                <w:color w:val="auto"/>
                <w:spacing w:val="-2"/>
                <w:sz w:val="21"/>
                <w:szCs w:val="21"/>
                <w:highlight w:val="none"/>
                <w:lang w:val="en-US" w:eastAsia="zh-CN"/>
              </w:rPr>
              <w:t>10</w:t>
            </w:r>
          </w:p>
        </w:tc>
        <w:tc>
          <w:tcPr>
            <w:tcW w:w="7570" w:type="dxa"/>
            <w:vAlign w:val="center"/>
          </w:tcPr>
          <w:p w14:paraId="56088BFE">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jc w:val="left"/>
              <w:textAlignment w:val="baseline"/>
              <w:rPr>
                <w:rFonts w:hint="default" w:ascii="微软雅黑" w:hAnsi="微软雅黑" w:eastAsia="微软雅黑" w:cs="微软雅黑"/>
                <w:b w:val="0"/>
                <w:bCs w:val="0"/>
                <w:i w:val="0"/>
                <w:caps w:val="0"/>
                <w:color w:val="auto"/>
                <w:spacing w:val="0"/>
                <w:w w:val="100"/>
                <w:kern w:val="2"/>
                <w:sz w:val="21"/>
                <w:szCs w:val="21"/>
                <w:highlight w:val="none"/>
                <w:lang w:val="en-US" w:eastAsia="zh-CN" w:bidi="ar-SA"/>
              </w:rPr>
            </w:pPr>
            <w:r>
              <w:rPr>
                <w:rFonts w:hint="eastAsia" w:ascii="微软雅黑" w:hAnsi="微软雅黑" w:eastAsia="微软雅黑" w:cs="微软雅黑"/>
                <w:b w:val="0"/>
                <w:bCs w:val="0"/>
                <w:i w:val="0"/>
                <w:caps w:val="0"/>
                <w:color w:val="auto"/>
                <w:spacing w:val="0"/>
                <w:w w:val="100"/>
                <w:kern w:val="2"/>
                <w:sz w:val="21"/>
                <w:szCs w:val="21"/>
                <w:highlight w:val="none"/>
                <w:lang w:val="en-US" w:eastAsia="zh-CN" w:bidi="ar-SA"/>
              </w:rPr>
              <w:t>提供中小企业声明函。</w:t>
            </w:r>
          </w:p>
        </w:tc>
        <w:tc>
          <w:tcPr>
            <w:tcW w:w="669" w:type="dxa"/>
          </w:tcPr>
          <w:p w14:paraId="3FA35F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86" w:type="dxa"/>
          </w:tcPr>
          <w:p w14:paraId="1F235E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77" w:type="dxa"/>
          </w:tcPr>
          <w:p w14:paraId="029E19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14:paraId="1F94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55" w:type="dxa"/>
            <w:vAlign w:val="center"/>
          </w:tcPr>
          <w:p w14:paraId="132D6A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1"/>
                <w:szCs w:val="21"/>
                <w:highlight w:val="none"/>
                <w:lang w:val="en-US" w:eastAsia="zh-CN"/>
              </w:rPr>
            </w:pPr>
          </w:p>
        </w:tc>
        <w:tc>
          <w:tcPr>
            <w:tcW w:w="7570" w:type="dxa"/>
            <w:vAlign w:val="center"/>
          </w:tcPr>
          <w:p w14:paraId="4393A95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 w:val="21"/>
                <w:szCs w:val="21"/>
                <w:highlight w:val="none"/>
                <w:lang w:val="en-US" w:eastAsia="zh-CN"/>
              </w:rPr>
              <w:t>结论</w:t>
            </w:r>
          </w:p>
        </w:tc>
        <w:tc>
          <w:tcPr>
            <w:tcW w:w="669" w:type="dxa"/>
          </w:tcPr>
          <w:p w14:paraId="4B349B5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86" w:type="dxa"/>
          </w:tcPr>
          <w:p w14:paraId="760F9B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677" w:type="dxa"/>
          </w:tcPr>
          <w:p w14:paraId="749E9FC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bl>
    <w:p w14:paraId="66D1EE41">
      <w:pPr>
        <w:keepNext w:val="0"/>
        <w:keepLines w:val="0"/>
        <w:pageBreakBefore w:val="0"/>
        <w:widowControl w:val="0"/>
        <w:kinsoku/>
        <w:wordWrap/>
        <w:overflowPunct/>
        <w:topLinePunct w:val="0"/>
        <w:autoSpaceDE w:val="0"/>
        <w:autoSpaceDN w:val="0"/>
        <w:bidi w:val="0"/>
        <w:adjustRightInd w:val="0"/>
        <w:snapToGrid/>
        <w:spacing w:line="400" w:lineRule="exact"/>
        <w:ind w:firstLine="0"/>
        <w:jc w:val="both"/>
        <w:textAlignment w:val="auto"/>
        <w:rPr>
          <w:rFonts w:hint="eastAsia" w:ascii="微软雅黑" w:hAnsi="微软雅黑" w:eastAsia="微软雅黑" w:cs="微软雅黑"/>
          <w:b/>
          <w:bCs/>
          <w:color w:val="auto"/>
          <w:sz w:val="20"/>
          <w:szCs w:val="20"/>
          <w:highlight w:val="none"/>
        </w:rPr>
      </w:pPr>
      <w:r>
        <w:rPr>
          <w:rFonts w:hint="eastAsia" w:ascii="微软雅黑" w:hAnsi="微软雅黑" w:eastAsia="微软雅黑" w:cs="微软雅黑"/>
          <w:color w:val="auto"/>
          <w:sz w:val="20"/>
          <w:szCs w:val="20"/>
          <w:highlight w:val="none"/>
        </w:rPr>
        <w:t>说明：</w:t>
      </w:r>
      <w:r>
        <w:rPr>
          <w:rFonts w:hint="eastAsia" w:ascii="微软雅黑" w:hAnsi="微软雅黑" w:eastAsia="微软雅黑" w:cs="微软雅黑"/>
          <w:b/>
          <w:bCs/>
          <w:color w:val="auto"/>
          <w:sz w:val="20"/>
          <w:szCs w:val="20"/>
          <w:highlight w:val="none"/>
        </w:rPr>
        <w:t>供应商必须将上述内容上传至对应关联节点，未通过资格性审查的供应商不进入评标；通过资格性审查的供应商少于三家的，不得评标。</w:t>
      </w:r>
    </w:p>
    <w:p w14:paraId="0B03F1D2">
      <w:pPr>
        <w:rPr>
          <w:rFonts w:hint="eastAsia" w:ascii="微软雅黑" w:hAnsi="微软雅黑" w:eastAsia="微软雅黑" w:cs="微软雅黑"/>
          <w:color w:val="auto"/>
          <w:sz w:val="28"/>
          <w:szCs w:val="18"/>
          <w:highlight w:val="none"/>
        </w:rPr>
      </w:pPr>
      <w:bookmarkStart w:id="1714" w:name="_Toc273"/>
      <w:bookmarkStart w:id="1715" w:name="_Toc28858"/>
      <w:bookmarkStart w:id="1716" w:name="_Toc31983"/>
      <w:bookmarkStart w:id="1717" w:name="_Toc3927"/>
      <w:bookmarkStart w:id="1718" w:name="_Toc12108"/>
      <w:bookmarkStart w:id="1719" w:name="_Toc8382"/>
      <w:bookmarkStart w:id="1720" w:name="_Toc27246"/>
      <w:bookmarkStart w:id="1721" w:name="_Toc14007"/>
      <w:bookmarkStart w:id="1722" w:name="_Toc13320"/>
      <w:bookmarkStart w:id="1723" w:name="_Toc18094"/>
      <w:bookmarkStart w:id="1724" w:name="_Toc10492"/>
      <w:bookmarkStart w:id="1725" w:name="_Toc16022"/>
      <w:bookmarkStart w:id="1726" w:name="_Toc3062"/>
      <w:bookmarkStart w:id="1727" w:name="_Toc13854"/>
      <w:bookmarkStart w:id="1728" w:name="_Toc26642"/>
      <w:bookmarkStart w:id="1729" w:name="_Toc30395"/>
      <w:bookmarkStart w:id="1730" w:name="_Toc21850"/>
      <w:bookmarkStart w:id="1731" w:name="_Toc8255"/>
      <w:bookmarkStart w:id="1732" w:name="_Toc1474"/>
      <w:r>
        <w:rPr>
          <w:rFonts w:hint="eastAsia" w:ascii="微软雅黑" w:hAnsi="微软雅黑" w:eastAsia="微软雅黑" w:cs="微软雅黑"/>
          <w:color w:val="auto"/>
          <w:sz w:val="28"/>
          <w:szCs w:val="18"/>
          <w:highlight w:val="none"/>
        </w:rPr>
        <w:br w:type="page"/>
      </w:r>
    </w:p>
    <w:p w14:paraId="1940FE19">
      <w:pPr>
        <w:pStyle w:val="3"/>
        <w:rPr>
          <w:rFonts w:hint="eastAsia" w:ascii="微软雅黑" w:hAnsi="微软雅黑" w:eastAsia="微软雅黑" w:cs="微软雅黑"/>
          <w:color w:val="auto"/>
          <w:sz w:val="28"/>
          <w:szCs w:val="18"/>
          <w:highlight w:val="none"/>
        </w:rPr>
      </w:pPr>
      <w:r>
        <w:rPr>
          <w:rFonts w:hint="eastAsia" w:ascii="微软雅黑" w:hAnsi="微软雅黑" w:eastAsia="微软雅黑" w:cs="微软雅黑"/>
          <w:color w:val="auto"/>
          <w:sz w:val="28"/>
          <w:szCs w:val="18"/>
          <w:highlight w:val="none"/>
        </w:rPr>
        <w:t>初步评审—符合性审查表</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tbl>
      <w:tblPr>
        <w:tblStyle w:val="32"/>
        <w:tblpPr w:leftFromText="180" w:rightFromText="180" w:vertAnchor="text" w:horzAnchor="page" w:tblpXSpec="center" w:tblpY="262"/>
        <w:tblOverlap w:val="never"/>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7617"/>
        <w:gridCol w:w="720"/>
        <w:gridCol w:w="660"/>
        <w:gridCol w:w="625"/>
      </w:tblGrid>
      <w:tr w14:paraId="419E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5" w:type="dxa"/>
            <w:vMerge w:val="restart"/>
            <w:vAlign w:val="center"/>
          </w:tcPr>
          <w:p w14:paraId="324AF9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b/>
                <w:bCs/>
                <w:color w:val="auto"/>
                <w:sz w:val="21"/>
                <w:szCs w:val="21"/>
                <w:highlight w:val="none"/>
              </w:rPr>
              <w:t>序号</w:t>
            </w:r>
          </w:p>
        </w:tc>
        <w:tc>
          <w:tcPr>
            <w:tcW w:w="7617" w:type="dxa"/>
            <w:vMerge w:val="restart"/>
            <w:vAlign w:val="center"/>
          </w:tcPr>
          <w:p w14:paraId="564B48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0"/>
                <w:szCs w:val="20"/>
                <w:highlight w:val="none"/>
              </w:rPr>
            </w:pPr>
            <w:r>
              <w:rPr>
                <w:rFonts w:hint="eastAsia" w:ascii="微软雅黑" w:hAnsi="微软雅黑" w:eastAsia="微软雅黑" w:cs="微软雅黑"/>
                <w:b/>
                <w:bCs/>
                <w:color w:val="auto"/>
                <w:sz w:val="21"/>
                <w:szCs w:val="21"/>
                <w:highlight w:val="none"/>
              </w:rPr>
              <w:t>评审内容</w:t>
            </w:r>
          </w:p>
        </w:tc>
        <w:tc>
          <w:tcPr>
            <w:tcW w:w="720" w:type="dxa"/>
            <w:vAlign w:val="center"/>
          </w:tcPr>
          <w:p w14:paraId="5942CB57">
            <w:pPr>
              <w:spacing w:line="400" w:lineRule="exact"/>
              <w:jc w:val="center"/>
              <w:rPr>
                <w:rFonts w:hint="eastAsia" w:ascii="微软雅黑" w:hAnsi="微软雅黑" w:eastAsia="微软雅黑" w:cs="微软雅黑"/>
                <w:color w:val="auto"/>
                <w:spacing w:val="-2"/>
                <w:sz w:val="20"/>
                <w:szCs w:val="20"/>
                <w:highlight w:val="none"/>
              </w:rPr>
            </w:pPr>
            <w:r>
              <w:rPr>
                <w:rFonts w:hint="eastAsia" w:ascii="微软雅黑" w:hAnsi="微软雅黑" w:eastAsia="微软雅黑" w:cs="微软雅黑"/>
                <w:b/>
                <w:color w:val="auto"/>
                <w:sz w:val="20"/>
                <w:szCs w:val="20"/>
                <w:highlight w:val="none"/>
              </w:rPr>
              <w:t>评审意见</w:t>
            </w:r>
          </w:p>
        </w:tc>
        <w:tc>
          <w:tcPr>
            <w:tcW w:w="660" w:type="dxa"/>
            <w:vAlign w:val="center"/>
          </w:tcPr>
          <w:p w14:paraId="28ABEE5B">
            <w:pPr>
              <w:spacing w:line="400" w:lineRule="exact"/>
              <w:jc w:val="center"/>
              <w:rPr>
                <w:rFonts w:hint="eastAsia" w:ascii="微软雅黑" w:hAnsi="微软雅黑" w:eastAsia="微软雅黑" w:cs="微软雅黑"/>
                <w:b/>
                <w:color w:val="auto"/>
                <w:sz w:val="20"/>
                <w:szCs w:val="20"/>
                <w:highlight w:val="none"/>
              </w:rPr>
            </w:pPr>
            <w:r>
              <w:rPr>
                <w:rFonts w:hint="eastAsia" w:ascii="微软雅黑" w:hAnsi="微软雅黑" w:eastAsia="微软雅黑" w:cs="微软雅黑"/>
                <w:b/>
                <w:color w:val="auto"/>
                <w:sz w:val="20"/>
                <w:szCs w:val="20"/>
                <w:highlight w:val="none"/>
              </w:rPr>
              <w:t>评审意见</w:t>
            </w:r>
          </w:p>
        </w:tc>
        <w:tc>
          <w:tcPr>
            <w:tcW w:w="625" w:type="dxa"/>
            <w:vAlign w:val="center"/>
          </w:tcPr>
          <w:p w14:paraId="6207C821">
            <w:pPr>
              <w:spacing w:line="400" w:lineRule="exact"/>
              <w:jc w:val="center"/>
              <w:rPr>
                <w:rFonts w:hint="eastAsia" w:ascii="微软雅黑" w:hAnsi="微软雅黑" w:eastAsia="微软雅黑" w:cs="微软雅黑"/>
                <w:b/>
                <w:color w:val="auto"/>
                <w:sz w:val="20"/>
                <w:szCs w:val="20"/>
                <w:highlight w:val="none"/>
              </w:rPr>
            </w:pPr>
            <w:r>
              <w:rPr>
                <w:rFonts w:hint="eastAsia" w:ascii="微软雅黑" w:hAnsi="微软雅黑" w:eastAsia="微软雅黑" w:cs="微软雅黑"/>
                <w:b/>
                <w:color w:val="auto"/>
                <w:sz w:val="20"/>
                <w:szCs w:val="20"/>
                <w:highlight w:val="none"/>
              </w:rPr>
              <w:t>评审意见</w:t>
            </w:r>
          </w:p>
        </w:tc>
      </w:tr>
      <w:tr w14:paraId="1F06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605" w:type="dxa"/>
            <w:vMerge w:val="continue"/>
            <w:vAlign w:val="center"/>
          </w:tcPr>
          <w:p w14:paraId="193B3D02">
            <w:pPr>
              <w:spacing w:line="400" w:lineRule="exact"/>
              <w:jc w:val="center"/>
              <w:rPr>
                <w:rFonts w:hint="eastAsia" w:ascii="微软雅黑" w:hAnsi="微软雅黑" w:eastAsia="微软雅黑" w:cs="微软雅黑"/>
                <w:color w:val="auto"/>
                <w:sz w:val="20"/>
                <w:szCs w:val="20"/>
                <w:highlight w:val="none"/>
              </w:rPr>
            </w:pPr>
          </w:p>
        </w:tc>
        <w:tc>
          <w:tcPr>
            <w:tcW w:w="7617" w:type="dxa"/>
            <w:vMerge w:val="continue"/>
            <w:vAlign w:val="center"/>
          </w:tcPr>
          <w:p w14:paraId="3C6F19A5">
            <w:pPr>
              <w:spacing w:line="400" w:lineRule="exact"/>
              <w:rPr>
                <w:rFonts w:hint="eastAsia" w:ascii="微软雅黑" w:hAnsi="微软雅黑" w:eastAsia="微软雅黑" w:cs="微软雅黑"/>
                <w:color w:val="auto"/>
                <w:spacing w:val="-2"/>
                <w:sz w:val="20"/>
                <w:szCs w:val="20"/>
                <w:highlight w:val="none"/>
              </w:rPr>
            </w:pPr>
          </w:p>
        </w:tc>
        <w:tc>
          <w:tcPr>
            <w:tcW w:w="720" w:type="dxa"/>
            <w:vAlign w:val="center"/>
          </w:tcPr>
          <w:p w14:paraId="4D77DB0B">
            <w:pPr>
              <w:spacing w:line="400" w:lineRule="exact"/>
              <w:jc w:val="center"/>
              <w:rPr>
                <w:rFonts w:hint="eastAsia" w:ascii="微软雅黑" w:hAnsi="微软雅黑" w:eastAsia="微软雅黑" w:cs="微软雅黑"/>
                <w:b/>
                <w:bCs/>
                <w:color w:val="auto"/>
                <w:spacing w:val="-2"/>
                <w:sz w:val="20"/>
                <w:szCs w:val="20"/>
                <w:highlight w:val="none"/>
              </w:rPr>
            </w:pPr>
            <w:r>
              <w:rPr>
                <w:rFonts w:hint="eastAsia" w:ascii="微软雅黑" w:hAnsi="微软雅黑" w:eastAsia="微软雅黑" w:cs="微软雅黑"/>
                <w:b/>
                <w:bCs/>
                <w:color w:val="auto"/>
                <w:spacing w:val="-2"/>
                <w:sz w:val="20"/>
                <w:szCs w:val="20"/>
                <w:highlight w:val="none"/>
              </w:rPr>
              <w:t>是否合格</w:t>
            </w:r>
          </w:p>
        </w:tc>
        <w:tc>
          <w:tcPr>
            <w:tcW w:w="660" w:type="dxa"/>
            <w:vAlign w:val="center"/>
          </w:tcPr>
          <w:p w14:paraId="10C952F0">
            <w:pPr>
              <w:spacing w:line="400" w:lineRule="exact"/>
              <w:jc w:val="center"/>
              <w:rPr>
                <w:rFonts w:hint="eastAsia" w:ascii="微软雅黑" w:hAnsi="微软雅黑" w:eastAsia="微软雅黑" w:cs="微软雅黑"/>
                <w:b/>
                <w:bCs/>
                <w:color w:val="auto"/>
                <w:spacing w:val="-2"/>
                <w:sz w:val="20"/>
                <w:szCs w:val="20"/>
                <w:highlight w:val="none"/>
              </w:rPr>
            </w:pPr>
            <w:r>
              <w:rPr>
                <w:rFonts w:hint="eastAsia" w:ascii="微软雅黑" w:hAnsi="微软雅黑" w:eastAsia="微软雅黑" w:cs="微软雅黑"/>
                <w:b/>
                <w:bCs/>
                <w:color w:val="auto"/>
                <w:spacing w:val="-2"/>
                <w:sz w:val="20"/>
                <w:szCs w:val="20"/>
                <w:highlight w:val="none"/>
              </w:rPr>
              <w:t>是否合格</w:t>
            </w:r>
          </w:p>
        </w:tc>
        <w:tc>
          <w:tcPr>
            <w:tcW w:w="625" w:type="dxa"/>
            <w:vAlign w:val="center"/>
          </w:tcPr>
          <w:p w14:paraId="4C450590">
            <w:pPr>
              <w:spacing w:line="400" w:lineRule="exact"/>
              <w:jc w:val="center"/>
              <w:rPr>
                <w:rFonts w:hint="eastAsia" w:ascii="微软雅黑" w:hAnsi="微软雅黑" w:eastAsia="微软雅黑" w:cs="微软雅黑"/>
                <w:b/>
                <w:bCs/>
                <w:color w:val="auto"/>
                <w:spacing w:val="-2"/>
                <w:sz w:val="20"/>
                <w:szCs w:val="20"/>
                <w:highlight w:val="none"/>
              </w:rPr>
            </w:pPr>
            <w:r>
              <w:rPr>
                <w:rFonts w:hint="eastAsia" w:ascii="微软雅黑" w:hAnsi="微软雅黑" w:eastAsia="微软雅黑" w:cs="微软雅黑"/>
                <w:b/>
                <w:bCs/>
                <w:color w:val="auto"/>
                <w:spacing w:val="-2"/>
                <w:sz w:val="20"/>
                <w:szCs w:val="20"/>
                <w:highlight w:val="none"/>
              </w:rPr>
              <w:t>是否合格</w:t>
            </w:r>
          </w:p>
        </w:tc>
      </w:tr>
      <w:tr w14:paraId="3166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05" w:type="dxa"/>
            <w:vAlign w:val="center"/>
          </w:tcPr>
          <w:p w14:paraId="4AF4F36D">
            <w:pPr>
              <w:spacing w:line="400" w:lineRule="exact"/>
              <w:jc w:val="center"/>
              <w:rPr>
                <w:rFonts w:hint="eastAsia" w:ascii="微软雅黑" w:hAnsi="微软雅黑" w:eastAsia="微软雅黑" w:cs="微软雅黑"/>
                <w:color w:val="auto"/>
                <w:spacing w:val="-2"/>
                <w:sz w:val="20"/>
                <w:szCs w:val="20"/>
                <w:highlight w:val="none"/>
              </w:rPr>
            </w:pPr>
            <w:r>
              <w:rPr>
                <w:rFonts w:hint="eastAsia" w:ascii="微软雅黑" w:hAnsi="微软雅黑" w:eastAsia="微软雅黑" w:cs="微软雅黑"/>
                <w:color w:val="auto"/>
                <w:spacing w:val="-2"/>
                <w:sz w:val="20"/>
                <w:szCs w:val="20"/>
                <w:highlight w:val="none"/>
              </w:rPr>
              <w:t>1</w:t>
            </w:r>
          </w:p>
        </w:tc>
        <w:tc>
          <w:tcPr>
            <w:tcW w:w="7617" w:type="dxa"/>
            <w:vAlign w:val="center"/>
          </w:tcPr>
          <w:p w14:paraId="3866456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0"/>
                <w:szCs w:val="20"/>
                <w:highlight w:val="none"/>
              </w:rPr>
            </w:pPr>
            <w:r>
              <w:rPr>
                <w:rFonts w:hint="eastAsia" w:ascii="微软雅黑" w:hAnsi="微软雅黑" w:eastAsia="微软雅黑" w:cs="微软雅黑"/>
                <w:color w:val="auto"/>
                <w:spacing w:val="-2"/>
                <w:sz w:val="20"/>
                <w:szCs w:val="20"/>
                <w:highlight w:val="none"/>
              </w:rPr>
              <w:t>各供应商投标报价未高于预算</w:t>
            </w:r>
            <w:r>
              <w:rPr>
                <w:rFonts w:hint="eastAsia" w:ascii="微软雅黑" w:hAnsi="微软雅黑" w:eastAsia="微软雅黑" w:cs="微软雅黑"/>
                <w:color w:val="auto"/>
                <w:spacing w:val="-2"/>
                <w:sz w:val="20"/>
                <w:szCs w:val="20"/>
                <w:highlight w:val="none"/>
                <w:lang w:eastAsia="zh-CN"/>
              </w:rPr>
              <w:t>单价</w:t>
            </w:r>
            <w:r>
              <w:rPr>
                <w:rFonts w:hint="eastAsia" w:ascii="微软雅黑" w:hAnsi="微软雅黑" w:eastAsia="微软雅黑" w:cs="微软雅黑"/>
                <w:color w:val="auto"/>
                <w:spacing w:val="-2"/>
                <w:sz w:val="20"/>
                <w:szCs w:val="20"/>
                <w:highlight w:val="none"/>
              </w:rPr>
              <w:t>；</w:t>
            </w:r>
          </w:p>
        </w:tc>
        <w:tc>
          <w:tcPr>
            <w:tcW w:w="720" w:type="dxa"/>
            <w:vAlign w:val="center"/>
          </w:tcPr>
          <w:p w14:paraId="47083E62">
            <w:pPr>
              <w:spacing w:line="400" w:lineRule="exact"/>
              <w:rPr>
                <w:rFonts w:hint="eastAsia" w:ascii="微软雅黑" w:hAnsi="微软雅黑" w:eastAsia="微软雅黑" w:cs="微软雅黑"/>
                <w:color w:val="auto"/>
                <w:spacing w:val="-2"/>
                <w:sz w:val="20"/>
                <w:szCs w:val="20"/>
                <w:highlight w:val="none"/>
              </w:rPr>
            </w:pPr>
          </w:p>
        </w:tc>
        <w:tc>
          <w:tcPr>
            <w:tcW w:w="660" w:type="dxa"/>
            <w:vAlign w:val="center"/>
          </w:tcPr>
          <w:p w14:paraId="154B97F6">
            <w:pPr>
              <w:spacing w:line="400" w:lineRule="exact"/>
              <w:rPr>
                <w:rFonts w:hint="eastAsia" w:ascii="微软雅黑" w:hAnsi="微软雅黑" w:eastAsia="微软雅黑" w:cs="微软雅黑"/>
                <w:color w:val="auto"/>
                <w:spacing w:val="-2"/>
                <w:sz w:val="20"/>
                <w:szCs w:val="20"/>
                <w:highlight w:val="none"/>
              </w:rPr>
            </w:pPr>
          </w:p>
        </w:tc>
        <w:tc>
          <w:tcPr>
            <w:tcW w:w="625" w:type="dxa"/>
            <w:vAlign w:val="center"/>
          </w:tcPr>
          <w:p w14:paraId="33D2EF6D">
            <w:pPr>
              <w:spacing w:line="400" w:lineRule="exact"/>
              <w:rPr>
                <w:rFonts w:hint="eastAsia" w:ascii="微软雅黑" w:hAnsi="微软雅黑" w:eastAsia="微软雅黑" w:cs="微软雅黑"/>
                <w:color w:val="auto"/>
                <w:spacing w:val="-2"/>
                <w:sz w:val="20"/>
                <w:szCs w:val="20"/>
                <w:highlight w:val="none"/>
              </w:rPr>
            </w:pPr>
          </w:p>
        </w:tc>
      </w:tr>
      <w:tr w14:paraId="52DA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05" w:type="dxa"/>
            <w:vAlign w:val="center"/>
          </w:tcPr>
          <w:p w14:paraId="4BDC9BAC">
            <w:pPr>
              <w:spacing w:line="400" w:lineRule="exact"/>
              <w:jc w:val="center"/>
              <w:rPr>
                <w:rFonts w:hint="eastAsia" w:ascii="微软雅黑" w:hAnsi="微软雅黑" w:eastAsia="微软雅黑" w:cs="微软雅黑"/>
                <w:color w:val="auto"/>
                <w:spacing w:val="-2"/>
                <w:sz w:val="20"/>
                <w:szCs w:val="20"/>
                <w:highlight w:val="none"/>
              </w:rPr>
            </w:pPr>
            <w:r>
              <w:rPr>
                <w:rFonts w:hint="eastAsia" w:ascii="微软雅黑" w:hAnsi="微软雅黑" w:eastAsia="微软雅黑" w:cs="微软雅黑"/>
                <w:color w:val="auto"/>
                <w:spacing w:val="-2"/>
                <w:sz w:val="20"/>
                <w:szCs w:val="20"/>
                <w:highlight w:val="none"/>
              </w:rPr>
              <w:t>2</w:t>
            </w:r>
          </w:p>
        </w:tc>
        <w:tc>
          <w:tcPr>
            <w:tcW w:w="7617" w:type="dxa"/>
            <w:vAlign w:val="center"/>
          </w:tcPr>
          <w:p w14:paraId="3F79F7F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0"/>
                <w:szCs w:val="20"/>
                <w:highlight w:val="none"/>
              </w:rPr>
            </w:pPr>
            <w:r>
              <w:rPr>
                <w:rFonts w:hint="eastAsia" w:ascii="微软雅黑" w:hAnsi="微软雅黑" w:eastAsia="微软雅黑" w:cs="微软雅黑"/>
                <w:color w:val="auto"/>
                <w:spacing w:val="-2"/>
                <w:sz w:val="20"/>
                <w:szCs w:val="20"/>
                <w:highlight w:val="none"/>
              </w:rPr>
              <w:t>评标委员会认为供应商的报价无明显低于其他通过</w:t>
            </w:r>
            <w:r>
              <w:rPr>
                <w:rFonts w:hint="eastAsia" w:ascii="微软雅黑" w:hAnsi="微软雅黑" w:eastAsia="微软雅黑" w:cs="微软雅黑"/>
                <w:color w:val="auto"/>
                <w:spacing w:val="-2"/>
                <w:sz w:val="20"/>
                <w:szCs w:val="20"/>
                <w:highlight w:val="none"/>
                <w:lang w:val="en-US" w:eastAsia="zh-CN"/>
              </w:rPr>
              <w:t>符合</w:t>
            </w:r>
            <w:r>
              <w:rPr>
                <w:rFonts w:hint="eastAsia" w:ascii="微软雅黑" w:hAnsi="微软雅黑" w:eastAsia="微软雅黑" w:cs="微软雅黑"/>
                <w:color w:val="auto"/>
                <w:spacing w:val="-2"/>
                <w:sz w:val="20"/>
                <w:szCs w:val="20"/>
                <w:highlight w:val="none"/>
              </w:rPr>
              <w:t>性审查供应商的报价的，供应商的报价不存在异常一致并成规律性的，其报价合理；</w:t>
            </w:r>
          </w:p>
        </w:tc>
        <w:tc>
          <w:tcPr>
            <w:tcW w:w="720" w:type="dxa"/>
            <w:vAlign w:val="center"/>
          </w:tcPr>
          <w:p w14:paraId="7D9C33D8">
            <w:pPr>
              <w:spacing w:line="400" w:lineRule="exact"/>
              <w:rPr>
                <w:rFonts w:hint="eastAsia" w:ascii="微软雅黑" w:hAnsi="微软雅黑" w:eastAsia="微软雅黑" w:cs="微软雅黑"/>
                <w:color w:val="auto"/>
                <w:spacing w:val="-2"/>
                <w:sz w:val="20"/>
                <w:szCs w:val="20"/>
                <w:highlight w:val="none"/>
              </w:rPr>
            </w:pPr>
          </w:p>
        </w:tc>
        <w:tc>
          <w:tcPr>
            <w:tcW w:w="660" w:type="dxa"/>
            <w:vAlign w:val="center"/>
          </w:tcPr>
          <w:p w14:paraId="07E2980E">
            <w:pPr>
              <w:spacing w:line="400" w:lineRule="exact"/>
              <w:rPr>
                <w:rFonts w:hint="eastAsia" w:ascii="微软雅黑" w:hAnsi="微软雅黑" w:eastAsia="微软雅黑" w:cs="微软雅黑"/>
                <w:color w:val="auto"/>
                <w:spacing w:val="-2"/>
                <w:sz w:val="20"/>
                <w:szCs w:val="20"/>
                <w:highlight w:val="none"/>
              </w:rPr>
            </w:pPr>
          </w:p>
        </w:tc>
        <w:tc>
          <w:tcPr>
            <w:tcW w:w="625" w:type="dxa"/>
            <w:vAlign w:val="center"/>
          </w:tcPr>
          <w:p w14:paraId="4908C6E3">
            <w:pPr>
              <w:spacing w:line="400" w:lineRule="exact"/>
              <w:rPr>
                <w:rFonts w:hint="eastAsia" w:ascii="微软雅黑" w:hAnsi="微软雅黑" w:eastAsia="微软雅黑" w:cs="微软雅黑"/>
                <w:color w:val="auto"/>
                <w:spacing w:val="-2"/>
                <w:sz w:val="20"/>
                <w:szCs w:val="20"/>
                <w:highlight w:val="none"/>
              </w:rPr>
            </w:pPr>
          </w:p>
        </w:tc>
      </w:tr>
      <w:tr w14:paraId="7884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05" w:type="dxa"/>
            <w:vAlign w:val="center"/>
          </w:tcPr>
          <w:p w14:paraId="518E6683">
            <w:pPr>
              <w:spacing w:line="400" w:lineRule="exact"/>
              <w:jc w:val="center"/>
              <w:rPr>
                <w:rFonts w:hint="eastAsia" w:ascii="微软雅黑" w:hAnsi="微软雅黑" w:eastAsia="微软雅黑" w:cs="微软雅黑"/>
                <w:color w:val="auto"/>
                <w:spacing w:val="-2"/>
                <w:sz w:val="20"/>
                <w:szCs w:val="20"/>
                <w:highlight w:val="none"/>
              </w:rPr>
            </w:pPr>
            <w:r>
              <w:rPr>
                <w:rFonts w:hint="eastAsia" w:ascii="微软雅黑" w:hAnsi="微软雅黑" w:eastAsia="微软雅黑" w:cs="微软雅黑"/>
                <w:color w:val="auto"/>
                <w:spacing w:val="-2"/>
                <w:sz w:val="20"/>
                <w:szCs w:val="20"/>
                <w:highlight w:val="none"/>
              </w:rPr>
              <w:t>3</w:t>
            </w:r>
          </w:p>
        </w:tc>
        <w:tc>
          <w:tcPr>
            <w:tcW w:w="7617" w:type="dxa"/>
            <w:vAlign w:val="center"/>
          </w:tcPr>
          <w:p w14:paraId="04521F6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0"/>
                <w:szCs w:val="20"/>
                <w:highlight w:val="none"/>
              </w:rPr>
            </w:pPr>
            <w:r>
              <w:rPr>
                <w:rFonts w:hint="eastAsia" w:ascii="微软雅黑" w:hAnsi="微软雅黑" w:eastAsia="微软雅黑" w:cs="微软雅黑"/>
                <w:color w:val="auto"/>
                <w:spacing w:val="-2"/>
                <w:sz w:val="20"/>
                <w:szCs w:val="20"/>
                <w:highlight w:val="none"/>
              </w:rPr>
              <w:t>投标文件按照招标文件的规定编制、标记及签署盖章的，法定代表人或委托代理人</w:t>
            </w:r>
            <w:r>
              <w:rPr>
                <w:rFonts w:hint="eastAsia" w:ascii="微软雅黑" w:hAnsi="微软雅黑" w:eastAsia="微软雅黑" w:cs="微软雅黑"/>
                <w:color w:val="auto"/>
                <w:spacing w:val="-2"/>
                <w:sz w:val="20"/>
                <w:szCs w:val="20"/>
                <w:highlight w:val="none"/>
                <w:lang w:val="en-US" w:eastAsia="zh-CN"/>
              </w:rPr>
              <w:t>签/</w:t>
            </w:r>
            <w:r>
              <w:rPr>
                <w:rFonts w:hint="eastAsia" w:ascii="微软雅黑" w:hAnsi="微软雅黑" w:eastAsia="微软雅黑" w:cs="微软雅黑"/>
                <w:color w:val="auto"/>
                <w:spacing w:val="-2"/>
                <w:sz w:val="20"/>
                <w:szCs w:val="20"/>
                <w:highlight w:val="none"/>
              </w:rPr>
              <w:t>章</w:t>
            </w:r>
            <w:r>
              <w:rPr>
                <w:rFonts w:hint="eastAsia" w:ascii="微软雅黑" w:hAnsi="微软雅黑" w:eastAsia="微软雅黑" w:cs="微软雅黑"/>
                <w:color w:val="auto"/>
                <w:spacing w:val="-2"/>
                <w:sz w:val="20"/>
                <w:szCs w:val="20"/>
                <w:highlight w:val="none"/>
                <w:lang w:eastAsia="zh-CN"/>
              </w:rPr>
              <w:t>；</w:t>
            </w:r>
          </w:p>
        </w:tc>
        <w:tc>
          <w:tcPr>
            <w:tcW w:w="720" w:type="dxa"/>
            <w:vAlign w:val="center"/>
          </w:tcPr>
          <w:p w14:paraId="2B93FA98">
            <w:pPr>
              <w:spacing w:line="400" w:lineRule="exact"/>
              <w:rPr>
                <w:rFonts w:hint="eastAsia" w:ascii="微软雅黑" w:hAnsi="微软雅黑" w:eastAsia="微软雅黑" w:cs="微软雅黑"/>
                <w:color w:val="auto"/>
                <w:sz w:val="20"/>
                <w:szCs w:val="20"/>
                <w:highlight w:val="none"/>
              </w:rPr>
            </w:pPr>
          </w:p>
        </w:tc>
        <w:tc>
          <w:tcPr>
            <w:tcW w:w="660" w:type="dxa"/>
            <w:vAlign w:val="center"/>
          </w:tcPr>
          <w:p w14:paraId="5F6AA9FB">
            <w:pPr>
              <w:spacing w:line="400" w:lineRule="exact"/>
              <w:rPr>
                <w:rFonts w:hint="eastAsia" w:ascii="微软雅黑" w:hAnsi="微软雅黑" w:eastAsia="微软雅黑" w:cs="微软雅黑"/>
                <w:color w:val="auto"/>
                <w:sz w:val="20"/>
                <w:szCs w:val="20"/>
                <w:highlight w:val="none"/>
              </w:rPr>
            </w:pPr>
          </w:p>
        </w:tc>
        <w:tc>
          <w:tcPr>
            <w:tcW w:w="625" w:type="dxa"/>
            <w:vAlign w:val="center"/>
          </w:tcPr>
          <w:p w14:paraId="348848B0">
            <w:pPr>
              <w:spacing w:line="400" w:lineRule="exact"/>
              <w:rPr>
                <w:rFonts w:hint="eastAsia" w:ascii="微软雅黑" w:hAnsi="微软雅黑" w:eastAsia="微软雅黑" w:cs="微软雅黑"/>
                <w:color w:val="auto"/>
                <w:sz w:val="20"/>
                <w:szCs w:val="20"/>
                <w:highlight w:val="none"/>
              </w:rPr>
            </w:pPr>
          </w:p>
        </w:tc>
      </w:tr>
      <w:tr w14:paraId="2A5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5" w:type="dxa"/>
            <w:vAlign w:val="center"/>
          </w:tcPr>
          <w:p w14:paraId="6CA1EB4D">
            <w:pPr>
              <w:spacing w:line="400" w:lineRule="exact"/>
              <w:jc w:val="center"/>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rPr>
              <w:t>4</w:t>
            </w:r>
          </w:p>
        </w:tc>
        <w:tc>
          <w:tcPr>
            <w:tcW w:w="7617" w:type="dxa"/>
            <w:vAlign w:val="center"/>
          </w:tcPr>
          <w:p w14:paraId="6F5A99C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rPr>
              <w:t>所投产品的设备及数量满足招标文件要求的；</w:t>
            </w:r>
          </w:p>
        </w:tc>
        <w:tc>
          <w:tcPr>
            <w:tcW w:w="720" w:type="dxa"/>
            <w:vAlign w:val="center"/>
          </w:tcPr>
          <w:p w14:paraId="06114C78">
            <w:pPr>
              <w:spacing w:line="400" w:lineRule="exact"/>
              <w:rPr>
                <w:rFonts w:hint="eastAsia" w:ascii="微软雅黑" w:hAnsi="微软雅黑" w:eastAsia="微软雅黑" w:cs="微软雅黑"/>
                <w:color w:val="auto"/>
                <w:spacing w:val="-2"/>
                <w:sz w:val="20"/>
                <w:szCs w:val="20"/>
                <w:highlight w:val="none"/>
              </w:rPr>
            </w:pPr>
          </w:p>
        </w:tc>
        <w:tc>
          <w:tcPr>
            <w:tcW w:w="660" w:type="dxa"/>
            <w:vAlign w:val="center"/>
          </w:tcPr>
          <w:p w14:paraId="433C747B">
            <w:pPr>
              <w:spacing w:line="400" w:lineRule="exact"/>
              <w:rPr>
                <w:rFonts w:hint="eastAsia" w:ascii="微软雅黑" w:hAnsi="微软雅黑" w:eastAsia="微软雅黑" w:cs="微软雅黑"/>
                <w:color w:val="auto"/>
                <w:spacing w:val="-2"/>
                <w:sz w:val="20"/>
                <w:szCs w:val="20"/>
                <w:highlight w:val="none"/>
              </w:rPr>
            </w:pPr>
          </w:p>
        </w:tc>
        <w:tc>
          <w:tcPr>
            <w:tcW w:w="625" w:type="dxa"/>
            <w:vAlign w:val="center"/>
          </w:tcPr>
          <w:p w14:paraId="74B7D52F">
            <w:pPr>
              <w:spacing w:line="400" w:lineRule="exact"/>
              <w:rPr>
                <w:rFonts w:hint="eastAsia" w:ascii="微软雅黑" w:hAnsi="微软雅黑" w:eastAsia="微软雅黑" w:cs="微软雅黑"/>
                <w:color w:val="auto"/>
                <w:spacing w:val="-2"/>
                <w:sz w:val="20"/>
                <w:szCs w:val="20"/>
                <w:highlight w:val="none"/>
              </w:rPr>
            </w:pPr>
          </w:p>
        </w:tc>
      </w:tr>
      <w:tr w14:paraId="5B7F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5" w:type="dxa"/>
            <w:vAlign w:val="center"/>
          </w:tcPr>
          <w:p w14:paraId="048B07F8">
            <w:pPr>
              <w:spacing w:line="400" w:lineRule="exact"/>
              <w:jc w:val="center"/>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rPr>
              <w:t>5</w:t>
            </w:r>
          </w:p>
        </w:tc>
        <w:tc>
          <w:tcPr>
            <w:tcW w:w="7617" w:type="dxa"/>
            <w:vAlign w:val="center"/>
          </w:tcPr>
          <w:p w14:paraId="192196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rPr>
              <w:t>按招标文件规定的格式填写，内容</w:t>
            </w:r>
            <w:r>
              <w:rPr>
                <w:rFonts w:hint="eastAsia" w:ascii="微软雅黑" w:hAnsi="微软雅黑" w:eastAsia="微软雅黑" w:cs="微软雅黑"/>
                <w:color w:val="auto"/>
                <w:spacing w:val="-2"/>
                <w:sz w:val="20"/>
                <w:szCs w:val="20"/>
                <w:highlight w:val="none"/>
                <w:lang w:val="en-US" w:eastAsia="zh-CN"/>
              </w:rPr>
              <w:t>全面</w:t>
            </w:r>
            <w:r>
              <w:rPr>
                <w:rFonts w:hint="eastAsia" w:ascii="微软雅黑" w:hAnsi="微软雅黑" w:eastAsia="微软雅黑" w:cs="微软雅黑"/>
                <w:color w:val="auto"/>
                <w:spacing w:val="-2"/>
                <w:sz w:val="20"/>
                <w:szCs w:val="20"/>
                <w:highlight w:val="none"/>
              </w:rPr>
              <w:t>；</w:t>
            </w:r>
          </w:p>
        </w:tc>
        <w:tc>
          <w:tcPr>
            <w:tcW w:w="720" w:type="dxa"/>
            <w:vAlign w:val="center"/>
          </w:tcPr>
          <w:p w14:paraId="7B584C80">
            <w:pPr>
              <w:spacing w:line="400" w:lineRule="exact"/>
              <w:rPr>
                <w:rFonts w:hint="eastAsia" w:ascii="微软雅黑" w:hAnsi="微软雅黑" w:eastAsia="微软雅黑" w:cs="微软雅黑"/>
                <w:color w:val="auto"/>
                <w:spacing w:val="-2"/>
                <w:sz w:val="20"/>
                <w:szCs w:val="20"/>
                <w:highlight w:val="none"/>
              </w:rPr>
            </w:pPr>
          </w:p>
        </w:tc>
        <w:tc>
          <w:tcPr>
            <w:tcW w:w="660" w:type="dxa"/>
            <w:vAlign w:val="center"/>
          </w:tcPr>
          <w:p w14:paraId="4DA273FA">
            <w:pPr>
              <w:spacing w:line="400" w:lineRule="exact"/>
              <w:rPr>
                <w:rFonts w:hint="eastAsia" w:ascii="微软雅黑" w:hAnsi="微软雅黑" w:eastAsia="微软雅黑" w:cs="微软雅黑"/>
                <w:color w:val="auto"/>
                <w:spacing w:val="-2"/>
                <w:sz w:val="20"/>
                <w:szCs w:val="20"/>
                <w:highlight w:val="none"/>
              </w:rPr>
            </w:pPr>
          </w:p>
        </w:tc>
        <w:tc>
          <w:tcPr>
            <w:tcW w:w="625" w:type="dxa"/>
            <w:vAlign w:val="center"/>
          </w:tcPr>
          <w:p w14:paraId="72A79785">
            <w:pPr>
              <w:spacing w:line="400" w:lineRule="exact"/>
              <w:rPr>
                <w:rFonts w:hint="eastAsia" w:ascii="微软雅黑" w:hAnsi="微软雅黑" w:eastAsia="微软雅黑" w:cs="微软雅黑"/>
                <w:color w:val="auto"/>
                <w:spacing w:val="-2"/>
                <w:sz w:val="20"/>
                <w:szCs w:val="20"/>
                <w:highlight w:val="none"/>
              </w:rPr>
            </w:pPr>
          </w:p>
        </w:tc>
      </w:tr>
      <w:tr w14:paraId="1FFF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05" w:type="dxa"/>
            <w:vAlign w:val="center"/>
          </w:tcPr>
          <w:p w14:paraId="24E7560F">
            <w:pPr>
              <w:spacing w:line="400" w:lineRule="exact"/>
              <w:jc w:val="center"/>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rPr>
              <w:t>6</w:t>
            </w:r>
          </w:p>
        </w:tc>
        <w:tc>
          <w:tcPr>
            <w:tcW w:w="7617" w:type="dxa"/>
            <w:vAlign w:val="center"/>
          </w:tcPr>
          <w:p w14:paraId="71642D8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lang w:val="en-US" w:eastAsia="zh-CN"/>
              </w:rPr>
              <w:t>符合招标文件中规定的要求（交货期、质保期、交货地点等）；</w:t>
            </w:r>
          </w:p>
        </w:tc>
        <w:tc>
          <w:tcPr>
            <w:tcW w:w="720" w:type="dxa"/>
            <w:vAlign w:val="center"/>
          </w:tcPr>
          <w:p w14:paraId="1EC96FC8">
            <w:pPr>
              <w:spacing w:line="400" w:lineRule="exact"/>
              <w:rPr>
                <w:rFonts w:hint="eastAsia" w:ascii="微软雅黑" w:hAnsi="微软雅黑" w:eastAsia="微软雅黑" w:cs="微软雅黑"/>
                <w:color w:val="auto"/>
                <w:spacing w:val="-2"/>
                <w:sz w:val="20"/>
                <w:szCs w:val="20"/>
                <w:highlight w:val="none"/>
              </w:rPr>
            </w:pPr>
          </w:p>
        </w:tc>
        <w:tc>
          <w:tcPr>
            <w:tcW w:w="660" w:type="dxa"/>
            <w:vAlign w:val="center"/>
          </w:tcPr>
          <w:p w14:paraId="7C344FBB">
            <w:pPr>
              <w:spacing w:line="400" w:lineRule="exact"/>
              <w:rPr>
                <w:rFonts w:hint="eastAsia" w:ascii="微软雅黑" w:hAnsi="微软雅黑" w:eastAsia="微软雅黑" w:cs="微软雅黑"/>
                <w:color w:val="auto"/>
                <w:spacing w:val="-2"/>
                <w:sz w:val="20"/>
                <w:szCs w:val="20"/>
                <w:highlight w:val="none"/>
              </w:rPr>
            </w:pPr>
          </w:p>
        </w:tc>
        <w:tc>
          <w:tcPr>
            <w:tcW w:w="625" w:type="dxa"/>
            <w:vAlign w:val="center"/>
          </w:tcPr>
          <w:p w14:paraId="2C8F8A28">
            <w:pPr>
              <w:spacing w:line="400" w:lineRule="exact"/>
              <w:rPr>
                <w:rFonts w:hint="eastAsia" w:ascii="微软雅黑" w:hAnsi="微软雅黑" w:eastAsia="微软雅黑" w:cs="微软雅黑"/>
                <w:color w:val="auto"/>
                <w:spacing w:val="-2"/>
                <w:sz w:val="20"/>
                <w:szCs w:val="20"/>
                <w:highlight w:val="none"/>
              </w:rPr>
            </w:pPr>
          </w:p>
        </w:tc>
      </w:tr>
      <w:tr w14:paraId="00D0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05" w:type="dxa"/>
            <w:vAlign w:val="center"/>
          </w:tcPr>
          <w:p w14:paraId="6BF788FE">
            <w:pPr>
              <w:spacing w:line="400" w:lineRule="exact"/>
              <w:jc w:val="center"/>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rPr>
              <w:t>7</w:t>
            </w:r>
          </w:p>
        </w:tc>
        <w:tc>
          <w:tcPr>
            <w:tcW w:w="7617" w:type="dxa"/>
            <w:vAlign w:val="center"/>
          </w:tcPr>
          <w:p w14:paraId="0A10093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rPr>
              <w:t>没有采购人不能接受的附加条件的；</w:t>
            </w:r>
          </w:p>
        </w:tc>
        <w:tc>
          <w:tcPr>
            <w:tcW w:w="720" w:type="dxa"/>
            <w:vAlign w:val="center"/>
          </w:tcPr>
          <w:p w14:paraId="4B71AC56">
            <w:pPr>
              <w:spacing w:line="400" w:lineRule="exact"/>
              <w:rPr>
                <w:rFonts w:hint="eastAsia" w:ascii="微软雅黑" w:hAnsi="微软雅黑" w:eastAsia="微软雅黑" w:cs="微软雅黑"/>
                <w:color w:val="auto"/>
                <w:spacing w:val="-2"/>
                <w:sz w:val="20"/>
                <w:szCs w:val="20"/>
                <w:highlight w:val="none"/>
              </w:rPr>
            </w:pPr>
          </w:p>
        </w:tc>
        <w:tc>
          <w:tcPr>
            <w:tcW w:w="660" w:type="dxa"/>
            <w:vAlign w:val="center"/>
          </w:tcPr>
          <w:p w14:paraId="496A0FEC">
            <w:pPr>
              <w:spacing w:line="400" w:lineRule="exact"/>
              <w:rPr>
                <w:rFonts w:hint="eastAsia" w:ascii="微软雅黑" w:hAnsi="微软雅黑" w:eastAsia="微软雅黑" w:cs="微软雅黑"/>
                <w:color w:val="auto"/>
                <w:spacing w:val="-2"/>
                <w:sz w:val="20"/>
                <w:szCs w:val="20"/>
                <w:highlight w:val="none"/>
              </w:rPr>
            </w:pPr>
          </w:p>
        </w:tc>
        <w:tc>
          <w:tcPr>
            <w:tcW w:w="625" w:type="dxa"/>
            <w:vAlign w:val="center"/>
          </w:tcPr>
          <w:p w14:paraId="2E9B7085">
            <w:pPr>
              <w:spacing w:line="400" w:lineRule="exact"/>
              <w:rPr>
                <w:rFonts w:hint="eastAsia" w:ascii="微软雅黑" w:hAnsi="微软雅黑" w:eastAsia="微软雅黑" w:cs="微软雅黑"/>
                <w:color w:val="auto"/>
                <w:spacing w:val="-2"/>
                <w:sz w:val="20"/>
                <w:szCs w:val="20"/>
                <w:highlight w:val="none"/>
              </w:rPr>
            </w:pPr>
          </w:p>
        </w:tc>
      </w:tr>
      <w:tr w14:paraId="03D7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05" w:type="dxa"/>
            <w:vAlign w:val="center"/>
          </w:tcPr>
          <w:p w14:paraId="12C6DB96">
            <w:pPr>
              <w:spacing w:line="400" w:lineRule="exact"/>
              <w:jc w:val="center"/>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rPr>
              <w:t>8</w:t>
            </w:r>
          </w:p>
        </w:tc>
        <w:tc>
          <w:tcPr>
            <w:tcW w:w="7617" w:type="dxa"/>
            <w:vAlign w:val="center"/>
          </w:tcPr>
          <w:p w14:paraId="21060B2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rPr>
              <w:t>不同供应商的投标文件没有错漏一致的情况；</w:t>
            </w:r>
          </w:p>
        </w:tc>
        <w:tc>
          <w:tcPr>
            <w:tcW w:w="720" w:type="dxa"/>
            <w:vAlign w:val="center"/>
          </w:tcPr>
          <w:p w14:paraId="27C11055">
            <w:pPr>
              <w:spacing w:line="400" w:lineRule="exact"/>
              <w:rPr>
                <w:rFonts w:hint="eastAsia" w:ascii="微软雅黑" w:hAnsi="微软雅黑" w:eastAsia="微软雅黑" w:cs="微软雅黑"/>
                <w:color w:val="auto"/>
                <w:spacing w:val="-2"/>
                <w:sz w:val="20"/>
                <w:szCs w:val="20"/>
                <w:highlight w:val="none"/>
              </w:rPr>
            </w:pPr>
          </w:p>
        </w:tc>
        <w:tc>
          <w:tcPr>
            <w:tcW w:w="660" w:type="dxa"/>
            <w:vAlign w:val="center"/>
          </w:tcPr>
          <w:p w14:paraId="0BB99F8B">
            <w:pPr>
              <w:spacing w:line="400" w:lineRule="exact"/>
              <w:rPr>
                <w:rFonts w:hint="eastAsia" w:ascii="微软雅黑" w:hAnsi="微软雅黑" w:eastAsia="微软雅黑" w:cs="微软雅黑"/>
                <w:color w:val="auto"/>
                <w:spacing w:val="-2"/>
                <w:sz w:val="20"/>
                <w:szCs w:val="20"/>
                <w:highlight w:val="none"/>
              </w:rPr>
            </w:pPr>
          </w:p>
        </w:tc>
        <w:tc>
          <w:tcPr>
            <w:tcW w:w="625" w:type="dxa"/>
            <w:vAlign w:val="center"/>
          </w:tcPr>
          <w:p w14:paraId="306BE011">
            <w:pPr>
              <w:spacing w:line="400" w:lineRule="exact"/>
              <w:rPr>
                <w:rFonts w:hint="eastAsia" w:ascii="微软雅黑" w:hAnsi="微软雅黑" w:eastAsia="微软雅黑" w:cs="微软雅黑"/>
                <w:color w:val="auto"/>
                <w:spacing w:val="-2"/>
                <w:sz w:val="20"/>
                <w:szCs w:val="20"/>
                <w:highlight w:val="none"/>
              </w:rPr>
            </w:pPr>
          </w:p>
        </w:tc>
      </w:tr>
      <w:tr w14:paraId="7892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05" w:type="dxa"/>
            <w:vAlign w:val="center"/>
          </w:tcPr>
          <w:p w14:paraId="2795D4D3">
            <w:pPr>
              <w:spacing w:line="400" w:lineRule="exact"/>
              <w:jc w:val="center"/>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rPr>
              <w:t>9</w:t>
            </w:r>
          </w:p>
        </w:tc>
        <w:tc>
          <w:tcPr>
            <w:tcW w:w="7617" w:type="dxa"/>
            <w:vAlign w:val="center"/>
          </w:tcPr>
          <w:p w14:paraId="34F6749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kern w:val="2"/>
                <w:sz w:val="20"/>
                <w:szCs w:val="20"/>
                <w:highlight w:val="none"/>
                <w:lang w:val="en-US" w:eastAsia="zh-CN" w:bidi="ar-SA"/>
              </w:rPr>
            </w:pPr>
            <w:r>
              <w:rPr>
                <w:rFonts w:hint="eastAsia" w:ascii="微软雅黑" w:hAnsi="微软雅黑" w:eastAsia="微软雅黑" w:cs="微软雅黑"/>
                <w:color w:val="auto"/>
                <w:spacing w:val="-2"/>
                <w:sz w:val="20"/>
                <w:szCs w:val="20"/>
                <w:highlight w:val="none"/>
              </w:rPr>
              <w:t>供应商附有详细地址、联系人、电话标明的</w:t>
            </w:r>
            <w:r>
              <w:rPr>
                <w:rFonts w:hint="eastAsia" w:ascii="微软雅黑" w:hAnsi="微软雅黑" w:eastAsia="微软雅黑" w:cs="微软雅黑"/>
                <w:color w:val="auto"/>
                <w:spacing w:val="-2"/>
                <w:sz w:val="20"/>
                <w:szCs w:val="20"/>
                <w:highlight w:val="none"/>
                <w:lang w:eastAsia="zh-CN"/>
              </w:rPr>
              <w:t>；</w:t>
            </w:r>
          </w:p>
        </w:tc>
        <w:tc>
          <w:tcPr>
            <w:tcW w:w="720" w:type="dxa"/>
            <w:vAlign w:val="center"/>
          </w:tcPr>
          <w:p w14:paraId="5384AE20">
            <w:pPr>
              <w:spacing w:line="400" w:lineRule="exact"/>
              <w:rPr>
                <w:rFonts w:hint="eastAsia" w:ascii="微软雅黑" w:hAnsi="微软雅黑" w:eastAsia="微软雅黑" w:cs="微软雅黑"/>
                <w:color w:val="auto"/>
                <w:spacing w:val="-2"/>
                <w:sz w:val="20"/>
                <w:szCs w:val="20"/>
                <w:highlight w:val="none"/>
              </w:rPr>
            </w:pPr>
          </w:p>
        </w:tc>
        <w:tc>
          <w:tcPr>
            <w:tcW w:w="660" w:type="dxa"/>
            <w:vAlign w:val="center"/>
          </w:tcPr>
          <w:p w14:paraId="17CD4F2B">
            <w:pPr>
              <w:spacing w:line="400" w:lineRule="exact"/>
              <w:rPr>
                <w:rFonts w:hint="eastAsia" w:ascii="微软雅黑" w:hAnsi="微软雅黑" w:eastAsia="微软雅黑" w:cs="微软雅黑"/>
                <w:color w:val="auto"/>
                <w:spacing w:val="-2"/>
                <w:sz w:val="20"/>
                <w:szCs w:val="20"/>
                <w:highlight w:val="none"/>
              </w:rPr>
            </w:pPr>
          </w:p>
        </w:tc>
        <w:tc>
          <w:tcPr>
            <w:tcW w:w="625" w:type="dxa"/>
            <w:vAlign w:val="center"/>
          </w:tcPr>
          <w:p w14:paraId="1850C536">
            <w:pPr>
              <w:spacing w:line="400" w:lineRule="exact"/>
              <w:rPr>
                <w:rFonts w:hint="eastAsia" w:ascii="微软雅黑" w:hAnsi="微软雅黑" w:eastAsia="微软雅黑" w:cs="微软雅黑"/>
                <w:color w:val="auto"/>
                <w:spacing w:val="-2"/>
                <w:sz w:val="20"/>
                <w:szCs w:val="20"/>
                <w:highlight w:val="none"/>
              </w:rPr>
            </w:pPr>
          </w:p>
        </w:tc>
      </w:tr>
      <w:tr w14:paraId="4923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05" w:type="dxa"/>
            <w:vAlign w:val="center"/>
          </w:tcPr>
          <w:p w14:paraId="012C678D">
            <w:pPr>
              <w:spacing w:line="400" w:lineRule="exact"/>
              <w:jc w:val="center"/>
              <w:rPr>
                <w:rFonts w:hint="eastAsia" w:ascii="微软雅黑" w:hAnsi="微软雅黑" w:eastAsia="微软雅黑" w:cs="微软雅黑"/>
                <w:color w:val="auto"/>
                <w:spacing w:val="-2"/>
                <w:sz w:val="20"/>
                <w:szCs w:val="20"/>
                <w:highlight w:val="none"/>
                <w:lang w:val="en-US" w:eastAsia="zh-CN"/>
              </w:rPr>
            </w:pPr>
            <w:r>
              <w:rPr>
                <w:rFonts w:hint="eastAsia" w:ascii="微软雅黑" w:hAnsi="微软雅黑" w:eastAsia="微软雅黑" w:cs="微软雅黑"/>
                <w:color w:val="auto"/>
                <w:spacing w:val="-2"/>
                <w:sz w:val="20"/>
                <w:szCs w:val="20"/>
                <w:highlight w:val="none"/>
                <w:lang w:val="en-US" w:eastAsia="zh-CN"/>
              </w:rPr>
              <w:t>10</w:t>
            </w:r>
          </w:p>
        </w:tc>
        <w:tc>
          <w:tcPr>
            <w:tcW w:w="7617" w:type="dxa"/>
            <w:vAlign w:val="center"/>
          </w:tcPr>
          <w:p w14:paraId="56C5E91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0"/>
                <w:szCs w:val="20"/>
                <w:highlight w:val="none"/>
                <w:lang w:val="en-US" w:eastAsia="zh-CN"/>
              </w:rPr>
            </w:pPr>
            <w:r>
              <w:rPr>
                <w:rFonts w:hint="eastAsia" w:ascii="微软雅黑" w:hAnsi="微软雅黑" w:eastAsia="微软雅黑" w:cs="微软雅黑"/>
                <w:color w:val="auto"/>
                <w:spacing w:val="-2"/>
                <w:sz w:val="20"/>
                <w:szCs w:val="20"/>
                <w:highlight w:val="none"/>
                <w:lang w:val="en-US" w:eastAsia="zh-CN"/>
              </w:rPr>
              <w:t>未出现法律，法规规定的其它无效情形。</w:t>
            </w:r>
          </w:p>
        </w:tc>
        <w:tc>
          <w:tcPr>
            <w:tcW w:w="720" w:type="dxa"/>
            <w:vAlign w:val="center"/>
          </w:tcPr>
          <w:p w14:paraId="12964B2A">
            <w:pPr>
              <w:spacing w:line="400" w:lineRule="exact"/>
              <w:rPr>
                <w:rFonts w:hint="eastAsia" w:ascii="微软雅黑" w:hAnsi="微软雅黑" w:eastAsia="微软雅黑" w:cs="微软雅黑"/>
                <w:color w:val="auto"/>
                <w:spacing w:val="-2"/>
                <w:sz w:val="20"/>
                <w:szCs w:val="20"/>
                <w:highlight w:val="none"/>
              </w:rPr>
            </w:pPr>
          </w:p>
        </w:tc>
        <w:tc>
          <w:tcPr>
            <w:tcW w:w="660" w:type="dxa"/>
            <w:vAlign w:val="center"/>
          </w:tcPr>
          <w:p w14:paraId="6F9095AF">
            <w:pPr>
              <w:spacing w:line="400" w:lineRule="exact"/>
              <w:rPr>
                <w:rFonts w:hint="eastAsia" w:ascii="微软雅黑" w:hAnsi="微软雅黑" w:eastAsia="微软雅黑" w:cs="微软雅黑"/>
                <w:color w:val="auto"/>
                <w:spacing w:val="-2"/>
                <w:sz w:val="20"/>
                <w:szCs w:val="20"/>
                <w:highlight w:val="none"/>
              </w:rPr>
            </w:pPr>
          </w:p>
        </w:tc>
        <w:tc>
          <w:tcPr>
            <w:tcW w:w="625" w:type="dxa"/>
            <w:vAlign w:val="center"/>
          </w:tcPr>
          <w:p w14:paraId="24CE82F7">
            <w:pPr>
              <w:spacing w:line="400" w:lineRule="exact"/>
              <w:rPr>
                <w:rFonts w:hint="eastAsia" w:ascii="微软雅黑" w:hAnsi="微软雅黑" w:eastAsia="微软雅黑" w:cs="微软雅黑"/>
                <w:color w:val="auto"/>
                <w:spacing w:val="-2"/>
                <w:sz w:val="20"/>
                <w:szCs w:val="20"/>
                <w:highlight w:val="none"/>
              </w:rPr>
            </w:pPr>
          </w:p>
        </w:tc>
      </w:tr>
      <w:tr w14:paraId="2CDC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222" w:type="dxa"/>
            <w:gridSpan w:val="2"/>
            <w:vAlign w:val="center"/>
          </w:tcPr>
          <w:p w14:paraId="014E1027">
            <w:pPr>
              <w:spacing w:line="400" w:lineRule="exact"/>
              <w:ind w:firstLine="352" w:firstLineChars="180"/>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0"/>
                <w:szCs w:val="20"/>
                <w:highlight w:val="none"/>
              </w:rPr>
              <w:t>结论：通过评审打“√”，未通过评审打“×”</w:t>
            </w:r>
          </w:p>
        </w:tc>
        <w:tc>
          <w:tcPr>
            <w:tcW w:w="720" w:type="dxa"/>
            <w:vAlign w:val="center"/>
          </w:tcPr>
          <w:p w14:paraId="4AD6C0D5">
            <w:pPr>
              <w:spacing w:line="400" w:lineRule="exact"/>
              <w:ind w:firstLine="352" w:firstLineChars="180"/>
              <w:rPr>
                <w:rFonts w:hint="eastAsia" w:ascii="微软雅黑" w:hAnsi="微软雅黑" w:eastAsia="微软雅黑" w:cs="微软雅黑"/>
                <w:color w:val="auto"/>
                <w:spacing w:val="-2"/>
                <w:sz w:val="20"/>
                <w:szCs w:val="20"/>
                <w:highlight w:val="none"/>
              </w:rPr>
            </w:pPr>
          </w:p>
        </w:tc>
        <w:tc>
          <w:tcPr>
            <w:tcW w:w="660" w:type="dxa"/>
            <w:vAlign w:val="center"/>
          </w:tcPr>
          <w:p w14:paraId="310A6D9E">
            <w:pPr>
              <w:spacing w:line="400" w:lineRule="exact"/>
              <w:ind w:firstLine="352" w:firstLineChars="180"/>
              <w:rPr>
                <w:rFonts w:hint="eastAsia" w:ascii="微软雅黑" w:hAnsi="微软雅黑" w:eastAsia="微软雅黑" w:cs="微软雅黑"/>
                <w:color w:val="auto"/>
                <w:spacing w:val="-2"/>
                <w:sz w:val="20"/>
                <w:szCs w:val="20"/>
                <w:highlight w:val="none"/>
              </w:rPr>
            </w:pPr>
          </w:p>
        </w:tc>
        <w:tc>
          <w:tcPr>
            <w:tcW w:w="625" w:type="dxa"/>
            <w:vAlign w:val="center"/>
          </w:tcPr>
          <w:p w14:paraId="303943C3">
            <w:pPr>
              <w:spacing w:line="400" w:lineRule="exact"/>
              <w:ind w:firstLine="352" w:firstLineChars="180"/>
              <w:rPr>
                <w:rFonts w:hint="eastAsia" w:ascii="微软雅黑" w:hAnsi="微软雅黑" w:eastAsia="微软雅黑" w:cs="微软雅黑"/>
                <w:color w:val="auto"/>
                <w:spacing w:val="-2"/>
                <w:sz w:val="20"/>
                <w:szCs w:val="20"/>
                <w:highlight w:val="none"/>
              </w:rPr>
            </w:pPr>
          </w:p>
        </w:tc>
      </w:tr>
    </w:tbl>
    <w:p w14:paraId="4AC21055">
      <w:pPr>
        <w:keepNext w:val="0"/>
        <w:keepLines w:val="0"/>
        <w:pageBreakBefore w:val="0"/>
        <w:widowControl w:val="0"/>
        <w:kinsoku/>
        <w:wordWrap/>
        <w:overflowPunct/>
        <w:topLinePunct w:val="0"/>
        <w:bidi w:val="0"/>
        <w:snapToGrid/>
        <w:spacing w:line="400" w:lineRule="exact"/>
        <w:ind w:left="60"/>
        <w:textAlignment w:val="auto"/>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说明：</w:t>
      </w:r>
    </w:p>
    <w:p w14:paraId="62108EE3">
      <w:pPr>
        <w:keepNext w:val="0"/>
        <w:keepLines w:val="0"/>
        <w:pageBreakBefore w:val="0"/>
        <w:widowControl w:val="0"/>
        <w:kinsoku/>
        <w:wordWrap/>
        <w:overflowPunct/>
        <w:topLinePunct w:val="0"/>
        <w:bidi w:val="0"/>
        <w:snapToGrid/>
        <w:spacing w:line="400" w:lineRule="exact"/>
        <w:ind w:left="60"/>
        <w:textAlignment w:val="auto"/>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（1）上述各项中用“√”表示合格，“×”表示不合格；</w:t>
      </w:r>
    </w:p>
    <w:p w14:paraId="12066787">
      <w:pPr>
        <w:keepNext w:val="0"/>
        <w:keepLines w:val="0"/>
        <w:pageBreakBefore w:val="0"/>
        <w:widowControl w:val="0"/>
        <w:kinsoku/>
        <w:wordWrap/>
        <w:overflowPunct/>
        <w:topLinePunct w:val="0"/>
        <w:bidi w:val="0"/>
        <w:snapToGrid/>
        <w:spacing w:line="400" w:lineRule="exact"/>
        <w:ind w:left="659" w:leftChars="28" w:hanging="600" w:hangingChars="300"/>
        <w:textAlignment w:val="auto"/>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（2）上述各项中如有一项为“×”，则结论为“×”，表示该投标文件中存在重大偏差，不能通过初步评审；评委对某一分项评审认为不合格时，必须要写明原因。</w:t>
      </w:r>
    </w:p>
    <w:p w14:paraId="3AA1CF24">
      <w:pPr>
        <w:keepNext w:val="0"/>
        <w:keepLines w:val="0"/>
        <w:pageBreakBefore w:val="0"/>
        <w:widowControl w:val="0"/>
        <w:kinsoku/>
        <w:wordWrap/>
        <w:overflowPunct/>
        <w:topLinePunct w:val="0"/>
        <w:autoSpaceDE w:val="0"/>
        <w:autoSpaceDN w:val="0"/>
        <w:bidi w:val="0"/>
        <w:adjustRightInd w:val="0"/>
        <w:snapToGrid/>
        <w:spacing w:line="400" w:lineRule="exact"/>
        <w:ind w:firstLine="0"/>
        <w:jc w:val="both"/>
        <w:textAlignment w:val="auto"/>
        <w:rPr>
          <w:rFonts w:hint="eastAsia" w:ascii="微软雅黑" w:hAnsi="微软雅黑" w:eastAsia="微软雅黑" w:cs="微软雅黑"/>
          <w:color w:val="auto"/>
          <w:kern w:val="0"/>
          <w:sz w:val="20"/>
          <w:szCs w:val="20"/>
          <w:highlight w:val="none"/>
          <w:lang w:val="en-US" w:eastAsia="zh-CN" w:bidi="ar-SA"/>
        </w:rPr>
      </w:pPr>
      <w:r>
        <w:rPr>
          <w:rFonts w:hint="eastAsia" w:ascii="微软雅黑" w:hAnsi="微软雅黑" w:eastAsia="微软雅黑" w:cs="微软雅黑"/>
          <w:color w:val="auto"/>
          <w:kern w:val="0"/>
          <w:sz w:val="20"/>
          <w:szCs w:val="20"/>
          <w:highlight w:val="none"/>
          <w:lang w:val="en-US" w:eastAsia="zh-CN" w:bidi="ar-SA"/>
        </w:rPr>
        <w:t>（3）投标文件最终合格与否，以所有评委的评审意见中少数服从多数为原则定论。</w:t>
      </w:r>
    </w:p>
    <w:p w14:paraId="34ACCB2F">
      <w:pPr>
        <w:keepNext w:val="0"/>
        <w:keepLines w:val="0"/>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b/>
          <w:bCs/>
          <w:color w:val="auto"/>
          <w:sz w:val="20"/>
          <w:szCs w:val="20"/>
          <w:highlight w:val="none"/>
        </w:rPr>
        <w:t>供应商必须将上述内容上传至对应关联节点，未通过符合性审查的供应商不进入评标；通过符合性审查的供应商少于三家的，不得评标。</w:t>
      </w:r>
    </w:p>
    <w:p w14:paraId="77780D4B">
      <w:pPr>
        <w:pStyle w:val="6"/>
        <w:ind w:left="0" w:leftChars="0" w:firstLine="0" w:firstLineChars="0"/>
        <w:outlineLvl w:val="9"/>
        <w:rPr>
          <w:rFonts w:hint="eastAsia" w:ascii="微软雅黑" w:hAnsi="微软雅黑" w:eastAsia="微软雅黑" w:cs="微软雅黑"/>
          <w:color w:val="auto"/>
          <w:sz w:val="20"/>
          <w:szCs w:val="22"/>
          <w:highlight w:val="none"/>
        </w:rPr>
      </w:pPr>
    </w:p>
    <w:p w14:paraId="54C361B1">
      <w:pPr>
        <w:outlineLvl w:val="9"/>
        <w:rPr>
          <w:rFonts w:hint="eastAsia" w:ascii="微软雅黑" w:hAnsi="微软雅黑" w:eastAsia="微软雅黑" w:cs="微软雅黑"/>
          <w:color w:val="auto"/>
          <w:sz w:val="20"/>
          <w:szCs w:val="22"/>
          <w:highlight w:val="none"/>
        </w:rPr>
      </w:pPr>
    </w:p>
    <w:p w14:paraId="457F2CEF">
      <w:pPr>
        <w:outlineLvl w:val="9"/>
        <w:rPr>
          <w:rFonts w:hint="eastAsia" w:ascii="微软雅黑" w:hAnsi="微软雅黑" w:eastAsia="微软雅黑" w:cs="微软雅黑"/>
          <w:color w:val="auto"/>
          <w:sz w:val="20"/>
          <w:szCs w:val="22"/>
          <w:highlight w:val="none"/>
        </w:rPr>
      </w:pPr>
    </w:p>
    <w:p w14:paraId="5ACED2E8">
      <w:pPr>
        <w:rPr>
          <w:rFonts w:hint="eastAsia" w:ascii="微软雅黑" w:hAnsi="微软雅黑" w:eastAsia="微软雅黑" w:cs="微软雅黑"/>
          <w:color w:val="auto"/>
          <w:sz w:val="20"/>
          <w:szCs w:val="22"/>
          <w:highlight w:val="none"/>
        </w:rPr>
      </w:pPr>
    </w:p>
    <w:p w14:paraId="2CB7B03D">
      <w:pPr>
        <w:rPr>
          <w:b/>
          <w:bCs/>
          <w:spacing w:val="-1"/>
        </w:rPr>
      </w:pPr>
      <w:bookmarkStart w:id="1733" w:name="_Toc507399904"/>
      <w:r>
        <w:rPr>
          <w:b/>
          <w:bCs/>
          <w:spacing w:val="-1"/>
        </w:rPr>
        <w:br w:type="page"/>
      </w:r>
    </w:p>
    <w:p w14:paraId="2B76CF3B">
      <w:pPr>
        <w:pStyle w:val="3"/>
        <w:jc w:val="center"/>
        <w:rPr>
          <w:rFonts w:hint="eastAsia" w:ascii="微软雅黑" w:hAnsi="微软雅黑" w:eastAsia="微软雅黑" w:cs="微软雅黑"/>
          <w:color w:val="auto"/>
          <w:sz w:val="28"/>
          <w:szCs w:val="18"/>
          <w:highlight w:val="none"/>
        </w:rPr>
      </w:pPr>
      <w:r>
        <w:rPr>
          <w:rFonts w:hint="eastAsia" w:ascii="微软雅黑" w:hAnsi="微软雅黑" w:eastAsia="微软雅黑" w:cs="微软雅黑"/>
          <w:color w:val="auto"/>
          <w:sz w:val="28"/>
          <w:szCs w:val="18"/>
          <w:highlight w:val="none"/>
        </w:rPr>
        <w:t>评分办法（综合评分法）及评分标准</w:t>
      </w:r>
    </w:p>
    <w:p w14:paraId="0D157469">
      <w:pPr>
        <w:spacing w:line="116" w:lineRule="exact"/>
      </w:pPr>
    </w:p>
    <w:tbl>
      <w:tblPr>
        <w:tblStyle w:val="99"/>
        <w:tblW w:w="9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611"/>
        <w:gridCol w:w="742"/>
        <w:gridCol w:w="19"/>
        <w:gridCol w:w="7494"/>
      </w:tblGrid>
      <w:tr w14:paraId="1B1B7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48" w:hRule="atLeast"/>
        </w:trPr>
        <w:tc>
          <w:tcPr>
            <w:tcW w:w="1393" w:type="dxa"/>
            <w:gridSpan w:val="2"/>
            <w:vAlign w:val="top"/>
          </w:tcPr>
          <w:p w14:paraId="7FA97598">
            <w:pPr>
              <w:spacing w:before="214" w:line="184" w:lineRule="auto"/>
              <w:rPr>
                <w:rFonts w:ascii="微软雅黑" w:hAnsi="微软雅黑" w:eastAsia="微软雅黑" w:cs="微软雅黑"/>
                <w:sz w:val="22"/>
                <w:szCs w:val="22"/>
              </w:rPr>
            </w:pPr>
            <w:r>
              <w:rPr>
                <w:rFonts w:ascii="微软雅黑" w:hAnsi="微软雅黑" w:eastAsia="微软雅黑" w:cs="微软雅黑"/>
                <w:b/>
                <w:bCs/>
                <w:spacing w:val="-1"/>
                <w:sz w:val="22"/>
                <w:szCs w:val="22"/>
              </w:rPr>
              <w:t>评审内容</w:t>
            </w:r>
          </w:p>
        </w:tc>
        <w:tc>
          <w:tcPr>
            <w:tcW w:w="761" w:type="dxa"/>
            <w:gridSpan w:val="2"/>
            <w:vAlign w:val="top"/>
          </w:tcPr>
          <w:p w14:paraId="0F0A2C16">
            <w:pPr>
              <w:spacing w:before="216" w:line="183" w:lineRule="auto"/>
              <w:ind w:left="164"/>
              <w:rPr>
                <w:rFonts w:ascii="微软雅黑" w:hAnsi="微软雅黑" w:eastAsia="微软雅黑" w:cs="微软雅黑"/>
                <w:sz w:val="22"/>
                <w:szCs w:val="22"/>
              </w:rPr>
            </w:pPr>
            <w:r>
              <w:rPr>
                <w:rFonts w:ascii="微软雅黑" w:hAnsi="微软雅黑" w:eastAsia="微软雅黑" w:cs="微软雅黑"/>
                <w:b/>
                <w:bCs/>
                <w:spacing w:val="-1"/>
                <w:sz w:val="22"/>
                <w:szCs w:val="22"/>
              </w:rPr>
              <w:t>分值</w:t>
            </w:r>
          </w:p>
        </w:tc>
        <w:tc>
          <w:tcPr>
            <w:tcW w:w="7494" w:type="dxa"/>
            <w:vAlign w:val="top"/>
          </w:tcPr>
          <w:p w14:paraId="4EA5614C">
            <w:pPr>
              <w:spacing w:before="214" w:line="184" w:lineRule="auto"/>
              <w:ind w:left="3026"/>
              <w:rPr>
                <w:rFonts w:ascii="微软雅黑" w:hAnsi="微软雅黑" w:eastAsia="微软雅黑" w:cs="微软雅黑"/>
                <w:sz w:val="22"/>
                <w:szCs w:val="22"/>
              </w:rPr>
            </w:pPr>
            <w:r>
              <w:rPr>
                <w:rFonts w:ascii="微软雅黑" w:hAnsi="微软雅黑" w:eastAsia="微软雅黑" w:cs="微软雅黑"/>
                <w:b/>
                <w:bCs/>
                <w:spacing w:val="-1"/>
                <w:sz w:val="22"/>
                <w:szCs w:val="22"/>
              </w:rPr>
              <w:t>评分标准</w:t>
            </w:r>
          </w:p>
        </w:tc>
      </w:tr>
      <w:tr w14:paraId="0D649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9" w:hRule="atLeast"/>
        </w:trPr>
        <w:tc>
          <w:tcPr>
            <w:tcW w:w="782" w:type="dxa"/>
            <w:vAlign w:val="top"/>
          </w:tcPr>
          <w:p w14:paraId="2B45F744">
            <w:pPr>
              <w:pStyle w:val="117"/>
              <w:spacing w:line="258" w:lineRule="auto"/>
            </w:pPr>
          </w:p>
          <w:p w14:paraId="0A1EA1F6">
            <w:pPr>
              <w:pStyle w:val="117"/>
              <w:spacing w:line="259" w:lineRule="auto"/>
            </w:pPr>
          </w:p>
          <w:p w14:paraId="5228161E">
            <w:pPr>
              <w:pStyle w:val="117"/>
              <w:spacing w:line="259" w:lineRule="auto"/>
            </w:pPr>
          </w:p>
          <w:p w14:paraId="69EB55E1">
            <w:pPr>
              <w:pStyle w:val="117"/>
              <w:spacing w:line="259" w:lineRule="auto"/>
            </w:pPr>
          </w:p>
          <w:p w14:paraId="079645E7">
            <w:pPr>
              <w:pStyle w:val="117"/>
              <w:spacing w:line="259" w:lineRule="auto"/>
            </w:pPr>
          </w:p>
          <w:p w14:paraId="72B716C9">
            <w:pPr>
              <w:spacing w:before="94" w:line="182" w:lineRule="auto"/>
              <w:jc w:val="center"/>
              <w:rPr>
                <w:rFonts w:ascii="微软雅黑" w:hAnsi="微软雅黑" w:eastAsia="微软雅黑" w:cs="微软雅黑"/>
                <w:sz w:val="22"/>
                <w:szCs w:val="22"/>
              </w:rPr>
            </w:pPr>
            <w:r>
              <w:rPr>
                <w:rFonts w:ascii="微软雅黑" w:hAnsi="微软雅黑" w:eastAsia="微软雅黑" w:cs="微软雅黑"/>
                <w:spacing w:val="-1"/>
                <w:sz w:val="22"/>
                <w:szCs w:val="22"/>
              </w:rPr>
              <w:t>报价</w:t>
            </w:r>
            <w:r>
              <w:rPr>
                <w:rFonts w:ascii="微软雅黑" w:hAnsi="微软雅黑" w:eastAsia="微软雅黑" w:cs="微软雅黑"/>
                <w:spacing w:val="-2"/>
                <w:sz w:val="22"/>
                <w:szCs w:val="22"/>
              </w:rPr>
              <w:t>部分</w:t>
            </w:r>
          </w:p>
        </w:tc>
        <w:tc>
          <w:tcPr>
            <w:tcW w:w="611" w:type="dxa"/>
            <w:vAlign w:val="top"/>
          </w:tcPr>
          <w:p w14:paraId="106BBCBC">
            <w:pPr>
              <w:pStyle w:val="117"/>
              <w:spacing w:line="252" w:lineRule="auto"/>
              <w:jc w:val="center"/>
            </w:pPr>
          </w:p>
          <w:p w14:paraId="106DDC16">
            <w:pPr>
              <w:pStyle w:val="117"/>
              <w:spacing w:line="252" w:lineRule="auto"/>
              <w:jc w:val="center"/>
            </w:pPr>
          </w:p>
          <w:p w14:paraId="63B853DA">
            <w:pPr>
              <w:pStyle w:val="117"/>
              <w:spacing w:line="252" w:lineRule="auto"/>
              <w:jc w:val="center"/>
            </w:pPr>
          </w:p>
          <w:p w14:paraId="1871751A">
            <w:pPr>
              <w:pStyle w:val="117"/>
              <w:spacing w:line="253" w:lineRule="auto"/>
              <w:jc w:val="center"/>
            </w:pPr>
          </w:p>
          <w:p w14:paraId="786E9B4C">
            <w:pPr>
              <w:pStyle w:val="117"/>
              <w:spacing w:line="253" w:lineRule="auto"/>
              <w:jc w:val="center"/>
            </w:pPr>
          </w:p>
          <w:p w14:paraId="545C0242">
            <w:pPr>
              <w:pStyle w:val="117"/>
              <w:spacing w:line="253" w:lineRule="auto"/>
              <w:jc w:val="center"/>
            </w:pPr>
          </w:p>
          <w:p w14:paraId="3F755709">
            <w:pPr>
              <w:pStyle w:val="117"/>
              <w:spacing w:line="253" w:lineRule="auto"/>
              <w:jc w:val="center"/>
            </w:pPr>
          </w:p>
          <w:p w14:paraId="7889DFA6">
            <w:pPr>
              <w:pStyle w:val="117"/>
              <w:spacing w:line="253" w:lineRule="auto"/>
              <w:jc w:val="center"/>
            </w:pPr>
          </w:p>
          <w:p w14:paraId="173401AF">
            <w:pPr>
              <w:spacing w:before="94" w:line="183" w:lineRule="auto"/>
              <w:jc w:val="center"/>
              <w:rPr>
                <w:rFonts w:ascii="微软雅黑" w:hAnsi="微软雅黑" w:eastAsia="微软雅黑" w:cs="微软雅黑"/>
                <w:sz w:val="22"/>
                <w:szCs w:val="22"/>
              </w:rPr>
            </w:pPr>
            <w:r>
              <w:rPr>
                <w:rFonts w:ascii="微软雅黑" w:hAnsi="微软雅黑" w:eastAsia="微软雅黑" w:cs="微软雅黑"/>
                <w:spacing w:val="-1"/>
                <w:sz w:val="22"/>
                <w:szCs w:val="22"/>
              </w:rPr>
              <w:t>投标价格</w:t>
            </w:r>
          </w:p>
        </w:tc>
        <w:tc>
          <w:tcPr>
            <w:tcW w:w="761" w:type="dxa"/>
            <w:gridSpan w:val="2"/>
            <w:vAlign w:val="top"/>
          </w:tcPr>
          <w:p w14:paraId="52E57ADC">
            <w:pPr>
              <w:pStyle w:val="117"/>
              <w:spacing w:line="248" w:lineRule="auto"/>
            </w:pPr>
          </w:p>
          <w:p w14:paraId="79B7C523">
            <w:pPr>
              <w:pStyle w:val="117"/>
              <w:spacing w:line="248" w:lineRule="auto"/>
            </w:pPr>
          </w:p>
          <w:p w14:paraId="55010709">
            <w:pPr>
              <w:pStyle w:val="117"/>
              <w:spacing w:line="248" w:lineRule="auto"/>
            </w:pPr>
          </w:p>
          <w:p w14:paraId="0E61B003">
            <w:pPr>
              <w:pStyle w:val="117"/>
              <w:spacing w:line="248" w:lineRule="auto"/>
            </w:pPr>
          </w:p>
          <w:p w14:paraId="30936861">
            <w:pPr>
              <w:pStyle w:val="117"/>
              <w:spacing w:line="248" w:lineRule="auto"/>
            </w:pPr>
          </w:p>
          <w:p w14:paraId="42E7EA6F">
            <w:pPr>
              <w:pStyle w:val="117"/>
              <w:spacing w:line="248" w:lineRule="auto"/>
            </w:pPr>
          </w:p>
          <w:p w14:paraId="76D9BF0B">
            <w:pPr>
              <w:pStyle w:val="117"/>
              <w:spacing w:line="249" w:lineRule="auto"/>
            </w:pPr>
          </w:p>
          <w:p w14:paraId="170B8613">
            <w:pPr>
              <w:pStyle w:val="117"/>
              <w:spacing w:line="249" w:lineRule="auto"/>
            </w:pPr>
          </w:p>
          <w:p w14:paraId="3243087E">
            <w:pPr>
              <w:pStyle w:val="117"/>
              <w:spacing w:line="249" w:lineRule="auto"/>
            </w:pPr>
          </w:p>
          <w:p w14:paraId="54B1C676">
            <w:pPr>
              <w:pStyle w:val="117"/>
              <w:spacing w:line="249" w:lineRule="auto"/>
            </w:pPr>
          </w:p>
          <w:p w14:paraId="69930478">
            <w:pPr>
              <w:spacing w:before="94" w:line="227" w:lineRule="auto"/>
              <w:ind w:left="131"/>
              <w:rPr>
                <w:rFonts w:ascii="微软雅黑" w:hAnsi="微软雅黑" w:eastAsia="微软雅黑" w:cs="微软雅黑"/>
                <w:sz w:val="22"/>
                <w:szCs w:val="22"/>
              </w:rPr>
            </w:pPr>
            <w:r>
              <w:rPr>
                <w:rFonts w:ascii="微软雅黑" w:hAnsi="微软雅黑" w:eastAsia="微软雅黑" w:cs="微软雅黑"/>
                <w:spacing w:val="-5"/>
                <w:sz w:val="22"/>
                <w:szCs w:val="22"/>
              </w:rPr>
              <w:t>30</w:t>
            </w:r>
            <w:r>
              <w:rPr>
                <w:rFonts w:ascii="微软雅黑" w:hAnsi="微软雅黑" w:eastAsia="微软雅黑" w:cs="微软雅黑"/>
                <w:spacing w:val="-9"/>
                <w:sz w:val="22"/>
                <w:szCs w:val="22"/>
              </w:rPr>
              <w:t xml:space="preserve"> </w:t>
            </w:r>
            <w:r>
              <w:rPr>
                <w:rFonts w:ascii="微软雅黑" w:hAnsi="微软雅黑" w:eastAsia="微软雅黑" w:cs="微软雅黑"/>
                <w:spacing w:val="-5"/>
                <w:sz w:val="22"/>
                <w:szCs w:val="22"/>
              </w:rPr>
              <w:t>分</w:t>
            </w:r>
          </w:p>
        </w:tc>
        <w:tc>
          <w:tcPr>
            <w:tcW w:w="7494" w:type="dxa"/>
            <w:vAlign w:val="top"/>
          </w:tcPr>
          <w:p w14:paraId="5BDC7F85">
            <w:pPr>
              <w:spacing w:before="90" w:line="279" w:lineRule="auto"/>
              <w:ind w:left="106" w:right="106"/>
              <w:jc w:val="both"/>
              <w:rPr>
                <w:rFonts w:ascii="微软雅黑" w:hAnsi="微软雅黑" w:eastAsia="微软雅黑" w:cs="微软雅黑"/>
                <w:sz w:val="22"/>
                <w:szCs w:val="22"/>
              </w:rPr>
            </w:pPr>
            <w:r>
              <w:rPr>
                <w:rFonts w:ascii="微软雅黑" w:hAnsi="微软雅黑" w:eastAsia="微软雅黑" w:cs="微软雅黑"/>
                <w:spacing w:val="-4"/>
                <w:sz w:val="22"/>
                <w:szCs w:val="22"/>
              </w:rPr>
              <w:t>价格分应当采用低价优先法计算，即满足招标文件要求且投标价格最低</w:t>
            </w:r>
            <w:r>
              <w:rPr>
                <w:rFonts w:ascii="微软雅黑" w:hAnsi="微软雅黑" w:eastAsia="微软雅黑" w:cs="微软雅黑"/>
                <w:spacing w:val="15"/>
                <w:sz w:val="22"/>
                <w:szCs w:val="22"/>
              </w:rPr>
              <w:t xml:space="preserve"> </w:t>
            </w:r>
            <w:r>
              <w:rPr>
                <w:rFonts w:ascii="微软雅黑" w:hAnsi="微软雅黑" w:eastAsia="微软雅黑" w:cs="微软雅黑"/>
                <w:spacing w:val="-4"/>
                <w:sz w:val="22"/>
                <w:szCs w:val="22"/>
              </w:rPr>
              <w:t>的投标报价为评标基准价，其价格分为满分。其他投标人的价格分统一</w:t>
            </w:r>
            <w:r>
              <w:rPr>
                <w:rFonts w:ascii="微软雅黑" w:hAnsi="微软雅黑" w:eastAsia="微软雅黑" w:cs="微软雅黑"/>
                <w:spacing w:val="15"/>
                <w:sz w:val="22"/>
                <w:szCs w:val="22"/>
              </w:rPr>
              <w:t xml:space="preserve"> </w:t>
            </w:r>
            <w:r>
              <w:rPr>
                <w:rFonts w:ascii="微软雅黑" w:hAnsi="微软雅黑" w:eastAsia="微软雅黑" w:cs="微软雅黑"/>
                <w:spacing w:val="-1"/>
                <w:sz w:val="22"/>
                <w:szCs w:val="22"/>
              </w:rPr>
              <w:t>按照下列公式计算：</w:t>
            </w:r>
          </w:p>
          <w:p w14:paraId="1F704480">
            <w:pPr>
              <w:spacing w:before="1" w:line="221" w:lineRule="auto"/>
              <w:ind w:left="107"/>
              <w:rPr>
                <w:rFonts w:hint="default" w:ascii="微软雅黑" w:hAnsi="微软雅黑" w:eastAsia="微软雅黑" w:cs="微软雅黑"/>
                <w:sz w:val="22"/>
                <w:szCs w:val="22"/>
                <w:lang w:val="en-US"/>
              </w:rPr>
            </w:pPr>
            <w:r>
              <w:rPr>
                <w:rFonts w:ascii="微软雅黑" w:hAnsi="微软雅黑" w:eastAsia="微软雅黑" w:cs="微软雅黑"/>
                <w:spacing w:val="-3"/>
                <w:sz w:val="22"/>
                <w:szCs w:val="22"/>
              </w:rPr>
              <w:t>投标报价得分</w:t>
            </w:r>
            <w:r>
              <w:rPr>
                <w:rFonts w:ascii="微软雅黑" w:hAnsi="微软雅黑" w:eastAsia="微软雅黑" w:cs="微软雅黑"/>
                <w:spacing w:val="-38"/>
                <w:sz w:val="22"/>
                <w:szCs w:val="22"/>
              </w:rPr>
              <w:t xml:space="preserve"> </w:t>
            </w:r>
            <w:r>
              <w:rPr>
                <w:rFonts w:ascii="微软雅黑" w:hAnsi="微软雅黑" w:eastAsia="微软雅黑" w:cs="微软雅黑"/>
                <w:spacing w:val="-3"/>
                <w:sz w:val="22"/>
                <w:szCs w:val="22"/>
              </w:rPr>
              <w:t>=</w:t>
            </w:r>
            <w:r>
              <w:rPr>
                <w:rFonts w:hint="eastAsia" w:ascii="微软雅黑" w:hAnsi="微软雅黑" w:eastAsia="微软雅黑" w:cs="微软雅黑"/>
                <w:spacing w:val="-3"/>
                <w:sz w:val="22"/>
                <w:szCs w:val="22"/>
              </w:rPr>
              <w:t>（评标基准价/投标报价）×</w:t>
            </w:r>
            <w:r>
              <w:rPr>
                <w:rFonts w:hint="eastAsia" w:ascii="微软雅黑" w:hAnsi="微软雅黑" w:eastAsia="微软雅黑" w:cs="微软雅黑"/>
                <w:spacing w:val="-3"/>
                <w:sz w:val="22"/>
                <w:szCs w:val="22"/>
                <w:lang w:val="en-US" w:eastAsia="zh-CN"/>
              </w:rPr>
              <w:t>最大分值</w:t>
            </w:r>
          </w:p>
          <w:p w14:paraId="04512752">
            <w:pPr>
              <w:spacing w:before="141" w:line="185" w:lineRule="auto"/>
              <w:ind w:left="104"/>
              <w:rPr>
                <w:rFonts w:ascii="微软雅黑" w:hAnsi="微软雅黑" w:eastAsia="微软雅黑" w:cs="微软雅黑"/>
                <w:sz w:val="22"/>
                <w:szCs w:val="22"/>
              </w:rPr>
            </w:pPr>
            <w:r>
              <w:rPr>
                <w:rFonts w:ascii="微软雅黑" w:hAnsi="微软雅黑" w:eastAsia="微软雅黑" w:cs="微软雅黑"/>
                <w:spacing w:val="-1"/>
                <w:sz w:val="22"/>
                <w:szCs w:val="22"/>
              </w:rPr>
              <w:t>备注：投标报价得分四舍五入后</w:t>
            </w:r>
            <w:r>
              <w:rPr>
                <w:rFonts w:ascii="微软雅黑" w:hAnsi="微软雅黑" w:eastAsia="微软雅黑" w:cs="微软雅黑"/>
                <w:spacing w:val="-35"/>
                <w:sz w:val="22"/>
                <w:szCs w:val="22"/>
              </w:rPr>
              <w:t xml:space="preserve"> </w:t>
            </w:r>
            <w:r>
              <w:rPr>
                <w:rFonts w:ascii="微软雅黑" w:hAnsi="微软雅黑" w:eastAsia="微软雅黑" w:cs="微软雅黑"/>
                <w:spacing w:val="-1"/>
                <w:sz w:val="22"/>
                <w:szCs w:val="22"/>
              </w:rPr>
              <w:t>，小数点后保留两位</w:t>
            </w:r>
            <w:r>
              <w:rPr>
                <w:rFonts w:ascii="微软雅黑" w:hAnsi="微软雅黑" w:eastAsia="微软雅黑" w:cs="微软雅黑"/>
                <w:spacing w:val="-2"/>
                <w:sz w:val="22"/>
                <w:szCs w:val="22"/>
              </w:rPr>
              <w:t>有效数。</w:t>
            </w:r>
          </w:p>
          <w:p w14:paraId="596C258F">
            <w:pPr>
              <w:spacing w:before="50" w:line="236" w:lineRule="auto"/>
              <w:ind w:left="105" w:right="27" w:firstLine="2"/>
              <w:jc w:val="both"/>
              <w:rPr>
                <w:rFonts w:ascii="微软雅黑" w:hAnsi="微软雅黑" w:eastAsia="微软雅黑" w:cs="微软雅黑"/>
                <w:sz w:val="22"/>
                <w:szCs w:val="22"/>
              </w:rPr>
            </w:pPr>
            <w:r>
              <w:rPr>
                <w:rFonts w:ascii="微软雅黑" w:hAnsi="微软雅黑" w:eastAsia="微软雅黑" w:cs="微软雅黑"/>
                <w:sz w:val="22"/>
                <w:szCs w:val="22"/>
              </w:rPr>
              <w:t>本项目根据《政府采购促进中小企业发展管理办法》（财库[2020</w:t>
            </w:r>
            <w:r>
              <w:rPr>
                <w:rFonts w:ascii="微软雅黑" w:hAnsi="微软雅黑" w:eastAsia="微软雅黑" w:cs="微软雅黑"/>
                <w:spacing w:val="-1"/>
                <w:sz w:val="22"/>
                <w:szCs w:val="22"/>
              </w:rPr>
              <w:t>]46</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号）、关于进一步加大政府采购支持中小企业力度的通知财库〔</w:t>
            </w:r>
            <w:r>
              <w:rPr>
                <w:rFonts w:ascii="微软雅黑" w:hAnsi="微软雅黑" w:eastAsia="微软雅黑" w:cs="微软雅黑"/>
                <w:spacing w:val="-4"/>
                <w:sz w:val="22"/>
                <w:szCs w:val="22"/>
              </w:rPr>
              <w:t>2022〕</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19 号</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，《财政部</w:t>
            </w:r>
            <w:r>
              <w:rPr>
                <w:rFonts w:ascii="微软雅黑" w:hAnsi="微软雅黑" w:eastAsia="微软雅黑" w:cs="微软雅黑"/>
                <w:spacing w:val="49"/>
                <w:w w:val="101"/>
                <w:sz w:val="22"/>
                <w:szCs w:val="22"/>
              </w:rPr>
              <w:t xml:space="preserve"> </w:t>
            </w:r>
            <w:r>
              <w:rPr>
                <w:rFonts w:ascii="微软雅黑" w:hAnsi="微软雅黑" w:eastAsia="微软雅黑" w:cs="微软雅黑"/>
                <w:spacing w:val="-4"/>
                <w:sz w:val="22"/>
                <w:szCs w:val="22"/>
              </w:rPr>
              <w:t>司法部关于政府采购支持监狱企业发</w:t>
            </w:r>
            <w:r>
              <w:rPr>
                <w:rFonts w:ascii="微软雅黑" w:hAnsi="微软雅黑" w:eastAsia="微软雅黑" w:cs="微软雅黑"/>
                <w:spacing w:val="-5"/>
                <w:sz w:val="22"/>
                <w:szCs w:val="22"/>
              </w:rPr>
              <w:t>展有关问题的通</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知》（财库〔2014〕68</w:t>
            </w:r>
            <w:r>
              <w:rPr>
                <w:rFonts w:ascii="微软雅黑" w:hAnsi="微软雅黑" w:eastAsia="微软雅黑" w:cs="微软雅黑"/>
                <w:spacing w:val="47"/>
                <w:sz w:val="22"/>
                <w:szCs w:val="22"/>
              </w:rPr>
              <w:t xml:space="preserve"> </w:t>
            </w:r>
            <w:r>
              <w:rPr>
                <w:rFonts w:ascii="微软雅黑" w:hAnsi="微软雅黑" w:eastAsia="微软雅黑" w:cs="微软雅黑"/>
                <w:spacing w:val="-3"/>
                <w:sz w:val="22"/>
                <w:szCs w:val="22"/>
              </w:rPr>
              <w:t>号）和《三部</w:t>
            </w:r>
            <w:r>
              <w:rPr>
                <w:rFonts w:ascii="微软雅黑" w:hAnsi="微软雅黑" w:eastAsia="微软雅黑" w:cs="微软雅黑"/>
                <w:spacing w:val="-4"/>
                <w:sz w:val="22"/>
                <w:szCs w:val="22"/>
              </w:rPr>
              <w:t>门联合发布关于促进残疾人就业</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政府采购政策的通知》（财库〔2017〕</w:t>
            </w:r>
            <w:r>
              <w:rPr>
                <w:rFonts w:ascii="微软雅黑" w:hAnsi="微软雅黑" w:eastAsia="微软雅黑" w:cs="微软雅黑"/>
                <w:spacing w:val="-44"/>
                <w:sz w:val="22"/>
                <w:szCs w:val="22"/>
              </w:rPr>
              <w:t xml:space="preserve"> </w:t>
            </w:r>
            <w:r>
              <w:rPr>
                <w:rFonts w:ascii="微软雅黑" w:hAnsi="微软雅黑" w:eastAsia="微软雅黑" w:cs="微软雅黑"/>
                <w:spacing w:val="-1"/>
                <w:sz w:val="22"/>
                <w:szCs w:val="22"/>
              </w:rPr>
              <w:t>141</w:t>
            </w:r>
            <w:r>
              <w:rPr>
                <w:rFonts w:ascii="微软雅黑" w:hAnsi="微软雅黑" w:eastAsia="微软雅黑" w:cs="微软雅黑"/>
                <w:spacing w:val="47"/>
                <w:sz w:val="22"/>
                <w:szCs w:val="22"/>
              </w:rPr>
              <w:t xml:space="preserve"> </w:t>
            </w:r>
            <w:r>
              <w:rPr>
                <w:rFonts w:ascii="微软雅黑" w:hAnsi="微软雅黑" w:eastAsia="微软雅黑" w:cs="微软雅黑"/>
                <w:spacing w:val="-1"/>
                <w:sz w:val="22"/>
                <w:szCs w:val="22"/>
              </w:rPr>
              <w:t>号</w:t>
            </w:r>
            <w:r>
              <w:rPr>
                <w:rFonts w:ascii="微软雅黑" w:hAnsi="微软雅黑" w:eastAsia="微软雅黑" w:cs="微软雅黑"/>
                <w:spacing w:val="-2"/>
                <w:sz w:val="22"/>
                <w:szCs w:val="22"/>
              </w:rPr>
              <w:t>）的规定，对满足价格</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扣除条件且在投标文件中提交了《中小企业声明函》或省级以上监狱管</w:t>
            </w:r>
            <w:r>
              <w:rPr>
                <w:rFonts w:ascii="微软雅黑" w:hAnsi="微软雅黑" w:eastAsia="微软雅黑" w:cs="微软雅黑"/>
                <w:spacing w:val="8"/>
                <w:sz w:val="22"/>
                <w:szCs w:val="22"/>
              </w:rPr>
              <w:t xml:space="preserve">  </w:t>
            </w:r>
            <w:r>
              <w:rPr>
                <w:rFonts w:ascii="微软雅黑" w:hAnsi="微软雅黑" w:eastAsia="微软雅黑" w:cs="微软雅黑"/>
                <w:spacing w:val="-4"/>
                <w:sz w:val="22"/>
                <w:szCs w:val="22"/>
              </w:rPr>
              <w:t>理局、戒毒管理局（含新疆生产建设兵团）出具的属于监狱企业的证明</w:t>
            </w:r>
            <w:r>
              <w:rPr>
                <w:rFonts w:ascii="微软雅黑" w:hAnsi="微软雅黑" w:eastAsia="微软雅黑" w:cs="微软雅黑"/>
                <w:spacing w:val="7"/>
                <w:sz w:val="22"/>
                <w:szCs w:val="22"/>
              </w:rPr>
              <w:t xml:space="preserve">  </w:t>
            </w:r>
            <w:r>
              <w:rPr>
                <w:rFonts w:ascii="微软雅黑" w:hAnsi="微软雅黑" w:eastAsia="微软雅黑" w:cs="微软雅黑"/>
                <w:spacing w:val="-2"/>
                <w:sz w:val="22"/>
                <w:szCs w:val="22"/>
              </w:rPr>
              <w:t>文件的投标人</w:t>
            </w:r>
            <w:r>
              <w:rPr>
                <w:rFonts w:ascii="微软雅黑" w:hAnsi="微软雅黑" w:eastAsia="微软雅黑" w:cs="微软雅黑"/>
                <w:spacing w:val="-23"/>
                <w:sz w:val="22"/>
                <w:szCs w:val="22"/>
              </w:rPr>
              <w:t xml:space="preserve"> </w:t>
            </w:r>
            <w:r>
              <w:rPr>
                <w:rFonts w:ascii="微软雅黑" w:hAnsi="微软雅黑" w:eastAsia="微软雅黑" w:cs="微软雅黑"/>
                <w:spacing w:val="-2"/>
                <w:sz w:val="22"/>
                <w:szCs w:val="22"/>
              </w:rPr>
              <w:t>，其投标报价扣除</w:t>
            </w:r>
            <w:r>
              <w:rPr>
                <w:rFonts w:ascii="微软雅黑" w:hAnsi="微软雅黑" w:eastAsia="微软雅黑" w:cs="微软雅黑"/>
                <w:spacing w:val="-2"/>
                <w:sz w:val="22"/>
                <w:szCs w:val="22"/>
                <w:u w:val="single" w:color="auto"/>
              </w:rPr>
              <w:t xml:space="preserve">  10%</w:t>
            </w:r>
            <w:r>
              <w:rPr>
                <w:rFonts w:ascii="微软雅黑" w:hAnsi="微软雅黑" w:eastAsia="微软雅黑" w:cs="微软雅黑"/>
                <w:spacing w:val="45"/>
                <w:sz w:val="22"/>
                <w:szCs w:val="22"/>
                <w:u w:val="single" w:color="auto"/>
              </w:rPr>
              <w:t xml:space="preserve"> </w:t>
            </w:r>
            <w:r>
              <w:rPr>
                <w:rFonts w:ascii="微软雅黑" w:hAnsi="微软雅黑" w:eastAsia="微软雅黑" w:cs="微软雅黑"/>
                <w:spacing w:val="-2"/>
                <w:sz w:val="22"/>
                <w:szCs w:val="22"/>
              </w:rPr>
              <w:t>后参与评审。对于同时属于小</w:t>
            </w:r>
            <w:r>
              <w:rPr>
                <w:rFonts w:ascii="微软雅黑" w:hAnsi="微软雅黑" w:eastAsia="微软雅黑" w:cs="微软雅黑"/>
                <w:sz w:val="22"/>
                <w:szCs w:val="22"/>
              </w:rPr>
              <w:t xml:space="preserve">    </w:t>
            </w:r>
            <w:r>
              <w:rPr>
                <w:rFonts w:ascii="微软雅黑" w:hAnsi="微软雅黑" w:eastAsia="微软雅黑" w:cs="微软雅黑"/>
                <w:spacing w:val="-3"/>
                <w:sz w:val="22"/>
                <w:szCs w:val="22"/>
              </w:rPr>
              <w:t>微企业、监狱企业或残疾人福利性单位的</w:t>
            </w:r>
            <w:r>
              <w:rPr>
                <w:rFonts w:ascii="微软雅黑" w:hAnsi="微软雅黑" w:eastAsia="微软雅黑" w:cs="微软雅黑"/>
                <w:spacing w:val="-16"/>
                <w:sz w:val="22"/>
                <w:szCs w:val="22"/>
              </w:rPr>
              <w:t xml:space="preserve"> </w:t>
            </w:r>
            <w:r>
              <w:rPr>
                <w:rFonts w:ascii="微软雅黑" w:hAnsi="微软雅黑" w:eastAsia="微软雅黑" w:cs="微软雅黑"/>
                <w:spacing w:val="-3"/>
                <w:sz w:val="22"/>
                <w:szCs w:val="22"/>
              </w:rPr>
              <w:t>，不重复进行投标报价扣除。</w:t>
            </w:r>
          </w:p>
        </w:tc>
      </w:tr>
      <w:tr w14:paraId="4B30E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9" w:hRule="atLeast"/>
        </w:trPr>
        <w:tc>
          <w:tcPr>
            <w:tcW w:w="782" w:type="dxa"/>
            <w:vAlign w:val="center"/>
          </w:tcPr>
          <w:p w14:paraId="5823D333">
            <w:pPr>
              <w:spacing w:before="94" w:line="184" w:lineRule="auto"/>
              <w:jc w:val="center"/>
              <w:rPr>
                <w:rFonts w:hint="eastAsia" w:ascii="微软雅黑" w:hAnsi="微软雅黑" w:eastAsia="微软雅黑" w:cs="微软雅黑"/>
                <w:spacing w:val="-2"/>
                <w:sz w:val="22"/>
                <w:szCs w:val="22"/>
                <w:lang w:val="en-US" w:eastAsia="zh-CN"/>
              </w:rPr>
            </w:pPr>
            <w:r>
              <w:rPr>
                <w:rFonts w:ascii="微软雅黑" w:hAnsi="微软雅黑" w:eastAsia="微软雅黑" w:cs="微软雅黑"/>
                <w:spacing w:val="-2"/>
                <w:sz w:val="22"/>
                <w:szCs w:val="22"/>
              </w:rPr>
              <w:t>商</w:t>
            </w:r>
            <w:r>
              <w:rPr>
                <w:rFonts w:hint="eastAsia" w:ascii="微软雅黑" w:hAnsi="微软雅黑" w:eastAsia="微软雅黑" w:cs="微软雅黑"/>
                <w:spacing w:val="-2"/>
                <w:sz w:val="22"/>
                <w:szCs w:val="22"/>
                <w:lang w:val="en-US" w:eastAsia="zh-CN"/>
              </w:rPr>
              <w:t>务</w:t>
            </w:r>
          </w:p>
          <w:p w14:paraId="60179AB3">
            <w:pPr>
              <w:spacing w:before="94" w:line="184" w:lineRule="auto"/>
              <w:jc w:val="center"/>
              <w:rPr>
                <w:rFonts w:ascii="微软雅黑" w:hAnsi="微软雅黑" w:eastAsia="微软雅黑" w:cs="微软雅黑"/>
                <w:sz w:val="22"/>
                <w:szCs w:val="22"/>
              </w:rPr>
            </w:pPr>
            <w:r>
              <w:rPr>
                <w:rFonts w:ascii="微软雅黑" w:hAnsi="微软雅黑" w:eastAsia="微软雅黑" w:cs="微软雅黑"/>
                <w:spacing w:val="-2"/>
                <w:sz w:val="22"/>
                <w:szCs w:val="22"/>
              </w:rPr>
              <w:t>部分</w:t>
            </w:r>
          </w:p>
          <w:p w14:paraId="20081471">
            <w:pPr>
              <w:spacing w:before="161" w:line="222" w:lineRule="auto"/>
              <w:ind w:left="147"/>
              <w:jc w:val="center"/>
              <w:rPr>
                <w:rFonts w:hint="eastAsia" w:ascii="微软雅黑" w:hAnsi="微软雅黑" w:eastAsia="微软雅黑" w:cs="微软雅黑"/>
                <w:sz w:val="22"/>
                <w:szCs w:val="22"/>
                <w:lang w:eastAsia="zh-CN"/>
              </w:rPr>
            </w:pPr>
          </w:p>
        </w:tc>
        <w:tc>
          <w:tcPr>
            <w:tcW w:w="611" w:type="dxa"/>
            <w:tcBorders>
              <w:bottom w:val="single" w:color="auto" w:sz="4" w:space="0"/>
            </w:tcBorders>
            <w:vAlign w:val="center"/>
          </w:tcPr>
          <w:p w14:paraId="3046AF36">
            <w:pPr>
              <w:spacing w:before="95" w:line="183" w:lineRule="auto"/>
              <w:jc w:val="center"/>
              <w:rPr>
                <w:rFonts w:ascii="微软雅黑" w:hAnsi="微软雅黑" w:eastAsia="微软雅黑" w:cs="微软雅黑"/>
                <w:sz w:val="22"/>
                <w:szCs w:val="22"/>
              </w:rPr>
            </w:pPr>
            <w:r>
              <w:rPr>
                <w:rFonts w:ascii="微软雅黑" w:hAnsi="微软雅黑" w:eastAsia="微软雅黑" w:cs="微软雅黑"/>
                <w:spacing w:val="-1"/>
                <w:sz w:val="22"/>
                <w:szCs w:val="22"/>
              </w:rPr>
              <w:t>类似业绩</w:t>
            </w:r>
          </w:p>
        </w:tc>
        <w:tc>
          <w:tcPr>
            <w:tcW w:w="761" w:type="dxa"/>
            <w:gridSpan w:val="2"/>
            <w:vAlign w:val="top"/>
          </w:tcPr>
          <w:p w14:paraId="1DE265F3">
            <w:pPr>
              <w:pStyle w:val="117"/>
              <w:spacing w:line="278" w:lineRule="auto"/>
            </w:pPr>
          </w:p>
          <w:p w14:paraId="6AAE4A22">
            <w:pPr>
              <w:pStyle w:val="117"/>
              <w:spacing w:line="278" w:lineRule="auto"/>
            </w:pPr>
          </w:p>
          <w:p w14:paraId="696F4573">
            <w:pPr>
              <w:pStyle w:val="117"/>
              <w:spacing w:line="278" w:lineRule="auto"/>
            </w:pPr>
          </w:p>
          <w:p w14:paraId="781F0463">
            <w:pPr>
              <w:spacing w:before="94" w:line="227" w:lineRule="auto"/>
              <w:ind w:left="182"/>
              <w:rPr>
                <w:rFonts w:ascii="微软雅黑" w:hAnsi="微软雅黑" w:eastAsia="微软雅黑" w:cs="微软雅黑"/>
                <w:sz w:val="22"/>
                <w:szCs w:val="22"/>
              </w:rPr>
            </w:pPr>
            <w:r>
              <w:rPr>
                <w:rFonts w:hint="eastAsia" w:ascii="微软雅黑" w:hAnsi="微软雅黑" w:eastAsia="微软雅黑" w:cs="微软雅黑"/>
                <w:spacing w:val="-9"/>
                <w:sz w:val="22"/>
                <w:szCs w:val="22"/>
                <w:lang w:val="en-US" w:eastAsia="zh-CN"/>
              </w:rPr>
              <w:t>6</w:t>
            </w:r>
            <w:r>
              <w:rPr>
                <w:rFonts w:ascii="微软雅黑" w:hAnsi="微软雅黑" w:eastAsia="微软雅黑" w:cs="微软雅黑"/>
                <w:spacing w:val="-9"/>
                <w:sz w:val="22"/>
                <w:szCs w:val="22"/>
              </w:rPr>
              <w:t xml:space="preserve"> </w:t>
            </w:r>
            <w:r>
              <w:rPr>
                <w:rFonts w:ascii="微软雅黑" w:hAnsi="微软雅黑" w:eastAsia="微软雅黑" w:cs="微软雅黑"/>
                <w:spacing w:val="-1"/>
                <w:sz w:val="22"/>
                <w:szCs w:val="22"/>
              </w:rPr>
              <w:t>分</w:t>
            </w:r>
          </w:p>
        </w:tc>
        <w:tc>
          <w:tcPr>
            <w:tcW w:w="7494" w:type="dxa"/>
            <w:vAlign w:val="top"/>
          </w:tcPr>
          <w:p w14:paraId="196EB31C">
            <w:pPr>
              <w:spacing w:before="48" w:line="281" w:lineRule="auto"/>
              <w:ind w:left="106" w:right="30"/>
              <w:jc w:val="both"/>
              <w:rPr>
                <w:rFonts w:ascii="微软雅黑" w:hAnsi="微软雅黑" w:eastAsia="微软雅黑" w:cs="微软雅黑"/>
                <w:sz w:val="22"/>
                <w:szCs w:val="22"/>
              </w:rPr>
            </w:pPr>
            <w:r>
              <w:rPr>
                <w:rFonts w:ascii="微软雅黑" w:hAnsi="微软雅黑" w:eastAsia="微软雅黑" w:cs="微软雅黑"/>
                <w:spacing w:val="-7"/>
                <w:sz w:val="22"/>
                <w:szCs w:val="22"/>
              </w:rPr>
              <w:t>投标人提供（2022 年 1 月 1</w:t>
            </w:r>
            <w:r>
              <w:rPr>
                <w:rFonts w:ascii="微软雅黑" w:hAnsi="微软雅黑" w:eastAsia="微软雅黑" w:cs="微软雅黑"/>
                <w:spacing w:val="24"/>
                <w:sz w:val="22"/>
                <w:szCs w:val="22"/>
              </w:rPr>
              <w:t xml:space="preserve"> </w:t>
            </w:r>
            <w:r>
              <w:rPr>
                <w:rFonts w:ascii="微软雅黑" w:hAnsi="微软雅黑" w:eastAsia="微软雅黑" w:cs="微软雅黑"/>
                <w:spacing w:val="-7"/>
                <w:sz w:val="22"/>
                <w:szCs w:val="22"/>
              </w:rPr>
              <w:t>日</w:t>
            </w:r>
            <w:r>
              <w:rPr>
                <w:rFonts w:ascii="微软雅黑" w:hAnsi="微软雅黑" w:eastAsia="微软雅黑" w:cs="微软雅黑"/>
                <w:spacing w:val="-8"/>
                <w:sz w:val="22"/>
                <w:szCs w:val="22"/>
              </w:rPr>
              <w:t>至投标截止之日，以合同签订日期为准）</w:t>
            </w:r>
            <w:r>
              <w:rPr>
                <w:rFonts w:ascii="微软雅黑" w:hAnsi="微软雅黑" w:eastAsia="微软雅黑" w:cs="微软雅黑"/>
                <w:sz w:val="22"/>
                <w:szCs w:val="22"/>
              </w:rPr>
              <w:t xml:space="preserve"> </w:t>
            </w:r>
            <w:r>
              <w:rPr>
                <w:rFonts w:ascii="微软雅黑" w:hAnsi="微软雅黑" w:eastAsia="微软雅黑" w:cs="微软雅黑"/>
                <w:spacing w:val="-4"/>
                <w:sz w:val="22"/>
                <w:szCs w:val="22"/>
              </w:rPr>
              <w:t>类似项目业绩证明，</w:t>
            </w:r>
            <w:r>
              <w:rPr>
                <w:rFonts w:hint="eastAsia" w:ascii="微软雅黑" w:hAnsi="微软雅黑" w:eastAsia="微软雅黑" w:cs="微软雅黑"/>
                <w:spacing w:val="-4"/>
                <w:sz w:val="22"/>
                <w:szCs w:val="22"/>
                <w:lang w:eastAsia="zh-CN"/>
              </w:rPr>
              <w:t>（</w:t>
            </w:r>
            <w:r>
              <w:rPr>
                <w:rFonts w:hint="eastAsia" w:ascii="微软雅黑" w:hAnsi="微软雅黑" w:eastAsia="微软雅黑" w:cs="微软雅黑"/>
                <w:spacing w:val="-4"/>
                <w:sz w:val="22"/>
                <w:szCs w:val="22"/>
                <w:lang w:val="en-US" w:eastAsia="zh-CN"/>
              </w:rPr>
              <w:t>中标通知书及采购合同一起提供为一个业绩</w:t>
            </w:r>
            <w:r>
              <w:rPr>
                <w:rFonts w:hint="eastAsia" w:ascii="微软雅黑" w:hAnsi="微软雅黑" w:eastAsia="微软雅黑" w:cs="微软雅黑"/>
                <w:spacing w:val="-4"/>
                <w:sz w:val="22"/>
                <w:szCs w:val="22"/>
                <w:lang w:eastAsia="zh-CN"/>
              </w:rPr>
              <w:t>）</w:t>
            </w:r>
            <w:r>
              <w:rPr>
                <w:rFonts w:ascii="微软雅黑" w:hAnsi="微软雅黑" w:eastAsia="微软雅黑" w:cs="微软雅黑"/>
                <w:spacing w:val="-4"/>
                <w:sz w:val="22"/>
                <w:szCs w:val="22"/>
              </w:rPr>
              <w:t>，每提供一个</w:t>
            </w:r>
            <w:r>
              <w:rPr>
                <w:rFonts w:ascii="微软雅黑" w:hAnsi="微软雅黑" w:eastAsia="微软雅黑" w:cs="微软雅黑"/>
                <w:spacing w:val="7"/>
                <w:sz w:val="22"/>
                <w:szCs w:val="22"/>
              </w:rPr>
              <w:t xml:space="preserve">  </w:t>
            </w:r>
            <w:r>
              <w:rPr>
                <w:rFonts w:ascii="微软雅黑" w:hAnsi="微软雅黑" w:eastAsia="微软雅黑" w:cs="微软雅黑"/>
                <w:spacing w:val="-1"/>
                <w:sz w:val="22"/>
                <w:szCs w:val="22"/>
              </w:rPr>
              <w:t xml:space="preserve">得 </w:t>
            </w:r>
            <w:r>
              <w:rPr>
                <w:rFonts w:hint="eastAsia" w:ascii="微软雅黑" w:hAnsi="微软雅黑" w:eastAsia="微软雅黑" w:cs="微软雅黑"/>
                <w:spacing w:val="-1"/>
                <w:sz w:val="22"/>
                <w:szCs w:val="22"/>
                <w:lang w:val="en-US" w:eastAsia="zh-CN"/>
              </w:rPr>
              <w:t>2</w:t>
            </w:r>
            <w:r>
              <w:rPr>
                <w:rFonts w:ascii="微软雅黑" w:hAnsi="微软雅黑" w:eastAsia="微软雅黑" w:cs="微软雅黑"/>
                <w:spacing w:val="-1"/>
                <w:sz w:val="22"/>
                <w:szCs w:val="22"/>
              </w:rPr>
              <w:t xml:space="preserve"> 分</w:t>
            </w:r>
            <w:r>
              <w:rPr>
                <w:rFonts w:ascii="微软雅黑" w:hAnsi="微软雅黑" w:eastAsia="微软雅黑" w:cs="微软雅黑"/>
                <w:spacing w:val="-29"/>
                <w:sz w:val="22"/>
                <w:szCs w:val="22"/>
              </w:rPr>
              <w:t xml:space="preserve"> </w:t>
            </w:r>
            <w:r>
              <w:rPr>
                <w:rFonts w:ascii="微软雅黑" w:hAnsi="微软雅黑" w:eastAsia="微软雅黑" w:cs="微软雅黑"/>
                <w:spacing w:val="-1"/>
                <w:sz w:val="22"/>
                <w:szCs w:val="22"/>
              </w:rPr>
              <w:t xml:space="preserve">，最高得 </w:t>
            </w:r>
            <w:r>
              <w:rPr>
                <w:rFonts w:hint="eastAsia" w:ascii="微软雅黑" w:hAnsi="微软雅黑" w:eastAsia="微软雅黑" w:cs="微软雅黑"/>
                <w:spacing w:val="-1"/>
                <w:sz w:val="22"/>
                <w:szCs w:val="22"/>
                <w:lang w:val="en-US" w:eastAsia="zh-CN"/>
              </w:rPr>
              <w:t xml:space="preserve">6 </w:t>
            </w:r>
            <w:r>
              <w:rPr>
                <w:rFonts w:ascii="微软雅黑" w:hAnsi="微软雅黑" w:eastAsia="微软雅黑" w:cs="微软雅黑"/>
                <w:spacing w:val="-1"/>
                <w:sz w:val="22"/>
                <w:szCs w:val="22"/>
              </w:rPr>
              <w:t>分</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，不提供或提供不完整、不清晰不得分。</w:t>
            </w:r>
          </w:p>
        </w:tc>
      </w:tr>
      <w:tr w14:paraId="72CEE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12" w:hRule="atLeast"/>
        </w:trPr>
        <w:tc>
          <w:tcPr>
            <w:tcW w:w="782" w:type="dxa"/>
            <w:vMerge w:val="restart"/>
            <w:vAlign w:val="top"/>
          </w:tcPr>
          <w:p w14:paraId="06EE04A8">
            <w:pPr>
              <w:pStyle w:val="117"/>
            </w:pPr>
          </w:p>
        </w:tc>
        <w:tc>
          <w:tcPr>
            <w:tcW w:w="611" w:type="dxa"/>
            <w:tcBorders>
              <w:top w:val="single" w:color="auto" w:sz="4" w:space="0"/>
              <w:bottom w:val="single" w:color="auto" w:sz="4" w:space="0"/>
              <w:right w:val="single" w:color="auto" w:sz="4" w:space="0"/>
            </w:tcBorders>
            <w:vAlign w:val="top"/>
          </w:tcPr>
          <w:p w14:paraId="47AC54FE">
            <w:pPr>
              <w:spacing w:before="94" w:line="184" w:lineRule="auto"/>
              <w:jc w:val="center"/>
              <w:rPr>
                <w:rFonts w:hint="eastAsia" w:ascii="微软雅黑" w:hAnsi="微软雅黑" w:eastAsia="微软雅黑" w:cs="微软雅黑"/>
                <w:sz w:val="22"/>
                <w:szCs w:val="22"/>
                <w:lang w:val="en-US" w:eastAsia="zh-CN"/>
              </w:rPr>
            </w:pPr>
          </w:p>
          <w:p w14:paraId="380776EC">
            <w:pPr>
              <w:spacing w:before="94" w:line="184" w:lineRule="auto"/>
              <w:jc w:val="center"/>
              <w:rPr>
                <w:rFonts w:hint="eastAsia" w:ascii="微软雅黑" w:hAnsi="微软雅黑" w:eastAsia="微软雅黑" w:cs="微软雅黑"/>
                <w:sz w:val="22"/>
                <w:szCs w:val="22"/>
                <w:lang w:val="en-US" w:eastAsia="zh-CN"/>
              </w:rPr>
            </w:pPr>
          </w:p>
          <w:p w14:paraId="093871FF">
            <w:pPr>
              <w:spacing w:before="94" w:line="184" w:lineRule="auto"/>
              <w:jc w:val="center"/>
              <w:rPr>
                <w:rFonts w:hint="eastAsia" w:ascii="微软雅黑" w:hAnsi="微软雅黑" w:eastAsia="微软雅黑" w:cs="微软雅黑"/>
                <w:sz w:val="22"/>
                <w:szCs w:val="22"/>
                <w:lang w:val="en-US" w:eastAsia="zh-CN"/>
              </w:rPr>
            </w:pPr>
          </w:p>
          <w:p w14:paraId="629A2FDD">
            <w:pPr>
              <w:spacing w:before="94" w:line="184" w:lineRule="auto"/>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产品兼容性</w:t>
            </w:r>
          </w:p>
          <w:p w14:paraId="26399C90">
            <w:pPr>
              <w:spacing w:before="94" w:line="184" w:lineRule="auto"/>
              <w:jc w:val="center"/>
              <w:rPr>
                <w:rFonts w:hint="default" w:ascii="微软雅黑" w:hAnsi="微软雅黑" w:eastAsia="微软雅黑" w:cs="微软雅黑"/>
                <w:sz w:val="22"/>
                <w:szCs w:val="22"/>
                <w:lang w:val="en-US" w:eastAsia="zh-CN"/>
              </w:rPr>
            </w:pPr>
          </w:p>
        </w:tc>
        <w:tc>
          <w:tcPr>
            <w:tcW w:w="761" w:type="dxa"/>
            <w:gridSpan w:val="2"/>
            <w:tcBorders>
              <w:left w:val="single" w:color="auto" w:sz="4" w:space="0"/>
            </w:tcBorders>
            <w:vAlign w:val="top"/>
          </w:tcPr>
          <w:p w14:paraId="38BFF87E">
            <w:pPr>
              <w:spacing w:before="94" w:line="227" w:lineRule="auto"/>
              <w:rPr>
                <w:rFonts w:hint="eastAsia" w:ascii="微软雅黑" w:hAnsi="微软雅黑" w:eastAsia="微软雅黑" w:cs="微软雅黑"/>
                <w:spacing w:val="-9"/>
                <w:sz w:val="22"/>
                <w:szCs w:val="22"/>
                <w:lang w:val="en-US" w:eastAsia="zh-CN"/>
              </w:rPr>
            </w:pPr>
          </w:p>
          <w:p w14:paraId="2A0404CC">
            <w:pPr>
              <w:spacing w:before="94" w:line="227" w:lineRule="auto"/>
              <w:rPr>
                <w:rFonts w:hint="eastAsia" w:ascii="微软雅黑" w:hAnsi="微软雅黑" w:eastAsia="微软雅黑" w:cs="微软雅黑"/>
                <w:spacing w:val="-9"/>
                <w:sz w:val="22"/>
                <w:szCs w:val="22"/>
                <w:lang w:val="en-US" w:eastAsia="zh-CN"/>
              </w:rPr>
            </w:pPr>
          </w:p>
          <w:p w14:paraId="38F2192C">
            <w:pPr>
              <w:spacing w:before="94" w:line="227" w:lineRule="auto"/>
              <w:jc w:val="center"/>
              <w:rPr>
                <w:rFonts w:hint="default" w:ascii="微软雅黑" w:hAnsi="微软雅黑" w:eastAsia="微软雅黑" w:cs="微软雅黑"/>
                <w:spacing w:val="-1"/>
                <w:sz w:val="22"/>
                <w:szCs w:val="22"/>
                <w:lang w:val="en-US" w:eastAsia="zh-CN"/>
              </w:rPr>
            </w:pPr>
            <w:r>
              <w:rPr>
                <w:rFonts w:hint="eastAsia" w:ascii="微软雅黑" w:hAnsi="微软雅黑" w:eastAsia="微软雅黑" w:cs="微软雅黑"/>
                <w:spacing w:val="-9"/>
                <w:sz w:val="22"/>
                <w:szCs w:val="22"/>
                <w:lang w:val="en-US" w:eastAsia="zh-CN"/>
              </w:rPr>
              <w:t>9分</w:t>
            </w:r>
          </w:p>
        </w:tc>
        <w:tc>
          <w:tcPr>
            <w:tcW w:w="7494" w:type="dxa"/>
            <w:vAlign w:val="top"/>
          </w:tcPr>
          <w:p w14:paraId="5296CF8C">
            <w:pPr>
              <w:spacing w:before="48" w:line="281" w:lineRule="auto"/>
              <w:ind w:left="106" w:right="30"/>
              <w:jc w:val="both"/>
              <w:rPr>
                <w:rFonts w:hint="eastAsia" w:ascii="微软雅黑" w:hAnsi="微软雅黑" w:eastAsia="微软雅黑" w:cs="微软雅黑"/>
                <w:spacing w:val="-1"/>
                <w:sz w:val="22"/>
                <w:szCs w:val="22"/>
                <w:lang w:val="en-US" w:eastAsia="zh-CN"/>
              </w:rPr>
            </w:pPr>
            <w:r>
              <w:rPr>
                <w:rFonts w:hint="eastAsia" w:ascii="微软雅黑" w:hAnsi="微软雅黑" w:eastAsia="微软雅黑" w:cs="微软雅黑"/>
                <w:spacing w:val="-1"/>
                <w:sz w:val="22"/>
                <w:szCs w:val="22"/>
                <w:lang w:val="en-US" w:eastAsia="zh-CN"/>
              </w:rPr>
              <w:t>投标人提供所投所有试剂与技术参数中所有适配机型的配套使用承诺及设备机型厂家或具备CMA（中国计量认证）、CNAS（中国合格评定国家认可委员会）认证的第三方检测机构出具的兼容性报告，报告显示与所投标项内适配机型兼容得（9分）</w:t>
            </w:r>
          </w:p>
          <w:p w14:paraId="5B5D5B42">
            <w:pPr>
              <w:spacing w:before="48" w:line="281" w:lineRule="auto"/>
              <w:ind w:left="106" w:right="30"/>
              <w:jc w:val="both"/>
              <w:rPr>
                <w:rFonts w:hint="default" w:ascii="微软雅黑" w:hAnsi="微软雅黑" w:eastAsia="微软雅黑" w:cs="微软雅黑"/>
                <w:spacing w:val="-1"/>
                <w:sz w:val="22"/>
                <w:szCs w:val="22"/>
                <w:lang w:val="en-US" w:eastAsia="zh-CN"/>
              </w:rPr>
            </w:pPr>
            <w:r>
              <w:rPr>
                <w:rFonts w:hint="eastAsia" w:ascii="微软雅黑" w:hAnsi="微软雅黑" w:eastAsia="微软雅黑" w:cs="微软雅黑"/>
                <w:spacing w:val="-1"/>
                <w:sz w:val="22"/>
                <w:szCs w:val="22"/>
                <w:lang w:val="en-US" w:eastAsia="zh-CN"/>
              </w:rPr>
              <w:t>未提供或提供不完整、不兼容得报告不得分。</w:t>
            </w:r>
          </w:p>
          <w:p w14:paraId="47272ADF">
            <w:pPr>
              <w:spacing w:before="48" w:line="281" w:lineRule="auto"/>
              <w:ind w:left="106" w:right="30"/>
              <w:jc w:val="both"/>
              <w:rPr>
                <w:rFonts w:hint="eastAsia" w:ascii="微软雅黑" w:hAnsi="微软雅黑" w:eastAsia="微软雅黑" w:cs="微软雅黑"/>
                <w:b/>
                <w:bCs/>
                <w:sz w:val="22"/>
                <w:szCs w:val="22"/>
                <w:highlight w:val="none"/>
                <w:lang w:val="en-US" w:eastAsia="zh-CN"/>
              </w:rPr>
            </w:pPr>
            <w:r>
              <w:rPr>
                <w:rFonts w:hint="eastAsia" w:ascii="微软雅黑" w:hAnsi="微软雅黑" w:eastAsia="微软雅黑" w:cs="微软雅黑"/>
                <w:b/>
                <w:bCs/>
                <w:sz w:val="22"/>
                <w:szCs w:val="22"/>
                <w:highlight w:val="none"/>
                <w:lang w:val="en-US" w:eastAsia="zh-CN"/>
              </w:rPr>
              <w:t>注：所投产品需在医院现有的医疗设备上正常使用，确保不会损害医院医疗设备。</w:t>
            </w:r>
          </w:p>
        </w:tc>
      </w:tr>
      <w:tr w14:paraId="10B69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82" w:type="dxa"/>
            <w:vMerge w:val="continue"/>
            <w:tcBorders>
              <w:bottom w:val="single" w:color="auto" w:sz="4" w:space="0"/>
            </w:tcBorders>
            <w:vAlign w:val="top"/>
          </w:tcPr>
          <w:p w14:paraId="5AADE997">
            <w:pPr>
              <w:pStyle w:val="117"/>
            </w:pPr>
          </w:p>
        </w:tc>
        <w:tc>
          <w:tcPr>
            <w:tcW w:w="611" w:type="dxa"/>
            <w:tcBorders>
              <w:top w:val="single" w:color="auto" w:sz="4" w:space="0"/>
              <w:bottom w:val="single" w:color="auto" w:sz="4" w:space="0"/>
              <w:right w:val="single" w:color="auto" w:sz="4" w:space="0"/>
            </w:tcBorders>
            <w:vAlign w:val="top"/>
          </w:tcPr>
          <w:p w14:paraId="38D2572A">
            <w:pPr>
              <w:spacing w:before="94" w:line="184" w:lineRule="auto"/>
              <w:jc w:val="center"/>
              <w:rPr>
                <w:rFonts w:ascii="微软雅黑" w:hAnsi="微软雅黑" w:eastAsia="微软雅黑" w:cs="微软雅黑"/>
                <w:sz w:val="22"/>
                <w:szCs w:val="22"/>
              </w:rPr>
            </w:pPr>
            <w:r>
              <w:rPr>
                <w:rFonts w:hint="eastAsia" w:ascii="微软雅黑" w:hAnsi="微软雅黑" w:eastAsia="微软雅黑" w:cs="微软雅黑"/>
                <w:sz w:val="22"/>
                <w:szCs w:val="22"/>
                <w:lang w:val="en-US" w:eastAsia="zh-CN"/>
              </w:rPr>
              <w:t>产品来源</w:t>
            </w:r>
          </w:p>
        </w:tc>
        <w:tc>
          <w:tcPr>
            <w:tcW w:w="761" w:type="dxa"/>
            <w:gridSpan w:val="2"/>
            <w:tcBorders>
              <w:left w:val="single" w:color="auto" w:sz="4" w:space="0"/>
              <w:bottom w:val="single" w:color="auto" w:sz="4" w:space="0"/>
            </w:tcBorders>
            <w:vAlign w:val="top"/>
          </w:tcPr>
          <w:p w14:paraId="2CBE0478">
            <w:pPr>
              <w:spacing w:before="94" w:line="227" w:lineRule="auto"/>
              <w:rPr>
                <w:rFonts w:ascii="微软雅黑" w:hAnsi="微软雅黑" w:eastAsia="微软雅黑" w:cs="微软雅黑"/>
                <w:sz w:val="22"/>
                <w:szCs w:val="22"/>
                <w:highlight w:val="none"/>
              </w:rPr>
            </w:pPr>
            <w:r>
              <w:rPr>
                <w:rFonts w:hint="eastAsia" w:ascii="微软雅黑" w:hAnsi="微软雅黑" w:eastAsia="微软雅黑" w:cs="微软雅黑"/>
                <w:spacing w:val="-9"/>
                <w:sz w:val="22"/>
                <w:szCs w:val="22"/>
                <w:highlight w:val="none"/>
                <w:lang w:val="en-US" w:eastAsia="zh-CN"/>
              </w:rPr>
              <w:t>5分</w:t>
            </w:r>
          </w:p>
        </w:tc>
        <w:tc>
          <w:tcPr>
            <w:tcW w:w="7494" w:type="dxa"/>
            <w:tcBorders>
              <w:bottom w:val="single" w:color="auto" w:sz="4" w:space="0"/>
            </w:tcBorders>
            <w:vAlign w:val="top"/>
          </w:tcPr>
          <w:p w14:paraId="6CF65D13">
            <w:pPr>
              <w:spacing w:before="52" w:line="279" w:lineRule="auto"/>
              <w:ind w:left="105" w:right="106"/>
              <w:rPr>
                <w:rFonts w:hint="default" w:ascii="微软雅黑" w:hAnsi="微软雅黑" w:eastAsia="微软雅黑" w:cs="微软雅黑"/>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提供有效的产品合法来源证明材料【</w:t>
            </w:r>
            <w:r>
              <w:rPr>
                <w:rFonts w:hint="eastAsia" w:ascii="微软雅黑" w:hAnsi="微软雅黑" w:eastAsia="微软雅黑" w:cs="微软雅黑"/>
                <w:sz w:val="22"/>
                <w:szCs w:val="22"/>
                <w:highlight w:val="none"/>
                <w:lang w:val="en-US" w:eastAsia="zh-CN"/>
              </w:rPr>
              <w:t>产品注册证</w:t>
            </w:r>
            <w:r>
              <w:rPr>
                <w:rFonts w:hint="eastAsia" w:ascii="微软雅黑" w:hAnsi="微软雅黑" w:eastAsia="微软雅黑" w:cs="微软雅黑"/>
                <w:color w:val="auto"/>
                <w:sz w:val="22"/>
                <w:szCs w:val="22"/>
                <w:highlight w:val="none"/>
                <w:lang w:val="en-US" w:eastAsia="zh-CN"/>
              </w:rPr>
              <w:t>】得5分</w:t>
            </w:r>
          </w:p>
        </w:tc>
      </w:tr>
      <w:tr w14:paraId="0EEB9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1" w:hRule="atLeast"/>
        </w:trPr>
        <w:tc>
          <w:tcPr>
            <w:tcW w:w="782" w:type="dxa"/>
            <w:vMerge w:val="restart"/>
            <w:tcBorders>
              <w:top w:val="single" w:color="auto" w:sz="4" w:space="0"/>
              <w:left w:val="single" w:color="auto" w:sz="4" w:space="0"/>
              <w:bottom w:val="single" w:color="auto" w:sz="4" w:space="0"/>
            </w:tcBorders>
            <w:vAlign w:val="top"/>
          </w:tcPr>
          <w:p w14:paraId="6DFD6E93">
            <w:pPr>
              <w:spacing w:before="123" w:line="287" w:lineRule="auto"/>
              <w:ind w:left="105" w:right="106" w:firstLine="21"/>
              <w:jc w:val="both"/>
              <w:rPr>
                <w:rFonts w:hint="eastAsia" w:ascii="微软雅黑" w:hAnsi="微软雅黑" w:eastAsia="微软雅黑" w:cs="微软雅黑"/>
                <w:spacing w:val="-1"/>
                <w:sz w:val="22"/>
                <w:szCs w:val="22"/>
                <w:lang w:val="en-US" w:eastAsia="zh-CN"/>
              </w:rPr>
            </w:pPr>
            <w:r>
              <w:rPr>
                <w:rFonts w:hint="eastAsia" w:ascii="微软雅黑" w:hAnsi="微软雅黑" w:eastAsia="微软雅黑" w:cs="微软雅黑"/>
                <w:spacing w:val="-1"/>
                <w:sz w:val="22"/>
                <w:szCs w:val="22"/>
                <w:lang w:val="en-US" w:eastAsia="zh-CN"/>
              </w:rPr>
              <w:t xml:space="preserve">技 </w:t>
            </w:r>
          </w:p>
          <w:p w14:paraId="05B6A97E">
            <w:pPr>
              <w:spacing w:before="123" w:line="287" w:lineRule="auto"/>
              <w:ind w:left="105" w:right="106" w:firstLine="21"/>
              <w:jc w:val="both"/>
              <w:rPr>
                <w:rFonts w:hint="eastAsia" w:ascii="微软雅黑" w:hAnsi="微软雅黑" w:eastAsia="微软雅黑" w:cs="微软雅黑"/>
                <w:spacing w:val="-1"/>
                <w:sz w:val="22"/>
                <w:szCs w:val="22"/>
                <w:lang w:val="en-US" w:eastAsia="zh-CN"/>
              </w:rPr>
            </w:pPr>
            <w:r>
              <w:rPr>
                <w:rFonts w:hint="eastAsia" w:ascii="微软雅黑" w:hAnsi="微软雅黑" w:eastAsia="微软雅黑" w:cs="微软雅黑"/>
                <w:spacing w:val="-1"/>
                <w:sz w:val="22"/>
                <w:szCs w:val="22"/>
                <w:lang w:val="en-US" w:eastAsia="zh-CN"/>
              </w:rPr>
              <w:t>术</w:t>
            </w:r>
          </w:p>
          <w:p w14:paraId="7635C36C">
            <w:pPr>
              <w:spacing w:before="123" w:line="287" w:lineRule="auto"/>
              <w:ind w:left="105" w:right="106" w:firstLine="21"/>
              <w:jc w:val="both"/>
              <w:rPr>
                <w:rFonts w:hint="eastAsia" w:ascii="微软雅黑" w:hAnsi="微软雅黑" w:eastAsia="微软雅黑" w:cs="微软雅黑"/>
                <w:spacing w:val="-1"/>
                <w:sz w:val="22"/>
                <w:szCs w:val="22"/>
                <w:lang w:val="en-US" w:eastAsia="zh-CN"/>
              </w:rPr>
            </w:pPr>
            <w:r>
              <w:rPr>
                <w:rFonts w:hint="eastAsia" w:ascii="微软雅黑" w:hAnsi="微软雅黑" w:eastAsia="微软雅黑" w:cs="微软雅黑"/>
                <w:spacing w:val="-1"/>
                <w:sz w:val="22"/>
                <w:szCs w:val="22"/>
                <w:lang w:val="en-US" w:eastAsia="zh-CN"/>
              </w:rPr>
              <w:t>部</w:t>
            </w:r>
          </w:p>
          <w:p w14:paraId="1DB7494A">
            <w:pPr>
              <w:spacing w:before="123" w:line="287" w:lineRule="auto"/>
              <w:ind w:left="105" w:right="106" w:firstLine="21"/>
              <w:jc w:val="both"/>
              <w:rPr>
                <w:rFonts w:hint="eastAsia" w:eastAsia="宋体"/>
                <w:lang w:val="en-US" w:eastAsia="zh-CN"/>
              </w:rPr>
            </w:pPr>
            <w:r>
              <w:rPr>
                <w:rFonts w:hint="eastAsia" w:ascii="微软雅黑" w:hAnsi="微软雅黑" w:eastAsia="微软雅黑" w:cs="微软雅黑"/>
                <w:spacing w:val="-1"/>
                <w:sz w:val="22"/>
                <w:szCs w:val="22"/>
                <w:lang w:val="en-US" w:eastAsia="zh-CN"/>
              </w:rPr>
              <w:t>分</w:t>
            </w:r>
          </w:p>
        </w:tc>
        <w:tc>
          <w:tcPr>
            <w:tcW w:w="611" w:type="dxa"/>
            <w:tcBorders>
              <w:top w:val="single" w:color="auto" w:sz="4" w:space="0"/>
              <w:bottom w:val="single" w:color="auto" w:sz="4" w:space="0"/>
            </w:tcBorders>
            <w:vAlign w:val="top"/>
          </w:tcPr>
          <w:p w14:paraId="332CFB3D">
            <w:pPr>
              <w:pStyle w:val="117"/>
              <w:spacing w:line="251" w:lineRule="auto"/>
              <w:jc w:val="center"/>
            </w:pPr>
          </w:p>
          <w:p w14:paraId="0595A3E1">
            <w:pPr>
              <w:pStyle w:val="117"/>
              <w:spacing w:line="251" w:lineRule="auto"/>
              <w:jc w:val="center"/>
            </w:pPr>
          </w:p>
          <w:p w14:paraId="23DD98DC">
            <w:pPr>
              <w:pStyle w:val="117"/>
              <w:spacing w:line="251" w:lineRule="auto"/>
              <w:jc w:val="center"/>
            </w:pPr>
          </w:p>
          <w:p w14:paraId="58AD2461">
            <w:pPr>
              <w:pStyle w:val="117"/>
              <w:spacing w:line="251" w:lineRule="auto"/>
              <w:jc w:val="center"/>
            </w:pPr>
          </w:p>
          <w:p w14:paraId="0366A538">
            <w:pPr>
              <w:pStyle w:val="117"/>
              <w:spacing w:line="251" w:lineRule="auto"/>
              <w:jc w:val="center"/>
            </w:pPr>
          </w:p>
          <w:p w14:paraId="066214D3">
            <w:pPr>
              <w:pStyle w:val="117"/>
              <w:spacing w:line="251" w:lineRule="auto"/>
              <w:jc w:val="center"/>
            </w:pPr>
          </w:p>
          <w:p w14:paraId="5288C198">
            <w:pPr>
              <w:pStyle w:val="117"/>
              <w:spacing w:line="251" w:lineRule="auto"/>
              <w:jc w:val="center"/>
            </w:pPr>
          </w:p>
          <w:p w14:paraId="5165BAFD">
            <w:pPr>
              <w:spacing w:before="94" w:line="183" w:lineRule="auto"/>
              <w:jc w:val="center"/>
              <w:rPr>
                <w:rFonts w:ascii="微软雅黑" w:hAnsi="微软雅黑" w:eastAsia="微软雅黑" w:cs="微软雅黑"/>
                <w:sz w:val="22"/>
                <w:szCs w:val="22"/>
              </w:rPr>
            </w:pPr>
            <w:r>
              <w:rPr>
                <w:rFonts w:ascii="微软雅黑" w:hAnsi="微软雅黑" w:eastAsia="微软雅黑" w:cs="微软雅黑"/>
                <w:spacing w:val="6"/>
                <w:sz w:val="22"/>
                <w:szCs w:val="22"/>
              </w:rPr>
              <w:t>实施方</w:t>
            </w:r>
            <w:r>
              <w:rPr>
                <w:rFonts w:ascii="微软雅黑" w:hAnsi="微软雅黑" w:eastAsia="微软雅黑" w:cs="微软雅黑"/>
                <w:sz w:val="22"/>
                <w:szCs w:val="22"/>
              </w:rPr>
              <w:t>案</w:t>
            </w:r>
          </w:p>
        </w:tc>
        <w:tc>
          <w:tcPr>
            <w:tcW w:w="742" w:type="dxa"/>
            <w:tcBorders>
              <w:top w:val="single" w:color="auto" w:sz="4" w:space="0"/>
              <w:bottom w:val="single" w:color="auto" w:sz="4" w:space="0"/>
            </w:tcBorders>
            <w:vAlign w:val="top"/>
          </w:tcPr>
          <w:p w14:paraId="5952ECF1">
            <w:pPr>
              <w:pStyle w:val="117"/>
              <w:spacing w:line="244" w:lineRule="auto"/>
            </w:pPr>
          </w:p>
          <w:p w14:paraId="612A328E">
            <w:pPr>
              <w:pStyle w:val="117"/>
              <w:spacing w:line="244" w:lineRule="auto"/>
            </w:pPr>
          </w:p>
          <w:p w14:paraId="6CD34A41">
            <w:pPr>
              <w:pStyle w:val="117"/>
              <w:spacing w:line="244" w:lineRule="auto"/>
            </w:pPr>
          </w:p>
          <w:p w14:paraId="6465E6A6">
            <w:pPr>
              <w:pStyle w:val="117"/>
              <w:spacing w:line="245" w:lineRule="auto"/>
            </w:pPr>
          </w:p>
          <w:p w14:paraId="597979AB">
            <w:pPr>
              <w:pStyle w:val="117"/>
              <w:spacing w:line="245" w:lineRule="auto"/>
            </w:pPr>
          </w:p>
          <w:p w14:paraId="08228BA3">
            <w:pPr>
              <w:pStyle w:val="117"/>
              <w:spacing w:line="245" w:lineRule="auto"/>
            </w:pPr>
          </w:p>
          <w:p w14:paraId="3691127B">
            <w:pPr>
              <w:pStyle w:val="117"/>
              <w:spacing w:line="245" w:lineRule="auto"/>
            </w:pPr>
          </w:p>
          <w:p w14:paraId="2CAEDC60">
            <w:pPr>
              <w:pStyle w:val="117"/>
              <w:spacing w:line="245" w:lineRule="auto"/>
            </w:pPr>
          </w:p>
          <w:p w14:paraId="0C9B703E">
            <w:pPr>
              <w:spacing w:before="95" w:line="227" w:lineRule="auto"/>
              <w:ind w:left="193"/>
              <w:rPr>
                <w:rFonts w:ascii="微软雅黑" w:hAnsi="微软雅黑" w:eastAsia="微软雅黑" w:cs="微软雅黑"/>
                <w:sz w:val="22"/>
                <w:szCs w:val="22"/>
              </w:rPr>
            </w:pPr>
            <w:r>
              <w:rPr>
                <w:rFonts w:hint="eastAsia" w:ascii="微软雅黑" w:hAnsi="微软雅黑" w:eastAsia="微软雅黑" w:cs="微软雅黑"/>
                <w:spacing w:val="-7"/>
                <w:sz w:val="22"/>
                <w:szCs w:val="22"/>
                <w:lang w:val="en-US" w:eastAsia="zh-CN"/>
              </w:rPr>
              <w:t>6</w:t>
            </w:r>
            <w:r>
              <w:rPr>
                <w:rFonts w:ascii="微软雅黑" w:hAnsi="微软雅黑" w:eastAsia="微软雅黑" w:cs="微软雅黑"/>
                <w:spacing w:val="-7"/>
                <w:sz w:val="22"/>
                <w:szCs w:val="22"/>
              </w:rPr>
              <w:t>分</w:t>
            </w:r>
          </w:p>
        </w:tc>
        <w:tc>
          <w:tcPr>
            <w:tcW w:w="7513" w:type="dxa"/>
            <w:gridSpan w:val="2"/>
            <w:tcBorders>
              <w:top w:val="single" w:color="auto" w:sz="4" w:space="0"/>
              <w:bottom w:val="single" w:color="auto" w:sz="4" w:space="0"/>
              <w:right w:val="single" w:color="auto" w:sz="4" w:space="0"/>
            </w:tcBorders>
            <w:vAlign w:val="top"/>
          </w:tcPr>
          <w:p w14:paraId="035FFEC5">
            <w:pPr>
              <w:spacing w:before="45" w:line="276" w:lineRule="auto"/>
              <w:ind w:left="106" w:right="106"/>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根据投标人提供的配送方案进行打分，内容包括:①运输团队;②运输设备(根据产品需要具有冷链运输能力);③运输过程中对产品的防护(防潮、防震、防野蛮装卸、破损率等)。</w:t>
            </w:r>
          </w:p>
          <w:p w14:paraId="7749AE1D">
            <w:pPr>
              <w:spacing w:before="45" w:line="276" w:lineRule="auto"/>
              <w:ind w:left="106" w:right="106"/>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以上内容都包含且满足项目要求的得</w:t>
            </w: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rPr>
              <w:t>分，每缺少一项内容的扣</w:t>
            </w:r>
            <w:r>
              <w:rPr>
                <w:rFonts w:hint="eastAsia" w:ascii="微软雅黑" w:hAnsi="微软雅黑" w:eastAsia="微软雅黑" w:cs="微软雅黑"/>
                <w:sz w:val="22"/>
                <w:szCs w:val="22"/>
                <w:lang w:val="en-US" w:eastAsia="zh-CN"/>
              </w:rPr>
              <w:t>2</w:t>
            </w:r>
            <w:r>
              <w:rPr>
                <w:rFonts w:hint="eastAsia" w:ascii="微软雅黑" w:hAnsi="微软雅黑" w:eastAsia="微软雅黑" w:cs="微软雅黑"/>
                <w:sz w:val="22"/>
                <w:szCs w:val="22"/>
              </w:rPr>
              <w:t>分。每一项内容中每有一处缺失或不完整的扣0.5分，每一项最多扣</w:t>
            </w:r>
            <w:r>
              <w:rPr>
                <w:rFonts w:hint="eastAsia" w:ascii="微软雅黑" w:hAnsi="微软雅黑" w:eastAsia="微软雅黑" w:cs="微软雅黑"/>
                <w:sz w:val="22"/>
                <w:szCs w:val="22"/>
                <w:lang w:val="en-US" w:eastAsia="zh-CN"/>
              </w:rPr>
              <w:t>2</w:t>
            </w:r>
            <w:r>
              <w:rPr>
                <w:rFonts w:hint="eastAsia" w:ascii="微软雅黑" w:hAnsi="微软雅黑" w:eastAsia="微软雅黑" w:cs="微软雅黑"/>
                <w:sz w:val="22"/>
                <w:szCs w:val="22"/>
              </w:rPr>
              <w:t>分(缺陷是指:项目名称不符、方案内容与项目需求不一致、方案存在不适用项目实际情况的情形、套用其它方案、凭空编造、逻辑漏洞、科学原理错误、语义表述不清，存在歧义、混乱，内容不充实以及存在不可能实现的夸大情形等情况)。</w:t>
            </w:r>
          </w:p>
          <w:p w14:paraId="7B7467DE">
            <w:pPr>
              <w:spacing w:before="45" w:line="276" w:lineRule="auto"/>
              <w:ind w:left="106" w:right="106"/>
              <w:jc w:val="both"/>
              <w:rPr>
                <w:rFonts w:ascii="微软雅黑" w:hAnsi="微软雅黑" w:eastAsia="微软雅黑" w:cs="微软雅黑"/>
                <w:sz w:val="22"/>
                <w:szCs w:val="22"/>
              </w:rPr>
            </w:pPr>
            <w:r>
              <w:rPr>
                <w:rFonts w:hint="eastAsia" w:ascii="微软雅黑" w:hAnsi="微软雅黑" w:eastAsia="微软雅黑" w:cs="微软雅黑"/>
                <w:sz w:val="22"/>
                <w:szCs w:val="22"/>
              </w:rPr>
              <w:t>注:1、自有车辆的须提供:车辆图片、机动车辆行驶证;2、租赁车辆的需提供:车辆图片、机动车行驶证、租赁合同:3、冷链运输能力(根据产品需要)。</w:t>
            </w:r>
          </w:p>
        </w:tc>
      </w:tr>
      <w:tr w14:paraId="700DE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2" w:type="dxa"/>
            <w:vMerge w:val="continue"/>
            <w:tcBorders>
              <w:top w:val="single" w:color="auto" w:sz="4" w:space="0"/>
              <w:left w:val="single" w:color="auto" w:sz="4" w:space="0"/>
              <w:bottom w:val="nil"/>
            </w:tcBorders>
            <w:vAlign w:val="top"/>
          </w:tcPr>
          <w:p w14:paraId="3E6E1561">
            <w:pPr>
              <w:pStyle w:val="117"/>
            </w:pPr>
          </w:p>
        </w:tc>
        <w:tc>
          <w:tcPr>
            <w:tcW w:w="611" w:type="dxa"/>
            <w:tcBorders>
              <w:top w:val="single" w:color="auto" w:sz="4" w:space="0"/>
            </w:tcBorders>
            <w:vAlign w:val="top"/>
          </w:tcPr>
          <w:p w14:paraId="1DE311ED">
            <w:pPr>
              <w:pStyle w:val="117"/>
              <w:spacing w:line="243" w:lineRule="auto"/>
              <w:jc w:val="center"/>
            </w:pPr>
          </w:p>
          <w:p w14:paraId="0EE4FBB5">
            <w:pPr>
              <w:pStyle w:val="117"/>
              <w:spacing w:line="243" w:lineRule="auto"/>
              <w:jc w:val="center"/>
            </w:pPr>
          </w:p>
          <w:p w14:paraId="314BD0EC">
            <w:pPr>
              <w:pStyle w:val="117"/>
              <w:spacing w:line="243" w:lineRule="auto"/>
              <w:jc w:val="center"/>
            </w:pPr>
          </w:p>
          <w:p w14:paraId="6BE37920">
            <w:pPr>
              <w:pStyle w:val="117"/>
              <w:spacing w:line="243" w:lineRule="auto"/>
              <w:jc w:val="center"/>
            </w:pPr>
          </w:p>
          <w:p w14:paraId="00669FD3">
            <w:pPr>
              <w:pStyle w:val="117"/>
              <w:spacing w:line="244" w:lineRule="auto"/>
              <w:jc w:val="center"/>
            </w:pPr>
          </w:p>
          <w:p w14:paraId="68AD3AA7">
            <w:pPr>
              <w:spacing w:before="95" w:line="184" w:lineRule="auto"/>
              <w:jc w:val="center"/>
              <w:rPr>
                <w:rFonts w:ascii="微软雅黑" w:hAnsi="微软雅黑" w:eastAsia="微软雅黑" w:cs="微软雅黑"/>
                <w:sz w:val="22"/>
                <w:szCs w:val="22"/>
              </w:rPr>
            </w:pPr>
            <w:r>
              <w:rPr>
                <w:rFonts w:hint="eastAsia" w:ascii="微软雅黑" w:hAnsi="微软雅黑" w:eastAsia="微软雅黑" w:cs="微软雅黑"/>
                <w:sz w:val="22"/>
                <w:szCs w:val="22"/>
                <w:lang w:val="en-US" w:eastAsia="zh-CN"/>
              </w:rPr>
              <w:t>退换货</w:t>
            </w:r>
            <w:r>
              <w:rPr>
                <w:rFonts w:ascii="微软雅黑" w:hAnsi="微软雅黑" w:eastAsia="微软雅黑" w:cs="微软雅黑"/>
                <w:sz w:val="22"/>
                <w:szCs w:val="22"/>
              </w:rPr>
              <w:t>方案</w:t>
            </w:r>
          </w:p>
        </w:tc>
        <w:tc>
          <w:tcPr>
            <w:tcW w:w="742" w:type="dxa"/>
            <w:tcBorders>
              <w:top w:val="single" w:color="auto" w:sz="4" w:space="0"/>
            </w:tcBorders>
            <w:vAlign w:val="top"/>
          </w:tcPr>
          <w:p w14:paraId="1316B8F5">
            <w:pPr>
              <w:pStyle w:val="117"/>
              <w:spacing w:line="263" w:lineRule="auto"/>
            </w:pPr>
          </w:p>
          <w:p w14:paraId="0928C1BA">
            <w:pPr>
              <w:pStyle w:val="117"/>
              <w:spacing w:line="263" w:lineRule="auto"/>
            </w:pPr>
          </w:p>
          <w:p w14:paraId="137733C1">
            <w:pPr>
              <w:pStyle w:val="117"/>
              <w:spacing w:line="263" w:lineRule="auto"/>
            </w:pPr>
          </w:p>
          <w:p w14:paraId="601B0F51">
            <w:pPr>
              <w:pStyle w:val="117"/>
              <w:spacing w:line="264" w:lineRule="auto"/>
            </w:pPr>
          </w:p>
          <w:p w14:paraId="27CD3B67">
            <w:pPr>
              <w:pStyle w:val="117"/>
              <w:spacing w:line="264" w:lineRule="auto"/>
            </w:pPr>
          </w:p>
          <w:p w14:paraId="43C37E8D">
            <w:pPr>
              <w:pStyle w:val="117"/>
              <w:spacing w:line="264" w:lineRule="auto"/>
            </w:pPr>
          </w:p>
          <w:p w14:paraId="645D93A5">
            <w:pPr>
              <w:spacing w:before="95" w:line="227" w:lineRule="auto"/>
              <w:ind w:left="182"/>
              <w:rPr>
                <w:rFonts w:ascii="微软雅黑" w:hAnsi="微软雅黑" w:eastAsia="微软雅黑" w:cs="微软雅黑"/>
                <w:sz w:val="22"/>
                <w:szCs w:val="22"/>
              </w:rPr>
            </w:pPr>
            <w:r>
              <w:rPr>
                <w:rFonts w:hint="eastAsia" w:ascii="微软雅黑" w:hAnsi="微软雅黑" w:eastAsia="微软雅黑" w:cs="微软雅黑"/>
                <w:spacing w:val="-9"/>
                <w:sz w:val="22"/>
                <w:szCs w:val="22"/>
                <w:lang w:val="en-US" w:eastAsia="zh-CN"/>
              </w:rPr>
              <w:t>6</w:t>
            </w:r>
            <w:r>
              <w:rPr>
                <w:rFonts w:ascii="微软雅黑" w:hAnsi="微软雅黑" w:eastAsia="微软雅黑" w:cs="微软雅黑"/>
                <w:spacing w:val="-9"/>
                <w:sz w:val="22"/>
                <w:szCs w:val="22"/>
              </w:rPr>
              <w:t xml:space="preserve"> </w:t>
            </w:r>
            <w:r>
              <w:rPr>
                <w:rFonts w:ascii="微软雅黑" w:hAnsi="微软雅黑" w:eastAsia="微软雅黑" w:cs="微软雅黑"/>
                <w:spacing w:val="-1"/>
                <w:sz w:val="22"/>
                <w:szCs w:val="22"/>
              </w:rPr>
              <w:t>分</w:t>
            </w:r>
          </w:p>
        </w:tc>
        <w:tc>
          <w:tcPr>
            <w:tcW w:w="7513" w:type="dxa"/>
            <w:gridSpan w:val="2"/>
            <w:tcBorders>
              <w:top w:val="single" w:color="auto" w:sz="4" w:space="0"/>
            </w:tcBorders>
            <w:vAlign w:val="top"/>
          </w:tcPr>
          <w:p w14:paraId="298313DE">
            <w:pPr>
              <w:spacing w:before="94" w:line="281" w:lineRule="auto"/>
              <w:ind w:left="105" w:right="106" w:firstLine="1"/>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根据投标人提供的产品出现质量存在问题时的退换货方案打分:①退换货方案:②响应时间:③措施能力;</w:t>
            </w:r>
          </w:p>
          <w:p w14:paraId="35682474">
            <w:pPr>
              <w:spacing w:before="94" w:line="281" w:lineRule="auto"/>
              <w:ind w:left="105" w:right="106" w:firstLine="1"/>
              <w:jc w:val="both"/>
              <w:rPr>
                <w:rFonts w:ascii="微软雅黑" w:hAnsi="微软雅黑" w:eastAsia="微软雅黑" w:cs="微软雅黑"/>
                <w:sz w:val="22"/>
                <w:szCs w:val="22"/>
              </w:rPr>
            </w:pPr>
            <w:r>
              <w:rPr>
                <w:rFonts w:hint="eastAsia" w:ascii="微软雅黑" w:hAnsi="微软雅黑" w:eastAsia="微软雅黑" w:cs="微软雅黑"/>
                <w:sz w:val="22"/>
                <w:szCs w:val="22"/>
              </w:rPr>
              <w:t>以上内容都包含且满足项目要求的得</w:t>
            </w: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rPr>
              <w:t>分，每缺少一项内容的扣</w:t>
            </w:r>
            <w:r>
              <w:rPr>
                <w:rFonts w:hint="eastAsia" w:ascii="微软雅黑" w:hAnsi="微软雅黑" w:eastAsia="微软雅黑" w:cs="微软雅黑"/>
                <w:sz w:val="22"/>
                <w:szCs w:val="22"/>
                <w:lang w:val="en-US" w:eastAsia="zh-CN"/>
              </w:rPr>
              <w:t>2</w:t>
            </w:r>
            <w:r>
              <w:rPr>
                <w:rFonts w:hint="eastAsia" w:ascii="微软雅黑" w:hAnsi="微软雅黑" w:eastAsia="微软雅黑" w:cs="微软雅黑"/>
                <w:sz w:val="22"/>
                <w:szCs w:val="22"/>
              </w:rPr>
              <w:t>分。每一项内容中每有一处缺失或不完整的扣0.5分，每一项最多扣</w:t>
            </w:r>
            <w:r>
              <w:rPr>
                <w:rFonts w:hint="eastAsia" w:ascii="微软雅黑" w:hAnsi="微软雅黑" w:eastAsia="微软雅黑" w:cs="微软雅黑"/>
                <w:sz w:val="22"/>
                <w:szCs w:val="22"/>
                <w:lang w:val="en-US" w:eastAsia="zh-CN"/>
              </w:rPr>
              <w:t>2</w:t>
            </w:r>
            <w:r>
              <w:rPr>
                <w:rFonts w:hint="eastAsia" w:ascii="微软雅黑" w:hAnsi="微软雅黑" w:eastAsia="微软雅黑" w:cs="微软雅黑"/>
                <w:sz w:val="22"/>
                <w:szCs w:val="22"/>
              </w:rPr>
              <w:t>分(缺陷是指: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021D1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782" w:type="dxa"/>
            <w:vMerge w:val="continue"/>
            <w:tcBorders>
              <w:top w:val="nil"/>
              <w:left w:val="single" w:color="auto" w:sz="4" w:space="0"/>
              <w:bottom w:val="nil"/>
            </w:tcBorders>
            <w:vAlign w:val="top"/>
          </w:tcPr>
          <w:p w14:paraId="7DD1E9F8">
            <w:pPr>
              <w:pStyle w:val="117"/>
            </w:pPr>
          </w:p>
        </w:tc>
        <w:tc>
          <w:tcPr>
            <w:tcW w:w="611" w:type="dxa"/>
            <w:vAlign w:val="top"/>
          </w:tcPr>
          <w:p w14:paraId="00A54650">
            <w:pPr>
              <w:spacing w:before="95" w:line="184" w:lineRule="auto"/>
              <w:ind w:left="126"/>
              <w:jc w:val="center"/>
              <w:rPr>
                <w:rFonts w:hint="eastAsia" w:ascii="微软雅黑" w:hAnsi="微软雅黑" w:eastAsia="微软雅黑" w:cs="微软雅黑"/>
                <w:sz w:val="22"/>
                <w:szCs w:val="22"/>
                <w:lang w:val="zh-CN" w:eastAsia="zh-CN"/>
              </w:rPr>
            </w:pPr>
          </w:p>
          <w:p w14:paraId="51FEB2E1">
            <w:pPr>
              <w:spacing w:before="95" w:line="184" w:lineRule="auto"/>
              <w:jc w:val="center"/>
              <w:rPr>
                <w:rFonts w:ascii="微软雅黑" w:hAnsi="微软雅黑" w:eastAsia="微软雅黑" w:cs="微软雅黑"/>
                <w:sz w:val="22"/>
                <w:szCs w:val="22"/>
              </w:rPr>
            </w:pPr>
            <w:r>
              <w:rPr>
                <w:rFonts w:hint="eastAsia" w:ascii="微软雅黑" w:hAnsi="微软雅黑" w:eastAsia="微软雅黑" w:cs="微软雅黑"/>
                <w:sz w:val="22"/>
                <w:szCs w:val="22"/>
                <w:lang w:val="zh-CN" w:eastAsia="zh-CN"/>
              </w:rPr>
              <w:t>技术指标参数响应情况</w:t>
            </w:r>
          </w:p>
        </w:tc>
        <w:tc>
          <w:tcPr>
            <w:tcW w:w="742" w:type="dxa"/>
            <w:vAlign w:val="top"/>
          </w:tcPr>
          <w:p w14:paraId="1A372C98">
            <w:pPr>
              <w:spacing w:before="95" w:line="227" w:lineRule="auto"/>
              <w:ind w:left="182"/>
              <w:rPr>
                <w:rFonts w:hint="eastAsia" w:ascii="微软雅黑" w:hAnsi="微软雅黑" w:eastAsia="微软雅黑" w:cs="微软雅黑"/>
                <w:spacing w:val="-9"/>
                <w:sz w:val="22"/>
                <w:szCs w:val="22"/>
                <w:lang w:val="en-US" w:eastAsia="zh-CN"/>
              </w:rPr>
            </w:pPr>
          </w:p>
          <w:p w14:paraId="267C59A5">
            <w:pPr>
              <w:spacing w:before="95" w:line="227" w:lineRule="auto"/>
              <w:ind w:left="182"/>
              <w:rPr>
                <w:rFonts w:hint="eastAsia" w:ascii="微软雅黑" w:hAnsi="微软雅黑" w:eastAsia="微软雅黑" w:cs="微软雅黑"/>
                <w:spacing w:val="-9"/>
                <w:sz w:val="22"/>
                <w:szCs w:val="22"/>
                <w:lang w:val="en-US" w:eastAsia="zh-CN"/>
              </w:rPr>
            </w:pPr>
          </w:p>
          <w:p w14:paraId="5BF7B8AF">
            <w:pPr>
              <w:spacing w:before="95" w:line="227" w:lineRule="auto"/>
              <w:ind w:left="182"/>
              <w:rPr>
                <w:rFonts w:hint="default" w:ascii="微软雅黑" w:hAnsi="微软雅黑" w:eastAsia="微软雅黑" w:cs="微软雅黑"/>
                <w:spacing w:val="-9"/>
                <w:sz w:val="22"/>
                <w:szCs w:val="22"/>
                <w:lang w:val="en-US" w:eastAsia="zh-CN"/>
              </w:rPr>
            </w:pPr>
            <w:r>
              <w:rPr>
                <w:rFonts w:hint="eastAsia" w:ascii="微软雅黑" w:hAnsi="微软雅黑" w:eastAsia="微软雅黑" w:cs="微软雅黑"/>
                <w:spacing w:val="-9"/>
                <w:sz w:val="22"/>
                <w:szCs w:val="22"/>
                <w:lang w:val="en-US" w:eastAsia="zh-CN"/>
              </w:rPr>
              <w:t>10分</w:t>
            </w:r>
          </w:p>
        </w:tc>
        <w:tc>
          <w:tcPr>
            <w:tcW w:w="7513" w:type="dxa"/>
            <w:gridSpan w:val="2"/>
            <w:vAlign w:val="top"/>
          </w:tcPr>
          <w:p w14:paraId="7AF14F2A">
            <w:pPr>
              <w:spacing w:before="94" w:line="281" w:lineRule="auto"/>
              <w:ind w:left="105" w:right="106" w:firstLine="1"/>
              <w:jc w:val="both"/>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完全满足招标文件技术要求的得10分，产品参数每有一项负偏离或无响应的扣0.5分，扣完为止。</w:t>
            </w:r>
          </w:p>
          <w:p w14:paraId="012B4B63">
            <w:pPr>
              <w:spacing w:before="94" w:line="281" w:lineRule="auto"/>
              <w:ind w:left="105" w:right="106" w:firstLine="1"/>
              <w:jc w:val="both"/>
              <w:rPr>
                <w:rFonts w:ascii="微软雅黑" w:hAnsi="微软雅黑" w:eastAsia="微软雅黑" w:cs="微软雅黑"/>
                <w:b/>
                <w:bCs/>
                <w:spacing w:val="-3"/>
                <w:sz w:val="22"/>
                <w:szCs w:val="22"/>
              </w:rPr>
            </w:pPr>
            <w:r>
              <w:rPr>
                <w:rFonts w:hint="eastAsia" w:ascii="微软雅黑" w:hAnsi="微软雅黑" w:eastAsia="微软雅黑" w:cs="微软雅黑"/>
                <w:sz w:val="22"/>
                <w:szCs w:val="22"/>
                <w:lang w:val="en-US" w:eastAsia="zh-CN"/>
              </w:rPr>
              <w:t>注：投标人需如实填写所投产品参数；并提供能够证明其参数真实有效的证明文件，若证明文件无法证明参数真实有效，视为负偏离或以评审小组集体意见为准。</w:t>
            </w:r>
          </w:p>
        </w:tc>
      </w:tr>
      <w:tr w14:paraId="61449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1" w:hRule="atLeast"/>
        </w:trPr>
        <w:tc>
          <w:tcPr>
            <w:tcW w:w="782" w:type="dxa"/>
            <w:vMerge w:val="continue"/>
            <w:tcBorders>
              <w:top w:val="nil"/>
              <w:left w:val="single" w:color="auto" w:sz="4" w:space="0"/>
            </w:tcBorders>
            <w:vAlign w:val="top"/>
          </w:tcPr>
          <w:p w14:paraId="3CE22339">
            <w:pPr>
              <w:pStyle w:val="117"/>
            </w:pPr>
          </w:p>
        </w:tc>
        <w:tc>
          <w:tcPr>
            <w:tcW w:w="611" w:type="dxa"/>
            <w:vAlign w:val="top"/>
          </w:tcPr>
          <w:p w14:paraId="59AE50A3">
            <w:pPr>
              <w:pStyle w:val="117"/>
              <w:spacing w:line="327" w:lineRule="auto"/>
              <w:jc w:val="center"/>
            </w:pPr>
          </w:p>
          <w:p w14:paraId="6A0AD442">
            <w:pPr>
              <w:spacing w:before="95" w:line="324" w:lineRule="auto"/>
              <w:ind w:right="128"/>
              <w:jc w:val="center"/>
              <w:rPr>
                <w:rFonts w:hint="default" w:ascii="微软雅黑" w:hAnsi="微软雅黑" w:eastAsia="微软雅黑" w:cs="微软雅黑"/>
                <w:sz w:val="22"/>
                <w:szCs w:val="22"/>
                <w:lang w:val="en-US" w:eastAsia="zh-CN"/>
              </w:rPr>
            </w:pPr>
            <w:r>
              <w:rPr>
                <w:rFonts w:hint="eastAsia" w:ascii="微软雅黑" w:hAnsi="微软雅黑" w:eastAsia="微软雅黑" w:cs="微软雅黑"/>
                <w:spacing w:val="-1"/>
                <w:sz w:val="22"/>
                <w:szCs w:val="22"/>
                <w:lang w:val="en-US" w:eastAsia="zh-CN"/>
              </w:rPr>
              <w:t>产品质量</w:t>
            </w:r>
          </w:p>
        </w:tc>
        <w:tc>
          <w:tcPr>
            <w:tcW w:w="742" w:type="dxa"/>
            <w:vAlign w:val="top"/>
          </w:tcPr>
          <w:p w14:paraId="7C6F8266">
            <w:pPr>
              <w:pStyle w:val="117"/>
              <w:spacing w:line="285" w:lineRule="auto"/>
            </w:pPr>
          </w:p>
          <w:p w14:paraId="2025CF7C">
            <w:pPr>
              <w:pStyle w:val="117"/>
              <w:spacing w:line="285" w:lineRule="auto"/>
            </w:pPr>
          </w:p>
          <w:p w14:paraId="56B22B32">
            <w:pPr>
              <w:pStyle w:val="117"/>
              <w:spacing w:line="285" w:lineRule="auto"/>
            </w:pPr>
          </w:p>
          <w:p w14:paraId="332652E0">
            <w:pPr>
              <w:spacing w:before="94" w:line="227" w:lineRule="auto"/>
              <w:ind w:firstLine="204" w:firstLineChars="100"/>
              <w:rPr>
                <w:rFonts w:ascii="微软雅黑" w:hAnsi="微软雅黑" w:eastAsia="微软雅黑" w:cs="微软雅黑"/>
                <w:sz w:val="22"/>
                <w:szCs w:val="22"/>
              </w:rPr>
            </w:pPr>
            <w:r>
              <w:rPr>
                <w:rFonts w:hint="eastAsia" w:ascii="微软雅黑" w:hAnsi="微软雅黑" w:eastAsia="微软雅黑" w:cs="微软雅黑"/>
                <w:spacing w:val="-8"/>
                <w:sz w:val="22"/>
                <w:szCs w:val="22"/>
                <w:lang w:val="en-US" w:eastAsia="zh-CN"/>
              </w:rPr>
              <w:t>5</w:t>
            </w:r>
            <w:r>
              <w:rPr>
                <w:rFonts w:ascii="微软雅黑" w:hAnsi="微软雅黑" w:eastAsia="微软雅黑" w:cs="微软雅黑"/>
                <w:spacing w:val="-8"/>
                <w:sz w:val="22"/>
                <w:szCs w:val="22"/>
              </w:rPr>
              <w:t xml:space="preserve"> </w:t>
            </w:r>
            <w:r>
              <w:rPr>
                <w:rFonts w:ascii="微软雅黑" w:hAnsi="微软雅黑" w:eastAsia="微软雅黑" w:cs="微软雅黑"/>
                <w:spacing w:val="-7"/>
                <w:sz w:val="22"/>
                <w:szCs w:val="22"/>
              </w:rPr>
              <w:t>分</w:t>
            </w:r>
          </w:p>
        </w:tc>
        <w:tc>
          <w:tcPr>
            <w:tcW w:w="7513" w:type="dxa"/>
            <w:gridSpan w:val="2"/>
            <w:vAlign w:val="top"/>
          </w:tcPr>
          <w:p w14:paraId="4F407673">
            <w:pPr>
              <w:spacing w:before="50" w:line="227" w:lineRule="auto"/>
              <w:rPr>
                <w:rFonts w:ascii="微软雅黑" w:hAnsi="微软雅黑" w:eastAsia="微软雅黑" w:cs="微软雅黑"/>
                <w:sz w:val="22"/>
                <w:szCs w:val="22"/>
              </w:rPr>
            </w:pPr>
            <w:r>
              <w:rPr>
                <w:rFonts w:ascii="微软雅黑" w:hAnsi="微软雅黑" w:eastAsia="微软雅黑" w:cs="微软雅黑"/>
                <w:spacing w:val="-3"/>
                <w:sz w:val="22"/>
                <w:szCs w:val="22"/>
              </w:rPr>
              <w:t>所投产品运行稳定</w:t>
            </w:r>
            <w:r>
              <w:rPr>
                <w:rFonts w:ascii="微软雅黑" w:hAnsi="微软雅黑" w:eastAsia="微软雅黑" w:cs="微软雅黑"/>
                <w:spacing w:val="-34"/>
                <w:sz w:val="22"/>
                <w:szCs w:val="22"/>
              </w:rPr>
              <w:t xml:space="preserve"> </w:t>
            </w:r>
            <w:r>
              <w:rPr>
                <w:rFonts w:ascii="微软雅黑" w:hAnsi="微软雅黑" w:eastAsia="微软雅黑" w:cs="微软雅黑"/>
                <w:spacing w:val="-3"/>
                <w:sz w:val="22"/>
                <w:szCs w:val="22"/>
              </w:rPr>
              <w:t>，不存在质量问题</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，未发生过召回</w:t>
            </w:r>
            <w:r>
              <w:rPr>
                <w:rFonts w:ascii="微软雅黑" w:hAnsi="微软雅黑" w:eastAsia="微软雅黑" w:cs="微软雅黑"/>
                <w:spacing w:val="-4"/>
                <w:sz w:val="22"/>
                <w:szCs w:val="22"/>
              </w:rPr>
              <w:t>/退回事件</w:t>
            </w:r>
            <w:r>
              <w:rPr>
                <w:rFonts w:ascii="微软雅黑" w:hAnsi="微软雅黑" w:eastAsia="微软雅黑" w:cs="微软雅黑"/>
                <w:spacing w:val="-32"/>
                <w:sz w:val="22"/>
                <w:szCs w:val="22"/>
              </w:rPr>
              <w:t xml:space="preserve"> </w:t>
            </w:r>
            <w:r>
              <w:rPr>
                <w:rFonts w:ascii="微软雅黑" w:hAnsi="微软雅黑" w:eastAsia="微软雅黑" w:cs="微软雅黑"/>
                <w:spacing w:val="-4"/>
                <w:sz w:val="22"/>
                <w:szCs w:val="22"/>
              </w:rPr>
              <w:t>，使用</w:t>
            </w:r>
            <w:r>
              <w:rPr>
                <w:rFonts w:ascii="微软雅黑" w:hAnsi="微软雅黑" w:eastAsia="微软雅黑" w:cs="微软雅黑"/>
                <w:spacing w:val="-3"/>
                <w:sz w:val="22"/>
                <w:szCs w:val="22"/>
              </w:rPr>
              <w:t xml:space="preserve">记录良好，得 </w:t>
            </w:r>
            <w:r>
              <w:rPr>
                <w:rFonts w:hint="eastAsia" w:ascii="微软雅黑" w:hAnsi="微软雅黑" w:eastAsia="微软雅黑" w:cs="微软雅黑"/>
                <w:spacing w:val="-3"/>
                <w:sz w:val="22"/>
                <w:szCs w:val="22"/>
                <w:lang w:val="en-US" w:eastAsia="zh-CN"/>
              </w:rPr>
              <w:t xml:space="preserve">5 </w:t>
            </w:r>
            <w:r>
              <w:rPr>
                <w:rFonts w:ascii="微软雅黑" w:hAnsi="微软雅黑" w:eastAsia="微软雅黑" w:cs="微软雅黑"/>
                <w:spacing w:val="-3"/>
                <w:sz w:val="22"/>
                <w:szCs w:val="22"/>
              </w:rPr>
              <w:t>分（提供用户回访评价</w:t>
            </w:r>
            <w:r>
              <w:rPr>
                <w:rFonts w:hint="eastAsia" w:ascii="微软雅黑" w:hAnsi="微软雅黑" w:eastAsia="微软雅黑" w:cs="微软雅黑"/>
                <w:spacing w:val="-3"/>
                <w:sz w:val="22"/>
                <w:szCs w:val="22"/>
                <w:lang w:eastAsia="zh-CN"/>
              </w:rPr>
              <w:t>，</w:t>
            </w:r>
            <w:r>
              <w:rPr>
                <w:rFonts w:hint="eastAsia" w:ascii="微软雅黑" w:hAnsi="微软雅黑" w:eastAsia="微软雅黑" w:cs="微软雅黑"/>
                <w:spacing w:val="-3"/>
                <w:sz w:val="22"/>
                <w:szCs w:val="22"/>
                <w:lang w:val="en-US" w:eastAsia="zh-CN"/>
              </w:rPr>
              <w:t>配备采购单位签章。</w:t>
            </w:r>
            <w:r>
              <w:rPr>
                <w:rFonts w:ascii="微软雅黑" w:hAnsi="微软雅黑" w:eastAsia="微软雅黑" w:cs="微软雅黑"/>
                <w:spacing w:val="-3"/>
                <w:sz w:val="22"/>
                <w:szCs w:val="22"/>
              </w:rPr>
              <w:t>未提供或提供内容</w:t>
            </w:r>
            <w:r>
              <w:rPr>
                <w:rFonts w:ascii="微软雅黑" w:hAnsi="微软雅黑" w:eastAsia="微软雅黑" w:cs="微软雅黑"/>
                <w:spacing w:val="-4"/>
                <w:sz w:val="22"/>
                <w:szCs w:val="22"/>
              </w:rPr>
              <w:t>不全的不得分）。</w:t>
            </w:r>
            <w:r>
              <w:rPr>
                <w:rFonts w:ascii="微软雅黑" w:hAnsi="微软雅黑" w:eastAsia="微软雅黑" w:cs="微软雅黑"/>
                <w:spacing w:val="-2"/>
                <w:sz w:val="22"/>
                <w:szCs w:val="22"/>
              </w:rPr>
              <w:t>发生过召回事件的本项</w:t>
            </w:r>
            <w:r>
              <w:rPr>
                <w:rFonts w:ascii="微软雅黑" w:hAnsi="微软雅黑" w:eastAsia="微软雅黑" w:cs="微软雅黑"/>
                <w:spacing w:val="-4"/>
                <w:sz w:val="22"/>
                <w:szCs w:val="22"/>
              </w:rPr>
              <w:t>得 0 分。</w:t>
            </w:r>
          </w:p>
          <w:p w14:paraId="6F06F378">
            <w:pPr>
              <w:spacing w:before="52" w:line="279" w:lineRule="auto"/>
              <w:ind w:left="105" w:right="106"/>
              <w:jc w:val="both"/>
              <w:rPr>
                <w:rFonts w:ascii="微软雅黑" w:hAnsi="微软雅黑" w:eastAsia="微软雅黑" w:cs="微软雅黑"/>
                <w:sz w:val="22"/>
                <w:szCs w:val="22"/>
              </w:rPr>
            </w:pPr>
            <w:r>
              <w:rPr>
                <w:rFonts w:ascii="微软雅黑" w:hAnsi="微软雅黑" w:eastAsia="微软雅黑" w:cs="微软雅黑"/>
                <w:spacing w:val="-2"/>
                <w:sz w:val="22"/>
                <w:szCs w:val="22"/>
              </w:rPr>
              <w:t>注：提供的用户回访评价需包含服务专业人员配备情况评价、</w:t>
            </w:r>
            <w:r>
              <w:rPr>
                <w:rFonts w:ascii="微软雅黑" w:hAnsi="微软雅黑" w:eastAsia="微软雅黑" w:cs="微软雅黑"/>
                <w:spacing w:val="-4"/>
                <w:sz w:val="22"/>
                <w:szCs w:val="22"/>
              </w:rPr>
              <w:t>技术支持能力情况评价、服务体系健全情况评</w:t>
            </w:r>
            <w:r>
              <w:rPr>
                <w:rFonts w:ascii="微软雅黑" w:hAnsi="微软雅黑" w:eastAsia="微软雅黑" w:cs="微软雅黑"/>
                <w:spacing w:val="-1"/>
                <w:sz w:val="22"/>
                <w:szCs w:val="22"/>
              </w:rPr>
              <w:t>价等方面。</w:t>
            </w:r>
          </w:p>
        </w:tc>
      </w:tr>
    </w:tbl>
    <w:p w14:paraId="2A06684E">
      <w:pPr>
        <w:rPr>
          <w:rFonts w:ascii="Arial" w:hAnsi="Arial" w:eastAsia="Arial" w:cs="Arial"/>
          <w:sz w:val="21"/>
          <w:szCs w:val="21"/>
        </w:rPr>
        <w:sectPr>
          <w:footerReference r:id="rId7" w:type="default"/>
          <w:pgSz w:w="11907" w:h="16840"/>
          <w:pgMar w:top="400" w:right="1232" w:bottom="1110" w:left="1021" w:header="0" w:footer="876" w:gutter="0"/>
          <w:pgNumType w:fmt="decimal"/>
          <w:cols w:space="720" w:num="1"/>
        </w:sectPr>
      </w:pPr>
    </w:p>
    <w:tbl>
      <w:tblPr>
        <w:tblStyle w:val="99"/>
        <w:tblW w:w="9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595"/>
        <w:gridCol w:w="775"/>
        <w:gridCol w:w="7474"/>
      </w:tblGrid>
      <w:tr w14:paraId="1C96C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2" w:hRule="atLeast"/>
        </w:trPr>
        <w:tc>
          <w:tcPr>
            <w:tcW w:w="804" w:type="dxa"/>
            <w:vMerge w:val="restart"/>
            <w:tcBorders>
              <w:top w:val="single" w:color="auto" w:sz="4" w:space="0"/>
              <w:left w:val="single" w:color="auto" w:sz="4" w:space="0"/>
              <w:bottom w:val="single" w:color="auto" w:sz="4" w:space="0"/>
            </w:tcBorders>
            <w:vAlign w:val="top"/>
          </w:tcPr>
          <w:p w14:paraId="27E57360">
            <w:pPr>
              <w:pStyle w:val="117"/>
            </w:pPr>
          </w:p>
        </w:tc>
        <w:tc>
          <w:tcPr>
            <w:tcW w:w="595" w:type="dxa"/>
            <w:tcBorders>
              <w:top w:val="single" w:color="auto" w:sz="4" w:space="0"/>
              <w:bottom w:val="single" w:color="auto" w:sz="4" w:space="0"/>
            </w:tcBorders>
            <w:vAlign w:val="top"/>
          </w:tcPr>
          <w:p w14:paraId="7E6EF079">
            <w:pPr>
              <w:pStyle w:val="117"/>
              <w:spacing w:line="241" w:lineRule="auto"/>
              <w:jc w:val="center"/>
            </w:pPr>
          </w:p>
          <w:p w14:paraId="5FD371C4">
            <w:pPr>
              <w:pStyle w:val="117"/>
              <w:spacing w:line="241" w:lineRule="auto"/>
              <w:jc w:val="center"/>
            </w:pPr>
          </w:p>
          <w:p w14:paraId="5DCB0D4D">
            <w:pPr>
              <w:pStyle w:val="117"/>
              <w:spacing w:line="241" w:lineRule="auto"/>
              <w:jc w:val="center"/>
            </w:pPr>
          </w:p>
          <w:p w14:paraId="4D75A9AE">
            <w:pPr>
              <w:pStyle w:val="117"/>
              <w:spacing w:line="241" w:lineRule="auto"/>
              <w:jc w:val="center"/>
            </w:pPr>
          </w:p>
          <w:p w14:paraId="791CE998">
            <w:pPr>
              <w:pStyle w:val="117"/>
              <w:spacing w:line="241" w:lineRule="auto"/>
              <w:jc w:val="center"/>
            </w:pPr>
          </w:p>
          <w:p w14:paraId="4C4D0964">
            <w:pPr>
              <w:pStyle w:val="117"/>
              <w:spacing w:line="241" w:lineRule="auto"/>
              <w:jc w:val="center"/>
            </w:pPr>
          </w:p>
          <w:p w14:paraId="7814DEF7">
            <w:pPr>
              <w:pStyle w:val="117"/>
              <w:spacing w:line="242" w:lineRule="auto"/>
              <w:jc w:val="center"/>
            </w:pPr>
          </w:p>
          <w:p w14:paraId="4B9DC51B">
            <w:pPr>
              <w:pStyle w:val="117"/>
              <w:spacing w:line="242" w:lineRule="auto"/>
              <w:jc w:val="center"/>
            </w:pPr>
          </w:p>
          <w:p w14:paraId="615D6E1E">
            <w:pPr>
              <w:pStyle w:val="117"/>
              <w:spacing w:line="242" w:lineRule="auto"/>
              <w:jc w:val="center"/>
            </w:pPr>
          </w:p>
          <w:p w14:paraId="45418A77">
            <w:pPr>
              <w:spacing w:before="94" w:line="184" w:lineRule="auto"/>
              <w:jc w:val="center"/>
              <w:rPr>
                <w:rFonts w:ascii="微软雅黑" w:hAnsi="微软雅黑" w:eastAsia="微软雅黑" w:cs="微软雅黑"/>
                <w:sz w:val="22"/>
                <w:szCs w:val="22"/>
              </w:rPr>
            </w:pPr>
            <w:r>
              <w:rPr>
                <w:rFonts w:ascii="微软雅黑" w:hAnsi="微软雅黑" w:eastAsia="微软雅黑" w:cs="微软雅黑"/>
                <w:spacing w:val="-1"/>
                <w:sz w:val="22"/>
                <w:szCs w:val="22"/>
              </w:rPr>
              <w:t>售后服务方案</w:t>
            </w:r>
          </w:p>
        </w:tc>
        <w:tc>
          <w:tcPr>
            <w:tcW w:w="775" w:type="dxa"/>
            <w:tcBorders>
              <w:top w:val="single" w:color="auto" w:sz="4" w:space="0"/>
              <w:bottom w:val="single" w:color="auto" w:sz="4" w:space="0"/>
              <w:right w:val="single" w:color="auto" w:sz="4" w:space="0"/>
            </w:tcBorders>
            <w:vAlign w:val="top"/>
          </w:tcPr>
          <w:p w14:paraId="437A159E">
            <w:pPr>
              <w:pStyle w:val="117"/>
              <w:spacing w:line="259" w:lineRule="auto"/>
            </w:pPr>
          </w:p>
          <w:p w14:paraId="2CF3A994">
            <w:pPr>
              <w:pStyle w:val="117"/>
              <w:spacing w:line="259" w:lineRule="auto"/>
            </w:pPr>
          </w:p>
          <w:p w14:paraId="436AD270">
            <w:pPr>
              <w:pStyle w:val="117"/>
              <w:spacing w:line="260" w:lineRule="auto"/>
            </w:pPr>
          </w:p>
          <w:p w14:paraId="1F466855">
            <w:pPr>
              <w:pStyle w:val="117"/>
              <w:spacing w:line="260" w:lineRule="auto"/>
            </w:pPr>
          </w:p>
          <w:p w14:paraId="3FC19398">
            <w:pPr>
              <w:pStyle w:val="117"/>
              <w:spacing w:line="260" w:lineRule="auto"/>
            </w:pPr>
          </w:p>
          <w:p w14:paraId="46A17557">
            <w:pPr>
              <w:pStyle w:val="117"/>
              <w:spacing w:line="260" w:lineRule="auto"/>
            </w:pPr>
          </w:p>
          <w:p w14:paraId="683A5102">
            <w:pPr>
              <w:pStyle w:val="117"/>
              <w:spacing w:line="260" w:lineRule="auto"/>
            </w:pPr>
          </w:p>
          <w:p w14:paraId="300E196E">
            <w:pPr>
              <w:pStyle w:val="117"/>
              <w:spacing w:line="260" w:lineRule="auto"/>
            </w:pPr>
          </w:p>
          <w:p w14:paraId="01713C01">
            <w:pPr>
              <w:pStyle w:val="117"/>
              <w:spacing w:line="260" w:lineRule="auto"/>
            </w:pPr>
          </w:p>
          <w:p w14:paraId="34FD3E3D">
            <w:pPr>
              <w:pStyle w:val="117"/>
              <w:spacing w:line="260" w:lineRule="auto"/>
            </w:pPr>
          </w:p>
          <w:p w14:paraId="2F174BC5">
            <w:pPr>
              <w:pStyle w:val="117"/>
              <w:spacing w:line="260" w:lineRule="auto"/>
            </w:pPr>
          </w:p>
          <w:p w14:paraId="44E0A51F">
            <w:pPr>
              <w:spacing w:before="95" w:line="227" w:lineRule="auto"/>
              <w:ind w:left="193"/>
              <w:rPr>
                <w:rFonts w:ascii="微软雅黑" w:hAnsi="微软雅黑" w:eastAsia="微软雅黑" w:cs="微软雅黑"/>
                <w:sz w:val="22"/>
                <w:szCs w:val="22"/>
              </w:rPr>
            </w:pPr>
            <w:r>
              <w:rPr>
                <w:rFonts w:hint="eastAsia" w:ascii="微软雅黑" w:hAnsi="微软雅黑" w:eastAsia="微软雅黑" w:cs="微软雅黑"/>
                <w:spacing w:val="-7"/>
                <w:sz w:val="22"/>
                <w:szCs w:val="22"/>
                <w:lang w:val="en-US" w:eastAsia="zh-CN"/>
              </w:rPr>
              <w:t>15</w:t>
            </w:r>
            <w:r>
              <w:rPr>
                <w:rFonts w:ascii="微软雅黑" w:hAnsi="微软雅黑" w:eastAsia="微软雅黑" w:cs="微软雅黑"/>
                <w:spacing w:val="-7"/>
                <w:sz w:val="22"/>
                <w:szCs w:val="22"/>
              </w:rPr>
              <w:t>分</w:t>
            </w:r>
          </w:p>
        </w:tc>
        <w:tc>
          <w:tcPr>
            <w:tcW w:w="7474" w:type="dxa"/>
            <w:tcBorders>
              <w:left w:val="single" w:color="auto" w:sz="4" w:space="0"/>
            </w:tcBorders>
            <w:vAlign w:val="top"/>
          </w:tcPr>
          <w:p w14:paraId="63710C08">
            <w:pPr>
              <w:spacing w:before="59" w:line="276" w:lineRule="auto"/>
              <w:ind w:left="106" w:right="106"/>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根据供应商提供的售后服务方案打分，应包含以下内容:(1)培训方案(包含①培训人员;②培训时间;③培训内容等);(2)质量保障措施(包含①质量管理体系;②质量保障范围;③货物即将过期退换货承诺等);(3)应急方案(包含①应急处理措施;②恶劣天气应对产品存储办法:③遇突发公共卫生事件处理情况等)。(4)售后服务方案(包括售后服务措施、售后技术人员培训计划、售后答、处理解决时间、调试服务、技术咨询、电话服务、远程服务等)。</w:t>
            </w:r>
          </w:p>
          <w:p w14:paraId="172FFC66">
            <w:pPr>
              <w:spacing w:before="59" w:line="276" w:lineRule="auto"/>
              <w:ind w:left="106" w:right="106"/>
              <w:jc w:val="both"/>
              <w:rPr>
                <w:rFonts w:ascii="微软雅黑" w:hAnsi="微软雅黑" w:eastAsia="微软雅黑" w:cs="微软雅黑"/>
                <w:sz w:val="22"/>
                <w:szCs w:val="22"/>
              </w:rPr>
            </w:pPr>
            <w:r>
              <w:rPr>
                <w:rFonts w:hint="eastAsia" w:ascii="微软雅黑" w:hAnsi="微软雅黑" w:eastAsia="微软雅黑" w:cs="微软雅黑"/>
                <w:sz w:val="22"/>
                <w:szCs w:val="22"/>
              </w:rPr>
              <w:t>以上内容都包含且满足项目要求的得15分，每缺少一项内容的扣1.5分每一项内容中每有一处缺失或不完整的扣0.5分，每一项最多扣1.5分。(缺陷是指: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19DD8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804" w:type="dxa"/>
            <w:vMerge w:val="continue"/>
            <w:tcBorders>
              <w:top w:val="single" w:color="auto" w:sz="4" w:space="0"/>
              <w:left w:val="single" w:color="auto" w:sz="4" w:space="0"/>
              <w:bottom w:val="nil"/>
            </w:tcBorders>
            <w:vAlign w:val="top"/>
          </w:tcPr>
          <w:p w14:paraId="5EC442E6">
            <w:pPr>
              <w:pStyle w:val="117"/>
            </w:pPr>
          </w:p>
        </w:tc>
        <w:tc>
          <w:tcPr>
            <w:tcW w:w="595" w:type="dxa"/>
            <w:tcBorders>
              <w:top w:val="single" w:color="auto" w:sz="4" w:space="0"/>
            </w:tcBorders>
            <w:vAlign w:val="top"/>
          </w:tcPr>
          <w:p w14:paraId="23B7B363">
            <w:pPr>
              <w:pStyle w:val="117"/>
              <w:spacing w:line="292" w:lineRule="auto"/>
              <w:jc w:val="center"/>
            </w:pPr>
          </w:p>
          <w:p w14:paraId="020E829B">
            <w:pPr>
              <w:pStyle w:val="117"/>
              <w:spacing w:line="292" w:lineRule="auto"/>
              <w:jc w:val="center"/>
            </w:pPr>
          </w:p>
          <w:p w14:paraId="2D4E5A92">
            <w:pPr>
              <w:spacing w:before="94" w:line="184" w:lineRule="auto"/>
              <w:jc w:val="center"/>
              <w:rPr>
                <w:rFonts w:ascii="微软雅黑" w:hAnsi="微软雅黑" w:eastAsia="微软雅黑" w:cs="微软雅黑"/>
                <w:sz w:val="22"/>
                <w:szCs w:val="22"/>
              </w:rPr>
            </w:pPr>
            <w:r>
              <w:rPr>
                <w:rFonts w:ascii="微软雅黑" w:hAnsi="微软雅黑" w:eastAsia="微软雅黑" w:cs="微软雅黑"/>
                <w:sz w:val="22"/>
                <w:szCs w:val="22"/>
              </w:rPr>
              <w:t>应急方案</w:t>
            </w:r>
          </w:p>
        </w:tc>
        <w:tc>
          <w:tcPr>
            <w:tcW w:w="775" w:type="dxa"/>
            <w:tcBorders>
              <w:top w:val="single" w:color="auto" w:sz="4" w:space="0"/>
            </w:tcBorders>
            <w:vAlign w:val="top"/>
          </w:tcPr>
          <w:p w14:paraId="39E75292">
            <w:pPr>
              <w:pStyle w:val="117"/>
              <w:spacing w:line="278" w:lineRule="auto"/>
            </w:pPr>
          </w:p>
          <w:p w14:paraId="08467107">
            <w:pPr>
              <w:pStyle w:val="117"/>
              <w:spacing w:line="278" w:lineRule="auto"/>
            </w:pPr>
          </w:p>
          <w:p w14:paraId="335603C0">
            <w:pPr>
              <w:pStyle w:val="117"/>
              <w:spacing w:line="279" w:lineRule="auto"/>
              <w:jc w:val="center"/>
            </w:pPr>
          </w:p>
          <w:p w14:paraId="1CA49CA5">
            <w:pPr>
              <w:spacing w:before="95" w:line="227" w:lineRule="auto"/>
              <w:ind w:left="193"/>
              <w:rPr>
                <w:rFonts w:ascii="微软雅黑" w:hAnsi="微软雅黑" w:eastAsia="微软雅黑" w:cs="微软雅黑"/>
                <w:sz w:val="22"/>
                <w:szCs w:val="22"/>
              </w:rPr>
            </w:pPr>
            <w:r>
              <w:rPr>
                <w:rFonts w:hint="eastAsia" w:ascii="微软雅黑" w:hAnsi="微软雅黑" w:eastAsia="微软雅黑" w:cs="微软雅黑"/>
                <w:spacing w:val="-7"/>
                <w:sz w:val="22"/>
                <w:szCs w:val="22"/>
                <w:lang w:val="en-US" w:eastAsia="zh-CN"/>
              </w:rPr>
              <w:t>2</w:t>
            </w:r>
            <w:r>
              <w:rPr>
                <w:rFonts w:ascii="微软雅黑" w:hAnsi="微软雅黑" w:eastAsia="微软雅黑" w:cs="微软雅黑"/>
                <w:spacing w:val="-7"/>
                <w:sz w:val="22"/>
                <w:szCs w:val="22"/>
              </w:rPr>
              <w:t>分</w:t>
            </w:r>
          </w:p>
        </w:tc>
        <w:tc>
          <w:tcPr>
            <w:tcW w:w="7474" w:type="dxa"/>
            <w:vAlign w:val="top"/>
          </w:tcPr>
          <w:p w14:paraId="2FC75CE6">
            <w:pPr>
              <w:spacing w:before="87" w:line="276" w:lineRule="auto"/>
              <w:ind w:left="106" w:right="40" w:firstLine="19"/>
              <w:jc w:val="both"/>
              <w:rPr>
                <w:rFonts w:ascii="微软雅黑" w:hAnsi="微软雅黑" w:eastAsia="微软雅黑" w:cs="微软雅黑"/>
                <w:sz w:val="22"/>
                <w:szCs w:val="22"/>
              </w:rPr>
            </w:pPr>
            <w:r>
              <w:rPr>
                <w:rFonts w:ascii="微软雅黑" w:hAnsi="微软雅黑" w:eastAsia="微软雅黑" w:cs="微软雅黑"/>
                <w:spacing w:val="-3"/>
                <w:sz w:val="22"/>
                <w:szCs w:val="22"/>
              </w:rPr>
              <w:t>由投标人根据采购人实际情况提供相适应的方案，根据方案的合理</w:t>
            </w:r>
            <w:r>
              <w:rPr>
                <w:rFonts w:ascii="微软雅黑" w:hAnsi="微软雅黑" w:eastAsia="微软雅黑" w:cs="微软雅黑"/>
                <w:spacing w:val="-4"/>
                <w:sz w:val="22"/>
                <w:szCs w:val="22"/>
              </w:rPr>
              <w:t>性、适用性及可操作性进行评分。包括①紧急故障处理预案及故障维修响应时间、②备品备件供应及提供备用替代设备、定期巡检维护方案等，以</w:t>
            </w:r>
            <w:r>
              <w:rPr>
                <w:rFonts w:ascii="微软雅黑" w:hAnsi="微软雅黑" w:eastAsia="微软雅黑" w:cs="微软雅黑"/>
                <w:spacing w:val="-5"/>
                <w:sz w:val="22"/>
                <w:szCs w:val="22"/>
              </w:rPr>
              <w:t>上内容均提供的得</w:t>
            </w:r>
            <w:r>
              <w:rPr>
                <w:rFonts w:hint="eastAsia" w:ascii="微软雅黑" w:hAnsi="微软雅黑" w:eastAsia="微软雅黑" w:cs="微软雅黑"/>
                <w:spacing w:val="-5"/>
                <w:sz w:val="22"/>
                <w:szCs w:val="22"/>
                <w:lang w:val="en-US" w:eastAsia="zh-CN"/>
              </w:rPr>
              <w:t>2</w:t>
            </w:r>
            <w:r>
              <w:rPr>
                <w:rFonts w:ascii="微软雅黑" w:hAnsi="微软雅黑" w:eastAsia="微软雅黑" w:cs="微软雅黑"/>
                <w:spacing w:val="-5"/>
                <w:sz w:val="22"/>
                <w:szCs w:val="22"/>
              </w:rPr>
              <w:t>分，每缺少一项或内容不详细操作性不高扣</w:t>
            </w:r>
            <w:r>
              <w:rPr>
                <w:rFonts w:hint="eastAsia" w:ascii="微软雅黑" w:hAnsi="微软雅黑" w:eastAsia="微软雅黑" w:cs="微软雅黑"/>
                <w:spacing w:val="-6"/>
                <w:sz w:val="22"/>
                <w:szCs w:val="22"/>
                <w:lang w:val="en-US" w:eastAsia="zh-CN"/>
              </w:rPr>
              <w:t>1</w:t>
            </w:r>
            <w:r>
              <w:rPr>
                <w:rFonts w:ascii="微软雅黑" w:hAnsi="微软雅黑" w:eastAsia="微软雅黑" w:cs="微软雅黑"/>
                <w:spacing w:val="-6"/>
                <w:sz w:val="22"/>
                <w:szCs w:val="22"/>
              </w:rPr>
              <w:t>分，</w:t>
            </w:r>
            <w:r>
              <w:rPr>
                <w:rFonts w:ascii="微软雅黑" w:hAnsi="微软雅黑" w:eastAsia="微软雅黑" w:cs="微软雅黑"/>
                <w:spacing w:val="-1"/>
                <w:sz w:val="22"/>
                <w:szCs w:val="22"/>
              </w:rPr>
              <w:t>扣完为止。</w:t>
            </w:r>
          </w:p>
        </w:tc>
      </w:tr>
      <w:tr w14:paraId="15A42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804" w:type="dxa"/>
            <w:vMerge w:val="continue"/>
            <w:tcBorders>
              <w:top w:val="nil"/>
              <w:left w:val="single" w:color="auto" w:sz="4" w:space="0"/>
            </w:tcBorders>
            <w:vAlign w:val="top"/>
          </w:tcPr>
          <w:p w14:paraId="53855061">
            <w:pPr>
              <w:pStyle w:val="117"/>
            </w:pPr>
          </w:p>
        </w:tc>
        <w:tc>
          <w:tcPr>
            <w:tcW w:w="595" w:type="dxa"/>
            <w:vAlign w:val="top"/>
          </w:tcPr>
          <w:p w14:paraId="36D7EA6E">
            <w:pPr>
              <w:spacing w:before="94" w:line="184" w:lineRule="auto"/>
              <w:ind w:left="126"/>
              <w:jc w:val="center"/>
              <w:rPr>
                <w:rFonts w:hint="eastAsia" w:ascii="微软雅黑" w:hAnsi="微软雅黑" w:eastAsia="微软雅黑" w:cs="微软雅黑"/>
                <w:sz w:val="22"/>
                <w:szCs w:val="22"/>
                <w:lang w:val="en-US" w:eastAsia="zh-CN"/>
              </w:rPr>
            </w:pPr>
          </w:p>
          <w:p w14:paraId="0FDA45C7">
            <w:pPr>
              <w:spacing w:before="94" w:line="184" w:lineRule="auto"/>
              <w:ind w:left="126"/>
              <w:jc w:val="center"/>
              <w:rPr>
                <w:rFonts w:hint="eastAsia" w:ascii="微软雅黑" w:hAnsi="微软雅黑" w:eastAsia="微软雅黑" w:cs="微软雅黑"/>
                <w:sz w:val="22"/>
                <w:szCs w:val="22"/>
                <w:lang w:val="en-US" w:eastAsia="zh-CN"/>
              </w:rPr>
            </w:pPr>
          </w:p>
          <w:p w14:paraId="3EA56148">
            <w:pPr>
              <w:spacing w:before="94" w:line="184" w:lineRule="auto"/>
              <w:jc w:val="center"/>
              <w:rPr>
                <w:rFonts w:hint="default" w:ascii="微软雅黑" w:hAnsi="微软雅黑" w:eastAsia="微软雅黑" w:cs="微软雅黑"/>
                <w:sz w:val="22"/>
                <w:szCs w:val="22"/>
                <w:lang w:val="en-US" w:eastAsia="zh-CN"/>
              </w:rPr>
            </w:pPr>
            <w:r>
              <w:rPr>
                <w:rFonts w:hint="eastAsia" w:ascii="微软雅黑" w:hAnsi="微软雅黑" w:eastAsia="微软雅黑" w:cs="微软雅黑"/>
                <w:spacing w:val="-1"/>
                <w:sz w:val="22"/>
                <w:szCs w:val="22"/>
                <w:lang w:val="en-US" w:eastAsia="zh-CN"/>
              </w:rPr>
              <w:t>仓储能力及配送时效</w:t>
            </w:r>
          </w:p>
        </w:tc>
        <w:tc>
          <w:tcPr>
            <w:tcW w:w="775" w:type="dxa"/>
            <w:vAlign w:val="top"/>
          </w:tcPr>
          <w:p w14:paraId="5069550C">
            <w:pPr>
              <w:spacing w:before="94" w:line="184" w:lineRule="auto"/>
              <w:ind w:left="126"/>
              <w:rPr>
                <w:rFonts w:ascii="微软雅黑" w:hAnsi="微软雅黑" w:eastAsia="微软雅黑" w:cs="微软雅黑"/>
                <w:sz w:val="22"/>
                <w:szCs w:val="22"/>
              </w:rPr>
            </w:pPr>
          </w:p>
          <w:p w14:paraId="6B847C9E">
            <w:pPr>
              <w:spacing w:before="94" w:line="184" w:lineRule="auto"/>
              <w:ind w:left="126"/>
              <w:rPr>
                <w:rFonts w:ascii="微软雅黑" w:hAnsi="微软雅黑" w:eastAsia="微软雅黑" w:cs="微软雅黑"/>
                <w:sz w:val="22"/>
                <w:szCs w:val="22"/>
              </w:rPr>
            </w:pPr>
          </w:p>
          <w:p w14:paraId="05520F5C">
            <w:pPr>
              <w:spacing w:before="94" w:line="184" w:lineRule="auto"/>
              <w:ind w:left="126"/>
              <w:rPr>
                <w:rFonts w:ascii="微软雅黑" w:hAnsi="微软雅黑" w:eastAsia="微软雅黑" w:cs="微软雅黑"/>
                <w:sz w:val="22"/>
                <w:szCs w:val="22"/>
              </w:rPr>
            </w:pPr>
          </w:p>
          <w:p w14:paraId="04B5C322">
            <w:pPr>
              <w:spacing w:before="94" w:line="184" w:lineRule="auto"/>
              <w:ind w:left="126"/>
              <w:jc w:val="center"/>
              <w:rPr>
                <w:rFonts w:ascii="微软雅黑" w:hAnsi="微软雅黑" w:eastAsia="微软雅黑" w:cs="微软雅黑"/>
                <w:sz w:val="22"/>
                <w:szCs w:val="22"/>
              </w:rPr>
            </w:pPr>
            <w:r>
              <w:rPr>
                <w:rFonts w:hint="eastAsia" w:ascii="微软雅黑" w:hAnsi="微软雅黑" w:eastAsia="微软雅黑" w:cs="微软雅黑"/>
                <w:sz w:val="22"/>
                <w:szCs w:val="22"/>
                <w:lang w:val="en-US" w:eastAsia="zh-CN"/>
              </w:rPr>
              <w:t>6</w:t>
            </w:r>
            <w:r>
              <w:rPr>
                <w:rFonts w:ascii="微软雅黑" w:hAnsi="微软雅黑" w:eastAsia="微软雅黑" w:cs="微软雅黑"/>
                <w:sz w:val="22"/>
                <w:szCs w:val="22"/>
              </w:rPr>
              <w:t>分</w:t>
            </w:r>
          </w:p>
        </w:tc>
        <w:tc>
          <w:tcPr>
            <w:tcW w:w="7474" w:type="dxa"/>
            <w:vAlign w:val="top"/>
          </w:tcPr>
          <w:p w14:paraId="2202F72D">
            <w:pPr>
              <w:numPr>
                <w:ilvl w:val="0"/>
                <w:numId w:val="0"/>
              </w:numPr>
              <w:spacing w:before="87" w:line="276" w:lineRule="auto"/>
              <w:ind w:left="106" w:leftChars="0" w:right="40" w:rightChars="0" w:firstLine="19" w:firstLineChars="0"/>
              <w:jc w:val="both"/>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napToGrid w:val="0"/>
                <w:color w:val="000000"/>
                <w:kern w:val="0"/>
                <w:sz w:val="22"/>
                <w:szCs w:val="22"/>
                <w:lang w:val="en-US" w:eastAsia="zh-CN" w:bidi="ar-SA"/>
              </w:rPr>
              <w:t>1、</w:t>
            </w:r>
            <w:r>
              <w:rPr>
                <w:rFonts w:hint="eastAsia" w:ascii="微软雅黑" w:hAnsi="微软雅黑" w:eastAsia="微软雅黑" w:cs="微软雅黑"/>
                <w:b/>
                <w:bCs/>
                <w:sz w:val="22"/>
                <w:szCs w:val="22"/>
                <w:lang w:val="en-US" w:eastAsia="zh-CN"/>
              </w:rPr>
              <w:t>仓存库房面积；2、仓存设备、运输车辆、仓存具有冷冻冷藏功能（冷冻冷藏功能根据产品需要）3、备品库存4、配送时间（采购单位下单后，供应商需在6小时内配送完成以保证用量）</w:t>
            </w:r>
          </w:p>
          <w:p w14:paraId="56679654">
            <w:pPr>
              <w:numPr>
                <w:ilvl w:val="0"/>
                <w:numId w:val="0"/>
              </w:numPr>
              <w:spacing w:before="87" w:line="276" w:lineRule="auto"/>
              <w:ind w:left="106" w:leftChars="0" w:right="40" w:rightChars="0" w:firstLine="19" w:firstLineChars="0"/>
              <w:jc w:val="both"/>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napToGrid w:val="0"/>
                <w:color w:val="000000"/>
                <w:kern w:val="0"/>
                <w:sz w:val="22"/>
                <w:szCs w:val="22"/>
                <w:lang w:val="en-US" w:eastAsia="zh-CN" w:bidi="ar-SA"/>
              </w:rPr>
              <w:t>2、</w:t>
            </w:r>
            <w:r>
              <w:rPr>
                <w:rFonts w:hint="eastAsia" w:ascii="微软雅黑" w:hAnsi="微软雅黑" w:eastAsia="微软雅黑" w:cs="微软雅黑"/>
                <w:b/>
                <w:bCs/>
                <w:sz w:val="22"/>
                <w:szCs w:val="22"/>
                <w:lang w:val="en-US" w:eastAsia="zh-CN"/>
              </w:rPr>
              <w:t>以上内容每提供一项内容得1.5分，未提供不得分。</w:t>
            </w:r>
          </w:p>
          <w:p w14:paraId="65C31BCC">
            <w:pPr>
              <w:spacing w:before="87" w:line="276" w:lineRule="auto"/>
              <w:ind w:left="106" w:right="40" w:firstLine="19"/>
              <w:jc w:val="both"/>
              <w:rPr>
                <w:rFonts w:hint="default"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需提供相关证明材料，如仓存租赁合同或房产证等证明材料、仓存设备购置发票及仓存具有冷冻冷藏功能证明、备品库存清单，供货承诺书等，未提供相关证明材料相应内容不得分。</w:t>
            </w:r>
          </w:p>
        </w:tc>
      </w:tr>
      <w:tr w14:paraId="0184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648" w:type="dxa"/>
            <w:gridSpan w:val="4"/>
            <w:vAlign w:val="top"/>
          </w:tcPr>
          <w:p w14:paraId="63C1EB21">
            <w:pPr>
              <w:spacing w:before="134" w:line="230" w:lineRule="auto"/>
              <w:ind w:left="109"/>
              <w:rPr>
                <w:rFonts w:ascii="微软雅黑" w:hAnsi="微软雅黑" w:eastAsia="微软雅黑" w:cs="微软雅黑"/>
                <w:sz w:val="22"/>
                <w:szCs w:val="22"/>
              </w:rPr>
            </w:pPr>
            <w:r>
              <w:rPr>
                <w:rFonts w:ascii="微软雅黑" w:hAnsi="微软雅黑" w:eastAsia="微软雅黑" w:cs="微软雅黑"/>
                <w:b/>
                <w:bCs/>
                <w:spacing w:val="7"/>
                <w:sz w:val="22"/>
                <w:szCs w:val="22"/>
              </w:rPr>
              <w:t>注：评审得分合计100分，评分计算结果保留两位小数，第</w:t>
            </w:r>
            <w:r>
              <w:rPr>
                <w:rFonts w:ascii="微软雅黑" w:hAnsi="微软雅黑" w:eastAsia="微软雅黑" w:cs="微软雅黑"/>
                <w:b/>
                <w:bCs/>
                <w:spacing w:val="6"/>
                <w:sz w:val="22"/>
                <w:szCs w:val="22"/>
              </w:rPr>
              <w:t>三位小数四舍五入。</w:t>
            </w:r>
          </w:p>
        </w:tc>
      </w:tr>
    </w:tbl>
    <w:p w14:paraId="50D85875">
      <w:pPr>
        <w:spacing w:line="319" w:lineRule="auto"/>
        <w:rPr>
          <w:rFonts w:ascii="Arial"/>
          <w:sz w:val="21"/>
        </w:rPr>
      </w:pPr>
      <w:r>
        <w:rPr>
          <w:b/>
          <w:bCs/>
          <w:sz w:val="22"/>
          <w:szCs w:val="22"/>
        </w:rPr>
        <w:t>注</w:t>
      </w:r>
      <w:r>
        <w:rPr>
          <w:b/>
          <w:bCs/>
          <w:spacing w:val="-2"/>
          <w:sz w:val="22"/>
          <w:szCs w:val="22"/>
        </w:rPr>
        <w:t>：（</w:t>
      </w:r>
      <w:r>
        <w:rPr>
          <w:b/>
          <w:bCs/>
          <w:sz w:val="22"/>
          <w:szCs w:val="22"/>
        </w:rPr>
        <w:t>1）投标人应提交与评价指标体系相关的各类有效资料。</w:t>
      </w:r>
    </w:p>
    <w:p w14:paraId="2E9F7232">
      <w:pPr>
        <w:pStyle w:val="11"/>
        <w:numPr>
          <w:ilvl w:val="0"/>
          <w:numId w:val="7"/>
        </w:numPr>
        <w:spacing w:before="95" w:line="226" w:lineRule="auto"/>
        <w:ind w:left="468"/>
        <w:rPr>
          <w:b/>
          <w:bCs/>
          <w:spacing w:val="-1"/>
          <w:sz w:val="22"/>
          <w:szCs w:val="22"/>
        </w:rPr>
      </w:pPr>
      <w:r>
        <w:rPr>
          <w:b/>
          <w:bCs/>
          <w:spacing w:val="-1"/>
          <w:sz w:val="22"/>
          <w:szCs w:val="22"/>
        </w:rPr>
        <w:t>投标人最终得分等于技术部分、商务部分、报价部分三者得分之和。</w:t>
      </w:r>
    </w:p>
    <w:p w14:paraId="033732D9">
      <w:pPr>
        <w:pStyle w:val="11"/>
        <w:numPr>
          <w:ilvl w:val="0"/>
          <w:numId w:val="0"/>
        </w:numPr>
        <w:spacing w:before="95" w:line="226" w:lineRule="auto"/>
        <w:ind w:firstLine="430" w:firstLineChars="200"/>
        <w:rPr>
          <w:sz w:val="22"/>
          <w:szCs w:val="22"/>
        </w:rPr>
      </w:pPr>
      <w:r>
        <w:rPr>
          <w:b/>
          <w:bCs/>
          <w:spacing w:val="-3"/>
          <w:sz w:val="22"/>
          <w:szCs w:val="22"/>
        </w:rPr>
        <w:t>（3）87令号第六十条规定:“评标委员会认为投标人的报价明显低于其</w:t>
      </w:r>
      <w:r>
        <w:rPr>
          <w:b/>
          <w:bCs/>
          <w:spacing w:val="-4"/>
          <w:sz w:val="22"/>
          <w:szCs w:val="22"/>
        </w:rPr>
        <w:t>他通过符合性审查投标人</w:t>
      </w:r>
      <w:r>
        <w:rPr>
          <w:b/>
          <w:bCs/>
          <w:sz w:val="22"/>
          <w:szCs w:val="22"/>
        </w:rPr>
        <w:t>的报价，有可能影响产品质量或者不能诚信履</w:t>
      </w:r>
      <w:r>
        <w:rPr>
          <w:b/>
          <w:bCs/>
          <w:spacing w:val="-1"/>
          <w:sz w:val="22"/>
          <w:szCs w:val="22"/>
        </w:rPr>
        <w:t>约的，应当要求其在评标现场合理的时间内提供书面说</w:t>
      </w:r>
      <w:r>
        <w:rPr>
          <w:b/>
          <w:bCs/>
          <w:spacing w:val="-2"/>
          <w:sz w:val="22"/>
          <w:szCs w:val="22"/>
        </w:rPr>
        <w:t>明，必要时提交相关证明材料;投标人不能证明其报价合理性的，评标委员会应当将其作为无效投标处</w:t>
      </w:r>
      <w:r>
        <w:rPr>
          <w:b/>
          <w:bCs/>
          <w:spacing w:val="36"/>
          <w:sz w:val="22"/>
          <w:szCs w:val="22"/>
        </w:rPr>
        <w:t>理。”</w:t>
      </w:r>
    </w:p>
    <w:p w14:paraId="476C7784">
      <w:pPr>
        <w:spacing w:line="287" w:lineRule="auto"/>
        <w:rPr>
          <w:sz w:val="22"/>
          <w:szCs w:val="22"/>
        </w:rPr>
        <w:sectPr>
          <w:footerReference r:id="rId8" w:type="default"/>
          <w:pgSz w:w="11907" w:h="16840"/>
          <w:pgMar w:top="400" w:right="1111" w:bottom="1110" w:left="1135" w:header="0" w:footer="876" w:gutter="0"/>
          <w:pgNumType w:fmt="decimal"/>
          <w:cols w:space="720" w:num="1"/>
        </w:sectPr>
      </w:pPr>
    </w:p>
    <w:p w14:paraId="4FE37205">
      <w:pPr>
        <w:rPr>
          <w:rFonts w:hint="eastAsia" w:ascii="微软雅黑" w:hAnsi="微软雅黑" w:eastAsia="微软雅黑" w:cs="微软雅黑"/>
          <w:b/>
          <w:color w:val="auto"/>
          <w:sz w:val="40"/>
          <w:szCs w:val="40"/>
          <w:highlight w:val="none"/>
        </w:rPr>
      </w:pPr>
    </w:p>
    <w:p w14:paraId="7EC54840">
      <w:pPr>
        <w:rPr>
          <w:rFonts w:hint="eastAsia" w:ascii="微软雅黑" w:hAnsi="微软雅黑" w:eastAsia="微软雅黑" w:cs="微软雅黑"/>
          <w:b/>
          <w:color w:val="auto"/>
          <w:sz w:val="40"/>
          <w:szCs w:val="40"/>
          <w:highlight w:val="none"/>
        </w:rPr>
      </w:pPr>
    </w:p>
    <w:p w14:paraId="7F74E933">
      <w:pPr>
        <w:rPr>
          <w:rFonts w:hint="eastAsia" w:ascii="微软雅黑" w:hAnsi="微软雅黑" w:eastAsia="微软雅黑" w:cs="微软雅黑"/>
          <w:b/>
          <w:color w:val="auto"/>
          <w:sz w:val="40"/>
          <w:szCs w:val="40"/>
          <w:highlight w:val="none"/>
        </w:rPr>
      </w:pPr>
    </w:p>
    <w:p w14:paraId="1CB2D4BB">
      <w:pPr>
        <w:rPr>
          <w:rFonts w:hint="eastAsia" w:ascii="微软雅黑" w:hAnsi="微软雅黑" w:eastAsia="微软雅黑" w:cs="微软雅黑"/>
          <w:b/>
          <w:color w:val="auto"/>
          <w:sz w:val="40"/>
          <w:szCs w:val="40"/>
          <w:highlight w:val="none"/>
        </w:rPr>
      </w:pPr>
    </w:p>
    <w:p w14:paraId="4F978EC1">
      <w:pPr>
        <w:rPr>
          <w:rFonts w:hint="eastAsia" w:ascii="微软雅黑" w:hAnsi="微软雅黑" w:eastAsia="微软雅黑" w:cs="微软雅黑"/>
          <w:b/>
          <w:color w:val="auto"/>
          <w:sz w:val="40"/>
          <w:szCs w:val="40"/>
          <w:highlight w:val="none"/>
        </w:rPr>
      </w:pPr>
    </w:p>
    <w:p w14:paraId="2BB45C37">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招 标 文 件</w:t>
      </w:r>
    </w:p>
    <w:p w14:paraId="2C1B930C">
      <w:pPr>
        <w:spacing w:line="240" w:lineRule="atLeast"/>
        <w:jc w:val="center"/>
        <w:rPr>
          <w:rFonts w:hint="eastAsia" w:ascii="微软雅黑" w:hAnsi="微软雅黑" w:eastAsia="微软雅黑" w:cs="微软雅黑"/>
          <w:b/>
          <w:color w:val="auto"/>
          <w:sz w:val="36"/>
          <w:szCs w:val="36"/>
          <w:highlight w:val="none"/>
        </w:rPr>
      </w:pPr>
    </w:p>
    <w:p w14:paraId="74D6CCB8">
      <w:pPr>
        <w:spacing w:line="240" w:lineRule="atLeast"/>
        <w:jc w:val="center"/>
        <w:rPr>
          <w:rFonts w:hint="eastAsia" w:ascii="微软雅黑" w:hAnsi="微软雅黑" w:eastAsia="微软雅黑" w:cs="微软雅黑"/>
          <w:b/>
          <w:color w:val="auto"/>
          <w:sz w:val="36"/>
          <w:szCs w:val="36"/>
          <w:highlight w:val="none"/>
          <w:lang w:val="en-US" w:eastAsia="zh-CN"/>
        </w:rPr>
      </w:pPr>
      <w:bookmarkStart w:id="1734" w:name="_Toc13284_WPSOffice_Level2"/>
      <w:r>
        <w:rPr>
          <w:rFonts w:hint="eastAsia" w:ascii="微软雅黑" w:hAnsi="微软雅黑" w:eastAsia="微软雅黑" w:cs="微软雅黑"/>
          <w:b/>
          <w:color w:val="auto"/>
          <w:sz w:val="36"/>
          <w:szCs w:val="36"/>
          <w:highlight w:val="none"/>
        </w:rPr>
        <w:t>项目编号：</w:t>
      </w:r>
      <w:bookmarkEnd w:id="1734"/>
      <w:r>
        <w:rPr>
          <w:rFonts w:hint="eastAsia" w:ascii="微软雅黑" w:hAnsi="微软雅黑" w:eastAsia="微软雅黑" w:cs="微软雅黑"/>
          <w:b/>
          <w:color w:val="auto"/>
          <w:sz w:val="36"/>
          <w:szCs w:val="36"/>
          <w:highlight w:val="none"/>
          <w:lang w:eastAsia="zh-CN"/>
        </w:rPr>
        <w:t xml:space="preserve">XSHCG-(GK)2026-06 </w:t>
      </w:r>
    </w:p>
    <w:p w14:paraId="1460580D">
      <w:pPr>
        <w:pStyle w:val="31"/>
        <w:ind w:firstLine="480"/>
        <w:rPr>
          <w:rFonts w:hint="eastAsia" w:ascii="微软雅黑" w:hAnsi="微软雅黑" w:eastAsia="微软雅黑" w:cs="微软雅黑"/>
          <w:color w:val="auto"/>
          <w:sz w:val="22"/>
          <w:szCs w:val="22"/>
          <w:highlight w:val="none"/>
        </w:rPr>
      </w:pPr>
    </w:p>
    <w:p w14:paraId="1FF8429A">
      <w:pPr>
        <w:spacing w:line="240" w:lineRule="atLeast"/>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 三 册</w:t>
      </w:r>
    </w:p>
    <w:p w14:paraId="2F72EF04">
      <w:pPr>
        <w:spacing w:line="240" w:lineRule="atLeast"/>
        <w:jc w:val="center"/>
        <w:rPr>
          <w:rFonts w:hint="eastAsia" w:ascii="微软雅黑" w:hAnsi="微软雅黑" w:eastAsia="微软雅黑" w:cs="微软雅黑"/>
          <w:b/>
          <w:color w:val="auto"/>
          <w:sz w:val="28"/>
          <w:szCs w:val="22"/>
          <w:highlight w:val="none"/>
        </w:rPr>
      </w:pPr>
    </w:p>
    <w:p w14:paraId="46C435F8">
      <w:pPr>
        <w:spacing w:line="240" w:lineRule="atLeast"/>
        <w:ind w:left="1080" w:leftChars="257" w:hanging="540"/>
        <w:jc w:val="center"/>
        <w:rPr>
          <w:rFonts w:hint="eastAsia" w:ascii="微软雅黑" w:hAnsi="微软雅黑" w:eastAsia="微软雅黑" w:cs="微软雅黑"/>
          <w:b/>
          <w:color w:val="auto"/>
          <w:sz w:val="48"/>
          <w:szCs w:val="22"/>
          <w:highlight w:val="none"/>
        </w:rPr>
      </w:pPr>
    </w:p>
    <w:p w14:paraId="43774F6C">
      <w:pPr>
        <w:pStyle w:val="31"/>
        <w:rPr>
          <w:rFonts w:hint="eastAsia" w:ascii="微软雅黑" w:hAnsi="微软雅黑" w:eastAsia="微软雅黑" w:cs="微软雅黑"/>
          <w:b/>
          <w:color w:val="auto"/>
          <w:sz w:val="48"/>
          <w:szCs w:val="22"/>
          <w:highlight w:val="none"/>
        </w:rPr>
      </w:pPr>
    </w:p>
    <w:p w14:paraId="30CCA6C6">
      <w:pPr>
        <w:pStyle w:val="31"/>
        <w:rPr>
          <w:rFonts w:hint="eastAsia" w:ascii="微软雅黑" w:hAnsi="微软雅黑" w:eastAsia="微软雅黑" w:cs="微软雅黑"/>
          <w:b/>
          <w:color w:val="auto"/>
          <w:sz w:val="48"/>
          <w:szCs w:val="22"/>
          <w:highlight w:val="none"/>
        </w:rPr>
      </w:pPr>
    </w:p>
    <w:p w14:paraId="729325B3">
      <w:pPr>
        <w:pStyle w:val="31"/>
        <w:rPr>
          <w:rFonts w:hint="eastAsia" w:ascii="微软雅黑" w:hAnsi="微软雅黑" w:eastAsia="微软雅黑" w:cs="微软雅黑"/>
          <w:b/>
          <w:color w:val="auto"/>
          <w:sz w:val="48"/>
          <w:szCs w:val="22"/>
          <w:highlight w:val="none"/>
        </w:rPr>
      </w:pPr>
    </w:p>
    <w:bookmarkEnd w:id="1733"/>
    <w:p w14:paraId="1023FDF9">
      <w:pPr>
        <w:rPr>
          <w:rFonts w:hint="eastAsia" w:ascii="微软雅黑" w:hAnsi="微软雅黑" w:eastAsia="微软雅黑" w:cs="微软雅黑"/>
          <w:b/>
          <w:bCs/>
          <w:color w:val="auto"/>
          <w:sz w:val="28"/>
          <w:szCs w:val="28"/>
          <w:highlight w:val="none"/>
        </w:rPr>
      </w:pPr>
      <w:bookmarkStart w:id="1735" w:name="_Toc21195"/>
      <w:bookmarkStart w:id="1736" w:name="_Toc30353"/>
      <w:r>
        <w:rPr>
          <w:rFonts w:hint="eastAsia" w:ascii="微软雅黑" w:hAnsi="微软雅黑" w:eastAsia="微软雅黑" w:cs="微软雅黑"/>
          <w:b/>
          <w:bCs/>
          <w:color w:val="auto"/>
          <w:sz w:val="28"/>
          <w:szCs w:val="28"/>
          <w:highlight w:val="none"/>
        </w:rPr>
        <w:br w:type="page"/>
      </w:r>
    </w:p>
    <w:p w14:paraId="3648702C">
      <w:pPr>
        <w:pStyle w:val="2"/>
        <w:shd w:val="clear" w:color="auto" w:fill="auto"/>
        <w:tabs>
          <w:tab w:val="left" w:pos="0"/>
        </w:tabs>
        <w:spacing w:before="0" w:after="0" w:line="240" w:lineRule="atLeast"/>
        <w:ind w:left="-15"/>
        <w:outlineLvl w:val="0"/>
        <w:rPr>
          <w:rFonts w:hint="eastAsia" w:ascii="微软雅黑" w:hAnsi="微软雅黑" w:eastAsia="微软雅黑" w:cs="微软雅黑"/>
          <w:color w:val="auto"/>
          <w:sz w:val="28"/>
          <w:szCs w:val="28"/>
          <w:highlight w:val="none"/>
        </w:rPr>
      </w:pPr>
      <w:bookmarkStart w:id="1737" w:name="_Toc28902"/>
      <w:r>
        <w:rPr>
          <w:rFonts w:hint="eastAsia" w:ascii="微软雅黑" w:hAnsi="微软雅黑" w:eastAsia="微软雅黑" w:cs="微软雅黑"/>
          <w:b/>
          <w:bCs/>
          <w:color w:val="auto"/>
          <w:sz w:val="28"/>
          <w:szCs w:val="28"/>
          <w:highlight w:val="none"/>
        </w:rPr>
        <w:t>第7章 政府采购合同</w:t>
      </w:r>
      <w:bookmarkEnd w:id="1735"/>
      <w:bookmarkEnd w:id="1736"/>
      <w:bookmarkEnd w:id="1737"/>
      <w:bookmarkStart w:id="1738" w:name="_Hlt487972895"/>
      <w:bookmarkEnd w:id="1738"/>
      <w:bookmarkStart w:id="1739" w:name="_Toc487900382"/>
      <w:bookmarkEnd w:id="1739"/>
      <w:bookmarkStart w:id="1740" w:name="_Toc216513788"/>
      <w:bookmarkEnd w:id="1740"/>
    </w:p>
    <w:p w14:paraId="0F5F256F">
      <w:pPr>
        <w:shd w:val="clear" w:color="auto" w:fill="auto"/>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 xml:space="preserve">合同编号：           </w:t>
      </w:r>
    </w:p>
    <w:p w14:paraId="6C9AF21B">
      <w:pPr>
        <w:shd w:val="clear" w:color="auto" w:fill="auto"/>
        <w:outlineLvl w:val="9"/>
        <w:rPr>
          <w:rFonts w:hint="eastAsia" w:ascii="微软雅黑" w:hAnsi="微软雅黑" w:eastAsia="微软雅黑" w:cs="微软雅黑"/>
          <w:color w:val="auto"/>
          <w:sz w:val="20"/>
          <w:szCs w:val="20"/>
          <w:highlight w:val="none"/>
        </w:rPr>
      </w:pPr>
    </w:p>
    <w:p w14:paraId="3AA4FFC0">
      <w:pPr>
        <w:shd w:val="clear" w:color="auto" w:fill="auto"/>
        <w:spacing w:line="500" w:lineRule="exact"/>
        <w:jc w:val="center"/>
        <w:outlineLvl w:val="9"/>
        <w:rPr>
          <w:rFonts w:hint="eastAsia" w:ascii="微软雅黑" w:hAnsi="微软雅黑" w:eastAsia="微软雅黑" w:cs="微软雅黑"/>
          <w:b/>
          <w:color w:val="auto"/>
          <w:sz w:val="20"/>
          <w:szCs w:val="20"/>
          <w:highlight w:val="none"/>
        </w:rPr>
      </w:pPr>
      <w:r>
        <w:rPr>
          <w:rFonts w:hint="eastAsia" w:ascii="微软雅黑" w:hAnsi="微软雅黑" w:eastAsia="微软雅黑" w:cs="微软雅黑"/>
          <w:b/>
          <w:color w:val="auto"/>
          <w:sz w:val="20"/>
          <w:szCs w:val="20"/>
          <w:highlight w:val="none"/>
        </w:rPr>
        <w:t>政府采购合同参考范本</w:t>
      </w:r>
    </w:p>
    <w:p w14:paraId="3B464616">
      <w:pPr>
        <w:shd w:val="clear" w:color="auto" w:fill="auto"/>
        <w:spacing w:line="500" w:lineRule="exact"/>
        <w:jc w:val="center"/>
        <w:outlineLvl w:val="9"/>
        <w:rPr>
          <w:rFonts w:hint="eastAsia" w:ascii="微软雅黑" w:hAnsi="微软雅黑" w:eastAsia="微软雅黑" w:cs="微软雅黑"/>
          <w:b/>
          <w:color w:val="auto"/>
          <w:sz w:val="20"/>
          <w:szCs w:val="20"/>
          <w:highlight w:val="none"/>
        </w:rPr>
      </w:pPr>
      <w:r>
        <w:rPr>
          <w:rFonts w:hint="eastAsia" w:ascii="微软雅黑" w:hAnsi="微软雅黑" w:eastAsia="微软雅黑" w:cs="微软雅黑"/>
          <w:b/>
          <w:color w:val="auto"/>
          <w:sz w:val="20"/>
          <w:szCs w:val="20"/>
          <w:highlight w:val="none"/>
        </w:rPr>
        <w:t>（货物类）</w:t>
      </w:r>
    </w:p>
    <w:p w14:paraId="4C3DD2FD">
      <w:pPr>
        <w:shd w:val="clear" w:color="auto" w:fill="auto"/>
        <w:outlineLvl w:val="9"/>
        <w:rPr>
          <w:rFonts w:hint="eastAsia" w:ascii="微软雅黑" w:hAnsi="微软雅黑" w:eastAsia="微软雅黑" w:cs="微软雅黑"/>
          <w:color w:val="auto"/>
          <w:sz w:val="20"/>
          <w:szCs w:val="20"/>
          <w:highlight w:val="none"/>
        </w:rPr>
      </w:pPr>
    </w:p>
    <w:p w14:paraId="470209EA">
      <w:pPr>
        <w:shd w:val="clear" w:color="auto" w:fill="auto"/>
        <w:outlineLvl w:val="9"/>
        <w:rPr>
          <w:rFonts w:hint="eastAsia" w:ascii="微软雅黑" w:hAnsi="微软雅黑" w:eastAsia="微软雅黑" w:cs="微软雅黑"/>
          <w:color w:val="auto"/>
          <w:sz w:val="20"/>
          <w:szCs w:val="20"/>
          <w:highlight w:val="none"/>
        </w:rPr>
      </w:pPr>
    </w:p>
    <w:p w14:paraId="72BF63F3">
      <w:pPr>
        <w:pStyle w:val="67"/>
        <w:shd w:val="clear" w:color="auto" w:fill="auto"/>
        <w:spacing w:line="360" w:lineRule="exact"/>
        <w:ind w:firstLine="0"/>
        <w:jc w:val="center"/>
        <w:outlineLvl w:val="9"/>
        <w:rPr>
          <w:rFonts w:hint="eastAsia" w:ascii="微软雅黑" w:hAnsi="微软雅黑" w:eastAsia="微软雅黑" w:cs="微软雅黑"/>
          <w:b/>
          <w:color w:val="auto"/>
          <w:sz w:val="20"/>
          <w:szCs w:val="20"/>
          <w:highlight w:val="none"/>
        </w:rPr>
      </w:pPr>
      <w:r>
        <w:rPr>
          <w:rFonts w:hint="eastAsia" w:ascii="微软雅黑" w:hAnsi="微软雅黑" w:eastAsia="微软雅黑" w:cs="微软雅黑"/>
          <w:b/>
          <w:color w:val="auto"/>
          <w:sz w:val="20"/>
          <w:szCs w:val="20"/>
          <w:highlight w:val="none"/>
        </w:rPr>
        <w:t>第一部分 合同书</w:t>
      </w:r>
    </w:p>
    <w:p w14:paraId="6C427190">
      <w:pPr>
        <w:shd w:val="clear" w:color="auto" w:fill="auto"/>
        <w:outlineLvl w:val="9"/>
        <w:rPr>
          <w:rFonts w:hint="eastAsia" w:ascii="微软雅黑" w:hAnsi="微软雅黑" w:eastAsia="微软雅黑" w:cs="微软雅黑"/>
          <w:color w:val="auto"/>
          <w:sz w:val="20"/>
          <w:szCs w:val="20"/>
          <w:highlight w:val="none"/>
        </w:rPr>
      </w:pPr>
    </w:p>
    <w:p w14:paraId="69B60BC1">
      <w:pPr>
        <w:shd w:val="clear" w:color="auto" w:fill="auto"/>
        <w:spacing w:before="120" w:line="360" w:lineRule="exact"/>
        <w:ind w:left="96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项目名称：</w:t>
      </w:r>
      <w:r>
        <w:rPr>
          <w:rFonts w:hint="eastAsia" w:ascii="微软雅黑" w:hAnsi="微软雅黑" w:eastAsia="微软雅黑" w:cs="微软雅黑"/>
          <w:color w:val="auto"/>
          <w:sz w:val="20"/>
          <w:szCs w:val="20"/>
          <w:highlight w:val="none"/>
          <w:u w:val="single"/>
        </w:rPr>
        <w:t xml:space="preserve">                                   </w:t>
      </w:r>
    </w:p>
    <w:p w14:paraId="3CE8DF5F">
      <w:pPr>
        <w:pStyle w:val="68"/>
        <w:shd w:val="clear" w:color="auto" w:fill="auto"/>
        <w:spacing w:before="120" w:line="360" w:lineRule="exact"/>
        <w:outlineLvl w:val="9"/>
        <w:rPr>
          <w:rFonts w:hint="eastAsia" w:ascii="微软雅黑" w:hAnsi="微软雅黑" w:eastAsia="微软雅黑" w:cs="微软雅黑"/>
          <w:color w:val="auto"/>
          <w:sz w:val="20"/>
          <w:szCs w:val="20"/>
          <w:highlight w:val="none"/>
        </w:rPr>
      </w:pPr>
    </w:p>
    <w:p w14:paraId="72DC36D0">
      <w:pPr>
        <w:pStyle w:val="68"/>
        <w:shd w:val="clear" w:color="auto" w:fill="auto"/>
        <w:spacing w:before="120" w:line="360" w:lineRule="exact"/>
        <w:outlineLvl w:val="9"/>
        <w:rPr>
          <w:rFonts w:hint="eastAsia" w:ascii="微软雅黑" w:hAnsi="微软雅黑" w:eastAsia="微软雅黑" w:cs="微软雅黑"/>
          <w:color w:val="auto"/>
          <w:sz w:val="20"/>
          <w:szCs w:val="20"/>
          <w:highlight w:val="none"/>
        </w:rPr>
      </w:pPr>
    </w:p>
    <w:p w14:paraId="5E7C5A78">
      <w:pPr>
        <w:shd w:val="clear" w:color="auto" w:fill="auto"/>
        <w:spacing w:line="360" w:lineRule="exact"/>
        <w:outlineLvl w:val="9"/>
        <w:rPr>
          <w:rFonts w:hint="eastAsia" w:ascii="微软雅黑" w:hAnsi="微软雅黑" w:eastAsia="微软雅黑" w:cs="微软雅黑"/>
          <w:color w:val="auto"/>
          <w:sz w:val="20"/>
          <w:szCs w:val="20"/>
          <w:highlight w:val="none"/>
        </w:rPr>
      </w:pPr>
    </w:p>
    <w:p w14:paraId="7876DD9E">
      <w:pPr>
        <w:shd w:val="clear" w:color="auto" w:fill="auto"/>
        <w:spacing w:before="120" w:line="360" w:lineRule="exact"/>
        <w:ind w:left="960"/>
        <w:outlineLvl w:val="9"/>
        <w:rPr>
          <w:rFonts w:hint="eastAsia" w:ascii="微软雅黑" w:hAnsi="微软雅黑" w:eastAsia="微软雅黑" w:cs="微软雅黑"/>
          <w:color w:val="auto"/>
          <w:sz w:val="20"/>
          <w:szCs w:val="20"/>
          <w:highlight w:val="none"/>
          <w:u w:val="single"/>
        </w:rPr>
      </w:pPr>
      <w:r>
        <w:rPr>
          <w:rFonts w:hint="eastAsia" w:ascii="微软雅黑" w:hAnsi="微软雅黑" w:eastAsia="微软雅黑" w:cs="微软雅黑"/>
          <w:color w:val="auto"/>
          <w:sz w:val="20"/>
          <w:szCs w:val="20"/>
          <w:highlight w:val="none"/>
        </w:rPr>
        <w:t>甲方：</w:t>
      </w:r>
      <w:r>
        <w:rPr>
          <w:rFonts w:hint="eastAsia" w:ascii="微软雅黑" w:hAnsi="微软雅黑" w:eastAsia="微软雅黑" w:cs="微软雅黑"/>
          <w:color w:val="auto"/>
          <w:sz w:val="20"/>
          <w:szCs w:val="20"/>
          <w:highlight w:val="none"/>
          <w:u w:val="single"/>
        </w:rPr>
        <w:t xml:space="preserve">                                       </w:t>
      </w:r>
    </w:p>
    <w:p w14:paraId="0820D306">
      <w:pPr>
        <w:shd w:val="clear" w:color="auto" w:fill="auto"/>
        <w:spacing w:before="120" w:line="360" w:lineRule="exact"/>
        <w:outlineLvl w:val="9"/>
        <w:rPr>
          <w:rFonts w:hint="eastAsia" w:ascii="微软雅黑" w:hAnsi="微软雅黑" w:eastAsia="微软雅黑" w:cs="微软雅黑"/>
          <w:color w:val="auto"/>
          <w:sz w:val="20"/>
          <w:szCs w:val="20"/>
          <w:highlight w:val="none"/>
        </w:rPr>
      </w:pPr>
    </w:p>
    <w:p w14:paraId="0373FD1E">
      <w:pPr>
        <w:shd w:val="clear" w:color="auto" w:fill="auto"/>
        <w:spacing w:before="120" w:line="360" w:lineRule="exact"/>
        <w:ind w:left="960"/>
        <w:outlineLvl w:val="9"/>
        <w:rPr>
          <w:rFonts w:hint="eastAsia" w:ascii="微软雅黑" w:hAnsi="微软雅黑" w:eastAsia="微软雅黑" w:cs="微软雅黑"/>
          <w:color w:val="auto"/>
          <w:sz w:val="20"/>
          <w:szCs w:val="20"/>
          <w:highlight w:val="none"/>
          <w:u w:val="single"/>
        </w:rPr>
      </w:pPr>
      <w:r>
        <w:rPr>
          <w:rFonts w:hint="eastAsia" w:ascii="微软雅黑" w:hAnsi="微软雅黑" w:eastAsia="微软雅黑" w:cs="微软雅黑"/>
          <w:color w:val="auto"/>
          <w:sz w:val="20"/>
          <w:szCs w:val="20"/>
          <w:highlight w:val="none"/>
        </w:rPr>
        <w:t>乙方：</w:t>
      </w:r>
      <w:r>
        <w:rPr>
          <w:rFonts w:hint="eastAsia" w:ascii="微软雅黑" w:hAnsi="微软雅黑" w:eastAsia="微软雅黑" w:cs="微软雅黑"/>
          <w:color w:val="auto"/>
          <w:sz w:val="20"/>
          <w:szCs w:val="20"/>
          <w:highlight w:val="none"/>
          <w:u w:val="single"/>
        </w:rPr>
        <w:t xml:space="preserve">                                       </w:t>
      </w:r>
    </w:p>
    <w:p w14:paraId="1D727D0D">
      <w:pPr>
        <w:shd w:val="clear" w:color="auto" w:fill="auto"/>
        <w:spacing w:before="120" w:line="360" w:lineRule="exact"/>
        <w:outlineLvl w:val="9"/>
        <w:rPr>
          <w:rFonts w:hint="eastAsia" w:ascii="微软雅黑" w:hAnsi="微软雅黑" w:eastAsia="微软雅黑" w:cs="微软雅黑"/>
          <w:color w:val="auto"/>
          <w:sz w:val="20"/>
          <w:szCs w:val="20"/>
          <w:highlight w:val="none"/>
        </w:rPr>
      </w:pPr>
    </w:p>
    <w:p w14:paraId="2AD71E06">
      <w:pPr>
        <w:shd w:val="clear" w:color="auto" w:fill="auto"/>
        <w:spacing w:before="120" w:line="360" w:lineRule="exact"/>
        <w:ind w:firstLine="800" w:firstLineChars="400"/>
        <w:outlineLvl w:val="9"/>
        <w:rPr>
          <w:rFonts w:hint="eastAsia" w:ascii="微软雅黑" w:hAnsi="微软雅黑" w:eastAsia="微软雅黑" w:cs="微软雅黑"/>
          <w:color w:val="auto"/>
          <w:sz w:val="20"/>
          <w:szCs w:val="20"/>
          <w:highlight w:val="none"/>
          <w:u w:val="single"/>
        </w:rPr>
      </w:pPr>
      <w:r>
        <w:rPr>
          <w:rFonts w:hint="eastAsia" w:ascii="微软雅黑" w:hAnsi="微软雅黑" w:eastAsia="微软雅黑" w:cs="微软雅黑"/>
          <w:color w:val="auto"/>
          <w:sz w:val="20"/>
          <w:szCs w:val="20"/>
          <w:highlight w:val="none"/>
        </w:rPr>
        <w:t>签订地：</w:t>
      </w:r>
      <w:r>
        <w:rPr>
          <w:rFonts w:hint="eastAsia" w:ascii="微软雅黑" w:hAnsi="微软雅黑" w:eastAsia="微软雅黑" w:cs="微软雅黑"/>
          <w:color w:val="auto"/>
          <w:sz w:val="20"/>
          <w:szCs w:val="20"/>
          <w:highlight w:val="none"/>
          <w:u w:val="single"/>
        </w:rPr>
        <w:t xml:space="preserve">                                     </w:t>
      </w:r>
    </w:p>
    <w:p w14:paraId="11A21148">
      <w:pPr>
        <w:shd w:val="clear" w:color="auto" w:fill="auto"/>
        <w:spacing w:before="120" w:line="360" w:lineRule="exact"/>
        <w:outlineLvl w:val="9"/>
        <w:rPr>
          <w:rFonts w:hint="eastAsia" w:ascii="微软雅黑" w:hAnsi="微软雅黑" w:eastAsia="微软雅黑" w:cs="微软雅黑"/>
          <w:color w:val="auto"/>
          <w:sz w:val="20"/>
          <w:szCs w:val="20"/>
          <w:highlight w:val="none"/>
        </w:rPr>
      </w:pPr>
    </w:p>
    <w:p w14:paraId="78C96FA1">
      <w:pPr>
        <w:shd w:val="clear" w:color="auto" w:fill="auto"/>
        <w:spacing w:before="120" w:line="360" w:lineRule="exact"/>
        <w:ind w:firstLine="800" w:firstLineChars="400"/>
        <w:outlineLvl w:val="9"/>
        <w:rPr>
          <w:rFonts w:hint="eastAsia" w:ascii="微软雅黑" w:hAnsi="微软雅黑" w:eastAsia="微软雅黑" w:cs="微软雅黑"/>
          <w:color w:val="auto"/>
          <w:sz w:val="20"/>
          <w:szCs w:val="20"/>
          <w:highlight w:val="none"/>
          <w:u w:val="single"/>
        </w:rPr>
      </w:pPr>
      <w:r>
        <w:rPr>
          <w:rFonts w:hint="eastAsia" w:ascii="微软雅黑" w:hAnsi="微软雅黑" w:eastAsia="微软雅黑" w:cs="微软雅黑"/>
          <w:color w:val="auto"/>
          <w:sz w:val="20"/>
          <w:szCs w:val="20"/>
          <w:highlight w:val="none"/>
        </w:rPr>
        <w:t>签订日期：</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年</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月</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日</w:t>
      </w:r>
    </w:p>
    <w:p w14:paraId="4C02F746">
      <w:pPr>
        <w:shd w:val="clear" w:color="auto" w:fill="auto"/>
        <w:autoSpaceDE w:val="0"/>
        <w:autoSpaceDN w:val="0"/>
        <w:adjustRightInd w:val="0"/>
        <w:spacing w:line="360" w:lineRule="exact"/>
        <w:ind w:firstLine="640"/>
        <w:jc w:val="center"/>
        <w:outlineLvl w:val="9"/>
        <w:rPr>
          <w:rFonts w:hint="eastAsia" w:ascii="微软雅黑" w:hAnsi="微软雅黑" w:eastAsia="微软雅黑" w:cs="微软雅黑"/>
          <w:color w:val="auto"/>
          <w:sz w:val="20"/>
          <w:szCs w:val="20"/>
          <w:highlight w:val="none"/>
        </w:rPr>
        <w:sectPr>
          <w:headerReference r:id="rId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51971B35">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bookmarkStart w:id="1741" w:name="_Toc24059"/>
      <w:bookmarkStart w:id="1742" w:name="_Toc2659"/>
      <w:bookmarkStart w:id="1743" w:name="_Toc3029"/>
      <w:bookmarkStart w:id="1744" w:name="_Toc1846"/>
      <w:bookmarkStart w:id="1745" w:name="_Toc2232"/>
      <w:bookmarkStart w:id="1746" w:name="_Toc26721"/>
      <w:r>
        <w:rPr>
          <w:rFonts w:hint="eastAsia" w:ascii="微软雅黑" w:hAnsi="微软雅黑" w:eastAsia="微软雅黑" w:cs="微软雅黑"/>
          <w:color w:val="auto"/>
          <w:sz w:val="20"/>
          <w:szCs w:val="20"/>
          <w:highlight w:val="none"/>
          <w:u w:val="single"/>
          <w:lang w:val="zh-CN"/>
        </w:rPr>
        <w:t xml:space="preserve">        </w:t>
      </w:r>
      <w:r>
        <w:rPr>
          <w:rFonts w:hint="eastAsia" w:ascii="微软雅黑" w:hAnsi="微软雅黑" w:eastAsia="微软雅黑" w:cs="微软雅黑"/>
          <w:color w:val="auto"/>
          <w:sz w:val="20"/>
          <w:szCs w:val="20"/>
          <w:highlight w:val="none"/>
          <w:lang w:val="zh-CN"/>
        </w:rPr>
        <w:t>年</w:t>
      </w:r>
      <w:r>
        <w:rPr>
          <w:rFonts w:hint="eastAsia" w:ascii="微软雅黑" w:hAnsi="微软雅黑" w:eastAsia="微软雅黑" w:cs="微软雅黑"/>
          <w:color w:val="auto"/>
          <w:sz w:val="20"/>
          <w:szCs w:val="20"/>
          <w:highlight w:val="none"/>
          <w:u w:val="single"/>
          <w:lang w:val="zh-CN"/>
        </w:rPr>
        <w:t xml:space="preserve">    </w:t>
      </w:r>
      <w:r>
        <w:rPr>
          <w:rFonts w:hint="eastAsia" w:ascii="微软雅黑" w:hAnsi="微软雅黑" w:eastAsia="微软雅黑" w:cs="微软雅黑"/>
          <w:color w:val="auto"/>
          <w:sz w:val="20"/>
          <w:szCs w:val="20"/>
          <w:highlight w:val="none"/>
          <w:lang w:val="zh-CN"/>
        </w:rPr>
        <w:t>月</w:t>
      </w:r>
      <w:r>
        <w:rPr>
          <w:rFonts w:hint="eastAsia" w:ascii="微软雅黑" w:hAnsi="微软雅黑" w:eastAsia="微软雅黑" w:cs="微软雅黑"/>
          <w:color w:val="auto"/>
          <w:sz w:val="20"/>
          <w:szCs w:val="20"/>
          <w:highlight w:val="none"/>
          <w:u w:val="single"/>
          <w:lang w:val="zh-CN"/>
        </w:rPr>
        <w:t xml:space="preserve">    </w:t>
      </w:r>
      <w:r>
        <w:rPr>
          <w:rFonts w:hint="eastAsia" w:ascii="微软雅黑" w:hAnsi="微软雅黑" w:eastAsia="微软雅黑" w:cs="微软雅黑"/>
          <w:color w:val="auto"/>
          <w:sz w:val="20"/>
          <w:szCs w:val="20"/>
          <w:highlight w:val="none"/>
          <w:lang w:val="zh-CN"/>
        </w:rPr>
        <w:t>日</w:t>
      </w:r>
      <w:r>
        <w:rPr>
          <w:rFonts w:hint="eastAsia" w:ascii="微软雅黑" w:hAnsi="微软雅黑" w:eastAsia="微软雅黑" w:cs="微软雅黑"/>
          <w:color w:val="auto"/>
          <w:sz w:val="20"/>
          <w:szCs w:val="20"/>
          <w:highlight w:val="none"/>
        </w:rPr>
        <w:t>，</w:t>
      </w:r>
      <w:r>
        <w:rPr>
          <w:rFonts w:hint="eastAsia" w:ascii="微软雅黑" w:hAnsi="微软雅黑" w:eastAsia="微软雅黑" w:cs="微软雅黑"/>
          <w:color w:val="auto"/>
          <w:sz w:val="20"/>
          <w:szCs w:val="20"/>
          <w:highlight w:val="none"/>
          <w:u w:val="single"/>
        </w:rPr>
        <w:t xml:space="preserve">   （采购人名称）   </w:t>
      </w:r>
      <w:r>
        <w:rPr>
          <w:rFonts w:hint="eastAsia" w:ascii="微软雅黑" w:hAnsi="微软雅黑" w:eastAsia="微软雅黑" w:cs="微软雅黑"/>
          <w:color w:val="auto"/>
          <w:sz w:val="20"/>
          <w:szCs w:val="20"/>
          <w:highlight w:val="none"/>
        </w:rPr>
        <w:t>以</w:t>
      </w:r>
      <w:r>
        <w:rPr>
          <w:rFonts w:hint="eastAsia" w:ascii="微软雅黑" w:hAnsi="微软雅黑" w:eastAsia="微软雅黑" w:cs="微软雅黑"/>
          <w:color w:val="auto"/>
          <w:sz w:val="20"/>
          <w:szCs w:val="20"/>
          <w:highlight w:val="none"/>
          <w:u w:val="single"/>
        </w:rPr>
        <w:t xml:space="preserve">   （政府采购方式）  </w:t>
      </w:r>
      <w:r>
        <w:rPr>
          <w:rFonts w:hint="eastAsia" w:ascii="微软雅黑" w:hAnsi="微软雅黑" w:eastAsia="微软雅黑" w:cs="微软雅黑"/>
          <w:color w:val="auto"/>
          <w:sz w:val="20"/>
          <w:szCs w:val="20"/>
          <w:highlight w:val="none"/>
        </w:rPr>
        <w:t>对</w:t>
      </w:r>
      <w:r>
        <w:rPr>
          <w:rFonts w:hint="eastAsia" w:ascii="微软雅黑" w:hAnsi="微软雅黑" w:eastAsia="微软雅黑" w:cs="微软雅黑"/>
          <w:color w:val="auto"/>
          <w:sz w:val="20"/>
          <w:szCs w:val="20"/>
          <w:highlight w:val="none"/>
          <w:u w:val="single"/>
        </w:rPr>
        <w:t xml:space="preserve">   （同前页项目名称）   </w:t>
      </w:r>
      <w:r>
        <w:rPr>
          <w:rFonts w:hint="eastAsia" w:ascii="微软雅黑" w:hAnsi="微软雅黑" w:eastAsia="微软雅黑" w:cs="微软雅黑"/>
          <w:color w:val="auto"/>
          <w:sz w:val="20"/>
          <w:szCs w:val="20"/>
          <w:highlight w:val="none"/>
        </w:rPr>
        <w:t>项目进行了采购。经</w:t>
      </w:r>
      <w:r>
        <w:rPr>
          <w:rFonts w:hint="eastAsia" w:ascii="微软雅黑" w:hAnsi="微软雅黑" w:eastAsia="微软雅黑" w:cs="微软雅黑"/>
          <w:color w:val="auto"/>
          <w:sz w:val="20"/>
          <w:szCs w:val="20"/>
          <w:highlight w:val="none"/>
          <w:u w:val="single"/>
        </w:rPr>
        <w:t xml:space="preserve">   （相关评定主体名称）   </w:t>
      </w:r>
      <w:r>
        <w:rPr>
          <w:rFonts w:hint="eastAsia" w:ascii="微软雅黑" w:hAnsi="微软雅黑" w:eastAsia="微软雅黑" w:cs="微软雅黑"/>
          <w:color w:val="auto"/>
          <w:sz w:val="20"/>
          <w:szCs w:val="20"/>
          <w:highlight w:val="none"/>
        </w:rPr>
        <w:t>评定，</w:t>
      </w:r>
      <w:r>
        <w:rPr>
          <w:rFonts w:hint="eastAsia" w:ascii="微软雅黑" w:hAnsi="微软雅黑" w:eastAsia="微软雅黑" w:cs="微软雅黑"/>
          <w:color w:val="auto"/>
          <w:sz w:val="20"/>
          <w:szCs w:val="20"/>
          <w:highlight w:val="none"/>
          <w:u w:val="single"/>
        </w:rPr>
        <w:t xml:space="preserve">   （中标供应商名称）</w:t>
      </w:r>
      <w:r>
        <w:rPr>
          <w:rFonts w:hint="eastAsia" w:ascii="微软雅黑" w:hAnsi="微软雅黑" w:eastAsia="微软雅黑" w:cs="微软雅黑"/>
          <w:color w:val="auto"/>
          <w:sz w:val="20"/>
          <w:szCs w:val="20"/>
          <w:highlight w:val="none"/>
        </w:rPr>
        <w:t>为该项目中标供应商。现于中标通知书发出之日起三十日内，按照采购文件确定的事项签订本合同。</w:t>
      </w:r>
    </w:p>
    <w:p w14:paraId="5BBED967">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val="zh-CN"/>
        </w:rPr>
        <w:t>根据《中华人民共和国</w:t>
      </w:r>
      <w:r>
        <w:rPr>
          <w:rFonts w:hint="eastAsia" w:ascii="微软雅黑" w:hAnsi="微软雅黑" w:eastAsia="微软雅黑" w:cs="微软雅黑"/>
          <w:color w:val="auto"/>
          <w:sz w:val="20"/>
          <w:szCs w:val="20"/>
          <w:highlight w:val="none"/>
        </w:rPr>
        <w:t>民法典</w:t>
      </w:r>
      <w:r>
        <w:rPr>
          <w:rFonts w:hint="eastAsia" w:ascii="微软雅黑" w:hAnsi="微软雅黑" w:eastAsia="微软雅黑" w:cs="微软雅黑"/>
          <w:color w:val="auto"/>
          <w:sz w:val="20"/>
          <w:szCs w:val="20"/>
          <w:highlight w:val="none"/>
          <w:lang w:val="zh-CN"/>
        </w:rPr>
        <w:t>》、《中华人民共和国政府采购法》等相关法律法规之规定，按照平等、自愿、公平和诚实信用的原则，经</w:t>
      </w:r>
      <w:r>
        <w:rPr>
          <w:rFonts w:hint="eastAsia" w:ascii="微软雅黑" w:hAnsi="微软雅黑" w:eastAsia="微软雅黑" w:cs="微软雅黑"/>
          <w:color w:val="auto"/>
          <w:sz w:val="20"/>
          <w:szCs w:val="20"/>
          <w:highlight w:val="none"/>
          <w:u w:val="single"/>
        </w:rPr>
        <w:t xml:space="preserve">   （采购人名称）   </w:t>
      </w:r>
      <w:r>
        <w:rPr>
          <w:rFonts w:hint="eastAsia" w:ascii="微软雅黑" w:hAnsi="微软雅黑" w:eastAsia="微软雅黑" w:cs="微软雅黑"/>
          <w:color w:val="auto"/>
          <w:sz w:val="20"/>
          <w:szCs w:val="20"/>
          <w:highlight w:val="none"/>
          <w:lang w:val="zh-CN"/>
        </w:rPr>
        <w:t>(以下简称：甲方)和</w:t>
      </w:r>
      <w:r>
        <w:rPr>
          <w:rFonts w:hint="eastAsia" w:ascii="微软雅黑" w:hAnsi="微软雅黑" w:eastAsia="微软雅黑" w:cs="微软雅黑"/>
          <w:color w:val="auto"/>
          <w:sz w:val="20"/>
          <w:szCs w:val="20"/>
          <w:highlight w:val="none"/>
          <w:u w:val="single"/>
        </w:rPr>
        <w:t xml:space="preserve">   （中标供应商名称）   </w:t>
      </w:r>
      <w:r>
        <w:rPr>
          <w:rFonts w:hint="eastAsia" w:ascii="微软雅黑" w:hAnsi="微软雅黑" w:eastAsia="微软雅黑" w:cs="微软雅黑"/>
          <w:color w:val="auto"/>
          <w:sz w:val="20"/>
          <w:szCs w:val="20"/>
          <w:highlight w:val="none"/>
          <w:lang w:val="zh-CN"/>
        </w:rPr>
        <w:t>(以下简称：乙方)协商一致，约定以下合同</w:t>
      </w:r>
      <w:r>
        <w:rPr>
          <w:rFonts w:hint="eastAsia" w:ascii="微软雅黑" w:hAnsi="微软雅黑" w:eastAsia="微软雅黑" w:cs="微软雅黑"/>
          <w:color w:val="auto"/>
          <w:sz w:val="20"/>
          <w:szCs w:val="20"/>
          <w:highlight w:val="none"/>
        </w:rPr>
        <w:t>条款，以兹共同遵守、全面履行。</w:t>
      </w:r>
    </w:p>
    <w:bookmarkEnd w:id="1741"/>
    <w:bookmarkEnd w:id="1742"/>
    <w:bookmarkEnd w:id="1743"/>
    <w:bookmarkEnd w:id="1744"/>
    <w:bookmarkEnd w:id="1745"/>
    <w:bookmarkEnd w:id="1746"/>
    <w:p w14:paraId="0D8AF56F">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1747" w:name="_Toc4751"/>
      <w:bookmarkStart w:id="1748" w:name="_Toc30797"/>
      <w:bookmarkStart w:id="1749" w:name="_Toc21386"/>
      <w:bookmarkStart w:id="1750" w:name="_Toc14426"/>
      <w:bookmarkStart w:id="1751" w:name="_Toc4274"/>
      <w:bookmarkStart w:id="1752" w:name="_Toc4279"/>
      <w:bookmarkStart w:id="1753" w:name="_Toc2169"/>
      <w:bookmarkStart w:id="1754" w:name="_Toc29322"/>
      <w:bookmarkStart w:id="1755" w:name="_Toc4498"/>
      <w:bookmarkStart w:id="1756" w:name="_Toc29751"/>
      <w:bookmarkStart w:id="1757" w:name="_Toc18344"/>
      <w:bookmarkStart w:id="1758" w:name="_Toc28090"/>
      <w:bookmarkStart w:id="1759" w:name="_Toc15183"/>
      <w:bookmarkStart w:id="1760" w:name="_Toc31919"/>
      <w:bookmarkStart w:id="1761" w:name="_Toc24186"/>
      <w:bookmarkStart w:id="1762" w:name="_Toc8065"/>
      <w:bookmarkStart w:id="1763" w:name="_Toc17234"/>
      <w:bookmarkStart w:id="1764" w:name="_Toc937"/>
      <w:bookmarkStart w:id="1765" w:name="_Toc2302"/>
      <w:bookmarkStart w:id="1766" w:name="_Toc14766"/>
      <w:bookmarkStart w:id="1767" w:name="_Toc6038"/>
      <w:bookmarkStart w:id="1768" w:name="_Toc24689"/>
      <w:bookmarkStart w:id="1769" w:name="_Toc18247"/>
      <w:bookmarkStart w:id="1770" w:name="_Toc12771"/>
      <w:bookmarkStart w:id="1771" w:name="_Toc6061"/>
      <w:bookmarkStart w:id="1772" w:name="_Toc30575"/>
      <w:bookmarkStart w:id="1773" w:name="_Toc299"/>
      <w:bookmarkStart w:id="1774" w:name="_Toc25352"/>
      <w:bookmarkStart w:id="1775" w:name="_Toc24230"/>
      <w:bookmarkStart w:id="1776" w:name="_Toc20877"/>
      <w:bookmarkStart w:id="1777" w:name="_Toc13018"/>
      <w:bookmarkStart w:id="1778" w:name="_Toc16911"/>
      <w:bookmarkStart w:id="1779" w:name="_Toc2231"/>
      <w:bookmarkStart w:id="1780" w:name="_Toc21329"/>
      <w:bookmarkStart w:id="1781" w:name="_Toc6741"/>
      <w:r>
        <w:rPr>
          <w:rFonts w:hint="eastAsia" w:ascii="微软雅黑" w:hAnsi="微软雅黑" w:eastAsia="微软雅黑" w:cs="微软雅黑"/>
          <w:b/>
          <w:color w:val="auto"/>
          <w:sz w:val="20"/>
          <w:szCs w:val="20"/>
          <w:highlight w:val="none"/>
        </w:rPr>
        <w:t>1.1 合同组成部分</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7C752427">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646722C">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1.1.1 本合同及其补充合同、变更协议；</w:t>
      </w:r>
    </w:p>
    <w:p w14:paraId="651D0F7A">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1.1.2 中标通知书；</w:t>
      </w:r>
    </w:p>
    <w:p w14:paraId="756D693F">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1.1.3 投标文件（含澄清或者说明文件）；</w:t>
      </w:r>
    </w:p>
    <w:p w14:paraId="5A3C41DE">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1.1.4 招标文件（含澄清或者修改文件）；</w:t>
      </w:r>
    </w:p>
    <w:p w14:paraId="1DCACD98">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1.1.5 其他相关采购文件。</w:t>
      </w:r>
    </w:p>
    <w:p w14:paraId="14FF3B7C">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1782" w:name="_Toc26166"/>
      <w:bookmarkStart w:id="1783" w:name="_Toc8057"/>
      <w:bookmarkStart w:id="1784" w:name="_Toc27126"/>
      <w:bookmarkStart w:id="1785" w:name="_Toc10561"/>
      <w:bookmarkStart w:id="1786" w:name="_Toc31638"/>
      <w:bookmarkStart w:id="1787" w:name="_Toc5906"/>
      <w:bookmarkStart w:id="1788" w:name="_Toc9161"/>
      <w:bookmarkStart w:id="1789" w:name="_Toc30626"/>
      <w:bookmarkStart w:id="1790" w:name="_Toc11814"/>
      <w:bookmarkStart w:id="1791" w:name="_Toc24300"/>
      <w:bookmarkStart w:id="1792" w:name="_Toc14235"/>
      <w:bookmarkStart w:id="1793" w:name="_Toc1446"/>
      <w:bookmarkStart w:id="1794" w:name="_Toc23778"/>
      <w:bookmarkStart w:id="1795" w:name="_Toc17760"/>
      <w:bookmarkStart w:id="1796" w:name="_Toc24727"/>
      <w:bookmarkStart w:id="1797" w:name="_Toc20463"/>
      <w:bookmarkStart w:id="1798" w:name="_Toc19432"/>
      <w:bookmarkStart w:id="1799" w:name="_Toc7977"/>
      <w:bookmarkStart w:id="1800" w:name="_Toc4957"/>
      <w:bookmarkStart w:id="1801" w:name="_Toc16086"/>
      <w:bookmarkStart w:id="1802" w:name="_Toc18392"/>
      <w:bookmarkStart w:id="1803" w:name="_Toc28577"/>
      <w:bookmarkStart w:id="1804" w:name="_Toc21295"/>
      <w:bookmarkStart w:id="1805" w:name="_Toc9006"/>
      <w:bookmarkStart w:id="1806" w:name="_Toc15345"/>
      <w:bookmarkStart w:id="1807" w:name="_Toc13138"/>
      <w:bookmarkStart w:id="1808" w:name="_Toc30020"/>
      <w:bookmarkStart w:id="1809" w:name="_Toc4395"/>
      <w:bookmarkStart w:id="1810" w:name="_Toc4735"/>
      <w:bookmarkStart w:id="1811" w:name="_Toc30099"/>
      <w:bookmarkStart w:id="1812" w:name="_Toc1557"/>
      <w:bookmarkStart w:id="1813" w:name="_Toc25735"/>
      <w:bookmarkStart w:id="1814" w:name="_Toc19336"/>
      <w:bookmarkStart w:id="1815" w:name="_Toc20245"/>
      <w:bookmarkStart w:id="1816" w:name="_Toc25402"/>
      <w:bookmarkStart w:id="1817" w:name="_Toc8631"/>
      <w:bookmarkStart w:id="1818" w:name="_Toc27318"/>
      <w:bookmarkStart w:id="1819" w:name="_Toc19438"/>
      <w:bookmarkStart w:id="1820" w:name="_Toc21217"/>
      <w:bookmarkStart w:id="1821" w:name="_Toc19377"/>
      <w:bookmarkStart w:id="1822" w:name="_Toc15245"/>
      <w:bookmarkStart w:id="1823" w:name="_Toc12726"/>
      <w:r>
        <w:rPr>
          <w:rFonts w:hint="eastAsia" w:ascii="微软雅黑" w:hAnsi="微软雅黑" w:eastAsia="微软雅黑" w:cs="微软雅黑"/>
          <w:b/>
          <w:color w:val="auto"/>
          <w:sz w:val="20"/>
          <w:szCs w:val="20"/>
          <w:highlight w:val="none"/>
        </w:rPr>
        <w:t>1.2 货物</w:t>
      </w:r>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p>
    <w:p w14:paraId="7A374D48">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u w:val="single"/>
        </w:rPr>
      </w:pPr>
      <w:r>
        <w:rPr>
          <w:rFonts w:hint="eastAsia" w:ascii="微软雅黑" w:hAnsi="微软雅黑" w:eastAsia="微软雅黑" w:cs="微软雅黑"/>
          <w:color w:val="auto"/>
          <w:sz w:val="20"/>
          <w:szCs w:val="20"/>
          <w:highlight w:val="none"/>
        </w:rPr>
        <w:t>1.2.1 货物名称：</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w:t>
      </w:r>
    </w:p>
    <w:p w14:paraId="25CFF117">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u w:val="single"/>
        </w:rPr>
      </w:pPr>
      <w:r>
        <w:rPr>
          <w:rFonts w:hint="eastAsia" w:ascii="微软雅黑" w:hAnsi="微软雅黑" w:eastAsia="微软雅黑" w:cs="微软雅黑"/>
          <w:color w:val="auto"/>
          <w:sz w:val="20"/>
          <w:szCs w:val="20"/>
          <w:highlight w:val="none"/>
        </w:rPr>
        <w:t>1.2.2 货物数量：</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w:t>
      </w:r>
    </w:p>
    <w:p w14:paraId="3F5649C7">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1.2.3 货物质量：</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w:t>
      </w:r>
    </w:p>
    <w:p w14:paraId="004760B0">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1824" w:name="_Toc4513"/>
      <w:bookmarkStart w:id="1825" w:name="_Toc8386"/>
      <w:bookmarkStart w:id="1826" w:name="_Toc12501"/>
      <w:bookmarkStart w:id="1827" w:name="_Toc27282"/>
      <w:bookmarkStart w:id="1828" w:name="_Toc633"/>
      <w:bookmarkStart w:id="1829" w:name="_Toc28204"/>
      <w:bookmarkStart w:id="1830" w:name="_Toc31503"/>
      <w:bookmarkStart w:id="1831" w:name="_Toc19682"/>
      <w:bookmarkStart w:id="1832" w:name="_Toc1267"/>
      <w:bookmarkStart w:id="1833" w:name="_Toc20800"/>
      <w:bookmarkStart w:id="1834" w:name="_Toc10942"/>
      <w:bookmarkStart w:id="1835" w:name="_Toc8810"/>
      <w:bookmarkStart w:id="1836" w:name="_Toc1528"/>
      <w:bookmarkStart w:id="1837" w:name="_Toc11045"/>
      <w:bookmarkStart w:id="1838" w:name="_Toc23316"/>
      <w:bookmarkStart w:id="1839" w:name="_Toc25368"/>
      <w:bookmarkStart w:id="1840" w:name="_Toc32341"/>
      <w:bookmarkStart w:id="1841" w:name="_Toc21551"/>
      <w:bookmarkStart w:id="1842" w:name="_Toc23693"/>
      <w:bookmarkStart w:id="1843" w:name="_Toc28236"/>
      <w:bookmarkStart w:id="1844" w:name="_Toc14520"/>
      <w:bookmarkStart w:id="1845" w:name="_Toc19867"/>
      <w:bookmarkStart w:id="1846" w:name="_Toc18812"/>
      <w:bookmarkStart w:id="1847" w:name="_Toc18854"/>
      <w:bookmarkStart w:id="1848" w:name="_Toc26718"/>
      <w:bookmarkStart w:id="1849" w:name="_Toc23292"/>
      <w:bookmarkStart w:id="1850" w:name="_Toc30667"/>
      <w:bookmarkStart w:id="1851" w:name="_Toc27433"/>
      <w:bookmarkStart w:id="1852" w:name="_Toc22675"/>
      <w:bookmarkStart w:id="1853" w:name="_Toc21631"/>
      <w:bookmarkStart w:id="1854" w:name="_Toc13898"/>
      <w:bookmarkStart w:id="1855" w:name="_Toc30755"/>
      <w:bookmarkStart w:id="1856" w:name="_Toc29895"/>
      <w:bookmarkStart w:id="1857" w:name="_Toc20842"/>
      <w:bookmarkStart w:id="1858" w:name="_Toc25196"/>
      <w:bookmarkStart w:id="1859" w:name="_Toc9364"/>
      <w:bookmarkStart w:id="1860" w:name="_Toc13852"/>
      <w:bookmarkStart w:id="1861" w:name="_Toc12266"/>
      <w:bookmarkStart w:id="1862" w:name="_Toc25955"/>
      <w:bookmarkStart w:id="1863" w:name="_Toc14240"/>
      <w:bookmarkStart w:id="1864" w:name="_Toc21040"/>
      <w:r>
        <w:rPr>
          <w:rFonts w:hint="eastAsia" w:ascii="微软雅黑" w:hAnsi="微软雅黑" w:eastAsia="微软雅黑" w:cs="微软雅黑"/>
          <w:b/>
          <w:color w:val="auto"/>
          <w:sz w:val="20"/>
          <w:szCs w:val="20"/>
          <w:highlight w:val="none"/>
        </w:rPr>
        <w:t>1.3 价款</w:t>
      </w:r>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14:paraId="3C913894">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本合同总价为：￥</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元（大写：</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元人民币）。</w:t>
      </w:r>
    </w:p>
    <w:p w14:paraId="17873F34">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u w:val="single"/>
        </w:rPr>
      </w:pPr>
      <w:r>
        <w:rPr>
          <w:rFonts w:hint="eastAsia" w:ascii="微软雅黑" w:hAnsi="微软雅黑" w:eastAsia="微软雅黑" w:cs="微软雅黑"/>
          <w:color w:val="auto"/>
          <w:sz w:val="20"/>
          <w:szCs w:val="20"/>
          <w:highlight w:val="none"/>
        </w:rPr>
        <w:t>分项价格：</w:t>
      </w:r>
    </w:p>
    <w:tbl>
      <w:tblPr>
        <w:tblStyle w:val="32"/>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4F88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2A970698">
            <w:pPr>
              <w:pStyle w:val="69"/>
              <w:shd w:val="clear" w:color="auto" w:fill="auto"/>
              <w:spacing w:line="360" w:lineRule="exact"/>
              <w:jc w:val="center"/>
              <w:outlineLvl w:val="9"/>
              <w:rPr>
                <w:rFonts w:hint="eastAsia" w:ascii="微软雅黑" w:hAnsi="微软雅黑" w:eastAsia="微软雅黑" w:cs="微软雅黑"/>
                <w:color w:val="auto"/>
                <w:kern w:val="2"/>
                <w:sz w:val="20"/>
                <w:szCs w:val="20"/>
                <w:highlight w:val="none"/>
              </w:rPr>
            </w:pPr>
            <w:r>
              <w:rPr>
                <w:rFonts w:hint="eastAsia" w:ascii="微软雅黑" w:hAnsi="微软雅黑" w:eastAsia="微软雅黑" w:cs="微软雅黑"/>
                <w:color w:val="auto"/>
                <w:kern w:val="2"/>
                <w:sz w:val="20"/>
                <w:szCs w:val="20"/>
                <w:highlight w:val="none"/>
              </w:rPr>
              <w:t>序号</w:t>
            </w:r>
          </w:p>
        </w:tc>
        <w:tc>
          <w:tcPr>
            <w:tcW w:w="3738" w:type="dxa"/>
            <w:vAlign w:val="center"/>
          </w:tcPr>
          <w:p w14:paraId="3292EEEB">
            <w:pPr>
              <w:pStyle w:val="69"/>
              <w:shd w:val="clear" w:color="auto" w:fill="auto"/>
              <w:spacing w:line="360" w:lineRule="exact"/>
              <w:ind w:firstLine="200"/>
              <w:jc w:val="center"/>
              <w:outlineLvl w:val="9"/>
              <w:rPr>
                <w:rFonts w:hint="eastAsia" w:ascii="微软雅黑" w:hAnsi="微软雅黑" w:eastAsia="微软雅黑" w:cs="微软雅黑"/>
                <w:color w:val="auto"/>
                <w:kern w:val="2"/>
                <w:sz w:val="20"/>
                <w:szCs w:val="20"/>
                <w:highlight w:val="none"/>
              </w:rPr>
            </w:pPr>
            <w:r>
              <w:rPr>
                <w:rFonts w:hint="eastAsia" w:ascii="微软雅黑" w:hAnsi="微软雅黑" w:eastAsia="微软雅黑" w:cs="微软雅黑"/>
                <w:color w:val="auto"/>
                <w:kern w:val="2"/>
                <w:sz w:val="20"/>
                <w:szCs w:val="20"/>
                <w:highlight w:val="none"/>
              </w:rPr>
              <w:t>分项名称</w:t>
            </w:r>
          </w:p>
        </w:tc>
        <w:tc>
          <w:tcPr>
            <w:tcW w:w="2803" w:type="dxa"/>
            <w:vAlign w:val="center"/>
          </w:tcPr>
          <w:p w14:paraId="2802F798">
            <w:pPr>
              <w:pStyle w:val="69"/>
              <w:shd w:val="clear" w:color="auto" w:fill="auto"/>
              <w:spacing w:line="360" w:lineRule="exact"/>
              <w:jc w:val="center"/>
              <w:outlineLvl w:val="9"/>
              <w:rPr>
                <w:rFonts w:hint="eastAsia" w:ascii="微软雅黑" w:hAnsi="微软雅黑" w:eastAsia="微软雅黑" w:cs="微软雅黑"/>
                <w:color w:val="auto"/>
                <w:kern w:val="2"/>
                <w:sz w:val="20"/>
                <w:szCs w:val="20"/>
                <w:highlight w:val="none"/>
              </w:rPr>
            </w:pPr>
            <w:r>
              <w:rPr>
                <w:rFonts w:hint="eastAsia" w:ascii="微软雅黑" w:hAnsi="微软雅黑" w:eastAsia="微软雅黑" w:cs="微软雅黑"/>
                <w:color w:val="auto"/>
                <w:kern w:val="2"/>
                <w:sz w:val="20"/>
                <w:szCs w:val="20"/>
                <w:highlight w:val="none"/>
              </w:rPr>
              <w:t>分项价格</w:t>
            </w:r>
          </w:p>
        </w:tc>
      </w:tr>
      <w:tr w14:paraId="712D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4C1CA454">
            <w:pPr>
              <w:pStyle w:val="69"/>
              <w:shd w:val="clear" w:color="auto" w:fill="auto"/>
              <w:spacing w:line="360" w:lineRule="exact"/>
              <w:ind w:firstLine="200"/>
              <w:jc w:val="center"/>
              <w:outlineLvl w:val="9"/>
              <w:rPr>
                <w:rFonts w:hint="eastAsia" w:ascii="微软雅黑" w:hAnsi="微软雅黑" w:eastAsia="微软雅黑" w:cs="微软雅黑"/>
                <w:color w:val="auto"/>
                <w:kern w:val="2"/>
                <w:sz w:val="20"/>
                <w:szCs w:val="20"/>
                <w:highlight w:val="none"/>
              </w:rPr>
            </w:pPr>
          </w:p>
        </w:tc>
        <w:tc>
          <w:tcPr>
            <w:tcW w:w="3738" w:type="dxa"/>
            <w:vAlign w:val="center"/>
          </w:tcPr>
          <w:p w14:paraId="3379C804">
            <w:pPr>
              <w:pStyle w:val="69"/>
              <w:shd w:val="clear" w:color="auto" w:fill="auto"/>
              <w:spacing w:line="360" w:lineRule="exact"/>
              <w:ind w:firstLine="200"/>
              <w:jc w:val="center"/>
              <w:outlineLvl w:val="9"/>
              <w:rPr>
                <w:rFonts w:hint="eastAsia" w:ascii="微软雅黑" w:hAnsi="微软雅黑" w:eastAsia="微软雅黑" w:cs="微软雅黑"/>
                <w:color w:val="auto"/>
                <w:kern w:val="2"/>
                <w:sz w:val="20"/>
                <w:szCs w:val="20"/>
                <w:highlight w:val="none"/>
              </w:rPr>
            </w:pPr>
          </w:p>
        </w:tc>
        <w:tc>
          <w:tcPr>
            <w:tcW w:w="2803" w:type="dxa"/>
            <w:vAlign w:val="center"/>
          </w:tcPr>
          <w:p w14:paraId="2125634F">
            <w:pPr>
              <w:pStyle w:val="69"/>
              <w:shd w:val="clear" w:color="auto" w:fill="auto"/>
              <w:spacing w:line="360" w:lineRule="exact"/>
              <w:ind w:firstLine="200"/>
              <w:jc w:val="center"/>
              <w:outlineLvl w:val="9"/>
              <w:rPr>
                <w:rFonts w:hint="eastAsia" w:ascii="微软雅黑" w:hAnsi="微软雅黑" w:eastAsia="微软雅黑" w:cs="微软雅黑"/>
                <w:color w:val="auto"/>
                <w:kern w:val="2"/>
                <w:sz w:val="20"/>
                <w:szCs w:val="20"/>
                <w:highlight w:val="none"/>
              </w:rPr>
            </w:pPr>
          </w:p>
        </w:tc>
      </w:tr>
      <w:tr w14:paraId="50D8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4494F809">
            <w:pPr>
              <w:pStyle w:val="69"/>
              <w:shd w:val="clear" w:color="auto" w:fill="auto"/>
              <w:spacing w:line="360" w:lineRule="exact"/>
              <w:ind w:firstLine="200"/>
              <w:jc w:val="center"/>
              <w:outlineLvl w:val="9"/>
              <w:rPr>
                <w:rFonts w:hint="eastAsia" w:ascii="微软雅黑" w:hAnsi="微软雅黑" w:eastAsia="微软雅黑" w:cs="微软雅黑"/>
                <w:color w:val="auto"/>
                <w:kern w:val="2"/>
                <w:sz w:val="20"/>
                <w:szCs w:val="20"/>
                <w:highlight w:val="none"/>
              </w:rPr>
            </w:pPr>
          </w:p>
        </w:tc>
        <w:tc>
          <w:tcPr>
            <w:tcW w:w="3738" w:type="dxa"/>
            <w:vAlign w:val="center"/>
          </w:tcPr>
          <w:p w14:paraId="449E851A">
            <w:pPr>
              <w:pStyle w:val="69"/>
              <w:shd w:val="clear" w:color="auto" w:fill="auto"/>
              <w:spacing w:line="360" w:lineRule="exact"/>
              <w:ind w:firstLine="200"/>
              <w:jc w:val="center"/>
              <w:outlineLvl w:val="9"/>
              <w:rPr>
                <w:rFonts w:hint="eastAsia" w:ascii="微软雅黑" w:hAnsi="微软雅黑" w:eastAsia="微软雅黑" w:cs="微软雅黑"/>
                <w:color w:val="auto"/>
                <w:kern w:val="2"/>
                <w:sz w:val="20"/>
                <w:szCs w:val="20"/>
                <w:highlight w:val="none"/>
              </w:rPr>
            </w:pPr>
          </w:p>
        </w:tc>
        <w:tc>
          <w:tcPr>
            <w:tcW w:w="2803" w:type="dxa"/>
            <w:vAlign w:val="center"/>
          </w:tcPr>
          <w:p w14:paraId="0A13A060">
            <w:pPr>
              <w:pStyle w:val="69"/>
              <w:shd w:val="clear" w:color="auto" w:fill="auto"/>
              <w:spacing w:line="360" w:lineRule="exact"/>
              <w:ind w:firstLine="200"/>
              <w:jc w:val="center"/>
              <w:outlineLvl w:val="9"/>
              <w:rPr>
                <w:rFonts w:hint="eastAsia" w:ascii="微软雅黑" w:hAnsi="微软雅黑" w:eastAsia="微软雅黑" w:cs="微软雅黑"/>
                <w:color w:val="auto"/>
                <w:kern w:val="2"/>
                <w:sz w:val="20"/>
                <w:szCs w:val="20"/>
                <w:highlight w:val="none"/>
              </w:rPr>
            </w:pPr>
          </w:p>
        </w:tc>
      </w:tr>
      <w:tr w14:paraId="42DF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14:paraId="24041CBD">
            <w:pPr>
              <w:pStyle w:val="69"/>
              <w:shd w:val="clear" w:color="auto" w:fill="auto"/>
              <w:spacing w:line="360" w:lineRule="exact"/>
              <w:ind w:firstLine="200"/>
              <w:jc w:val="center"/>
              <w:outlineLvl w:val="9"/>
              <w:rPr>
                <w:rFonts w:hint="eastAsia" w:ascii="微软雅黑" w:hAnsi="微软雅黑" w:eastAsia="微软雅黑" w:cs="微软雅黑"/>
                <w:color w:val="auto"/>
                <w:kern w:val="2"/>
                <w:sz w:val="20"/>
                <w:szCs w:val="20"/>
                <w:highlight w:val="none"/>
                <w:lang w:eastAsia="zh-CN"/>
              </w:rPr>
            </w:pPr>
            <w:r>
              <w:rPr>
                <w:rFonts w:hint="eastAsia" w:ascii="微软雅黑" w:hAnsi="微软雅黑" w:eastAsia="微软雅黑" w:cs="微软雅黑"/>
                <w:color w:val="auto"/>
                <w:kern w:val="2"/>
                <w:sz w:val="20"/>
                <w:szCs w:val="20"/>
                <w:highlight w:val="none"/>
              </w:rPr>
              <w:t>总价</w:t>
            </w:r>
            <w:r>
              <w:rPr>
                <w:rFonts w:hint="eastAsia" w:ascii="微软雅黑" w:hAnsi="微软雅黑" w:eastAsia="微软雅黑" w:cs="微软雅黑"/>
                <w:color w:val="auto"/>
                <w:kern w:val="2"/>
                <w:sz w:val="20"/>
                <w:szCs w:val="20"/>
                <w:highlight w:val="none"/>
                <w:lang w:eastAsia="zh-CN"/>
              </w:rPr>
              <w:t>（包含税费）</w:t>
            </w:r>
          </w:p>
        </w:tc>
        <w:tc>
          <w:tcPr>
            <w:tcW w:w="2803" w:type="dxa"/>
            <w:vAlign w:val="center"/>
          </w:tcPr>
          <w:p w14:paraId="767C8C56">
            <w:pPr>
              <w:pStyle w:val="69"/>
              <w:shd w:val="clear" w:color="auto" w:fill="auto"/>
              <w:spacing w:line="360" w:lineRule="exact"/>
              <w:ind w:firstLine="200"/>
              <w:jc w:val="center"/>
              <w:outlineLvl w:val="9"/>
              <w:rPr>
                <w:rFonts w:hint="eastAsia" w:ascii="微软雅黑" w:hAnsi="微软雅黑" w:eastAsia="微软雅黑" w:cs="微软雅黑"/>
                <w:color w:val="auto"/>
                <w:kern w:val="2"/>
                <w:sz w:val="20"/>
                <w:szCs w:val="20"/>
                <w:highlight w:val="none"/>
              </w:rPr>
            </w:pPr>
          </w:p>
        </w:tc>
      </w:tr>
    </w:tbl>
    <w:p w14:paraId="5B130B86">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1865" w:name="_Toc25237"/>
      <w:bookmarkStart w:id="1866" w:name="_Toc15573"/>
      <w:bookmarkStart w:id="1867" w:name="_Toc5480"/>
      <w:bookmarkStart w:id="1868" w:name="_Toc12160"/>
      <w:bookmarkStart w:id="1869" w:name="_Toc31015"/>
      <w:bookmarkStart w:id="1870" w:name="_Toc26470"/>
      <w:bookmarkStart w:id="1871" w:name="_Toc24781"/>
      <w:bookmarkStart w:id="1872" w:name="_Toc17880"/>
      <w:bookmarkStart w:id="1873" w:name="_Toc20765"/>
      <w:bookmarkStart w:id="1874" w:name="_Toc30297"/>
      <w:bookmarkStart w:id="1875" w:name="_Toc5736"/>
      <w:bookmarkStart w:id="1876" w:name="_Toc27817"/>
      <w:bookmarkStart w:id="1877" w:name="_Toc7458"/>
      <w:bookmarkStart w:id="1878" w:name="_Toc30643"/>
      <w:bookmarkStart w:id="1879" w:name="_Toc7801"/>
      <w:bookmarkStart w:id="1880" w:name="_Toc1814"/>
      <w:bookmarkStart w:id="1881" w:name="_Toc26112"/>
      <w:bookmarkStart w:id="1882" w:name="_Toc9108"/>
      <w:bookmarkStart w:id="1883" w:name="_Toc1493"/>
      <w:bookmarkStart w:id="1884" w:name="_Toc31049"/>
      <w:bookmarkStart w:id="1885" w:name="_Toc4585"/>
      <w:bookmarkStart w:id="1886" w:name="_Toc24281"/>
      <w:bookmarkStart w:id="1887" w:name="_Toc4330"/>
      <w:bookmarkStart w:id="1888" w:name="_Toc20763"/>
      <w:bookmarkStart w:id="1889" w:name="_Toc31962"/>
      <w:bookmarkStart w:id="1890" w:name="_Toc25678"/>
      <w:bookmarkStart w:id="1891" w:name="_Toc21349"/>
      <w:bookmarkStart w:id="1892" w:name="_Toc25818"/>
      <w:bookmarkStart w:id="1893" w:name="_Toc28773"/>
      <w:bookmarkStart w:id="1894" w:name="_Toc1944"/>
      <w:bookmarkStart w:id="1895" w:name="_Toc5138"/>
      <w:bookmarkStart w:id="1896" w:name="_Toc9279"/>
      <w:bookmarkStart w:id="1897" w:name="_Toc27654"/>
      <w:bookmarkStart w:id="1898" w:name="_Toc4907"/>
      <w:bookmarkStart w:id="1899" w:name="_Toc12094"/>
      <w:bookmarkStart w:id="1900" w:name="_Toc7895"/>
      <w:bookmarkStart w:id="1901" w:name="_Toc4084"/>
      <w:bookmarkStart w:id="1902" w:name="_Toc22618"/>
      <w:bookmarkStart w:id="1903" w:name="_Toc10340"/>
      <w:bookmarkStart w:id="1904" w:name="_Toc10086"/>
      <w:r>
        <w:rPr>
          <w:rFonts w:hint="eastAsia" w:ascii="微软雅黑" w:hAnsi="微软雅黑" w:eastAsia="微软雅黑" w:cs="微软雅黑"/>
          <w:b/>
          <w:color w:val="auto"/>
          <w:sz w:val="20"/>
          <w:szCs w:val="20"/>
          <w:highlight w:val="none"/>
        </w:rPr>
        <w:t>1.4 付款方式和发票开具方式</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67F56DF9">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1.4.1 付款方式：</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w:t>
      </w:r>
    </w:p>
    <w:p w14:paraId="0A0061E4">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1.4.2 发票开具方式：</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w:t>
      </w:r>
    </w:p>
    <w:p w14:paraId="3374A536">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1905" w:name="_Toc10276"/>
      <w:bookmarkStart w:id="1906" w:name="_Toc19304"/>
      <w:bookmarkStart w:id="1907" w:name="_Toc14976"/>
      <w:bookmarkStart w:id="1908" w:name="_Toc4501"/>
      <w:bookmarkStart w:id="1909" w:name="_Toc30563"/>
      <w:bookmarkStart w:id="1910" w:name="_Toc23735"/>
      <w:bookmarkStart w:id="1911" w:name="_Toc9475"/>
      <w:bookmarkStart w:id="1912" w:name="_Toc7017"/>
      <w:bookmarkStart w:id="1913" w:name="_Toc30447"/>
      <w:bookmarkStart w:id="1914" w:name="_Toc3578"/>
      <w:bookmarkStart w:id="1915" w:name="_Toc17448"/>
      <w:bookmarkStart w:id="1916" w:name="_Toc2048"/>
      <w:bookmarkStart w:id="1917" w:name="_Toc22861"/>
      <w:bookmarkStart w:id="1918" w:name="_Toc14194"/>
      <w:bookmarkStart w:id="1919" w:name="_Toc32098"/>
      <w:bookmarkStart w:id="1920" w:name="_Toc2846"/>
      <w:bookmarkStart w:id="1921" w:name="_Toc30364"/>
      <w:bookmarkStart w:id="1922" w:name="_Toc26187"/>
      <w:bookmarkStart w:id="1923" w:name="_Toc28504"/>
      <w:bookmarkStart w:id="1924" w:name="_Toc26095"/>
      <w:bookmarkStart w:id="1925" w:name="_Toc2342"/>
      <w:bookmarkStart w:id="1926" w:name="_Toc32071"/>
      <w:bookmarkStart w:id="1927" w:name="_Toc2852"/>
      <w:bookmarkStart w:id="1928" w:name="_Toc4292"/>
      <w:bookmarkStart w:id="1929" w:name="_Toc28943"/>
      <w:bookmarkStart w:id="1930" w:name="_Toc10824"/>
      <w:bookmarkStart w:id="1931" w:name="_Toc25278"/>
      <w:bookmarkStart w:id="1932" w:name="_Toc17179"/>
      <w:bookmarkStart w:id="1933" w:name="_Toc24174"/>
      <w:bookmarkStart w:id="1934" w:name="_Toc27020"/>
      <w:bookmarkStart w:id="1935" w:name="_Toc4363"/>
      <w:bookmarkStart w:id="1936" w:name="_Toc25427"/>
      <w:bookmarkStart w:id="1937" w:name="_Toc3950"/>
      <w:bookmarkStart w:id="1938" w:name="_Toc2083"/>
      <w:bookmarkStart w:id="1939" w:name="_Toc4353"/>
      <w:bookmarkStart w:id="1940" w:name="_Toc6393"/>
      <w:bookmarkStart w:id="1941" w:name="_Toc20221"/>
      <w:bookmarkStart w:id="1942" w:name="_Toc5655"/>
      <w:bookmarkStart w:id="1943" w:name="_Toc16823"/>
      <w:bookmarkStart w:id="1944" w:name="_Toc9478"/>
      <w:bookmarkStart w:id="1945" w:name="_Toc11675"/>
      <w:r>
        <w:rPr>
          <w:rFonts w:hint="eastAsia" w:ascii="微软雅黑" w:hAnsi="微软雅黑" w:eastAsia="微软雅黑" w:cs="微软雅黑"/>
          <w:b/>
          <w:color w:val="auto"/>
          <w:sz w:val="20"/>
          <w:szCs w:val="20"/>
          <w:highlight w:val="none"/>
        </w:rPr>
        <w:t>1.5 货物交付期限、地点和方式</w:t>
      </w:r>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5C23691F">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u w:val="single"/>
        </w:rPr>
      </w:pPr>
      <w:r>
        <w:rPr>
          <w:rFonts w:hint="eastAsia" w:ascii="微软雅黑" w:hAnsi="微软雅黑" w:eastAsia="微软雅黑" w:cs="微软雅黑"/>
          <w:color w:val="auto"/>
          <w:sz w:val="20"/>
          <w:szCs w:val="20"/>
          <w:highlight w:val="none"/>
        </w:rPr>
        <w:t>1.5.1 交付期限：</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w:t>
      </w:r>
    </w:p>
    <w:p w14:paraId="4A3EA059">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1.5.2 交付地点：</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w:t>
      </w:r>
    </w:p>
    <w:p w14:paraId="5FF602BA">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1.5.3 交付方式：</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w:t>
      </w:r>
    </w:p>
    <w:p w14:paraId="0E56A4A0">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1946" w:name="_Toc9337"/>
      <w:bookmarkStart w:id="1947" w:name="_Toc1881"/>
      <w:bookmarkStart w:id="1948" w:name="_Toc16816"/>
      <w:bookmarkStart w:id="1949" w:name="_Toc27247"/>
      <w:bookmarkStart w:id="1950" w:name="_Toc15865"/>
      <w:bookmarkStart w:id="1951" w:name="_Toc12988"/>
      <w:bookmarkStart w:id="1952" w:name="_Toc13569"/>
      <w:bookmarkStart w:id="1953" w:name="_Toc28130"/>
      <w:bookmarkStart w:id="1954" w:name="_Toc19554"/>
      <w:bookmarkStart w:id="1955" w:name="_Toc7540"/>
      <w:bookmarkStart w:id="1956" w:name="_Toc11237"/>
      <w:bookmarkStart w:id="1957" w:name="_Toc32088"/>
      <w:bookmarkStart w:id="1958" w:name="_Toc4190"/>
      <w:bookmarkStart w:id="1959" w:name="_Toc13970"/>
      <w:bookmarkStart w:id="1960" w:name="_Toc21423"/>
      <w:bookmarkStart w:id="1961" w:name="_Toc5183"/>
      <w:bookmarkStart w:id="1962" w:name="_Toc12753"/>
      <w:bookmarkStart w:id="1963" w:name="_Toc27653"/>
      <w:bookmarkStart w:id="1964" w:name="_Toc21406"/>
      <w:bookmarkStart w:id="1965" w:name="_Toc27320"/>
      <w:bookmarkStart w:id="1966" w:name="_Toc6841"/>
      <w:bookmarkStart w:id="1967" w:name="_Toc26856"/>
      <w:bookmarkStart w:id="1968" w:name="_Toc27250"/>
      <w:bookmarkStart w:id="1969" w:name="_Toc8754"/>
      <w:bookmarkStart w:id="1970" w:name="_Toc12495"/>
      <w:bookmarkStart w:id="1971" w:name="_Toc22088"/>
      <w:bookmarkStart w:id="1972" w:name="_Toc22201"/>
      <w:bookmarkStart w:id="1973" w:name="_Toc26850"/>
      <w:bookmarkStart w:id="1974" w:name="_Toc21261"/>
      <w:bookmarkStart w:id="1975" w:name="_Toc22161"/>
      <w:bookmarkStart w:id="1976" w:name="_Toc8541"/>
      <w:bookmarkStart w:id="1977" w:name="_Toc1835"/>
      <w:bookmarkStart w:id="1978" w:name="_Toc14181"/>
      <w:bookmarkStart w:id="1979" w:name="_Toc28970"/>
      <w:bookmarkStart w:id="1980" w:name="_Toc32353"/>
      <w:bookmarkStart w:id="1981" w:name="_Toc12629"/>
      <w:bookmarkStart w:id="1982" w:name="_Toc18921"/>
      <w:bookmarkStart w:id="1983" w:name="_Toc29769"/>
      <w:bookmarkStart w:id="1984" w:name="_Toc20073"/>
      <w:bookmarkStart w:id="1985" w:name="_Toc1143"/>
      <w:r>
        <w:rPr>
          <w:rFonts w:hint="eastAsia" w:ascii="微软雅黑" w:hAnsi="微软雅黑" w:eastAsia="微软雅黑" w:cs="微软雅黑"/>
          <w:b/>
          <w:color w:val="auto"/>
          <w:sz w:val="20"/>
          <w:szCs w:val="20"/>
          <w:highlight w:val="none"/>
        </w:rPr>
        <w:t>1.6 违约责任</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p>
    <w:p w14:paraId="600CFFB8">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u w:val="single"/>
          <w:lang w:val="en-US" w:eastAsia="zh-CN"/>
        </w:rPr>
        <w:t>3</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lang w:eastAsia="zh-CN"/>
        </w:rPr>
        <w:t>‰</w:t>
      </w:r>
      <w:r>
        <w:rPr>
          <w:rFonts w:hint="eastAsia" w:ascii="微软雅黑" w:hAnsi="微软雅黑" w:eastAsia="微软雅黑" w:cs="微软雅黑"/>
          <w:color w:val="auto"/>
          <w:sz w:val="20"/>
          <w:szCs w:val="20"/>
          <w:highlight w:val="none"/>
        </w:rPr>
        <w:t>计算，最高限额为本合同总价的</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u w:val="single"/>
          <w:lang w:val="en-US" w:eastAsia="zh-CN"/>
        </w:rPr>
        <w:t>30</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%；迟延交付货物的违约金计算数额达到前述最高限额之日起，甲方有权在要求乙方支付违约金的同时，书面通知乙方解除本合同；</w:t>
      </w:r>
    </w:p>
    <w:p w14:paraId="7CE6269B">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u w:val="single"/>
          <w:lang w:val="en-US" w:eastAsia="zh-CN"/>
        </w:rPr>
        <w:t>3</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lang w:eastAsia="zh-CN"/>
        </w:rPr>
        <w:t>‰</w:t>
      </w:r>
      <w:r>
        <w:rPr>
          <w:rFonts w:hint="eastAsia" w:ascii="微软雅黑" w:hAnsi="微软雅黑" w:eastAsia="微软雅黑" w:cs="微软雅黑"/>
          <w:color w:val="auto"/>
          <w:sz w:val="20"/>
          <w:szCs w:val="20"/>
          <w:highlight w:val="none"/>
        </w:rPr>
        <w:t>计算，最高限额为本合同总价的</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u w:val="single"/>
          <w:lang w:val="en-US" w:eastAsia="zh-CN"/>
        </w:rPr>
        <w:t>30</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%；迟延付款的违约金计算数额达到前述最高限额之日起，乙方有权在要求甲方支付违约金的同时，书面通知甲方解除本合同；</w:t>
      </w:r>
      <w:r>
        <w:rPr>
          <w:rFonts w:hint="eastAsia" w:ascii="微软雅黑" w:hAnsi="微软雅黑" w:eastAsia="微软雅黑" w:cs="微软雅黑"/>
          <w:color w:val="auto"/>
          <w:sz w:val="20"/>
          <w:szCs w:val="20"/>
          <w:highlight w:val="none"/>
          <w:lang w:eastAsia="zh-CN"/>
        </w:rPr>
        <w:t>（注：甲方申请资金批复流程时间不算在内。）</w:t>
      </w:r>
    </w:p>
    <w:p w14:paraId="5E443F60">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w:t>
      </w:r>
      <w:r>
        <w:rPr>
          <w:rFonts w:hint="eastAsia" w:ascii="微软雅黑" w:hAnsi="微软雅黑" w:eastAsia="微软雅黑" w:cs="微软雅黑"/>
          <w:color w:val="auto"/>
          <w:sz w:val="20"/>
          <w:szCs w:val="20"/>
          <w:highlight w:val="none"/>
          <w:lang w:eastAsia="zh-CN"/>
        </w:rPr>
        <w:t>有权</w:t>
      </w:r>
      <w:r>
        <w:rPr>
          <w:rFonts w:hint="eastAsia" w:ascii="微软雅黑" w:hAnsi="微软雅黑" w:eastAsia="微软雅黑" w:cs="微软雅黑"/>
          <w:color w:val="auto"/>
          <w:sz w:val="20"/>
          <w:szCs w:val="20"/>
          <w:highlight w:val="none"/>
        </w:rPr>
        <w:t>书面通知违约方解除本合同</w:t>
      </w:r>
      <w:r>
        <w:rPr>
          <w:rFonts w:hint="eastAsia" w:ascii="微软雅黑" w:hAnsi="微软雅黑" w:eastAsia="微软雅黑" w:cs="微软雅黑"/>
          <w:color w:val="auto"/>
          <w:sz w:val="20"/>
          <w:szCs w:val="20"/>
          <w:highlight w:val="none"/>
          <w:lang w:eastAsia="zh-CN"/>
        </w:rPr>
        <w:t>并承担违约责任</w:t>
      </w:r>
      <w:r>
        <w:rPr>
          <w:rFonts w:hint="eastAsia" w:ascii="微软雅黑" w:hAnsi="微软雅黑" w:eastAsia="微软雅黑" w:cs="微软雅黑"/>
          <w:color w:val="auto"/>
          <w:sz w:val="20"/>
          <w:szCs w:val="20"/>
          <w:highlight w:val="none"/>
        </w:rPr>
        <w:t>；</w:t>
      </w:r>
    </w:p>
    <w:p w14:paraId="49D09F3D">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35A60BA">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D6A1E43">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104C7DD2">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1986" w:name="_Toc17013"/>
      <w:bookmarkStart w:id="1987" w:name="_Toc11167"/>
      <w:bookmarkStart w:id="1988" w:name="_Toc11493"/>
      <w:bookmarkStart w:id="1989" w:name="_Toc15071"/>
      <w:bookmarkStart w:id="1990" w:name="_Toc25915"/>
      <w:bookmarkStart w:id="1991" w:name="_Toc29338"/>
      <w:bookmarkStart w:id="1992" w:name="_Toc14958"/>
      <w:bookmarkStart w:id="1993" w:name="_Toc31626"/>
      <w:bookmarkStart w:id="1994" w:name="_Toc15583"/>
      <w:bookmarkStart w:id="1995" w:name="_Toc565"/>
      <w:bookmarkStart w:id="1996" w:name="_Toc5675"/>
      <w:bookmarkStart w:id="1997" w:name="_Toc13447"/>
      <w:bookmarkStart w:id="1998" w:name="_Toc9202"/>
      <w:bookmarkStart w:id="1999" w:name="_Toc8054"/>
      <w:bookmarkStart w:id="2000" w:name="_Toc19966"/>
      <w:bookmarkStart w:id="2001" w:name="_Toc27762"/>
      <w:bookmarkStart w:id="2002" w:name="_Toc5482"/>
      <w:bookmarkStart w:id="2003" w:name="_Toc29802"/>
      <w:bookmarkStart w:id="2004" w:name="_Toc4061"/>
      <w:bookmarkStart w:id="2005" w:name="_Toc24393"/>
      <w:bookmarkStart w:id="2006" w:name="_Toc16021"/>
      <w:bookmarkStart w:id="2007" w:name="_Toc22786"/>
      <w:bookmarkStart w:id="2008" w:name="_Toc32517"/>
      <w:bookmarkStart w:id="2009" w:name="_Toc8914"/>
      <w:bookmarkStart w:id="2010" w:name="_Toc3403"/>
      <w:bookmarkStart w:id="2011" w:name="_Toc7647"/>
      <w:bookmarkStart w:id="2012" w:name="_Toc28375"/>
      <w:bookmarkStart w:id="2013" w:name="_Toc25793"/>
      <w:bookmarkStart w:id="2014" w:name="_Toc2627"/>
      <w:bookmarkStart w:id="2015" w:name="_Toc9253"/>
      <w:bookmarkStart w:id="2016" w:name="_Toc6448"/>
      <w:bookmarkStart w:id="2017" w:name="_Toc2338"/>
      <w:bookmarkStart w:id="2018" w:name="_Toc6344"/>
      <w:bookmarkStart w:id="2019" w:name="_Toc19011"/>
      <w:bookmarkStart w:id="2020" w:name="_Toc7216"/>
      <w:bookmarkStart w:id="2021" w:name="_Toc20902"/>
      <w:bookmarkStart w:id="2022" w:name="_Toc23654"/>
      <w:bookmarkStart w:id="2023" w:name="_Toc32376"/>
      <w:bookmarkStart w:id="2024" w:name="_Toc27927"/>
      <w:bookmarkStart w:id="2025" w:name="_Toc20610"/>
      <w:bookmarkStart w:id="2026" w:name="_Toc6660"/>
      <w:r>
        <w:rPr>
          <w:rFonts w:hint="eastAsia" w:ascii="微软雅黑" w:hAnsi="微软雅黑" w:eastAsia="微软雅黑" w:cs="微软雅黑"/>
          <w:b/>
          <w:color w:val="auto"/>
          <w:sz w:val="20"/>
          <w:szCs w:val="20"/>
          <w:highlight w:val="none"/>
        </w:rPr>
        <w:t>1.7 合同争议的解决</w:t>
      </w:r>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p>
    <w:p w14:paraId="7B6A647A">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u w:val="single"/>
          <w:lang w:val="en-US" w:eastAsia="zh-CN"/>
        </w:rPr>
        <w:t>2</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种方式解决：</w:t>
      </w:r>
    </w:p>
    <w:p w14:paraId="75BD3B33">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1.7.1 将争议提交</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仲裁委员会依申请仲裁时其现行有效的仲裁规则裁决；</w:t>
      </w:r>
    </w:p>
    <w:p w14:paraId="69BDF2B4">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rPr>
        <w:t>1.7.2 向</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人民法院起诉。</w:t>
      </w:r>
      <w:r>
        <w:rPr>
          <w:rFonts w:hint="eastAsia" w:ascii="微软雅黑" w:hAnsi="微软雅黑" w:eastAsia="微软雅黑" w:cs="微软雅黑"/>
          <w:color w:val="auto"/>
          <w:sz w:val="20"/>
          <w:szCs w:val="20"/>
          <w:highlight w:val="none"/>
          <w:lang w:eastAsia="zh-CN"/>
        </w:rPr>
        <w:t>因诉讼产生的一切费用由败诉方承担，包括但不限于诉讼费、保全保险费、律师费、交通差旅费、评估鉴定费、替代履行的费用及其他合理且必要的支出。</w:t>
      </w:r>
    </w:p>
    <w:p w14:paraId="527568BE">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027" w:name="_Toc13718"/>
      <w:bookmarkStart w:id="2028" w:name="_Toc24759"/>
      <w:bookmarkStart w:id="2029" w:name="_Toc27626"/>
      <w:bookmarkStart w:id="2030" w:name="_Toc11173"/>
      <w:bookmarkStart w:id="2031" w:name="_Toc7816"/>
      <w:bookmarkStart w:id="2032" w:name="_Toc25410"/>
      <w:bookmarkStart w:id="2033" w:name="_Toc1647"/>
      <w:bookmarkStart w:id="2034" w:name="_Toc29339"/>
      <w:bookmarkStart w:id="2035" w:name="_Toc17113"/>
      <w:bookmarkStart w:id="2036" w:name="_Toc10255"/>
      <w:bookmarkStart w:id="2037" w:name="_Toc13065"/>
      <w:bookmarkStart w:id="2038" w:name="_Toc15322"/>
      <w:bookmarkStart w:id="2039" w:name="_Toc26897"/>
      <w:bookmarkStart w:id="2040" w:name="_Toc518"/>
      <w:bookmarkStart w:id="2041" w:name="_Toc1662"/>
      <w:bookmarkStart w:id="2042" w:name="_Toc10429"/>
      <w:bookmarkStart w:id="2043" w:name="_Toc22385"/>
      <w:bookmarkStart w:id="2044" w:name="_Toc6390"/>
      <w:bookmarkStart w:id="2045" w:name="_Toc27430"/>
      <w:bookmarkStart w:id="2046" w:name="_Toc30260"/>
      <w:bookmarkStart w:id="2047" w:name="_Toc21152"/>
      <w:bookmarkStart w:id="2048" w:name="_Toc2901"/>
      <w:bookmarkStart w:id="2049" w:name="_Toc7245"/>
      <w:bookmarkStart w:id="2050" w:name="_Toc20905"/>
      <w:bookmarkStart w:id="2051" w:name="_Toc24003"/>
      <w:bookmarkStart w:id="2052" w:name="_Toc16410"/>
      <w:bookmarkStart w:id="2053" w:name="_Toc19180"/>
      <w:bookmarkStart w:id="2054" w:name="_Toc2894"/>
      <w:bookmarkStart w:id="2055" w:name="_Toc31123"/>
      <w:bookmarkStart w:id="2056" w:name="_Toc6411"/>
      <w:bookmarkStart w:id="2057" w:name="_Toc9582"/>
      <w:bookmarkStart w:id="2058" w:name="_Toc9329"/>
      <w:bookmarkStart w:id="2059" w:name="_Toc12859"/>
      <w:bookmarkStart w:id="2060" w:name="_Toc29560"/>
      <w:bookmarkStart w:id="2061" w:name="_Toc20305"/>
      <w:bookmarkStart w:id="2062" w:name="_Toc7828"/>
      <w:bookmarkStart w:id="2063" w:name="_Toc10043"/>
      <w:bookmarkStart w:id="2064" w:name="_Toc24151"/>
      <w:bookmarkStart w:id="2065" w:name="_Toc6001"/>
      <w:bookmarkStart w:id="2066" w:name="_Toc8071"/>
      <w:r>
        <w:rPr>
          <w:rFonts w:hint="eastAsia" w:ascii="微软雅黑" w:hAnsi="微软雅黑" w:eastAsia="微软雅黑" w:cs="微软雅黑"/>
          <w:b/>
          <w:color w:val="auto"/>
          <w:sz w:val="20"/>
          <w:szCs w:val="20"/>
          <w:highlight w:val="none"/>
        </w:rPr>
        <w:t>1.8 合同生效</w:t>
      </w:r>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p>
    <w:p w14:paraId="2BD3A778">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r>
        <w:rPr>
          <w:rFonts w:hint="eastAsia" w:ascii="微软雅黑" w:hAnsi="微软雅黑" w:eastAsia="微软雅黑" w:cs="微软雅黑"/>
          <w:color w:val="auto"/>
          <w:sz w:val="20"/>
          <w:szCs w:val="20"/>
          <w:highlight w:val="none"/>
        </w:rPr>
        <w:t>本合同自双方当事人盖章或者签字时生效。</w:t>
      </w:r>
    </w:p>
    <w:p w14:paraId="448BAF55">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lang w:val="zh-CN"/>
        </w:rPr>
      </w:pPr>
    </w:p>
    <w:p w14:paraId="06B4C697">
      <w:pPr>
        <w:outlineLvl w:val="9"/>
        <w:rPr>
          <w:rFonts w:hint="eastAsia" w:ascii="微软雅黑" w:hAnsi="微软雅黑" w:eastAsia="微软雅黑" w:cs="微软雅黑"/>
          <w:b/>
          <w:color w:val="auto"/>
          <w:sz w:val="20"/>
          <w:szCs w:val="20"/>
          <w:highlight w:val="none"/>
          <w:lang w:val="zh-CN"/>
        </w:rPr>
      </w:pPr>
      <w:r>
        <w:rPr>
          <w:rFonts w:hint="eastAsia" w:ascii="微软雅黑" w:hAnsi="微软雅黑" w:eastAsia="微软雅黑" w:cs="微软雅黑"/>
          <w:b/>
          <w:color w:val="auto"/>
          <w:sz w:val="20"/>
          <w:szCs w:val="20"/>
          <w:highlight w:val="none"/>
          <w:lang w:val="zh-CN"/>
        </w:rPr>
        <w:br w:type="page"/>
      </w:r>
    </w:p>
    <w:p w14:paraId="0FF57110">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lang w:val="zh-CN"/>
        </w:rPr>
      </w:pPr>
      <w:r>
        <w:rPr>
          <w:rFonts w:hint="eastAsia" w:ascii="微软雅黑" w:hAnsi="微软雅黑" w:eastAsia="微软雅黑" w:cs="微软雅黑"/>
          <w:b/>
          <w:color w:val="auto"/>
          <w:sz w:val="20"/>
          <w:szCs w:val="20"/>
          <w:highlight w:val="none"/>
          <w:lang w:val="zh-CN"/>
        </w:rPr>
        <w:t>甲方</w:t>
      </w:r>
      <w:r>
        <w:rPr>
          <w:rFonts w:hint="eastAsia" w:ascii="微软雅黑" w:hAnsi="微软雅黑" w:eastAsia="微软雅黑" w:cs="微软雅黑"/>
          <w:color w:val="auto"/>
          <w:sz w:val="20"/>
          <w:szCs w:val="20"/>
          <w:highlight w:val="none"/>
          <w:lang w:val="zh-CN"/>
        </w:rPr>
        <w:t xml:space="preserve">：                             </w:t>
      </w:r>
      <w:r>
        <w:rPr>
          <w:rFonts w:hint="eastAsia" w:ascii="微软雅黑" w:hAnsi="微软雅黑" w:eastAsia="微软雅黑" w:cs="微软雅黑"/>
          <w:b/>
          <w:color w:val="auto"/>
          <w:sz w:val="20"/>
          <w:szCs w:val="20"/>
          <w:highlight w:val="none"/>
          <w:lang w:val="zh-CN"/>
        </w:rPr>
        <w:t xml:space="preserve">      乙方</w:t>
      </w:r>
      <w:r>
        <w:rPr>
          <w:rFonts w:hint="eastAsia" w:ascii="微软雅黑" w:hAnsi="微软雅黑" w:eastAsia="微软雅黑" w:cs="微软雅黑"/>
          <w:color w:val="auto"/>
          <w:sz w:val="20"/>
          <w:szCs w:val="20"/>
          <w:highlight w:val="none"/>
          <w:lang w:val="zh-CN"/>
        </w:rPr>
        <w:t>：</w:t>
      </w:r>
    </w:p>
    <w:p w14:paraId="7CBD58D1">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lang w:val="zh-CN"/>
        </w:rPr>
      </w:pPr>
      <w:r>
        <w:rPr>
          <w:rFonts w:hint="eastAsia" w:ascii="微软雅黑" w:hAnsi="微软雅黑" w:eastAsia="微软雅黑" w:cs="微软雅黑"/>
          <w:color w:val="auto"/>
          <w:sz w:val="20"/>
          <w:szCs w:val="20"/>
          <w:highlight w:val="none"/>
          <w:lang w:val="zh-CN"/>
        </w:rPr>
        <w:t>统一社会信用代码：                        统一社会信用代码或身份证号码：</w:t>
      </w:r>
    </w:p>
    <w:p w14:paraId="7B0D81C4">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lang w:val="zh-CN"/>
        </w:rPr>
      </w:pPr>
    </w:p>
    <w:p w14:paraId="3181F4A7">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lang w:val="zh-CN"/>
        </w:rPr>
      </w:pPr>
      <w:r>
        <w:rPr>
          <w:rFonts w:hint="eastAsia" w:ascii="微软雅黑" w:hAnsi="微软雅黑" w:eastAsia="微软雅黑" w:cs="微软雅黑"/>
          <w:color w:val="auto"/>
          <w:sz w:val="20"/>
          <w:szCs w:val="20"/>
          <w:highlight w:val="none"/>
          <w:lang w:val="zh-CN"/>
        </w:rPr>
        <w:t>住所：                                   住所：</w:t>
      </w:r>
    </w:p>
    <w:p w14:paraId="3402C2D8">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lang w:val="zh-CN"/>
        </w:rPr>
      </w:pPr>
      <w:r>
        <w:rPr>
          <w:rFonts w:hint="eastAsia" w:ascii="微软雅黑" w:hAnsi="微软雅黑" w:eastAsia="微软雅黑" w:cs="微软雅黑"/>
          <w:color w:val="auto"/>
          <w:sz w:val="20"/>
          <w:szCs w:val="20"/>
          <w:highlight w:val="none"/>
          <w:lang w:val="zh-CN"/>
        </w:rPr>
        <w:t>法定代表人或                             法定代表人</w:t>
      </w:r>
    </w:p>
    <w:p w14:paraId="0D33EA2B">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lang w:val="zh-CN"/>
        </w:rPr>
      </w:pPr>
      <w:r>
        <w:rPr>
          <w:rFonts w:hint="eastAsia" w:ascii="微软雅黑" w:hAnsi="微软雅黑" w:eastAsia="微软雅黑" w:cs="微软雅黑"/>
          <w:color w:val="auto"/>
          <w:sz w:val="20"/>
          <w:szCs w:val="20"/>
          <w:highlight w:val="none"/>
          <w:lang w:val="zh-CN"/>
        </w:rPr>
        <w:t xml:space="preserve">授权代表（签字）：                        或授权代表（签字）: </w:t>
      </w:r>
    </w:p>
    <w:p w14:paraId="0095910F">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lang w:val="zh-CN"/>
        </w:rPr>
      </w:pPr>
      <w:r>
        <w:rPr>
          <w:rFonts w:hint="eastAsia" w:ascii="微软雅黑" w:hAnsi="微软雅黑" w:eastAsia="微软雅黑" w:cs="微软雅黑"/>
          <w:color w:val="auto"/>
          <w:sz w:val="20"/>
          <w:szCs w:val="20"/>
          <w:highlight w:val="none"/>
          <w:lang w:val="zh-CN"/>
        </w:rPr>
        <w:t>联系人：                                 联系人：</w:t>
      </w:r>
    </w:p>
    <w:p w14:paraId="07956F9E">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lang w:val="zh-CN"/>
        </w:rPr>
      </w:pPr>
      <w:r>
        <w:rPr>
          <w:rFonts w:hint="eastAsia" w:ascii="微软雅黑" w:hAnsi="微软雅黑" w:eastAsia="微软雅黑" w:cs="微软雅黑"/>
          <w:color w:val="auto"/>
          <w:sz w:val="20"/>
          <w:szCs w:val="20"/>
          <w:highlight w:val="none"/>
          <w:lang w:val="zh-CN"/>
        </w:rPr>
        <w:t>约定送达地址：                           约定送达地址：</w:t>
      </w:r>
    </w:p>
    <w:p w14:paraId="6E0C5564">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lang w:val="zh-CN"/>
        </w:rPr>
      </w:pPr>
      <w:r>
        <w:rPr>
          <w:rFonts w:hint="eastAsia" w:ascii="微软雅黑" w:hAnsi="微软雅黑" w:eastAsia="微软雅黑" w:cs="微软雅黑"/>
          <w:color w:val="auto"/>
          <w:sz w:val="20"/>
          <w:szCs w:val="20"/>
          <w:highlight w:val="none"/>
          <w:lang w:val="zh-CN"/>
        </w:rPr>
        <w:t>邮政编码：                               邮政编码：</w:t>
      </w:r>
    </w:p>
    <w:p w14:paraId="6A571FF1">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lang w:val="zh-CN"/>
        </w:rPr>
      </w:pPr>
      <w:r>
        <w:rPr>
          <w:rFonts w:hint="eastAsia" w:ascii="微软雅黑" w:hAnsi="微软雅黑" w:eastAsia="微软雅黑" w:cs="微软雅黑"/>
          <w:color w:val="auto"/>
          <w:sz w:val="20"/>
          <w:szCs w:val="20"/>
          <w:highlight w:val="none"/>
          <w:lang w:val="zh-CN"/>
        </w:rPr>
        <w:t xml:space="preserve">电话:                                    电话: </w:t>
      </w:r>
    </w:p>
    <w:p w14:paraId="6BDE1862">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lang w:val="zh-CN"/>
        </w:rPr>
      </w:pPr>
      <w:r>
        <w:rPr>
          <w:rFonts w:hint="eastAsia" w:ascii="微软雅黑" w:hAnsi="微软雅黑" w:eastAsia="微软雅黑" w:cs="微软雅黑"/>
          <w:color w:val="auto"/>
          <w:sz w:val="20"/>
          <w:szCs w:val="20"/>
          <w:highlight w:val="none"/>
          <w:lang w:val="zh-CN"/>
        </w:rPr>
        <w:t>传真:                                    传真:</w:t>
      </w:r>
    </w:p>
    <w:p w14:paraId="16657988">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val="zh-CN"/>
        </w:rPr>
        <w:t>电子邮箱：                               电子邮箱：</w:t>
      </w:r>
    </w:p>
    <w:p w14:paraId="38562389">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 xml:space="preserve">开户银行：                               开户银行： </w:t>
      </w:r>
    </w:p>
    <w:p w14:paraId="63A7EC7B">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 xml:space="preserve">开户名称：                               开户名称： </w:t>
      </w:r>
    </w:p>
    <w:p w14:paraId="07D13BDD">
      <w:pPr>
        <w:shd w:val="clear" w:color="auto" w:fill="auto"/>
        <w:autoSpaceDE w:val="0"/>
        <w:autoSpaceDN w:val="0"/>
        <w:adjustRightInd w:val="0"/>
        <w:spacing w:line="360" w:lineRule="exact"/>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开户账号：</w:t>
      </w:r>
      <w:r>
        <w:rPr>
          <w:rFonts w:hint="eastAsia" w:ascii="微软雅黑" w:hAnsi="微软雅黑" w:eastAsia="微软雅黑" w:cs="微软雅黑"/>
          <w:color w:val="auto"/>
          <w:sz w:val="20"/>
          <w:szCs w:val="20"/>
          <w:highlight w:val="none"/>
          <w:lang w:val="zh-CN"/>
        </w:rPr>
        <w:t xml:space="preserve">                               </w:t>
      </w:r>
      <w:r>
        <w:rPr>
          <w:rFonts w:hint="eastAsia" w:ascii="微软雅黑" w:hAnsi="微软雅黑" w:eastAsia="微软雅黑" w:cs="微软雅黑"/>
          <w:color w:val="auto"/>
          <w:sz w:val="20"/>
          <w:szCs w:val="20"/>
          <w:highlight w:val="none"/>
        </w:rPr>
        <w:t>开户账号：</w:t>
      </w:r>
    </w:p>
    <w:p w14:paraId="582DDCF6">
      <w:pPr>
        <w:widowControl/>
        <w:shd w:val="clear" w:color="auto" w:fill="auto"/>
        <w:spacing w:line="360" w:lineRule="exact"/>
        <w:jc w:val="left"/>
        <w:outlineLvl w:val="9"/>
        <w:rPr>
          <w:rFonts w:hint="eastAsia" w:ascii="微软雅黑" w:hAnsi="微软雅黑" w:eastAsia="微软雅黑" w:cs="微软雅黑"/>
          <w:b/>
          <w:color w:val="auto"/>
          <w:sz w:val="20"/>
          <w:szCs w:val="20"/>
          <w:highlight w:val="none"/>
        </w:rPr>
      </w:pPr>
      <w:bookmarkStart w:id="2067" w:name="_Toc331685783"/>
    </w:p>
    <w:p w14:paraId="26CADE0D">
      <w:pPr>
        <w:widowControl/>
        <w:shd w:val="clear" w:color="auto" w:fill="auto"/>
        <w:spacing w:line="360" w:lineRule="exact"/>
        <w:jc w:val="left"/>
        <w:outlineLvl w:val="9"/>
        <w:rPr>
          <w:rFonts w:hint="eastAsia" w:ascii="微软雅黑" w:hAnsi="微软雅黑" w:eastAsia="微软雅黑" w:cs="微软雅黑"/>
          <w:b/>
          <w:color w:val="auto"/>
          <w:sz w:val="20"/>
          <w:szCs w:val="20"/>
          <w:highlight w:val="none"/>
        </w:rPr>
      </w:pPr>
    </w:p>
    <w:p w14:paraId="1D6F03B7">
      <w:pPr>
        <w:pStyle w:val="67"/>
        <w:shd w:val="clear" w:color="auto" w:fill="auto"/>
        <w:spacing w:line="360" w:lineRule="exact"/>
        <w:ind w:firstLine="200"/>
        <w:jc w:val="center"/>
        <w:outlineLvl w:val="9"/>
        <w:rPr>
          <w:rFonts w:hint="eastAsia" w:ascii="微软雅黑" w:hAnsi="微软雅黑" w:eastAsia="微软雅黑" w:cs="微软雅黑"/>
          <w:b/>
          <w:color w:val="auto"/>
          <w:sz w:val="20"/>
          <w:szCs w:val="20"/>
          <w:highlight w:val="none"/>
        </w:rPr>
      </w:pPr>
      <w:r>
        <w:rPr>
          <w:rFonts w:hint="eastAsia" w:ascii="微软雅黑" w:hAnsi="微软雅黑" w:eastAsia="微软雅黑" w:cs="微软雅黑"/>
          <w:b/>
          <w:color w:val="auto"/>
          <w:sz w:val="20"/>
          <w:szCs w:val="20"/>
          <w:highlight w:val="none"/>
        </w:rPr>
        <w:t>第二部分 合同一般条款</w:t>
      </w:r>
      <w:bookmarkEnd w:id="2067"/>
    </w:p>
    <w:p w14:paraId="61665DC2">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068" w:name="_Ref467379214"/>
      <w:bookmarkStart w:id="2069" w:name="_Toc487900349"/>
      <w:bookmarkStart w:id="2070" w:name="_Toc279701240"/>
      <w:bookmarkStart w:id="2071" w:name="_Toc14827"/>
      <w:bookmarkStart w:id="2072" w:name="_Toc28992"/>
      <w:bookmarkStart w:id="2073" w:name="_Toc31417"/>
      <w:bookmarkStart w:id="2074" w:name="_Toc22994"/>
      <w:bookmarkStart w:id="2075" w:name="_Toc2426"/>
      <w:bookmarkStart w:id="2076" w:name="_Toc16917"/>
      <w:bookmarkStart w:id="2077" w:name="_Ref467379225"/>
      <w:bookmarkStart w:id="2078" w:name="_Toc8760"/>
      <w:bookmarkStart w:id="2079" w:name="_Toc16593"/>
      <w:bookmarkStart w:id="2080" w:name="_Ref467379094"/>
      <w:bookmarkStart w:id="2081" w:name="_Toc16687"/>
      <w:bookmarkStart w:id="2082" w:name="_Toc2034"/>
      <w:bookmarkStart w:id="2083" w:name="_Toc19614"/>
      <w:bookmarkStart w:id="2084" w:name="_Toc26415"/>
      <w:bookmarkStart w:id="2085" w:name="_Toc25554"/>
      <w:bookmarkStart w:id="2086" w:name="_Toc12488"/>
      <w:bookmarkStart w:id="2087" w:name="_Toc14065"/>
      <w:bookmarkStart w:id="2088" w:name="_Toc259093669"/>
      <w:bookmarkStart w:id="2089" w:name="_Toc18165"/>
      <w:bookmarkStart w:id="2090" w:name="_Toc6280"/>
      <w:bookmarkStart w:id="2091" w:name="_Toc27133"/>
      <w:bookmarkStart w:id="2092" w:name="_Toc28547"/>
      <w:bookmarkStart w:id="2093" w:name="_Toc5579"/>
      <w:bookmarkStart w:id="2094" w:name="_Toc29659"/>
      <w:bookmarkStart w:id="2095" w:name="_Toc28862"/>
      <w:bookmarkStart w:id="2096" w:name="_Ref467379195"/>
      <w:bookmarkStart w:id="2097" w:name="_Toc14152"/>
      <w:bookmarkStart w:id="2098" w:name="_Toc15647"/>
      <w:bookmarkStart w:id="2099" w:name="_Toc115"/>
      <w:bookmarkStart w:id="2100" w:name="_Ref467379109"/>
      <w:bookmarkStart w:id="2101" w:name="_Toc1596"/>
      <w:bookmarkStart w:id="2102" w:name="_Ref467379101"/>
      <w:bookmarkStart w:id="2103" w:name="_Toc1241"/>
      <w:bookmarkStart w:id="2104" w:name="_Toc3517"/>
      <w:bookmarkStart w:id="2105" w:name="_Toc20709"/>
      <w:bookmarkStart w:id="2106" w:name="_Toc510"/>
      <w:bookmarkStart w:id="2107" w:name="_Toc26936"/>
      <w:bookmarkStart w:id="2108" w:name="_Ref467378499"/>
      <w:bookmarkStart w:id="2109" w:name="_Toc29711"/>
      <w:bookmarkStart w:id="2110" w:name="_Toc17718"/>
      <w:bookmarkStart w:id="2111" w:name="_Toc26822"/>
      <w:bookmarkStart w:id="2112" w:name="_Toc32624"/>
      <w:bookmarkStart w:id="2113" w:name="_Ref467378463"/>
      <w:bookmarkStart w:id="2114" w:name="_Toc2485"/>
      <w:bookmarkStart w:id="2115" w:name="_Toc8206"/>
      <w:bookmarkStart w:id="2116" w:name="_Toc29821"/>
      <w:bookmarkStart w:id="2117" w:name="_Toc31535"/>
      <w:bookmarkStart w:id="2118" w:name="_Toc3091"/>
      <w:bookmarkStart w:id="2119" w:name="_Ref467378404"/>
      <w:bookmarkStart w:id="2120" w:name="_Toc28763"/>
      <w:bookmarkStart w:id="2121" w:name="_Ref467379205"/>
      <w:bookmarkStart w:id="2122" w:name="_Toc28113"/>
      <w:r>
        <w:rPr>
          <w:rFonts w:hint="eastAsia" w:ascii="微软雅黑" w:hAnsi="微软雅黑" w:eastAsia="微软雅黑" w:cs="微软雅黑"/>
          <w:b/>
          <w:color w:val="auto"/>
          <w:sz w:val="20"/>
          <w:szCs w:val="20"/>
          <w:highlight w:val="none"/>
        </w:rPr>
        <w:t>2.1 定义</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p>
    <w:p w14:paraId="793FE787">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本合同中的下列词语应按以下内容进行解释：</w:t>
      </w:r>
    </w:p>
    <w:p w14:paraId="03CF9AE9">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2.1.1 “合同”系指采购人和中标供应商签订的载明双方当事人所达成的协议，并包括所有的附件、附录和构成合同的其他文件。</w:t>
      </w:r>
    </w:p>
    <w:p w14:paraId="7D9FE50A">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2.1.2 “合同价”系指根据合同约定，中标供应商在完全履行合同义务后，采购人应支付给中标供应商的价格。</w:t>
      </w:r>
    </w:p>
    <w:p w14:paraId="7CE9AEC3">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2.1.3 “货物”系指中标供应商根据合同约定应向采购人交付的一切各种形态和种类的物品，包括原材料、燃料、设备、机械、仪表、备件、计算机软件、产品等，并包括工具、手册等其他相关资料。</w:t>
      </w:r>
    </w:p>
    <w:p w14:paraId="20F53793">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bookmarkStart w:id="2123" w:name="_Ref467378840"/>
      <w:r>
        <w:rPr>
          <w:rFonts w:hint="eastAsia" w:ascii="微软雅黑" w:hAnsi="微软雅黑" w:eastAsia="微软雅黑" w:cs="微软雅黑"/>
          <w:color w:val="auto"/>
          <w:sz w:val="20"/>
          <w:szCs w:val="20"/>
          <w:highlight w:val="none"/>
        </w:rPr>
        <w:t>2.1.4 “甲方”系指与中标供应商签署合同的采购人</w:t>
      </w:r>
      <w:bookmarkEnd w:id="2123"/>
      <w:r>
        <w:rPr>
          <w:rFonts w:hint="eastAsia" w:ascii="微软雅黑" w:hAnsi="微软雅黑" w:eastAsia="微软雅黑" w:cs="微软雅黑"/>
          <w:color w:val="auto"/>
          <w:sz w:val="20"/>
          <w:szCs w:val="20"/>
          <w:highlight w:val="none"/>
        </w:rPr>
        <w:t>；采购人委托采购代理机构代表其与乙方签订合同的，采购人的授权委托书作为合同附件。</w:t>
      </w:r>
    </w:p>
    <w:p w14:paraId="002A1F22">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bookmarkStart w:id="2124" w:name="_Ref467379400"/>
      <w:r>
        <w:rPr>
          <w:rFonts w:hint="eastAsia" w:ascii="微软雅黑" w:hAnsi="微软雅黑" w:eastAsia="微软雅黑" w:cs="微软雅黑"/>
          <w:color w:val="auto"/>
          <w:sz w:val="20"/>
          <w:szCs w:val="20"/>
          <w:highlight w:val="none"/>
        </w:rPr>
        <w:t>2.1.5 “乙方”系指根据合同约定交付货物的中标供应商</w:t>
      </w:r>
      <w:bookmarkEnd w:id="2124"/>
      <w:r>
        <w:rPr>
          <w:rFonts w:hint="eastAsia" w:ascii="微软雅黑" w:hAnsi="微软雅黑" w:eastAsia="微软雅黑" w:cs="微软雅黑"/>
          <w:color w:val="auto"/>
          <w:sz w:val="20"/>
          <w:szCs w:val="20"/>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97D0BA9">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bookmarkStart w:id="2125" w:name="_Ref467379436"/>
      <w:r>
        <w:rPr>
          <w:rFonts w:hint="eastAsia" w:ascii="微软雅黑" w:hAnsi="微软雅黑" w:eastAsia="微软雅黑" w:cs="微软雅黑"/>
          <w:color w:val="auto"/>
          <w:sz w:val="20"/>
          <w:szCs w:val="20"/>
          <w:highlight w:val="none"/>
        </w:rPr>
        <w:t>2.1.6 “现场”系指合同约定货物将要运至或者安装的地点。</w:t>
      </w:r>
      <w:bookmarkEnd w:id="2125"/>
    </w:p>
    <w:p w14:paraId="2EA87796">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126" w:name="_Toc1352"/>
      <w:bookmarkStart w:id="2127" w:name="_Toc10855"/>
      <w:bookmarkStart w:id="2128" w:name="_Toc23689"/>
      <w:bookmarkStart w:id="2129" w:name="_Toc279701241"/>
      <w:bookmarkStart w:id="2130" w:name="_Toc24792"/>
      <w:bookmarkStart w:id="2131" w:name="_Toc259093670"/>
      <w:bookmarkStart w:id="2132" w:name="_Toc25266"/>
      <w:bookmarkStart w:id="2133" w:name="_Toc24523"/>
      <w:bookmarkStart w:id="2134" w:name="_Toc22104"/>
      <w:bookmarkStart w:id="2135" w:name="_Toc16564"/>
      <w:bookmarkStart w:id="2136" w:name="_Toc21145"/>
      <w:bookmarkStart w:id="2137" w:name="_Toc3949"/>
      <w:bookmarkStart w:id="2138" w:name="_Toc15321"/>
      <w:bookmarkStart w:id="2139" w:name="_Toc16045"/>
      <w:bookmarkStart w:id="2140" w:name="_Toc1221"/>
      <w:bookmarkStart w:id="2141" w:name="_Toc15174"/>
      <w:bookmarkStart w:id="2142" w:name="_Toc24448"/>
      <w:bookmarkStart w:id="2143" w:name="_Toc829"/>
      <w:bookmarkStart w:id="2144" w:name="_Toc15848"/>
      <w:bookmarkStart w:id="2145" w:name="_Toc1183"/>
      <w:bookmarkStart w:id="2146" w:name="_Toc4183"/>
      <w:bookmarkStart w:id="2147" w:name="_Toc11142"/>
      <w:bookmarkStart w:id="2148" w:name="_Toc6897"/>
      <w:bookmarkStart w:id="2149" w:name="_Toc32504"/>
      <w:bookmarkStart w:id="2150" w:name="_Toc24205"/>
      <w:bookmarkStart w:id="2151" w:name="_Toc29311"/>
      <w:bookmarkStart w:id="2152" w:name="_Toc17151"/>
      <w:bookmarkStart w:id="2153" w:name="_Toc20046"/>
      <w:bookmarkStart w:id="2154" w:name="_Toc13336"/>
      <w:bookmarkStart w:id="2155" w:name="_Toc5592"/>
      <w:bookmarkStart w:id="2156" w:name="_Toc23633"/>
      <w:bookmarkStart w:id="2157" w:name="_Toc22630"/>
      <w:bookmarkStart w:id="2158" w:name="_Toc10183"/>
      <w:bookmarkStart w:id="2159" w:name="_Toc18849"/>
      <w:bookmarkStart w:id="2160" w:name="_Toc487900350"/>
      <w:bookmarkStart w:id="2161" w:name="_Toc1447"/>
      <w:bookmarkStart w:id="2162" w:name="_Toc22122"/>
      <w:bookmarkStart w:id="2163" w:name="_Toc20726"/>
      <w:bookmarkStart w:id="2164" w:name="_Toc19439"/>
      <w:bookmarkStart w:id="2165" w:name="_Toc7130"/>
      <w:bookmarkStart w:id="2166" w:name="_Toc30515"/>
      <w:bookmarkStart w:id="2167" w:name="_Toc8315"/>
      <w:bookmarkStart w:id="2168" w:name="_Toc27635"/>
      <w:bookmarkStart w:id="2169" w:name="_Toc7416"/>
      <w:bookmarkStart w:id="2170" w:name="_Toc13511"/>
      <w:r>
        <w:rPr>
          <w:rFonts w:hint="eastAsia" w:ascii="微软雅黑" w:hAnsi="微软雅黑" w:eastAsia="微软雅黑" w:cs="微软雅黑"/>
          <w:b/>
          <w:color w:val="auto"/>
          <w:sz w:val="20"/>
          <w:szCs w:val="20"/>
          <w:highlight w:val="none"/>
        </w:rPr>
        <w:t>2.2 技术规范</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p>
    <w:p w14:paraId="1B7632AA">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D96907E">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171" w:name="_Toc30700"/>
      <w:bookmarkStart w:id="2172" w:name="_Toc5708"/>
      <w:bookmarkStart w:id="2173" w:name="_Toc32048"/>
      <w:bookmarkStart w:id="2174" w:name="_Toc14632"/>
      <w:bookmarkStart w:id="2175" w:name="_Toc994"/>
      <w:bookmarkStart w:id="2176" w:name="_Toc24537"/>
      <w:bookmarkStart w:id="2177" w:name="_Toc24568"/>
      <w:bookmarkStart w:id="2178" w:name="_Toc6581"/>
      <w:bookmarkStart w:id="2179" w:name="_Toc15733"/>
      <w:bookmarkStart w:id="2180" w:name="_Toc9829"/>
      <w:bookmarkStart w:id="2181" w:name="_Toc14437"/>
      <w:bookmarkStart w:id="2182" w:name="_Toc30552"/>
      <w:bookmarkStart w:id="2183" w:name="_Toc28070"/>
      <w:bookmarkStart w:id="2184" w:name="_Toc20130"/>
      <w:bookmarkStart w:id="2185" w:name="_Toc27983"/>
      <w:bookmarkStart w:id="2186" w:name="_Toc23649"/>
      <w:bookmarkStart w:id="2187" w:name="_Toc27853"/>
      <w:bookmarkStart w:id="2188" w:name="_Toc22280"/>
      <w:bookmarkStart w:id="2189" w:name="_Toc4916"/>
      <w:bookmarkStart w:id="2190" w:name="_Toc30527"/>
      <w:bookmarkStart w:id="2191" w:name="_Toc30287"/>
      <w:bookmarkStart w:id="2192" w:name="_Toc975"/>
      <w:bookmarkStart w:id="2193" w:name="_Toc23791"/>
      <w:bookmarkStart w:id="2194" w:name="_Toc31634"/>
      <w:bookmarkStart w:id="2195" w:name="_Toc24940"/>
      <w:bookmarkStart w:id="2196" w:name="_Toc3854"/>
      <w:bookmarkStart w:id="2197" w:name="_Toc487900351"/>
      <w:bookmarkStart w:id="2198" w:name="_Toc7722"/>
      <w:bookmarkStart w:id="2199" w:name="_Toc25750"/>
      <w:bookmarkStart w:id="2200" w:name="_Toc19084"/>
      <w:bookmarkStart w:id="2201" w:name="_Toc16721"/>
      <w:bookmarkStart w:id="2202" w:name="_Toc10732"/>
      <w:bookmarkStart w:id="2203" w:name="_Toc279701242"/>
      <w:bookmarkStart w:id="2204" w:name="_Toc16008"/>
      <w:bookmarkStart w:id="2205" w:name="_Toc16609"/>
      <w:bookmarkStart w:id="2206" w:name="_Toc16067"/>
      <w:bookmarkStart w:id="2207" w:name="_Toc23687"/>
      <w:bookmarkStart w:id="2208" w:name="_Toc14978"/>
      <w:bookmarkStart w:id="2209" w:name="_Toc6121"/>
      <w:bookmarkStart w:id="2210" w:name="_Toc20615"/>
      <w:bookmarkStart w:id="2211" w:name="_Toc8172"/>
      <w:bookmarkStart w:id="2212" w:name="_Toc259093671"/>
      <w:bookmarkStart w:id="2213" w:name="_Toc10474"/>
      <w:bookmarkStart w:id="2214" w:name="_Toc4029"/>
      <w:bookmarkStart w:id="2215" w:name="_Toc14993"/>
      <w:r>
        <w:rPr>
          <w:rFonts w:hint="eastAsia" w:ascii="微软雅黑" w:hAnsi="微软雅黑" w:eastAsia="微软雅黑" w:cs="微软雅黑"/>
          <w:b/>
          <w:color w:val="auto"/>
          <w:sz w:val="20"/>
          <w:szCs w:val="20"/>
          <w:highlight w:val="none"/>
        </w:rPr>
        <w:t>2.3 知识产权</w:t>
      </w:r>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p>
    <w:p w14:paraId="5282AA25">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1DA1473C">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2.3.2具有知识产权的计算机软件等货物的知识产权归属，详见</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color w:val="auto"/>
          <w:sz w:val="20"/>
          <w:szCs w:val="20"/>
          <w:highlight w:val="none"/>
        </w:rPr>
        <w:t>。</w:t>
      </w:r>
    </w:p>
    <w:p w14:paraId="0D72F158">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216" w:name="_Toc17080"/>
      <w:bookmarkStart w:id="2217" w:name="_Toc5819"/>
      <w:bookmarkStart w:id="2218" w:name="_Toc25767"/>
      <w:bookmarkStart w:id="2219" w:name="_Toc19638"/>
      <w:bookmarkStart w:id="2220" w:name="_Toc7613"/>
      <w:bookmarkStart w:id="2221" w:name="_Toc11241"/>
      <w:bookmarkStart w:id="2222" w:name="_Toc26731"/>
      <w:bookmarkStart w:id="2223" w:name="_Toc391"/>
      <w:bookmarkStart w:id="2224" w:name="_Toc21761"/>
      <w:bookmarkStart w:id="2225" w:name="_Toc23105"/>
      <w:bookmarkStart w:id="2226" w:name="_Toc8425"/>
      <w:bookmarkStart w:id="2227" w:name="_Toc32702"/>
      <w:bookmarkStart w:id="2228" w:name="_Toc17680"/>
      <w:bookmarkStart w:id="2229" w:name="_Toc31163"/>
      <w:bookmarkStart w:id="2230" w:name="_Toc5395"/>
      <w:bookmarkStart w:id="2231" w:name="_Toc12105"/>
      <w:bookmarkStart w:id="2232" w:name="_Toc10970"/>
      <w:bookmarkStart w:id="2233" w:name="_Toc10546"/>
      <w:bookmarkStart w:id="2234" w:name="_Toc6781"/>
      <w:bookmarkStart w:id="2235" w:name="_Toc3025"/>
      <w:bookmarkStart w:id="2236" w:name="_Toc18554"/>
      <w:bookmarkStart w:id="2237" w:name="_Toc16163"/>
      <w:bookmarkStart w:id="2238" w:name="_Toc11932"/>
      <w:bookmarkStart w:id="2239" w:name="_Toc64"/>
      <w:bookmarkStart w:id="2240" w:name="_Toc20378"/>
      <w:bookmarkStart w:id="2241" w:name="_Toc29149"/>
      <w:bookmarkStart w:id="2242" w:name="_Toc12219"/>
      <w:bookmarkStart w:id="2243" w:name="_Toc20934"/>
      <w:bookmarkStart w:id="2244" w:name="_Toc16949"/>
      <w:bookmarkStart w:id="2245" w:name="_Toc17661"/>
      <w:bookmarkStart w:id="2246" w:name="_Toc3525"/>
      <w:bookmarkStart w:id="2247" w:name="_Toc20620"/>
      <w:bookmarkStart w:id="2248" w:name="_Toc8260"/>
      <w:bookmarkStart w:id="2249" w:name="_Toc3486"/>
      <w:bookmarkStart w:id="2250" w:name="_Toc4194"/>
      <w:bookmarkStart w:id="2251" w:name="_Toc28714"/>
      <w:bookmarkStart w:id="2252" w:name="_Toc25460"/>
      <w:bookmarkStart w:id="2253" w:name="_Toc7492"/>
      <w:bookmarkStart w:id="2254" w:name="_Toc28684"/>
      <w:bookmarkStart w:id="2255" w:name="_Toc30621"/>
      <w:bookmarkStart w:id="2256" w:name="_Toc7771"/>
      <w:bookmarkStart w:id="2257" w:name="_Toc9470"/>
      <w:r>
        <w:rPr>
          <w:rFonts w:hint="eastAsia" w:ascii="微软雅黑" w:hAnsi="微软雅黑" w:eastAsia="微软雅黑" w:cs="微软雅黑"/>
          <w:b/>
          <w:color w:val="auto"/>
          <w:sz w:val="20"/>
          <w:szCs w:val="20"/>
          <w:highlight w:val="none"/>
        </w:rPr>
        <w:t>2.4 包装和装运</w:t>
      </w:r>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p>
    <w:p w14:paraId="12549460">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2.4.1除</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color w:val="auto"/>
          <w:sz w:val="20"/>
          <w:szCs w:val="20"/>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7D688B5">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2.4.2 装运货物的要求和通知，详见</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color w:val="auto"/>
          <w:sz w:val="20"/>
          <w:szCs w:val="20"/>
          <w:highlight w:val="none"/>
        </w:rPr>
        <w:t>。</w:t>
      </w:r>
    </w:p>
    <w:p w14:paraId="75C68A04">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258" w:name="_Toc487900354"/>
      <w:bookmarkStart w:id="2259" w:name="_Ref467378541"/>
      <w:bookmarkStart w:id="2260" w:name="_Toc259093674"/>
      <w:bookmarkStart w:id="2261" w:name="_Ref467378591"/>
      <w:bookmarkStart w:id="2262" w:name="_Ref467379527"/>
      <w:bookmarkStart w:id="2263" w:name="_Toc279701245"/>
      <w:bookmarkStart w:id="2264" w:name="_Ref467379542"/>
      <w:bookmarkStart w:id="2265" w:name="_Ref467379536"/>
      <w:bookmarkStart w:id="2266" w:name="_Toc13671"/>
      <w:bookmarkStart w:id="2267" w:name="_Toc1336"/>
      <w:bookmarkStart w:id="2268" w:name="_Toc17346"/>
      <w:bookmarkStart w:id="2269" w:name="_Toc3224"/>
      <w:bookmarkStart w:id="2270" w:name="_Toc31400"/>
      <w:bookmarkStart w:id="2271" w:name="_Toc24299"/>
      <w:bookmarkStart w:id="2272" w:name="_Toc30272"/>
      <w:bookmarkStart w:id="2273" w:name="_Toc28303"/>
      <w:bookmarkStart w:id="2274" w:name="_Toc15512"/>
      <w:bookmarkStart w:id="2275" w:name="_Toc18515"/>
      <w:bookmarkStart w:id="2276" w:name="_Toc22734"/>
      <w:bookmarkStart w:id="2277" w:name="_Toc7299"/>
      <w:bookmarkStart w:id="2278" w:name="_Toc30516"/>
      <w:bookmarkStart w:id="2279" w:name="_Toc27540"/>
      <w:bookmarkStart w:id="2280" w:name="_Toc24935"/>
      <w:bookmarkStart w:id="2281" w:name="_Toc3427"/>
      <w:bookmarkStart w:id="2282" w:name="_Toc26182"/>
      <w:bookmarkStart w:id="2283" w:name="_Toc22648"/>
      <w:bookmarkStart w:id="2284" w:name="_Toc19074"/>
      <w:bookmarkStart w:id="2285" w:name="_Toc21410"/>
      <w:bookmarkStart w:id="2286" w:name="_Toc13458"/>
      <w:bookmarkStart w:id="2287" w:name="_Toc25149"/>
      <w:bookmarkStart w:id="2288" w:name="_Toc19536"/>
      <w:bookmarkStart w:id="2289" w:name="_Toc18834"/>
      <w:bookmarkStart w:id="2290" w:name="_Toc7291"/>
      <w:bookmarkStart w:id="2291" w:name="_Toc18162"/>
      <w:bookmarkStart w:id="2292" w:name="_Toc4831"/>
      <w:bookmarkStart w:id="2293" w:name="_Toc17028"/>
      <w:bookmarkStart w:id="2294" w:name="_Toc21198"/>
      <w:bookmarkStart w:id="2295" w:name="_Toc5927"/>
      <w:bookmarkStart w:id="2296" w:name="_Toc12428"/>
      <w:bookmarkStart w:id="2297" w:name="_Toc14904"/>
      <w:bookmarkStart w:id="2298" w:name="_Toc28324"/>
      <w:bookmarkStart w:id="2299" w:name="_Toc15035"/>
      <w:bookmarkStart w:id="2300" w:name="_Toc7292"/>
      <w:bookmarkStart w:id="2301" w:name="_Toc18307"/>
      <w:bookmarkStart w:id="2302" w:name="_Toc8711"/>
      <w:bookmarkStart w:id="2303" w:name="_Toc6692"/>
      <w:bookmarkStart w:id="2304" w:name="_Toc28937"/>
      <w:bookmarkStart w:id="2305" w:name="_Toc2815"/>
      <w:bookmarkStart w:id="2306" w:name="_Toc2628"/>
      <w:r>
        <w:rPr>
          <w:rFonts w:hint="eastAsia" w:ascii="微软雅黑" w:hAnsi="微软雅黑" w:eastAsia="微软雅黑" w:cs="微软雅黑"/>
          <w:b/>
          <w:color w:val="auto"/>
          <w:sz w:val="20"/>
          <w:szCs w:val="20"/>
          <w:highlight w:val="none"/>
        </w:rPr>
        <w:t>2.</w:t>
      </w:r>
      <w:bookmarkEnd w:id="2258"/>
      <w:bookmarkEnd w:id="2259"/>
      <w:bookmarkEnd w:id="2260"/>
      <w:bookmarkEnd w:id="2261"/>
      <w:bookmarkEnd w:id="2262"/>
      <w:bookmarkEnd w:id="2263"/>
      <w:bookmarkEnd w:id="2264"/>
      <w:bookmarkEnd w:id="2265"/>
      <w:r>
        <w:rPr>
          <w:rFonts w:hint="eastAsia" w:ascii="微软雅黑" w:hAnsi="微软雅黑" w:eastAsia="微软雅黑" w:cs="微软雅黑"/>
          <w:b/>
          <w:color w:val="auto"/>
          <w:sz w:val="20"/>
          <w:szCs w:val="20"/>
          <w:highlight w:val="none"/>
        </w:rPr>
        <w:t>5 履约检查和问题反馈</w:t>
      </w:r>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p>
    <w:p w14:paraId="5E1DC24C">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bookmarkStart w:id="2307" w:name="_Ref467379657"/>
      <w:r>
        <w:rPr>
          <w:rFonts w:hint="eastAsia" w:ascii="微软雅黑" w:hAnsi="微软雅黑" w:eastAsia="微软雅黑" w:cs="微软雅黑"/>
          <w:color w:val="auto"/>
          <w:sz w:val="20"/>
          <w:szCs w:val="20"/>
          <w:highlight w:val="none"/>
        </w:rPr>
        <w:t>2.5.1</w:t>
      </w:r>
      <w:bookmarkEnd w:id="2307"/>
      <w:bookmarkStart w:id="2308" w:name="_Toc186431854"/>
      <w:bookmarkStart w:id="2309" w:name="_Ref467379807"/>
      <w:bookmarkStart w:id="2310" w:name="_Toc487900357"/>
      <w:bookmarkStart w:id="2311" w:name="_Toc259093676"/>
      <w:bookmarkStart w:id="2312" w:name="_Toc279701247"/>
      <w:bookmarkStart w:id="2313" w:name="_Ref467379793"/>
      <w:r>
        <w:rPr>
          <w:rFonts w:hint="eastAsia" w:ascii="微软雅黑" w:hAnsi="微软雅黑" w:eastAsia="微软雅黑" w:cs="微软雅黑"/>
          <w:color w:val="auto"/>
          <w:sz w:val="20"/>
          <w:szCs w:val="20"/>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165752C5">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2.5.2 合同履行期间，甲方有权将履行过程中出现的问题反馈给乙方，双方当事人应以书面形式约定需要完善和改进的内容</w:t>
      </w:r>
      <w:bookmarkEnd w:id="2308"/>
      <w:bookmarkStart w:id="2314" w:name="_Toc186431855"/>
      <w:r>
        <w:rPr>
          <w:rFonts w:hint="eastAsia" w:ascii="微软雅黑" w:hAnsi="微软雅黑" w:eastAsia="微软雅黑" w:cs="微软雅黑"/>
          <w:color w:val="auto"/>
          <w:sz w:val="20"/>
          <w:szCs w:val="20"/>
          <w:highlight w:val="none"/>
        </w:rPr>
        <w:t>。</w:t>
      </w:r>
    </w:p>
    <w:bookmarkEnd w:id="2314"/>
    <w:p w14:paraId="305F28F7">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315" w:name="_Toc24376"/>
      <w:bookmarkStart w:id="2316" w:name="_Toc19219"/>
      <w:bookmarkStart w:id="2317" w:name="_Toc9769"/>
      <w:bookmarkStart w:id="2318" w:name="_Toc26298"/>
      <w:bookmarkStart w:id="2319" w:name="_Toc4239"/>
      <w:bookmarkStart w:id="2320" w:name="_Toc31014"/>
      <w:bookmarkStart w:id="2321" w:name="_Toc10916"/>
      <w:bookmarkStart w:id="2322" w:name="_Toc10980"/>
      <w:bookmarkStart w:id="2323" w:name="_Toc32592"/>
      <w:bookmarkStart w:id="2324" w:name="_Toc9092"/>
      <w:bookmarkStart w:id="2325" w:name="_Toc12377"/>
      <w:bookmarkStart w:id="2326" w:name="_Toc9148"/>
      <w:bookmarkStart w:id="2327" w:name="_Toc12972"/>
      <w:bookmarkStart w:id="2328" w:name="_Toc23408"/>
      <w:bookmarkStart w:id="2329" w:name="_Toc25745"/>
      <w:bookmarkStart w:id="2330" w:name="_Toc25739"/>
      <w:bookmarkStart w:id="2331" w:name="_Toc11270"/>
      <w:bookmarkStart w:id="2332" w:name="_Toc8304"/>
      <w:bookmarkStart w:id="2333" w:name="_Toc23261"/>
      <w:bookmarkStart w:id="2334" w:name="_Toc17283"/>
      <w:bookmarkStart w:id="2335" w:name="_Toc24251"/>
      <w:bookmarkStart w:id="2336" w:name="_Toc7169"/>
      <w:bookmarkStart w:id="2337" w:name="_Toc582"/>
      <w:bookmarkStart w:id="2338" w:name="_Toc31520"/>
      <w:bookmarkStart w:id="2339" w:name="_Toc7836"/>
      <w:bookmarkStart w:id="2340" w:name="_Toc23553"/>
      <w:bookmarkStart w:id="2341" w:name="_Toc14039"/>
      <w:bookmarkStart w:id="2342" w:name="_Toc25227"/>
      <w:bookmarkStart w:id="2343" w:name="_Toc26232"/>
      <w:bookmarkStart w:id="2344" w:name="_Toc31711"/>
      <w:bookmarkStart w:id="2345" w:name="_Toc31002"/>
      <w:bookmarkStart w:id="2346" w:name="_Toc11522"/>
      <w:bookmarkStart w:id="2347" w:name="_Toc234"/>
      <w:bookmarkStart w:id="2348" w:name="_Toc12360"/>
      <w:bookmarkStart w:id="2349" w:name="_Toc2067"/>
      <w:bookmarkStart w:id="2350" w:name="_Toc6603"/>
      <w:bookmarkStart w:id="2351" w:name="_Toc30345"/>
      <w:bookmarkStart w:id="2352" w:name="_Toc22074"/>
      <w:bookmarkStart w:id="2353" w:name="_Toc567"/>
      <w:bookmarkStart w:id="2354" w:name="_Toc5304"/>
      <w:r>
        <w:rPr>
          <w:rFonts w:hint="eastAsia" w:ascii="微软雅黑" w:hAnsi="微软雅黑" w:eastAsia="微软雅黑" w:cs="微软雅黑"/>
          <w:b/>
          <w:color w:val="auto"/>
          <w:sz w:val="20"/>
          <w:szCs w:val="20"/>
          <w:highlight w:val="none"/>
        </w:rPr>
        <w:t>2.6 结算方式和付款条件</w:t>
      </w:r>
      <w:bookmarkEnd w:id="2309"/>
      <w:bookmarkEnd w:id="2310"/>
      <w:bookmarkEnd w:id="2311"/>
      <w:bookmarkEnd w:id="2312"/>
      <w:bookmarkEnd w:id="2313"/>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p>
    <w:p w14:paraId="36527785">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详见</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color w:val="auto"/>
          <w:sz w:val="20"/>
          <w:szCs w:val="20"/>
          <w:highlight w:val="none"/>
        </w:rPr>
        <w:t>。</w:t>
      </w:r>
    </w:p>
    <w:p w14:paraId="3B79F19C">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355" w:name="_Toc279701248"/>
      <w:bookmarkStart w:id="2356" w:name="_Ref467379863"/>
      <w:bookmarkStart w:id="2357" w:name="_Ref467379923"/>
      <w:bookmarkStart w:id="2358" w:name="_Ref467379852"/>
      <w:bookmarkStart w:id="2359" w:name="_Toc259093677"/>
      <w:bookmarkStart w:id="2360" w:name="_Toc487900358"/>
      <w:bookmarkStart w:id="2361" w:name="_Toc6350"/>
      <w:bookmarkStart w:id="2362" w:name="_Toc8995"/>
      <w:bookmarkStart w:id="2363" w:name="_Toc774"/>
      <w:bookmarkStart w:id="2364" w:name="_Toc9845"/>
      <w:bookmarkStart w:id="2365" w:name="_Toc23436"/>
      <w:bookmarkStart w:id="2366" w:name="_Toc12169"/>
      <w:bookmarkStart w:id="2367" w:name="_Toc1200"/>
      <w:bookmarkStart w:id="2368" w:name="_Toc21848"/>
      <w:bookmarkStart w:id="2369" w:name="_Toc17630"/>
      <w:bookmarkStart w:id="2370" w:name="_Toc32573"/>
      <w:bookmarkStart w:id="2371" w:name="_Toc30098"/>
      <w:bookmarkStart w:id="2372" w:name="_Toc10114"/>
      <w:bookmarkStart w:id="2373" w:name="_Toc17136"/>
      <w:bookmarkStart w:id="2374" w:name="_Toc30137"/>
      <w:bookmarkStart w:id="2375" w:name="_Toc14491"/>
      <w:bookmarkStart w:id="2376" w:name="_Toc28781"/>
      <w:bookmarkStart w:id="2377" w:name="_Toc29616"/>
      <w:bookmarkStart w:id="2378" w:name="_Toc29885"/>
      <w:bookmarkStart w:id="2379" w:name="_Toc13711"/>
      <w:bookmarkStart w:id="2380" w:name="_Toc10595"/>
      <w:bookmarkStart w:id="2381" w:name="_Toc31971"/>
      <w:bookmarkStart w:id="2382" w:name="_Toc11615"/>
      <w:bookmarkStart w:id="2383" w:name="_Toc22305"/>
      <w:bookmarkStart w:id="2384" w:name="_Toc25200"/>
      <w:bookmarkStart w:id="2385" w:name="_Toc16110"/>
      <w:bookmarkStart w:id="2386" w:name="_Toc11236"/>
      <w:bookmarkStart w:id="2387" w:name="_Toc29030"/>
      <w:bookmarkStart w:id="2388" w:name="_Toc2741"/>
      <w:bookmarkStart w:id="2389" w:name="_Toc26143"/>
      <w:bookmarkStart w:id="2390" w:name="_Toc3225"/>
      <w:bookmarkStart w:id="2391" w:name="_Toc31305"/>
      <w:bookmarkStart w:id="2392" w:name="_Toc27514"/>
      <w:bookmarkStart w:id="2393" w:name="_Toc28673"/>
      <w:bookmarkStart w:id="2394" w:name="_Toc13023"/>
      <w:bookmarkStart w:id="2395" w:name="_Toc5979"/>
      <w:bookmarkStart w:id="2396" w:name="_Toc17607"/>
      <w:bookmarkStart w:id="2397" w:name="_Toc16251"/>
      <w:bookmarkStart w:id="2398" w:name="_Toc25085"/>
      <w:bookmarkStart w:id="2399" w:name="_Toc21436"/>
      <w:bookmarkStart w:id="2400" w:name="_Toc17051"/>
      <w:bookmarkStart w:id="2401" w:name="_Toc27454"/>
      <w:bookmarkStart w:id="2402" w:name="_Toc6537"/>
      <w:r>
        <w:rPr>
          <w:rFonts w:hint="eastAsia" w:ascii="微软雅黑" w:hAnsi="微软雅黑" w:eastAsia="微软雅黑" w:cs="微软雅黑"/>
          <w:b/>
          <w:color w:val="auto"/>
          <w:sz w:val="20"/>
          <w:szCs w:val="20"/>
          <w:highlight w:val="none"/>
        </w:rPr>
        <w:t>2.7 技术资料</w:t>
      </w:r>
      <w:bookmarkEnd w:id="2355"/>
      <w:bookmarkEnd w:id="2356"/>
      <w:bookmarkEnd w:id="2357"/>
      <w:bookmarkEnd w:id="2358"/>
      <w:bookmarkEnd w:id="2359"/>
      <w:bookmarkEnd w:id="2360"/>
      <w:r>
        <w:rPr>
          <w:rFonts w:hint="eastAsia" w:ascii="微软雅黑" w:hAnsi="微软雅黑" w:eastAsia="微软雅黑" w:cs="微软雅黑"/>
          <w:b/>
          <w:color w:val="auto"/>
          <w:sz w:val="20"/>
          <w:szCs w:val="20"/>
          <w:highlight w:val="none"/>
        </w:rPr>
        <w:t>和保密义务</w:t>
      </w:r>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p>
    <w:p w14:paraId="7C6F0E3D">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2.7.1 乙方有权依据合同约定和项目需要，向甲方了解有关情况，调阅有关资料等，甲方应予积极配合；</w:t>
      </w:r>
    </w:p>
    <w:p w14:paraId="7449A74C">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2.7.2 乙方有义务妥善保管和保护由甲方提供的前款信息和资料等；</w:t>
      </w:r>
    </w:p>
    <w:p w14:paraId="67A4160A">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EB012C6">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403" w:name="_Toc14306"/>
      <w:bookmarkStart w:id="2404" w:name="_Toc18551"/>
      <w:bookmarkStart w:id="2405" w:name="_Toc30324"/>
      <w:bookmarkStart w:id="2406" w:name="_Toc7328"/>
      <w:bookmarkStart w:id="2407" w:name="_Toc13981"/>
      <w:bookmarkStart w:id="2408" w:name="_Toc28693"/>
      <w:bookmarkStart w:id="2409" w:name="_Toc24921"/>
      <w:bookmarkStart w:id="2410" w:name="_Toc19865"/>
      <w:bookmarkStart w:id="2411" w:name="_Toc8928"/>
      <w:bookmarkStart w:id="2412" w:name="_Toc7676"/>
      <w:bookmarkStart w:id="2413" w:name="_Toc30167"/>
      <w:bookmarkStart w:id="2414" w:name="_Toc10326"/>
      <w:bookmarkStart w:id="2415" w:name="_Toc7374"/>
      <w:bookmarkStart w:id="2416" w:name="_Toc4606"/>
      <w:bookmarkStart w:id="2417" w:name="_Toc19122"/>
      <w:bookmarkStart w:id="2418" w:name="_Toc27453"/>
      <w:bookmarkStart w:id="2419" w:name="_Toc27962"/>
      <w:bookmarkStart w:id="2420" w:name="_Toc11328"/>
      <w:bookmarkStart w:id="2421" w:name="_Toc11530"/>
      <w:bookmarkStart w:id="2422" w:name="_Toc16190"/>
      <w:bookmarkStart w:id="2423" w:name="_Toc899"/>
      <w:bookmarkStart w:id="2424" w:name="_Toc30477"/>
      <w:bookmarkStart w:id="2425" w:name="_Toc5200"/>
      <w:bookmarkStart w:id="2426" w:name="_Toc23498"/>
      <w:bookmarkStart w:id="2427" w:name="_Toc53"/>
      <w:bookmarkStart w:id="2428" w:name="_Toc5321"/>
      <w:bookmarkStart w:id="2429" w:name="_Toc23081"/>
      <w:bookmarkStart w:id="2430" w:name="_Toc8288"/>
      <w:bookmarkStart w:id="2431" w:name="_Toc4587"/>
      <w:bookmarkStart w:id="2432" w:name="_Toc4354"/>
      <w:bookmarkStart w:id="2433" w:name="_Toc5477"/>
      <w:bookmarkStart w:id="2434" w:name="_Toc25567"/>
      <w:bookmarkStart w:id="2435" w:name="_Toc21267"/>
      <w:bookmarkStart w:id="2436" w:name="_Toc26262"/>
      <w:bookmarkStart w:id="2437" w:name="_Toc18231"/>
      <w:bookmarkStart w:id="2438" w:name="_Toc14935"/>
      <w:bookmarkStart w:id="2439" w:name="_Toc3156"/>
      <w:bookmarkStart w:id="2440" w:name="_Toc30503"/>
      <w:bookmarkStart w:id="2441" w:name="_Toc7860"/>
      <w:r>
        <w:rPr>
          <w:rFonts w:hint="eastAsia" w:ascii="微软雅黑" w:hAnsi="微软雅黑" w:eastAsia="微软雅黑" w:cs="微软雅黑"/>
          <w:b/>
          <w:color w:val="auto"/>
          <w:sz w:val="20"/>
          <w:szCs w:val="20"/>
          <w:highlight w:val="none"/>
        </w:rPr>
        <w:t>2.8 质量保证</w:t>
      </w:r>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p>
    <w:p w14:paraId="22AE4D6D">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2.8.1 乙方应建立和完善履行合同的内部质量保证体系，并提供相关内部规章制度给甲方，以便甲方进行监督检查；</w:t>
      </w:r>
    </w:p>
    <w:p w14:paraId="02011A02">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2.8.2 乙方应保证履行合同的人员数量和素质、软件和硬件设备的配置、场地、环境和设施等满足全面履行合同的要求，并应接受甲方的监督检查。</w:t>
      </w:r>
    </w:p>
    <w:p w14:paraId="44949C8B">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442" w:name="_Toc1223"/>
      <w:bookmarkStart w:id="2443" w:name="_Toc22330"/>
      <w:bookmarkStart w:id="2444" w:name="_Toc31920"/>
      <w:bookmarkStart w:id="2445" w:name="_Toc11751"/>
      <w:bookmarkStart w:id="2446" w:name="_Toc31839"/>
      <w:bookmarkStart w:id="2447" w:name="_Toc12966"/>
      <w:bookmarkStart w:id="2448" w:name="_Toc27234"/>
      <w:bookmarkStart w:id="2449" w:name="_Toc1637"/>
      <w:bookmarkStart w:id="2450" w:name="_Toc16615"/>
      <w:bookmarkStart w:id="2451" w:name="_Toc25529"/>
      <w:bookmarkStart w:id="2452" w:name="_Toc19079"/>
      <w:bookmarkStart w:id="2453" w:name="_Toc18817"/>
      <w:bookmarkStart w:id="2454" w:name="_Toc12010"/>
      <w:bookmarkStart w:id="2455" w:name="_Toc27238"/>
      <w:bookmarkStart w:id="2456" w:name="_Toc30757"/>
      <w:bookmarkStart w:id="2457" w:name="_Toc22293"/>
      <w:bookmarkStart w:id="2458" w:name="_Toc17030"/>
      <w:bookmarkStart w:id="2459" w:name="_Toc16901"/>
      <w:bookmarkStart w:id="2460" w:name="_Toc13812"/>
      <w:bookmarkStart w:id="2461" w:name="_Toc7046"/>
      <w:bookmarkStart w:id="2462" w:name="_Toc17032"/>
      <w:bookmarkStart w:id="2463" w:name="_Toc18105"/>
      <w:bookmarkStart w:id="2464" w:name="_Toc7598"/>
      <w:bookmarkStart w:id="2465" w:name="_Toc23172"/>
      <w:bookmarkStart w:id="2466" w:name="_Toc17497"/>
      <w:bookmarkStart w:id="2467" w:name="_Toc812"/>
      <w:bookmarkStart w:id="2468" w:name="_Toc2473"/>
      <w:bookmarkStart w:id="2469" w:name="_Toc14596"/>
      <w:bookmarkStart w:id="2470" w:name="_Toc25549"/>
      <w:bookmarkStart w:id="2471" w:name="_Toc9692"/>
      <w:bookmarkStart w:id="2472" w:name="_Toc14663"/>
      <w:bookmarkStart w:id="2473" w:name="_Toc11254"/>
      <w:bookmarkStart w:id="2474" w:name="_Toc26555"/>
      <w:bookmarkStart w:id="2475" w:name="_Toc22464"/>
      <w:bookmarkStart w:id="2476" w:name="_Toc28497"/>
      <w:bookmarkStart w:id="2477" w:name="_Toc23417"/>
      <w:bookmarkStart w:id="2478" w:name="_Toc22016"/>
      <w:bookmarkStart w:id="2479" w:name="_Toc17244"/>
      <w:bookmarkStart w:id="2480" w:name="_Toc6284"/>
      <w:bookmarkStart w:id="2481" w:name="_Toc259093681"/>
      <w:bookmarkStart w:id="2482" w:name="_Toc487900362"/>
      <w:bookmarkStart w:id="2483" w:name="_Toc279701252"/>
      <w:r>
        <w:rPr>
          <w:rFonts w:hint="eastAsia" w:ascii="微软雅黑" w:hAnsi="微软雅黑" w:eastAsia="微软雅黑" w:cs="微软雅黑"/>
          <w:b/>
          <w:color w:val="auto"/>
          <w:sz w:val="20"/>
          <w:szCs w:val="20"/>
          <w:highlight w:val="none"/>
        </w:rPr>
        <w:t>2.9 货物的风险负担</w:t>
      </w:r>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p>
    <w:p w14:paraId="0579DF91">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r>
        <w:rPr>
          <w:rFonts w:hint="eastAsia" w:ascii="微软雅黑" w:hAnsi="微软雅黑" w:eastAsia="微软雅黑" w:cs="微软雅黑"/>
          <w:color w:val="auto"/>
          <w:sz w:val="20"/>
          <w:szCs w:val="20"/>
          <w:highlight w:val="none"/>
        </w:rPr>
        <w:t>货物或者在途货物或者交付给第一承运人后的货物毁损、灭失的风险负担详见</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color w:val="auto"/>
          <w:sz w:val="20"/>
          <w:szCs w:val="20"/>
          <w:highlight w:val="none"/>
        </w:rPr>
        <w:t>。</w:t>
      </w:r>
    </w:p>
    <w:p w14:paraId="74704ADD">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lang w:eastAsia="zh-CN"/>
        </w:rPr>
      </w:pPr>
      <w:bookmarkStart w:id="2484" w:name="_Toc6602"/>
      <w:bookmarkStart w:id="2485" w:name="_Toc5196"/>
      <w:bookmarkStart w:id="2486" w:name="_Toc11963"/>
      <w:bookmarkStart w:id="2487" w:name="_Toc19684"/>
      <w:bookmarkStart w:id="2488" w:name="_Toc15972"/>
      <w:bookmarkStart w:id="2489" w:name="_Toc22674"/>
      <w:bookmarkStart w:id="2490" w:name="_Toc7986"/>
      <w:bookmarkStart w:id="2491" w:name="_Toc14055"/>
      <w:bookmarkStart w:id="2492" w:name="_Toc29192"/>
      <w:bookmarkStart w:id="2493" w:name="_Toc8328"/>
      <w:bookmarkStart w:id="2494" w:name="_Toc25663"/>
      <w:bookmarkStart w:id="2495" w:name="_Toc29837"/>
      <w:bookmarkStart w:id="2496" w:name="_Toc2791"/>
      <w:bookmarkStart w:id="2497" w:name="_Toc2"/>
      <w:bookmarkStart w:id="2498" w:name="_Toc14698"/>
      <w:bookmarkStart w:id="2499" w:name="_Toc22377"/>
      <w:bookmarkStart w:id="2500" w:name="_Toc15465"/>
      <w:bookmarkStart w:id="2501" w:name="_Toc26567"/>
      <w:bookmarkStart w:id="2502" w:name="_Toc9067"/>
      <w:bookmarkStart w:id="2503" w:name="_Toc30533"/>
      <w:bookmarkStart w:id="2504" w:name="_Toc22939"/>
      <w:bookmarkStart w:id="2505" w:name="_Toc4926"/>
      <w:bookmarkStart w:id="2506" w:name="_Toc24320"/>
      <w:bookmarkStart w:id="2507" w:name="_Toc1164"/>
      <w:bookmarkStart w:id="2508" w:name="_Toc3369"/>
      <w:bookmarkStart w:id="2509" w:name="_Toc4719"/>
      <w:bookmarkStart w:id="2510" w:name="_Toc10280"/>
      <w:bookmarkStart w:id="2511" w:name="_Toc29850"/>
      <w:bookmarkStart w:id="2512" w:name="_Toc1742"/>
      <w:bookmarkStart w:id="2513" w:name="_Toc552"/>
      <w:bookmarkStart w:id="2514" w:name="_Toc13218"/>
      <w:bookmarkStart w:id="2515" w:name="_Toc6894"/>
      <w:bookmarkStart w:id="2516" w:name="_Toc10328"/>
      <w:bookmarkStart w:id="2517" w:name="_Toc31819"/>
      <w:bookmarkStart w:id="2518" w:name="_Toc24129"/>
      <w:bookmarkStart w:id="2519" w:name="_Toc22259"/>
      <w:bookmarkStart w:id="2520" w:name="_Toc7128"/>
      <w:bookmarkStart w:id="2521" w:name="_Toc16633"/>
      <w:bookmarkStart w:id="2522" w:name="_Toc25703"/>
      <w:r>
        <w:rPr>
          <w:rFonts w:hint="eastAsia" w:ascii="微软雅黑" w:hAnsi="微软雅黑" w:eastAsia="微软雅黑" w:cs="微软雅黑"/>
          <w:b/>
          <w:color w:val="auto"/>
          <w:sz w:val="20"/>
          <w:szCs w:val="20"/>
          <w:highlight w:val="none"/>
        </w:rPr>
        <w:t>2.10 延迟</w:t>
      </w:r>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r>
        <w:rPr>
          <w:rFonts w:hint="eastAsia" w:ascii="微软雅黑" w:hAnsi="微软雅黑" w:eastAsia="微软雅黑" w:cs="微软雅黑"/>
          <w:b/>
          <w:color w:val="auto"/>
          <w:sz w:val="20"/>
          <w:szCs w:val="20"/>
          <w:highlight w:val="none"/>
          <w:lang w:eastAsia="zh-CN"/>
        </w:rPr>
        <w:t>供货</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p>
    <w:p w14:paraId="03C9B7EE">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w:t>
      </w:r>
      <w:r>
        <w:rPr>
          <w:rFonts w:hint="eastAsia" w:ascii="微软雅黑" w:hAnsi="微软雅黑" w:eastAsia="微软雅黑" w:cs="微软雅黑"/>
          <w:color w:val="auto"/>
          <w:sz w:val="20"/>
          <w:szCs w:val="20"/>
          <w:highlight w:val="none"/>
          <w:lang w:eastAsia="zh-CN"/>
        </w:rPr>
        <w:t>供货</w:t>
      </w:r>
      <w:r>
        <w:rPr>
          <w:rFonts w:hint="eastAsia" w:ascii="微软雅黑" w:hAnsi="微软雅黑" w:eastAsia="微软雅黑" w:cs="微软雅黑"/>
          <w:color w:val="auto"/>
          <w:sz w:val="20"/>
          <w:szCs w:val="20"/>
          <w:highlight w:val="none"/>
        </w:rPr>
        <w:t>的具体时间。</w:t>
      </w:r>
    </w:p>
    <w:p w14:paraId="12200680">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523" w:name="_Toc1184"/>
      <w:bookmarkStart w:id="2524" w:name="_Toc15143"/>
      <w:bookmarkStart w:id="2525" w:name="_Toc15877"/>
      <w:bookmarkStart w:id="2526" w:name="_Toc17237"/>
      <w:bookmarkStart w:id="2527" w:name="_Toc25023"/>
      <w:bookmarkStart w:id="2528" w:name="_Toc16810"/>
      <w:bookmarkStart w:id="2529" w:name="_Toc10956"/>
      <w:bookmarkStart w:id="2530" w:name="_Toc28031"/>
      <w:bookmarkStart w:id="2531" w:name="_Toc27518"/>
      <w:bookmarkStart w:id="2532" w:name="_Toc25308"/>
      <w:bookmarkStart w:id="2533" w:name="_Toc507"/>
      <w:bookmarkStart w:id="2534" w:name="_Toc1280"/>
      <w:bookmarkStart w:id="2535" w:name="_Toc10685"/>
      <w:bookmarkStart w:id="2536" w:name="_Toc14851"/>
      <w:bookmarkStart w:id="2537" w:name="_Toc7502"/>
      <w:bookmarkStart w:id="2538" w:name="_Toc8848"/>
      <w:bookmarkStart w:id="2539" w:name="_Toc31403"/>
      <w:bookmarkStart w:id="2540" w:name="_Toc1969"/>
      <w:bookmarkStart w:id="2541" w:name="_Toc8469"/>
      <w:bookmarkStart w:id="2542" w:name="_Toc2858"/>
      <w:bookmarkStart w:id="2543" w:name="_Toc31857"/>
      <w:bookmarkStart w:id="2544" w:name="_Toc25717"/>
      <w:bookmarkStart w:id="2545" w:name="_Toc7444"/>
      <w:bookmarkStart w:id="2546" w:name="_Toc6293"/>
      <w:bookmarkStart w:id="2547" w:name="_Toc29608"/>
      <w:bookmarkStart w:id="2548" w:name="_Toc15931"/>
      <w:bookmarkStart w:id="2549" w:name="_Toc4897"/>
      <w:bookmarkStart w:id="2550" w:name="_Toc18704"/>
      <w:bookmarkStart w:id="2551" w:name="_Toc10995"/>
      <w:bookmarkStart w:id="2552" w:name="_Toc32032"/>
      <w:bookmarkStart w:id="2553" w:name="_Toc8441"/>
      <w:bookmarkStart w:id="2554" w:name="_Toc3064"/>
      <w:bookmarkStart w:id="2555" w:name="_Toc16528"/>
      <w:bookmarkStart w:id="2556" w:name="_Toc5521"/>
      <w:bookmarkStart w:id="2557" w:name="_Toc4586"/>
      <w:bookmarkStart w:id="2558" w:name="_Toc14772"/>
      <w:bookmarkStart w:id="2559" w:name="_Toc12175"/>
      <w:bookmarkStart w:id="2560" w:name="_Toc24278"/>
      <w:bookmarkStart w:id="2561" w:name="_Toc20553"/>
      <w:bookmarkStart w:id="2562" w:name="_Toc15351"/>
      <w:bookmarkStart w:id="2563" w:name="_Toc279701254"/>
      <w:bookmarkStart w:id="2564" w:name="_Ref467378121"/>
      <w:bookmarkStart w:id="2565" w:name="_Toc259093683"/>
      <w:bookmarkStart w:id="2566" w:name="_Toc487900364"/>
      <w:r>
        <w:rPr>
          <w:rFonts w:hint="eastAsia" w:ascii="微软雅黑" w:hAnsi="微软雅黑" w:eastAsia="微软雅黑" w:cs="微软雅黑"/>
          <w:b/>
          <w:color w:val="auto"/>
          <w:sz w:val="20"/>
          <w:szCs w:val="20"/>
          <w:highlight w:val="none"/>
        </w:rPr>
        <w:t>2.11 合同变更</w:t>
      </w:r>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p>
    <w:p w14:paraId="500CD7AB">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3184DD6A">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2.11.2 合同继续履行将损害国家利益和社会公共利益的，双方当事人应当以书面形式变更合同。有过错的一方应当承担赔偿责任，双方当事人都有过错的，各自承担相应的责任。</w:t>
      </w:r>
      <w:bookmarkStart w:id="2567" w:name="_Toc259093688"/>
      <w:bookmarkStart w:id="2568" w:name="_Toc279701259"/>
      <w:bookmarkStart w:id="2569" w:name="_Toc487900369"/>
    </w:p>
    <w:p w14:paraId="1A4D59F3">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570" w:name="_Toc17873"/>
      <w:bookmarkStart w:id="2571" w:name="_Toc9031"/>
      <w:bookmarkStart w:id="2572" w:name="_Toc9984"/>
      <w:bookmarkStart w:id="2573" w:name="_Toc19380"/>
      <w:bookmarkStart w:id="2574" w:name="_Toc14895"/>
      <w:bookmarkStart w:id="2575" w:name="_Toc31619"/>
      <w:bookmarkStart w:id="2576" w:name="_Toc22955"/>
      <w:bookmarkStart w:id="2577" w:name="_Toc24275"/>
      <w:bookmarkStart w:id="2578" w:name="_Toc25294"/>
      <w:bookmarkStart w:id="2579" w:name="_Toc15237"/>
      <w:bookmarkStart w:id="2580" w:name="_Toc26864"/>
      <w:bookmarkStart w:id="2581" w:name="_Toc24755"/>
      <w:bookmarkStart w:id="2582" w:name="_Toc10366"/>
      <w:bookmarkStart w:id="2583" w:name="_Toc8431"/>
      <w:bookmarkStart w:id="2584" w:name="_Toc26224"/>
      <w:bookmarkStart w:id="2585" w:name="_Toc1951"/>
      <w:bookmarkStart w:id="2586" w:name="_Toc13446"/>
      <w:bookmarkStart w:id="2587" w:name="_Toc2157"/>
      <w:bookmarkStart w:id="2588" w:name="_Toc29865"/>
      <w:bookmarkStart w:id="2589" w:name="_Toc11626"/>
      <w:bookmarkStart w:id="2590" w:name="_Toc27584"/>
      <w:bookmarkStart w:id="2591" w:name="_Toc11573"/>
      <w:bookmarkStart w:id="2592" w:name="_Toc2969"/>
      <w:bookmarkStart w:id="2593" w:name="_Toc29703"/>
      <w:bookmarkStart w:id="2594" w:name="_Toc3928"/>
      <w:bookmarkStart w:id="2595" w:name="_Toc11510"/>
      <w:bookmarkStart w:id="2596" w:name="_Toc10537"/>
      <w:bookmarkStart w:id="2597" w:name="_Toc3931"/>
      <w:bookmarkStart w:id="2598" w:name="_Toc23079"/>
      <w:bookmarkStart w:id="2599" w:name="_Toc6988"/>
      <w:bookmarkStart w:id="2600" w:name="_Toc21525"/>
      <w:bookmarkStart w:id="2601" w:name="_Toc32277"/>
      <w:bookmarkStart w:id="2602" w:name="_Toc21146"/>
      <w:bookmarkStart w:id="2603" w:name="_Toc24511"/>
      <w:bookmarkStart w:id="2604" w:name="_Toc3825"/>
      <w:bookmarkStart w:id="2605" w:name="_Toc21554"/>
      <w:bookmarkStart w:id="2606" w:name="_Toc13500"/>
      <w:bookmarkStart w:id="2607" w:name="_Toc4389"/>
      <w:bookmarkStart w:id="2608" w:name="_Toc19406"/>
      <w:r>
        <w:rPr>
          <w:rFonts w:hint="eastAsia" w:ascii="微软雅黑" w:hAnsi="微软雅黑" w:eastAsia="微软雅黑" w:cs="微软雅黑"/>
          <w:b/>
          <w:color w:val="auto"/>
          <w:sz w:val="20"/>
          <w:szCs w:val="20"/>
          <w:highlight w:val="none"/>
        </w:rPr>
        <w:t>2.12 合同转让</w:t>
      </w:r>
      <w:bookmarkEnd w:id="2567"/>
      <w:bookmarkEnd w:id="2568"/>
      <w:bookmarkEnd w:id="2569"/>
      <w:r>
        <w:rPr>
          <w:rFonts w:hint="eastAsia" w:ascii="微软雅黑" w:hAnsi="微软雅黑" w:eastAsia="微软雅黑" w:cs="微软雅黑"/>
          <w:b/>
          <w:color w:val="auto"/>
          <w:sz w:val="20"/>
          <w:szCs w:val="20"/>
          <w:highlight w:val="none"/>
        </w:rPr>
        <w:t>和分包</w:t>
      </w:r>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p>
    <w:p w14:paraId="5D8AB9DB">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C630873">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609" w:name="_Toc12809"/>
      <w:bookmarkStart w:id="2610" w:name="_Toc4540"/>
      <w:bookmarkStart w:id="2611" w:name="_Toc31101"/>
      <w:bookmarkStart w:id="2612" w:name="_Toc2540"/>
      <w:bookmarkStart w:id="2613" w:name="_Toc17251"/>
      <w:bookmarkStart w:id="2614" w:name="_Toc8114"/>
      <w:bookmarkStart w:id="2615" w:name="_Toc13557"/>
      <w:bookmarkStart w:id="2616" w:name="_Toc7942"/>
      <w:bookmarkStart w:id="2617" w:name="_Toc22456"/>
      <w:bookmarkStart w:id="2618" w:name="_Toc11104"/>
      <w:bookmarkStart w:id="2619" w:name="_Toc2908"/>
      <w:bookmarkStart w:id="2620" w:name="_Toc16893"/>
      <w:bookmarkStart w:id="2621" w:name="_Toc25330"/>
      <w:bookmarkStart w:id="2622" w:name="_Toc17819"/>
      <w:bookmarkStart w:id="2623" w:name="_Toc18167"/>
      <w:bookmarkStart w:id="2624" w:name="_Toc32515"/>
      <w:bookmarkStart w:id="2625" w:name="_Toc18376"/>
      <w:bookmarkStart w:id="2626" w:name="_Toc5484"/>
      <w:bookmarkStart w:id="2627" w:name="_Toc24853"/>
      <w:bookmarkStart w:id="2628" w:name="_Toc8480"/>
      <w:bookmarkStart w:id="2629" w:name="_Toc17498"/>
      <w:bookmarkStart w:id="2630" w:name="_Toc3533"/>
      <w:bookmarkStart w:id="2631" w:name="_Toc15741"/>
      <w:bookmarkStart w:id="2632" w:name="_Toc2586"/>
      <w:bookmarkStart w:id="2633" w:name="_Toc9434"/>
      <w:bookmarkStart w:id="2634" w:name="_Toc11767"/>
      <w:bookmarkStart w:id="2635" w:name="_Toc17643"/>
      <w:bookmarkStart w:id="2636" w:name="_Toc20380"/>
      <w:bookmarkStart w:id="2637" w:name="_Toc27813"/>
      <w:bookmarkStart w:id="2638" w:name="_Toc13570"/>
      <w:bookmarkStart w:id="2639" w:name="_Toc6918"/>
      <w:bookmarkStart w:id="2640" w:name="_Toc584"/>
      <w:bookmarkStart w:id="2641" w:name="_Toc509"/>
      <w:bookmarkStart w:id="2642" w:name="_Toc14066"/>
      <w:bookmarkStart w:id="2643" w:name="_Toc32109"/>
      <w:bookmarkStart w:id="2644" w:name="_Toc28491"/>
      <w:bookmarkStart w:id="2645" w:name="_Toc19610"/>
      <w:bookmarkStart w:id="2646" w:name="_Toc16508"/>
      <w:bookmarkStart w:id="2647" w:name="_Toc14752"/>
      <w:bookmarkStart w:id="2648" w:name="_Toc24741"/>
      <w:r>
        <w:rPr>
          <w:rFonts w:hint="eastAsia" w:ascii="微软雅黑" w:hAnsi="微软雅黑" w:eastAsia="微软雅黑" w:cs="微软雅黑"/>
          <w:b/>
          <w:color w:val="auto"/>
          <w:sz w:val="20"/>
          <w:szCs w:val="20"/>
          <w:highlight w:val="none"/>
        </w:rPr>
        <w:t>2.13 不可抗力</w:t>
      </w:r>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p>
    <w:p w14:paraId="500D8170">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2.13.1如果任何一方遭遇法律规定的不可抗力，致使合同履行受阻时，履行合同的期限应予延长，延长的期限应相当于不可抗力所影响的时间；</w:t>
      </w:r>
    </w:p>
    <w:p w14:paraId="7161146C">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2.13.2 因不可抗力致使不能实现合同目的的，当事人可以解除合同；</w:t>
      </w:r>
    </w:p>
    <w:p w14:paraId="4B56A737">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2.13.3 因不可抗力致使合同有变更必要的，双方当事人应在</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color w:val="auto"/>
          <w:sz w:val="20"/>
          <w:szCs w:val="20"/>
          <w:highlight w:val="none"/>
        </w:rPr>
        <w:t>约定时间内以书面形式变更合同；</w:t>
      </w:r>
    </w:p>
    <w:p w14:paraId="72305700">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2.13.4受不可抗力影响的一方在不可抗力发生后，应在</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color w:val="auto"/>
          <w:sz w:val="20"/>
          <w:szCs w:val="20"/>
          <w:highlight w:val="none"/>
        </w:rPr>
        <w:t>约定时间内以书面形式通知对方当事人，并在</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color w:val="auto"/>
          <w:sz w:val="20"/>
          <w:szCs w:val="20"/>
          <w:highlight w:val="none"/>
        </w:rPr>
        <w:t>约定时间内，将有关部门出具的证明文件送达对方当事人。</w:t>
      </w:r>
    </w:p>
    <w:p w14:paraId="605A1C9B">
      <w:pPr>
        <w:pStyle w:val="5"/>
        <w:shd w:val="clear" w:color="auto" w:fill="auto"/>
        <w:outlineLvl w:val="9"/>
        <w:rPr>
          <w:rFonts w:hint="eastAsia" w:ascii="微软雅黑" w:hAnsi="微软雅黑" w:eastAsia="微软雅黑" w:cs="微软雅黑"/>
          <w:color w:val="auto"/>
          <w:sz w:val="22"/>
          <w:szCs w:val="18"/>
          <w:highlight w:val="none"/>
        </w:rPr>
      </w:pPr>
      <w:r>
        <w:rPr>
          <w:rFonts w:hint="eastAsia" w:ascii="微软雅黑" w:hAnsi="微软雅黑" w:eastAsia="微软雅黑" w:cs="微软雅黑"/>
          <w:color w:val="auto"/>
          <w:sz w:val="20"/>
          <w:szCs w:val="20"/>
          <w:highlight w:val="none"/>
        </w:rPr>
        <w:t>2.13.5如遇到像新冠疫情等情势变更的情形，请参照2.13</w:t>
      </w:r>
      <w:r>
        <w:rPr>
          <w:rFonts w:hint="eastAsia" w:ascii="微软雅黑" w:hAnsi="微软雅黑" w:eastAsia="微软雅黑" w:cs="微软雅黑"/>
          <w:b/>
          <w:color w:val="auto"/>
          <w:sz w:val="20"/>
          <w:szCs w:val="20"/>
          <w:highlight w:val="none"/>
        </w:rPr>
        <w:t>不可抗力的条款。</w:t>
      </w:r>
    </w:p>
    <w:p w14:paraId="05456F49">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649" w:name="_Toc15258"/>
      <w:bookmarkStart w:id="2650" w:name="_Toc19677"/>
      <w:bookmarkStart w:id="2651" w:name="_Toc11263"/>
      <w:bookmarkStart w:id="2652" w:name="_Toc10528"/>
      <w:bookmarkStart w:id="2653" w:name="_Toc13910"/>
      <w:bookmarkStart w:id="2654" w:name="_Toc30676"/>
      <w:bookmarkStart w:id="2655" w:name="_Toc6676"/>
      <w:bookmarkStart w:id="2656" w:name="_Toc6969"/>
      <w:bookmarkStart w:id="2657" w:name="_Toc7145"/>
      <w:bookmarkStart w:id="2658" w:name="_Toc11423"/>
      <w:bookmarkStart w:id="2659" w:name="_Toc11876"/>
      <w:bookmarkStart w:id="2660" w:name="_Toc26981"/>
      <w:bookmarkStart w:id="2661" w:name="_Toc29330"/>
      <w:bookmarkStart w:id="2662" w:name="_Toc279701255"/>
      <w:bookmarkStart w:id="2663" w:name="_Toc14974"/>
      <w:bookmarkStart w:id="2664" w:name="_Toc4006"/>
      <w:bookmarkStart w:id="2665" w:name="_Toc26812"/>
      <w:bookmarkStart w:id="2666" w:name="_Toc28117"/>
      <w:bookmarkStart w:id="2667" w:name="_Toc1584"/>
      <w:bookmarkStart w:id="2668" w:name="_Toc23578"/>
      <w:bookmarkStart w:id="2669" w:name="_Toc27386"/>
      <w:bookmarkStart w:id="2670" w:name="_Toc32551"/>
      <w:bookmarkStart w:id="2671" w:name="_Toc28"/>
      <w:bookmarkStart w:id="2672" w:name="_Toc22930"/>
      <w:bookmarkStart w:id="2673" w:name="_Toc20465"/>
      <w:bookmarkStart w:id="2674" w:name="_Toc6141"/>
      <w:bookmarkStart w:id="2675" w:name="_Toc13175"/>
      <w:bookmarkStart w:id="2676" w:name="_Toc487900365"/>
      <w:bookmarkStart w:id="2677" w:name="_Toc4510"/>
      <w:bookmarkStart w:id="2678" w:name="_Toc6288"/>
      <w:bookmarkStart w:id="2679" w:name="_Toc259093684"/>
      <w:bookmarkStart w:id="2680" w:name="_Toc357"/>
      <w:bookmarkStart w:id="2681" w:name="_Toc9256"/>
      <w:bookmarkStart w:id="2682" w:name="_Toc10324"/>
      <w:bookmarkStart w:id="2683" w:name="_Toc689"/>
      <w:bookmarkStart w:id="2684" w:name="_Toc9389"/>
      <w:bookmarkStart w:id="2685" w:name="_Toc26085"/>
      <w:bookmarkStart w:id="2686" w:name="_Toc19306"/>
      <w:bookmarkStart w:id="2687" w:name="_Toc30827"/>
      <w:bookmarkStart w:id="2688" w:name="_Toc6224"/>
      <w:bookmarkStart w:id="2689" w:name="_Toc6047"/>
      <w:bookmarkStart w:id="2690" w:name="_Toc17152"/>
      <w:bookmarkStart w:id="2691" w:name="_Toc16229"/>
      <w:bookmarkStart w:id="2692" w:name="_Toc6243"/>
      <w:bookmarkStart w:id="2693" w:name="_Toc31597"/>
      <w:r>
        <w:rPr>
          <w:rFonts w:hint="eastAsia" w:ascii="微软雅黑" w:hAnsi="微软雅黑" w:eastAsia="微软雅黑" w:cs="微软雅黑"/>
          <w:b/>
          <w:color w:val="auto"/>
          <w:sz w:val="20"/>
          <w:szCs w:val="20"/>
          <w:highlight w:val="none"/>
        </w:rPr>
        <w:t>2.14 税费</w:t>
      </w:r>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p>
    <w:p w14:paraId="1A4D8417">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与合同有关的一切税费，均按照中华人民共和国法律的相关规定。</w:t>
      </w:r>
    </w:p>
    <w:p w14:paraId="2E126779">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694" w:name="_Toc259093687"/>
      <w:bookmarkStart w:id="2695" w:name="_Toc25260"/>
      <w:bookmarkStart w:id="2696" w:name="_Toc515"/>
      <w:bookmarkStart w:id="2697" w:name="_Toc23266"/>
      <w:bookmarkStart w:id="2698" w:name="_Toc24216"/>
      <w:bookmarkStart w:id="2699" w:name="_Toc7117"/>
      <w:bookmarkStart w:id="2700" w:name="_Toc4792"/>
      <w:bookmarkStart w:id="2701" w:name="_Toc6037"/>
      <w:bookmarkStart w:id="2702" w:name="_Toc21314"/>
      <w:bookmarkStart w:id="2703" w:name="_Toc7102"/>
      <w:bookmarkStart w:id="2704" w:name="_Toc27763"/>
      <w:bookmarkStart w:id="2705" w:name="_Toc6688"/>
      <w:bookmarkStart w:id="2706" w:name="_Toc16959"/>
      <w:bookmarkStart w:id="2707" w:name="_Toc23220"/>
      <w:bookmarkStart w:id="2708" w:name="_Toc14403"/>
      <w:bookmarkStart w:id="2709" w:name="_Toc6950"/>
      <w:bookmarkStart w:id="2710" w:name="_Toc30768"/>
      <w:bookmarkStart w:id="2711" w:name="_Toc8298"/>
      <w:bookmarkStart w:id="2712" w:name="_Toc15722"/>
      <w:bookmarkStart w:id="2713" w:name="_Toc12141"/>
      <w:bookmarkStart w:id="2714" w:name="_Toc13012"/>
      <w:bookmarkStart w:id="2715" w:name="_Toc8934"/>
      <w:bookmarkStart w:id="2716" w:name="_Toc29188"/>
      <w:bookmarkStart w:id="2717" w:name="_Toc19952"/>
      <w:bookmarkStart w:id="2718" w:name="_Toc22239"/>
      <w:bookmarkStart w:id="2719" w:name="_Toc28905"/>
      <w:bookmarkStart w:id="2720" w:name="_Toc14348"/>
      <w:bookmarkStart w:id="2721" w:name="_Toc9300"/>
      <w:bookmarkStart w:id="2722" w:name="_Toc4260"/>
      <w:bookmarkStart w:id="2723" w:name="_Toc17217"/>
      <w:bookmarkStart w:id="2724" w:name="_Toc29993"/>
      <w:bookmarkStart w:id="2725" w:name="_Toc15720"/>
      <w:bookmarkStart w:id="2726" w:name="_Toc32686"/>
      <w:bookmarkStart w:id="2727" w:name="_Toc2043"/>
      <w:bookmarkStart w:id="2728" w:name="_Toc14549"/>
      <w:bookmarkStart w:id="2729" w:name="_Toc11308"/>
      <w:bookmarkStart w:id="2730" w:name="_Toc279701258"/>
      <w:bookmarkStart w:id="2731" w:name="_Toc29869"/>
      <w:bookmarkStart w:id="2732" w:name="_Toc487900368"/>
      <w:bookmarkStart w:id="2733" w:name="_Toc21290"/>
      <w:bookmarkStart w:id="2734" w:name="_Toc13626"/>
      <w:bookmarkStart w:id="2735" w:name="_Toc20594"/>
      <w:bookmarkStart w:id="2736" w:name="_Toc12594"/>
      <w:bookmarkStart w:id="2737" w:name="_Toc31088"/>
      <w:bookmarkStart w:id="2738" w:name="_Toc4812"/>
      <w:r>
        <w:rPr>
          <w:rFonts w:hint="eastAsia" w:ascii="微软雅黑" w:hAnsi="微软雅黑" w:eastAsia="微软雅黑" w:cs="微软雅黑"/>
          <w:b/>
          <w:color w:val="auto"/>
          <w:sz w:val="20"/>
          <w:szCs w:val="20"/>
          <w:highlight w:val="none"/>
        </w:rPr>
        <w:t>2.15 乙方破产</w:t>
      </w:r>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p>
    <w:p w14:paraId="035D4B7F">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0EDD39D">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739" w:name="_Toc6641"/>
      <w:bookmarkStart w:id="2740" w:name="_Toc15605"/>
      <w:bookmarkStart w:id="2741" w:name="_Toc20974"/>
      <w:bookmarkStart w:id="2742" w:name="_Toc24867"/>
      <w:bookmarkStart w:id="2743" w:name="_Toc1303"/>
      <w:bookmarkStart w:id="2744" w:name="_Toc7369"/>
      <w:bookmarkStart w:id="2745" w:name="_Toc8188"/>
      <w:bookmarkStart w:id="2746" w:name="_Toc15387"/>
      <w:bookmarkStart w:id="2747" w:name="_Toc5463"/>
      <w:bookmarkStart w:id="2748" w:name="_Toc26255"/>
      <w:bookmarkStart w:id="2749" w:name="_Toc29333"/>
      <w:bookmarkStart w:id="2750" w:name="_Toc9957"/>
      <w:bookmarkStart w:id="2751" w:name="_Toc21836"/>
      <w:bookmarkStart w:id="2752" w:name="_Toc25972"/>
      <w:bookmarkStart w:id="2753" w:name="_Toc32508"/>
      <w:bookmarkStart w:id="2754" w:name="_Toc12337"/>
      <w:bookmarkStart w:id="2755" w:name="_Toc24424"/>
      <w:bookmarkStart w:id="2756" w:name="_Toc2211"/>
      <w:bookmarkStart w:id="2757" w:name="_Toc29764"/>
      <w:bookmarkStart w:id="2758" w:name="_Toc31502"/>
      <w:bookmarkStart w:id="2759" w:name="_Toc12868"/>
      <w:bookmarkStart w:id="2760" w:name="_Toc9318"/>
      <w:bookmarkStart w:id="2761" w:name="_Toc14797"/>
      <w:bookmarkStart w:id="2762" w:name="_Toc4227"/>
      <w:bookmarkStart w:id="2763" w:name="_Toc27106"/>
      <w:bookmarkStart w:id="2764" w:name="_Toc8947"/>
      <w:bookmarkStart w:id="2765" w:name="_Toc20409"/>
      <w:bookmarkStart w:id="2766" w:name="_Toc5149"/>
      <w:bookmarkStart w:id="2767" w:name="_Toc12606"/>
      <w:bookmarkStart w:id="2768" w:name="_Toc818"/>
      <w:bookmarkStart w:id="2769" w:name="_Toc24066"/>
      <w:bookmarkStart w:id="2770" w:name="_Toc24976"/>
      <w:bookmarkStart w:id="2771" w:name="_Toc5182"/>
      <w:bookmarkStart w:id="2772" w:name="_Toc1542"/>
      <w:bookmarkStart w:id="2773" w:name="_Toc26246"/>
      <w:bookmarkStart w:id="2774" w:name="_Toc31639"/>
      <w:bookmarkStart w:id="2775" w:name="_Toc28680"/>
      <w:bookmarkStart w:id="2776" w:name="_Toc6134"/>
      <w:bookmarkStart w:id="2777" w:name="_Toc15445"/>
      <w:bookmarkStart w:id="2778" w:name="_Toc2967"/>
      <w:bookmarkStart w:id="2779" w:name="_Toc2374"/>
      <w:r>
        <w:rPr>
          <w:rFonts w:hint="eastAsia" w:ascii="微软雅黑" w:hAnsi="微软雅黑" w:eastAsia="微软雅黑" w:cs="微软雅黑"/>
          <w:b/>
          <w:color w:val="auto"/>
          <w:sz w:val="20"/>
          <w:szCs w:val="20"/>
          <w:highlight w:val="none"/>
        </w:rPr>
        <w:t>2.16 合同中止、终止</w:t>
      </w:r>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p>
    <w:p w14:paraId="12772ED9">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2.16.1 双方当事人不得擅自中止或者终止合同；</w:t>
      </w:r>
    </w:p>
    <w:p w14:paraId="2204F24A">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2.16.2合同继续履行将损害国家利益和社会公共利益的，双方当事人应当中止或者终止合同。有过错的一方应当承担赔偿责任，双方当事人都有过错的，各自承担相应的责任。</w:t>
      </w:r>
    </w:p>
    <w:p w14:paraId="0A5081F2">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780" w:name="_Toc19324"/>
      <w:bookmarkStart w:id="2781" w:name="_Toc24731"/>
      <w:bookmarkStart w:id="2782" w:name="_Toc9282"/>
      <w:bookmarkStart w:id="2783" w:name="_Toc11658"/>
      <w:bookmarkStart w:id="2784" w:name="_Toc30133"/>
      <w:bookmarkStart w:id="2785" w:name="_Toc1128"/>
      <w:bookmarkStart w:id="2786" w:name="_Toc207"/>
      <w:bookmarkStart w:id="2787" w:name="_Toc20145"/>
      <w:bookmarkStart w:id="2788" w:name="_Toc25710"/>
      <w:bookmarkStart w:id="2789" w:name="_Toc14563"/>
      <w:bookmarkStart w:id="2790" w:name="_Toc27954"/>
      <w:bookmarkStart w:id="2791" w:name="_Toc19328"/>
      <w:bookmarkStart w:id="2792" w:name="_Toc18411"/>
      <w:bookmarkStart w:id="2793" w:name="_Toc21636"/>
      <w:bookmarkStart w:id="2794" w:name="_Toc11381"/>
      <w:bookmarkStart w:id="2795" w:name="_Toc13150"/>
      <w:bookmarkStart w:id="2796" w:name="_Toc16623"/>
      <w:bookmarkStart w:id="2797" w:name="_Toc22451"/>
      <w:bookmarkStart w:id="2798" w:name="_Toc11060"/>
      <w:bookmarkStart w:id="2799" w:name="_Toc1125"/>
      <w:bookmarkStart w:id="2800" w:name="_Toc22561"/>
      <w:bookmarkStart w:id="2801" w:name="_Toc12602"/>
      <w:bookmarkStart w:id="2802" w:name="_Toc9695"/>
      <w:bookmarkStart w:id="2803" w:name="_Toc30476"/>
      <w:bookmarkStart w:id="2804" w:name="_Toc22455"/>
      <w:bookmarkStart w:id="2805" w:name="_Toc21882"/>
      <w:bookmarkStart w:id="2806" w:name="_Toc27227"/>
      <w:bookmarkStart w:id="2807" w:name="_Toc25416"/>
      <w:bookmarkStart w:id="2808" w:name="_Toc29829"/>
      <w:bookmarkStart w:id="2809" w:name="_Toc22093"/>
      <w:bookmarkStart w:id="2810" w:name="_Toc28047"/>
      <w:bookmarkStart w:id="2811" w:name="_Toc19755"/>
      <w:bookmarkStart w:id="2812" w:name="_Toc4111"/>
      <w:bookmarkStart w:id="2813" w:name="_Toc30958"/>
      <w:bookmarkStart w:id="2814" w:name="_Toc13756"/>
      <w:bookmarkStart w:id="2815" w:name="_Toc7005"/>
      <w:bookmarkStart w:id="2816" w:name="_Toc14890"/>
      <w:bookmarkStart w:id="2817" w:name="_Toc25358"/>
      <w:bookmarkStart w:id="2818" w:name="_Toc6596"/>
      <w:bookmarkStart w:id="2819" w:name="_Toc25836"/>
      <w:bookmarkStart w:id="2820" w:name="_Toc23635"/>
      <w:r>
        <w:rPr>
          <w:rFonts w:hint="eastAsia" w:ascii="微软雅黑" w:hAnsi="微软雅黑" w:eastAsia="微软雅黑" w:cs="微软雅黑"/>
          <w:b/>
          <w:color w:val="auto"/>
          <w:sz w:val="20"/>
          <w:szCs w:val="20"/>
          <w:highlight w:val="none"/>
        </w:rPr>
        <w:t>2.17 检验和验收</w:t>
      </w:r>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p>
    <w:p w14:paraId="6CBCFED8">
      <w:pPr>
        <w:shd w:val="clear" w:color="auto" w:fill="auto"/>
        <w:tabs>
          <w:tab w:val="left" w:pos="360"/>
          <w:tab w:val="left" w:pos="540"/>
          <w:tab w:val="left" w:pos="1080"/>
        </w:tabs>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color w:val="auto"/>
          <w:sz w:val="20"/>
          <w:szCs w:val="20"/>
          <w:highlight w:val="none"/>
        </w:rPr>
        <w:t>约定时间内组织验收，并可依法邀请相关方参加，验收应出具验收书。</w:t>
      </w:r>
    </w:p>
    <w:p w14:paraId="34D38C24">
      <w:pPr>
        <w:shd w:val="clear" w:color="auto" w:fill="auto"/>
        <w:tabs>
          <w:tab w:val="left" w:pos="360"/>
          <w:tab w:val="left" w:pos="540"/>
          <w:tab w:val="left" w:pos="1080"/>
        </w:tabs>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2.17.2</w:t>
      </w:r>
      <w:r>
        <w:rPr>
          <w:rFonts w:hint="eastAsia" w:ascii="微软雅黑" w:hAnsi="微软雅黑" w:eastAsia="微软雅黑" w:cs="微软雅黑"/>
          <w:color w:val="auto"/>
          <w:sz w:val="20"/>
          <w:szCs w:val="20"/>
          <w:highlight w:val="none"/>
          <w:lang w:eastAsia="zh-CN"/>
        </w:rPr>
        <w:t>交货期</w:t>
      </w:r>
      <w:r>
        <w:rPr>
          <w:rFonts w:hint="eastAsia" w:ascii="微软雅黑" w:hAnsi="微软雅黑" w:eastAsia="微软雅黑" w:cs="微软雅黑"/>
          <w:color w:val="auto"/>
          <w:sz w:val="20"/>
          <w:szCs w:val="20"/>
          <w:highlight w:val="none"/>
        </w:rPr>
        <w:t>满或者履行完毕后，甲方有权组织（包括依法邀请国家认可的质量检测机构参加）对乙方履约的验收，即：按照合同约定的技术、服务、安全标准，组织对每一项技术、服务、安全标准的履约情况的验收，并出具验收书。</w:t>
      </w:r>
    </w:p>
    <w:p w14:paraId="3BD7F4C1">
      <w:pPr>
        <w:shd w:val="clear" w:color="auto" w:fill="auto"/>
        <w:tabs>
          <w:tab w:val="left" w:pos="360"/>
          <w:tab w:val="left" w:pos="540"/>
          <w:tab w:val="left" w:pos="1080"/>
        </w:tabs>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2.17.3 检验和验收标准、程序等具体内容以及前述验收书的效力详见</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i/>
          <w:color w:val="auto"/>
          <w:sz w:val="20"/>
          <w:szCs w:val="20"/>
          <w:highlight w:val="none"/>
        </w:rPr>
        <w:t>。</w:t>
      </w:r>
    </w:p>
    <w:bookmarkEnd w:id="2563"/>
    <w:bookmarkEnd w:id="2564"/>
    <w:bookmarkEnd w:id="2565"/>
    <w:bookmarkEnd w:id="2566"/>
    <w:p w14:paraId="2F641342">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821" w:name="_Toc259093690"/>
      <w:bookmarkStart w:id="2822" w:name="_Toc487900371"/>
      <w:bookmarkStart w:id="2823" w:name="_Toc279701261"/>
      <w:bookmarkStart w:id="2824" w:name="_Toc11065"/>
      <w:bookmarkStart w:id="2825" w:name="_Toc734"/>
      <w:bookmarkStart w:id="2826" w:name="_Toc9266"/>
      <w:bookmarkStart w:id="2827" w:name="_Toc21849"/>
      <w:bookmarkStart w:id="2828" w:name="_Toc220"/>
      <w:bookmarkStart w:id="2829" w:name="_Toc29075"/>
      <w:bookmarkStart w:id="2830" w:name="_Toc14242"/>
      <w:bookmarkStart w:id="2831" w:name="_Toc25315"/>
      <w:bookmarkStart w:id="2832" w:name="_Toc29229"/>
      <w:bookmarkStart w:id="2833" w:name="_Toc2040"/>
      <w:bookmarkStart w:id="2834" w:name="_Toc19604"/>
      <w:bookmarkStart w:id="2835" w:name="_Toc3049"/>
      <w:bookmarkStart w:id="2836" w:name="_Toc27621"/>
      <w:bookmarkStart w:id="2837" w:name="_Toc12493"/>
      <w:bookmarkStart w:id="2838" w:name="_Toc17313"/>
      <w:bookmarkStart w:id="2839" w:name="_Toc1000"/>
      <w:bookmarkStart w:id="2840" w:name="_Toc27110"/>
      <w:bookmarkStart w:id="2841" w:name="_Toc21518"/>
      <w:bookmarkStart w:id="2842" w:name="_Toc17270"/>
      <w:bookmarkStart w:id="2843" w:name="_Toc13220"/>
      <w:bookmarkStart w:id="2844" w:name="_Toc26892"/>
      <w:bookmarkStart w:id="2845" w:name="_Toc8096"/>
      <w:bookmarkStart w:id="2846" w:name="_Toc15285"/>
      <w:bookmarkStart w:id="2847" w:name="_Toc25182"/>
      <w:bookmarkStart w:id="2848" w:name="_Toc8941"/>
      <w:bookmarkStart w:id="2849" w:name="_Toc19636"/>
      <w:bookmarkStart w:id="2850" w:name="_Toc26823"/>
      <w:bookmarkStart w:id="2851" w:name="_Toc24642"/>
      <w:bookmarkStart w:id="2852" w:name="_Toc11284"/>
      <w:bookmarkStart w:id="2853" w:name="_Toc3974"/>
      <w:bookmarkStart w:id="2854" w:name="_Toc10130"/>
      <w:bookmarkStart w:id="2855" w:name="_Toc15037"/>
      <w:bookmarkStart w:id="2856" w:name="_Toc29995"/>
      <w:bookmarkStart w:id="2857" w:name="_Toc21172"/>
      <w:bookmarkStart w:id="2858" w:name="_Toc5462"/>
      <w:bookmarkStart w:id="2859" w:name="_Toc4983"/>
      <w:bookmarkStart w:id="2860" w:name="_Toc8866"/>
      <w:bookmarkStart w:id="2861" w:name="_Toc19091"/>
      <w:bookmarkStart w:id="2862" w:name="_Toc725"/>
      <w:r>
        <w:rPr>
          <w:rFonts w:hint="eastAsia" w:ascii="微软雅黑" w:hAnsi="微软雅黑" w:eastAsia="微软雅黑" w:cs="微软雅黑"/>
          <w:b/>
          <w:color w:val="auto"/>
          <w:sz w:val="20"/>
          <w:szCs w:val="20"/>
          <w:highlight w:val="none"/>
        </w:rPr>
        <w:t>2.18 通知</w:t>
      </w:r>
      <w:bookmarkEnd w:id="2821"/>
      <w:bookmarkEnd w:id="2822"/>
      <w:bookmarkEnd w:id="2823"/>
      <w:r>
        <w:rPr>
          <w:rFonts w:hint="eastAsia" w:ascii="微软雅黑" w:hAnsi="微软雅黑" w:eastAsia="微软雅黑" w:cs="微软雅黑"/>
          <w:b/>
          <w:color w:val="auto"/>
          <w:sz w:val="20"/>
          <w:szCs w:val="20"/>
          <w:highlight w:val="none"/>
        </w:rPr>
        <w:t>和送达</w:t>
      </w:r>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p>
    <w:p w14:paraId="4F6080F8">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bookmarkStart w:id="2863" w:name="_Toc6698"/>
      <w:bookmarkStart w:id="2864" w:name="_Toc3135"/>
      <w:bookmarkStart w:id="2865" w:name="_Toc279701262"/>
      <w:bookmarkStart w:id="2866" w:name="_Toc487900372"/>
      <w:bookmarkStart w:id="2867" w:name="_Toc259093691"/>
      <w:r>
        <w:rPr>
          <w:rFonts w:hint="eastAsia" w:ascii="微软雅黑" w:hAnsi="微软雅黑" w:eastAsia="微软雅黑" w:cs="微软雅黑"/>
          <w:color w:val="auto"/>
          <w:sz w:val="20"/>
          <w:szCs w:val="20"/>
          <w:highlight w:val="none"/>
        </w:rPr>
        <w:t>2.18.1 任何一方因履行合同而以合同第一部分尾部所列明的</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u w:val="single"/>
          <w:lang w:val="en-US" w:eastAsia="zh-CN"/>
        </w:rPr>
        <w:t>3</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个工作日内书面通知对方当事人，在对方当事人收到有关变更通知之前，变更前的约定送达方式或者地址仍视为有效。</w:t>
      </w:r>
      <w:bookmarkEnd w:id="2863"/>
      <w:bookmarkEnd w:id="2864"/>
    </w:p>
    <w:p w14:paraId="1BED7873">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bookmarkStart w:id="2868" w:name="_Toc23128"/>
      <w:bookmarkStart w:id="2869" w:name="_Toc23294"/>
      <w:r>
        <w:rPr>
          <w:rFonts w:hint="eastAsia" w:ascii="微软雅黑" w:hAnsi="微软雅黑" w:eastAsia="微软雅黑" w:cs="微软雅黑"/>
          <w:color w:val="auto"/>
          <w:sz w:val="20"/>
          <w:szCs w:val="20"/>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68"/>
      <w:bookmarkEnd w:id="2869"/>
    </w:p>
    <w:p w14:paraId="6BBDF9B0">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870" w:name="_Toc30299"/>
      <w:bookmarkStart w:id="2871" w:name="_Toc546"/>
      <w:bookmarkStart w:id="2872" w:name="_Toc9456"/>
      <w:bookmarkStart w:id="2873" w:name="_Toc5312"/>
      <w:bookmarkStart w:id="2874" w:name="_Toc25675"/>
      <w:bookmarkStart w:id="2875" w:name="_Toc16010"/>
      <w:bookmarkStart w:id="2876" w:name="_Toc20309"/>
      <w:bookmarkStart w:id="2877" w:name="_Toc28855"/>
      <w:bookmarkStart w:id="2878" w:name="_Toc30497"/>
      <w:bookmarkStart w:id="2879" w:name="_Toc25198"/>
      <w:bookmarkStart w:id="2880" w:name="_Toc21245"/>
      <w:bookmarkStart w:id="2881" w:name="_Toc20914"/>
      <w:bookmarkStart w:id="2882" w:name="_Toc18540"/>
      <w:bookmarkStart w:id="2883" w:name="_Toc14810"/>
      <w:bookmarkStart w:id="2884" w:name="_Toc4435"/>
      <w:bookmarkStart w:id="2885" w:name="_Toc10932"/>
      <w:bookmarkStart w:id="2886" w:name="_Toc1121"/>
      <w:bookmarkStart w:id="2887" w:name="_Toc2623"/>
      <w:bookmarkStart w:id="2888" w:name="_Toc10755"/>
      <w:bookmarkStart w:id="2889" w:name="_Toc11892"/>
      <w:bookmarkStart w:id="2890" w:name="_Toc4874"/>
      <w:bookmarkStart w:id="2891" w:name="_Toc31861"/>
      <w:bookmarkStart w:id="2892" w:name="_Toc22532"/>
      <w:bookmarkStart w:id="2893" w:name="_Toc18605"/>
      <w:bookmarkStart w:id="2894" w:name="_Toc19958"/>
      <w:bookmarkStart w:id="2895" w:name="_Toc27038"/>
      <w:bookmarkStart w:id="2896" w:name="_Toc16493"/>
      <w:bookmarkStart w:id="2897" w:name="_Toc4355"/>
      <w:bookmarkStart w:id="2898" w:name="_Toc29028"/>
      <w:bookmarkStart w:id="2899" w:name="_Toc19314"/>
      <w:bookmarkStart w:id="2900" w:name="_Toc20989"/>
      <w:bookmarkStart w:id="2901" w:name="_Toc11585"/>
      <w:bookmarkStart w:id="2902" w:name="_Toc12721"/>
      <w:bookmarkStart w:id="2903" w:name="_Toc22798"/>
      <w:bookmarkStart w:id="2904" w:name="_Toc30599"/>
      <w:bookmarkStart w:id="2905" w:name="_Toc4241"/>
      <w:bookmarkStart w:id="2906" w:name="_Toc29312"/>
      <w:bookmarkStart w:id="2907" w:name="_Toc14430"/>
      <w:bookmarkStart w:id="2908" w:name="_Toc1444"/>
      <w:bookmarkStart w:id="2909" w:name="_Toc21923"/>
      <w:bookmarkStart w:id="2910" w:name="_Toc4747"/>
      <w:bookmarkStart w:id="2911" w:name="_Toc9371"/>
      <w:r>
        <w:rPr>
          <w:rFonts w:hint="eastAsia" w:ascii="微软雅黑" w:hAnsi="微软雅黑" w:eastAsia="微软雅黑" w:cs="微软雅黑"/>
          <w:b/>
          <w:color w:val="auto"/>
          <w:sz w:val="20"/>
          <w:szCs w:val="20"/>
          <w:highlight w:val="none"/>
        </w:rPr>
        <w:t>2.19 计量单位</w:t>
      </w:r>
      <w:bookmarkEnd w:id="2865"/>
      <w:bookmarkEnd w:id="2866"/>
      <w:bookmarkEnd w:id="2867"/>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p>
    <w:p w14:paraId="46A1336D">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除技术规范中另有规定外,合同的计量单位均使用国家法定计量单位。</w:t>
      </w:r>
    </w:p>
    <w:p w14:paraId="1B11C7F6">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912" w:name="_Toc28784"/>
      <w:bookmarkStart w:id="2913" w:name="_Toc15271"/>
      <w:bookmarkStart w:id="2914" w:name="_Toc27589"/>
      <w:bookmarkStart w:id="2915" w:name="_Toc9331"/>
      <w:bookmarkStart w:id="2916" w:name="_Toc11130"/>
      <w:bookmarkStart w:id="2917" w:name="_Toc30870"/>
      <w:bookmarkStart w:id="2918" w:name="_Toc12547"/>
      <w:bookmarkStart w:id="2919" w:name="_Toc26340"/>
      <w:bookmarkStart w:id="2920" w:name="_Toc19154"/>
      <w:bookmarkStart w:id="2921" w:name="_Toc18716"/>
      <w:bookmarkStart w:id="2922" w:name="_Toc10330"/>
      <w:bookmarkStart w:id="2923" w:name="_Toc6343"/>
      <w:bookmarkStart w:id="2924" w:name="_Toc487900373"/>
      <w:bookmarkStart w:id="2925" w:name="_Toc16821"/>
      <w:bookmarkStart w:id="2926" w:name="_Toc15428"/>
      <w:bookmarkStart w:id="2927" w:name="_Toc5796"/>
      <w:bookmarkStart w:id="2928" w:name="_Toc13131"/>
      <w:bookmarkStart w:id="2929" w:name="_Toc20624"/>
      <w:bookmarkStart w:id="2930" w:name="_Toc19978"/>
      <w:bookmarkStart w:id="2931" w:name="_Toc24231"/>
      <w:bookmarkStart w:id="2932" w:name="_Toc7567"/>
      <w:bookmarkStart w:id="2933" w:name="_Toc32583"/>
      <w:bookmarkStart w:id="2934" w:name="_Toc6558"/>
      <w:bookmarkStart w:id="2935" w:name="_Toc15868"/>
      <w:bookmarkStart w:id="2936" w:name="_Toc6315"/>
      <w:bookmarkStart w:id="2937" w:name="_Toc16880"/>
      <w:bookmarkStart w:id="2938" w:name="_Toc12773"/>
      <w:bookmarkStart w:id="2939" w:name="_Toc259093692"/>
      <w:bookmarkStart w:id="2940" w:name="_Toc17633"/>
      <w:bookmarkStart w:id="2941" w:name="_Toc10198"/>
      <w:bookmarkStart w:id="2942" w:name="_Toc32562"/>
      <w:bookmarkStart w:id="2943" w:name="_Toc10830"/>
      <w:bookmarkStart w:id="2944" w:name="_Toc2161"/>
      <w:bookmarkStart w:id="2945" w:name="_Toc18634"/>
      <w:bookmarkStart w:id="2946" w:name="_Toc1736"/>
      <w:bookmarkStart w:id="2947" w:name="_Toc18567"/>
      <w:bookmarkStart w:id="2948" w:name="_Toc11613"/>
      <w:bookmarkStart w:id="2949" w:name="_Toc7172"/>
      <w:bookmarkStart w:id="2950" w:name="_Toc279701263"/>
      <w:bookmarkStart w:id="2951" w:name="_Toc24115"/>
      <w:bookmarkStart w:id="2952" w:name="_Toc17517"/>
      <w:bookmarkStart w:id="2953" w:name="_Toc23641"/>
      <w:r>
        <w:rPr>
          <w:rFonts w:hint="eastAsia" w:ascii="微软雅黑" w:hAnsi="微软雅黑" w:eastAsia="微软雅黑" w:cs="微软雅黑"/>
          <w:b/>
          <w:color w:val="auto"/>
          <w:sz w:val="20"/>
          <w:szCs w:val="20"/>
          <w:highlight w:val="none"/>
        </w:rPr>
        <w:t>2.20 合同使用的文字和适用的法律</w:t>
      </w:r>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p>
    <w:p w14:paraId="658B4ED5">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2.20.1 合同使用汉语书就、变更和解释；</w:t>
      </w:r>
    </w:p>
    <w:p w14:paraId="06CC79A3">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2.20.2 合同适用中华人民共和国法律。</w:t>
      </w:r>
    </w:p>
    <w:p w14:paraId="42DFE9A2">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954" w:name="_Toc30511"/>
      <w:bookmarkStart w:id="2955" w:name="_Toc17743"/>
      <w:bookmarkStart w:id="2956" w:name="_Toc14025"/>
      <w:bookmarkStart w:id="2957" w:name="_Toc17588"/>
      <w:bookmarkStart w:id="2958" w:name="_Toc21915"/>
      <w:bookmarkStart w:id="2959" w:name="_Toc29073"/>
      <w:bookmarkStart w:id="2960" w:name="_Toc16113"/>
      <w:bookmarkStart w:id="2961" w:name="_Toc18845"/>
      <w:bookmarkStart w:id="2962" w:name="_Toc13924"/>
      <w:bookmarkStart w:id="2963" w:name="_Toc8602"/>
      <w:bookmarkStart w:id="2964" w:name="_Toc19409"/>
      <w:bookmarkStart w:id="2965" w:name="_Toc14308"/>
      <w:bookmarkStart w:id="2966" w:name="_Toc16673"/>
      <w:bookmarkStart w:id="2967" w:name="_Toc1396"/>
      <w:bookmarkStart w:id="2968" w:name="_Toc9280"/>
      <w:bookmarkStart w:id="2969" w:name="_Toc23464"/>
      <w:bookmarkStart w:id="2970" w:name="_Toc638"/>
      <w:bookmarkStart w:id="2971" w:name="_Toc18838"/>
      <w:bookmarkStart w:id="2972" w:name="_Toc26372"/>
      <w:bookmarkStart w:id="2973" w:name="_Toc14964"/>
      <w:bookmarkStart w:id="2974" w:name="_Toc1536"/>
      <w:bookmarkStart w:id="2975" w:name="_Toc21851"/>
      <w:bookmarkStart w:id="2976" w:name="_Toc11628"/>
      <w:bookmarkStart w:id="2977" w:name="_Toc3148"/>
      <w:bookmarkStart w:id="2978" w:name="_Toc5000"/>
      <w:bookmarkStart w:id="2979" w:name="_Toc16658"/>
      <w:bookmarkStart w:id="2980" w:name="_Toc15434"/>
      <w:bookmarkStart w:id="2981" w:name="_Toc259093693"/>
      <w:bookmarkStart w:id="2982" w:name="_Toc12066"/>
      <w:bookmarkStart w:id="2983" w:name="_Toc17759"/>
      <w:bookmarkStart w:id="2984" w:name="_Toc3112"/>
      <w:bookmarkStart w:id="2985" w:name="_Toc420"/>
      <w:bookmarkStart w:id="2986" w:name="_Toc9880"/>
      <w:bookmarkStart w:id="2987" w:name="_Toc12004"/>
      <w:bookmarkStart w:id="2988" w:name="_Toc30227"/>
      <w:bookmarkStart w:id="2989" w:name="_Toc3165"/>
      <w:bookmarkStart w:id="2990" w:name="_Toc32497"/>
      <w:bookmarkStart w:id="2991" w:name="_Toc1670"/>
      <w:bookmarkStart w:id="2992" w:name="_Toc23015"/>
      <w:bookmarkStart w:id="2993" w:name="_Toc31560"/>
      <w:bookmarkStart w:id="2994" w:name="_Toc31790"/>
      <w:bookmarkStart w:id="2995" w:name="_Toc279701264"/>
      <w:bookmarkStart w:id="2996" w:name="_Toc25551"/>
      <w:bookmarkStart w:id="2997" w:name="_Toc18281"/>
      <w:bookmarkStart w:id="2998" w:name="_Toc487900374"/>
      <w:r>
        <w:rPr>
          <w:rFonts w:hint="eastAsia" w:ascii="微软雅黑" w:hAnsi="微软雅黑" w:eastAsia="微软雅黑" w:cs="微软雅黑"/>
          <w:b/>
          <w:color w:val="auto"/>
          <w:sz w:val="20"/>
          <w:szCs w:val="20"/>
          <w:highlight w:val="none"/>
        </w:rPr>
        <w:t>2.21 履约保证金</w:t>
      </w:r>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p>
    <w:p w14:paraId="5B117BFE">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2.21.1 采购文件要求乙方提交履约保证金的，乙方应按</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color w:val="auto"/>
          <w:sz w:val="20"/>
          <w:szCs w:val="20"/>
          <w:highlight w:val="none"/>
        </w:rPr>
        <w:t>约定的方式，以支票、汇票、本票或者金融机构、担保机构出具的保函等非现金形式，提交不超过合同价10%的履约保证金；</w:t>
      </w:r>
    </w:p>
    <w:p w14:paraId="00DA8794">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2.21.2  履约保证金在</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color w:val="auto"/>
          <w:sz w:val="20"/>
          <w:szCs w:val="20"/>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color w:val="auto"/>
          <w:sz w:val="20"/>
          <w:szCs w:val="20"/>
          <w:highlight w:val="none"/>
          <w:u w:val="single"/>
        </w:rPr>
        <w:t xml:space="preserve">  </w:t>
      </w:r>
      <w:r>
        <w:rPr>
          <w:rFonts w:hint="eastAsia" w:ascii="微软雅黑" w:hAnsi="微软雅黑" w:eastAsia="微软雅黑" w:cs="微软雅黑"/>
          <w:color w:val="auto"/>
          <w:sz w:val="20"/>
          <w:szCs w:val="20"/>
          <w:highlight w:val="none"/>
        </w:rPr>
        <w:t>个工作日内，甲方应将履约保证金退还乙方；</w:t>
      </w:r>
    </w:p>
    <w:p w14:paraId="2F84D9A6">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98"/>
    <w:p w14:paraId="1480C593">
      <w:pPr>
        <w:shd w:val="clear" w:color="auto" w:fill="auto"/>
        <w:spacing w:line="360" w:lineRule="exact"/>
        <w:ind w:firstLine="400" w:firstLineChars="200"/>
        <w:outlineLvl w:val="9"/>
        <w:rPr>
          <w:rFonts w:hint="eastAsia" w:ascii="微软雅黑" w:hAnsi="微软雅黑" w:eastAsia="微软雅黑" w:cs="微软雅黑"/>
          <w:b/>
          <w:color w:val="auto"/>
          <w:sz w:val="20"/>
          <w:szCs w:val="20"/>
          <w:highlight w:val="none"/>
        </w:rPr>
      </w:pPr>
      <w:bookmarkStart w:id="2999" w:name="_Toc10796"/>
      <w:bookmarkStart w:id="3000" w:name="_Toc20802"/>
      <w:bookmarkStart w:id="3001" w:name="_Toc22496"/>
      <w:bookmarkStart w:id="3002" w:name="_Toc22821"/>
      <w:bookmarkStart w:id="3003" w:name="_Toc31950"/>
      <w:bookmarkStart w:id="3004" w:name="_Toc11644"/>
      <w:bookmarkStart w:id="3005" w:name="_Toc2442"/>
      <w:bookmarkStart w:id="3006" w:name="_Toc19890"/>
      <w:bookmarkStart w:id="3007" w:name="_Toc30847"/>
      <w:bookmarkStart w:id="3008" w:name="_Toc30496"/>
      <w:bookmarkStart w:id="3009" w:name="_Toc9042"/>
      <w:bookmarkStart w:id="3010" w:name="_Toc12034"/>
      <w:bookmarkStart w:id="3011" w:name="_Toc2720"/>
      <w:bookmarkStart w:id="3012" w:name="_Toc1606"/>
      <w:bookmarkStart w:id="3013" w:name="_Toc13582"/>
      <w:bookmarkStart w:id="3014" w:name="_Toc11632"/>
      <w:bookmarkStart w:id="3015" w:name="_Toc31089"/>
      <w:bookmarkStart w:id="3016" w:name="_Toc369"/>
      <w:bookmarkStart w:id="3017" w:name="_Toc25691"/>
      <w:bookmarkStart w:id="3018" w:name="_Toc10477"/>
      <w:bookmarkStart w:id="3019" w:name="_Toc28897"/>
      <w:bookmarkStart w:id="3020" w:name="_Toc27561"/>
      <w:bookmarkStart w:id="3021" w:name="_Toc10551"/>
      <w:bookmarkStart w:id="3022" w:name="_Toc12607"/>
      <w:bookmarkStart w:id="3023" w:name="_Toc8867"/>
      <w:bookmarkStart w:id="3024" w:name="_Toc11103"/>
      <w:bookmarkStart w:id="3025" w:name="_Toc2082"/>
      <w:bookmarkStart w:id="3026" w:name="_Toc25712"/>
      <w:bookmarkStart w:id="3027" w:name="_Toc10801"/>
      <w:bookmarkStart w:id="3028" w:name="_Toc3020"/>
      <w:bookmarkStart w:id="3029" w:name="_Toc32408"/>
      <w:bookmarkStart w:id="3030" w:name="_Toc14001"/>
      <w:bookmarkStart w:id="3031" w:name="_Toc24006"/>
      <w:bookmarkStart w:id="3032" w:name="_Toc7161"/>
      <w:bookmarkStart w:id="3033" w:name="_Toc2916"/>
      <w:bookmarkStart w:id="3034" w:name="_Toc28671"/>
      <w:bookmarkStart w:id="3035" w:name="_Toc27563"/>
      <w:bookmarkStart w:id="3036" w:name="_Toc8495"/>
      <w:bookmarkStart w:id="3037" w:name="_Toc32479"/>
      <w:bookmarkStart w:id="3038" w:name="_Toc6885"/>
      <w:bookmarkStart w:id="3039" w:name="_Toc10736"/>
      <w:bookmarkStart w:id="3040" w:name="_Toc27735"/>
      <w:r>
        <w:rPr>
          <w:rFonts w:hint="eastAsia" w:ascii="微软雅黑" w:hAnsi="微软雅黑" w:eastAsia="微软雅黑" w:cs="微软雅黑"/>
          <w:b/>
          <w:color w:val="auto"/>
          <w:sz w:val="20"/>
          <w:szCs w:val="20"/>
          <w:highlight w:val="none"/>
        </w:rPr>
        <w:t>2.22 合同份数</w:t>
      </w:r>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p>
    <w:p w14:paraId="626AEC2A">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合同份数按</w:t>
      </w:r>
      <w:r>
        <w:rPr>
          <w:rFonts w:hint="eastAsia" w:ascii="微软雅黑" w:hAnsi="微软雅黑" w:eastAsia="微软雅黑" w:cs="微软雅黑"/>
          <w:b/>
          <w:i/>
          <w:color w:val="auto"/>
          <w:sz w:val="20"/>
          <w:szCs w:val="20"/>
          <w:highlight w:val="none"/>
          <w:u w:val="single"/>
        </w:rPr>
        <w:t>合同专用条款</w:t>
      </w:r>
      <w:r>
        <w:rPr>
          <w:rFonts w:hint="eastAsia" w:ascii="微软雅黑" w:hAnsi="微软雅黑" w:eastAsia="微软雅黑" w:cs="微软雅黑"/>
          <w:color w:val="auto"/>
          <w:sz w:val="20"/>
          <w:szCs w:val="20"/>
          <w:highlight w:val="none"/>
        </w:rPr>
        <w:t>规定，每份均具有同等法律效力。</w:t>
      </w:r>
    </w:p>
    <w:p w14:paraId="2D88A6C8">
      <w:pPr>
        <w:pStyle w:val="67"/>
        <w:shd w:val="clear" w:color="auto" w:fill="auto"/>
        <w:spacing w:line="360" w:lineRule="exact"/>
        <w:ind w:firstLine="0"/>
        <w:jc w:val="center"/>
        <w:outlineLvl w:val="9"/>
        <w:rPr>
          <w:rFonts w:hint="eastAsia" w:ascii="微软雅黑" w:hAnsi="微软雅黑" w:eastAsia="微软雅黑" w:cs="微软雅黑"/>
          <w:b/>
          <w:color w:val="auto"/>
          <w:sz w:val="20"/>
          <w:szCs w:val="20"/>
          <w:highlight w:val="none"/>
        </w:rPr>
      </w:pPr>
      <w:bookmarkStart w:id="3041" w:name="_Toc331685784"/>
    </w:p>
    <w:p w14:paraId="3431E195">
      <w:pPr>
        <w:pStyle w:val="67"/>
        <w:shd w:val="clear" w:color="auto" w:fill="auto"/>
        <w:spacing w:line="360" w:lineRule="exact"/>
        <w:ind w:firstLine="0"/>
        <w:jc w:val="center"/>
        <w:outlineLvl w:val="9"/>
        <w:rPr>
          <w:rFonts w:hint="eastAsia" w:ascii="微软雅黑" w:hAnsi="微软雅黑" w:eastAsia="微软雅黑" w:cs="微软雅黑"/>
          <w:b/>
          <w:color w:val="auto"/>
          <w:sz w:val="20"/>
          <w:szCs w:val="20"/>
          <w:highlight w:val="none"/>
        </w:rPr>
      </w:pPr>
    </w:p>
    <w:p w14:paraId="0A062F33">
      <w:pPr>
        <w:pStyle w:val="67"/>
        <w:shd w:val="clear" w:color="auto" w:fill="auto"/>
        <w:spacing w:line="360" w:lineRule="exact"/>
        <w:ind w:firstLine="0"/>
        <w:jc w:val="center"/>
        <w:outlineLvl w:val="9"/>
        <w:rPr>
          <w:rFonts w:hint="eastAsia" w:ascii="微软雅黑" w:hAnsi="微软雅黑" w:eastAsia="微软雅黑" w:cs="微软雅黑"/>
          <w:b/>
          <w:color w:val="auto"/>
          <w:sz w:val="20"/>
          <w:szCs w:val="20"/>
          <w:highlight w:val="none"/>
        </w:rPr>
      </w:pPr>
    </w:p>
    <w:p w14:paraId="74F8D1FC">
      <w:pPr>
        <w:pStyle w:val="67"/>
        <w:shd w:val="clear" w:color="auto" w:fill="auto"/>
        <w:spacing w:line="360" w:lineRule="exact"/>
        <w:ind w:firstLine="0"/>
        <w:jc w:val="center"/>
        <w:outlineLvl w:val="9"/>
        <w:rPr>
          <w:rFonts w:hint="eastAsia" w:ascii="微软雅黑" w:hAnsi="微软雅黑" w:eastAsia="微软雅黑" w:cs="微软雅黑"/>
          <w:b/>
          <w:color w:val="auto"/>
          <w:sz w:val="20"/>
          <w:szCs w:val="20"/>
          <w:highlight w:val="none"/>
        </w:rPr>
      </w:pPr>
    </w:p>
    <w:p w14:paraId="6C9D8BAA">
      <w:pPr>
        <w:pStyle w:val="67"/>
        <w:shd w:val="clear" w:color="auto" w:fill="auto"/>
        <w:spacing w:line="360" w:lineRule="exact"/>
        <w:ind w:firstLine="0"/>
        <w:jc w:val="center"/>
        <w:outlineLvl w:val="9"/>
        <w:rPr>
          <w:rFonts w:hint="eastAsia" w:ascii="微软雅黑" w:hAnsi="微软雅黑" w:eastAsia="微软雅黑" w:cs="微软雅黑"/>
          <w:b/>
          <w:color w:val="auto"/>
          <w:sz w:val="20"/>
          <w:szCs w:val="20"/>
          <w:highlight w:val="none"/>
        </w:rPr>
      </w:pPr>
    </w:p>
    <w:p w14:paraId="0AB6BD0B">
      <w:pPr>
        <w:pStyle w:val="67"/>
        <w:shd w:val="clear" w:color="auto" w:fill="auto"/>
        <w:spacing w:line="360" w:lineRule="exact"/>
        <w:ind w:firstLine="0"/>
        <w:jc w:val="center"/>
        <w:outlineLvl w:val="9"/>
        <w:rPr>
          <w:rFonts w:hint="eastAsia" w:ascii="微软雅黑" w:hAnsi="微软雅黑" w:eastAsia="微软雅黑" w:cs="微软雅黑"/>
          <w:b/>
          <w:color w:val="auto"/>
          <w:sz w:val="20"/>
          <w:szCs w:val="20"/>
          <w:highlight w:val="none"/>
        </w:rPr>
      </w:pPr>
    </w:p>
    <w:p w14:paraId="5B4EA757">
      <w:pPr>
        <w:outlineLvl w:val="9"/>
        <w:rPr>
          <w:rFonts w:hint="eastAsia" w:ascii="微软雅黑" w:hAnsi="微软雅黑" w:eastAsia="微软雅黑" w:cs="微软雅黑"/>
          <w:b/>
          <w:color w:val="auto"/>
          <w:sz w:val="20"/>
          <w:szCs w:val="20"/>
          <w:highlight w:val="none"/>
        </w:rPr>
      </w:pPr>
      <w:r>
        <w:rPr>
          <w:rFonts w:hint="eastAsia" w:ascii="微软雅黑" w:hAnsi="微软雅黑" w:eastAsia="微软雅黑" w:cs="微软雅黑"/>
          <w:b/>
          <w:color w:val="auto"/>
          <w:sz w:val="20"/>
          <w:szCs w:val="20"/>
          <w:highlight w:val="none"/>
        </w:rPr>
        <w:br w:type="page"/>
      </w:r>
    </w:p>
    <w:p w14:paraId="5639AD80">
      <w:pPr>
        <w:pStyle w:val="67"/>
        <w:shd w:val="clear" w:color="auto" w:fill="auto"/>
        <w:spacing w:line="360" w:lineRule="exact"/>
        <w:ind w:firstLine="0"/>
        <w:jc w:val="center"/>
        <w:outlineLvl w:val="9"/>
        <w:rPr>
          <w:rFonts w:hint="eastAsia" w:ascii="微软雅黑" w:hAnsi="微软雅黑" w:eastAsia="微软雅黑" w:cs="微软雅黑"/>
          <w:b/>
          <w:color w:val="auto"/>
          <w:sz w:val="20"/>
          <w:szCs w:val="20"/>
          <w:highlight w:val="none"/>
        </w:rPr>
      </w:pPr>
      <w:r>
        <w:rPr>
          <w:rFonts w:hint="eastAsia" w:ascii="微软雅黑" w:hAnsi="微软雅黑" w:eastAsia="微软雅黑" w:cs="微软雅黑"/>
          <w:b/>
          <w:color w:val="auto"/>
          <w:sz w:val="20"/>
          <w:szCs w:val="20"/>
          <w:highlight w:val="none"/>
        </w:rPr>
        <w:t>第三部分  合同专用条款</w:t>
      </w:r>
      <w:bookmarkEnd w:id="3041"/>
    </w:p>
    <w:p w14:paraId="6B0DDB9A">
      <w:pPr>
        <w:shd w:val="clear" w:color="auto" w:fill="auto"/>
        <w:spacing w:line="360" w:lineRule="exact"/>
        <w:ind w:firstLine="400" w:firstLineChars="200"/>
        <w:outlineLvl w:val="9"/>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101F3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0D379788">
            <w:pPr>
              <w:shd w:val="clear" w:color="auto" w:fill="auto"/>
              <w:spacing w:line="360" w:lineRule="exact"/>
              <w:jc w:val="center"/>
              <w:outlineLvl w:val="9"/>
              <w:rPr>
                <w:rFonts w:hint="eastAsia" w:ascii="微软雅黑" w:hAnsi="微软雅黑" w:eastAsia="微软雅黑" w:cs="微软雅黑"/>
                <w:b/>
                <w:color w:val="auto"/>
                <w:sz w:val="20"/>
                <w:szCs w:val="20"/>
                <w:highlight w:val="none"/>
              </w:rPr>
            </w:pPr>
            <w:r>
              <w:rPr>
                <w:rFonts w:hint="eastAsia" w:ascii="微软雅黑" w:hAnsi="微软雅黑" w:eastAsia="微软雅黑" w:cs="微软雅黑"/>
                <w:b/>
                <w:color w:val="auto"/>
                <w:sz w:val="20"/>
                <w:szCs w:val="20"/>
                <w:highlight w:val="none"/>
              </w:rPr>
              <w:t>条款号</w:t>
            </w:r>
          </w:p>
        </w:tc>
        <w:tc>
          <w:tcPr>
            <w:tcW w:w="7633" w:type="dxa"/>
            <w:vAlign w:val="center"/>
          </w:tcPr>
          <w:p w14:paraId="3FBBF09D">
            <w:pPr>
              <w:shd w:val="clear" w:color="auto" w:fill="auto"/>
              <w:spacing w:line="360" w:lineRule="exact"/>
              <w:jc w:val="center"/>
              <w:outlineLvl w:val="9"/>
              <w:rPr>
                <w:rFonts w:hint="eastAsia" w:ascii="微软雅黑" w:hAnsi="微软雅黑" w:eastAsia="微软雅黑" w:cs="微软雅黑"/>
                <w:b/>
                <w:color w:val="auto"/>
                <w:sz w:val="20"/>
                <w:szCs w:val="20"/>
                <w:highlight w:val="none"/>
              </w:rPr>
            </w:pPr>
            <w:r>
              <w:rPr>
                <w:rFonts w:hint="eastAsia" w:ascii="微软雅黑" w:hAnsi="微软雅黑" w:eastAsia="微软雅黑" w:cs="微软雅黑"/>
                <w:b/>
                <w:color w:val="auto"/>
                <w:sz w:val="20"/>
                <w:szCs w:val="20"/>
                <w:highlight w:val="none"/>
              </w:rPr>
              <w:t>约定内容</w:t>
            </w:r>
          </w:p>
        </w:tc>
      </w:tr>
      <w:tr w14:paraId="0F8EC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1CF13411">
            <w:pPr>
              <w:shd w:val="clear" w:color="auto" w:fill="auto"/>
              <w:spacing w:line="360" w:lineRule="exact"/>
              <w:outlineLvl w:val="9"/>
              <w:rPr>
                <w:rFonts w:hint="eastAsia" w:ascii="微软雅黑" w:hAnsi="微软雅黑" w:eastAsia="微软雅黑" w:cs="微软雅黑"/>
                <w:color w:val="auto"/>
                <w:sz w:val="20"/>
                <w:szCs w:val="20"/>
                <w:highlight w:val="none"/>
              </w:rPr>
            </w:pPr>
          </w:p>
        </w:tc>
        <w:tc>
          <w:tcPr>
            <w:tcW w:w="7633" w:type="dxa"/>
            <w:vAlign w:val="center"/>
          </w:tcPr>
          <w:p w14:paraId="5E8BFDD1">
            <w:pPr>
              <w:shd w:val="clear" w:color="auto" w:fill="auto"/>
              <w:spacing w:line="360" w:lineRule="exact"/>
              <w:outlineLvl w:val="9"/>
              <w:rPr>
                <w:rFonts w:hint="eastAsia" w:ascii="微软雅黑" w:hAnsi="微软雅黑" w:eastAsia="微软雅黑" w:cs="微软雅黑"/>
                <w:color w:val="auto"/>
                <w:sz w:val="20"/>
                <w:szCs w:val="20"/>
                <w:highlight w:val="none"/>
              </w:rPr>
            </w:pPr>
          </w:p>
        </w:tc>
      </w:tr>
      <w:tr w14:paraId="091D2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6719F578">
            <w:pPr>
              <w:shd w:val="clear" w:color="auto" w:fill="auto"/>
              <w:spacing w:line="360" w:lineRule="exact"/>
              <w:outlineLvl w:val="9"/>
              <w:rPr>
                <w:rFonts w:hint="eastAsia" w:ascii="微软雅黑" w:hAnsi="微软雅黑" w:eastAsia="微软雅黑" w:cs="微软雅黑"/>
                <w:color w:val="auto"/>
                <w:sz w:val="20"/>
                <w:szCs w:val="20"/>
                <w:highlight w:val="none"/>
              </w:rPr>
            </w:pPr>
          </w:p>
        </w:tc>
        <w:tc>
          <w:tcPr>
            <w:tcW w:w="7633" w:type="dxa"/>
            <w:vAlign w:val="center"/>
          </w:tcPr>
          <w:p w14:paraId="2E070FB2">
            <w:pPr>
              <w:shd w:val="clear" w:color="auto" w:fill="auto"/>
              <w:spacing w:line="360" w:lineRule="exact"/>
              <w:outlineLvl w:val="9"/>
              <w:rPr>
                <w:rFonts w:hint="eastAsia" w:ascii="微软雅黑" w:hAnsi="微软雅黑" w:eastAsia="微软雅黑" w:cs="微软雅黑"/>
                <w:color w:val="auto"/>
                <w:sz w:val="20"/>
                <w:szCs w:val="20"/>
                <w:highlight w:val="none"/>
              </w:rPr>
            </w:pPr>
          </w:p>
        </w:tc>
      </w:tr>
      <w:tr w14:paraId="085F3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5955BB0">
            <w:pPr>
              <w:shd w:val="clear" w:color="auto" w:fill="auto"/>
              <w:spacing w:line="360" w:lineRule="exact"/>
              <w:outlineLvl w:val="9"/>
              <w:rPr>
                <w:rFonts w:hint="eastAsia" w:ascii="微软雅黑" w:hAnsi="微软雅黑" w:eastAsia="微软雅黑" w:cs="微软雅黑"/>
                <w:color w:val="auto"/>
                <w:sz w:val="20"/>
                <w:szCs w:val="20"/>
                <w:highlight w:val="none"/>
              </w:rPr>
            </w:pPr>
          </w:p>
        </w:tc>
        <w:tc>
          <w:tcPr>
            <w:tcW w:w="7633" w:type="dxa"/>
            <w:vAlign w:val="center"/>
          </w:tcPr>
          <w:p w14:paraId="5FCD37CA">
            <w:pPr>
              <w:shd w:val="clear" w:color="auto" w:fill="auto"/>
              <w:spacing w:line="360" w:lineRule="exact"/>
              <w:outlineLvl w:val="9"/>
              <w:rPr>
                <w:rFonts w:hint="eastAsia" w:ascii="微软雅黑" w:hAnsi="微软雅黑" w:eastAsia="微软雅黑" w:cs="微软雅黑"/>
                <w:color w:val="auto"/>
                <w:sz w:val="20"/>
                <w:szCs w:val="20"/>
                <w:highlight w:val="none"/>
              </w:rPr>
            </w:pPr>
          </w:p>
        </w:tc>
      </w:tr>
      <w:tr w14:paraId="72BEE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0AC833C">
            <w:pPr>
              <w:shd w:val="clear" w:color="auto" w:fill="auto"/>
              <w:spacing w:line="360" w:lineRule="exact"/>
              <w:outlineLvl w:val="9"/>
              <w:rPr>
                <w:rFonts w:hint="eastAsia" w:ascii="微软雅黑" w:hAnsi="微软雅黑" w:eastAsia="微软雅黑" w:cs="微软雅黑"/>
                <w:color w:val="auto"/>
                <w:sz w:val="20"/>
                <w:szCs w:val="20"/>
                <w:highlight w:val="none"/>
              </w:rPr>
            </w:pPr>
          </w:p>
        </w:tc>
        <w:tc>
          <w:tcPr>
            <w:tcW w:w="7633" w:type="dxa"/>
            <w:vAlign w:val="center"/>
          </w:tcPr>
          <w:p w14:paraId="1E736DB7">
            <w:pPr>
              <w:shd w:val="clear" w:color="auto" w:fill="auto"/>
              <w:spacing w:line="360" w:lineRule="exact"/>
              <w:outlineLvl w:val="9"/>
              <w:rPr>
                <w:rFonts w:hint="eastAsia" w:ascii="微软雅黑" w:hAnsi="微软雅黑" w:eastAsia="微软雅黑" w:cs="微软雅黑"/>
                <w:color w:val="auto"/>
                <w:sz w:val="20"/>
                <w:szCs w:val="20"/>
                <w:highlight w:val="none"/>
              </w:rPr>
            </w:pPr>
          </w:p>
        </w:tc>
      </w:tr>
      <w:tr w14:paraId="363B6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8F40373">
            <w:pPr>
              <w:shd w:val="clear" w:color="auto" w:fill="auto"/>
              <w:spacing w:line="360" w:lineRule="exact"/>
              <w:outlineLvl w:val="9"/>
              <w:rPr>
                <w:rFonts w:hint="eastAsia" w:ascii="微软雅黑" w:hAnsi="微软雅黑" w:eastAsia="微软雅黑" w:cs="微软雅黑"/>
                <w:color w:val="auto"/>
                <w:sz w:val="20"/>
                <w:szCs w:val="20"/>
                <w:highlight w:val="none"/>
              </w:rPr>
            </w:pPr>
          </w:p>
        </w:tc>
        <w:tc>
          <w:tcPr>
            <w:tcW w:w="7633" w:type="dxa"/>
            <w:vAlign w:val="center"/>
          </w:tcPr>
          <w:p w14:paraId="4B006AD0">
            <w:pPr>
              <w:shd w:val="clear" w:color="auto" w:fill="auto"/>
              <w:spacing w:line="360" w:lineRule="exact"/>
              <w:outlineLvl w:val="9"/>
              <w:rPr>
                <w:rFonts w:hint="eastAsia" w:ascii="微软雅黑" w:hAnsi="微软雅黑" w:eastAsia="微软雅黑" w:cs="微软雅黑"/>
                <w:color w:val="auto"/>
                <w:sz w:val="20"/>
                <w:szCs w:val="20"/>
                <w:highlight w:val="none"/>
                <w:u w:val="single"/>
              </w:rPr>
            </w:pPr>
          </w:p>
        </w:tc>
      </w:tr>
      <w:tr w14:paraId="0A896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324A8A8">
            <w:pPr>
              <w:shd w:val="clear" w:color="auto" w:fill="auto"/>
              <w:spacing w:line="360" w:lineRule="exact"/>
              <w:outlineLvl w:val="9"/>
              <w:rPr>
                <w:rFonts w:hint="eastAsia" w:ascii="微软雅黑" w:hAnsi="微软雅黑" w:eastAsia="微软雅黑" w:cs="微软雅黑"/>
                <w:color w:val="auto"/>
                <w:sz w:val="20"/>
                <w:szCs w:val="20"/>
                <w:highlight w:val="none"/>
              </w:rPr>
            </w:pPr>
          </w:p>
        </w:tc>
        <w:tc>
          <w:tcPr>
            <w:tcW w:w="7633" w:type="dxa"/>
            <w:vAlign w:val="center"/>
          </w:tcPr>
          <w:p w14:paraId="7D09D444">
            <w:pPr>
              <w:shd w:val="clear" w:color="auto" w:fill="auto"/>
              <w:spacing w:line="360" w:lineRule="exact"/>
              <w:outlineLvl w:val="9"/>
              <w:rPr>
                <w:rFonts w:hint="eastAsia" w:ascii="微软雅黑" w:hAnsi="微软雅黑" w:eastAsia="微软雅黑" w:cs="微软雅黑"/>
                <w:color w:val="auto"/>
                <w:sz w:val="20"/>
                <w:szCs w:val="20"/>
                <w:highlight w:val="none"/>
              </w:rPr>
            </w:pPr>
          </w:p>
        </w:tc>
      </w:tr>
      <w:tr w14:paraId="0C11E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1373DCD">
            <w:pPr>
              <w:shd w:val="clear" w:color="auto" w:fill="auto"/>
              <w:spacing w:line="360" w:lineRule="exact"/>
              <w:outlineLvl w:val="9"/>
              <w:rPr>
                <w:rFonts w:hint="eastAsia" w:ascii="微软雅黑" w:hAnsi="微软雅黑" w:eastAsia="微软雅黑" w:cs="微软雅黑"/>
                <w:color w:val="auto"/>
                <w:sz w:val="20"/>
                <w:szCs w:val="20"/>
                <w:highlight w:val="none"/>
              </w:rPr>
            </w:pPr>
          </w:p>
        </w:tc>
        <w:tc>
          <w:tcPr>
            <w:tcW w:w="7633" w:type="dxa"/>
            <w:vAlign w:val="center"/>
          </w:tcPr>
          <w:p w14:paraId="71B846D6">
            <w:pPr>
              <w:shd w:val="clear" w:color="auto" w:fill="auto"/>
              <w:spacing w:line="360" w:lineRule="exact"/>
              <w:outlineLvl w:val="9"/>
              <w:rPr>
                <w:rFonts w:hint="eastAsia" w:ascii="微软雅黑" w:hAnsi="微软雅黑" w:eastAsia="微软雅黑" w:cs="微软雅黑"/>
                <w:color w:val="auto"/>
                <w:sz w:val="20"/>
                <w:szCs w:val="20"/>
                <w:highlight w:val="none"/>
                <w:u w:val="single"/>
              </w:rPr>
            </w:pPr>
          </w:p>
        </w:tc>
      </w:tr>
      <w:tr w14:paraId="11025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19B33C6">
            <w:pPr>
              <w:shd w:val="clear" w:color="auto" w:fill="auto"/>
              <w:spacing w:line="360" w:lineRule="exact"/>
              <w:outlineLvl w:val="9"/>
              <w:rPr>
                <w:rFonts w:hint="eastAsia" w:ascii="微软雅黑" w:hAnsi="微软雅黑" w:eastAsia="微软雅黑" w:cs="微软雅黑"/>
                <w:color w:val="auto"/>
                <w:sz w:val="20"/>
                <w:szCs w:val="20"/>
                <w:highlight w:val="none"/>
              </w:rPr>
            </w:pPr>
          </w:p>
        </w:tc>
        <w:tc>
          <w:tcPr>
            <w:tcW w:w="7633" w:type="dxa"/>
            <w:vAlign w:val="center"/>
          </w:tcPr>
          <w:p w14:paraId="1D9ABAB7">
            <w:pPr>
              <w:shd w:val="clear" w:color="auto" w:fill="auto"/>
              <w:spacing w:line="360" w:lineRule="exact"/>
              <w:outlineLvl w:val="9"/>
              <w:rPr>
                <w:rFonts w:hint="eastAsia" w:ascii="微软雅黑" w:hAnsi="微软雅黑" w:eastAsia="微软雅黑" w:cs="微软雅黑"/>
                <w:color w:val="auto"/>
                <w:sz w:val="20"/>
                <w:szCs w:val="20"/>
                <w:highlight w:val="none"/>
              </w:rPr>
            </w:pPr>
          </w:p>
        </w:tc>
      </w:tr>
      <w:tr w14:paraId="62E83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C364741">
            <w:pPr>
              <w:shd w:val="clear" w:color="auto" w:fill="auto"/>
              <w:spacing w:line="360" w:lineRule="exact"/>
              <w:outlineLvl w:val="9"/>
              <w:rPr>
                <w:rFonts w:hint="eastAsia" w:ascii="微软雅黑" w:hAnsi="微软雅黑" w:eastAsia="微软雅黑" w:cs="微软雅黑"/>
                <w:color w:val="auto"/>
                <w:sz w:val="20"/>
                <w:szCs w:val="20"/>
                <w:highlight w:val="none"/>
              </w:rPr>
            </w:pPr>
          </w:p>
        </w:tc>
        <w:tc>
          <w:tcPr>
            <w:tcW w:w="7633" w:type="dxa"/>
            <w:vAlign w:val="center"/>
          </w:tcPr>
          <w:p w14:paraId="080FC88C">
            <w:pPr>
              <w:shd w:val="clear" w:color="auto" w:fill="auto"/>
              <w:spacing w:line="360" w:lineRule="exact"/>
              <w:outlineLvl w:val="9"/>
              <w:rPr>
                <w:rFonts w:hint="eastAsia" w:ascii="微软雅黑" w:hAnsi="微软雅黑" w:eastAsia="微软雅黑" w:cs="微软雅黑"/>
                <w:color w:val="auto"/>
                <w:sz w:val="20"/>
                <w:szCs w:val="20"/>
                <w:highlight w:val="none"/>
              </w:rPr>
            </w:pPr>
          </w:p>
        </w:tc>
      </w:tr>
    </w:tbl>
    <w:p w14:paraId="7F18A1C5">
      <w:pPr>
        <w:pStyle w:val="49"/>
        <w:jc w:val="center"/>
        <w:outlineLvl w:val="9"/>
        <w:rPr>
          <w:rFonts w:hint="eastAsia" w:ascii="微软雅黑" w:hAnsi="微软雅黑" w:eastAsia="微软雅黑" w:cs="微软雅黑"/>
          <w:color w:val="auto"/>
          <w:kern w:val="0"/>
          <w:sz w:val="24"/>
          <w:szCs w:val="24"/>
          <w:highlight w:val="none"/>
        </w:rPr>
      </w:pPr>
    </w:p>
    <w:p w14:paraId="1C0B78B0">
      <w:pPr>
        <w:outlineLvl w:val="9"/>
        <w:rPr>
          <w:rFonts w:hint="eastAsia" w:ascii="微软雅黑" w:hAnsi="微软雅黑" w:eastAsia="微软雅黑" w:cs="微软雅黑"/>
          <w:color w:val="auto"/>
          <w:sz w:val="22"/>
          <w:szCs w:val="22"/>
          <w:highlight w:val="none"/>
        </w:rPr>
      </w:pPr>
    </w:p>
    <w:sectPr>
      <w:headerReference r:id="rId10" w:type="default"/>
      <w:footerReference r:id="rId11"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60CD8A-ABF1-48B5-AD09-A5A464EB8AB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684A66DF-9DDB-4167-B1F5-2F8D15AAAE36}"/>
  </w:font>
  <w:font w:name="Arial Unicode MS">
    <w:panose1 w:val="020B0604020202020204"/>
    <w:charset w:val="86"/>
    <w:family w:val="auto"/>
    <w:pitch w:val="default"/>
    <w:sig w:usb0="FFFFFFFF" w:usb1="E9FFFFFF"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85D7B">
    <w:pPr>
      <w:pStyle w:val="2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FD04D03">
                          <w:pPr>
                            <w:pStyle w:val="20"/>
                          </w:pPr>
                          <w:r>
                            <w:fldChar w:fldCharType="begin"/>
                          </w:r>
                          <w:r>
                            <w:instrText xml:space="preserve"> PAGE  \* MERGEFORMAT </w:instrText>
                          </w:r>
                          <w:r>
                            <w:fldChar w:fldCharType="separate"/>
                          </w:r>
                          <w:r>
                            <w:t>- 1 -</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14:paraId="4FD04D03">
                    <w:pPr>
                      <w:pStyle w:val="20"/>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125AC">
    <w:pPr>
      <w:pStyle w:val="2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355D563">
                          <w:pPr>
                            <w:pStyle w:val="20"/>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bMa/fQAQAAngMAAA4AAABkcnMvZTJvRG9jLnhtbK1TzY7TMBC+I/EO&#10;lu80aU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ZvliWZ4oSlN7/8/HH59efy&#10;+zt7nRzqA1Z08D7cwZQhhUnu0IJNXxLChuzq+eqqGiKTtLlcr9brhC2pNieEUzxcD4DxvfKWpaDm&#10;QM+W3RSnjxjHo/OR1M24tDp/q40Zq2mnSDRHYimKw36Y2O59cyaVNPQE3nn4xllPT15zRxPOmfng&#10;yNE0HXMAc7CfA+EkXax55OwYQB+6PEmJBoZ3x0hUMs/UeOw28aFny0qnEUtz8TjPpx5+q+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ObMa/fQAQAAngMAAA4AAAAAAAAAAQAgAAAAHwEAAGRy&#10;cy9lMm9Eb2MueG1sUEsFBgAAAAAGAAYAWQEAAGEFAAAAAA==&#10;">
              <v:fill on="f" focussize="0,0"/>
              <v:stroke on="f"/>
              <v:imagedata o:title=""/>
              <o:lock v:ext="edit" aspectratio="f"/>
              <v:textbox inset="0mm,0mm,0mm,0mm" style="mso-fit-shape-to-text:t;">
                <w:txbxContent>
                  <w:p w14:paraId="4355D563">
                    <w:pPr>
                      <w:pStyle w:val="20"/>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2AD">
    <w:pPr>
      <w:spacing w:line="229" w:lineRule="auto"/>
      <w:ind w:left="481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5BACD">
                          <w:pPr>
                            <w:pStyle w:val="20"/>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e4C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Le4CwzAgAAZQQAAA4AAAAAAAAAAQAgAAAAHwEAAGRycy9lMm9Eb2MueG1sUEsF&#10;BgAAAAAGAAYAWQEAAMQFAAAAAA==&#10;">
              <v:fill on="f" focussize="0,0"/>
              <v:stroke on="f" weight="0.5pt"/>
              <v:imagedata o:title=""/>
              <o:lock v:ext="edit" aspectratio="f"/>
              <v:textbox inset="0mm,0mm,0mm,0mm" style="mso-fit-shape-to-text:t;">
                <w:txbxContent>
                  <w:p w14:paraId="1DD5BACD">
                    <w:pPr>
                      <w:pStyle w:val="20"/>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3639A">
    <w:pPr>
      <w:spacing w:line="229" w:lineRule="auto"/>
      <w:ind w:left="4702"/>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6F63F">
                          <w:pPr>
                            <w:pStyle w:val="20"/>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oKzONAIAAGUEAAAOAAAAAAAAAAEAIAAAAB8BAABkcnMvZTJvRG9jLnhtbFBL&#10;BQYAAAAABgAGAFkBAADFBQAAAAA=&#10;">
              <v:fill on="f" focussize="0,0"/>
              <v:stroke on="f" weight="0.5pt"/>
              <v:imagedata o:title=""/>
              <o:lock v:ext="edit" aspectratio="f"/>
              <v:textbox inset="0mm,0mm,0mm,0mm" style="mso-fit-shape-to-text:t;">
                <w:txbxContent>
                  <w:p w14:paraId="58F6F63F">
                    <w:pPr>
                      <w:pStyle w:val="20"/>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6192F">
    <w:pPr>
      <w:pStyle w:val="20"/>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7742842">
                          <w:pPr>
                            <w:pStyle w:val="20"/>
                          </w:pPr>
                          <w:r>
                            <w:fldChar w:fldCharType="begin"/>
                          </w:r>
                          <w:r>
                            <w:instrText xml:space="preserve"> PAGE  \* MERGEFORMAT </w:instrText>
                          </w:r>
                          <w:r>
                            <w:fldChar w:fldCharType="separate"/>
                          </w:r>
                          <w:r>
                            <w:t>71</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qAG4LSAQAAngMAAA4AAABkcnMvZTJvRG9jLnhtbK1TzY7TMBC+I/EO&#10;lu80aVmh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Y3y/I1Z05YevPLj++Xn78v&#10;v76xm+RQH7Cigw/hHqYMKUxyhxZs+pIQNmRXz1dX1RCZpM3lerVel2S4pNqcEE7xeD0AxnfKW5aC&#10;mgM9W3ZTnD5gHI/OR1I349Lq/J02ZqymnSLRHImlKA77YWK7982ZVNLQE3jn4StnPT15zR1NOGfm&#10;vSNH03TMAczBfg6Ek3Sx5pGzYwB96PIkJRoY3h4jUck8U+Ox28SHni0rnUYszcXfeT71+Ft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oAbgtIBAACeAwAADgAAAAAAAAABACAAAAAfAQAA&#10;ZHJzL2Uyb0RvYy54bWxQSwUGAAAAAAYABgBZAQAAYwUAAAAA&#10;">
              <v:fill on="f" focussize="0,0"/>
              <v:stroke on="f"/>
              <v:imagedata o:title=""/>
              <o:lock v:ext="edit" aspectratio="f"/>
              <v:textbox inset="0mm,0mm,0mm,0mm" style="mso-fit-shape-to-text:t;">
                <w:txbxContent>
                  <w:p w14:paraId="57742842">
                    <w:pPr>
                      <w:pStyle w:val="20"/>
                    </w:pPr>
                    <w:r>
                      <w:fldChar w:fldCharType="begin"/>
                    </w:r>
                    <w:r>
                      <w:instrText xml:space="preserve"> PAGE  \* MERGEFORMAT </w:instrText>
                    </w:r>
                    <w:r>
                      <w:fldChar w:fldCharType="separate"/>
                    </w:r>
                    <w:r>
                      <w:t>71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FED5">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08EA2">
    <w:pPr>
      <w:pStyle w:val="22"/>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9C47A">
    <w:pPr>
      <w:pStyle w:val="2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272A">
    <w:pPr>
      <w:pStyle w:val="2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60474"/>
    <w:multiLevelType w:val="singleLevel"/>
    <w:tmpl w:val="C4860474"/>
    <w:lvl w:ilvl="0" w:tentative="0">
      <w:start w:val="2"/>
      <w:numFmt w:val="decimal"/>
      <w:suff w:val="nothing"/>
      <w:lvlText w:val="（%1）"/>
      <w:lvlJc w:val="left"/>
    </w:lvl>
  </w:abstractNum>
  <w:abstractNum w:abstractNumId="1">
    <w:nsid w:val="00000000"/>
    <w:multiLevelType w:val="singleLevel"/>
    <w:tmpl w:val="00000000"/>
    <w:lvl w:ilvl="0" w:tentative="0">
      <w:start w:val="7"/>
      <w:numFmt w:val="decimal"/>
      <w:suff w:val="nothing"/>
      <w:lvlText w:val="%1、"/>
      <w:lvlJc w:val="left"/>
    </w:lvl>
  </w:abstractNum>
  <w:abstractNum w:abstractNumId="2">
    <w:nsid w:val="00000002"/>
    <w:multiLevelType w:val="multilevel"/>
    <w:tmpl w:val="00000002"/>
    <w:lvl w:ilvl="0" w:tentative="0">
      <w:start w:val="1"/>
      <w:numFmt w:val="upperLetter"/>
      <w:pStyle w:val="46"/>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3">
    <w:nsid w:val="00000003"/>
    <w:multiLevelType w:val="multilevel"/>
    <w:tmpl w:val="00000003"/>
    <w:lvl w:ilvl="0" w:tentative="0">
      <w:start w:val="1"/>
      <w:numFmt w:val="decimal"/>
      <w:lvlText w:val="%1"/>
      <w:lvlJc w:val="left"/>
      <w:pPr>
        <w:ind w:left="432" w:hanging="432"/>
      </w:pPr>
      <w:rPr>
        <w:rFonts w:hint="eastAsia"/>
      </w:rPr>
    </w:lvl>
    <w:lvl w:ilvl="1" w:tentative="0">
      <w:start w:val="1"/>
      <w:numFmt w:val="decimal"/>
      <w:pStyle w:val="86"/>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00000004"/>
    <w:multiLevelType w:val="singleLevel"/>
    <w:tmpl w:val="00000004"/>
    <w:lvl w:ilvl="0" w:tentative="0">
      <w:start w:val="5"/>
      <w:numFmt w:val="decimal"/>
      <w:suff w:val="space"/>
      <w:lvlText w:val="第%1章"/>
      <w:lvlJc w:val="left"/>
    </w:lvl>
  </w:abstractNum>
  <w:abstractNum w:abstractNumId="5">
    <w:nsid w:val="00000006"/>
    <w:multiLevelType w:val="multilevel"/>
    <w:tmpl w:val="00000006"/>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94"/>
      <w:lvlText w:val="%1.%2.%3."/>
      <w:lvlJc w:val="left"/>
      <w:pPr>
        <w:tabs>
          <w:tab w:val="left" w:pos="720"/>
        </w:tabs>
        <w:ind w:left="720" w:hanging="720"/>
      </w:pPr>
      <w:rPr>
        <w:rFonts w:hint="default" w:ascii="Times New Roman" w:hAnsi="Times New Roman" w:eastAsia="黑体" w:cs="Times New Roman"/>
        <w:b/>
        <w:bCs/>
        <w:i w:val="0"/>
        <w:iCs w:val="0"/>
        <w:caps w:val="0"/>
        <w:smallCaps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95"/>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6">
    <w:nsid w:val="00000007"/>
    <w:multiLevelType w:val="singleLevel"/>
    <w:tmpl w:val="00000007"/>
    <w:lvl w:ilvl="0" w:tentative="0">
      <w:start w:val="15"/>
      <w:numFmt w:val="decimal"/>
      <w:suff w:val="space"/>
      <w:lvlText w:val="%1."/>
      <w:lvlJc w:val="left"/>
    </w:lvl>
  </w:abstractNum>
  <w:num w:numId="1">
    <w:abstractNumId w:val="2"/>
  </w:num>
  <w:num w:numId="2">
    <w:abstractNumId w:val="3"/>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55614"/>
    <w:rsid w:val="047E1055"/>
    <w:rsid w:val="06E86165"/>
    <w:rsid w:val="15752C54"/>
    <w:rsid w:val="1F0D1B13"/>
    <w:rsid w:val="1FC1291B"/>
    <w:rsid w:val="21B0173A"/>
    <w:rsid w:val="2C8F694E"/>
    <w:rsid w:val="342B3A65"/>
    <w:rsid w:val="351F3AA9"/>
    <w:rsid w:val="3E456D30"/>
    <w:rsid w:val="496D4E83"/>
    <w:rsid w:val="49B95C58"/>
    <w:rsid w:val="4AFA5E44"/>
    <w:rsid w:val="55C050EC"/>
    <w:rsid w:val="55DA61A4"/>
    <w:rsid w:val="61783AE7"/>
    <w:rsid w:val="70E502E8"/>
    <w:rsid w:val="71FA3285"/>
    <w:rsid w:val="7C1D6A03"/>
    <w:rsid w:val="7C797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6"/>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spacing w:before="360" w:after="120"/>
      <w:jc w:val="left"/>
      <w:outlineLvl w:val="2"/>
    </w:pPr>
    <w:rPr>
      <w:rFonts w:ascii="宋体" w:hAnsi="Times New Roman" w:eastAsia="宋体"/>
      <w:sz w:val="24"/>
      <w:u w:val="single"/>
    </w:rPr>
  </w:style>
  <w:style w:type="paragraph" w:styleId="7">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34">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jc w:val="left"/>
    </w:pPr>
    <w:rPr>
      <w:rFonts w:ascii="宋体" w:hAnsi="Times New Roman"/>
      <w:kern w:val="0"/>
      <w:sz w:val="24"/>
      <w:szCs w:val="20"/>
    </w:rPr>
  </w:style>
  <w:style w:type="paragraph" w:styleId="6">
    <w:name w:val="toa heading"/>
    <w:basedOn w:val="1"/>
    <w:next w:val="1"/>
    <w:qFormat/>
    <w:uiPriority w:val="0"/>
    <w:pPr>
      <w:widowControl/>
      <w:spacing w:before="120"/>
      <w:ind w:firstLine="3584"/>
    </w:pPr>
  </w:style>
  <w:style w:type="paragraph" w:styleId="8">
    <w:name w:val="annotation text"/>
    <w:basedOn w:val="1"/>
    <w:link w:val="73"/>
    <w:qFormat/>
    <w:uiPriority w:val="0"/>
    <w:pPr>
      <w:jc w:val="left"/>
    </w:pPr>
  </w:style>
  <w:style w:type="paragraph" w:styleId="9">
    <w:name w:val="index 6"/>
    <w:basedOn w:val="1"/>
    <w:next w:val="1"/>
    <w:qFormat/>
    <w:uiPriority w:val="99"/>
    <w:pPr>
      <w:ind w:left="2100"/>
    </w:pPr>
  </w:style>
  <w:style w:type="paragraph" w:styleId="10">
    <w:name w:val="Body Text 3"/>
    <w:basedOn w:val="1"/>
    <w:qFormat/>
    <w:uiPriority w:val="99"/>
    <w:pPr>
      <w:spacing w:after="120"/>
    </w:pPr>
    <w:rPr>
      <w:sz w:val="16"/>
      <w:szCs w:val="16"/>
    </w:rPr>
  </w:style>
  <w:style w:type="paragraph" w:styleId="11">
    <w:name w:val="Body Text"/>
    <w:basedOn w:val="1"/>
    <w:qFormat/>
    <w:uiPriority w:val="0"/>
    <w:pPr>
      <w:tabs>
        <w:tab w:val="left" w:pos="567"/>
      </w:tabs>
      <w:spacing w:before="120" w:line="22" w:lineRule="atLeast"/>
    </w:pPr>
    <w:rPr>
      <w:rFonts w:ascii="宋体" w:hAnsi="宋体"/>
      <w:sz w:val="24"/>
    </w:rPr>
  </w:style>
  <w:style w:type="paragraph" w:styleId="12">
    <w:name w:val="Body Text Indent"/>
    <w:basedOn w:val="1"/>
    <w:next w:val="1"/>
    <w:qFormat/>
    <w:uiPriority w:val="0"/>
    <w:pPr>
      <w:spacing w:line="360" w:lineRule="auto"/>
      <w:ind w:firstLine="570"/>
    </w:pPr>
    <w:rPr>
      <w:rFonts w:ascii="Times New Roman" w:hAnsi="Times New Roman"/>
      <w:sz w:val="24"/>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szCs w:val="20"/>
    </w:rPr>
  </w:style>
  <w:style w:type="paragraph" w:styleId="15">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6">
    <w:name w:val="toc 8"/>
    <w:basedOn w:val="1"/>
    <w:next w:val="1"/>
    <w:qFormat/>
    <w:uiPriority w:val="0"/>
    <w:pPr>
      <w:ind w:left="2940" w:leftChars="1400"/>
    </w:pPr>
  </w:style>
  <w:style w:type="paragraph" w:styleId="17">
    <w:name w:val="Date"/>
    <w:basedOn w:val="1"/>
    <w:next w:val="1"/>
    <w:qFormat/>
    <w:uiPriority w:val="0"/>
    <w:pPr>
      <w:ind w:left="100" w:leftChars="2500"/>
    </w:pPr>
    <w:rPr>
      <w:rFonts w:ascii="仿宋_GB2312" w:hAnsi="Courier New" w:eastAsia="仿宋_GB2312"/>
      <w:kern w:val="0"/>
      <w:sz w:val="24"/>
    </w:rPr>
  </w:style>
  <w:style w:type="paragraph" w:styleId="18">
    <w:name w:val="Body Text Indent 2"/>
    <w:basedOn w:val="1"/>
    <w:qFormat/>
    <w:uiPriority w:val="0"/>
    <w:pPr>
      <w:ind w:firstLine="360"/>
    </w:pPr>
    <w:rPr>
      <w:sz w:val="21"/>
    </w:rPr>
  </w:style>
  <w:style w:type="paragraph" w:styleId="19">
    <w:name w:val="Balloon Text"/>
    <w:basedOn w:val="1"/>
    <w:link w:val="72"/>
    <w:qFormat/>
    <w:uiPriority w:val="0"/>
    <w:rPr>
      <w:sz w:val="18"/>
      <w:szCs w:val="18"/>
    </w:rPr>
  </w:style>
  <w:style w:type="paragraph" w:styleId="20">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3">
    <w:name w:val="toc 1"/>
    <w:basedOn w:val="1"/>
    <w:next w:val="1"/>
    <w:qFormat/>
    <w:uiPriority w:val="0"/>
    <w:rPr>
      <w:rFonts w:ascii="Times New Roman" w:hAnsi="Times New Roman"/>
    </w:rPr>
  </w:style>
  <w:style w:type="paragraph" w:styleId="24">
    <w:name w:val="footnote text"/>
    <w:basedOn w:val="1"/>
    <w:next w:val="11"/>
    <w:qFormat/>
    <w:uiPriority w:val="0"/>
    <w:pPr>
      <w:snapToGrid w:val="0"/>
      <w:jc w:val="left"/>
    </w:pPr>
    <w:rPr>
      <w:rFonts w:ascii="Times New Roman" w:hAnsi="Times New Roman"/>
      <w:sz w:val="18"/>
    </w:rPr>
  </w:style>
  <w:style w:type="paragraph" w:styleId="25">
    <w:name w:val="toc 2"/>
    <w:basedOn w:val="1"/>
    <w:next w:val="1"/>
    <w:qFormat/>
    <w:uiPriority w:val="0"/>
    <w:pPr>
      <w:ind w:left="420" w:leftChars="200"/>
    </w:pPr>
    <w:rPr>
      <w:rFonts w:ascii="Times New Roman" w:hAnsi="Times New Roman"/>
    </w:rPr>
  </w:style>
  <w:style w:type="paragraph" w:styleId="26">
    <w:name w:val="HTML Preformatted"/>
    <w:basedOn w:val="1"/>
    <w:qFormat/>
    <w:uiPriority w:val="0"/>
    <w:pPr>
      <w:widowControl/>
      <w:spacing w:line="360" w:lineRule="auto"/>
    </w:pPr>
    <w:rPr>
      <w:rFonts w:ascii="Courier New" w:hAnsi="Courier New"/>
      <w:sz w:val="20"/>
      <w:szCs w:val="20"/>
    </w:rPr>
  </w:style>
  <w:style w:type="paragraph" w:styleId="27">
    <w:name w:val="Normal (Web)"/>
    <w:basedOn w:val="1"/>
    <w:qFormat/>
    <w:uiPriority w:val="0"/>
    <w:pPr>
      <w:spacing w:beforeAutospacing="1" w:afterAutospacing="1"/>
      <w:jc w:val="left"/>
    </w:pPr>
    <w:rPr>
      <w:kern w:val="0"/>
      <w:sz w:val="24"/>
    </w:rPr>
  </w:style>
  <w:style w:type="paragraph" w:styleId="28">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9">
    <w:name w:val="annotation subject"/>
    <w:basedOn w:val="8"/>
    <w:next w:val="8"/>
    <w:link w:val="74"/>
    <w:qFormat/>
    <w:uiPriority w:val="0"/>
    <w:rPr>
      <w:b/>
      <w:bCs/>
    </w:rPr>
  </w:style>
  <w:style w:type="paragraph" w:styleId="30">
    <w:name w:val="Body Text First Indent"/>
    <w:basedOn w:val="11"/>
    <w:next w:val="1"/>
    <w:qFormat/>
    <w:uiPriority w:val="0"/>
    <w:pPr>
      <w:spacing w:after="120" w:line="240" w:lineRule="auto"/>
      <w:ind w:firstLine="420" w:firstLineChars="100"/>
    </w:pPr>
    <w:rPr>
      <w:rFonts w:ascii="Calibri" w:hAnsi="Calibri"/>
      <w:sz w:val="18"/>
      <w:szCs w:val="18"/>
    </w:rPr>
  </w:style>
  <w:style w:type="paragraph" w:styleId="31">
    <w:name w:val="Body Text First Indent 2"/>
    <w:basedOn w:val="12"/>
    <w:next w:val="30"/>
    <w:qFormat/>
    <w:uiPriority w:val="0"/>
    <w:pPr>
      <w:ind w:firstLine="42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bCs/>
    </w:rPr>
  </w:style>
  <w:style w:type="character" w:styleId="36">
    <w:name w:val="page number"/>
    <w:basedOn w:val="34"/>
    <w:qFormat/>
    <w:uiPriority w:val="0"/>
    <w:rPr>
      <w:rFonts w:ascii="Times New Roman" w:hAnsi="Times New Roman" w:eastAsia="宋体" w:cs="Times New Roman"/>
    </w:rPr>
  </w:style>
  <w:style w:type="character" w:styleId="37">
    <w:name w:val="Emphasis"/>
    <w:qFormat/>
    <w:uiPriority w:val="20"/>
    <w:rPr>
      <w:i/>
      <w:iCs/>
    </w:rPr>
  </w:style>
  <w:style w:type="character" w:styleId="38">
    <w:name w:val="Hyperlink"/>
    <w:basedOn w:val="34"/>
    <w:qFormat/>
    <w:uiPriority w:val="0"/>
    <w:rPr>
      <w:color w:val="0000FF"/>
      <w:u w:val="single"/>
    </w:rPr>
  </w:style>
  <w:style w:type="character" w:styleId="39">
    <w:name w:val="annotation reference"/>
    <w:basedOn w:val="34"/>
    <w:qFormat/>
    <w:uiPriority w:val="0"/>
    <w:rPr>
      <w:sz w:val="21"/>
      <w:szCs w:val="21"/>
    </w:rPr>
  </w:style>
  <w:style w:type="character" w:styleId="40">
    <w:name w:val="HTML Sample"/>
    <w:basedOn w:val="34"/>
    <w:qFormat/>
    <w:uiPriority w:val="0"/>
    <w:rPr>
      <w:rFonts w:ascii="Courier New" w:hAnsi="Courier New"/>
    </w:rPr>
  </w:style>
  <w:style w:type="paragraph" w:customStyle="1" w:styleId="41">
    <w:name w:val="_Style 2"/>
    <w:basedOn w:val="1"/>
    <w:next w:val="1"/>
    <w:qFormat/>
    <w:uiPriority w:val="0"/>
    <w:pPr>
      <w:ind w:firstLine="200" w:firstLineChars="200"/>
    </w:pPr>
    <w:rPr>
      <w:rFonts w:ascii="Calibri" w:hAnsi="Calibri"/>
      <w:sz w:val="28"/>
      <w:szCs w:val="22"/>
    </w:rPr>
  </w:style>
  <w:style w:type="paragraph" w:customStyle="1" w:styleId="42">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43">
    <w:name w:val="大标题"/>
    <w:basedOn w:val="1"/>
    <w:next w:val="31"/>
    <w:qFormat/>
    <w:uiPriority w:val="0"/>
    <w:pPr>
      <w:jc w:val="center"/>
    </w:pPr>
    <w:rPr>
      <w:rFonts w:ascii="Arial" w:hAnsi="Arial" w:eastAsia="宋体" w:cs="Times New Roman"/>
      <w:b/>
      <w:sz w:val="28"/>
      <w:szCs w:val="24"/>
    </w:rPr>
  </w:style>
  <w:style w:type="paragraph" w:customStyle="1" w:styleId="44">
    <w:name w:val="正文王森"/>
    <w:basedOn w:val="1"/>
    <w:qFormat/>
    <w:uiPriority w:val="0"/>
    <w:pPr>
      <w:spacing w:line="360" w:lineRule="auto"/>
      <w:ind w:firstLine="480" w:firstLineChars="200"/>
    </w:pPr>
    <w:rPr>
      <w:rFonts w:ascii="黑体" w:hAnsi="黑体" w:eastAsia="黑体"/>
      <w:sz w:val="24"/>
    </w:rPr>
  </w:style>
  <w:style w:type="paragraph" w:customStyle="1" w:styleId="45">
    <w:name w:val="List2"/>
    <w:basedOn w:val="1"/>
    <w:qFormat/>
    <w:uiPriority w:val="0"/>
    <w:pPr>
      <w:widowControl/>
      <w:ind w:left="100" w:leftChars="200" w:hanging="200" w:hangingChars="200"/>
      <w:contextualSpacing/>
      <w:textAlignment w:val="baseline"/>
    </w:pPr>
  </w:style>
  <w:style w:type="paragraph" w:customStyle="1" w:styleId="46">
    <w:name w:val="Heading3"/>
    <w:basedOn w:val="1"/>
    <w:next w:val="1"/>
    <w:qFormat/>
    <w:uiPriority w:val="0"/>
    <w:pPr>
      <w:keepNext/>
      <w:numPr>
        <w:ilvl w:val="0"/>
        <w:numId w:val="1"/>
      </w:numPr>
      <w:jc w:val="both"/>
      <w:textAlignment w:val="baseline"/>
    </w:pPr>
    <w:rPr>
      <w:rFonts w:cs="Times New Roman"/>
      <w:b/>
      <w:bCs/>
      <w:kern w:val="2"/>
      <w:sz w:val="28"/>
      <w:szCs w:val="24"/>
      <w:lang w:val="en-US" w:eastAsia="zh-CN" w:bidi="ar-SA"/>
    </w:rPr>
  </w:style>
  <w:style w:type="paragraph" w:customStyle="1" w:styleId="47">
    <w:name w:val="BodyText"/>
    <w:basedOn w:val="1"/>
    <w:qFormat/>
    <w:uiPriority w:val="0"/>
    <w:pPr>
      <w:spacing w:after="120"/>
    </w:pPr>
  </w:style>
  <w:style w:type="character" w:customStyle="1" w:styleId="48">
    <w:name w:val="标题 1 Char"/>
    <w:link w:val="2"/>
    <w:qFormat/>
    <w:uiPriority w:val="0"/>
    <w:rPr>
      <w:rFonts w:ascii="宋体"/>
      <w:b/>
      <w:kern w:val="44"/>
      <w:sz w:val="32"/>
      <w:szCs w:val="20"/>
    </w:rPr>
  </w:style>
  <w:style w:type="paragraph" w:customStyle="1" w:styleId="49">
    <w:name w:val="No Spacing_3b93350b-94da-44fa-8143-641484b951a0"/>
    <w:link w:val="66"/>
    <w:qFormat/>
    <w:uiPriority w:val="1"/>
    <w:pPr>
      <w:widowControl w:val="0"/>
      <w:jc w:val="both"/>
    </w:pPr>
    <w:rPr>
      <w:rFonts w:ascii="Calibri" w:hAnsi="Calibri" w:eastAsia="宋体" w:cs="Times New Roman"/>
      <w:kern w:val="2"/>
      <w:sz w:val="21"/>
      <w:szCs w:val="24"/>
      <w:lang w:val="en-US" w:eastAsia="zh-CN" w:bidi="ar-SA"/>
    </w:rPr>
  </w:style>
  <w:style w:type="character" w:customStyle="1" w:styleId="50">
    <w:name w:val="NormalCharacter"/>
    <w:qFormat/>
    <w:uiPriority w:val="0"/>
    <w:rPr>
      <w:rFonts w:ascii="Calibri" w:hAnsi="Calibri" w:eastAsia="宋体" w:cs="Times New Roman"/>
      <w:kern w:val="2"/>
      <w:sz w:val="21"/>
      <w:szCs w:val="24"/>
      <w:lang w:val="en-US" w:eastAsia="zh-CN" w:bidi="ar-SA"/>
    </w:rPr>
  </w:style>
  <w:style w:type="paragraph" w:customStyle="1" w:styleId="51">
    <w:name w:val="图例"/>
    <w:basedOn w:val="1"/>
    <w:qFormat/>
    <w:uiPriority w:val="0"/>
    <w:pPr>
      <w:spacing w:before="120" w:after="120" w:line="360" w:lineRule="auto"/>
      <w:jc w:val="center"/>
    </w:pPr>
    <w:rPr>
      <w:rFonts w:eastAsia="仿宋_GB2312"/>
      <w:b/>
      <w:sz w:val="24"/>
    </w:rPr>
  </w:style>
  <w:style w:type="paragraph" w:customStyle="1" w:styleId="52">
    <w:name w:val="列出段落1"/>
    <w:basedOn w:val="1"/>
    <w:qFormat/>
    <w:uiPriority w:val="0"/>
    <w:pPr>
      <w:ind w:firstLine="420" w:firstLineChars="200"/>
    </w:pPr>
  </w:style>
  <w:style w:type="paragraph" w:customStyle="1" w:styleId="53">
    <w:name w:val="List Paragraph_7aecd6e6-fc70-4df6-be05-ef790174fbad"/>
    <w:basedOn w:val="1"/>
    <w:qFormat/>
    <w:uiPriority w:val="34"/>
    <w:pPr>
      <w:ind w:firstLine="420" w:firstLineChars="200"/>
    </w:pPr>
  </w:style>
  <w:style w:type="paragraph" w:customStyle="1" w:styleId="54">
    <w:name w:val="正文-manu"/>
    <w:basedOn w:val="1"/>
    <w:qFormat/>
    <w:uiPriority w:val="0"/>
    <w:pPr>
      <w:spacing w:line="300" w:lineRule="auto"/>
    </w:pPr>
    <w:rPr>
      <w:b/>
      <w:snapToGrid w:val="0"/>
      <w:kern w:val="0"/>
      <w:sz w:val="24"/>
      <w:szCs w:val="20"/>
    </w:rPr>
  </w:style>
  <w:style w:type="character" w:customStyle="1" w:styleId="55">
    <w:name w:val="font01"/>
    <w:basedOn w:val="34"/>
    <w:qFormat/>
    <w:uiPriority w:val="0"/>
    <w:rPr>
      <w:rFonts w:hint="default" w:ascii="Arial" w:hAnsi="Arial" w:cs="Arial"/>
      <w:color w:val="000000"/>
      <w:sz w:val="22"/>
      <w:szCs w:val="22"/>
      <w:u w:val="none"/>
    </w:rPr>
  </w:style>
  <w:style w:type="character" w:customStyle="1" w:styleId="56">
    <w:name w:val="font41"/>
    <w:basedOn w:val="34"/>
    <w:qFormat/>
    <w:uiPriority w:val="0"/>
    <w:rPr>
      <w:rFonts w:hint="eastAsia" w:ascii="宋体" w:hAnsi="宋体" w:eastAsia="宋体" w:cs="宋体"/>
      <w:color w:val="000000"/>
      <w:sz w:val="22"/>
      <w:szCs w:val="22"/>
      <w:u w:val="none"/>
    </w:rPr>
  </w:style>
  <w:style w:type="character" w:customStyle="1" w:styleId="57">
    <w:name w:val="font51"/>
    <w:basedOn w:val="34"/>
    <w:qFormat/>
    <w:uiPriority w:val="0"/>
    <w:rPr>
      <w:rFonts w:hint="eastAsia" w:ascii="宋体" w:hAnsi="宋体" w:eastAsia="宋体" w:cs="宋体"/>
      <w:color w:val="000000"/>
      <w:sz w:val="22"/>
      <w:szCs w:val="22"/>
      <w:u w:val="none"/>
    </w:rPr>
  </w:style>
  <w:style w:type="character" w:customStyle="1" w:styleId="58">
    <w:name w:val="font31"/>
    <w:basedOn w:val="34"/>
    <w:qFormat/>
    <w:uiPriority w:val="0"/>
    <w:rPr>
      <w:rFonts w:hint="default" w:ascii="Arial" w:hAnsi="Arial" w:cs="Arial"/>
      <w:b/>
      <w:color w:val="000000"/>
      <w:sz w:val="22"/>
      <w:szCs w:val="22"/>
      <w:u w:val="none"/>
    </w:rPr>
  </w:style>
  <w:style w:type="character" w:customStyle="1" w:styleId="59">
    <w:name w:val="font91"/>
    <w:basedOn w:val="34"/>
    <w:qFormat/>
    <w:uiPriority w:val="0"/>
    <w:rPr>
      <w:rFonts w:hint="default" w:ascii="Arial" w:hAnsi="Arial" w:cs="Arial"/>
      <w:color w:val="000000"/>
      <w:sz w:val="22"/>
      <w:szCs w:val="22"/>
      <w:u w:val="none"/>
    </w:rPr>
  </w:style>
  <w:style w:type="character" w:customStyle="1" w:styleId="60">
    <w:name w:val="font81"/>
    <w:basedOn w:val="34"/>
    <w:qFormat/>
    <w:uiPriority w:val="0"/>
    <w:rPr>
      <w:rFonts w:hint="eastAsia" w:ascii="宋体" w:hAnsi="宋体" w:eastAsia="宋体" w:cs="宋体"/>
      <w:color w:val="000000"/>
      <w:sz w:val="22"/>
      <w:szCs w:val="22"/>
      <w:u w:val="none"/>
    </w:rPr>
  </w:style>
  <w:style w:type="character" w:customStyle="1" w:styleId="61">
    <w:name w:val="font21"/>
    <w:basedOn w:val="34"/>
    <w:qFormat/>
    <w:uiPriority w:val="0"/>
    <w:rPr>
      <w:rFonts w:ascii="微软雅黑" w:hAnsi="微软雅黑" w:eastAsia="微软雅黑" w:cs="微软雅黑"/>
      <w:b/>
      <w:color w:val="000000"/>
      <w:sz w:val="24"/>
      <w:szCs w:val="24"/>
      <w:u w:val="none"/>
    </w:rPr>
  </w:style>
  <w:style w:type="character" w:customStyle="1" w:styleId="62">
    <w:name w:val="font61"/>
    <w:basedOn w:val="34"/>
    <w:qFormat/>
    <w:uiPriority w:val="0"/>
    <w:rPr>
      <w:rFonts w:hint="default" w:ascii="Times New Roman" w:hAnsi="Times New Roman" w:cs="Times New Roman"/>
      <w:b/>
      <w:color w:val="000000"/>
      <w:sz w:val="24"/>
      <w:szCs w:val="24"/>
      <w:u w:val="none"/>
    </w:rPr>
  </w:style>
  <w:style w:type="character" w:customStyle="1" w:styleId="63">
    <w:name w:val="font71"/>
    <w:basedOn w:val="34"/>
    <w:qFormat/>
    <w:uiPriority w:val="0"/>
    <w:rPr>
      <w:rFonts w:hint="eastAsia" w:ascii="微软雅黑" w:hAnsi="微软雅黑" w:eastAsia="微软雅黑" w:cs="微软雅黑"/>
      <w:color w:val="000000"/>
      <w:sz w:val="24"/>
      <w:szCs w:val="24"/>
      <w:u w:val="none"/>
    </w:rPr>
  </w:style>
  <w:style w:type="character" w:customStyle="1" w:styleId="64">
    <w:name w:val="font101"/>
    <w:basedOn w:val="34"/>
    <w:qFormat/>
    <w:uiPriority w:val="0"/>
    <w:rPr>
      <w:rFonts w:hint="default" w:ascii="Times New Roman" w:hAnsi="Times New Roman" w:cs="Times New Roman"/>
      <w:color w:val="000000"/>
      <w:sz w:val="24"/>
      <w:szCs w:val="24"/>
      <w:u w:val="none"/>
    </w:rPr>
  </w:style>
  <w:style w:type="paragraph" w:customStyle="1" w:styleId="65">
    <w:name w:val="_Style 1"/>
    <w:basedOn w:val="1"/>
    <w:qFormat/>
    <w:uiPriority w:val="34"/>
    <w:pPr>
      <w:ind w:firstLine="420" w:firstLineChars="200"/>
    </w:pPr>
  </w:style>
  <w:style w:type="character" w:customStyle="1" w:styleId="66">
    <w:name w:val="无间隔 Char"/>
    <w:link w:val="49"/>
    <w:qFormat/>
    <w:uiPriority w:val="1"/>
    <w:rPr>
      <w:rFonts w:ascii="Calibri" w:hAnsi="Calibri" w:eastAsia="宋体" w:cs="Times New Roman"/>
      <w:kern w:val="2"/>
      <w:sz w:val="21"/>
      <w:szCs w:val="24"/>
      <w:lang w:val="en-US" w:eastAsia="zh-CN" w:bidi="ar-SA"/>
    </w:rPr>
  </w:style>
  <w:style w:type="paragraph" w:customStyle="1" w:styleId="6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68">
    <w:name w:val="索引 11"/>
    <w:basedOn w:val="1"/>
    <w:next w:val="1"/>
    <w:qFormat/>
    <w:uiPriority w:val="0"/>
    <w:pPr>
      <w:spacing w:line="360" w:lineRule="auto"/>
    </w:pPr>
    <w:rPr>
      <w:rFonts w:ascii="仿宋_GB2312" w:eastAsia="仿宋_GB2312"/>
      <w:sz w:val="24"/>
      <w:szCs w:val="20"/>
    </w:rPr>
  </w:style>
  <w:style w:type="paragraph" w:customStyle="1" w:styleId="69">
    <w:name w:val="纯文本1"/>
    <w:basedOn w:val="1"/>
    <w:qFormat/>
    <w:uiPriority w:val="0"/>
    <w:rPr>
      <w:rFonts w:ascii="宋体" w:hAnsi="Courier New"/>
      <w:kern w:val="0"/>
      <w:sz w:val="20"/>
      <w:szCs w:val="20"/>
    </w:rPr>
  </w:style>
  <w:style w:type="paragraph" w:customStyle="1" w:styleId="70">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71">
    <w:name w:val="石墨文档正文"/>
    <w:qFormat/>
    <w:uiPriority w:val="0"/>
    <w:rPr>
      <w:rFonts w:ascii="微软雅黑" w:hAnsi="微软雅黑" w:eastAsia="微软雅黑" w:cs="微软雅黑"/>
      <w:sz w:val="24"/>
      <w:szCs w:val="24"/>
      <w:lang w:val="en-US" w:eastAsia="zh-CN" w:bidi="ar-SA"/>
    </w:rPr>
  </w:style>
  <w:style w:type="character" w:customStyle="1" w:styleId="72">
    <w:name w:val="批注框文本 Char"/>
    <w:basedOn w:val="34"/>
    <w:link w:val="19"/>
    <w:qFormat/>
    <w:uiPriority w:val="0"/>
    <w:rPr>
      <w:kern w:val="2"/>
      <w:sz w:val="18"/>
      <w:szCs w:val="18"/>
    </w:rPr>
  </w:style>
  <w:style w:type="character" w:customStyle="1" w:styleId="73">
    <w:name w:val="批注文字 Char"/>
    <w:basedOn w:val="34"/>
    <w:link w:val="8"/>
    <w:qFormat/>
    <w:uiPriority w:val="0"/>
    <w:rPr>
      <w:kern w:val="2"/>
      <w:sz w:val="21"/>
      <w:szCs w:val="24"/>
    </w:rPr>
  </w:style>
  <w:style w:type="character" w:customStyle="1" w:styleId="74">
    <w:name w:val="批注主题 Char"/>
    <w:basedOn w:val="73"/>
    <w:link w:val="29"/>
    <w:qFormat/>
    <w:uiPriority w:val="0"/>
    <w:rPr>
      <w:b/>
      <w:bCs/>
      <w:kern w:val="2"/>
      <w:sz w:val="21"/>
      <w:szCs w:val="24"/>
    </w:rPr>
  </w:style>
  <w:style w:type="paragraph" w:customStyle="1" w:styleId="75">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76">
    <w:name w:val="Table Normal1"/>
    <w:qFormat/>
    <w:uiPriority w:val="0"/>
    <w:rPr>
      <w:rFonts w:ascii="Times New Roman" w:hAnsi="Times New Roman" w:cs="Times New Roman"/>
    </w:rPr>
    <w:tblPr>
      <w:tblCellMar>
        <w:top w:w="0" w:type="dxa"/>
        <w:left w:w="0" w:type="dxa"/>
        <w:bottom w:w="0" w:type="dxa"/>
        <w:right w:w="0" w:type="dxa"/>
      </w:tblCellMar>
    </w:tblPr>
  </w:style>
  <w:style w:type="paragraph" w:customStyle="1" w:styleId="77">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78">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9">
    <w:name w:val="s1"/>
    <w:basedOn w:val="34"/>
    <w:qFormat/>
    <w:uiPriority w:val="0"/>
    <w:rPr>
      <w:rFonts w:ascii="pingfang sc" w:hAnsi="pingfang sc" w:eastAsia="pingfang sc" w:cs="pingfang sc"/>
      <w:sz w:val="40"/>
      <w:szCs w:val="40"/>
    </w:rPr>
  </w:style>
  <w:style w:type="character" w:customStyle="1" w:styleId="80">
    <w:name w:val="trans"/>
    <w:qFormat/>
    <w:uiPriority w:val="99"/>
  </w:style>
  <w:style w:type="paragraph" w:customStyle="1" w:styleId="81">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82">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83">
    <w:name w:val="PageNumber"/>
    <w:qFormat/>
    <w:uiPriority w:val="99"/>
    <w:rPr>
      <w:rFonts w:cs="Times New Roman"/>
    </w:rPr>
  </w:style>
  <w:style w:type="paragraph" w:customStyle="1" w:styleId="84">
    <w:name w:val="样式1"/>
    <w:basedOn w:val="3"/>
    <w:qFormat/>
    <w:uiPriority w:val="0"/>
    <w:pPr>
      <w:spacing w:before="100" w:beforeAutospacing="1" w:after="100" w:afterAutospacing="1"/>
      <w:ind w:right="100" w:rightChars="100"/>
    </w:pPr>
    <w:rPr>
      <w:sz w:val="21"/>
    </w:rPr>
  </w:style>
  <w:style w:type="paragraph" w:customStyle="1" w:styleId="85">
    <w:name w:val="UserStyle_15"/>
    <w:basedOn w:val="86"/>
    <w:qFormat/>
    <w:uiPriority w:val="0"/>
    <w:pPr>
      <w:keepNext/>
      <w:widowControl/>
      <w:numPr>
        <w:ilvl w:val="1"/>
        <w:numId w:val="2"/>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86">
    <w:name w:val="Heading2"/>
    <w:basedOn w:val="1"/>
    <w:next w:val="1"/>
    <w:qFormat/>
    <w:uiPriority w:val="0"/>
    <w:pPr>
      <w:keepNext/>
      <w:widowControl/>
      <w:numPr>
        <w:ilvl w:val="1"/>
        <w:numId w:val="2"/>
      </w:numPr>
      <w:spacing w:before="240" w:after="60"/>
      <w:textAlignment w:val="baseline"/>
    </w:pPr>
    <w:rPr>
      <w:rFonts w:ascii="Cambria" w:hAnsi="Cambria" w:cs="Times New Roman"/>
      <w:b/>
      <w:bCs/>
      <w:i/>
      <w:iCs/>
      <w:sz w:val="28"/>
      <w:szCs w:val="28"/>
      <w:lang w:bidi="ar-SA"/>
    </w:rPr>
  </w:style>
  <w:style w:type="character" w:customStyle="1" w:styleId="87">
    <w:name w:val="UserStyle_2"/>
    <w:link w:val="88"/>
    <w:qFormat/>
    <w:uiPriority w:val="0"/>
    <w:rPr>
      <w:kern w:val="0"/>
      <w:sz w:val="20"/>
      <w:szCs w:val="24"/>
      <w:lang w:val="en-US" w:eastAsia="zh-CN" w:bidi="ar-SA"/>
    </w:rPr>
  </w:style>
  <w:style w:type="paragraph" w:customStyle="1" w:styleId="88">
    <w:name w:val="UserStyle_3"/>
    <w:basedOn w:val="1"/>
    <w:link w:val="87"/>
    <w:qFormat/>
    <w:uiPriority w:val="0"/>
    <w:pPr>
      <w:jc w:val="both"/>
      <w:textAlignment w:val="baseline"/>
    </w:pPr>
    <w:rPr>
      <w:kern w:val="0"/>
      <w:sz w:val="20"/>
      <w:szCs w:val="24"/>
      <w:lang w:val="en-US" w:eastAsia="zh-CN" w:bidi="ar-SA"/>
    </w:rPr>
  </w:style>
  <w:style w:type="paragraph" w:customStyle="1" w:styleId="89">
    <w:name w:val="List Paragraph1"/>
    <w:basedOn w:val="1"/>
    <w:qFormat/>
    <w:uiPriority w:val="0"/>
    <w:pPr>
      <w:ind w:firstLine="420" w:firstLineChars="200"/>
    </w:pPr>
  </w:style>
  <w:style w:type="paragraph" w:customStyle="1" w:styleId="90">
    <w:name w:val="List Paragraph_07a6ea0b-a5f9-4436-b9ba-f88f640ee748"/>
    <w:basedOn w:val="1"/>
    <w:qFormat/>
    <w:uiPriority w:val="34"/>
    <w:pPr>
      <w:ind w:firstLine="420" w:firstLineChars="200"/>
    </w:pPr>
  </w:style>
  <w:style w:type="paragraph" w:customStyle="1" w:styleId="91">
    <w:name w:val="No Spacing_c45ffa77-6a0b-401e-9029-76c212688f3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93">
    <w:name w:val="TOC Heading_f2dcebdc-c0e8-40b0-a4dc-12eb32db8cb5"/>
    <w:basedOn w:val="2"/>
    <w:next w:val="1"/>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94">
    <w:name w:val="标题33"/>
    <w:basedOn w:val="4"/>
    <w:next w:val="44"/>
    <w:qFormat/>
    <w:uiPriority w:val="0"/>
    <w:pPr>
      <w:numPr>
        <w:ilvl w:val="2"/>
        <w:numId w:val="3"/>
      </w:numPr>
      <w:tabs>
        <w:tab w:val="clear" w:pos="720"/>
      </w:tabs>
    </w:pPr>
    <w:rPr>
      <w:rFonts w:hAnsi="黑体" w:eastAsia="黑体"/>
      <w:sz w:val="30"/>
      <w:szCs w:val="30"/>
    </w:rPr>
  </w:style>
  <w:style w:type="paragraph" w:customStyle="1" w:styleId="95">
    <w:name w:val="标题44"/>
    <w:basedOn w:val="7"/>
    <w:next w:val="44"/>
    <w:qFormat/>
    <w:uiPriority w:val="0"/>
    <w:pPr>
      <w:numPr>
        <w:ilvl w:val="3"/>
        <w:numId w:val="3"/>
      </w:numPr>
    </w:pPr>
    <w:rPr>
      <w:sz w:val="30"/>
      <w:szCs w:val="30"/>
    </w:rPr>
  </w:style>
  <w:style w:type="paragraph" w:customStyle="1" w:styleId="96">
    <w:name w:val="表格文字"/>
    <w:basedOn w:val="1"/>
    <w:qFormat/>
    <w:uiPriority w:val="0"/>
    <w:pPr>
      <w:spacing w:before="25" w:after="25"/>
      <w:jc w:val="left"/>
    </w:pPr>
    <w:rPr>
      <w:bCs/>
      <w:spacing w:val="10"/>
      <w:kern w:val="0"/>
      <w:sz w:val="24"/>
    </w:rPr>
  </w:style>
  <w:style w:type="paragraph" w:customStyle="1" w:styleId="97">
    <w:name w:val="p0"/>
    <w:basedOn w:val="1"/>
    <w:qFormat/>
    <w:uiPriority w:val="0"/>
    <w:pPr>
      <w:widowControl/>
    </w:pPr>
    <w:rPr>
      <w:kern w:val="0"/>
      <w:szCs w:val="21"/>
    </w:rPr>
  </w:style>
  <w:style w:type="character" w:customStyle="1" w:styleId="98">
    <w:name w:val="font11"/>
    <w:basedOn w:val="34"/>
    <w:qFormat/>
    <w:uiPriority w:val="0"/>
    <w:rPr>
      <w:rFonts w:hint="eastAsia" w:ascii="宋体" w:hAnsi="宋体" w:eastAsia="宋体" w:cs="宋体"/>
      <w:color w:val="333333"/>
      <w:sz w:val="24"/>
      <w:szCs w:val="24"/>
      <w:u w:val="none"/>
    </w:rPr>
  </w:style>
  <w:style w:type="table" w:customStyle="1" w:styleId="99">
    <w:name w:val="Table Normal"/>
    <w:qFormat/>
    <w:uiPriority w:val="0"/>
    <w:tblPr>
      <w:tblCellMar>
        <w:top w:w="0" w:type="dxa"/>
        <w:left w:w="0" w:type="dxa"/>
        <w:bottom w:w="0" w:type="dxa"/>
        <w:right w:w="0" w:type="dxa"/>
      </w:tblCellMar>
    </w:tblPr>
  </w:style>
  <w:style w:type="paragraph" w:customStyle="1" w:styleId="100">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101">
    <w:name w:val="CharAttribute0"/>
    <w:qFormat/>
    <w:uiPriority w:val="0"/>
    <w:rPr>
      <w:rFonts w:ascii="Times New Roman" w:eastAsia="宋体"/>
      <w:sz w:val="21"/>
    </w:rPr>
  </w:style>
  <w:style w:type="paragraph" w:customStyle="1" w:styleId="102">
    <w:name w:val="p15"/>
    <w:basedOn w:val="1"/>
    <w:qFormat/>
    <w:uiPriority w:val="0"/>
    <w:pPr>
      <w:widowControl/>
    </w:pPr>
    <w:rPr>
      <w:kern w:val="0"/>
      <w:szCs w:val="21"/>
    </w:rPr>
  </w:style>
  <w:style w:type="paragraph" w:customStyle="1" w:styleId="103">
    <w:name w:val="列出段落2"/>
    <w:basedOn w:val="1"/>
    <w:qFormat/>
    <w:uiPriority w:val="34"/>
    <w:pPr>
      <w:ind w:firstLine="420" w:firstLineChars="200"/>
    </w:pPr>
    <w:rPr>
      <w:kern w:val="0"/>
      <w:sz w:val="20"/>
    </w:rPr>
  </w:style>
  <w:style w:type="character" w:customStyle="1" w:styleId="104">
    <w:name w:val="font131"/>
    <w:basedOn w:val="34"/>
    <w:qFormat/>
    <w:uiPriority w:val="0"/>
    <w:rPr>
      <w:rFonts w:hint="eastAsia" w:ascii="宋体" w:hAnsi="宋体" w:eastAsia="宋体" w:cs="宋体"/>
      <w:b/>
      <w:bCs/>
      <w:color w:val="000000"/>
      <w:sz w:val="22"/>
      <w:szCs w:val="22"/>
      <w:u w:val="none"/>
    </w:rPr>
  </w:style>
  <w:style w:type="character" w:customStyle="1" w:styleId="105">
    <w:name w:val="Book Title_500c922d-1952-4387-bb88-84745bf086a1"/>
    <w:basedOn w:val="34"/>
    <w:qFormat/>
    <w:uiPriority w:val="33"/>
    <w:rPr>
      <w:b/>
      <w:bCs/>
      <w:smallCaps/>
      <w:spacing w:val="5"/>
    </w:rPr>
  </w:style>
  <w:style w:type="paragraph" w:customStyle="1" w:styleId="106">
    <w:name w:val="NormalIndent"/>
    <w:basedOn w:val="1"/>
    <w:qFormat/>
    <w:uiPriority w:val="0"/>
    <w:pPr>
      <w:ind w:firstLine="420" w:firstLineChars="200"/>
      <w:jc w:val="both"/>
      <w:textAlignment w:val="baseline"/>
    </w:pPr>
  </w:style>
  <w:style w:type="paragraph" w:customStyle="1" w:styleId="107">
    <w:name w:val="UserStyle_4"/>
    <w:basedOn w:val="1"/>
    <w:qFormat/>
    <w:uiPriority w:val="0"/>
    <w:pPr>
      <w:ind w:firstLine="420" w:firstLineChars="200"/>
      <w:jc w:val="both"/>
      <w:textAlignment w:val="baseline"/>
    </w:pPr>
    <w:rPr>
      <w:rFonts w:ascii="Calibri" w:hAnsi="Calibri"/>
      <w:kern w:val="2"/>
      <w:sz w:val="21"/>
      <w:szCs w:val="22"/>
      <w:lang w:val="en-US" w:eastAsia="zh-CN" w:bidi="ar-SA"/>
    </w:rPr>
  </w:style>
  <w:style w:type="character" w:customStyle="1" w:styleId="108">
    <w:name w:val="UserStyle_0"/>
    <w:qFormat/>
    <w:uiPriority w:val="0"/>
    <w:rPr>
      <w:kern w:val="2"/>
      <w:sz w:val="21"/>
      <w:szCs w:val="24"/>
      <w:lang w:val="en-US" w:eastAsia="zh-CN" w:bidi="ar-SA"/>
    </w:rPr>
  </w:style>
  <w:style w:type="paragraph" w:customStyle="1" w:styleId="109">
    <w:name w:val="普通(网站)1"/>
    <w:basedOn w:val="1"/>
    <w:qFormat/>
    <w:uiPriority w:val="2"/>
    <w:pPr>
      <w:spacing w:before="75" w:after="75"/>
      <w:ind w:left="0" w:right="0" w:firstLine="0"/>
      <w:jc w:val="left"/>
    </w:pPr>
    <w:rPr>
      <w:kern w:val="0"/>
      <w:sz w:val="24"/>
      <w:lang w:val="en-US" w:eastAsia="zh-CN"/>
    </w:rPr>
  </w:style>
  <w:style w:type="character" w:customStyle="1" w:styleId="110">
    <w:name w:val="font112"/>
    <w:basedOn w:val="34"/>
    <w:qFormat/>
    <w:uiPriority w:val="0"/>
    <w:rPr>
      <w:rFonts w:ascii="微软雅黑" w:hAnsi="微软雅黑" w:eastAsia="微软雅黑" w:cs="微软雅黑"/>
      <w:color w:val="000000"/>
      <w:sz w:val="18"/>
      <w:szCs w:val="18"/>
      <w:u w:val="none"/>
    </w:rPr>
  </w:style>
  <w:style w:type="character" w:customStyle="1" w:styleId="111">
    <w:name w:val="font121"/>
    <w:basedOn w:val="34"/>
    <w:qFormat/>
    <w:uiPriority w:val="0"/>
    <w:rPr>
      <w:rFonts w:ascii="宋体" w:hAnsi="宋体" w:eastAsia="宋体" w:cs="宋体"/>
      <w:color w:val="000000"/>
      <w:sz w:val="24"/>
      <w:szCs w:val="24"/>
      <w:u w:val="none"/>
    </w:rPr>
  </w:style>
  <w:style w:type="character" w:customStyle="1" w:styleId="112">
    <w:name w:val="font141"/>
    <w:basedOn w:val="34"/>
    <w:qFormat/>
    <w:uiPriority w:val="0"/>
    <w:rPr>
      <w:rFonts w:hint="default" w:ascii="Times New Roman" w:hAnsi="Times New Roman" w:cs="Times New Roman"/>
      <w:color w:val="000000"/>
      <w:sz w:val="20"/>
      <w:szCs w:val="20"/>
      <w:u w:val="none"/>
    </w:rPr>
  </w:style>
  <w:style w:type="character" w:customStyle="1" w:styleId="113">
    <w:name w:val="font151"/>
    <w:basedOn w:val="34"/>
    <w:qFormat/>
    <w:uiPriority w:val="0"/>
    <w:rPr>
      <w:rFonts w:ascii="宋体" w:hAnsi="宋体" w:eastAsia="宋体" w:cs="宋体"/>
      <w:color w:val="000000"/>
      <w:sz w:val="18"/>
      <w:szCs w:val="18"/>
      <w:u w:val="none"/>
    </w:rPr>
  </w:style>
  <w:style w:type="character" w:customStyle="1" w:styleId="114">
    <w:name w:val="font111"/>
    <w:basedOn w:val="34"/>
    <w:qFormat/>
    <w:uiPriority w:val="0"/>
    <w:rPr>
      <w:rFonts w:ascii="微软雅黑" w:hAnsi="微软雅黑" w:eastAsia="微软雅黑" w:cs="微软雅黑"/>
      <w:color w:val="000000"/>
      <w:sz w:val="18"/>
      <w:szCs w:val="18"/>
      <w:u w:val="none"/>
    </w:rPr>
  </w:style>
  <w:style w:type="character" w:customStyle="1" w:styleId="115">
    <w:name w:val="font132"/>
    <w:basedOn w:val="34"/>
    <w:qFormat/>
    <w:uiPriority w:val="0"/>
    <w:rPr>
      <w:rFonts w:ascii="宋体" w:hAnsi="宋体" w:eastAsia="宋体" w:cs="宋体"/>
      <w:color w:val="000000"/>
      <w:sz w:val="20"/>
      <w:szCs w:val="20"/>
      <w:u w:val="none"/>
    </w:rPr>
  </w:style>
  <w:style w:type="character" w:customStyle="1" w:styleId="116">
    <w:name w:val="Heading 1 Char_724623e6-2607-4334-906a-ab2a38db9cfc"/>
    <w:link w:val="2"/>
    <w:qFormat/>
    <w:uiPriority w:val="0"/>
    <w:rPr>
      <w:rFonts w:ascii="宋体"/>
      <w:kern w:val="44"/>
      <w:sz w:val="32"/>
      <w:szCs w:val="20"/>
    </w:rPr>
  </w:style>
  <w:style w:type="paragraph" w:customStyle="1" w:styleId="117">
    <w:name w:val="Table Text"/>
    <w:basedOn w:val="1"/>
    <w:qFormat/>
    <w:uiPriority w:val="0"/>
    <w:rPr>
      <w:rFonts w:ascii="宋体" w:hAnsi="宋体" w:eastAsia="宋体" w:cs="宋体"/>
      <w:sz w:val="24"/>
      <w:szCs w:val="24"/>
      <w:lang w:val="en-US" w:eastAsia="en-US" w:bidi="ar-SA"/>
    </w:rPr>
  </w:style>
  <w:style w:type="paragraph" w:customStyle="1" w:styleId="11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79</Pages>
  <Words>16387</Words>
  <Characters>17533</Characters>
  <Paragraphs>2245</Paragraphs>
  <TotalTime>4</TotalTime>
  <ScaleCrop>false</ScaleCrop>
  <LinksUpToDate>false</LinksUpToDate>
  <CharactersWithSpaces>19809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2021-06-24T03:44:00Z</dcterms:created>
  <dc:creator>WPS_1542621076</dc:creator>
  <cp:lastModifiedBy>三生有幸遇到你ღ</cp:lastModifiedBy>
  <cp:lastPrinted>2024-09-15T03:26:00Z</cp:lastPrinted>
  <dcterms:modified xsi:type="dcterms:W3CDTF">2026-05-21T03:27:26Z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4C50F73E55E54C358D81D00AA74C03BF_13</vt:lpwstr>
  </property>
  <property fmtid="{D5CDD505-2E9C-101B-9397-08002B2CF9AE}" pid="4" name="KSOTemplateDocerSaveRecord">
    <vt:lpwstr>eyJoZGlkIjoiOTJiYjYxNDg0YmQzMGE3ZDZiYzNiNGYxMjc4ODZjNzAiLCJ1c2VySWQiOiIzMTQ5NTI4MzgifQ==</vt:lpwstr>
  </property>
</Properties>
</file>