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965BF">
      <w:pPr>
        <w:pStyle w:val="4"/>
        <w:outlineLvl w:val="0"/>
      </w:pPr>
      <w:r>
        <w:rPr>
          <w:rFonts w:ascii="仿宋_GB2312" w:hAnsi="仿宋_GB2312" w:eastAsia="仿宋_GB2312" w:cs="仿宋_GB2312"/>
          <w:b/>
          <w:sz w:val="48"/>
        </w:rPr>
        <w:t>政府采购项目采购需求</w:t>
      </w:r>
    </w:p>
    <w:p w14:paraId="3994E2E3">
      <w:pPr>
        <w:pStyle w:val="4"/>
        <w:spacing w:before="3000"/>
        <w:outlineLvl w:val="2"/>
      </w:pPr>
      <w:r>
        <w:rPr>
          <w:rFonts w:ascii="仿宋_GB2312" w:hAnsi="仿宋_GB2312" w:eastAsia="仿宋_GB2312" w:cs="仿宋_GB2312"/>
          <w:b/>
          <w:sz w:val="28"/>
        </w:rPr>
        <w:t>采购单位：</w:t>
      </w:r>
    </w:p>
    <w:p w14:paraId="4919EB0B">
      <w:pPr>
        <w:pStyle w:val="4"/>
        <w:outlineLvl w:val="2"/>
      </w:pPr>
      <w:r>
        <w:rPr>
          <w:rFonts w:ascii="仿宋_GB2312" w:hAnsi="仿宋_GB2312" w:eastAsia="仿宋_GB2312" w:cs="仿宋_GB2312"/>
          <w:b/>
          <w:sz w:val="28"/>
        </w:rPr>
        <w:t>德昌县中医医院</w:t>
      </w:r>
    </w:p>
    <w:p w14:paraId="42634F7D">
      <w:pPr>
        <w:pStyle w:val="4"/>
        <w:jc w:val="right"/>
        <w:outlineLvl w:val="2"/>
      </w:pPr>
      <w:r>
        <w:rPr>
          <w:rFonts w:ascii="仿宋_GB2312" w:hAnsi="仿宋_GB2312" w:eastAsia="仿宋_GB2312" w:cs="仿宋_GB2312"/>
          <w:b/>
          <w:sz w:val="28"/>
        </w:rPr>
        <w:t>所属年度：</w:t>
      </w:r>
    </w:p>
    <w:p w14:paraId="6EAC20FA">
      <w:pPr>
        <w:pStyle w:val="4"/>
        <w:outlineLvl w:val="2"/>
      </w:pPr>
      <w:r>
        <w:rPr>
          <w:rFonts w:ascii="仿宋_GB2312" w:hAnsi="仿宋_GB2312" w:eastAsia="仿宋_GB2312" w:cs="仿宋_GB2312"/>
          <w:b/>
          <w:sz w:val="28"/>
        </w:rPr>
        <w:t>2026年</w:t>
      </w:r>
    </w:p>
    <w:p w14:paraId="51BA0246">
      <w:pPr>
        <w:pStyle w:val="4"/>
        <w:jc w:val="right"/>
        <w:outlineLvl w:val="2"/>
      </w:pPr>
      <w:r>
        <w:rPr>
          <w:rFonts w:ascii="仿宋_GB2312" w:hAnsi="仿宋_GB2312" w:eastAsia="仿宋_GB2312" w:cs="仿宋_GB2312"/>
          <w:b/>
          <w:sz w:val="28"/>
        </w:rPr>
        <w:t>编制单位：</w:t>
      </w:r>
    </w:p>
    <w:p w14:paraId="54F91481">
      <w:pPr>
        <w:pStyle w:val="4"/>
        <w:outlineLvl w:val="2"/>
      </w:pPr>
      <w:r>
        <w:rPr>
          <w:rFonts w:ascii="仿宋_GB2312" w:hAnsi="仿宋_GB2312" w:eastAsia="仿宋_GB2312" w:cs="仿宋_GB2312"/>
          <w:b/>
          <w:sz w:val="28"/>
        </w:rPr>
        <w:t>德昌县中医医院</w:t>
      </w:r>
    </w:p>
    <w:p w14:paraId="44D22DF4">
      <w:pPr>
        <w:pStyle w:val="4"/>
        <w:jc w:val="right"/>
        <w:outlineLvl w:val="2"/>
      </w:pPr>
      <w:r>
        <w:rPr>
          <w:rFonts w:ascii="仿宋_GB2312" w:hAnsi="仿宋_GB2312" w:eastAsia="仿宋_GB2312" w:cs="仿宋_GB2312"/>
          <w:b/>
          <w:sz w:val="28"/>
        </w:rPr>
        <w:t>编制时间：</w:t>
      </w:r>
    </w:p>
    <w:p w14:paraId="066A4B51">
      <w:pPr>
        <w:pStyle w:val="4"/>
        <w:outlineLvl w:val="2"/>
      </w:pPr>
      <w:r>
        <w:rPr>
          <w:rFonts w:ascii="仿宋_GB2312" w:hAnsi="仿宋_GB2312" w:eastAsia="仿宋_GB2312" w:cs="仿宋_GB2312"/>
          <w:b/>
          <w:sz w:val="28"/>
        </w:rPr>
        <w:t>2026年03月31日</w:t>
      </w:r>
    </w:p>
    <w:p w14:paraId="406E8BA2">
      <w:pPr>
        <w:pStyle w:val="4"/>
        <w:outlineLvl w:val="2"/>
      </w:pPr>
      <w:r>
        <w:rPr>
          <w:rFonts w:ascii="仿宋_GB2312" w:hAnsi="仿宋_GB2312" w:eastAsia="仿宋_GB2312" w:cs="仿宋_GB2312"/>
          <w:b/>
          <w:sz w:val="28"/>
        </w:rPr>
        <w:t>一、项目总体情况</w:t>
      </w:r>
    </w:p>
    <w:p w14:paraId="4F308A7F">
      <w:pPr>
        <w:pStyle w:val="4"/>
      </w:pPr>
      <w:r>
        <w:rPr>
          <w:rFonts w:ascii="仿宋_GB2312" w:hAnsi="仿宋_GB2312" w:eastAsia="仿宋_GB2312" w:cs="仿宋_GB2312"/>
        </w:rPr>
        <w:t xml:space="preserve"> （一）项目名称： 保洁等后勤社会化服务（二年）采购项目</w:t>
      </w:r>
    </w:p>
    <w:p w14:paraId="40274C2D">
      <w:pPr>
        <w:pStyle w:val="4"/>
      </w:pPr>
      <w:r>
        <w:rPr>
          <w:rFonts w:ascii="仿宋_GB2312" w:hAnsi="仿宋_GB2312" w:eastAsia="仿宋_GB2312" w:cs="仿宋_GB2312"/>
        </w:rPr>
        <w:t xml:space="preserve"> （二）项目所属年度： 2026年</w:t>
      </w:r>
    </w:p>
    <w:p w14:paraId="61FB4364">
      <w:pPr>
        <w:pStyle w:val="4"/>
      </w:pPr>
      <w:r>
        <w:rPr>
          <w:rFonts w:ascii="仿宋_GB2312" w:hAnsi="仿宋_GB2312" w:eastAsia="仿宋_GB2312" w:cs="仿宋_GB2312"/>
        </w:rPr>
        <w:t xml:space="preserve"> （三）项目所属分类： 服务</w:t>
      </w:r>
    </w:p>
    <w:p w14:paraId="6A56C3F5">
      <w:pPr>
        <w:pStyle w:val="4"/>
      </w:pPr>
      <w:r>
        <w:rPr>
          <w:rFonts w:ascii="仿宋_GB2312" w:hAnsi="仿宋_GB2312" w:eastAsia="仿宋_GB2312" w:cs="仿宋_GB2312"/>
        </w:rPr>
        <w:t xml:space="preserve"> （四）预算金额（元）：2,818,800.00元 ，大写（人民币）：贰佰捌拾壹万捌仟捌佰元整</w:t>
      </w:r>
    </w:p>
    <w:p w14:paraId="03A4FFDB">
      <w:pPr>
        <w:pStyle w:val="4"/>
        <w:ind w:firstLine="1200"/>
      </w:pPr>
      <w:r>
        <w:rPr>
          <w:rFonts w:ascii="仿宋_GB2312" w:hAnsi="仿宋_GB2312" w:eastAsia="仿宋_GB2312" w:cs="仿宋_GB2312"/>
        </w:rPr>
        <w:t xml:space="preserve"> （五）项目概况：</w:t>
      </w:r>
    </w:p>
    <w:p w14:paraId="44288B2B">
      <w:pPr>
        <w:pStyle w:val="4"/>
        <w:ind w:left="480"/>
      </w:pPr>
      <w:r>
        <w:rPr>
          <w:rFonts w:ascii="仿宋_GB2312" w:hAnsi="仿宋_GB2312" w:eastAsia="仿宋_GB2312" w:cs="仿宋_GB2312"/>
        </w:rPr>
        <w:t>本项目为德昌县中医医院保洁等后勤社会化服务（二年）采购项目，现采用竞争性谈判的方式邀请符合条件的供应商参加本次采购。本次采购时间紧、任务中，为确保该项目在规定时间内按照行业标准规范化实施。采购人将明确验收程序并组织专家组对项目严格按照程序制定验收方案，严格按照《财政部关于进一步加强政府采购需求和履约验收管理的指导意见》（财库〔2016〕205号）的文件要求进行验收，严厉打击项目实施不及时、履约质量差、降低采购标的标准的不诚信行为。</w:t>
      </w:r>
    </w:p>
    <w:p w14:paraId="2CC1741B">
      <w:pPr>
        <w:pStyle w:val="4"/>
      </w:pPr>
      <w:r>
        <w:rPr>
          <w:rFonts w:ascii="仿宋_GB2312" w:hAnsi="仿宋_GB2312" w:eastAsia="仿宋_GB2312" w:cs="仿宋_GB2312"/>
        </w:rPr>
        <w:t xml:space="preserve"> （六）本项目是否有为采购项目提供整体设计、规范编制或者项目管理、监理、检测等服务的供应商：否</w:t>
      </w:r>
    </w:p>
    <w:p w14:paraId="7AF5974C">
      <w:pPr>
        <w:pStyle w:val="4"/>
        <w:outlineLvl w:val="2"/>
      </w:pPr>
      <w:r>
        <w:rPr>
          <w:rFonts w:ascii="仿宋_GB2312" w:hAnsi="仿宋_GB2312" w:eastAsia="仿宋_GB2312" w:cs="仿宋_GB2312"/>
          <w:b/>
          <w:sz w:val="28"/>
        </w:rPr>
        <w:t>二、项目需求调查情况</w:t>
      </w:r>
    </w:p>
    <w:p w14:paraId="7A15CC8D">
      <w:pPr>
        <w:pStyle w:val="4"/>
      </w:pPr>
      <w:r>
        <w:rPr>
          <w:rFonts w:ascii="仿宋_GB2312" w:hAnsi="仿宋_GB2312" w:eastAsia="仿宋_GB2312" w:cs="仿宋_GB2312"/>
        </w:rPr>
        <w:t>依据《政府采购需求管理办法》的规定，本项目不需要需求调查，具体情况如下：</w:t>
      </w:r>
    </w:p>
    <w:p w14:paraId="6F6F32DA">
      <w:pPr>
        <w:pStyle w:val="4"/>
        <w:outlineLvl w:val="2"/>
      </w:pPr>
      <w:r>
        <w:rPr>
          <w:rFonts w:ascii="仿宋_GB2312" w:hAnsi="仿宋_GB2312" w:eastAsia="仿宋_GB2312" w:cs="仿宋_GB2312"/>
          <w:b/>
          <w:sz w:val="28"/>
        </w:rPr>
        <w:t>三、项目采购实施计划</w:t>
      </w:r>
    </w:p>
    <w:p w14:paraId="3AD2EF21">
      <w:pPr>
        <w:pStyle w:val="4"/>
      </w:pPr>
      <w:r>
        <w:rPr>
          <w:rFonts w:ascii="仿宋_GB2312" w:hAnsi="仿宋_GB2312" w:eastAsia="仿宋_GB2312" w:cs="仿宋_GB2312"/>
        </w:rPr>
        <w:t>（一）采购组织形式：政府集中采购</w:t>
      </w:r>
    </w:p>
    <w:p w14:paraId="466E191C">
      <w:pPr>
        <w:pStyle w:val="4"/>
      </w:pPr>
      <w:r>
        <w:rPr>
          <w:rFonts w:ascii="仿宋_GB2312" w:hAnsi="仿宋_GB2312" w:eastAsia="仿宋_GB2312" w:cs="仿宋_GB2312"/>
        </w:rPr>
        <w:t>（二）采购方式：竞争性谈判</w:t>
      </w:r>
    </w:p>
    <w:p w14:paraId="51BC23E9">
      <w:pPr>
        <w:pStyle w:val="4"/>
      </w:pPr>
      <w:r>
        <w:rPr>
          <w:rFonts w:ascii="仿宋_GB2312" w:hAnsi="仿宋_GB2312" w:eastAsia="仿宋_GB2312" w:cs="仿宋_GB2312"/>
        </w:rPr>
        <w:t>（三）本项目是否单位自行组织采购：否</w:t>
      </w:r>
    </w:p>
    <w:p w14:paraId="3F86F133">
      <w:pPr>
        <w:pStyle w:val="4"/>
      </w:pPr>
      <w:r>
        <w:rPr>
          <w:rFonts w:ascii="仿宋_GB2312" w:hAnsi="仿宋_GB2312" w:eastAsia="仿宋_GB2312" w:cs="仿宋_GB2312"/>
        </w:rPr>
        <w:t>（四）采购包划分：不分包采购</w:t>
      </w:r>
    </w:p>
    <w:p w14:paraId="247C56E8">
      <w:pPr>
        <w:pStyle w:val="4"/>
      </w:pPr>
      <w:r>
        <w:rPr>
          <w:rFonts w:ascii="仿宋_GB2312" w:hAnsi="仿宋_GB2312" w:eastAsia="仿宋_GB2312" w:cs="仿宋_GB2312"/>
        </w:rPr>
        <w:t>（五）执行政府采购促进中小企业发展的相关政策</w:t>
      </w:r>
    </w:p>
    <w:p w14:paraId="439D7981">
      <w:pPr>
        <w:pStyle w:val="4"/>
      </w:pPr>
      <w:r>
        <w:rPr>
          <w:rFonts w:ascii="仿宋_GB2312" w:hAnsi="仿宋_GB2312" w:eastAsia="仿宋_GB2312" w:cs="仿宋_GB2312"/>
        </w:rPr>
        <w:t>本项目专门面向中小企业采购。面向中小企业采购金额为2818800.00元，总体预留比例为100%，其中，面向小微企业采购金额为0.00元，占0%。</w:t>
      </w:r>
    </w:p>
    <w:p w14:paraId="3CAF4EE0">
      <w:pPr>
        <w:pStyle w:val="4"/>
      </w:pPr>
      <w:r>
        <w:rPr>
          <w:rFonts w:ascii="仿宋_GB2312" w:hAnsi="仿宋_GB2312" w:eastAsia="仿宋_GB2312" w:cs="仿宋_GB2312"/>
        </w:rPr>
        <w:t>（六）是否采购环境标识产品：否</w:t>
      </w:r>
    </w:p>
    <w:p w14:paraId="1183CC39">
      <w:pPr>
        <w:pStyle w:val="4"/>
      </w:pPr>
      <w:r>
        <w:rPr>
          <w:rFonts w:ascii="仿宋_GB2312" w:hAnsi="仿宋_GB2312" w:eastAsia="仿宋_GB2312" w:cs="仿宋_GB2312"/>
        </w:rPr>
        <w:t>（七）是否采购节能产品：否</w:t>
      </w:r>
    </w:p>
    <w:p w14:paraId="68D5AB7C">
      <w:pPr>
        <w:pStyle w:val="4"/>
      </w:pPr>
      <w:r>
        <w:rPr>
          <w:rFonts w:ascii="仿宋_GB2312" w:hAnsi="仿宋_GB2312" w:eastAsia="仿宋_GB2312" w:cs="仿宋_GB2312"/>
        </w:rPr>
        <w:t>（八）项目的采购标的是否包含进口产品：否</w:t>
      </w:r>
    </w:p>
    <w:p w14:paraId="081793B9">
      <w:pPr>
        <w:pStyle w:val="4"/>
      </w:pPr>
      <w:r>
        <w:rPr>
          <w:rFonts w:ascii="仿宋_GB2312" w:hAnsi="仿宋_GB2312" w:eastAsia="仿宋_GB2312" w:cs="仿宋_GB2312"/>
        </w:rPr>
        <w:t>（九）采购标的是否属于政府购买服务：否</w:t>
      </w:r>
    </w:p>
    <w:p w14:paraId="350EF76F">
      <w:pPr>
        <w:pStyle w:val="4"/>
      </w:pPr>
      <w:r>
        <w:rPr>
          <w:rFonts w:ascii="仿宋_GB2312" w:hAnsi="仿宋_GB2312" w:eastAsia="仿宋_GB2312" w:cs="仿宋_GB2312"/>
        </w:rPr>
        <w:t>（十）是否属于政务信息系统项目：否</w:t>
      </w:r>
    </w:p>
    <w:p w14:paraId="03284ECB">
      <w:pPr>
        <w:pStyle w:val="4"/>
      </w:pPr>
      <w:r>
        <w:rPr>
          <w:rFonts w:ascii="仿宋_GB2312" w:hAnsi="仿宋_GB2312" w:eastAsia="仿宋_GB2312" w:cs="仿宋_GB2312"/>
        </w:rPr>
        <w:t>（十一）是否属于高校、科研院所的科研仪器设备采购：否</w:t>
      </w:r>
    </w:p>
    <w:p w14:paraId="34D024A7">
      <w:pPr>
        <w:pStyle w:val="4"/>
      </w:pPr>
      <w:r>
        <w:rPr>
          <w:rFonts w:ascii="仿宋_GB2312" w:hAnsi="仿宋_GB2312" w:eastAsia="仿宋_GB2312" w:cs="仿宋_GB2312"/>
        </w:rPr>
        <w:t>（十二）是否属于PPP项目：否</w:t>
      </w:r>
    </w:p>
    <w:p w14:paraId="716AC085">
      <w:pPr>
        <w:pStyle w:val="4"/>
      </w:pPr>
      <w:r>
        <w:rPr>
          <w:rFonts w:ascii="仿宋_GB2312" w:hAnsi="仿宋_GB2312" w:eastAsia="仿宋_GB2312" w:cs="仿宋_GB2312"/>
        </w:rPr>
        <w:t>（十三）是否属于签订不超过3年履行期限政府采购合同的项目：是</w:t>
      </w:r>
    </w:p>
    <w:p w14:paraId="22FF4F0F">
      <w:pPr>
        <w:pStyle w:val="4"/>
        <w:ind w:firstLine="1275"/>
      </w:pPr>
      <w:r>
        <w:rPr>
          <w:rFonts w:ascii="仿宋_GB2312" w:hAnsi="仿宋_GB2312" w:eastAsia="仿宋_GB2312" w:cs="仿宋_GB2312"/>
        </w:rPr>
        <w:t>履行期限：二年</w:t>
      </w:r>
    </w:p>
    <w:p w14:paraId="5F4E9B4D">
      <w:pPr>
        <w:pStyle w:val="4"/>
        <w:outlineLvl w:val="2"/>
      </w:pPr>
      <w:r>
        <w:rPr>
          <w:rFonts w:ascii="仿宋_GB2312" w:hAnsi="仿宋_GB2312" w:eastAsia="仿宋_GB2312" w:cs="仿宋_GB2312"/>
          <w:b/>
          <w:sz w:val="28"/>
        </w:rPr>
        <w:t>四、项目需求及分包情况、采购标的</w:t>
      </w:r>
    </w:p>
    <w:p w14:paraId="6AED1EE0">
      <w:pPr>
        <w:pStyle w:val="4"/>
        <w:outlineLvl w:val="4"/>
      </w:pPr>
      <w:r>
        <w:rPr>
          <w:rFonts w:ascii="仿宋_GB2312" w:hAnsi="仿宋_GB2312" w:eastAsia="仿宋_GB2312" w:cs="仿宋_GB2312"/>
          <w:b/>
          <w:sz w:val="20"/>
        </w:rPr>
        <w:t>（一）分包名称：合同包一</w:t>
      </w:r>
    </w:p>
    <w:p w14:paraId="0ACA32EB">
      <w:pPr>
        <w:pStyle w:val="4"/>
      </w:pPr>
      <w:r>
        <w:rPr>
          <w:rFonts w:ascii="仿宋_GB2312" w:hAnsi="仿宋_GB2312" w:eastAsia="仿宋_GB2312" w:cs="仿宋_GB2312"/>
        </w:rPr>
        <w:t>1、执行政府采购促进中小企业发展的相关政策</w:t>
      </w:r>
    </w:p>
    <w:p w14:paraId="114A2A06">
      <w:pPr>
        <w:pStyle w:val="4"/>
      </w:pPr>
      <w:r>
        <w:rPr>
          <w:rFonts w:ascii="仿宋_GB2312" w:hAnsi="仿宋_GB2312" w:eastAsia="仿宋_GB2312" w:cs="仿宋_GB2312"/>
          <w:color w:val="000000"/>
        </w:rPr>
        <w:t>1)</w:t>
      </w:r>
      <w:r>
        <w:rPr>
          <w:rFonts w:ascii="仿宋_GB2312" w:hAnsi="仿宋_GB2312" w:eastAsia="仿宋_GB2312" w:cs="仿宋_GB2312"/>
        </w:rPr>
        <w:t>专门面向中小企业采购</w:t>
      </w:r>
    </w:p>
    <w:p w14:paraId="11784BAB">
      <w:pPr>
        <w:pStyle w:val="4"/>
        <w:ind w:firstLine="840"/>
      </w:pPr>
      <w:r>
        <w:rPr>
          <w:rFonts w:ascii="仿宋_GB2312" w:hAnsi="仿宋_GB2312" w:eastAsia="仿宋_GB2312" w:cs="仿宋_GB2312"/>
          <w:color w:val="000000"/>
        </w:rPr>
        <w:t>2)面向的企业规模：</w:t>
      </w:r>
      <w:r>
        <w:rPr>
          <w:rFonts w:ascii="仿宋_GB2312" w:hAnsi="仿宋_GB2312" w:eastAsia="仿宋_GB2312" w:cs="仿宋_GB2312"/>
        </w:rPr>
        <w:t>中小企业</w:t>
      </w:r>
    </w:p>
    <w:p w14:paraId="0C574EE1">
      <w:pPr>
        <w:pStyle w:val="4"/>
        <w:ind w:firstLine="840"/>
      </w:pPr>
      <w:r>
        <w:rPr>
          <w:rFonts w:ascii="仿宋_GB2312" w:hAnsi="仿宋_GB2312" w:eastAsia="仿宋_GB2312" w:cs="仿宋_GB2312"/>
          <w:color w:val="000000"/>
        </w:rPr>
        <w:t>3)预留形式：</w:t>
      </w:r>
      <w:r>
        <w:rPr>
          <w:rFonts w:ascii="仿宋_GB2312" w:hAnsi="仿宋_GB2312" w:eastAsia="仿宋_GB2312" w:cs="仿宋_GB2312"/>
        </w:rPr>
        <w:t>专门采购包预留</w:t>
      </w:r>
    </w:p>
    <w:p w14:paraId="4E7AAEA1">
      <w:pPr>
        <w:pStyle w:val="4"/>
        <w:ind w:firstLine="840"/>
      </w:pPr>
      <w:r>
        <w:rPr>
          <w:rFonts w:ascii="仿宋_GB2312" w:hAnsi="仿宋_GB2312" w:eastAsia="仿宋_GB2312" w:cs="仿宋_GB2312"/>
          <w:color w:val="000000"/>
        </w:rPr>
        <w:t>4)预留比例：</w:t>
      </w:r>
      <w:r>
        <w:rPr>
          <w:rFonts w:ascii="仿宋_GB2312" w:hAnsi="仿宋_GB2312" w:eastAsia="仿宋_GB2312" w:cs="仿宋_GB2312"/>
        </w:rPr>
        <w:t>100%</w:t>
      </w:r>
    </w:p>
    <w:p w14:paraId="3F5114FA">
      <w:pPr>
        <w:pStyle w:val="4"/>
      </w:pPr>
      <w:r>
        <w:rPr>
          <w:rFonts w:ascii="仿宋_GB2312" w:hAnsi="仿宋_GB2312" w:eastAsia="仿宋_GB2312" w:cs="仿宋_GB2312"/>
        </w:rPr>
        <w:t>2、预算金额（元）：2,818,800.00 ，大写（人民币）： 贰佰捌拾壹万捌仟捌佰元整</w:t>
      </w:r>
    </w:p>
    <w:p w14:paraId="57CF2904">
      <w:pPr>
        <w:pStyle w:val="4"/>
        <w:ind w:firstLine="780"/>
      </w:pPr>
      <w:r>
        <w:rPr>
          <w:rFonts w:ascii="仿宋_GB2312" w:hAnsi="仿宋_GB2312" w:eastAsia="仿宋_GB2312" w:cs="仿宋_GB2312"/>
        </w:rPr>
        <w:t xml:space="preserve"> 最高限价（元）： 2,818,800.00 ，大写（人民币）： 贰佰捌拾壹万捌仟捌佰元整</w:t>
      </w:r>
    </w:p>
    <w:p w14:paraId="68F56A55">
      <w:pPr>
        <w:pStyle w:val="4"/>
      </w:pPr>
      <w:r>
        <w:rPr>
          <w:rFonts w:ascii="仿宋_GB2312" w:hAnsi="仿宋_GB2312" w:eastAsia="仿宋_GB2312" w:cs="仿宋_GB2312"/>
        </w:rPr>
        <w:t>3、评审方法：最低评标价法</w:t>
      </w:r>
    </w:p>
    <w:p w14:paraId="5656911C">
      <w:pPr>
        <w:pStyle w:val="4"/>
      </w:pPr>
      <w:r>
        <w:rPr>
          <w:rFonts w:ascii="仿宋_GB2312" w:hAnsi="仿宋_GB2312" w:eastAsia="仿宋_GB2312" w:cs="仿宋_GB2312"/>
        </w:rPr>
        <w:t>4、定价方式：固定总价</w:t>
      </w:r>
    </w:p>
    <w:p w14:paraId="743CB3C2">
      <w:pPr>
        <w:pStyle w:val="4"/>
      </w:pPr>
      <w:r>
        <w:rPr>
          <w:rFonts w:ascii="仿宋_GB2312" w:hAnsi="仿宋_GB2312" w:eastAsia="仿宋_GB2312" w:cs="仿宋_GB2312"/>
        </w:rPr>
        <w:t>5、是否支持联合体投标：否</w:t>
      </w:r>
    </w:p>
    <w:p w14:paraId="5C776C6A">
      <w:pPr>
        <w:pStyle w:val="4"/>
      </w:pPr>
      <w:r>
        <w:rPr>
          <w:rFonts w:ascii="仿宋_GB2312" w:hAnsi="仿宋_GB2312" w:eastAsia="仿宋_GB2312" w:cs="仿宋_GB2312"/>
        </w:rPr>
        <w:t>6、是否允许合同分包选项：否</w:t>
      </w:r>
    </w:p>
    <w:p w14:paraId="05EDAE0B">
      <w:pPr>
        <w:pStyle w:val="4"/>
      </w:pPr>
      <w:r>
        <w:rPr>
          <w:rFonts w:ascii="仿宋_GB2312" w:hAnsi="仿宋_GB2312" w:eastAsia="仿宋_GB2312" w:cs="仿宋_GB2312"/>
        </w:rPr>
        <w:t>7、拟采购标的的技术要求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7"/>
        <w:gridCol w:w="1993"/>
        <w:gridCol w:w="1661"/>
        <w:gridCol w:w="1993"/>
        <w:gridCol w:w="1661"/>
      </w:tblGrid>
      <w:tr w14:paraId="2ABE3B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restart"/>
          </w:tcPr>
          <w:p w14:paraId="57FE64C0">
            <w:pPr>
              <w:pStyle w:val="4"/>
            </w:pPr>
            <w:r>
              <w:rPr>
                <w:rFonts w:ascii="仿宋_GB2312" w:hAnsi="仿宋_GB2312" w:eastAsia="仿宋_GB2312" w:cs="仿宋_GB2312"/>
              </w:rPr>
              <w:t>1</w:t>
            </w:r>
          </w:p>
        </w:tc>
        <w:tc>
          <w:tcPr>
            <w:tcW w:w="1993" w:type="dxa"/>
          </w:tcPr>
          <w:p w14:paraId="432A706A">
            <w:pPr>
              <w:pStyle w:val="4"/>
              <w:jc w:val="center"/>
            </w:pPr>
            <w:r>
              <w:rPr>
                <w:rFonts w:ascii="仿宋_GB2312" w:hAnsi="仿宋_GB2312" w:eastAsia="仿宋_GB2312" w:cs="仿宋_GB2312"/>
                <w:b/>
                <w:color w:val="000000"/>
              </w:rPr>
              <w:t>采购品目</w:t>
            </w:r>
          </w:p>
        </w:tc>
        <w:tc>
          <w:tcPr>
            <w:tcW w:w="1661" w:type="dxa"/>
          </w:tcPr>
          <w:p w14:paraId="393F1444">
            <w:pPr>
              <w:pStyle w:val="4"/>
            </w:pPr>
            <w:r>
              <w:rPr>
                <w:rFonts w:ascii="仿宋_GB2312" w:hAnsi="仿宋_GB2312" w:eastAsia="仿宋_GB2312" w:cs="仿宋_GB2312"/>
              </w:rPr>
              <w:t>C21040000 物业管理服务</w:t>
            </w:r>
          </w:p>
        </w:tc>
        <w:tc>
          <w:tcPr>
            <w:tcW w:w="1993" w:type="dxa"/>
          </w:tcPr>
          <w:p w14:paraId="5AE8102A">
            <w:pPr>
              <w:pStyle w:val="4"/>
              <w:jc w:val="center"/>
            </w:pPr>
            <w:r>
              <w:rPr>
                <w:rFonts w:ascii="仿宋_GB2312" w:hAnsi="仿宋_GB2312" w:eastAsia="仿宋_GB2312" w:cs="仿宋_GB2312"/>
                <w:b/>
                <w:color w:val="000000"/>
              </w:rPr>
              <w:t>标的名称</w:t>
            </w:r>
          </w:p>
        </w:tc>
        <w:tc>
          <w:tcPr>
            <w:tcW w:w="1661" w:type="dxa"/>
          </w:tcPr>
          <w:p w14:paraId="5D6AD0E8">
            <w:pPr>
              <w:pStyle w:val="4"/>
            </w:pPr>
            <w:r>
              <w:rPr>
                <w:rFonts w:ascii="仿宋_GB2312" w:hAnsi="仿宋_GB2312" w:eastAsia="仿宋_GB2312" w:cs="仿宋_GB2312"/>
              </w:rPr>
              <w:t>德昌县中医医院保洁等后勤社会化服务（二年）采购项目</w:t>
            </w:r>
          </w:p>
        </w:tc>
      </w:tr>
      <w:tr w14:paraId="7DF615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4B5862B0"/>
        </w:tc>
        <w:tc>
          <w:tcPr>
            <w:tcW w:w="1993" w:type="dxa"/>
          </w:tcPr>
          <w:p w14:paraId="657235BA">
            <w:pPr>
              <w:pStyle w:val="4"/>
              <w:jc w:val="center"/>
            </w:pPr>
            <w:r>
              <w:rPr>
                <w:rFonts w:ascii="仿宋_GB2312" w:hAnsi="仿宋_GB2312" w:eastAsia="仿宋_GB2312" w:cs="仿宋_GB2312"/>
                <w:b/>
                <w:color w:val="000000"/>
              </w:rPr>
              <w:t>数量</w:t>
            </w:r>
          </w:p>
        </w:tc>
        <w:tc>
          <w:tcPr>
            <w:tcW w:w="1661" w:type="dxa"/>
          </w:tcPr>
          <w:p w14:paraId="66D1B82C">
            <w:pPr>
              <w:pStyle w:val="4"/>
              <w:jc w:val="right"/>
            </w:pPr>
            <w:r>
              <w:rPr>
                <w:rFonts w:ascii="仿宋_GB2312" w:hAnsi="仿宋_GB2312" w:eastAsia="仿宋_GB2312" w:cs="仿宋_GB2312"/>
              </w:rPr>
              <w:t>1.00</w:t>
            </w:r>
          </w:p>
        </w:tc>
        <w:tc>
          <w:tcPr>
            <w:tcW w:w="1993" w:type="dxa"/>
          </w:tcPr>
          <w:p w14:paraId="26166F73">
            <w:pPr>
              <w:pStyle w:val="4"/>
              <w:jc w:val="center"/>
            </w:pPr>
            <w:r>
              <w:rPr>
                <w:rFonts w:ascii="仿宋_GB2312" w:hAnsi="仿宋_GB2312" w:eastAsia="仿宋_GB2312" w:cs="仿宋_GB2312"/>
                <w:b/>
                <w:color w:val="000000"/>
              </w:rPr>
              <w:t>单位</w:t>
            </w:r>
          </w:p>
        </w:tc>
        <w:tc>
          <w:tcPr>
            <w:tcW w:w="1661" w:type="dxa"/>
          </w:tcPr>
          <w:p w14:paraId="70E979FE">
            <w:pPr>
              <w:pStyle w:val="4"/>
            </w:pPr>
            <w:r>
              <w:rPr>
                <w:rFonts w:ascii="仿宋_GB2312" w:hAnsi="仿宋_GB2312" w:eastAsia="仿宋_GB2312" w:cs="仿宋_GB2312"/>
              </w:rPr>
              <w:t>项</w:t>
            </w:r>
          </w:p>
        </w:tc>
      </w:tr>
      <w:tr w14:paraId="4F631C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7BFC3B89"/>
        </w:tc>
        <w:tc>
          <w:tcPr>
            <w:tcW w:w="1993" w:type="dxa"/>
          </w:tcPr>
          <w:p w14:paraId="20BDEB1C">
            <w:pPr>
              <w:pStyle w:val="4"/>
              <w:jc w:val="center"/>
            </w:pPr>
            <w:r>
              <w:rPr>
                <w:rFonts w:ascii="仿宋_GB2312" w:hAnsi="仿宋_GB2312" w:eastAsia="仿宋_GB2312" w:cs="仿宋_GB2312"/>
                <w:b/>
                <w:color w:val="000000"/>
              </w:rPr>
              <w:t>合计金额（元）</w:t>
            </w:r>
          </w:p>
        </w:tc>
        <w:tc>
          <w:tcPr>
            <w:tcW w:w="1661" w:type="dxa"/>
          </w:tcPr>
          <w:p w14:paraId="7664CFCB">
            <w:pPr>
              <w:pStyle w:val="4"/>
              <w:jc w:val="right"/>
            </w:pPr>
            <w:r>
              <w:rPr>
                <w:rFonts w:ascii="仿宋_GB2312" w:hAnsi="仿宋_GB2312" w:eastAsia="仿宋_GB2312" w:cs="仿宋_GB2312"/>
              </w:rPr>
              <w:t>2,818,800.00</w:t>
            </w:r>
          </w:p>
        </w:tc>
        <w:tc>
          <w:tcPr>
            <w:tcW w:w="1993" w:type="dxa"/>
          </w:tcPr>
          <w:p w14:paraId="240ED8B5">
            <w:pPr>
              <w:pStyle w:val="4"/>
              <w:jc w:val="center"/>
            </w:pPr>
            <w:r>
              <w:rPr>
                <w:rFonts w:ascii="仿宋_GB2312" w:hAnsi="仿宋_GB2312" w:eastAsia="仿宋_GB2312" w:cs="仿宋_GB2312"/>
                <w:b/>
                <w:color w:val="000000"/>
              </w:rPr>
              <w:t>单价（元）</w:t>
            </w:r>
          </w:p>
        </w:tc>
        <w:tc>
          <w:tcPr>
            <w:tcW w:w="1661" w:type="dxa"/>
          </w:tcPr>
          <w:p w14:paraId="354EB39E">
            <w:pPr>
              <w:pStyle w:val="4"/>
              <w:jc w:val="right"/>
            </w:pPr>
            <w:r>
              <w:rPr>
                <w:rFonts w:ascii="仿宋_GB2312" w:hAnsi="仿宋_GB2312" w:eastAsia="仿宋_GB2312" w:cs="仿宋_GB2312"/>
              </w:rPr>
              <w:t>2,818,800.00</w:t>
            </w:r>
          </w:p>
        </w:tc>
      </w:tr>
      <w:tr w14:paraId="7975AE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1F6B9812"/>
        </w:tc>
        <w:tc>
          <w:tcPr>
            <w:tcW w:w="1993" w:type="dxa"/>
          </w:tcPr>
          <w:p w14:paraId="046C293D">
            <w:pPr>
              <w:pStyle w:val="4"/>
              <w:jc w:val="center"/>
            </w:pPr>
            <w:r>
              <w:rPr>
                <w:rFonts w:ascii="仿宋_GB2312" w:hAnsi="仿宋_GB2312" w:eastAsia="仿宋_GB2312" w:cs="仿宋_GB2312"/>
                <w:b/>
                <w:color w:val="000000"/>
              </w:rPr>
              <w:t>是否涉及强制采购节能产品</w:t>
            </w:r>
          </w:p>
        </w:tc>
        <w:tc>
          <w:tcPr>
            <w:tcW w:w="1661" w:type="dxa"/>
          </w:tcPr>
          <w:p w14:paraId="2D386769">
            <w:pPr>
              <w:pStyle w:val="4"/>
            </w:pPr>
            <w:r>
              <w:rPr>
                <w:rFonts w:ascii="仿宋_GB2312" w:hAnsi="仿宋_GB2312" w:eastAsia="仿宋_GB2312" w:cs="仿宋_GB2312"/>
              </w:rPr>
              <w:t>否</w:t>
            </w:r>
          </w:p>
        </w:tc>
        <w:tc>
          <w:tcPr>
            <w:tcW w:w="1993" w:type="dxa"/>
          </w:tcPr>
          <w:p w14:paraId="4766E503">
            <w:pPr>
              <w:pStyle w:val="4"/>
              <w:jc w:val="center"/>
            </w:pPr>
            <w:r>
              <w:rPr>
                <w:rFonts w:ascii="仿宋_GB2312" w:hAnsi="仿宋_GB2312" w:eastAsia="仿宋_GB2312" w:cs="仿宋_GB2312"/>
                <w:b/>
                <w:color w:val="000000"/>
              </w:rPr>
              <w:t>不涉及强制采购节能产品原因</w:t>
            </w:r>
          </w:p>
        </w:tc>
        <w:tc>
          <w:tcPr>
            <w:tcW w:w="1661" w:type="dxa"/>
          </w:tcPr>
          <w:p w14:paraId="66286E78">
            <w:pPr>
              <w:pStyle w:val="4"/>
            </w:pPr>
            <w:r>
              <w:rPr>
                <w:rFonts w:ascii="仿宋_GB2312" w:hAnsi="仿宋_GB2312" w:eastAsia="仿宋_GB2312" w:cs="仿宋_GB2312"/>
              </w:rPr>
              <w:t>无</w:t>
            </w:r>
          </w:p>
        </w:tc>
      </w:tr>
      <w:tr w14:paraId="0A3664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42BEC209"/>
        </w:tc>
        <w:tc>
          <w:tcPr>
            <w:tcW w:w="1993" w:type="dxa"/>
          </w:tcPr>
          <w:p w14:paraId="13D62A6A">
            <w:pPr>
              <w:pStyle w:val="4"/>
              <w:jc w:val="center"/>
            </w:pPr>
            <w:r>
              <w:rPr>
                <w:rFonts w:ascii="仿宋_GB2312" w:hAnsi="仿宋_GB2312" w:eastAsia="仿宋_GB2312" w:cs="仿宋_GB2312"/>
                <w:b/>
                <w:color w:val="000000"/>
              </w:rPr>
              <w:t>是否涉及优先采购环境标志产品</w:t>
            </w:r>
          </w:p>
        </w:tc>
        <w:tc>
          <w:tcPr>
            <w:tcW w:w="1661" w:type="dxa"/>
          </w:tcPr>
          <w:p w14:paraId="5AAF917A">
            <w:pPr>
              <w:pStyle w:val="4"/>
            </w:pPr>
            <w:r>
              <w:rPr>
                <w:rFonts w:ascii="仿宋_GB2312" w:hAnsi="仿宋_GB2312" w:eastAsia="仿宋_GB2312" w:cs="仿宋_GB2312"/>
              </w:rPr>
              <w:t>否</w:t>
            </w:r>
          </w:p>
        </w:tc>
        <w:tc>
          <w:tcPr>
            <w:tcW w:w="1993" w:type="dxa"/>
          </w:tcPr>
          <w:p w14:paraId="784BFD79">
            <w:pPr>
              <w:pStyle w:val="4"/>
              <w:jc w:val="center"/>
            </w:pPr>
            <w:r>
              <w:rPr>
                <w:rFonts w:ascii="仿宋_GB2312" w:hAnsi="仿宋_GB2312" w:eastAsia="仿宋_GB2312" w:cs="仿宋_GB2312"/>
                <w:b/>
                <w:color w:val="000000"/>
              </w:rPr>
              <w:t>不涉及优先采购环境标志产品原因</w:t>
            </w:r>
          </w:p>
        </w:tc>
        <w:tc>
          <w:tcPr>
            <w:tcW w:w="1661" w:type="dxa"/>
          </w:tcPr>
          <w:p w14:paraId="29A9ED05">
            <w:pPr>
              <w:pStyle w:val="4"/>
            </w:pPr>
            <w:r>
              <w:rPr>
                <w:rFonts w:ascii="仿宋_GB2312" w:hAnsi="仿宋_GB2312" w:eastAsia="仿宋_GB2312" w:cs="仿宋_GB2312"/>
              </w:rPr>
              <w:t>无</w:t>
            </w:r>
          </w:p>
        </w:tc>
      </w:tr>
      <w:tr w14:paraId="44E866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3C4376A5"/>
        </w:tc>
        <w:tc>
          <w:tcPr>
            <w:tcW w:w="1993" w:type="dxa"/>
          </w:tcPr>
          <w:p w14:paraId="44DD0C28">
            <w:pPr>
              <w:pStyle w:val="4"/>
              <w:jc w:val="center"/>
            </w:pPr>
            <w:r>
              <w:rPr>
                <w:rFonts w:ascii="仿宋_GB2312" w:hAnsi="仿宋_GB2312" w:eastAsia="仿宋_GB2312" w:cs="仿宋_GB2312"/>
                <w:b/>
                <w:color w:val="000000"/>
              </w:rPr>
              <w:t>是否涉及采购进口产品</w:t>
            </w:r>
          </w:p>
        </w:tc>
        <w:tc>
          <w:tcPr>
            <w:tcW w:w="1661" w:type="dxa"/>
          </w:tcPr>
          <w:p w14:paraId="2FD643FB">
            <w:pPr>
              <w:pStyle w:val="4"/>
            </w:pPr>
            <w:r>
              <w:rPr>
                <w:rFonts w:ascii="仿宋_GB2312" w:hAnsi="仿宋_GB2312" w:eastAsia="仿宋_GB2312" w:cs="仿宋_GB2312"/>
              </w:rPr>
              <w:t>否</w:t>
            </w:r>
          </w:p>
        </w:tc>
        <w:tc>
          <w:tcPr>
            <w:tcW w:w="1993" w:type="dxa"/>
          </w:tcPr>
          <w:p w14:paraId="0555ADF6">
            <w:pPr>
              <w:pStyle w:val="4"/>
              <w:jc w:val="center"/>
            </w:pPr>
            <w:r>
              <w:rPr>
                <w:rFonts w:ascii="仿宋_GB2312" w:hAnsi="仿宋_GB2312" w:eastAsia="仿宋_GB2312" w:cs="仿宋_GB2312"/>
                <w:b/>
                <w:color w:val="000000"/>
              </w:rPr>
              <w:t>标的物所属行业</w:t>
            </w:r>
          </w:p>
        </w:tc>
        <w:tc>
          <w:tcPr>
            <w:tcW w:w="1661" w:type="dxa"/>
          </w:tcPr>
          <w:p w14:paraId="192E9549">
            <w:pPr>
              <w:pStyle w:val="4"/>
            </w:pPr>
            <w:r>
              <w:rPr>
                <w:rFonts w:ascii="仿宋_GB2312" w:hAnsi="仿宋_GB2312" w:eastAsia="仿宋_GB2312" w:cs="仿宋_GB2312"/>
              </w:rPr>
              <w:t>物业管理</w:t>
            </w:r>
          </w:p>
        </w:tc>
      </w:tr>
    </w:tbl>
    <w:p w14:paraId="0F9BB806">
      <w:pPr>
        <w:pStyle w:val="4"/>
      </w:pPr>
      <w:r>
        <w:rPr>
          <w:rFonts w:ascii="仿宋_GB2312" w:hAnsi="仿宋_GB2312" w:eastAsia="仿宋_GB2312" w:cs="仿宋_GB2312"/>
        </w:rPr>
        <w:t>标的名称：德昌县中医医院保洁等后勤社会化服务（二年）采购项目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4"/>
        <w:gridCol w:w="664"/>
        <w:gridCol w:w="664"/>
        <w:gridCol w:w="6530"/>
      </w:tblGrid>
      <w:tr w14:paraId="365B1A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1E71C27D">
            <w:pPr>
              <w:pStyle w:val="4"/>
            </w:pPr>
            <w:r>
              <w:rPr>
                <w:rFonts w:ascii="仿宋_GB2312" w:hAnsi="仿宋_GB2312" w:eastAsia="仿宋_GB2312" w:cs="仿宋_GB2312"/>
              </w:rPr>
              <w:t xml:space="preserve"> 参数性质</w:t>
            </w:r>
          </w:p>
        </w:tc>
        <w:tc>
          <w:tcPr>
            <w:tcW w:w="2076" w:type="dxa"/>
          </w:tcPr>
          <w:p w14:paraId="47E43A5B">
            <w:pPr>
              <w:pStyle w:val="4"/>
            </w:pPr>
            <w:r>
              <w:rPr>
                <w:rFonts w:ascii="仿宋_GB2312" w:hAnsi="仿宋_GB2312" w:eastAsia="仿宋_GB2312" w:cs="仿宋_GB2312"/>
              </w:rPr>
              <w:t xml:space="preserve"> 序号</w:t>
            </w:r>
          </w:p>
        </w:tc>
        <w:tc>
          <w:tcPr>
            <w:tcW w:w="2076" w:type="dxa"/>
          </w:tcPr>
          <w:p w14:paraId="0289B1B2">
            <w:pPr>
              <w:pStyle w:val="4"/>
            </w:pPr>
            <w:r>
              <w:rPr>
                <w:rFonts w:ascii="仿宋_GB2312" w:hAnsi="仿宋_GB2312" w:eastAsia="仿宋_GB2312" w:cs="仿宋_GB2312"/>
              </w:rPr>
              <w:t xml:space="preserve"> 技术要求名称</w:t>
            </w:r>
          </w:p>
        </w:tc>
        <w:tc>
          <w:tcPr>
            <w:tcW w:w="2076" w:type="dxa"/>
          </w:tcPr>
          <w:p w14:paraId="17BC8BC0">
            <w:pPr>
              <w:pStyle w:val="4"/>
            </w:pPr>
            <w:r>
              <w:rPr>
                <w:rFonts w:ascii="仿宋_GB2312" w:hAnsi="仿宋_GB2312" w:eastAsia="仿宋_GB2312" w:cs="仿宋_GB2312"/>
              </w:rPr>
              <w:t xml:space="preserve"> 技术参数与性能指标</w:t>
            </w:r>
          </w:p>
        </w:tc>
      </w:tr>
      <w:tr w14:paraId="0AB73C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26145E4">
            <w:pPr>
              <w:pStyle w:val="4"/>
            </w:pPr>
            <w:r>
              <w:rPr>
                <w:rFonts w:ascii="仿宋_GB2312" w:hAnsi="仿宋_GB2312" w:eastAsia="仿宋_GB2312" w:cs="仿宋_GB2312"/>
              </w:rPr>
              <w:t>★</w:t>
            </w:r>
          </w:p>
        </w:tc>
        <w:tc>
          <w:tcPr>
            <w:tcW w:w="2076" w:type="dxa"/>
          </w:tcPr>
          <w:p w14:paraId="6C062A94">
            <w:pPr>
              <w:pStyle w:val="4"/>
            </w:pPr>
            <w:r>
              <w:rPr>
                <w:rFonts w:ascii="仿宋_GB2312" w:hAnsi="仿宋_GB2312" w:eastAsia="仿宋_GB2312" w:cs="仿宋_GB2312"/>
              </w:rPr>
              <w:t>1</w:t>
            </w:r>
          </w:p>
        </w:tc>
        <w:tc>
          <w:tcPr>
            <w:tcW w:w="2076" w:type="dxa"/>
          </w:tcPr>
          <w:p w14:paraId="791C7F3A">
            <w:pPr>
              <w:pStyle w:val="4"/>
            </w:pPr>
            <w:r>
              <w:rPr>
                <w:rFonts w:ascii="仿宋_GB2312" w:hAnsi="仿宋_GB2312" w:eastAsia="仿宋_GB2312" w:cs="仿宋_GB2312"/>
              </w:rPr>
              <w:t>技术要求</w:t>
            </w:r>
          </w:p>
        </w:tc>
        <w:tc>
          <w:tcPr>
            <w:tcW w:w="2076"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1"/>
              <w:gridCol w:w="450"/>
              <w:gridCol w:w="4565"/>
              <w:gridCol w:w="431"/>
              <w:gridCol w:w="431"/>
            </w:tblGrid>
            <w:tr w14:paraId="5399B9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AFA6208">
                  <w:pPr>
                    <w:pStyle w:val="4"/>
                    <w:jc w:val="center"/>
                  </w:pPr>
                  <w:r>
                    <w:rPr>
                      <w:rFonts w:ascii="仿宋_GB2312" w:hAnsi="仿宋_GB2312" w:eastAsia="仿宋_GB2312" w:cs="仿宋_GB2312"/>
                      <w:b/>
                      <w:color w:val="000000"/>
                      <w:sz w:val="22"/>
                    </w:rPr>
                    <w:t>序号</w:t>
                  </w:r>
                </w:p>
              </w:tc>
              <w:tc>
                <w:tcPr>
                  <w:tcW w:w="23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376793">
                  <w:pPr>
                    <w:pStyle w:val="4"/>
                    <w:jc w:val="center"/>
                  </w:pPr>
                  <w:r>
                    <w:rPr>
                      <w:rFonts w:ascii="仿宋_GB2312" w:hAnsi="仿宋_GB2312" w:eastAsia="仿宋_GB2312" w:cs="仿宋_GB2312"/>
                      <w:b/>
                      <w:color w:val="000000"/>
                      <w:sz w:val="22"/>
                    </w:rPr>
                    <w:t>技术要求名称</w:t>
                  </w:r>
                </w:p>
              </w:tc>
              <w:tc>
                <w:tcPr>
                  <w:tcW w:w="130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08FC8D2">
                  <w:pPr>
                    <w:pStyle w:val="4"/>
                    <w:jc w:val="center"/>
                  </w:pPr>
                  <w:r>
                    <w:rPr>
                      <w:rFonts w:ascii="仿宋_GB2312" w:hAnsi="仿宋_GB2312" w:eastAsia="仿宋_GB2312" w:cs="仿宋_GB2312"/>
                      <w:b/>
                      <w:color w:val="000000"/>
                      <w:sz w:val="22"/>
                    </w:rPr>
                    <w:t>技术参数与性能指标</w:t>
                  </w:r>
                </w:p>
              </w:tc>
              <w:tc>
                <w:tcPr>
                  <w:tcW w:w="10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74AC84">
                  <w:pPr>
                    <w:pStyle w:val="4"/>
                    <w:jc w:val="center"/>
                  </w:pPr>
                  <w:r>
                    <w:rPr>
                      <w:rFonts w:ascii="仿宋_GB2312" w:hAnsi="仿宋_GB2312" w:eastAsia="仿宋_GB2312" w:cs="仿宋_GB2312"/>
                      <w:b/>
                      <w:color w:val="000000"/>
                      <w:sz w:val="22"/>
                    </w:rPr>
                    <w:t>单位</w:t>
                  </w:r>
                </w:p>
              </w:tc>
              <w:tc>
                <w:tcPr>
                  <w:tcW w:w="10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01BF6F">
                  <w:pPr>
                    <w:pStyle w:val="4"/>
                    <w:jc w:val="center"/>
                  </w:pPr>
                  <w:r>
                    <w:rPr>
                      <w:rFonts w:ascii="仿宋_GB2312" w:hAnsi="仿宋_GB2312" w:eastAsia="仿宋_GB2312" w:cs="仿宋_GB2312"/>
                      <w:b/>
                      <w:color w:val="000000"/>
                      <w:sz w:val="22"/>
                    </w:rPr>
                    <w:t>数量</w:t>
                  </w:r>
                </w:p>
              </w:tc>
            </w:tr>
            <w:tr w14:paraId="29D836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C2844D">
                  <w:pPr>
                    <w:pStyle w:val="4"/>
                    <w:jc w:val="center"/>
                  </w:pPr>
                  <w:r>
                    <w:rPr>
                      <w:rFonts w:ascii="仿宋_GB2312" w:hAnsi="仿宋_GB2312" w:eastAsia="仿宋_GB2312" w:cs="仿宋_GB2312"/>
                      <w:b/>
                      <w:color w:val="000000"/>
                      <w:sz w:val="22"/>
                    </w:rPr>
                    <w:t>1</w:t>
                  </w:r>
                </w:p>
              </w:tc>
              <w:tc>
                <w:tcPr>
                  <w:tcW w:w="2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A76A6D">
                  <w:pPr>
                    <w:pStyle w:val="4"/>
                    <w:jc w:val="center"/>
                  </w:pPr>
                  <w:r>
                    <w:rPr>
                      <w:rFonts w:ascii="仿宋_GB2312" w:hAnsi="仿宋_GB2312" w:eastAsia="仿宋_GB2312" w:cs="仿宋_GB2312"/>
                      <w:color w:val="000000"/>
                      <w:sz w:val="24"/>
                    </w:rPr>
                    <w:t>技术要求</w:t>
                  </w:r>
                </w:p>
              </w:tc>
              <w:tc>
                <w:tcPr>
                  <w:tcW w:w="13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C0A466">
                  <w:pPr>
                    <w:pStyle w:val="4"/>
                    <w:jc w:val="left"/>
                  </w:pPr>
                  <w:r>
                    <w:rPr>
                      <w:rFonts w:ascii="仿宋_GB2312" w:hAnsi="仿宋_GB2312" w:eastAsia="仿宋_GB2312" w:cs="仿宋_GB2312"/>
                      <w:color w:val="000000"/>
                      <w:sz w:val="24"/>
                    </w:rPr>
                    <w:t>一、服务内容</w:t>
                  </w:r>
                </w:p>
                <w:p w14:paraId="1771DD9F">
                  <w:pPr>
                    <w:pStyle w:val="4"/>
                    <w:jc w:val="left"/>
                  </w:pPr>
                  <w:r>
                    <w:rPr>
                      <w:rFonts w:ascii="仿宋_GB2312" w:hAnsi="仿宋_GB2312" w:eastAsia="仿宋_GB2312" w:cs="仿宋_GB2312"/>
                      <w:color w:val="000000"/>
                      <w:sz w:val="24"/>
                    </w:rPr>
                    <w:t>我院现规划床位400张，</w:t>
                  </w:r>
                  <w:r>
                    <w:rPr>
                      <w:rFonts w:ascii="仿宋_GB2312" w:hAnsi="仿宋_GB2312" w:eastAsia="仿宋_GB2312" w:cs="仿宋_GB2312"/>
                      <w:color w:val="FF0000"/>
                      <w:sz w:val="24"/>
                    </w:rPr>
                    <w:t>老院区位于德州街道西宁街130号，建筑面积 3214.98 ㎡。</w:t>
                  </w:r>
                  <w:r>
                    <w:rPr>
                      <w:rFonts w:ascii="仿宋_GB2312" w:hAnsi="仿宋_GB2312" w:eastAsia="仿宋_GB2312" w:cs="仿宋_GB2312"/>
                      <w:color w:val="000000"/>
                      <w:sz w:val="24"/>
                    </w:rPr>
                    <w:t>一、二期+发热门诊建筑面积47009m2，三期建筑面积26203m2，负责医院全部区域地面（含地下室）、立面、顶面及楼宇的卫生清洁保洁服务；负责生活垃圾及医疗垃圾的院内收集、暂存及运输处置服务；负责花草养护培育服务；负责ＰＶＣ地面(地胶\地砖)养护管理服务、中央空凋滤网清洗；负责消杀及其它相关项目服务工作等。</w:t>
                  </w:r>
                </w:p>
                <w:p w14:paraId="1E5F88EB">
                  <w:pPr>
                    <w:pStyle w:val="4"/>
                    <w:jc w:val="left"/>
                  </w:pPr>
                  <w:r>
                    <w:rPr>
                      <w:rFonts w:ascii="仿宋_GB2312" w:hAnsi="仿宋_GB2312" w:eastAsia="仿宋_GB2312" w:cs="仿宋_GB2312"/>
                      <w:color w:val="000000"/>
                      <w:sz w:val="24"/>
                    </w:rPr>
                    <w:t>二、服务要求</w:t>
                  </w:r>
                </w:p>
                <w:p w14:paraId="1B48AF46">
                  <w:pPr>
                    <w:pStyle w:val="4"/>
                    <w:jc w:val="left"/>
                  </w:pPr>
                  <w:r>
                    <w:rPr>
                      <w:rFonts w:ascii="仿宋_GB2312" w:hAnsi="仿宋_GB2312" w:eastAsia="仿宋_GB2312" w:cs="仿宋_GB2312"/>
                      <w:color w:val="000000"/>
                      <w:sz w:val="24"/>
                    </w:rPr>
                    <w:t>1、保洁服务内容</w:t>
                  </w:r>
                </w:p>
                <w:p w14:paraId="2359B57B">
                  <w:pPr>
                    <w:pStyle w:val="4"/>
                    <w:jc w:val="left"/>
                  </w:pPr>
                  <w:r>
                    <w:rPr>
                      <w:rFonts w:ascii="仿宋_GB2312" w:hAnsi="仿宋_GB2312" w:eastAsia="仿宋_GB2312" w:cs="仿宋_GB2312"/>
                      <w:color w:val="000000"/>
                      <w:sz w:val="24"/>
                    </w:rPr>
                    <w:t>（1）负责医院业务区楼内及公共区域的清洁卫生等相关服务工作。清洁卫生包括楼内所有病房、辅助用房及公共区域、楼道通道、天台天井、楼外公共区域、玻璃幕墙（4米以下）、窗户、电梯、空调滤网清洗、公共设施、强弱电井的卫生清洁、维护工作；下水道、阴阳沟的疏通、垃圾的清运工作；除四害工作；其他临时性的卫生保洁（如：创卫、重大节日等）。</w:t>
                  </w:r>
                </w:p>
                <w:p w14:paraId="3A1E5A9F">
                  <w:pPr>
                    <w:pStyle w:val="4"/>
                    <w:jc w:val="left"/>
                  </w:pPr>
                  <w:r>
                    <w:rPr>
                      <w:rFonts w:ascii="仿宋_GB2312" w:hAnsi="仿宋_GB2312" w:eastAsia="仿宋_GB2312" w:cs="仿宋_GB2312"/>
                      <w:color w:val="000000"/>
                      <w:sz w:val="24"/>
                    </w:rPr>
                    <w:t>（2）成交供应商配备适应医院需求的清洁和消毒的工具、设备及耗材，包括扫地机、擦拭布巾、地巾、地巾杆、盛水容器、手套、洁具车、晾晒工具、防护用品（必须符合相关行业标准）、清洁工服装等；成交供应商应从正规进货渠道采购符合国家相关标准的消杀和防护用品，并严格按照相关规范使用，否则因此造成的医院感染和安全责任事件所产生的法律责任后果，全部由乙方承担。。</w:t>
                  </w:r>
                </w:p>
                <w:p w14:paraId="32E68989">
                  <w:pPr>
                    <w:pStyle w:val="4"/>
                    <w:jc w:val="left"/>
                  </w:pPr>
                  <w:r>
                    <w:rPr>
                      <w:rFonts w:ascii="仿宋_GB2312" w:hAnsi="仿宋_GB2312" w:eastAsia="仿宋_GB2312" w:cs="仿宋_GB2312"/>
                      <w:color w:val="000000"/>
                      <w:sz w:val="24"/>
                    </w:rPr>
                    <w:t>2、保洁服务要求</w:t>
                  </w:r>
                </w:p>
                <w:p w14:paraId="7A775BF0">
                  <w:pPr>
                    <w:pStyle w:val="4"/>
                    <w:jc w:val="left"/>
                  </w:pPr>
                  <w:r>
                    <w:rPr>
                      <w:rFonts w:ascii="仿宋_GB2312" w:hAnsi="仿宋_GB2312" w:eastAsia="仿宋_GB2312" w:cs="仿宋_GB2312"/>
                      <w:color w:val="000000"/>
                      <w:sz w:val="24"/>
                    </w:rPr>
                    <w:t>清洁标准应符合医疗机构环境表面清洁与消毒管理规范相关要求。</w:t>
                  </w:r>
                </w:p>
                <w:p w14:paraId="6F94A1DE">
                  <w:pPr>
                    <w:pStyle w:val="4"/>
                    <w:jc w:val="left"/>
                  </w:pPr>
                  <w:r>
                    <w:rPr>
                      <w:rFonts w:ascii="仿宋_GB2312" w:hAnsi="仿宋_GB2312" w:eastAsia="仿宋_GB2312" w:cs="仿宋_GB2312"/>
                      <w:color w:val="000000"/>
                      <w:sz w:val="24"/>
                    </w:rPr>
                    <w:t>（1）根据不同的风险区域实施不同等级的环境清洁与消毒管理，建立完善的环境清洁质量管理体系。</w:t>
                  </w:r>
                </w:p>
                <w:p w14:paraId="52D65986">
                  <w:pPr>
                    <w:pStyle w:val="4"/>
                    <w:jc w:val="left"/>
                  </w:pPr>
                  <w:r>
                    <w:rPr>
                      <w:rFonts w:ascii="仿宋_GB2312" w:hAnsi="仿宋_GB2312" w:eastAsia="仿宋_GB2312" w:cs="仿宋_GB2312"/>
                      <w:color w:val="000000"/>
                      <w:sz w:val="24"/>
                    </w:rPr>
                    <w:t>（2）根据不同的医疗服务区域的实际情况，确定保洁服务时间，并制定保洁服务计划。</w:t>
                  </w:r>
                </w:p>
                <w:p w14:paraId="4BBFF51B">
                  <w:pPr>
                    <w:pStyle w:val="4"/>
                    <w:jc w:val="left"/>
                  </w:pPr>
                  <w:r>
                    <w:rPr>
                      <w:rFonts w:ascii="仿宋_GB2312" w:hAnsi="仿宋_GB2312" w:eastAsia="仿宋_GB2312" w:cs="仿宋_GB2312"/>
                      <w:color w:val="000000"/>
                      <w:sz w:val="24"/>
                    </w:rPr>
                    <w:t>（3）对所有环境清洁服务人员开展上岗培训，定期培训。培训内容包括医院感染预防的基本知识与基本技能。</w:t>
                  </w:r>
                </w:p>
                <w:p w14:paraId="3B01D575">
                  <w:pPr>
                    <w:pStyle w:val="4"/>
                    <w:jc w:val="left"/>
                  </w:pPr>
                  <w:r>
                    <w:rPr>
                      <w:rFonts w:ascii="仿宋_GB2312" w:hAnsi="仿宋_GB2312" w:eastAsia="仿宋_GB2312" w:cs="仿宋_GB2312"/>
                      <w:color w:val="000000"/>
                      <w:sz w:val="24"/>
                    </w:rPr>
                    <w:t>（4）根据风险等级和清洁等级要求制定标准化操作规程，内容包括清洁与消毒的工作流程、作业时间和频率、使用清洁剂与消毒剂名称、配置浓度、作用时间以及更换频率等。</w:t>
                  </w:r>
                </w:p>
                <w:p w14:paraId="6062254F">
                  <w:pPr>
                    <w:pStyle w:val="4"/>
                    <w:jc w:val="left"/>
                  </w:pPr>
                  <w:r>
                    <w:rPr>
                      <w:rFonts w:ascii="仿宋_GB2312" w:hAnsi="仿宋_GB2312" w:eastAsia="仿宋_GB2312" w:cs="仿宋_GB2312"/>
                      <w:color w:val="000000"/>
                      <w:sz w:val="24"/>
                    </w:rPr>
                    <w:t>（5）根据地面不同性质定期进行保养。</w:t>
                  </w:r>
                </w:p>
                <w:p w14:paraId="3299371A">
                  <w:pPr>
                    <w:pStyle w:val="4"/>
                    <w:jc w:val="left"/>
                  </w:pPr>
                  <w:r>
                    <w:rPr>
                      <w:rFonts w:ascii="仿宋_GB2312" w:hAnsi="仿宋_GB2312" w:eastAsia="仿宋_GB2312" w:cs="仿宋_GB2312"/>
                      <w:color w:val="000000"/>
                      <w:sz w:val="24"/>
                    </w:rPr>
                    <w:t>（6）按要求开展“除四害工作”。</w:t>
                  </w:r>
                </w:p>
                <w:p w14:paraId="246B30A3">
                  <w:pPr>
                    <w:pStyle w:val="4"/>
                    <w:jc w:val="left"/>
                  </w:pPr>
                  <w:r>
                    <w:rPr>
                      <w:rFonts w:ascii="仿宋_GB2312" w:hAnsi="仿宋_GB2312" w:eastAsia="仿宋_GB2312" w:cs="仿宋_GB2312"/>
                      <w:color w:val="000000"/>
                      <w:sz w:val="24"/>
                    </w:rPr>
                    <w:t>（7）外墙、玻璃墙幕一年打扫两次。</w:t>
                  </w:r>
                </w:p>
                <w:p w14:paraId="16700CD0">
                  <w:pPr>
                    <w:pStyle w:val="4"/>
                    <w:jc w:val="left"/>
                  </w:pPr>
                  <w:r>
                    <w:rPr>
                      <w:rFonts w:ascii="仿宋_GB2312" w:hAnsi="仿宋_GB2312" w:eastAsia="仿宋_GB2312" w:cs="仿宋_GB2312"/>
                      <w:color w:val="000000"/>
                      <w:sz w:val="24"/>
                    </w:rPr>
                    <w:t>（8）打扫卫生时需做好标识标牌。</w:t>
                  </w:r>
                </w:p>
                <w:p w14:paraId="147139D2">
                  <w:pPr>
                    <w:pStyle w:val="4"/>
                    <w:jc w:val="left"/>
                  </w:pPr>
                  <w:r>
                    <w:rPr>
                      <w:rFonts w:ascii="仿宋_GB2312" w:hAnsi="仿宋_GB2312" w:eastAsia="仿宋_GB2312" w:cs="仿宋_GB2312"/>
                      <w:color w:val="000000"/>
                      <w:sz w:val="24"/>
                    </w:rPr>
                    <w:t>（9）实施清洁与消毒时做好个人防护，工作结束时应做好手卫生与人员卫生处理。</w:t>
                  </w:r>
                </w:p>
                <w:p w14:paraId="3C66D829">
                  <w:pPr>
                    <w:pStyle w:val="4"/>
                    <w:jc w:val="left"/>
                  </w:pPr>
                  <w:r>
                    <w:rPr>
                      <w:rFonts w:ascii="仿宋_GB2312" w:hAnsi="仿宋_GB2312" w:eastAsia="仿宋_GB2312" w:cs="仿宋_GB2312"/>
                      <w:color w:val="000000"/>
                      <w:sz w:val="24"/>
                    </w:rPr>
                    <w:t>（10）公共区域如大厅、走廊、楼梯等干净明亮，符合清洁保洁标准。垃圾筒内的垃圾不能超过三分之二、每天清除。</w:t>
                  </w:r>
                </w:p>
                <w:p w14:paraId="61DA9B53">
                  <w:pPr>
                    <w:pStyle w:val="4"/>
                    <w:jc w:val="left"/>
                  </w:pPr>
                  <w:r>
                    <w:rPr>
                      <w:rFonts w:ascii="仿宋_GB2312" w:hAnsi="仿宋_GB2312" w:eastAsia="仿宋_GB2312" w:cs="仿宋_GB2312"/>
                      <w:color w:val="000000"/>
                      <w:sz w:val="24"/>
                    </w:rPr>
                    <w:t>（11）办公区域室内保持干净明亮、清爽、桌椅摆放整齐。</w:t>
                  </w:r>
                </w:p>
                <w:p w14:paraId="1C628C65">
                  <w:pPr>
                    <w:pStyle w:val="4"/>
                    <w:jc w:val="left"/>
                  </w:pPr>
                  <w:r>
                    <w:rPr>
                      <w:rFonts w:ascii="仿宋_GB2312" w:hAnsi="仿宋_GB2312" w:eastAsia="仿宋_GB2312" w:cs="仿宋_GB2312"/>
                      <w:color w:val="000000"/>
                      <w:sz w:val="24"/>
                    </w:rPr>
                    <w:t>（12）病房清洁干净，地面无污渍、垃圾，墙面、门框、玻璃、窗槽等洁净。工作时不得影响病人休息，清洁完毕后将物品复位。挪动病人物品时，必须经同意后方可进行，并按照不同科室的要求做好保洁工作。</w:t>
                  </w:r>
                </w:p>
                <w:p w14:paraId="426EF97D">
                  <w:pPr>
                    <w:pStyle w:val="4"/>
                    <w:jc w:val="left"/>
                  </w:pPr>
                  <w:r>
                    <w:rPr>
                      <w:rFonts w:ascii="仿宋_GB2312" w:hAnsi="仿宋_GB2312" w:eastAsia="仿宋_GB2312" w:cs="仿宋_GB2312"/>
                      <w:color w:val="000000"/>
                      <w:sz w:val="24"/>
                    </w:rPr>
                    <w:t>（13）洗手间无异味、无积水、无污渍、无尘。蹲厕隔板消毒干净，镜面无污渍、手印。</w:t>
                  </w:r>
                </w:p>
                <w:p w14:paraId="2C1EDF6D">
                  <w:pPr>
                    <w:pStyle w:val="4"/>
                    <w:jc w:val="left"/>
                  </w:pPr>
                  <w:r>
                    <w:rPr>
                      <w:rFonts w:ascii="仿宋_GB2312" w:hAnsi="仿宋_GB2312" w:eastAsia="仿宋_GB2312" w:cs="仿宋_GB2312"/>
                      <w:color w:val="000000"/>
                      <w:sz w:val="24"/>
                    </w:rPr>
                    <w:t>（14）盥洗间地面整洁、干净，垃圾清理及时、无异味；水池无垃圾、无积水，清洁车要分清，各类工具要按规定摆放并有标识，无乱摆、乱挂现象，并根据科室做好本职范围内的其它工作。</w:t>
                  </w:r>
                </w:p>
                <w:p w14:paraId="409DC327">
                  <w:pPr>
                    <w:pStyle w:val="4"/>
                    <w:jc w:val="left"/>
                  </w:pPr>
                  <w:r>
                    <w:rPr>
                      <w:rFonts w:ascii="仿宋_GB2312" w:hAnsi="仿宋_GB2312" w:eastAsia="仿宋_GB2312" w:cs="仿宋_GB2312"/>
                      <w:color w:val="000000"/>
                      <w:sz w:val="24"/>
                    </w:rPr>
                    <w:t>（15）处置室墙面无垃圾附着物，垃圾桶按时冲洗干净，地面洁净不积水，确保无异味。</w:t>
                  </w:r>
                </w:p>
                <w:p w14:paraId="5AAC53C0">
                  <w:pPr>
                    <w:pStyle w:val="4"/>
                    <w:jc w:val="left"/>
                  </w:pPr>
                  <w:r>
                    <w:rPr>
                      <w:rFonts w:ascii="仿宋_GB2312" w:hAnsi="仿宋_GB2312" w:eastAsia="仿宋_GB2312" w:cs="仿宋_GB2312"/>
                      <w:color w:val="000000"/>
                      <w:sz w:val="24"/>
                    </w:rPr>
                    <w:t>（16）楼道地面无污渍、杂物，地坎槽内无杂物。</w:t>
                  </w:r>
                </w:p>
                <w:p w14:paraId="7EB1B1D2">
                  <w:pPr>
                    <w:pStyle w:val="4"/>
                    <w:jc w:val="left"/>
                  </w:pPr>
                  <w:r>
                    <w:rPr>
                      <w:rFonts w:ascii="仿宋_GB2312" w:hAnsi="仿宋_GB2312" w:eastAsia="仿宋_GB2312" w:cs="仿宋_GB2312"/>
                      <w:color w:val="000000"/>
                      <w:sz w:val="24"/>
                    </w:rPr>
                    <w:t>（17）尊重采购人医务工作人员和患者，做好本职工作。</w:t>
                  </w:r>
                </w:p>
                <w:p w14:paraId="3B285343">
                  <w:pPr>
                    <w:pStyle w:val="4"/>
                    <w:jc w:val="both"/>
                  </w:pPr>
                  <w:r>
                    <w:rPr>
                      <w:rFonts w:ascii="仿宋_GB2312" w:hAnsi="仿宋_GB2312" w:eastAsia="仿宋_GB2312" w:cs="仿宋_GB2312"/>
                      <w:color w:val="000000"/>
                      <w:sz w:val="24"/>
                    </w:rPr>
                    <w:t>（18）按时做好病人入院前准备、住院期间和出院后床旁的清洁消毒到位，保持床位、床头柜、储物柜、设备带无尘、无污渍，做好一人一桌一巾一消毒。</w:t>
                  </w:r>
                  <w:r>
                    <w:rPr>
                      <w:rFonts w:ascii="仿宋_GB2312" w:hAnsi="仿宋_GB2312" w:eastAsia="仿宋_GB2312" w:cs="仿宋_GB2312"/>
                      <w:color w:val="FF0000"/>
                      <w:sz w:val="24"/>
                    </w:rPr>
                    <w:t>（抹布、地巾必须集中浸泡、清洗、消毒、晾晒由主管统一管理）。</w:t>
                  </w:r>
                </w:p>
                <w:p w14:paraId="2AEB5A57">
                  <w:pPr>
                    <w:pStyle w:val="4"/>
                    <w:jc w:val="left"/>
                  </w:pPr>
                  <w:r>
                    <w:rPr>
                      <w:rFonts w:ascii="仿宋_GB2312" w:hAnsi="仿宋_GB2312" w:eastAsia="仿宋_GB2312" w:cs="仿宋_GB2312"/>
                      <w:color w:val="000000"/>
                      <w:sz w:val="24"/>
                    </w:rPr>
                    <w:t>（19）发现在非吸烟区吸烟的人员及时劝阻。</w:t>
                  </w:r>
                </w:p>
                <w:p w14:paraId="12D049D0">
                  <w:pPr>
                    <w:pStyle w:val="4"/>
                    <w:jc w:val="left"/>
                  </w:pPr>
                  <w:r>
                    <w:rPr>
                      <w:rFonts w:ascii="仿宋_GB2312" w:hAnsi="仿宋_GB2312" w:eastAsia="仿宋_GB2312" w:cs="仿宋_GB2312"/>
                      <w:color w:val="000000"/>
                      <w:sz w:val="24"/>
                    </w:rPr>
                    <w:t>（20）清洁、保洁员有事请假或人员变动，管理人员应及时提前向采购人相关负责人报告，及时安排人员补充的同时向采购人相关部门报告。</w:t>
                  </w:r>
                </w:p>
                <w:p w14:paraId="16618133">
                  <w:pPr>
                    <w:pStyle w:val="4"/>
                    <w:jc w:val="left"/>
                  </w:pPr>
                  <w:r>
                    <w:rPr>
                      <w:rFonts w:ascii="仿宋_GB2312" w:hAnsi="仿宋_GB2312" w:eastAsia="仿宋_GB2312" w:cs="仿宋_GB2312"/>
                      <w:color w:val="000000"/>
                      <w:sz w:val="24"/>
                    </w:rPr>
                    <w:t>3、医疗垃圾服务要求</w:t>
                  </w:r>
                </w:p>
                <w:p w14:paraId="731FF10D">
                  <w:pPr>
                    <w:pStyle w:val="4"/>
                    <w:jc w:val="left"/>
                  </w:pPr>
                  <w:r>
                    <w:rPr>
                      <w:rFonts w:ascii="仿宋_GB2312" w:hAnsi="仿宋_GB2312" w:eastAsia="仿宋_GB2312" w:cs="仿宋_GB2312"/>
                      <w:color w:val="000000"/>
                      <w:sz w:val="24"/>
                    </w:rPr>
                    <w:t>严格执行《医疗废物管理条例》相关规定。</w:t>
                  </w:r>
                </w:p>
                <w:p w14:paraId="2E6667D6">
                  <w:pPr>
                    <w:pStyle w:val="4"/>
                    <w:jc w:val="left"/>
                  </w:pPr>
                  <w:r>
                    <w:rPr>
                      <w:rFonts w:ascii="仿宋_GB2312" w:hAnsi="仿宋_GB2312" w:eastAsia="仿宋_GB2312" w:cs="仿宋_GB2312"/>
                      <w:color w:val="000000"/>
                      <w:sz w:val="24"/>
                    </w:rPr>
                    <w:t>（1）对医疗垃圾处置间的管理要严格按照国家法律法规要求进行收运。</w:t>
                  </w:r>
                </w:p>
                <w:p w14:paraId="0EEE7D8D">
                  <w:pPr>
                    <w:pStyle w:val="4"/>
                    <w:jc w:val="left"/>
                  </w:pPr>
                  <w:r>
                    <w:rPr>
                      <w:rFonts w:ascii="仿宋_GB2312" w:hAnsi="仿宋_GB2312" w:eastAsia="仿宋_GB2312" w:cs="仿宋_GB2312"/>
                      <w:color w:val="000000"/>
                      <w:sz w:val="24"/>
                    </w:rPr>
                    <w:t>（2）运送人员在运送过程中必须穿戴防护手套、口罩、工作服等防护用品。</w:t>
                  </w:r>
                </w:p>
                <w:p w14:paraId="3DEA522D">
                  <w:pPr>
                    <w:pStyle w:val="4"/>
                    <w:jc w:val="left"/>
                  </w:pPr>
                  <w:r>
                    <w:rPr>
                      <w:rFonts w:ascii="仿宋_GB2312" w:hAnsi="仿宋_GB2312" w:eastAsia="仿宋_GB2312" w:cs="仿宋_GB2312"/>
                      <w:color w:val="000000"/>
                      <w:sz w:val="24"/>
                    </w:rPr>
                    <w:t>（3）对医疗废物进行分类收集，分科标志明确且包装规范。</w:t>
                  </w:r>
                </w:p>
                <w:p w14:paraId="54EF0CD3">
                  <w:pPr>
                    <w:pStyle w:val="4"/>
                    <w:jc w:val="left"/>
                  </w:pPr>
                  <w:r>
                    <w:rPr>
                      <w:rFonts w:ascii="仿宋_GB2312" w:hAnsi="仿宋_GB2312" w:eastAsia="仿宋_GB2312" w:cs="仿宋_GB2312"/>
                      <w:color w:val="000000"/>
                      <w:sz w:val="24"/>
                    </w:rPr>
                    <w:t>（4）浸泡消毒时使用专业容器，按照标准计量配兑消毒液。</w:t>
                  </w:r>
                </w:p>
                <w:p w14:paraId="0CB1E50C">
                  <w:pPr>
                    <w:pStyle w:val="4"/>
                    <w:jc w:val="left"/>
                  </w:pPr>
                  <w:r>
                    <w:rPr>
                      <w:rFonts w:ascii="仿宋_GB2312" w:hAnsi="仿宋_GB2312" w:eastAsia="仿宋_GB2312" w:cs="仿宋_GB2312"/>
                      <w:color w:val="000000"/>
                      <w:sz w:val="24"/>
                    </w:rPr>
                    <w:t>（5）医疗废物暂存间在废物清运之后即刻进行消毒冲洗。</w:t>
                  </w:r>
                </w:p>
                <w:p w14:paraId="3435CECE">
                  <w:pPr>
                    <w:pStyle w:val="4"/>
                    <w:jc w:val="left"/>
                  </w:pPr>
                  <w:r>
                    <w:rPr>
                      <w:rFonts w:ascii="仿宋_GB2312" w:hAnsi="仿宋_GB2312" w:eastAsia="仿宋_GB2312" w:cs="仿宋_GB2312"/>
                      <w:color w:val="000000"/>
                      <w:sz w:val="24"/>
                    </w:rPr>
                    <w:t>（6）每日按时登记医疗废物入库记录，对收集的医疗废物进行登记，包括医疗废物的种类、重量或数量、交接时间等项目，经办人与交接人同时签字，登记记录应保存三年。</w:t>
                  </w:r>
                </w:p>
                <w:p w14:paraId="1588E3D0">
                  <w:pPr>
                    <w:pStyle w:val="4"/>
                    <w:jc w:val="left"/>
                  </w:pPr>
                  <w:r>
                    <w:rPr>
                      <w:rFonts w:ascii="仿宋_GB2312" w:hAnsi="仿宋_GB2312" w:eastAsia="仿宋_GB2312" w:cs="仿宋_GB2312"/>
                      <w:color w:val="000000"/>
                      <w:sz w:val="24"/>
                    </w:rPr>
                    <w:t>（7）医疗废物进行移交时应严格执行危险废物转移联单制度，认真填写医疗废物转移联单，确保医疗废物入库台账与转移联单填写的重量或数量相符。</w:t>
                  </w:r>
                </w:p>
                <w:p w14:paraId="0EFF15E7">
                  <w:pPr>
                    <w:pStyle w:val="4"/>
                    <w:jc w:val="left"/>
                  </w:pPr>
                  <w:r>
                    <w:rPr>
                      <w:rFonts w:ascii="仿宋_GB2312" w:hAnsi="仿宋_GB2312" w:eastAsia="仿宋_GB2312" w:cs="仿宋_GB2312"/>
                      <w:color w:val="000000"/>
                      <w:sz w:val="24"/>
                    </w:rPr>
                    <w:t>（8）接到科室电话收集垃圾，必须及时清运，不许拖沓、推诿。</w:t>
                  </w:r>
                </w:p>
                <w:p w14:paraId="3E9A7021">
                  <w:pPr>
                    <w:pStyle w:val="4"/>
                    <w:jc w:val="left"/>
                  </w:pPr>
                  <w:r>
                    <w:rPr>
                      <w:rFonts w:ascii="仿宋_GB2312" w:hAnsi="仿宋_GB2312" w:eastAsia="仿宋_GB2312" w:cs="仿宋_GB2312"/>
                      <w:color w:val="000000"/>
                      <w:sz w:val="24"/>
                    </w:rPr>
                    <w:t>（9）禁止重复使用垃圾袋。</w:t>
                  </w:r>
                </w:p>
                <w:p w14:paraId="4A75DB69">
                  <w:pPr>
                    <w:pStyle w:val="4"/>
                    <w:jc w:val="left"/>
                  </w:pPr>
                  <w:r>
                    <w:rPr>
                      <w:rFonts w:ascii="仿宋_GB2312" w:hAnsi="仿宋_GB2312" w:eastAsia="仿宋_GB2312" w:cs="仿宋_GB2312"/>
                      <w:color w:val="000000"/>
                      <w:sz w:val="24"/>
                    </w:rPr>
                    <w:t>（10）医疗垃圾的收集分类，严格执行消毒隔离封闭式管理，按规定回收运送，做到日产日清并登记准确，完成科室临时性急收任务。医用垃圾必须用黄色垃圾袋装用，用带盖专用垃圾车进行回收，保持科室无堆积。禁止医疗垃圾流出院外。</w:t>
                  </w:r>
                </w:p>
                <w:p w14:paraId="6D11BE53">
                  <w:pPr>
                    <w:pStyle w:val="4"/>
                    <w:jc w:val="left"/>
                  </w:pPr>
                  <w:r>
                    <w:rPr>
                      <w:rFonts w:ascii="仿宋_GB2312" w:hAnsi="仿宋_GB2312" w:eastAsia="仿宋_GB2312" w:cs="仿宋_GB2312"/>
                      <w:color w:val="000000"/>
                      <w:sz w:val="24"/>
                    </w:rPr>
                    <w:t>4、绿化服务要求</w:t>
                  </w:r>
                </w:p>
                <w:p w14:paraId="637B2FE1">
                  <w:pPr>
                    <w:pStyle w:val="4"/>
                    <w:jc w:val="left"/>
                  </w:pPr>
                  <w:r>
                    <w:rPr>
                      <w:rFonts w:ascii="仿宋_GB2312" w:hAnsi="仿宋_GB2312" w:eastAsia="仿宋_GB2312" w:cs="仿宋_GB2312"/>
                      <w:color w:val="000000"/>
                      <w:sz w:val="24"/>
                    </w:rPr>
                    <w:t>（1）掌握花草树木的特性，做好特种植物的养护管理工作；</w:t>
                  </w:r>
                </w:p>
                <w:p w14:paraId="31B33F5B">
                  <w:pPr>
                    <w:pStyle w:val="4"/>
                    <w:jc w:val="left"/>
                  </w:pPr>
                  <w:r>
                    <w:rPr>
                      <w:rFonts w:ascii="仿宋_GB2312" w:hAnsi="仿宋_GB2312" w:eastAsia="仿宋_GB2312" w:cs="仿宋_GB2312"/>
                      <w:color w:val="000000"/>
                      <w:sz w:val="24"/>
                    </w:rPr>
                    <w:t>（2）花草树木生长正常、绿化效果好，有良好的观赏效果，无树木枯死和歪斜，发现死树缺株应在三日内上报后清除；</w:t>
                  </w:r>
                </w:p>
                <w:p w14:paraId="085FD6BA">
                  <w:pPr>
                    <w:pStyle w:val="4"/>
                    <w:jc w:val="left"/>
                  </w:pPr>
                  <w:r>
                    <w:rPr>
                      <w:rFonts w:ascii="仿宋_GB2312" w:hAnsi="仿宋_GB2312" w:eastAsia="仿宋_GB2312" w:cs="仿宋_GB2312"/>
                      <w:color w:val="000000"/>
                      <w:sz w:val="24"/>
                    </w:rPr>
                    <w:t>（3）草坪及时清除杂草，有效控制杂草滋生，无垃圾，无烟头纸屑；</w:t>
                  </w:r>
                </w:p>
                <w:p w14:paraId="7F0F4AB7">
                  <w:pPr>
                    <w:pStyle w:val="4"/>
                    <w:jc w:val="left"/>
                  </w:pPr>
                  <w:r>
                    <w:rPr>
                      <w:rFonts w:ascii="仿宋_GB2312" w:hAnsi="仿宋_GB2312" w:eastAsia="仿宋_GB2312" w:cs="仿宋_GB2312"/>
                      <w:color w:val="000000"/>
                      <w:sz w:val="24"/>
                    </w:rPr>
                    <w:t>（4）根据气候状况和季节，适时组织浇灌、施肥和松土，花草树木长势良好，适时修剪；</w:t>
                  </w:r>
                </w:p>
                <w:p w14:paraId="3CCAC3A8">
                  <w:pPr>
                    <w:pStyle w:val="4"/>
                    <w:jc w:val="left"/>
                  </w:pPr>
                  <w:r>
                    <w:rPr>
                      <w:rFonts w:ascii="仿宋_GB2312" w:hAnsi="仿宋_GB2312" w:eastAsia="仿宋_GB2312" w:cs="仿宋_GB2312"/>
                      <w:color w:val="000000"/>
                      <w:sz w:val="24"/>
                    </w:rPr>
                    <w:t>（5）适时组织防冻保暖、预防病虫害，病虫害无明显迹象；</w:t>
                  </w:r>
                </w:p>
                <w:p w14:paraId="6D2E6AAE">
                  <w:pPr>
                    <w:pStyle w:val="4"/>
                    <w:jc w:val="left"/>
                  </w:pPr>
                  <w:r>
                    <w:rPr>
                      <w:rFonts w:ascii="仿宋_GB2312" w:hAnsi="仿宋_GB2312" w:eastAsia="仿宋_GB2312" w:cs="仿宋_GB2312"/>
                      <w:color w:val="000000"/>
                      <w:sz w:val="24"/>
                    </w:rPr>
                    <w:t>（6）园林建筑和辅助设施完好，整洁无损；</w:t>
                  </w:r>
                </w:p>
                <w:p w14:paraId="336CC53C">
                  <w:pPr>
                    <w:pStyle w:val="4"/>
                    <w:jc w:val="left"/>
                  </w:pPr>
                  <w:r>
                    <w:rPr>
                      <w:rFonts w:ascii="仿宋_GB2312" w:hAnsi="仿宋_GB2312" w:eastAsia="仿宋_GB2312" w:cs="仿宋_GB2312"/>
                      <w:color w:val="000000"/>
                      <w:sz w:val="24"/>
                    </w:rPr>
                    <w:t>（7）绿化地设有提示人们爱护绿化的宣传牌，避免遮盖；</w:t>
                  </w:r>
                </w:p>
                <w:p w14:paraId="6A20CF86">
                  <w:pPr>
                    <w:pStyle w:val="4"/>
                    <w:jc w:val="left"/>
                  </w:pPr>
                  <w:r>
                    <w:rPr>
                      <w:rFonts w:ascii="仿宋_GB2312" w:hAnsi="仿宋_GB2312" w:eastAsia="仿宋_GB2312" w:cs="仿宋_GB2312"/>
                      <w:color w:val="000000"/>
                      <w:sz w:val="24"/>
                    </w:rPr>
                    <w:t>（8）室外绿地浇灌、养护得当，及时修枝剪叶，无干旱或其他人为原因造成的花草树木死亡。室内盆栽浇灌、养护得当，叶片干净无污物，无干、黄叶片，无干旱或其他人为原因造成的花草树木死亡。</w:t>
                  </w:r>
                </w:p>
                <w:p w14:paraId="1F926534">
                  <w:pPr>
                    <w:pStyle w:val="4"/>
                    <w:jc w:val="left"/>
                  </w:pPr>
                  <w:r>
                    <w:rPr>
                      <w:rFonts w:ascii="仿宋_GB2312" w:hAnsi="仿宋_GB2312" w:eastAsia="仿宋_GB2312" w:cs="仿宋_GB2312"/>
                      <w:color w:val="000000"/>
                      <w:sz w:val="24"/>
                    </w:rPr>
                    <w:t>四、服务人员要求</w:t>
                  </w:r>
                </w:p>
                <w:p w14:paraId="31091393">
                  <w:pPr>
                    <w:pStyle w:val="4"/>
                    <w:jc w:val="left"/>
                  </w:pPr>
                  <w:r>
                    <w:rPr>
                      <w:rFonts w:ascii="仿宋_GB2312" w:hAnsi="仿宋_GB2312" w:eastAsia="仿宋_GB2312" w:cs="仿宋_GB2312"/>
                      <w:color w:val="000000"/>
                      <w:sz w:val="24"/>
                    </w:rPr>
                    <w:t>1、清洁：提供清洁人员50名</w:t>
                  </w:r>
                  <w:bookmarkStart w:id="0" w:name="_GoBack"/>
                  <w:bookmarkEnd w:id="0"/>
                  <w:r>
                    <w:rPr>
                      <w:rFonts w:ascii="仿宋_GB2312" w:hAnsi="仿宋_GB2312" w:eastAsia="仿宋_GB2312" w:cs="仿宋_GB2312"/>
                      <w:color w:val="000000"/>
                      <w:sz w:val="24"/>
                    </w:rPr>
                    <w:t>，年龄50岁以下，不限男女，收集医疗废物出入库工作人员要求会使用电脑、智能手机；</w:t>
                  </w:r>
                </w:p>
                <w:p w14:paraId="2ACBCD1B">
                  <w:pPr>
                    <w:pStyle w:val="4"/>
                    <w:jc w:val="left"/>
                  </w:pPr>
                  <w:r>
                    <w:rPr>
                      <w:rFonts w:ascii="仿宋_GB2312" w:hAnsi="仿宋_GB2312" w:eastAsia="仿宋_GB2312" w:cs="仿宋_GB2312"/>
                      <w:color w:val="000000"/>
                      <w:sz w:val="24"/>
                    </w:rPr>
                    <w:t>2、身体健康，具有物业行业工作经验或退役军人优先。</w:t>
                  </w:r>
                </w:p>
                <w:p w14:paraId="3ED0B08F">
                  <w:pPr>
                    <w:pStyle w:val="4"/>
                    <w:jc w:val="left"/>
                  </w:pPr>
                  <w:r>
                    <w:rPr>
                      <w:rFonts w:ascii="仿宋_GB2312" w:hAnsi="仿宋_GB2312" w:eastAsia="仿宋_GB2312" w:cs="仿宋_GB2312"/>
                      <w:color w:val="000000"/>
                      <w:sz w:val="24"/>
                    </w:rPr>
                    <w:t>3、熟悉相关安全制度及安全器材使用、意外事件及紧急事故之预防与安排。</w:t>
                  </w:r>
                </w:p>
                <w:p w14:paraId="731A1735">
                  <w:pPr>
                    <w:pStyle w:val="4"/>
                    <w:jc w:val="left"/>
                  </w:pPr>
                  <w:r>
                    <w:rPr>
                      <w:rFonts w:ascii="仿宋_GB2312" w:hAnsi="仿宋_GB2312" w:eastAsia="仿宋_GB2312" w:cs="仿宋_GB2312"/>
                      <w:color w:val="000000"/>
                      <w:sz w:val="24"/>
                    </w:rPr>
                    <w:t>4、按照采购人要求接受和完成相关必要的培训和考核，内容包括消防、院感等。</w:t>
                  </w:r>
                </w:p>
                <w:p w14:paraId="1974AB2E">
                  <w:pPr>
                    <w:pStyle w:val="4"/>
                    <w:jc w:val="left"/>
                  </w:pPr>
                  <w:r>
                    <w:rPr>
                      <w:rFonts w:ascii="仿宋_GB2312" w:hAnsi="仿宋_GB2312" w:eastAsia="仿宋_GB2312" w:cs="仿宋_GB2312"/>
                      <w:color w:val="000000"/>
                      <w:sz w:val="24"/>
                    </w:rPr>
                    <w:t>五、其他要求</w:t>
                  </w:r>
                </w:p>
                <w:p w14:paraId="338862FA">
                  <w:pPr>
                    <w:pStyle w:val="4"/>
                    <w:jc w:val="left"/>
                  </w:pPr>
                  <w:r>
                    <w:rPr>
                      <w:rFonts w:ascii="仿宋_GB2312" w:hAnsi="仿宋_GB2312" w:eastAsia="仿宋_GB2312" w:cs="仿宋_GB2312"/>
                      <w:color w:val="000000"/>
                      <w:sz w:val="24"/>
                    </w:rPr>
                    <w:t>1、成交供应商负责所有服务人员的人事、劳资、社会保险、住房公积金等劳务管理工作，并提供为服务人员办理劳动用工手续，结算发放工资、缴纳社会保险、处理保险理赔、发放经济补偿金、管理人事档案等方面的劳务管理服务。</w:t>
                  </w:r>
                </w:p>
                <w:p w14:paraId="7133FD63">
                  <w:pPr>
                    <w:pStyle w:val="4"/>
                    <w:jc w:val="left"/>
                  </w:pPr>
                  <w:r>
                    <w:rPr>
                      <w:rFonts w:ascii="仿宋_GB2312" w:hAnsi="仿宋_GB2312" w:eastAsia="仿宋_GB2312" w:cs="仿宋_GB2312"/>
                      <w:color w:val="000000"/>
                      <w:sz w:val="24"/>
                    </w:rPr>
                    <w:t>2、采购人有权设定服务试用期，有权退回相关不合格的清洁人员，成交供应商应及时予以更换。成交供应商须在合同服务期内及时处理相关劳资纠纷及管理纠纷。有下列情形者，采购人有权退回相关服务人员：</w:t>
                  </w:r>
                </w:p>
                <w:p w14:paraId="1998CE65">
                  <w:pPr>
                    <w:pStyle w:val="4"/>
                    <w:jc w:val="left"/>
                  </w:pPr>
                  <w:r>
                    <w:rPr>
                      <w:rFonts w:ascii="仿宋_GB2312" w:hAnsi="仿宋_GB2312" w:eastAsia="仿宋_GB2312" w:cs="仿宋_GB2312"/>
                      <w:color w:val="000000"/>
                      <w:sz w:val="24"/>
                    </w:rPr>
                    <w:t>（1）服务人员在试用期间被证明不符合录用条件的；</w:t>
                  </w:r>
                </w:p>
                <w:p w14:paraId="78E38381">
                  <w:pPr>
                    <w:pStyle w:val="4"/>
                    <w:jc w:val="left"/>
                  </w:pPr>
                  <w:r>
                    <w:rPr>
                      <w:rFonts w:ascii="仿宋_GB2312" w:hAnsi="仿宋_GB2312" w:eastAsia="仿宋_GB2312" w:cs="仿宋_GB2312"/>
                      <w:color w:val="000000"/>
                      <w:sz w:val="24"/>
                    </w:rPr>
                    <w:t>（2）服务人员严重违反采购人依法制定的劳动纪律或者规章制度的；</w:t>
                  </w:r>
                </w:p>
                <w:p w14:paraId="7EC09F03">
                  <w:pPr>
                    <w:pStyle w:val="4"/>
                    <w:jc w:val="left"/>
                  </w:pPr>
                  <w:r>
                    <w:rPr>
                      <w:rFonts w:ascii="仿宋_GB2312" w:hAnsi="仿宋_GB2312" w:eastAsia="仿宋_GB2312" w:cs="仿宋_GB2312"/>
                      <w:color w:val="000000"/>
                      <w:sz w:val="24"/>
                    </w:rPr>
                    <w:t>（3）服务人员提供的简历、身份证、资格证等资料不真实和隐瞒患有癌症、传染病、精神病等病史，被有关部门查证的；</w:t>
                  </w:r>
                </w:p>
                <w:p w14:paraId="61AB8A9E">
                  <w:pPr>
                    <w:pStyle w:val="4"/>
                    <w:jc w:val="left"/>
                  </w:pPr>
                  <w:r>
                    <w:rPr>
                      <w:rFonts w:ascii="仿宋_GB2312" w:hAnsi="仿宋_GB2312" w:eastAsia="仿宋_GB2312" w:cs="仿宋_GB2312"/>
                      <w:color w:val="000000"/>
                      <w:sz w:val="24"/>
                    </w:rPr>
                    <w:t>（4）服务人员严重失职、徇私舞弊，对采购人利益造成重大损害的（重大损害以采购人依法制定的内部规章界定标准为准）；</w:t>
                  </w:r>
                </w:p>
                <w:p w14:paraId="6DC082FF">
                  <w:pPr>
                    <w:pStyle w:val="4"/>
                    <w:jc w:val="left"/>
                  </w:pPr>
                  <w:r>
                    <w:rPr>
                      <w:rFonts w:ascii="仿宋_GB2312" w:hAnsi="仿宋_GB2312" w:eastAsia="仿宋_GB2312" w:cs="仿宋_GB2312"/>
                      <w:color w:val="000000"/>
                      <w:sz w:val="24"/>
                    </w:rPr>
                    <w:t>（5）服务人员被依法追究刑事责任的；</w:t>
                  </w:r>
                </w:p>
                <w:p w14:paraId="0B15421D">
                  <w:pPr>
                    <w:pStyle w:val="4"/>
                    <w:jc w:val="left"/>
                  </w:pPr>
                  <w:r>
                    <w:rPr>
                      <w:rFonts w:ascii="仿宋_GB2312" w:hAnsi="仿宋_GB2312" w:eastAsia="仿宋_GB2312" w:cs="仿宋_GB2312"/>
                      <w:color w:val="000000"/>
                      <w:sz w:val="24"/>
                    </w:rPr>
                    <w:t>（6）合同期间，服务人员提出停止或擅自离岗。</w:t>
                  </w:r>
                </w:p>
                <w:p w14:paraId="030F616D">
                  <w:pPr>
                    <w:pStyle w:val="4"/>
                    <w:jc w:val="left"/>
                  </w:pPr>
                  <w:r>
                    <w:rPr>
                      <w:rFonts w:ascii="仿宋_GB2312" w:hAnsi="仿宋_GB2312" w:eastAsia="仿宋_GB2312" w:cs="仿宋_GB2312"/>
                      <w:color w:val="000000"/>
                      <w:sz w:val="24"/>
                    </w:rPr>
                    <w:t>（7）服务人员患病或因工负伤在规定医疗期满后，经劳动鉴定委员会鉴定确认不适应原工作需要的；</w:t>
                  </w:r>
                </w:p>
                <w:p w14:paraId="358DEB18">
                  <w:pPr>
                    <w:pStyle w:val="4"/>
                    <w:jc w:val="left"/>
                  </w:pPr>
                  <w:r>
                    <w:rPr>
                      <w:rFonts w:ascii="仿宋_GB2312" w:hAnsi="仿宋_GB2312" w:eastAsia="仿宋_GB2312" w:cs="仿宋_GB2312"/>
                      <w:color w:val="000000"/>
                      <w:sz w:val="24"/>
                    </w:rPr>
                    <w:t>（8）职业技术差，难以胜任工作岗位，经培训后仍不能胜任工作岗位的；</w:t>
                  </w:r>
                </w:p>
                <w:p w14:paraId="263B1961">
                  <w:pPr>
                    <w:pStyle w:val="4"/>
                    <w:jc w:val="left"/>
                  </w:pPr>
                  <w:r>
                    <w:rPr>
                      <w:rFonts w:ascii="仿宋_GB2312" w:hAnsi="仿宋_GB2312" w:eastAsia="仿宋_GB2312" w:cs="仿宋_GB2312"/>
                      <w:color w:val="000000"/>
                      <w:sz w:val="24"/>
                    </w:rPr>
                    <w:t>3、考核要求</w:t>
                  </w:r>
                </w:p>
                <w:p w14:paraId="34AC4A18">
                  <w:pPr>
                    <w:pStyle w:val="4"/>
                    <w:jc w:val="left"/>
                  </w:pPr>
                  <w:r>
                    <w:rPr>
                      <w:rFonts w:ascii="仿宋_GB2312" w:hAnsi="仿宋_GB2312" w:eastAsia="仿宋_GB2312" w:cs="仿宋_GB2312"/>
                      <w:color w:val="000000"/>
                      <w:sz w:val="24"/>
                    </w:rPr>
                    <w:t>采购人不定期组织服务人员专业能力考核测评，考评不达标或出现上述第7条中退回相关服务人员的情形。成交供应商无条件更换不合格的服务人员。</w:t>
                  </w:r>
                </w:p>
                <w:p w14:paraId="6B5C722F">
                  <w:pPr>
                    <w:pStyle w:val="4"/>
                    <w:jc w:val="left"/>
                  </w:pPr>
                  <w:r>
                    <w:rPr>
                      <w:rFonts w:ascii="仿宋_GB2312" w:hAnsi="仿宋_GB2312" w:eastAsia="仿宋_GB2312" w:cs="仿宋_GB2312"/>
                      <w:color w:val="000000"/>
                      <w:sz w:val="24"/>
                    </w:rPr>
                    <w:t>4、考核标准</w:t>
                  </w:r>
                </w:p>
                <w:p w14:paraId="6A1B02B3">
                  <w:pPr>
                    <w:pStyle w:val="4"/>
                    <w:jc w:val="left"/>
                  </w:pPr>
                  <w:r>
                    <w:rPr>
                      <w:rFonts w:ascii="仿宋_GB2312" w:hAnsi="仿宋_GB2312" w:eastAsia="仿宋_GB2312" w:cs="仿宋_GB2312"/>
                      <w:color w:val="000000"/>
                      <w:sz w:val="24"/>
                    </w:rPr>
                    <w:t>（1）清洁卫生、医疗废物管理督查检查</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450"/>
                    <w:gridCol w:w="690"/>
                    <w:gridCol w:w="930"/>
                    <w:gridCol w:w="690"/>
                    <w:gridCol w:w="690"/>
                    <w:gridCol w:w="450"/>
                  </w:tblGrid>
                  <w:tr w14:paraId="5E6E7F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4" w:type="dxa"/>
                        <w:gridSpan w:val="7"/>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3B85E6A">
                        <w:pPr>
                          <w:pStyle w:val="4"/>
                          <w:jc w:val="center"/>
                        </w:pPr>
                        <w:r>
                          <w:rPr>
                            <w:rFonts w:ascii="仿宋_GB2312" w:hAnsi="仿宋_GB2312" w:eastAsia="仿宋_GB2312" w:cs="仿宋_GB2312"/>
                            <w:color w:val="000000"/>
                            <w:sz w:val="24"/>
                          </w:rPr>
                          <w:t>德昌县中医医院  环境卫生清洁监督检查表</w:t>
                        </w:r>
                      </w:p>
                    </w:tc>
                  </w:tr>
                  <w:tr w14:paraId="39680F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4"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3BE184">
                        <w:pPr>
                          <w:pStyle w:val="4"/>
                          <w:jc w:val="left"/>
                        </w:pPr>
                        <w:r>
                          <w:rPr>
                            <w:rFonts w:ascii="仿宋_GB2312" w:hAnsi="仿宋_GB2312" w:eastAsia="仿宋_GB2312" w:cs="仿宋_GB2312"/>
                            <w:color w:val="000000"/>
                            <w:sz w:val="24"/>
                          </w:rPr>
                          <w:t>检查者：                                                            检查年月：</w:t>
                        </w:r>
                      </w:p>
                    </w:tc>
                  </w:tr>
                  <w:tr w14:paraId="630C0B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9A2BC">
                        <w:pPr>
                          <w:pStyle w:val="4"/>
                          <w:jc w:val="center"/>
                        </w:pPr>
                        <w:r>
                          <w:rPr>
                            <w:rFonts w:ascii="仿宋_GB2312" w:hAnsi="仿宋_GB2312" w:eastAsia="仿宋_GB2312" w:cs="仿宋_GB2312"/>
                            <w:color w:val="000000"/>
                            <w:sz w:val="24"/>
                          </w:rPr>
                          <w:t>序号</w:t>
                        </w:r>
                      </w:p>
                    </w:tc>
                    <w:tc>
                      <w:tcPr>
                        <w:tcW w:w="6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C2FE23">
                        <w:pPr>
                          <w:pStyle w:val="4"/>
                          <w:jc w:val="center"/>
                        </w:pPr>
                        <w:r>
                          <w:rPr>
                            <w:rFonts w:ascii="仿宋_GB2312" w:hAnsi="仿宋_GB2312" w:eastAsia="仿宋_GB2312" w:cs="仿宋_GB2312"/>
                            <w:color w:val="000000"/>
                            <w:sz w:val="24"/>
                          </w:rPr>
                          <w:t>类别</w:t>
                        </w:r>
                      </w:p>
                    </w:tc>
                    <w:tc>
                      <w:tcPr>
                        <w:tcW w:w="3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9780373">
                        <w:pPr>
                          <w:pStyle w:val="4"/>
                          <w:jc w:val="center"/>
                        </w:pPr>
                        <w:r>
                          <w:rPr>
                            <w:rFonts w:ascii="仿宋_GB2312" w:hAnsi="仿宋_GB2312" w:eastAsia="仿宋_GB2312" w:cs="仿宋_GB2312"/>
                            <w:color w:val="000000"/>
                            <w:sz w:val="24"/>
                          </w:rPr>
                          <w:t>考核项目</w:t>
                        </w:r>
                      </w:p>
                    </w:tc>
                    <w:tc>
                      <w:tcPr>
                        <w:tcW w:w="11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B2FB3B">
                        <w:pPr>
                          <w:pStyle w:val="4"/>
                          <w:jc w:val="center"/>
                        </w:pPr>
                        <w:r>
                          <w:rPr>
                            <w:rFonts w:ascii="仿宋_GB2312" w:hAnsi="仿宋_GB2312" w:eastAsia="仿宋_GB2312" w:cs="仿宋_GB2312"/>
                            <w:color w:val="000000"/>
                            <w:sz w:val="24"/>
                          </w:rPr>
                          <w:t>分值（分）</w:t>
                        </w:r>
                      </w:p>
                    </w:tc>
                    <w:tc>
                      <w:tcPr>
                        <w:tcW w:w="2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529CCE">
                        <w:pPr>
                          <w:pStyle w:val="4"/>
                          <w:jc w:val="center"/>
                        </w:pPr>
                        <w:r>
                          <w:rPr>
                            <w:rFonts w:ascii="仿宋_GB2312" w:hAnsi="仿宋_GB2312" w:eastAsia="仿宋_GB2312" w:cs="仿宋_GB2312"/>
                            <w:color w:val="000000"/>
                            <w:sz w:val="24"/>
                          </w:rPr>
                          <w:t>质量标准与评分办法</w:t>
                        </w:r>
                      </w:p>
                    </w:tc>
                    <w:tc>
                      <w:tcPr>
                        <w:tcW w:w="12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776F35">
                        <w:pPr>
                          <w:pStyle w:val="4"/>
                          <w:jc w:val="center"/>
                        </w:pPr>
                        <w:r>
                          <w:rPr>
                            <w:rFonts w:ascii="仿宋_GB2312" w:hAnsi="仿宋_GB2312" w:eastAsia="仿宋_GB2312" w:cs="仿宋_GB2312"/>
                            <w:color w:val="000000"/>
                            <w:sz w:val="24"/>
                          </w:rPr>
                          <w:t>考核情况</w:t>
                        </w:r>
                      </w:p>
                    </w:tc>
                    <w:tc>
                      <w:tcPr>
                        <w:tcW w:w="1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442DE9">
                        <w:pPr>
                          <w:pStyle w:val="4"/>
                          <w:jc w:val="center"/>
                        </w:pPr>
                        <w:r>
                          <w:rPr>
                            <w:rFonts w:ascii="仿宋_GB2312" w:hAnsi="仿宋_GB2312" w:eastAsia="仿宋_GB2312" w:cs="仿宋_GB2312"/>
                            <w:color w:val="000000"/>
                            <w:sz w:val="24"/>
                          </w:rPr>
                          <w:t>考核得分</w:t>
                        </w:r>
                      </w:p>
                    </w:tc>
                  </w:tr>
                  <w:tr w14:paraId="7C3429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0C4734">
                        <w:pPr>
                          <w:pStyle w:val="4"/>
                          <w:jc w:val="center"/>
                        </w:pPr>
                        <w:r>
                          <w:rPr>
                            <w:rFonts w:ascii="仿宋_GB2312" w:hAnsi="仿宋_GB2312" w:eastAsia="仿宋_GB2312" w:cs="仿宋_GB2312"/>
                            <w:color w:val="000000"/>
                            <w:sz w:val="24"/>
                          </w:rPr>
                          <w:t>1</w:t>
                        </w:r>
                      </w:p>
                    </w:tc>
                    <w:tc>
                      <w:tcPr>
                        <w:tcW w:w="6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3DA12A">
                        <w:pPr>
                          <w:pStyle w:val="4"/>
                          <w:jc w:val="center"/>
                        </w:pPr>
                        <w:r>
                          <w:rPr>
                            <w:rFonts w:ascii="仿宋_GB2312" w:hAnsi="仿宋_GB2312" w:eastAsia="仿宋_GB2312" w:cs="仿宋_GB2312"/>
                            <w:color w:val="000000"/>
                            <w:sz w:val="24"/>
                          </w:rPr>
                          <w:t>基本项目</w:t>
                        </w:r>
                        <w:r>
                          <w:br w:type="textWrapping"/>
                        </w:r>
                        <w:r>
                          <w:rPr>
                            <w:rFonts w:ascii="仿宋_GB2312" w:hAnsi="仿宋_GB2312" w:eastAsia="仿宋_GB2312" w:cs="仿宋_GB2312"/>
                            <w:color w:val="000000"/>
                            <w:sz w:val="24"/>
                          </w:rPr>
                          <w:t>12分</w:t>
                        </w:r>
                      </w:p>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0CCD24">
                        <w:pPr>
                          <w:pStyle w:val="4"/>
                          <w:jc w:val="center"/>
                        </w:pPr>
                        <w:r>
                          <w:rPr>
                            <w:rFonts w:ascii="仿宋_GB2312" w:hAnsi="仿宋_GB2312" w:eastAsia="仿宋_GB2312" w:cs="仿宋_GB2312"/>
                            <w:color w:val="000000"/>
                            <w:sz w:val="24"/>
                          </w:rPr>
                          <w:t>按合同保洁人员年龄不得超过50周岁</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63AAF9">
                        <w:pPr>
                          <w:pStyle w:val="4"/>
                          <w:jc w:val="center"/>
                        </w:pPr>
                        <w:r>
                          <w:rPr>
                            <w:rFonts w:ascii="仿宋_GB2312" w:hAnsi="仿宋_GB2312" w:eastAsia="仿宋_GB2312" w:cs="仿宋_GB2312"/>
                            <w:color w:val="000000"/>
                            <w:sz w:val="24"/>
                          </w:rPr>
                          <w:t>2</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B8587">
                        <w:pPr>
                          <w:pStyle w:val="4"/>
                          <w:jc w:val="center"/>
                        </w:pPr>
                        <w:r>
                          <w:rPr>
                            <w:rFonts w:ascii="仿宋_GB2312" w:hAnsi="仿宋_GB2312" w:eastAsia="仿宋_GB2312" w:cs="仿宋_GB2312"/>
                            <w:color w:val="000000"/>
                            <w:sz w:val="24"/>
                          </w:rPr>
                          <w:t>发现1人扣1分。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C5D7B5">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A39824"/>
                    </w:tc>
                  </w:tr>
                  <w:tr w14:paraId="7F339C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62C2B">
                        <w:pPr>
                          <w:pStyle w:val="4"/>
                          <w:jc w:val="center"/>
                        </w:pPr>
                        <w:r>
                          <w:rPr>
                            <w:rFonts w:ascii="仿宋_GB2312" w:hAnsi="仿宋_GB2312" w:eastAsia="仿宋_GB2312" w:cs="仿宋_GB2312"/>
                            <w:color w:val="000000"/>
                            <w:sz w:val="24"/>
                          </w:rPr>
                          <w:t>2</w:t>
                        </w:r>
                      </w:p>
                    </w:tc>
                    <w:tc>
                      <w:tcPr>
                        <w:tcW w:w="60" w:type="dxa"/>
                        <w:vMerge w:val="continue"/>
                        <w:tcBorders>
                          <w:top w:val="nil"/>
                          <w:left w:val="single" w:color="000000" w:sz="4" w:space="0"/>
                          <w:bottom w:val="single" w:color="000000" w:sz="4" w:space="0"/>
                          <w:right w:val="single" w:color="000000" w:sz="4" w:space="0"/>
                        </w:tcBorders>
                      </w:tcPr>
                      <w:p w14:paraId="2B77D9FC"/>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C5447B">
                        <w:pPr>
                          <w:pStyle w:val="4"/>
                          <w:jc w:val="center"/>
                        </w:pPr>
                        <w:r>
                          <w:rPr>
                            <w:rFonts w:ascii="仿宋_GB2312" w:hAnsi="仿宋_GB2312" w:eastAsia="仿宋_GB2312" w:cs="仿宋_GB2312"/>
                            <w:color w:val="000000"/>
                            <w:sz w:val="24"/>
                          </w:rPr>
                          <w:t>遵守劳动纪律，按时上下班，不做与工作无关的事，休息及离岗前需与护士长或区域负责人请假并填写离岗登记本</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73B0FD">
                        <w:pPr>
                          <w:pStyle w:val="4"/>
                          <w:jc w:val="center"/>
                        </w:pPr>
                        <w:r>
                          <w:rPr>
                            <w:rFonts w:ascii="仿宋_GB2312" w:hAnsi="仿宋_GB2312" w:eastAsia="仿宋_GB2312" w:cs="仿宋_GB2312"/>
                            <w:color w:val="000000"/>
                            <w:sz w:val="24"/>
                          </w:rPr>
                          <w:t>2</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43E6E9">
                        <w:pPr>
                          <w:pStyle w:val="4"/>
                          <w:jc w:val="center"/>
                        </w:pPr>
                        <w:r>
                          <w:rPr>
                            <w:rFonts w:ascii="仿宋_GB2312" w:hAnsi="仿宋_GB2312" w:eastAsia="仿宋_GB2312" w:cs="仿宋_GB2312"/>
                            <w:color w:val="000000"/>
                            <w:sz w:val="24"/>
                          </w:rPr>
                          <w:t>一次违反扣1分。</w:t>
                        </w:r>
                        <w:r>
                          <w:br w:type="textWrapping"/>
                        </w:r>
                        <w:r>
                          <w:rPr>
                            <w:rFonts w:ascii="仿宋_GB2312" w:hAnsi="仿宋_GB2312" w:eastAsia="仿宋_GB2312" w:cs="仿宋_GB2312"/>
                            <w:color w:val="000000"/>
                            <w:sz w:val="24"/>
                          </w:rPr>
                          <w:t>休息及离岗向护士长请假。</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5AD31">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66293C"/>
                    </w:tc>
                  </w:tr>
                  <w:tr w14:paraId="5CD4F6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43F893">
                        <w:pPr>
                          <w:pStyle w:val="4"/>
                          <w:jc w:val="center"/>
                        </w:pPr>
                        <w:r>
                          <w:rPr>
                            <w:rFonts w:ascii="仿宋_GB2312" w:hAnsi="仿宋_GB2312" w:eastAsia="仿宋_GB2312" w:cs="仿宋_GB2312"/>
                            <w:color w:val="000000"/>
                            <w:sz w:val="24"/>
                          </w:rPr>
                          <w:t>3</w:t>
                        </w:r>
                      </w:p>
                    </w:tc>
                    <w:tc>
                      <w:tcPr>
                        <w:tcW w:w="60" w:type="dxa"/>
                        <w:vMerge w:val="continue"/>
                        <w:tcBorders>
                          <w:top w:val="nil"/>
                          <w:left w:val="single" w:color="000000" w:sz="4" w:space="0"/>
                          <w:bottom w:val="single" w:color="000000" w:sz="4" w:space="0"/>
                          <w:right w:val="single" w:color="000000" w:sz="4" w:space="0"/>
                        </w:tcBorders>
                      </w:tcPr>
                      <w:p w14:paraId="5B572BAF"/>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6FE54">
                        <w:pPr>
                          <w:pStyle w:val="4"/>
                          <w:jc w:val="center"/>
                        </w:pPr>
                        <w:r>
                          <w:rPr>
                            <w:rFonts w:ascii="仿宋_GB2312" w:hAnsi="仿宋_GB2312" w:eastAsia="仿宋_GB2312" w:cs="仿宋_GB2312"/>
                            <w:color w:val="000000"/>
                            <w:sz w:val="24"/>
                          </w:rPr>
                          <w:t>工作时间穿着清洁，按乙方规定要求着工作装，佩戴口罩、帽子，佩戴禁烟标识，不得穿拖鞋上班。</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B50ADB">
                        <w:pPr>
                          <w:pStyle w:val="4"/>
                          <w:jc w:val="center"/>
                        </w:pPr>
                        <w:r>
                          <w:rPr>
                            <w:rFonts w:ascii="仿宋_GB2312" w:hAnsi="仿宋_GB2312" w:eastAsia="仿宋_GB2312" w:cs="仿宋_GB2312"/>
                            <w:color w:val="000000"/>
                            <w:sz w:val="24"/>
                          </w:rPr>
                          <w:t>2</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7A41EE">
                        <w:pPr>
                          <w:pStyle w:val="4"/>
                          <w:jc w:val="center"/>
                        </w:pPr>
                        <w:r>
                          <w:rPr>
                            <w:rFonts w:ascii="仿宋_GB2312" w:hAnsi="仿宋_GB2312" w:eastAsia="仿宋_GB2312" w:cs="仿宋_GB2312"/>
                            <w:color w:val="000000"/>
                            <w:sz w:val="24"/>
                          </w:rPr>
                          <w:t>未着工作装、着装不一致，穿背心、拖鞋者一次违反扣1分。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52F811">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B207F3"/>
                    </w:tc>
                  </w:tr>
                  <w:tr w14:paraId="60532E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D75B27">
                        <w:pPr>
                          <w:pStyle w:val="4"/>
                          <w:jc w:val="center"/>
                        </w:pPr>
                        <w:r>
                          <w:rPr>
                            <w:rFonts w:ascii="仿宋_GB2312" w:hAnsi="仿宋_GB2312" w:eastAsia="仿宋_GB2312" w:cs="仿宋_GB2312"/>
                            <w:color w:val="000000"/>
                            <w:sz w:val="24"/>
                          </w:rPr>
                          <w:t>4</w:t>
                        </w:r>
                      </w:p>
                    </w:tc>
                    <w:tc>
                      <w:tcPr>
                        <w:tcW w:w="60" w:type="dxa"/>
                        <w:vMerge w:val="continue"/>
                        <w:tcBorders>
                          <w:top w:val="nil"/>
                          <w:left w:val="single" w:color="000000" w:sz="4" w:space="0"/>
                          <w:bottom w:val="single" w:color="000000" w:sz="4" w:space="0"/>
                          <w:right w:val="single" w:color="000000" w:sz="4" w:space="0"/>
                        </w:tcBorders>
                      </w:tcPr>
                      <w:p w14:paraId="68BE069C"/>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80BA09">
                        <w:pPr>
                          <w:pStyle w:val="4"/>
                          <w:jc w:val="center"/>
                        </w:pPr>
                        <w:r>
                          <w:rPr>
                            <w:rFonts w:ascii="仿宋_GB2312" w:hAnsi="仿宋_GB2312" w:eastAsia="仿宋_GB2312" w:cs="仿宋_GB2312"/>
                            <w:color w:val="000000"/>
                            <w:sz w:val="24"/>
                          </w:rPr>
                          <w:t>服务认真、热情，不得与患者、家属及工作人员发生争执。</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B9895D">
                        <w:pPr>
                          <w:pStyle w:val="4"/>
                          <w:jc w:val="center"/>
                        </w:pPr>
                        <w:r>
                          <w:rPr>
                            <w:rFonts w:ascii="仿宋_GB2312" w:hAnsi="仿宋_GB2312" w:eastAsia="仿宋_GB2312" w:cs="仿宋_GB2312"/>
                            <w:color w:val="000000"/>
                            <w:sz w:val="24"/>
                          </w:rPr>
                          <w:t>3</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EE6EA4">
                        <w:pPr>
                          <w:pStyle w:val="4"/>
                          <w:jc w:val="center"/>
                        </w:pPr>
                        <w:r>
                          <w:rPr>
                            <w:rFonts w:ascii="仿宋_GB2312" w:hAnsi="仿宋_GB2312" w:eastAsia="仿宋_GB2312" w:cs="仿宋_GB2312"/>
                            <w:color w:val="000000"/>
                            <w:sz w:val="24"/>
                          </w:rPr>
                          <w:t>发生争执一次扣3分，并视情节由乙方进行处罚。</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554CCD">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C974E7"/>
                    </w:tc>
                  </w:tr>
                  <w:tr w14:paraId="6787DE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A01574">
                        <w:pPr>
                          <w:pStyle w:val="4"/>
                          <w:jc w:val="center"/>
                        </w:pPr>
                        <w:r>
                          <w:rPr>
                            <w:rFonts w:ascii="仿宋_GB2312" w:hAnsi="仿宋_GB2312" w:eastAsia="仿宋_GB2312" w:cs="仿宋_GB2312"/>
                            <w:color w:val="000000"/>
                            <w:sz w:val="24"/>
                          </w:rPr>
                          <w:t>5</w:t>
                        </w:r>
                      </w:p>
                    </w:tc>
                    <w:tc>
                      <w:tcPr>
                        <w:tcW w:w="60" w:type="dxa"/>
                        <w:vMerge w:val="continue"/>
                        <w:tcBorders>
                          <w:top w:val="nil"/>
                          <w:left w:val="single" w:color="000000" w:sz="4" w:space="0"/>
                          <w:bottom w:val="single" w:color="000000" w:sz="4" w:space="0"/>
                          <w:right w:val="single" w:color="000000" w:sz="4" w:space="0"/>
                        </w:tcBorders>
                      </w:tcPr>
                      <w:p w14:paraId="10F9FAFE"/>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44E2FB">
                        <w:pPr>
                          <w:pStyle w:val="4"/>
                          <w:jc w:val="center"/>
                        </w:pPr>
                        <w:r>
                          <w:rPr>
                            <w:rFonts w:ascii="仿宋_GB2312" w:hAnsi="仿宋_GB2312" w:eastAsia="仿宋_GB2312" w:cs="仿宋_GB2312"/>
                            <w:color w:val="000000"/>
                            <w:sz w:val="24"/>
                          </w:rPr>
                          <w:t>不得损坏、私拿公物及他人财物，偷拿医疗废品。不得使用烤火器及易引起火灾的物品。</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894BFE">
                        <w:pPr>
                          <w:pStyle w:val="4"/>
                          <w:jc w:val="center"/>
                        </w:pPr>
                        <w:r>
                          <w:rPr>
                            <w:rFonts w:ascii="仿宋_GB2312" w:hAnsi="仿宋_GB2312" w:eastAsia="仿宋_GB2312" w:cs="仿宋_GB2312"/>
                            <w:color w:val="000000"/>
                            <w:sz w:val="24"/>
                          </w:rPr>
                          <w:t>3</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9E2131">
                        <w:pPr>
                          <w:pStyle w:val="4"/>
                          <w:jc w:val="center"/>
                        </w:pPr>
                        <w:r>
                          <w:rPr>
                            <w:rFonts w:ascii="仿宋_GB2312" w:hAnsi="仿宋_GB2312" w:eastAsia="仿宋_GB2312" w:cs="仿宋_GB2312"/>
                            <w:color w:val="000000"/>
                            <w:sz w:val="24"/>
                          </w:rPr>
                          <w:t>私拿、偷盗物品及医疗废物，发生一次扣3分，并视情节由乙方进行处罚。</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BFB6D">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BB8AA1"/>
                    </w:tc>
                  </w:tr>
                  <w:tr w14:paraId="3E9A3F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2F0E2C">
                        <w:pPr>
                          <w:pStyle w:val="4"/>
                          <w:jc w:val="center"/>
                        </w:pPr>
                        <w:r>
                          <w:rPr>
                            <w:rFonts w:ascii="仿宋_GB2312" w:hAnsi="仿宋_GB2312" w:eastAsia="仿宋_GB2312" w:cs="仿宋_GB2312"/>
                            <w:color w:val="000000"/>
                            <w:sz w:val="24"/>
                          </w:rPr>
                          <w:t>6</w:t>
                        </w:r>
                      </w:p>
                    </w:tc>
                    <w:tc>
                      <w:tcPr>
                        <w:tcW w:w="6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412E85">
                        <w:pPr>
                          <w:pStyle w:val="4"/>
                          <w:jc w:val="center"/>
                        </w:pPr>
                        <w:r>
                          <w:rPr>
                            <w:rFonts w:ascii="仿宋_GB2312" w:hAnsi="仿宋_GB2312" w:eastAsia="仿宋_GB2312" w:cs="仿宋_GB2312"/>
                            <w:color w:val="000000"/>
                            <w:sz w:val="24"/>
                          </w:rPr>
                          <w:t>公共区域</w:t>
                        </w:r>
                        <w:r>
                          <w:br w:type="textWrapping"/>
                        </w:r>
                        <w:r>
                          <w:rPr>
                            <w:rFonts w:ascii="仿宋_GB2312" w:hAnsi="仿宋_GB2312" w:eastAsia="仿宋_GB2312" w:cs="仿宋_GB2312"/>
                            <w:color w:val="000000"/>
                            <w:sz w:val="24"/>
                          </w:rPr>
                          <w:t>33分</w:t>
                        </w:r>
                      </w:p>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4398B">
                        <w:pPr>
                          <w:pStyle w:val="4"/>
                          <w:jc w:val="center"/>
                        </w:pPr>
                        <w:r>
                          <w:rPr>
                            <w:rFonts w:ascii="仿宋_GB2312" w:hAnsi="仿宋_GB2312" w:eastAsia="仿宋_GB2312" w:cs="仿宋_GB2312"/>
                            <w:color w:val="000000"/>
                            <w:sz w:val="24"/>
                          </w:rPr>
                          <w:t>门诊大厅、住院部大厅，电梯、所有过道、走廊及行政楼和花草。</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250811">
                        <w:pPr>
                          <w:pStyle w:val="4"/>
                          <w:jc w:val="center"/>
                        </w:pPr>
                        <w:r>
                          <w:rPr>
                            <w:rFonts w:ascii="仿宋_GB2312" w:hAnsi="仿宋_GB2312" w:eastAsia="仿宋_GB2312" w:cs="仿宋_GB2312"/>
                            <w:color w:val="000000"/>
                            <w:sz w:val="24"/>
                          </w:rPr>
                          <w:t>5</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644524">
                        <w:pPr>
                          <w:pStyle w:val="4"/>
                          <w:jc w:val="center"/>
                        </w:pPr>
                        <w:r>
                          <w:rPr>
                            <w:rFonts w:ascii="仿宋_GB2312" w:hAnsi="仿宋_GB2312" w:eastAsia="仿宋_GB2312" w:cs="仿宋_GB2312"/>
                            <w:color w:val="000000"/>
                            <w:sz w:val="24"/>
                          </w:rPr>
                          <w:t>无污迹、水迹、口香糖胶迹、烟头纸屑等杂物，发现一处扣1分。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EF6078">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649DC5"/>
                    </w:tc>
                  </w:tr>
                  <w:tr w14:paraId="7F1E30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555D0A">
                        <w:pPr>
                          <w:pStyle w:val="4"/>
                          <w:jc w:val="center"/>
                        </w:pPr>
                        <w:r>
                          <w:rPr>
                            <w:rFonts w:ascii="仿宋_GB2312" w:hAnsi="仿宋_GB2312" w:eastAsia="仿宋_GB2312" w:cs="仿宋_GB2312"/>
                            <w:color w:val="000000"/>
                            <w:sz w:val="24"/>
                          </w:rPr>
                          <w:t>7</w:t>
                        </w:r>
                      </w:p>
                    </w:tc>
                    <w:tc>
                      <w:tcPr>
                        <w:tcW w:w="60" w:type="dxa"/>
                        <w:vMerge w:val="continue"/>
                        <w:tcBorders>
                          <w:top w:val="nil"/>
                          <w:left w:val="single" w:color="000000" w:sz="4" w:space="0"/>
                          <w:bottom w:val="single" w:color="000000" w:sz="4" w:space="0"/>
                          <w:right w:val="single" w:color="000000" w:sz="4" w:space="0"/>
                        </w:tcBorders>
                      </w:tcPr>
                      <w:p w14:paraId="512C82F2"/>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F24EFD">
                        <w:pPr>
                          <w:pStyle w:val="4"/>
                          <w:jc w:val="center"/>
                        </w:pPr>
                        <w:r>
                          <w:rPr>
                            <w:rFonts w:ascii="仿宋_GB2312" w:hAnsi="仿宋_GB2312" w:eastAsia="仿宋_GB2312" w:cs="仿宋_GB2312"/>
                            <w:color w:val="000000"/>
                            <w:sz w:val="24"/>
                          </w:rPr>
                          <w:t>所有楼梯扶手、走廊地面、墙面、地脚线、屋顶棚。</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F78081">
                        <w:pPr>
                          <w:pStyle w:val="4"/>
                          <w:jc w:val="center"/>
                        </w:pPr>
                        <w:r>
                          <w:rPr>
                            <w:rFonts w:ascii="仿宋_GB2312" w:hAnsi="仿宋_GB2312" w:eastAsia="仿宋_GB2312" w:cs="仿宋_GB2312"/>
                            <w:color w:val="000000"/>
                            <w:sz w:val="24"/>
                          </w:rPr>
                          <w:t>5</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876C61">
                        <w:pPr>
                          <w:pStyle w:val="4"/>
                          <w:jc w:val="center"/>
                        </w:pPr>
                        <w:r>
                          <w:rPr>
                            <w:rFonts w:ascii="仿宋_GB2312" w:hAnsi="仿宋_GB2312" w:eastAsia="仿宋_GB2312" w:cs="仿宋_GB2312"/>
                            <w:color w:val="000000"/>
                            <w:sz w:val="24"/>
                          </w:rPr>
                          <w:t>无污迹、无积尘、痰迹、杂物及小广告张贴物，发现一处扣1分。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73B2B3">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F00E1F"/>
                    </w:tc>
                  </w:tr>
                  <w:tr w14:paraId="1B5585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9514FF">
                        <w:pPr>
                          <w:pStyle w:val="4"/>
                          <w:jc w:val="center"/>
                        </w:pPr>
                        <w:r>
                          <w:rPr>
                            <w:rFonts w:ascii="仿宋_GB2312" w:hAnsi="仿宋_GB2312" w:eastAsia="仿宋_GB2312" w:cs="仿宋_GB2312"/>
                            <w:color w:val="000000"/>
                            <w:sz w:val="24"/>
                          </w:rPr>
                          <w:t>8</w:t>
                        </w:r>
                      </w:p>
                    </w:tc>
                    <w:tc>
                      <w:tcPr>
                        <w:tcW w:w="60" w:type="dxa"/>
                        <w:vMerge w:val="continue"/>
                        <w:tcBorders>
                          <w:top w:val="nil"/>
                          <w:left w:val="single" w:color="000000" w:sz="4" w:space="0"/>
                          <w:bottom w:val="single" w:color="000000" w:sz="4" w:space="0"/>
                          <w:right w:val="single" w:color="000000" w:sz="4" w:space="0"/>
                        </w:tcBorders>
                      </w:tcPr>
                      <w:p w14:paraId="23C8DBFC"/>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86E7F4">
                        <w:pPr>
                          <w:pStyle w:val="4"/>
                          <w:jc w:val="center"/>
                        </w:pPr>
                        <w:r>
                          <w:rPr>
                            <w:rFonts w:ascii="仿宋_GB2312" w:hAnsi="仿宋_GB2312" w:eastAsia="仿宋_GB2312" w:cs="仿宋_GB2312"/>
                            <w:color w:val="000000"/>
                            <w:sz w:val="24"/>
                          </w:rPr>
                          <w:t>过道内窗户、顶灯、消防设备、宣传画、装饰物等</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842562">
                        <w:pPr>
                          <w:pStyle w:val="4"/>
                          <w:jc w:val="center"/>
                        </w:pPr>
                        <w:r>
                          <w:rPr>
                            <w:rFonts w:ascii="仿宋_GB2312" w:hAnsi="仿宋_GB2312" w:eastAsia="仿宋_GB2312" w:cs="仿宋_GB2312"/>
                            <w:color w:val="000000"/>
                            <w:sz w:val="24"/>
                          </w:rPr>
                          <w:t>5</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BA2EFA">
                        <w:pPr>
                          <w:pStyle w:val="4"/>
                          <w:jc w:val="center"/>
                        </w:pPr>
                        <w:r>
                          <w:rPr>
                            <w:rFonts w:ascii="仿宋_GB2312" w:hAnsi="仿宋_GB2312" w:eastAsia="仿宋_GB2312" w:cs="仿宋_GB2312"/>
                            <w:color w:val="000000"/>
                            <w:sz w:val="24"/>
                          </w:rPr>
                          <w:t>无积尘、无蜘蛛网，发现一处扣1分。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2F7DB6">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7BA386"/>
                    </w:tc>
                  </w:tr>
                  <w:tr w14:paraId="64A0CD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D102A9">
                        <w:pPr>
                          <w:pStyle w:val="4"/>
                          <w:jc w:val="center"/>
                        </w:pPr>
                        <w:r>
                          <w:rPr>
                            <w:rFonts w:ascii="仿宋_GB2312" w:hAnsi="仿宋_GB2312" w:eastAsia="仿宋_GB2312" w:cs="仿宋_GB2312"/>
                            <w:color w:val="000000"/>
                            <w:sz w:val="24"/>
                          </w:rPr>
                          <w:t>9</w:t>
                        </w:r>
                      </w:p>
                    </w:tc>
                    <w:tc>
                      <w:tcPr>
                        <w:tcW w:w="60" w:type="dxa"/>
                        <w:vMerge w:val="continue"/>
                        <w:tcBorders>
                          <w:top w:val="nil"/>
                          <w:left w:val="single" w:color="000000" w:sz="4" w:space="0"/>
                          <w:bottom w:val="single" w:color="000000" w:sz="4" w:space="0"/>
                          <w:right w:val="single" w:color="000000" w:sz="4" w:space="0"/>
                        </w:tcBorders>
                      </w:tcPr>
                      <w:p w14:paraId="51EB2511"/>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ED8B38">
                        <w:pPr>
                          <w:pStyle w:val="4"/>
                          <w:jc w:val="center"/>
                        </w:pPr>
                        <w:r>
                          <w:rPr>
                            <w:rFonts w:ascii="仿宋_GB2312" w:hAnsi="仿宋_GB2312" w:eastAsia="仿宋_GB2312" w:cs="仿宋_GB2312"/>
                            <w:color w:val="000000"/>
                            <w:sz w:val="24"/>
                          </w:rPr>
                          <w:t>所有公共区域玻璃门、拉门卷帘门、垃圾桶。</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BECF46">
                        <w:pPr>
                          <w:pStyle w:val="4"/>
                          <w:jc w:val="center"/>
                        </w:pPr>
                        <w:r>
                          <w:rPr>
                            <w:rFonts w:ascii="仿宋_GB2312" w:hAnsi="仿宋_GB2312" w:eastAsia="仿宋_GB2312" w:cs="仿宋_GB2312"/>
                            <w:color w:val="000000"/>
                            <w:sz w:val="24"/>
                          </w:rPr>
                          <w:t>5</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4A00F5">
                        <w:pPr>
                          <w:pStyle w:val="4"/>
                          <w:jc w:val="center"/>
                        </w:pPr>
                        <w:r>
                          <w:rPr>
                            <w:rFonts w:ascii="仿宋_GB2312" w:hAnsi="仿宋_GB2312" w:eastAsia="仿宋_GB2312" w:cs="仿宋_GB2312"/>
                            <w:color w:val="000000"/>
                            <w:sz w:val="24"/>
                          </w:rPr>
                          <w:t>窗户光亮，窗框、窗沟、纱窗、窗台等无污迹、无积尘、无烟头、烟缸无涂画等，发现一处扣1分。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F1A4B">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2103F"/>
                    </w:tc>
                  </w:tr>
                  <w:tr w14:paraId="6DFFE0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01ADAD">
                        <w:pPr>
                          <w:pStyle w:val="4"/>
                          <w:jc w:val="center"/>
                        </w:pPr>
                        <w:r>
                          <w:rPr>
                            <w:rFonts w:ascii="仿宋_GB2312" w:hAnsi="仿宋_GB2312" w:eastAsia="仿宋_GB2312" w:cs="仿宋_GB2312"/>
                            <w:color w:val="000000"/>
                            <w:sz w:val="24"/>
                          </w:rPr>
                          <w:t>10</w:t>
                        </w:r>
                      </w:p>
                    </w:tc>
                    <w:tc>
                      <w:tcPr>
                        <w:tcW w:w="60" w:type="dxa"/>
                        <w:vMerge w:val="continue"/>
                        <w:tcBorders>
                          <w:top w:val="nil"/>
                          <w:left w:val="single" w:color="000000" w:sz="4" w:space="0"/>
                          <w:bottom w:val="single" w:color="000000" w:sz="4" w:space="0"/>
                          <w:right w:val="single" w:color="000000" w:sz="4" w:space="0"/>
                        </w:tcBorders>
                      </w:tcPr>
                      <w:p w14:paraId="474AF269"/>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BF9A8A">
                        <w:pPr>
                          <w:pStyle w:val="4"/>
                          <w:jc w:val="center"/>
                        </w:pPr>
                        <w:r>
                          <w:rPr>
                            <w:rFonts w:ascii="仿宋_GB2312" w:hAnsi="仿宋_GB2312" w:eastAsia="仿宋_GB2312" w:cs="仿宋_GB2312"/>
                            <w:color w:val="000000"/>
                            <w:sz w:val="24"/>
                          </w:rPr>
                          <w:t>公共区域卫生间墙面、墙角、地面清洁、卫生间高出角落除尘。</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504BBB">
                        <w:pPr>
                          <w:pStyle w:val="4"/>
                          <w:jc w:val="center"/>
                        </w:pPr>
                        <w:r>
                          <w:rPr>
                            <w:rFonts w:ascii="仿宋_GB2312" w:hAnsi="仿宋_GB2312" w:eastAsia="仿宋_GB2312" w:cs="仿宋_GB2312"/>
                            <w:color w:val="000000"/>
                            <w:sz w:val="24"/>
                          </w:rPr>
                          <w:t>5</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46B529">
                        <w:pPr>
                          <w:pStyle w:val="4"/>
                          <w:jc w:val="center"/>
                        </w:pPr>
                        <w:r>
                          <w:rPr>
                            <w:rFonts w:ascii="仿宋_GB2312" w:hAnsi="仿宋_GB2312" w:eastAsia="仿宋_GB2312" w:cs="仿宋_GB2312"/>
                            <w:color w:val="000000"/>
                            <w:sz w:val="24"/>
                          </w:rPr>
                          <w:t>无污渍、无异味、无蛛网、无积尘，发现一处扣1分。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F1343">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059473"/>
                    </w:tc>
                  </w:tr>
                  <w:tr w14:paraId="27676A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EF3015">
                        <w:pPr>
                          <w:pStyle w:val="4"/>
                          <w:jc w:val="center"/>
                        </w:pPr>
                        <w:r>
                          <w:rPr>
                            <w:rFonts w:ascii="仿宋_GB2312" w:hAnsi="仿宋_GB2312" w:eastAsia="仿宋_GB2312" w:cs="仿宋_GB2312"/>
                            <w:color w:val="000000"/>
                            <w:sz w:val="24"/>
                          </w:rPr>
                          <w:t>11</w:t>
                        </w:r>
                      </w:p>
                    </w:tc>
                    <w:tc>
                      <w:tcPr>
                        <w:tcW w:w="60" w:type="dxa"/>
                        <w:vMerge w:val="continue"/>
                        <w:tcBorders>
                          <w:top w:val="nil"/>
                          <w:left w:val="single" w:color="000000" w:sz="4" w:space="0"/>
                          <w:bottom w:val="single" w:color="000000" w:sz="4" w:space="0"/>
                          <w:right w:val="single" w:color="000000" w:sz="4" w:space="0"/>
                        </w:tcBorders>
                      </w:tcPr>
                      <w:p w14:paraId="01AF94CC"/>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3C2C06">
                        <w:pPr>
                          <w:pStyle w:val="4"/>
                          <w:jc w:val="center"/>
                        </w:pPr>
                        <w:r>
                          <w:rPr>
                            <w:rFonts w:ascii="仿宋_GB2312" w:hAnsi="仿宋_GB2312" w:eastAsia="仿宋_GB2312" w:cs="仿宋_GB2312"/>
                            <w:color w:val="000000"/>
                            <w:sz w:val="24"/>
                          </w:rPr>
                          <w:t>楼梯、大厅、走廊、各风口栅栏、滤网、天花吊顶、壁灯、顶灯擦洗</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9DC0D1">
                        <w:pPr>
                          <w:pStyle w:val="4"/>
                          <w:jc w:val="center"/>
                        </w:pPr>
                        <w:r>
                          <w:rPr>
                            <w:rFonts w:ascii="仿宋_GB2312" w:hAnsi="仿宋_GB2312" w:eastAsia="仿宋_GB2312" w:cs="仿宋_GB2312"/>
                            <w:color w:val="000000"/>
                            <w:sz w:val="24"/>
                          </w:rPr>
                          <w:t>3</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4A8C7E">
                        <w:pPr>
                          <w:pStyle w:val="4"/>
                          <w:jc w:val="center"/>
                        </w:pPr>
                        <w:r>
                          <w:rPr>
                            <w:rFonts w:ascii="仿宋_GB2312" w:hAnsi="仿宋_GB2312" w:eastAsia="仿宋_GB2312" w:cs="仿宋_GB2312"/>
                            <w:color w:val="000000"/>
                            <w:sz w:val="24"/>
                          </w:rPr>
                          <w:t>无积尘、无蜘蛛网，发现一处扣1分。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D1A7B">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6D22FB"/>
                    </w:tc>
                  </w:tr>
                  <w:tr w14:paraId="7F95B5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EE0DEB">
                        <w:pPr>
                          <w:pStyle w:val="4"/>
                          <w:jc w:val="center"/>
                        </w:pPr>
                        <w:r>
                          <w:rPr>
                            <w:rFonts w:ascii="仿宋_GB2312" w:hAnsi="仿宋_GB2312" w:eastAsia="仿宋_GB2312" w:cs="仿宋_GB2312"/>
                            <w:color w:val="000000"/>
                            <w:sz w:val="24"/>
                          </w:rPr>
                          <w:t>12</w:t>
                        </w:r>
                      </w:p>
                    </w:tc>
                    <w:tc>
                      <w:tcPr>
                        <w:tcW w:w="60" w:type="dxa"/>
                        <w:vMerge w:val="continue"/>
                        <w:tcBorders>
                          <w:top w:val="nil"/>
                          <w:left w:val="single" w:color="000000" w:sz="4" w:space="0"/>
                          <w:bottom w:val="single" w:color="000000" w:sz="4" w:space="0"/>
                          <w:right w:val="single" w:color="000000" w:sz="4" w:space="0"/>
                        </w:tcBorders>
                      </w:tcPr>
                      <w:p w14:paraId="3A047458"/>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8E595F">
                        <w:pPr>
                          <w:pStyle w:val="4"/>
                          <w:jc w:val="center"/>
                        </w:pPr>
                        <w:r>
                          <w:rPr>
                            <w:rFonts w:ascii="仿宋_GB2312" w:hAnsi="仿宋_GB2312" w:eastAsia="仿宋_GB2312" w:cs="仿宋_GB2312"/>
                            <w:color w:val="000000"/>
                            <w:sz w:val="24"/>
                          </w:rPr>
                          <w:t>医疗废物收纳箱、收集秤、出入库机及医废用品</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3863BF">
                        <w:pPr>
                          <w:pStyle w:val="4"/>
                          <w:jc w:val="center"/>
                        </w:pPr>
                        <w:r>
                          <w:rPr>
                            <w:rFonts w:ascii="仿宋_GB2312" w:hAnsi="仿宋_GB2312" w:eastAsia="仿宋_GB2312" w:cs="仿宋_GB2312"/>
                            <w:color w:val="000000"/>
                            <w:sz w:val="24"/>
                          </w:rPr>
                          <w:t>2</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3EBC2D">
                        <w:pPr>
                          <w:pStyle w:val="4"/>
                          <w:jc w:val="center"/>
                        </w:pPr>
                        <w:r>
                          <w:rPr>
                            <w:rFonts w:ascii="仿宋_GB2312" w:hAnsi="仿宋_GB2312" w:eastAsia="仿宋_GB2312" w:cs="仿宋_GB2312"/>
                            <w:color w:val="000000"/>
                            <w:sz w:val="24"/>
                          </w:rPr>
                          <w:t>消毒液擦拭（浸泡消毒）并紫外线照射做好登记，随时保持干净整洁，发现一处扣1分。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8AD5A9">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1830E7"/>
                    </w:tc>
                  </w:tr>
                  <w:tr w14:paraId="61BC46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86ED3">
                        <w:pPr>
                          <w:pStyle w:val="4"/>
                          <w:jc w:val="center"/>
                        </w:pPr>
                        <w:r>
                          <w:rPr>
                            <w:rFonts w:ascii="仿宋_GB2312" w:hAnsi="仿宋_GB2312" w:eastAsia="仿宋_GB2312" w:cs="仿宋_GB2312"/>
                            <w:color w:val="000000"/>
                            <w:sz w:val="24"/>
                          </w:rPr>
                          <w:t>13</w:t>
                        </w:r>
                      </w:p>
                    </w:tc>
                    <w:tc>
                      <w:tcPr>
                        <w:tcW w:w="60" w:type="dxa"/>
                        <w:vMerge w:val="continue"/>
                        <w:tcBorders>
                          <w:top w:val="nil"/>
                          <w:left w:val="single" w:color="000000" w:sz="4" w:space="0"/>
                          <w:bottom w:val="single" w:color="000000" w:sz="4" w:space="0"/>
                          <w:right w:val="single" w:color="000000" w:sz="4" w:space="0"/>
                        </w:tcBorders>
                      </w:tcPr>
                      <w:p w14:paraId="607BACD8"/>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E7F2D7">
                        <w:pPr>
                          <w:pStyle w:val="4"/>
                          <w:jc w:val="center"/>
                        </w:pPr>
                        <w:r>
                          <w:rPr>
                            <w:rFonts w:ascii="仿宋_GB2312" w:hAnsi="仿宋_GB2312" w:eastAsia="仿宋_GB2312" w:cs="仿宋_GB2312"/>
                            <w:color w:val="000000"/>
                            <w:sz w:val="24"/>
                          </w:rPr>
                          <w:t>院内道路、车库及绿化区内</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B0D3F6">
                        <w:pPr>
                          <w:pStyle w:val="4"/>
                          <w:jc w:val="center"/>
                        </w:pPr>
                        <w:r>
                          <w:rPr>
                            <w:rFonts w:ascii="仿宋_GB2312" w:hAnsi="仿宋_GB2312" w:eastAsia="仿宋_GB2312" w:cs="仿宋_GB2312"/>
                            <w:color w:val="000000"/>
                            <w:sz w:val="24"/>
                          </w:rPr>
                          <w:t>3</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E45E94">
                        <w:pPr>
                          <w:pStyle w:val="4"/>
                          <w:jc w:val="center"/>
                        </w:pPr>
                        <w:r>
                          <w:rPr>
                            <w:rFonts w:ascii="仿宋_GB2312" w:hAnsi="仿宋_GB2312" w:eastAsia="仿宋_GB2312" w:cs="仿宋_GB2312"/>
                            <w:color w:val="000000"/>
                            <w:sz w:val="24"/>
                          </w:rPr>
                          <w:t>无烟头、纸屑、积水及污水，发现一处扣1分。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BB5DAB">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DD8BBE"/>
                    </w:tc>
                  </w:tr>
                  <w:tr w14:paraId="636A8B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D0344C">
                        <w:pPr>
                          <w:pStyle w:val="4"/>
                          <w:jc w:val="center"/>
                        </w:pPr>
                        <w:r>
                          <w:rPr>
                            <w:rFonts w:ascii="仿宋_GB2312" w:hAnsi="仿宋_GB2312" w:eastAsia="仿宋_GB2312" w:cs="仿宋_GB2312"/>
                            <w:color w:val="000000"/>
                            <w:sz w:val="24"/>
                          </w:rPr>
                          <w:t>14</w:t>
                        </w:r>
                      </w:p>
                    </w:tc>
                    <w:tc>
                      <w:tcPr>
                        <w:tcW w:w="6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4F93A7">
                        <w:pPr>
                          <w:pStyle w:val="4"/>
                          <w:jc w:val="center"/>
                        </w:pPr>
                        <w:r>
                          <w:rPr>
                            <w:rFonts w:ascii="仿宋_GB2312" w:hAnsi="仿宋_GB2312" w:eastAsia="仿宋_GB2312" w:cs="仿宋_GB2312"/>
                            <w:color w:val="000000"/>
                            <w:sz w:val="24"/>
                          </w:rPr>
                          <w:t>病</w:t>
                        </w:r>
                        <w:r>
                          <w:br w:type="textWrapping"/>
                        </w:r>
                        <w:r>
                          <w:rPr>
                            <w:rFonts w:ascii="仿宋_GB2312" w:hAnsi="仿宋_GB2312" w:eastAsia="仿宋_GB2312" w:cs="仿宋_GB2312"/>
                            <w:color w:val="000000"/>
                            <w:sz w:val="24"/>
                          </w:rPr>
                          <w:t>区</w:t>
                        </w:r>
                        <w:r>
                          <w:br w:type="textWrapping"/>
                        </w:r>
                        <w:r>
                          <w:rPr>
                            <w:rFonts w:ascii="仿宋_GB2312" w:hAnsi="仿宋_GB2312" w:eastAsia="仿宋_GB2312" w:cs="仿宋_GB2312"/>
                            <w:color w:val="000000"/>
                            <w:sz w:val="24"/>
                          </w:rPr>
                          <w:t>55分</w:t>
                        </w:r>
                      </w:p>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CE5BCD">
                        <w:pPr>
                          <w:pStyle w:val="4"/>
                          <w:jc w:val="center"/>
                        </w:pPr>
                        <w:r>
                          <w:rPr>
                            <w:rFonts w:ascii="仿宋_GB2312" w:hAnsi="仿宋_GB2312" w:eastAsia="仿宋_GB2312" w:cs="仿宋_GB2312"/>
                            <w:color w:val="000000"/>
                            <w:sz w:val="24"/>
                          </w:rPr>
                          <w:t>清扫、湿拖病房地面</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3A82EB">
                        <w:pPr>
                          <w:pStyle w:val="4"/>
                          <w:jc w:val="center"/>
                        </w:pPr>
                        <w:r>
                          <w:rPr>
                            <w:rFonts w:ascii="仿宋_GB2312" w:hAnsi="仿宋_GB2312" w:eastAsia="仿宋_GB2312" w:cs="仿宋_GB2312"/>
                            <w:color w:val="000000"/>
                            <w:sz w:val="24"/>
                          </w:rPr>
                          <w:t>5</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AFF696">
                        <w:pPr>
                          <w:pStyle w:val="4"/>
                          <w:jc w:val="center"/>
                        </w:pPr>
                        <w:r>
                          <w:rPr>
                            <w:rFonts w:ascii="仿宋_GB2312" w:hAnsi="仿宋_GB2312" w:eastAsia="仿宋_GB2312" w:cs="仿宋_GB2312"/>
                            <w:color w:val="000000"/>
                            <w:sz w:val="24"/>
                          </w:rPr>
                          <w:t>无污迹、水迹、杂物等，发现一处扣1分。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E35D1C">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91D416"/>
                    </w:tc>
                  </w:tr>
                  <w:tr w14:paraId="7F2151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7D22F5">
                        <w:pPr>
                          <w:pStyle w:val="4"/>
                          <w:jc w:val="center"/>
                        </w:pPr>
                        <w:r>
                          <w:rPr>
                            <w:rFonts w:ascii="仿宋_GB2312" w:hAnsi="仿宋_GB2312" w:eastAsia="仿宋_GB2312" w:cs="仿宋_GB2312"/>
                            <w:color w:val="000000"/>
                            <w:sz w:val="24"/>
                          </w:rPr>
                          <w:t>15</w:t>
                        </w:r>
                      </w:p>
                    </w:tc>
                    <w:tc>
                      <w:tcPr>
                        <w:tcW w:w="60" w:type="dxa"/>
                        <w:vMerge w:val="continue"/>
                        <w:tcBorders>
                          <w:top w:val="nil"/>
                          <w:left w:val="single" w:color="000000" w:sz="4" w:space="0"/>
                          <w:bottom w:val="single" w:color="000000" w:sz="4" w:space="0"/>
                          <w:right w:val="single" w:color="000000" w:sz="4" w:space="0"/>
                        </w:tcBorders>
                      </w:tcPr>
                      <w:p w14:paraId="0C79C9EC"/>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C79AA7">
                        <w:pPr>
                          <w:pStyle w:val="4"/>
                          <w:jc w:val="center"/>
                        </w:pPr>
                        <w:r>
                          <w:rPr>
                            <w:rFonts w:ascii="仿宋_GB2312" w:hAnsi="仿宋_GB2312" w:eastAsia="仿宋_GB2312" w:cs="仿宋_GB2312"/>
                            <w:color w:val="000000"/>
                            <w:sz w:val="24"/>
                          </w:rPr>
                          <w:t>按消毒标准湿擦病床、床头柜、设备带</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1B656A">
                        <w:pPr>
                          <w:pStyle w:val="4"/>
                          <w:jc w:val="center"/>
                        </w:pPr>
                        <w:r>
                          <w:rPr>
                            <w:rFonts w:ascii="仿宋_GB2312" w:hAnsi="仿宋_GB2312" w:eastAsia="仿宋_GB2312" w:cs="仿宋_GB2312"/>
                            <w:color w:val="000000"/>
                            <w:sz w:val="24"/>
                          </w:rPr>
                          <w:t>5</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C714C0">
                        <w:pPr>
                          <w:pStyle w:val="4"/>
                          <w:jc w:val="center"/>
                        </w:pPr>
                        <w:r>
                          <w:rPr>
                            <w:rFonts w:ascii="仿宋_GB2312" w:hAnsi="仿宋_GB2312" w:eastAsia="仿宋_GB2312" w:cs="仿宋_GB2312"/>
                            <w:color w:val="000000"/>
                            <w:sz w:val="24"/>
                          </w:rPr>
                          <w:t>床、床头柜等无尘，“一柜一巾”进行消毒处理，发现一处或一次违反扣1分。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F72DE7">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D9DCE0"/>
                    </w:tc>
                  </w:tr>
                  <w:tr w14:paraId="45E59A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62D99A">
                        <w:pPr>
                          <w:pStyle w:val="4"/>
                          <w:jc w:val="center"/>
                        </w:pPr>
                        <w:r>
                          <w:rPr>
                            <w:rFonts w:ascii="仿宋_GB2312" w:hAnsi="仿宋_GB2312" w:eastAsia="仿宋_GB2312" w:cs="仿宋_GB2312"/>
                            <w:color w:val="000000"/>
                            <w:sz w:val="24"/>
                          </w:rPr>
                          <w:t>16</w:t>
                        </w:r>
                      </w:p>
                    </w:tc>
                    <w:tc>
                      <w:tcPr>
                        <w:tcW w:w="60" w:type="dxa"/>
                        <w:vMerge w:val="continue"/>
                        <w:tcBorders>
                          <w:top w:val="nil"/>
                          <w:left w:val="single" w:color="000000" w:sz="4" w:space="0"/>
                          <w:bottom w:val="single" w:color="000000" w:sz="4" w:space="0"/>
                          <w:right w:val="single" w:color="000000" w:sz="4" w:space="0"/>
                        </w:tcBorders>
                      </w:tcPr>
                      <w:p w14:paraId="008A29C8"/>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8FCE69">
                        <w:pPr>
                          <w:pStyle w:val="4"/>
                          <w:jc w:val="center"/>
                        </w:pPr>
                        <w:r>
                          <w:rPr>
                            <w:rFonts w:ascii="仿宋_GB2312" w:hAnsi="仿宋_GB2312" w:eastAsia="仿宋_GB2312" w:cs="仿宋_GB2312"/>
                            <w:color w:val="000000"/>
                            <w:sz w:val="24"/>
                          </w:rPr>
                          <w:t>病人出院后对病床及床头柜进行终极彻底清洁消毒</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FFBCA4">
                        <w:pPr>
                          <w:pStyle w:val="4"/>
                          <w:jc w:val="center"/>
                        </w:pPr>
                        <w:r>
                          <w:rPr>
                            <w:rFonts w:ascii="仿宋_GB2312" w:hAnsi="仿宋_GB2312" w:eastAsia="仿宋_GB2312" w:cs="仿宋_GB2312"/>
                            <w:color w:val="000000"/>
                            <w:sz w:val="24"/>
                          </w:rPr>
                          <w:t>5</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C568F2">
                        <w:pPr>
                          <w:pStyle w:val="4"/>
                          <w:jc w:val="center"/>
                        </w:pPr>
                        <w:r>
                          <w:rPr>
                            <w:rFonts w:ascii="仿宋_GB2312" w:hAnsi="仿宋_GB2312" w:eastAsia="仿宋_GB2312" w:cs="仿宋_GB2312"/>
                            <w:color w:val="000000"/>
                            <w:sz w:val="24"/>
                          </w:rPr>
                          <w:t>进行终末彻底清洁、消毒，发现一处或一次违反扣1分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881CE4">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B0D222"/>
                    </w:tc>
                  </w:tr>
                  <w:tr w14:paraId="1A8BEB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4486B">
                        <w:pPr>
                          <w:pStyle w:val="4"/>
                          <w:jc w:val="center"/>
                        </w:pPr>
                        <w:r>
                          <w:rPr>
                            <w:rFonts w:ascii="仿宋_GB2312" w:hAnsi="仿宋_GB2312" w:eastAsia="仿宋_GB2312" w:cs="仿宋_GB2312"/>
                            <w:color w:val="000000"/>
                            <w:sz w:val="24"/>
                          </w:rPr>
                          <w:t>17</w:t>
                        </w:r>
                      </w:p>
                    </w:tc>
                    <w:tc>
                      <w:tcPr>
                        <w:tcW w:w="60" w:type="dxa"/>
                        <w:vMerge w:val="continue"/>
                        <w:tcBorders>
                          <w:top w:val="nil"/>
                          <w:left w:val="single" w:color="000000" w:sz="4" w:space="0"/>
                          <w:bottom w:val="single" w:color="000000" w:sz="4" w:space="0"/>
                          <w:right w:val="single" w:color="000000" w:sz="4" w:space="0"/>
                        </w:tcBorders>
                      </w:tcPr>
                      <w:p w14:paraId="387E145E"/>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B45CCE">
                        <w:pPr>
                          <w:pStyle w:val="4"/>
                          <w:jc w:val="center"/>
                        </w:pPr>
                        <w:r>
                          <w:rPr>
                            <w:rFonts w:ascii="仿宋_GB2312" w:hAnsi="仿宋_GB2312" w:eastAsia="仿宋_GB2312" w:cs="仿宋_GB2312"/>
                            <w:color w:val="000000"/>
                            <w:sz w:val="24"/>
                          </w:rPr>
                          <w:t>窗户、窗框、窗槽、纱窗、门窗</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7EDB58">
                        <w:pPr>
                          <w:pStyle w:val="4"/>
                          <w:jc w:val="center"/>
                        </w:pPr>
                        <w:r>
                          <w:rPr>
                            <w:rFonts w:ascii="仿宋_GB2312" w:hAnsi="仿宋_GB2312" w:eastAsia="仿宋_GB2312" w:cs="仿宋_GB2312"/>
                            <w:color w:val="000000"/>
                            <w:sz w:val="24"/>
                          </w:rPr>
                          <w:t>6</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4A5C4A">
                        <w:pPr>
                          <w:pStyle w:val="4"/>
                          <w:jc w:val="center"/>
                        </w:pPr>
                        <w:r>
                          <w:rPr>
                            <w:rFonts w:ascii="仿宋_GB2312" w:hAnsi="仿宋_GB2312" w:eastAsia="仿宋_GB2312" w:cs="仿宋_GB2312"/>
                            <w:color w:val="000000"/>
                            <w:sz w:val="24"/>
                          </w:rPr>
                          <w:t>窗户光亮，窗框、窗沟、纱窗、窗台等无污迹、无积尘，发现一处扣1分。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F214BC">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5A8A65"/>
                    </w:tc>
                  </w:tr>
                  <w:tr w14:paraId="5F88DE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CB6A2C">
                        <w:pPr>
                          <w:pStyle w:val="4"/>
                          <w:jc w:val="center"/>
                        </w:pPr>
                        <w:r>
                          <w:rPr>
                            <w:rFonts w:ascii="仿宋_GB2312" w:hAnsi="仿宋_GB2312" w:eastAsia="仿宋_GB2312" w:cs="仿宋_GB2312"/>
                            <w:color w:val="000000"/>
                            <w:sz w:val="24"/>
                          </w:rPr>
                          <w:t>18</w:t>
                        </w:r>
                      </w:p>
                    </w:tc>
                    <w:tc>
                      <w:tcPr>
                        <w:tcW w:w="60" w:type="dxa"/>
                        <w:vMerge w:val="continue"/>
                        <w:tcBorders>
                          <w:top w:val="nil"/>
                          <w:left w:val="single" w:color="000000" w:sz="4" w:space="0"/>
                          <w:bottom w:val="single" w:color="000000" w:sz="4" w:space="0"/>
                          <w:right w:val="single" w:color="000000" w:sz="4" w:space="0"/>
                        </w:tcBorders>
                      </w:tcPr>
                      <w:p w14:paraId="3F5DAE69"/>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82E0E8">
                        <w:pPr>
                          <w:pStyle w:val="4"/>
                          <w:jc w:val="center"/>
                        </w:pPr>
                        <w:r>
                          <w:rPr>
                            <w:rFonts w:ascii="仿宋_GB2312" w:hAnsi="仿宋_GB2312" w:eastAsia="仿宋_GB2312" w:cs="仿宋_GB2312"/>
                            <w:color w:val="000000"/>
                            <w:sz w:val="24"/>
                          </w:rPr>
                          <w:t>房间外过道地面清扫、湿拖</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DAE027">
                        <w:pPr>
                          <w:pStyle w:val="4"/>
                          <w:jc w:val="center"/>
                        </w:pPr>
                        <w:r>
                          <w:rPr>
                            <w:rFonts w:ascii="仿宋_GB2312" w:hAnsi="仿宋_GB2312" w:eastAsia="仿宋_GB2312" w:cs="仿宋_GB2312"/>
                            <w:color w:val="000000"/>
                            <w:sz w:val="24"/>
                          </w:rPr>
                          <w:t>4</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19DE66">
                        <w:pPr>
                          <w:pStyle w:val="4"/>
                          <w:jc w:val="center"/>
                        </w:pPr>
                        <w:r>
                          <w:rPr>
                            <w:rFonts w:ascii="仿宋_GB2312" w:hAnsi="仿宋_GB2312" w:eastAsia="仿宋_GB2312" w:cs="仿宋_GB2312"/>
                            <w:color w:val="000000"/>
                            <w:sz w:val="24"/>
                          </w:rPr>
                          <w:t>无污迹、水迹、杂物等，发现一处扣1分。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5097D5">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7CCFDB"/>
                    </w:tc>
                  </w:tr>
                  <w:tr w14:paraId="28DDD9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51731A">
                        <w:pPr>
                          <w:pStyle w:val="4"/>
                          <w:jc w:val="center"/>
                        </w:pPr>
                        <w:r>
                          <w:rPr>
                            <w:rFonts w:ascii="仿宋_GB2312" w:hAnsi="仿宋_GB2312" w:eastAsia="仿宋_GB2312" w:cs="仿宋_GB2312"/>
                            <w:color w:val="000000"/>
                            <w:sz w:val="24"/>
                          </w:rPr>
                          <w:t>19</w:t>
                        </w:r>
                      </w:p>
                    </w:tc>
                    <w:tc>
                      <w:tcPr>
                        <w:tcW w:w="60" w:type="dxa"/>
                        <w:vMerge w:val="continue"/>
                        <w:tcBorders>
                          <w:top w:val="nil"/>
                          <w:left w:val="single" w:color="000000" w:sz="4" w:space="0"/>
                          <w:bottom w:val="single" w:color="000000" w:sz="4" w:space="0"/>
                          <w:right w:val="single" w:color="000000" w:sz="4" w:space="0"/>
                        </w:tcBorders>
                      </w:tcPr>
                      <w:p w14:paraId="7810425B"/>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82AE80">
                        <w:pPr>
                          <w:pStyle w:val="4"/>
                          <w:jc w:val="center"/>
                        </w:pPr>
                        <w:r>
                          <w:rPr>
                            <w:rFonts w:ascii="仿宋_GB2312" w:hAnsi="仿宋_GB2312" w:eastAsia="仿宋_GB2312" w:cs="仿宋_GB2312"/>
                            <w:color w:val="000000"/>
                            <w:sz w:val="24"/>
                          </w:rPr>
                          <w:t>墙面、物体表面、镜面、氧气盒</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E68640">
                        <w:pPr>
                          <w:pStyle w:val="4"/>
                          <w:jc w:val="center"/>
                        </w:pPr>
                        <w:r>
                          <w:rPr>
                            <w:rFonts w:ascii="仿宋_GB2312" w:hAnsi="仿宋_GB2312" w:eastAsia="仿宋_GB2312" w:cs="仿宋_GB2312"/>
                            <w:color w:val="000000"/>
                            <w:sz w:val="24"/>
                          </w:rPr>
                          <w:t>3</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35DDFF">
                        <w:pPr>
                          <w:pStyle w:val="4"/>
                          <w:jc w:val="center"/>
                        </w:pPr>
                        <w:r>
                          <w:rPr>
                            <w:rFonts w:ascii="仿宋_GB2312" w:hAnsi="仿宋_GB2312" w:eastAsia="仿宋_GB2312" w:cs="仿宋_GB2312"/>
                            <w:color w:val="000000"/>
                            <w:sz w:val="24"/>
                          </w:rPr>
                          <w:t>无污迹、无积尘，发现一处扣1分。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8E7026">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93FD27"/>
                    </w:tc>
                  </w:tr>
                  <w:tr w14:paraId="5B4468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BA4ABA">
                        <w:pPr>
                          <w:pStyle w:val="4"/>
                          <w:jc w:val="center"/>
                        </w:pPr>
                        <w:r>
                          <w:rPr>
                            <w:rFonts w:ascii="仿宋_GB2312" w:hAnsi="仿宋_GB2312" w:eastAsia="仿宋_GB2312" w:cs="仿宋_GB2312"/>
                            <w:color w:val="000000"/>
                            <w:sz w:val="24"/>
                          </w:rPr>
                          <w:t>20</w:t>
                        </w:r>
                      </w:p>
                    </w:tc>
                    <w:tc>
                      <w:tcPr>
                        <w:tcW w:w="60" w:type="dxa"/>
                        <w:vMerge w:val="continue"/>
                        <w:tcBorders>
                          <w:top w:val="nil"/>
                          <w:left w:val="single" w:color="000000" w:sz="4" w:space="0"/>
                          <w:bottom w:val="single" w:color="000000" w:sz="4" w:space="0"/>
                          <w:right w:val="single" w:color="000000" w:sz="4" w:space="0"/>
                        </w:tcBorders>
                      </w:tcPr>
                      <w:p w14:paraId="02108513"/>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815CB">
                        <w:pPr>
                          <w:pStyle w:val="4"/>
                          <w:jc w:val="center"/>
                        </w:pPr>
                        <w:r>
                          <w:rPr>
                            <w:rFonts w:ascii="仿宋_GB2312" w:hAnsi="仿宋_GB2312" w:eastAsia="仿宋_GB2312" w:cs="仿宋_GB2312"/>
                            <w:color w:val="000000"/>
                            <w:sz w:val="24"/>
                          </w:rPr>
                          <w:t>天花板、照明灯具、换气口</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1FDF8E">
                        <w:pPr>
                          <w:pStyle w:val="4"/>
                          <w:jc w:val="center"/>
                        </w:pPr>
                        <w:r>
                          <w:rPr>
                            <w:rFonts w:ascii="仿宋_GB2312" w:hAnsi="仿宋_GB2312" w:eastAsia="仿宋_GB2312" w:cs="仿宋_GB2312"/>
                            <w:color w:val="000000"/>
                            <w:sz w:val="24"/>
                          </w:rPr>
                          <w:t>3</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1B0130">
                        <w:pPr>
                          <w:pStyle w:val="4"/>
                          <w:jc w:val="center"/>
                        </w:pPr>
                        <w:r>
                          <w:rPr>
                            <w:rFonts w:ascii="仿宋_GB2312" w:hAnsi="仿宋_GB2312" w:eastAsia="仿宋_GB2312" w:cs="仿宋_GB2312"/>
                            <w:color w:val="000000"/>
                            <w:sz w:val="24"/>
                          </w:rPr>
                          <w:t>无污迹、无积尘、无蜘蛛网，发现一处扣1分。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B4D3F5">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8AA5A7"/>
                    </w:tc>
                  </w:tr>
                  <w:tr w14:paraId="4D1EAB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8F441">
                        <w:pPr>
                          <w:pStyle w:val="4"/>
                          <w:jc w:val="center"/>
                        </w:pPr>
                        <w:r>
                          <w:rPr>
                            <w:rFonts w:ascii="仿宋_GB2312" w:hAnsi="仿宋_GB2312" w:eastAsia="仿宋_GB2312" w:cs="仿宋_GB2312"/>
                            <w:color w:val="000000"/>
                            <w:sz w:val="24"/>
                          </w:rPr>
                          <w:t>21</w:t>
                        </w:r>
                      </w:p>
                    </w:tc>
                    <w:tc>
                      <w:tcPr>
                        <w:tcW w:w="60" w:type="dxa"/>
                        <w:vMerge w:val="continue"/>
                        <w:tcBorders>
                          <w:top w:val="nil"/>
                          <w:left w:val="single" w:color="000000" w:sz="4" w:space="0"/>
                          <w:bottom w:val="single" w:color="000000" w:sz="4" w:space="0"/>
                          <w:right w:val="single" w:color="000000" w:sz="4" w:space="0"/>
                        </w:tcBorders>
                      </w:tcPr>
                      <w:p w14:paraId="1C13FB09"/>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669ABA">
                        <w:pPr>
                          <w:pStyle w:val="4"/>
                          <w:jc w:val="center"/>
                        </w:pPr>
                        <w:r>
                          <w:rPr>
                            <w:rFonts w:ascii="仿宋_GB2312" w:hAnsi="仿宋_GB2312" w:eastAsia="仿宋_GB2312" w:cs="仿宋_GB2312"/>
                            <w:color w:val="000000"/>
                            <w:sz w:val="24"/>
                          </w:rPr>
                          <w:t>卫生间、洗手池、马桶、镜面、墙体、地漏</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1C4B2A">
                        <w:pPr>
                          <w:pStyle w:val="4"/>
                          <w:jc w:val="center"/>
                        </w:pPr>
                        <w:r>
                          <w:rPr>
                            <w:rFonts w:ascii="仿宋_GB2312" w:hAnsi="仿宋_GB2312" w:eastAsia="仿宋_GB2312" w:cs="仿宋_GB2312"/>
                            <w:color w:val="000000"/>
                            <w:sz w:val="24"/>
                          </w:rPr>
                          <w:t>5</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A97E2E">
                        <w:pPr>
                          <w:pStyle w:val="4"/>
                          <w:jc w:val="center"/>
                        </w:pPr>
                        <w:r>
                          <w:rPr>
                            <w:rFonts w:ascii="仿宋_GB2312" w:hAnsi="仿宋_GB2312" w:eastAsia="仿宋_GB2312" w:cs="仿宋_GB2312"/>
                            <w:color w:val="000000"/>
                            <w:sz w:val="24"/>
                          </w:rPr>
                          <w:t>通畅、无污迹、洁亮、无痰迹、烟头，不得将垃圾倒入下水管网，发现一处或一次违反扣1分。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81FA7E">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7F3B0B"/>
                    </w:tc>
                  </w:tr>
                  <w:tr w14:paraId="1D27B0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8BA4C9">
                        <w:pPr>
                          <w:pStyle w:val="4"/>
                          <w:jc w:val="center"/>
                        </w:pPr>
                        <w:r>
                          <w:rPr>
                            <w:rFonts w:ascii="仿宋_GB2312" w:hAnsi="仿宋_GB2312" w:eastAsia="仿宋_GB2312" w:cs="仿宋_GB2312"/>
                            <w:color w:val="000000"/>
                            <w:sz w:val="24"/>
                          </w:rPr>
                          <w:t>22</w:t>
                        </w:r>
                      </w:p>
                    </w:tc>
                    <w:tc>
                      <w:tcPr>
                        <w:tcW w:w="60" w:type="dxa"/>
                        <w:vMerge w:val="continue"/>
                        <w:tcBorders>
                          <w:top w:val="nil"/>
                          <w:left w:val="single" w:color="000000" w:sz="4" w:space="0"/>
                          <w:bottom w:val="single" w:color="000000" w:sz="4" w:space="0"/>
                          <w:right w:val="single" w:color="000000" w:sz="4" w:space="0"/>
                        </w:tcBorders>
                      </w:tcPr>
                      <w:p w14:paraId="16C1F575"/>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DDD21">
                        <w:pPr>
                          <w:pStyle w:val="4"/>
                          <w:jc w:val="center"/>
                        </w:pPr>
                        <w:r>
                          <w:rPr>
                            <w:rFonts w:ascii="仿宋_GB2312" w:hAnsi="仿宋_GB2312" w:eastAsia="仿宋_GB2312" w:cs="仿宋_GB2312"/>
                            <w:color w:val="000000"/>
                            <w:sz w:val="24"/>
                          </w:rPr>
                          <w:t>医疗废物、生活垃圾</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8A4866">
                        <w:pPr>
                          <w:pStyle w:val="4"/>
                          <w:jc w:val="center"/>
                        </w:pPr>
                        <w:r>
                          <w:rPr>
                            <w:rFonts w:ascii="仿宋_GB2312" w:hAnsi="仿宋_GB2312" w:eastAsia="仿宋_GB2312" w:cs="仿宋_GB2312"/>
                            <w:color w:val="000000"/>
                            <w:sz w:val="24"/>
                          </w:rPr>
                          <w:t>4</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FA64EC">
                        <w:pPr>
                          <w:pStyle w:val="4"/>
                          <w:jc w:val="center"/>
                        </w:pPr>
                        <w:r>
                          <w:rPr>
                            <w:rFonts w:ascii="仿宋_GB2312" w:hAnsi="仿宋_GB2312" w:eastAsia="仿宋_GB2312" w:cs="仿宋_GB2312"/>
                            <w:color w:val="000000"/>
                            <w:sz w:val="24"/>
                          </w:rPr>
                          <w:t>按规定摆放、收送不混装，及时清除。发现一处或一次违反扣1分。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76820B">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494E8F"/>
                    </w:tc>
                  </w:tr>
                  <w:tr w14:paraId="5CB62D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75548B">
                        <w:pPr>
                          <w:pStyle w:val="4"/>
                          <w:jc w:val="center"/>
                        </w:pPr>
                        <w:r>
                          <w:rPr>
                            <w:rFonts w:ascii="仿宋_GB2312" w:hAnsi="仿宋_GB2312" w:eastAsia="仿宋_GB2312" w:cs="仿宋_GB2312"/>
                            <w:color w:val="000000"/>
                            <w:sz w:val="24"/>
                          </w:rPr>
                          <w:t>23</w:t>
                        </w:r>
                      </w:p>
                    </w:tc>
                    <w:tc>
                      <w:tcPr>
                        <w:tcW w:w="60" w:type="dxa"/>
                        <w:vMerge w:val="continue"/>
                        <w:tcBorders>
                          <w:top w:val="nil"/>
                          <w:left w:val="single" w:color="000000" w:sz="4" w:space="0"/>
                          <w:bottom w:val="single" w:color="000000" w:sz="4" w:space="0"/>
                          <w:right w:val="single" w:color="000000" w:sz="4" w:space="0"/>
                        </w:tcBorders>
                      </w:tcPr>
                      <w:p w14:paraId="41563253"/>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739F41">
                        <w:pPr>
                          <w:pStyle w:val="4"/>
                          <w:jc w:val="center"/>
                        </w:pPr>
                        <w:r>
                          <w:rPr>
                            <w:rFonts w:ascii="仿宋_GB2312" w:hAnsi="仿宋_GB2312" w:eastAsia="仿宋_GB2312" w:cs="仿宋_GB2312"/>
                            <w:color w:val="000000"/>
                            <w:sz w:val="24"/>
                          </w:rPr>
                          <w:t>洁具间保洁工具归放于指定位置，水池使用后及时清理干净</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BFBB04">
                        <w:pPr>
                          <w:pStyle w:val="4"/>
                          <w:jc w:val="center"/>
                        </w:pPr>
                        <w:r>
                          <w:rPr>
                            <w:rFonts w:ascii="仿宋_GB2312" w:hAnsi="仿宋_GB2312" w:eastAsia="仿宋_GB2312" w:cs="仿宋_GB2312"/>
                            <w:color w:val="000000"/>
                            <w:sz w:val="24"/>
                          </w:rPr>
                          <w:t>3</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D0FFE3">
                        <w:pPr>
                          <w:pStyle w:val="4"/>
                          <w:jc w:val="center"/>
                        </w:pPr>
                        <w:r>
                          <w:rPr>
                            <w:rFonts w:ascii="仿宋_GB2312" w:hAnsi="仿宋_GB2312" w:eastAsia="仿宋_GB2312" w:cs="仿宋_GB2312"/>
                            <w:color w:val="000000"/>
                            <w:sz w:val="24"/>
                          </w:rPr>
                          <w:t>放置规范、禁止混乱堆放，发现一次扣1分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F89CC7">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D655D4"/>
                    </w:tc>
                  </w:tr>
                  <w:tr w14:paraId="4C51DB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31CC8E">
                        <w:pPr>
                          <w:pStyle w:val="4"/>
                          <w:jc w:val="center"/>
                        </w:pPr>
                        <w:r>
                          <w:rPr>
                            <w:rFonts w:ascii="仿宋_GB2312" w:hAnsi="仿宋_GB2312" w:eastAsia="仿宋_GB2312" w:cs="仿宋_GB2312"/>
                            <w:color w:val="000000"/>
                            <w:sz w:val="24"/>
                          </w:rPr>
                          <w:t>24</w:t>
                        </w:r>
                      </w:p>
                    </w:tc>
                    <w:tc>
                      <w:tcPr>
                        <w:tcW w:w="60" w:type="dxa"/>
                        <w:vMerge w:val="continue"/>
                        <w:tcBorders>
                          <w:top w:val="nil"/>
                          <w:left w:val="single" w:color="000000" w:sz="4" w:space="0"/>
                          <w:bottom w:val="single" w:color="000000" w:sz="4" w:space="0"/>
                          <w:right w:val="single" w:color="000000" w:sz="4" w:space="0"/>
                        </w:tcBorders>
                      </w:tcPr>
                      <w:p w14:paraId="6DE1AABA"/>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92D8B5">
                        <w:pPr>
                          <w:pStyle w:val="4"/>
                          <w:jc w:val="center"/>
                        </w:pPr>
                        <w:r>
                          <w:rPr>
                            <w:rFonts w:ascii="仿宋_GB2312" w:hAnsi="仿宋_GB2312" w:eastAsia="仿宋_GB2312" w:cs="仿宋_GB2312"/>
                            <w:color w:val="000000"/>
                            <w:sz w:val="24"/>
                          </w:rPr>
                          <w:t>厕门、隔断、把手</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0BD3D">
                        <w:pPr>
                          <w:pStyle w:val="4"/>
                          <w:jc w:val="center"/>
                        </w:pPr>
                        <w:r>
                          <w:rPr>
                            <w:rFonts w:ascii="仿宋_GB2312" w:hAnsi="仿宋_GB2312" w:eastAsia="仿宋_GB2312" w:cs="仿宋_GB2312"/>
                            <w:color w:val="000000"/>
                            <w:sz w:val="24"/>
                          </w:rPr>
                          <w:t>4</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B318FA">
                        <w:pPr>
                          <w:pStyle w:val="4"/>
                          <w:jc w:val="center"/>
                        </w:pPr>
                        <w:r>
                          <w:rPr>
                            <w:rFonts w:ascii="仿宋_GB2312" w:hAnsi="仿宋_GB2312" w:eastAsia="仿宋_GB2312" w:cs="仿宋_GB2312"/>
                            <w:color w:val="000000"/>
                            <w:sz w:val="24"/>
                          </w:rPr>
                          <w:t>清洁、无污迹、无小广告，发现一处扣1分。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627B5">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529789"/>
                    </w:tc>
                  </w:tr>
                  <w:tr w14:paraId="777F71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F4F61D">
                        <w:pPr>
                          <w:pStyle w:val="4"/>
                          <w:jc w:val="center"/>
                        </w:pPr>
                        <w:r>
                          <w:rPr>
                            <w:rFonts w:ascii="仿宋_GB2312" w:hAnsi="仿宋_GB2312" w:eastAsia="仿宋_GB2312" w:cs="仿宋_GB2312"/>
                            <w:color w:val="000000"/>
                            <w:sz w:val="24"/>
                          </w:rPr>
                          <w:t>25</w:t>
                        </w:r>
                      </w:p>
                    </w:tc>
                    <w:tc>
                      <w:tcPr>
                        <w:tcW w:w="60" w:type="dxa"/>
                        <w:vMerge w:val="continue"/>
                        <w:tcBorders>
                          <w:top w:val="nil"/>
                          <w:left w:val="single" w:color="000000" w:sz="4" w:space="0"/>
                          <w:bottom w:val="single" w:color="000000" w:sz="4" w:space="0"/>
                          <w:right w:val="single" w:color="000000" w:sz="4" w:space="0"/>
                        </w:tcBorders>
                      </w:tcPr>
                      <w:p w14:paraId="0FA41973"/>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7FE9CD">
                        <w:pPr>
                          <w:pStyle w:val="4"/>
                          <w:jc w:val="center"/>
                        </w:pPr>
                        <w:r>
                          <w:rPr>
                            <w:rFonts w:ascii="仿宋_GB2312" w:hAnsi="仿宋_GB2312" w:eastAsia="仿宋_GB2312" w:cs="仿宋_GB2312"/>
                            <w:color w:val="000000"/>
                            <w:sz w:val="24"/>
                          </w:rPr>
                          <w:t>开水房</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E45714">
                        <w:pPr>
                          <w:pStyle w:val="4"/>
                          <w:jc w:val="center"/>
                        </w:pPr>
                        <w:r>
                          <w:rPr>
                            <w:rFonts w:ascii="仿宋_GB2312" w:hAnsi="仿宋_GB2312" w:eastAsia="仿宋_GB2312" w:cs="仿宋_GB2312"/>
                            <w:color w:val="000000"/>
                            <w:sz w:val="24"/>
                          </w:rPr>
                          <w:t>3</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D05072">
                        <w:pPr>
                          <w:pStyle w:val="4"/>
                          <w:jc w:val="center"/>
                        </w:pPr>
                        <w:r>
                          <w:rPr>
                            <w:rFonts w:ascii="仿宋_GB2312" w:hAnsi="仿宋_GB2312" w:eastAsia="仿宋_GB2312" w:cs="仿宋_GB2312"/>
                            <w:color w:val="000000"/>
                            <w:sz w:val="24"/>
                          </w:rPr>
                          <w:t>整洁、无杂物，无积水及污渍，发现一处扣1分。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A55411">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5BE608"/>
                    </w:tc>
                  </w:tr>
                  <w:tr w14:paraId="400391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D6DA38">
                        <w:pPr>
                          <w:pStyle w:val="4"/>
                          <w:jc w:val="center"/>
                        </w:pPr>
                        <w:r>
                          <w:rPr>
                            <w:rFonts w:ascii="仿宋_GB2312" w:hAnsi="仿宋_GB2312" w:eastAsia="仿宋_GB2312" w:cs="仿宋_GB2312"/>
                            <w:color w:val="000000"/>
                            <w:sz w:val="24"/>
                          </w:rPr>
                          <w:t>26</w:t>
                        </w:r>
                      </w:p>
                    </w:tc>
                    <w:tc>
                      <w:tcPr>
                        <w:tcW w:w="60" w:type="dxa"/>
                        <w:vMerge w:val="continue"/>
                        <w:tcBorders>
                          <w:top w:val="nil"/>
                          <w:left w:val="single" w:color="000000" w:sz="4" w:space="0"/>
                          <w:bottom w:val="single" w:color="000000" w:sz="4" w:space="0"/>
                          <w:right w:val="single" w:color="000000" w:sz="4" w:space="0"/>
                        </w:tcBorders>
                      </w:tcPr>
                      <w:p w14:paraId="2D7ABC8E"/>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389582">
                        <w:pPr>
                          <w:pStyle w:val="4"/>
                          <w:jc w:val="center"/>
                        </w:pPr>
                        <w:r>
                          <w:rPr>
                            <w:rFonts w:ascii="仿宋_GB2312" w:hAnsi="仿宋_GB2312" w:eastAsia="仿宋_GB2312" w:cs="仿宋_GB2312"/>
                            <w:color w:val="000000"/>
                            <w:sz w:val="24"/>
                          </w:rPr>
                          <w:t>消防通道</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30EBB0">
                        <w:pPr>
                          <w:pStyle w:val="4"/>
                          <w:jc w:val="center"/>
                        </w:pPr>
                        <w:r>
                          <w:rPr>
                            <w:rFonts w:ascii="仿宋_GB2312" w:hAnsi="仿宋_GB2312" w:eastAsia="仿宋_GB2312" w:cs="仿宋_GB2312"/>
                            <w:color w:val="000000"/>
                            <w:sz w:val="24"/>
                          </w:rPr>
                          <w:t>5</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3FD94">
                        <w:pPr>
                          <w:pStyle w:val="4"/>
                          <w:jc w:val="center"/>
                        </w:pPr>
                        <w:r>
                          <w:rPr>
                            <w:rFonts w:ascii="仿宋_GB2312" w:hAnsi="仿宋_GB2312" w:eastAsia="仿宋_GB2312" w:cs="仿宋_GB2312"/>
                            <w:color w:val="000000"/>
                            <w:sz w:val="24"/>
                          </w:rPr>
                          <w:t>不得占用、通畅无阻，发现一次扣5分。</w:t>
                        </w: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DA467">
                        <w:pPr>
                          <w:pStyle w:val="4"/>
                          <w:jc w:val="center"/>
                        </w:pP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BD093"/>
                    </w:tc>
                  </w:tr>
                  <w:tr w14:paraId="7F76ED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B101C">
                        <w:pPr>
                          <w:pStyle w:val="4"/>
                          <w:jc w:val="center"/>
                        </w:pPr>
                        <w:r>
                          <w:rPr>
                            <w:rFonts w:ascii="仿宋_GB2312" w:hAnsi="仿宋_GB2312" w:eastAsia="仿宋_GB2312" w:cs="仿宋_GB2312"/>
                            <w:color w:val="000000"/>
                            <w:sz w:val="24"/>
                          </w:rPr>
                          <w:t>27</w:t>
                        </w:r>
                      </w:p>
                    </w:tc>
                    <w:tc>
                      <w:tcPr>
                        <w:tcW w:w="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168D0">
                        <w:pPr>
                          <w:pStyle w:val="4"/>
                          <w:jc w:val="center"/>
                        </w:pPr>
                      </w:p>
                    </w:tc>
                    <w:tc>
                      <w:tcPr>
                        <w:tcW w:w="3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4E54E">
                        <w:pPr>
                          <w:pStyle w:val="4"/>
                          <w:jc w:val="center"/>
                        </w:pPr>
                        <w:r>
                          <w:rPr>
                            <w:rFonts w:ascii="仿宋_GB2312" w:hAnsi="仿宋_GB2312" w:eastAsia="仿宋_GB2312" w:cs="仿宋_GB2312"/>
                            <w:color w:val="000000"/>
                            <w:sz w:val="24"/>
                          </w:rPr>
                          <w:t>合计：</w:t>
                        </w:r>
                      </w:p>
                    </w:tc>
                    <w:tc>
                      <w:tcPr>
                        <w:tcW w:w="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3B13FB">
                        <w:pPr>
                          <w:pStyle w:val="4"/>
                          <w:jc w:val="center"/>
                        </w:pPr>
                        <w:r>
                          <w:rPr>
                            <w:rFonts w:ascii="仿宋_GB2312" w:hAnsi="仿宋_GB2312" w:eastAsia="仿宋_GB2312" w:cs="仿宋_GB2312"/>
                            <w:color w:val="000000"/>
                            <w:sz w:val="24"/>
                          </w:rPr>
                          <w:t>100</w:t>
                        </w:r>
                      </w:p>
                    </w:tc>
                    <w:tc>
                      <w:tcPr>
                        <w:tcW w:w="2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B14B1E">
                        <w:pPr>
                          <w:pStyle w:val="4"/>
                          <w:jc w:val="center"/>
                        </w:pPr>
                      </w:p>
                    </w:tc>
                    <w:tc>
                      <w:tcPr>
                        <w:tcW w:w="1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E3AA69">
                        <w:pPr>
                          <w:pStyle w:val="4"/>
                          <w:jc w:val="center"/>
                        </w:pPr>
                        <w:r>
                          <w:rPr>
                            <w:rFonts w:ascii="仿宋_GB2312" w:hAnsi="仿宋_GB2312" w:eastAsia="仿宋_GB2312" w:cs="仿宋_GB2312"/>
                            <w:color w:val="000000"/>
                            <w:sz w:val="24"/>
                          </w:rPr>
                          <w:t>得分：</w:t>
                        </w:r>
                      </w:p>
                    </w:tc>
                    <w:tc>
                      <w:tcPr>
                        <w:tcW w:w="1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5D8CA1">
                        <w:pPr>
                          <w:pStyle w:val="4"/>
                          <w:jc w:val="center"/>
                        </w:pPr>
                      </w:p>
                    </w:tc>
                  </w:tr>
                  <w:tr w14:paraId="2B5CAC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4"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85C625">
                        <w:pPr>
                          <w:pStyle w:val="4"/>
                          <w:jc w:val="left"/>
                        </w:pPr>
                        <w:r>
                          <w:rPr>
                            <w:rFonts w:ascii="仿宋_GB2312" w:hAnsi="仿宋_GB2312" w:eastAsia="仿宋_GB2312" w:cs="仿宋_GB2312"/>
                            <w:color w:val="000000"/>
                            <w:sz w:val="24"/>
                          </w:rPr>
                          <w:t>备注：每周考核1-2次，低于80分为不合格，单次考核低于80分扣除当月服务费500元/次，当月连续4次考核低于80分扣除当月服务费的10%。</w:t>
                        </w:r>
                      </w:p>
                    </w:tc>
                  </w:tr>
                </w:tbl>
                <w:p w14:paraId="793D7153">
                  <w:pPr>
                    <w:pStyle w:val="4"/>
                    <w:jc w:val="left"/>
                  </w:pPr>
                  <w:r>
                    <w:rPr>
                      <w:rFonts w:ascii="仿宋_GB2312" w:hAnsi="仿宋_GB2312" w:eastAsia="仿宋_GB2312" w:cs="仿宋_GB2312"/>
                      <w:color w:val="000000"/>
                      <w:sz w:val="24"/>
                    </w:rPr>
                    <w:t>（2）清洁卫生、医疗废物管理督查</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450"/>
                    <w:gridCol w:w="1170"/>
                    <w:gridCol w:w="450"/>
                  </w:tblGrid>
                  <w:tr w14:paraId="314B16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5" w:type="dxa"/>
                        <w:gridSpan w:val="4"/>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53CECD3">
                        <w:pPr>
                          <w:pStyle w:val="4"/>
                          <w:jc w:val="center"/>
                        </w:pPr>
                        <w:r>
                          <w:rPr>
                            <w:rFonts w:ascii="仿宋_GB2312" w:hAnsi="仿宋_GB2312" w:eastAsia="仿宋_GB2312" w:cs="仿宋_GB2312"/>
                            <w:color w:val="000000"/>
                            <w:sz w:val="24"/>
                          </w:rPr>
                          <w:t>德昌县中医医院清洁卫生、医疗废物管理督查表</w:t>
                        </w:r>
                      </w:p>
                    </w:tc>
                  </w:tr>
                  <w:tr w14:paraId="5845B2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5"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B8DD2B">
                        <w:pPr>
                          <w:pStyle w:val="4"/>
                          <w:jc w:val="center"/>
                        </w:pPr>
                        <w:r>
                          <w:rPr>
                            <w:rFonts w:ascii="仿宋_GB2312" w:hAnsi="仿宋_GB2312" w:eastAsia="仿宋_GB2312" w:cs="仿宋_GB2312"/>
                            <w:color w:val="000000"/>
                            <w:sz w:val="24"/>
                          </w:rPr>
                          <w:t>时间：                           检查者：</w:t>
                        </w:r>
                      </w:p>
                    </w:tc>
                  </w:tr>
                  <w:tr w14:paraId="54FB93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B0D055">
                        <w:pPr>
                          <w:pStyle w:val="4"/>
                          <w:jc w:val="center"/>
                        </w:pPr>
                        <w:r>
                          <w:rPr>
                            <w:rFonts w:ascii="仿宋_GB2312" w:hAnsi="仿宋_GB2312" w:eastAsia="仿宋_GB2312" w:cs="仿宋_GB2312"/>
                            <w:color w:val="000000"/>
                            <w:sz w:val="24"/>
                          </w:rPr>
                          <w:t>序号</w:t>
                        </w:r>
                      </w:p>
                    </w:tc>
                    <w:tc>
                      <w:tcPr>
                        <w:tcW w:w="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5A9DD2E">
                        <w:pPr>
                          <w:pStyle w:val="4"/>
                          <w:jc w:val="center"/>
                        </w:pPr>
                        <w:r>
                          <w:rPr>
                            <w:rFonts w:ascii="仿宋_GB2312" w:hAnsi="仿宋_GB2312" w:eastAsia="仿宋_GB2312" w:cs="仿宋_GB2312"/>
                            <w:color w:val="000000"/>
                            <w:sz w:val="24"/>
                          </w:rPr>
                          <w:t>类别</w:t>
                        </w:r>
                      </w:p>
                    </w:tc>
                    <w:tc>
                      <w:tcPr>
                        <w:tcW w:w="8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D75BE2D">
                        <w:pPr>
                          <w:pStyle w:val="4"/>
                          <w:jc w:val="center"/>
                        </w:pPr>
                        <w:r>
                          <w:rPr>
                            <w:rFonts w:ascii="仿宋_GB2312" w:hAnsi="仿宋_GB2312" w:eastAsia="仿宋_GB2312" w:cs="仿宋_GB2312"/>
                            <w:color w:val="000000"/>
                            <w:sz w:val="24"/>
                          </w:rPr>
                          <w:t>项目</w:t>
                        </w:r>
                      </w:p>
                    </w:tc>
                    <w:tc>
                      <w:tcPr>
                        <w:tcW w:w="12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1B83B02">
                        <w:pPr>
                          <w:pStyle w:val="4"/>
                          <w:jc w:val="center"/>
                        </w:pPr>
                        <w:r>
                          <w:rPr>
                            <w:rFonts w:ascii="仿宋_GB2312" w:hAnsi="仿宋_GB2312" w:eastAsia="仿宋_GB2312" w:cs="仿宋_GB2312"/>
                            <w:color w:val="000000"/>
                            <w:sz w:val="24"/>
                          </w:rPr>
                          <w:t>存在问题</w:t>
                        </w:r>
                      </w:p>
                    </w:tc>
                  </w:tr>
                  <w:tr w14:paraId="64B249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A5B864">
                        <w:pPr>
                          <w:pStyle w:val="4"/>
                          <w:jc w:val="center"/>
                        </w:pPr>
                        <w:r>
                          <w:rPr>
                            <w:rFonts w:ascii="仿宋_GB2312" w:hAnsi="仿宋_GB2312" w:eastAsia="仿宋_GB2312" w:cs="仿宋_GB2312"/>
                            <w:color w:val="000000"/>
                            <w:sz w:val="24"/>
                          </w:rPr>
                          <w:t>1</w:t>
                        </w:r>
                      </w:p>
                    </w:tc>
                    <w:tc>
                      <w:tcPr>
                        <w:tcW w:w="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FC9CB2">
                        <w:pPr>
                          <w:pStyle w:val="4"/>
                          <w:jc w:val="center"/>
                        </w:pPr>
                        <w:r>
                          <w:rPr>
                            <w:rFonts w:ascii="仿宋_GB2312" w:hAnsi="仿宋_GB2312" w:eastAsia="仿宋_GB2312" w:cs="仿宋_GB2312"/>
                            <w:color w:val="000000"/>
                            <w:sz w:val="24"/>
                          </w:rPr>
                          <w:t>仪容仪表</w:t>
                        </w:r>
                      </w:p>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007FCF">
                        <w:pPr>
                          <w:pStyle w:val="4"/>
                          <w:jc w:val="left"/>
                        </w:pPr>
                        <w:r>
                          <w:rPr>
                            <w:rFonts w:ascii="仿宋_GB2312" w:hAnsi="仿宋_GB2312" w:eastAsia="仿宋_GB2312" w:cs="仿宋_GB2312"/>
                            <w:color w:val="000000"/>
                            <w:sz w:val="24"/>
                          </w:rPr>
                          <w:t>统一服装，着装规范整洁，举止文明（不能穿工作服到食堂）。</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9FCFB2">
                        <w:pPr>
                          <w:pStyle w:val="4"/>
                          <w:jc w:val="center"/>
                        </w:pPr>
                      </w:p>
                    </w:tc>
                  </w:tr>
                  <w:tr w14:paraId="72AF82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00B015">
                        <w:pPr>
                          <w:pStyle w:val="4"/>
                          <w:jc w:val="center"/>
                        </w:pPr>
                        <w:r>
                          <w:rPr>
                            <w:rFonts w:ascii="仿宋_GB2312" w:hAnsi="仿宋_GB2312" w:eastAsia="仿宋_GB2312" w:cs="仿宋_GB2312"/>
                            <w:color w:val="000000"/>
                            <w:sz w:val="24"/>
                          </w:rPr>
                          <w:t>2</w:t>
                        </w:r>
                      </w:p>
                    </w:tc>
                    <w:tc>
                      <w:tcPr>
                        <w:tcW w:w="8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3A47A0">
                        <w:pPr>
                          <w:pStyle w:val="4"/>
                          <w:jc w:val="center"/>
                        </w:pPr>
                        <w:r>
                          <w:rPr>
                            <w:rFonts w:ascii="仿宋_GB2312" w:hAnsi="仿宋_GB2312" w:eastAsia="仿宋_GB2312" w:cs="仿宋_GB2312"/>
                            <w:color w:val="000000"/>
                            <w:sz w:val="24"/>
                          </w:rPr>
                          <w:t>环境清洁消毒管理</w:t>
                        </w:r>
                      </w:p>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0E407B">
                        <w:pPr>
                          <w:pStyle w:val="4"/>
                          <w:jc w:val="left"/>
                        </w:pPr>
                        <w:r>
                          <w:rPr>
                            <w:rFonts w:ascii="仿宋_GB2312" w:hAnsi="仿宋_GB2312" w:eastAsia="仿宋_GB2312" w:cs="仿宋_GB2312"/>
                            <w:color w:val="000000"/>
                            <w:sz w:val="24"/>
                          </w:rPr>
                          <w:t>1.工作人员实施清洁与消毒时应穿戴好个人防护用品，工作结束时应做好手卫生。</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441F78">
                        <w:pPr>
                          <w:pStyle w:val="4"/>
                          <w:jc w:val="center"/>
                        </w:pPr>
                      </w:p>
                    </w:tc>
                  </w:tr>
                  <w:tr w14:paraId="53B19F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B32E73">
                        <w:pPr>
                          <w:pStyle w:val="4"/>
                          <w:jc w:val="center"/>
                        </w:pPr>
                        <w:r>
                          <w:rPr>
                            <w:rFonts w:ascii="仿宋_GB2312" w:hAnsi="仿宋_GB2312" w:eastAsia="仿宋_GB2312" w:cs="仿宋_GB2312"/>
                            <w:color w:val="000000"/>
                            <w:sz w:val="24"/>
                          </w:rPr>
                          <w:t>3</w:t>
                        </w:r>
                      </w:p>
                    </w:tc>
                    <w:tc>
                      <w:tcPr>
                        <w:tcW w:w="82" w:type="dxa"/>
                        <w:vMerge w:val="continue"/>
                        <w:tcBorders>
                          <w:top w:val="nil"/>
                          <w:left w:val="single" w:color="000000" w:sz="4" w:space="0"/>
                          <w:bottom w:val="single" w:color="000000" w:sz="4" w:space="0"/>
                          <w:right w:val="single" w:color="000000" w:sz="4" w:space="0"/>
                        </w:tcBorders>
                      </w:tcPr>
                      <w:p w14:paraId="3B8C9D32"/>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BDD87C">
                        <w:pPr>
                          <w:pStyle w:val="4"/>
                          <w:jc w:val="left"/>
                        </w:pPr>
                        <w:r>
                          <w:rPr>
                            <w:rFonts w:ascii="仿宋_GB2312" w:hAnsi="仿宋_GB2312" w:eastAsia="仿宋_GB2312" w:cs="仿宋_GB2312"/>
                            <w:color w:val="000000"/>
                            <w:sz w:val="24"/>
                          </w:rPr>
                          <w:t>2.采用湿式卫生的清洁方式，遵循先清洁，后消毒的原则；清洁时由上而下，由轻度污染到重度污染。地面清洁后需及时抹干，预防滑倒。</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E2A6DC">
                        <w:pPr>
                          <w:pStyle w:val="4"/>
                          <w:jc w:val="center"/>
                        </w:pPr>
                      </w:p>
                    </w:tc>
                  </w:tr>
                  <w:tr w14:paraId="756720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8483B">
                        <w:pPr>
                          <w:pStyle w:val="4"/>
                          <w:jc w:val="center"/>
                        </w:pPr>
                        <w:r>
                          <w:rPr>
                            <w:rFonts w:ascii="仿宋_GB2312" w:hAnsi="仿宋_GB2312" w:eastAsia="仿宋_GB2312" w:cs="仿宋_GB2312"/>
                            <w:color w:val="000000"/>
                            <w:sz w:val="24"/>
                          </w:rPr>
                          <w:t>4</w:t>
                        </w:r>
                      </w:p>
                    </w:tc>
                    <w:tc>
                      <w:tcPr>
                        <w:tcW w:w="82" w:type="dxa"/>
                        <w:vMerge w:val="continue"/>
                        <w:tcBorders>
                          <w:top w:val="nil"/>
                          <w:left w:val="single" w:color="000000" w:sz="4" w:space="0"/>
                          <w:bottom w:val="single" w:color="000000" w:sz="4" w:space="0"/>
                          <w:right w:val="single" w:color="000000" w:sz="4" w:space="0"/>
                        </w:tcBorders>
                      </w:tcPr>
                      <w:p w14:paraId="11906713"/>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FDF4E8">
                        <w:pPr>
                          <w:pStyle w:val="4"/>
                          <w:jc w:val="left"/>
                        </w:pPr>
                        <w:r>
                          <w:rPr>
                            <w:rFonts w:ascii="仿宋_GB2312" w:hAnsi="仿宋_GB2312" w:eastAsia="仿宋_GB2312" w:cs="仿宋_GB2312"/>
                            <w:color w:val="000000"/>
                            <w:sz w:val="24"/>
                          </w:rPr>
                          <w:t>3.抹布应遵循“清洁单元”原则，一床一巾。</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777DBE">
                        <w:pPr>
                          <w:pStyle w:val="4"/>
                          <w:jc w:val="center"/>
                        </w:pPr>
                      </w:p>
                    </w:tc>
                  </w:tr>
                  <w:tr w14:paraId="660CFF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392F8A">
                        <w:pPr>
                          <w:pStyle w:val="4"/>
                          <w:jc w:val="center"/>
                        </w:pPr>
                        <w:r>
                          <w:rPr>
                            <w:rFonts w:ascii="仿宋_GB2312" w:hAnsi="仿宋_GB2312" w:eastAsia="仿宋_GB2312" w:cs="仿宋_GB2312"/>
                            <w:color w:val="000000"/>
                            <w:sz w:val="24"/>
                          </w:rPr>
                          <w:t>5</w:t>
                        </w:r>
                      </w:p>
                    </w:tc>
                    <w:tc>
                      <w:tcPr>
                        <w:tcW w:w="82" w:type="dxa"/>
                        <w:vMerge w:val="continue"/>
                        <w:tcBorders>
                          <w:top w:val="nil"/>
                          <w:left w:val="single" w:color="000000" w:sz="4" w:space="0"/>
                          <w:bottom w:val="single" w:color="000000" w:sz="4" w:space="0"/>
                          <w:right w:val="single" w:color="000000" w:sz="4" w:space="0"/>
                        </w:tcBorders>
                      </w:tcPr>
                      <w:p w14:paraId="563E098F"/>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D6F688">
                        <w:pPr>
                          <w:pStyle w:val="4"/>
                          <w:jc w:val="left"/>
                        </w:pPr>
                        <w:r>
                          <w:rPr>
                            <w:rFonts w:ascii="仿宋_GB2312" w:hAnsi="仿宋_GB2312" w:eastAsia="仿宋_GB2312" w:cs="仿宋_GB2312"/>
                            <w:color w:val="000000"/>
                            <w:sz w:val="24"/>
                          </w:rPr>
                          <w:t>4.使用后或污染的抹布、地巾等不许重复浸泡在使用中的清水、清洁剂或消毒剂溶液中。</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C39B1A">
                        <w:pPr>
                          <w:pStyle w:val="4"/>
                          <w:jc w:val="center"/>
                        </w:pPr>
                      </w:p>
                    </w:tc>
                  </w:tr>
                  <w:tr w14:paraId="7C1D10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EC51E2">
                        <w:pPr>
                          <w:pStyle w:val="4"/>
                          <w:jc w:val="center"/>
                        </w:pPr>
                        <w:r>
                          <w:rPr>
                            <w:rFonts w:ascii="仿宋_GB2312" w:hAnsi="仿宋_GB2312" w:eastAsia="仿宋_GB2312" w:cs="仿宋_GB2312"/>
                            <w:color w:val="000000"/>
                            <w:sz w:val="24"/>
                          </w:rPr>
                          <w:t>6</w:t>
                        </w:r>
                      </w:p>
                    </w:tc>
                    <w:tc>
                      <w:tcPr>
                        <w:tcW w:w="82" w:type="dxa"/>
                        <w:vMerge w:val="continue"/>
                        <w:tcBorders>
                          <w:top w:val="nil"/>
                          <w:left w:val="single" w:color="000000" w:sz="4" w:space="0"/>
                          <w:bottom w:val="single" w:color="000000" w:sz="4" w:space="0"/>
                          <w:right w:val="single" w:color="000000" w:sz="4" w:space="0"/>
                        </w:tcBorders>
                      </w:tcPr>
                      <w:p w14:paraId="420677A5"/>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DA315">
                        <w:pPr>
                          <w:pStyle w:val="4"/>
                          <w:jc w:val="left"/>
                        </w:pPr>
                        <w:r>
                          <w:rPr>
                            <w:rFonts w:ascii="仿宋_GB2312" w:hAnsi="仿宋_GB2312" w:eastAsia="仿宋_GB2312" w:cs="仿宋_GB2312"/>
                            <w:color w:val="000000"/>
                            <w:sz w:val="24"/>
                          </w:rPr>
                          <w:t>5.抹布、地巾等清洁用品分区放置，保持洁具间干净、整洁；正确使用清洁车，物品按规范放置，并保持干净、整洁。</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18AF74">
                        <w:pPr>
                          <w:pStyle w:val="4"/>
                          <w:jc w:val="center"/>
                        </w:pPr>
                      </w:p>
                    </w:tc>
                  </w:tr>
                  <w:tr w14:paraId="1434F8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98B7B2">
                        <w:pPr>
                          <w:pStyle w:val="4"/>
                          <w:jc w:val="center"/>
                        </w:pPr>
                        <w:r>
                          <w:rPr>
                            <w:rFonts w:ascii="仿宋_GB2312" w:hAnsi="仿宋_GB2312" w:eastAsia="仿宋_GB2312" w:cs="仿宋_GB2312"/>
                            <w:color w:val="000000"/>
                            <w:sz w:val="24"/>
                          </w:rPr>
                          <w:t>7</w:t>
                        </w:r>
                      </w:p>
                    </w:tc>
                    <w:tc>
                      <w:tcPr>
                        <w:tcW w:w="82" w:type="dxa"/>
                        <w:vMerge w:val="continue"/>
                        <w:tcBorders>
                          <w:top w:val="nil"/>
                          <w:left w:val="single" w:color="000000" w:sz="4" w:space="0"/>
                          <w:bottom w:val="single" w:color="000000" w:sz="4" w:space="0"/>
                          <w:right w:val="single" w:color="000000" w:sz="4" w:space="0"/>
                        </w:tcBorders>
                      </w:tcPr>
                      <w:p w14:paraId="1D90619B"/>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709605">
                        <w:pPr>
                          <w:pStyle w:val="4"/>
                          <w:jc w:val="left"/>
                        </w:pPr>
                        <w:r>
                          <w:rPr>
                            <w:rFonts w:ascii="仿宋_GB2312" w:hAnsi="仿宋_GB2312" w:eastAsia="仿宋_GB2312" w:cs="仿宋_GB2312"/>
                            <w:color w:val="000000"/>
                            <w:sz w:val="24"/>
                          </w:rPr>
                          <w:t>6.普通病房地面每日1-2次清水拖拭，床栏、床头柜、椅子、设备带等每日1次用清水或清洁剂擦拭，墙、天花至少半年1次使用清洁工具去除灰尘。</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8E4E67">
                        <w:pPr>
                          <w:pStyle w:val="4"/>
                          <w:jc w:val="center"/>
                        </w:pPr>
                      </w:p>
                    </w:tc>
                  </w:tr>
                  <w:tr w14:paraId="7434F9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401639">
                        <w:pPr>
                          <w:pStyle w:val="4"/>
                          <w:jc w:val="center"/>
                        </w:pPr>
                        <w:r>
                          <w:rPr>
                            <w:rFonts w:ascii="仿宋_GB2312" w:hAnsi="仿宋_GB2312" w:eastAsia="仿宋_GB2312" w:cs="仿宋_GB2312"/>
                            <w:color w:val="000000"/>
                            <w:sz w:val="24"/>
                          </w:rPr>
                          <w:t>8</w:t>
                        </w:r>
                      </w:p>
                    </w:tc>
                    <w:tc>
                      <w:tcPr>
                        <w:tcW w:w="82" w:type="dxa"/>
                        <w:vMerge w:val="continue"/>
                        <w:tcBorders>
                          <w:top w:val="nil"/>
                          <w:left w:val="single" w:color="000000" w:sz="4" w:space="0"/>
                          <w:bottom w:val="single" w:color="000000" w:sz="4" w:space="0"/>
                          <w:right w:val="single" w:color="000000" w:sz="4" w:space="0"/>
                        </w:tcBorders>
                      </w:tcPr>
                      <w:p w14:paraId="727E6C4A"/>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FDD61B">
                        <w:pPr>
                          <w:pStyle w:val="4"/>
                          <w:jc w:val="left"/>
                        </w:pPr>
                        <w:r>
                          <w:rPr>
                            <w:rFonts w:ascii="仿宋_GB2312" w:hAnsi="仿宋_GB2312" w:eastAsia="仿宋_GB2312" w:cs="仿宋_GB2312"/>
                            <w:color w:val="000000"/>
                            <w:sz w:val="24"/>
                          </w:rPr>
                          <w:t>7.病区治疗室地面每日2次用清水或清洁剂拖拭，上述区域必要时使用含有效氯500mg/L消毒剂擦拭/刷洗。</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875191">
                        <w:pPr>
                          <w:pStyle w:val="4"/>
                          <w:jc w:val="center"/>
                        </w:pPr>
                      </w:p>
                    </w:tc>
                  </w:tr>
                  <w:tr w14:paraId="11AE55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EBD937">
                        <w:pPr>
                          <w:pStyle w:val="4"/>
                          <w:jc w:val="center"/>
                        </w:pPr>
                        <w:r>
                          <w:rPr>
                            <w:rFonts w:ascii="仿宋_GB2312" w:hAnsi="仿宋_GB2312" w:eastAsia="仿宋_GB2312" w:cs="仿宋_GB2312"/>
                            <w:color w:val="000000"/>
                            <w:sz w:val="24"/>
                          </w:rPr>
                          <w:t>9</w:t>
                        </w:r>
                      </w:p>
                    </w:tc>
                    <w:tc>
                      <w:tcPr>
                        <w:tcW w:w="82" w:type="dxa"/>
                        <w:vMerge w:val="continue"/>
                        <w:tcBorders>
                          <w:top w:val="nil"/>
                          <w:left w:val="single" w:color="000000" w:sz="4" w:space="0"/>
                          <w:bottom w:val="single" w:color="000000" w:sz="4" w:space="0"/>
                          <w:right w:val="single" w:color="000000" w:sz="4" w:space="0"/>
                        </w:tcBorders>
                      </w:tcPr>
                      <w:p w14:paraId="087DD253"/>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F29721">
                        <w:pPr>
                          <w:pStyle w:val="4"/>
                          <w:jc w:val="left"/>
                        </w:pPr>
                        <w:r>
                          <w:rPr>
                            <w:rFonts w:ascii="仿宋_GB2312" w:hAnsi="仿宋_GB2312" w:eastAsia="仿宋_GB2312" w:cs="仿宋_GB2312"/>
                            <w:color w:val="000000"/>
                            <w:sz w:val="24"/>
                          </w:rPr>
                          <w:t>8.病区污物间地面每日1次用清水或清洁剂擦拭或冲洗，必要时使用含有效氯500mg/L消毒剂拖拭或冲洗，墙每周1次用含有效氯500mg/L消毒剂擦拭。</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2886E">
                        <w:pPr>
                          <w:pStyle w:val="4"/>
                          <w:jc w:val="center"/>
                        </w:pPr>
                      </w:p>
                    </w:tc>
                  </w:tr>
                  <w:tr w14:paraId="00AF27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167C91">
                        <w:pPr>
                          <w:pStyle w:val="4"/>
                          <w:jc w:val="center"/>
                        </w:pPr>
                        <w:r>
                          <w:rPr>
                            <w:rFonts w:ascii="仿宋_GB2312" w:hAnsi="仿宋_GB2312" w:eastAsia="仿宋_GB2312" w:cs="仿宋_GB2312"/>
                            <w:color w:val="000000"/>
                            <w:sz w:val="24"/>
                          </w:rPr>
                          <w:t>10</w:t>
                        </w:r>
                      </w:p>
                    </w:tc>
                    <w:tc>
                      <w:tcPr>
                        <w:tcW w:w="82" w:type="dxa"/>
                        <w:vMerge w:val="continue"/>
                        <w:tcBorders>
                          <w:top w:val="nil"/>
                          <w:left w:val="single" w:color="000000" w:sz="4" w:space="0"/>
                          <w:bottom w:val="single" w:color="000000" w:sz="4" w:space="0"/>
                          <w:right w:val="single" w:color="000000" w:sz="4" w:space="0"/>
                        </w:tcBorders>
                      </w:tcPr>
                      <w:p w14:paraId="2CEDBD4F"/>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5BEC00">
                        <w:pPr>
                          <w:pStyle w:val="4"/>
                          <w:jc w:val="left"/>
                        </w:pPr>
                        <w:r>
                          <w:rPr>
                            <w:rFonts w:ascii="仿宋_GB2312" w:hAnsi="仿宋_GB2312" w:eastAsia="仿宋_GB2312" w:cs="仿宋_GB2312"/>
                            <w:color w:val="000000"/>
                            <w:sz w:val="24"/>
                          </w:rPr>
                          <w:t>9.病区卫生间地面、便器、洗手池等每日1次用含有效氯500mg/L消毒剂擦洗。</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D2C18E">
                        <w:pPr>
                          <w:pStyle w:val="4"/>
                          <w:jc w:val="center"/>
                        </w:pPr>
                      </w:p>
                    </w:tc>
                  </w:tr>
                  <w:tr w14:paraId="266579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7ABAB6">
                        <w:pPr>
                          <w:pStyle w:val="4"/>
                          <w:jc w:val="center"/>
                        </w:pPr>
                        <w:r>
                          <w:rPr>
                            <w:rFonts w:ascii="仿宋_GB2312" w:hAnsi="仿宋_GB2312" w:eastAsia="仿宋_GB2312" w:cs="仿宋_GB2312"/>
                            <w:color w:val="000000"/>
                            <w:sz w:val="24"/>
                          </w:rPr>
                          <w:t>11</w:t>
                        </w:r>
                      </w:p>
                    </w:tc>
                    <w:tc>
                      <w:tcPr>
                        <w:tcW w:w="82" w:type="dxa"/>
                        <w:vMerge w:val="continue"/>
                        <w:tcBorders>
                          <w:top w:val="nil"/>
                          <w:left w:val="single" w:color="000000" w:sz="4" w:space="0"/>
                          <w:bottom w:val="single" w:color="000000" w:sz="4" w:space="0"/>
                          <w:right w:val="single" w:color="000000" w:sz="4" w:space="0"/>
                        </w:tcBorders>
                      </w:tcPr>
                      <w:p w14:paraId="496B206F"/>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ADEDA3">
                        <w:pPr>
                          <w:pStyle w:val="4"/>
                          <w:jc w:val="left"/>
                        </w:pPr>
                        <w:r>
                          <w:rPr>
                            <w:rFonts w:ascii="仿宋_GB2312" w:hAnsi="仿宋_GB2312" w:eastAsia="仿宋_GB2312" w:cs="仿宋_GB2312"/>
                            <w:color w:val="000000"/>
                            <w:sz w:val="24"/>
                          </w:rPr>
                          <w:t>10.病区走廊地面每日2次清水拖拭，扶栏每日1次清水抹拭，必要时用含有效氯500mg/L消毒剂擦拭。</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68BB65">
                        <w:pPr>
                          <w:pStyle w:val="4"/>
                          <w:jc w:val="center"/>
                        </w:pPr>
                      </w:p>
                    </w:tc>
                  </w:tr>
                  <w:tr w14:paraId="66A64321">
                    <w:tblPrEx>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E07921">
                        <w:pPr>
                          <w:pStyle w:val="4"/>
                          <w:jc w:val="center"/>
                        </w:pPr>
                        <w:r>
                          <w:rPr>
                            <w:rFonts w:ascii="仿宋_GB2312" w:hAnsi="仿宋_GB2312" w:eastAsia="仿宋_GB2312" w:cs="仿宋_GB2312"/>
                            <w:color w:val="000000"/>
                            <w:sz w:val="24"/>
                          </w:rPr>
                          <w:t>12</w:t>
                        </w:r>
                      </w:p>
                    </w:tc>
                    <w:tc>
                      <w:tcPr>
                        <w:tcW w:w="82" w:type="dxa"/>
                        <w:vMerge w:val="continue"/>
                        <w:tcBorders>
                          <w:top w:val="nil"/>
                          <w:left w:val="single" w:color="000000" w:sz="4" w:space="0"/>
                          <w:bottom w:val="single" w:color="000000" w:sz="4" w:space="0"/>
                          <w:right w:val="single" w:color="000000" w:sz="4" w:space="0"/>
                        </w:tcBorders>
                      </w:tcPr>
                      <w:p w14:paraId="679C442F"/>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B36ABE">
                        <w:pPr>
                          <w:pStyle w:val="4"/>
                          <w:jc w:val="left"/>
                        </w:pPr>
                        <w:r>
                          <w:rPr>
                            <w:rFonts w:ascii="仿宋_GB2312" w:hAnsi="仿宋_GB2312" w:eastAsia="仿宋_GB2312" w:cs="仿宋_GB2312"/>
                            <w:color w:val="000000"/>
                            <w:sz w:val="24"/>
                          </w:rPr>
                          <w:t>11.医护办公区、生活区地面、物表每天2次用清水擦拭，必要时用含有效氯500mg/L消毒剂擦拭。</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405B58">
                        <w:pPr>
                          <w:pStyle w:val="4"/>
                          <w:jc w:val="center"/>
                        </w:pPr>
                      </w:p>
                    </w:tc>
                  </w:tr>
                  <w:tr w14:paraId="3D2D5E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7B5F32">
                        <w:pPr>
                          <w:pStyle w:val="4"/>
                          <w:jc w:val="center"/>
                        </w:pPr>
                        <w:r>
                          <w:rPr>
                            <w:rFonts w:ascii="仿宋_GB2312" w:hAnsi="仿宋_GB2312" w:eastAsia="仿宋_GB2312" w:cs="仿宋_GB2312"/>
                            <w:color w:val="000000"/>
                            <w:sz w:val="24"/>
                          </w:rPr>
                          <w:t>13</w:t>
                        </w:r>
                      </w:p>
                    </w:tc>
                    <w:tc>
                      <w:tcPr>
                        <w:tcW w:w="82" w:type="dxa"/>
                        <w:vMerge w:val="continue"/>
                        <w:tcBorders>
                          <w:top w:val="nil"/>
                          <w:left w:val="single" w:color="000000" w:sz="4" w:space="0"/>
                          <w:bottom w:val="single" w:color="000000" w:sz="4" w:space="0"/>
                          <w:right w:val="single" w:color="000000" w:sz="4" w:space="0"/>
                        </w:tcBorders>
                      </w:tcPr>
                      <w:p w14:paraId="4026FB68"/>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D959E8">
                        <w:pPr>
                          <w:pStyle w:val="4"/>
                          <w:jc w:val="left"/>
                        </w:pPr>
                        <w:r>
                          <w:rPr>
                            <w:rFonts w:ascii="仿宋_GB2312" w:hAnsi="仿宋_GB2312" w:eastAsia="仿宋_GB2312" w:cs="仿宋_GB2312"/>
                            <w:color w:val="000000"/>
                            <w:sz w:val="24"/>
                          </w:rPr>
                          <w:t>12.洗消中心保持环境清洁，按照标准规范清洗地巾、毛巾（毛巾、地巾清洗数量和医院床位数量相符）。</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4FA678">
                        <w:pPr>
                          <w:pStyle w:val="4"/>
                          <w:jc w:val="center"/>
                        </w:pPr>
                      </w:p>
                    </w:tc>
                  </w:tr>
                  <w:tr w14:paraId="34EBA7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6DA9D5">
                        <w:pPr>
                          <w:pStyle w:val="4"/>
                          <w:jc w:val="center"/>
                        </w:pPr>
                        <w:r>
                          <w:rPr>
                            <w:rFonts w:ascii="仿宋_GB2312" w:hAnsi="仿宋_GB2312" w:eastAsia="仿宋_GB2312" w:cs="仿宋_GB2312"/>
                            <w:color w:val="000000"/>
                            <w:sz w:val="24"/>
                          </w:rPr>
                          <w:t>14</w:t>
                        </w:r>
                      </w:p>
                    </w:tc>
                    <w:tc>
                      <w:tcPr>
                        <w:tcW w:w="82" w:type="dxa"/>
                        <w:vMerge w:val="continue"/>
                        <w:tcBorders>
                          <w:top w:val="nil"/>
                          <w:left w:val="single" w:color="000000" w:sz="4" w:space="0"/>
                          <w:bottom w:val="single" w:color="000000" w:sz="4" w:space="0"/>
                          <w:right w:val="single" w:color="000000" w:sz="4" w:space="0"/>
                        </w:tcBorders>
                      </w:tcPr>
                      <w:p w14:paraId="2911CEA5"/>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3204B7">
                        <w:pPr>
                          <w:pStyle w:val="4"/>
                          <w:jc w:val="left"/>
                        </w:pPr>
                        <w:r>
                          <w:rPr>
                            <w:rFonts w:ascii="仿宋_GB2312" w:hAnsi="仿宋_GB2312" w:eastAsia="仿宋_GB2312" w:cs="仿宋_GB2312"/>
                            <w:color w:val="000000"/>
                            <w:sz w:val="24"/>
                          </w:rPr>
                          <w:t>13.普通病床终末消毒：——床、床头柜、椅子、设备带、门窗等使用含有效氯500mg/L消毒剂擦拭，作用30分钟后再用清水擦拭；——地面使用含有效氯500mg/L消毒剂拖拭；——床垫使用含有效氯500mg/L消毒剂擦拭消毒后使用；——卫生间使用含有效氯500mg/L消毒剂擦拭（必要时使用含有效氯1000～2000mg/L消毒剂），作用30分钟后再用清水擦拭。</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F92BF9">
                        <w:pPr>
                          <w:pStyle w:val="4"/>
                          <w:jc w:val="center"/>
                        </w:pPr>
                      </w:p>
                    </w:tc>
                  </w:tr>
                  <w:tr w14:paraId="32850A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ED10C4">
                        <w:pPr>
                          <w:pStyle w:val="4"/>
                          <w:jc w:val="center"/>
                        </w:pPr>
                        <w:r>
                          <w:rPr>
                            <w:rFonts w:ascii="仿宋_GB2312" w:hAnsi="仿宋_GB2312" w:eastAsia="仿宋_GB2312" w:cs="仿宋_GB2312"/>
                            <w:color w:val="000000"/>
                            <w:sz w:val="24"/>
                          </w:rPr>
                          <w:t>15</w:t>
                        </w:r>
                      </w:p>
                    </w:tc>
                    <w:tc>
                      <w:tcPr>
                        <w:tcW w:w="8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45D112">
                        <w:pPr>
                          <w:pStyle w:val="4"/>
                          <w:jc w:val="center"/>
                        </w:pPr>
                        <w:r>
                          <w:rPr>
                            <w:rFonts w:ascii="仿宋_GB2312" w:hAnsi="仿宋_GB2312" w:eastAsia="仿宋_GB2312" w:cs="仿宋_GB2312"/>
                            <w:color w:val="000000"/>
                            <w:sz w:val="24"/>
                          </w:rPr>
                          <w:t>医疗废物管理</w:t>
                        </w:r>
                      </w:p>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132D1D">
                        <w:pPr>
                          <w:pStyle w:val="4"/>
                          <w:jc w:val="left"/>
                        </w:pPr>
                        <w:r>
                          <w:rPr>
                            <w:rFonts w:ascii="仿宋_GB2312" w:hAnsi="仿宋_GB2312" w:eastAsia="仿宋_GB2312" w:cs="仿宋_GB2312"/>
                            <w:color w:val="000000"/>
                            <w:sz w:val="24"/>
                          </w:rPr>
                          <w:t>1.从事医疗废物收集、运送、储存的工作人员必须做好个人防护。</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1F3F22">
                        <w:pPr>
                          <w:pStyle w:val="4"/>
                          <w:jc w:val="center"/>
                        </w:pPr>
                      </w:p>
                    </w:tc>
                  </w:tr>
                  <w:tr w14:paraId="5269EA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CE6557">
                        <w:pPr>
                          <w:pStyle w:val="4"/>
                          <w:jc w:val="center"/>
                        </w:pPr>
                        <w:r>
                          <w:rPr>
                            <w:rFonts w:ascii="仿宋_GB2312" w:hAnsi="仿宋_GB2312" w:eastAsia="仿宋_GB2312" w:cs="仿宋_GB2312"/>
                            <w:color w:val="000000"/>
                            <w:sz w:val="24"/>
                          </w:rPr>
                          <w:t>16</w:t>
                        </w:r>
                      </w:p>
                    </w:tc>
                    <w:tc>
                      <w:tcPr>
                        <w:tcW w:w="82" w:type="dxa"/>
                        <w:vMerge w:val="continue"/>
                        <w:tcBorders>
                          <w:top w:val="nil"/>
                          <w:left w:val="single" w:color="000000" w:sz="4" w:space="0"/>
                          <w:bottom w:val="single" w:color="000000" w:sz="4" w:space="0"/>
                          <w:right w:val="single" w:color="000000" w:sz="4" w:space="0"/>
                        </w:tcBorders>
                      </w:tcPr>
                      <w:p w14:paraId="602D52B4"/>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E31CAE">
                        <w:pPr>
                          <w:pStyle w:val="4"/>
                          <w:jc w:val="left"/>
                        </w:pPr>
                        <w:r>
                          <w:rPr>
                            <w:rFonts w:ascii="仿宋_GB2312" w:hAnsi="仿宋_GB2312" w:eastAsia="仿宋_GB2312" w:cs="仿宋_GB2312"/>
                            <w:color w:val="000000"/>
                            <w:sz w:val="24"/>
                          </w:rPr>
                          <w:t>2.科室医疗废物与生活垃圾无混放，医疗废物容器标识清晰、正确。（按时收各区域医废）</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A5460">
                        <w:pPr>
                          <w:pStyle w:val="4"/>
                          <w:jc w:val="center"/>
                        </w:pPr>
                      </w:p>
                    </w:tc>
                  </w:tr>
                  <w:tr w14:paraId="56804D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D95691">
                        <w:pPr>
                          <w:pStyle w:val="4"/>
                          <w:jc w:val="center"/>
                        </w:pPr>
                        <w:r>
                          <w:rPr>
                            <w:rFonts w:ascii="仿宋_GB2312" w:hAnsi="仿宋_GB2312" w:eastAsia="仿宋_GB2312" w:cs="仿宋_GB2312"/>
                            <w:color w:val="000000"/>
                            <w:sz w:val="24"/>
                          </w:rPr>
                          <w:t>17</w:t>
                        </w:r>
                      </w:p>
                    </w:tc>
                    <w:tc>
                      <w:tcPr>
                        <w:tcW w:w="82" w:type="dxa"/>
                        <w:vMerge w:val="continue"/>
                        <w:tcBorders>
                          <w:top w:val="nil"/>
                          <w:left w:val="single" w:color="000000" w:sz="4" w:space="0"/>
                          <w:bottom w:val="single" w:color="000000" w:sz="4" w:space="0"/>
                          <w:right w:val="single" w:color="000000" w:sz="4" w:space="0"/>
                        </w:tcBorders>
                      </w:tcPr>
                      <w:p w14:paraId="1552B0BA"/>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6DDAF9">
                        <w:pPr>
                          <w:pStyle w:val="4"/>
                          <w:jc w:val="left"/>
                        </w:pPr>
                        <w:r>
                          <w:rPr>
                            <w:rFonts w:ascii="仿宋_GB2312" w:hAnsi="仿宋_GB2312" w:eastAsia="仿宋_GB2312" w:cs="仿宋_GB2312"/>
                            <w:color w:val="000000"/>
                            <w:sz w:val="24"/>
                          </w:rPr>
                          <w:t>3.科室医疗废物置于指定位置，注意做好防盗管理，不得随意放置；医疗废物袋须“鹅颈式”进行封口，医疗废物袋按规范外贴标签。</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1FE075">
                        <w:pPr>
                          <w:pStyle w:val="4"/>
                          <w:jc w:val="center"/>
                        </w:pPr>
                      </w:p>
                    </w:tc>
                  </w:tr>
                  <w:tr w14:paraId="4B2918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7D16D8">
                        <w:pPr>
                          <w:pStyle w:val="4"/>
                          <w:jc w:val="center"/>
                        </w:pPr>
                        <w:r>
                          <w:rPr>
                            <w:rFonts w:ascii="仿宋_GB2312" w:hAnsi="仿宋_GB2312" w:eastAsia="仿宋_GB2312" w:cs="仿宋_GB2312"/>
                            <w:color w:val="000000"/>
                            <w:sz w:val="24"/>
                          </w:rPr>
                          <w:t>18</w:t>
                        </w:r>
                      </w:p>
                    </w:tc>
                    <w:tc>
                      <w:tcPr>
                        <w:tcW w:w="82" w:type="dxa"/>
                        <w:vMerge w:val="continue"/>
                        <w:tcBorders>
                          <w:top w:val="nil"/>
                          <w:left w:val="single" w:color="000000" w:sz="4" w:space="0"/>
                          <w:bottom w:val="single" w:color="000000" w:sz="4" w:space="0"/>
                          <w:right w:val="single" w:color="000000" w:sz="4" w:space="0"/>
                        </w:tcBorders>
                      </w:tcPr>
                      <w:p w14:paraId="35FBD8C9"/>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F172EA">
                        <w:pPr>
                          <w:pStyle w:val="4"/>
                          <w:jc w:val="left"/>
                        </w:pPr>
                        <w:r>
                          <w:rPr>
                            <w:rFonts w:ascii="仿宋_GB2312" w:hAnsi="仿宋_GB2312" w:eastAsia="仿宋_GB2312" w:cs="仿宋_GB2312"/>
                            <w:color w:val="000000"/>
                            <w:sz w:val="24"/>
                          </w:rPr>
                          <w:t>4.医疗废物的运送：专车、专梯、密封、定时。</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411FC2">
                        <w:pPr>
                          <w:pStyle w:val="4"/>
                          <w:jc w:val="center"/>
                        </w:pPr>
                      </w:p>
                    </w:tc>
                  </w:tr>
                  <w:tr w14:paraId="5CC86E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9034E5">
                        <w:pPr>
                          <w:pStyle w:val="4"/>
                          <w:jc w:val="center"/>
                        </w:pPr>
                        <w:r>
                          <w:rPr>
                            <w:rFonts w:ascii="仿宋_GB2312" w:hAnsi="仿宋_GB2312" w:eastAsia="仿宋_GB2312" w:cs="仿宋_GB2312"/>
                            <w:color w:val="000000"/>
                            <w:sz w:val="24"/>
                          </w:rPr>
                          <w:t>19</w:t>
                        </w:r>
                      </w:p>
                    </w:tc>
                    <w:tc>
                      <w:tcPr>
                        <w:tcW w:w="82" w:type="dxa"/>
                        <w:vMerge w:val="continue"/>
                        <w:tcBorders>
                          <w:top w:val="nil"/>
                          <w:left w:val="single" w:color="000000" w:sz="4" w:space="0"/>
                          <w:bottom w:val="single" w:color="000000" w:sz="4" w:space="0"/>
                          <w:right w:val="single" w:color="000000" w:sz="4" w:space="0"/>
                        </w:tcBorders>
                      </w:tcPr>
                      <w:p w14:paraId="68451B92"/>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9F5FC2">
                        <w:pPr>
                          <w:pStyle w:val="4"/>
                          <w:jc w:val="left"/>
                        </w:pPr>
                        <w:r>
                          <w:rPr>
                            <w:rFonts w:ascii="仿宋_GB2312" w:hAnsi="仿宋_GB2312" w:eastAsia="仿宋_GB2312" w:cs="仿宋_GB2312"/>
                            <w:color w:val="000000"/>
                            <w:sz w:val="24"/>
                          </w:rPr>
                          <w:t>5.运送车辆有专人管理，设施符合标准，有明显警示标识。</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D0AF4A">
                        <w:pPr>
                          <w:pStyle w:val="4"/>
                          <w:jc w:val="center"/>
                        </w:pPr>
                      </w:p>
                    </w:tc>
                  </w:tr>
                  <w:tr w14:paraId="1B116C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B91A1">
                        <w:pPr>
                          <w:pStyle w:val="4"/>
                          <w:jc w:val="center"/>
                        </w:pPr>
                        <w:r>
                          <w:rPr>
                            <w:rFonts w:ascii="仿宋_GB2312" w:hAnsi="仿宋_GB2312" w:eastAsia="仿宋_GB2312" w:cs="仿宋_GB2312"/>
                            <w:color w:val="000000"/>
                            <w:sz w:val="24"/>
                          </w:rPr>
                          <w:t>20</w:t>
                        </w:r>
                      </w:p>
                    </w:tc>
                    <w:tc>
                      <w:tcPr>
                        <w:tcW w:w="82" w:type="dxa"/>
                        <w:vMerge w:val="continue"/>
                        <w:tcBorders>
                          <w:top w:val="nil"/>
                          <w:left w:val="single" w:color="000000" w:sz="4" w:space="0"/>
                          <w:bottom w:val="single" w:color="000000" w:sz="4" w:space="0"/>
                          <w:right w:val="single" w:color="000000" w:sz="4" w:space="0"/>
                        </w:tcBorders>
                      </w:tcPr>
                      <w:p w14:paraId="4BB3B681"/>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55415F">
                        <w:pPr>
                          <w:pStyle w:val="4"/>
                          <w:jc w:val="left"/>
                        </w:pPr>
                        <w:r>
                          <w:rPr>
                            <w:rFonts w:ascii="仿宋_GB2312" w:hAnsi="仿宋_GB2312" w:eastAsia="仿宋_GB2312" w:cs="仿宋_GB2312"/>
                            <w:color w:val="000000"/>
                            <w:sz w:val="24"/>
                          </w:rPr>
                          <w:t>6.医疗废物暂存点地面、瓷板砖墙面至少每日清洁消毒1次，每次转运后立即全面消毒，每周1次彻底大扫除，污染时随时消毒。污物车每次运输结束后清洁消毒，并记录。</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550567">
                        <w:pPr>
                          <w:pStyle w:val="4"/>
                          <w:jc w:val="center"/>
                        </w:pPr>
                      </w:p>
                    </w:tc>
                  </w:tr>
                  <w:tr w14:paraId="16E2A4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87E613">
                        <w:pPr>
                          <w:pStyle w:val="4"/>
                          <w:jc w:val="center"/>
                        </w:pPr>
                        <w:r>
                          <w:rPr>
                            <w:rFonts w:ascii="仿宋_GB2312" w:hAnsi="仿宋_GB2312" w:eastAsia="仿宋_GB2312" w:cs="仿宋_GB2312"/>
                            <w:color w:val="000000"/>
                            <w:sz w:val="24"/>
                          </w:rPr>
                          <w:t>21</w:t>
                        </w:r>
                      </w:p>
                    </w:tc>
                    <w:tc>
                      <w:tcPr>
                        <w:tcW w:w="82" w:type="dxa"/>
                        <w:vMerge w:val="continue"/>
                        <w:tcBorders>
                          <w:top w:val="nil"/>
                          <w:left w:val="single" w:color="000000" w:sz="4" w:space="0"/>
                          <w:bottom w:val="single" w:color="000000" w:sz="4" w:space="0"/>
                          <w:right w:val="single" w:color="000000" w:sz="4" w:space="0"/>
                        </w:tcBorders>
                      </w:tcPr>
                      <w:p w14:paraId="62F0A616"/>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0015C8">
                        <w:pPr>
                          <w:pStyle w:val="4"/>
                          <w:jc w:val="left"/>
                        </w:pPr>
                        <w:r>
                          <w:rPr>
                            <w:rFonts w:ascii="仿宋_GB2312" w:hAnsi="仿宋_GB2312" w:eastAsia="仿宋_GB2312" w:cs="仿宋_GB2312"/>
                            <w:color w:val="000000"/>
                            <w:sz w:val="24"/>
                          </w:rPr>
                          <w:t>7.医疗废物暂存点每天至少1次紫外线灯照射消毒并有记录，每周紫外线灯管有定期清洁，每半年有紫外线强度检测并有记录。（查看登记本）</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1F4718">
                        <w:pPr>
                          <w:pStyle w:val="4"/>
                          <w:jc w:val="center"/>
                        </w:pPr>
                      </w:p>
                    </w:tc>
                  </w:tr>
                  <w:tr w14:paraId="241D33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C0E654">
                        <w:pPr>
                          <w:pStyle w:val="4"/>
                          <w:jc w:val="center"/>
                        </w:pPr>
                        <w:r>
                          <w:rPr>
                            <w:rFonts w:ascii="仿宋_GB2312" w:hAnsi="仿宋_GB2312" w:eastAsia="仿宋_GB2312" w:cs="仿宋_GB2312"/>
                            <w:color w:val="000000"/>
                            <w:sz w:val="24"/>
                          </w:rPr>
                          <w:t>22</w:t>
                        </w:r>
                      </w:p>
                    </w:tc>
                    <w:tc>
                      <w:tcPr>
                        <w:tcW w:w="82" w:type="dxa"/>
                        <w:vMerge w:val="continue"/>
                        <w:tcBorders>
                          <w:top w:val="nil"/>
                          <w:left w:val="single" w:color="000000" w:sz="4" w:space="0"/>
                          <w:bottom w:val="single" w:color="000000" w:sz="4" w:space="0"/>
                          <w:right w:val="single" w:color="000000" w:sz="4" w:space="0"/>
                        </w:tcBorders>
                      </w:tcPr>
                      <w:p w14:paraId="1602DD05"/>
                    </w:tc>
                    <w:tc>
                      <w:tcPr>
                        <w:tcW w:w="8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244ECB">
                        <w:pPr>
                          <w:pStyle w:val="4"/>
                          <w:jc w:val="left"/>
                        </w:pPr>
                        <w:r>
                          <w:rPr>
                            <w:rFonts w:ascii="仿宋_GB2312" w:hAnsi="仿宋_GB2312" w:eastAsia="仿宋_GB2312" w:cs="仿宋_GB2312"/>
                            <w:color w:val="000000"/>
                            <w:sz w:val="24"/>
                          </w:rPr>
                          <w:t>8.科室交接：医疗废物收运人员每天到科室收集医废时应当面交接并双方签名确认，资料至少保存3年。</w:t>
                        </w:r>
                      </w:p>
                    </w:tc>
                    <w:tc>
                      <w:tcPr>
                        <w:tcW w:w="1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6FB56">
                        <w:pPr>
                          <w:pStyle w:val="4"/>
                          <w:jc w:val="center"/>
                        </w:pPr>
                      </w:p>
                    </w:tc>
                  </w:tr>
                  <w:tr w14:paraId="259017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5"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C898C8">
                        <w:pPr>
                          <w:pStyle w:val="4"/>
                          <w:jc w:val="center"/>
                        </w:pPr>
                        <w:r>
                          <w:rPr>
                            <w:rFonts w:ascii="仿宋_GB2312" w:hAnsi="仿宋_GB2312" w:eastAsia="仿宋_GB2312" w:cs="仿宋_GB2312"/>
                            <w:color w:val="000000"/>
                            <w:sz w:val="24"/>
                          </w:rPr>
                          <w:t>备注：第一次发现问题告知主管或当事人并立即整改免于处罚；相同问题第二次发现对应处罚100元/条；未整改或多次不改翻倍扣。</w:t>
                        </w:r>
                      </w:p>
                    </w:tc>
                  </w:tr>
                </w:tbl>
                <w:p w14:paraId="20A1842A">
                  <w:pPr>
                    <w:pStyle w:val="4"/>
                    <w:jc w:val="left"/>
                  </w:pPr>
                </w:p>
              </w:tc>
              <w:tc>
                <w:tcPr>
                  <w:tcW w:w="1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FF7BD7">
                  <w:pPr>
                    <w:pStyle w:val="4"/>
                    <w:jc w:val="center"/>
                  </w:pPr>
                  <w:r>
                    <w:rPr>
                      <w:rFonts w:ascii="仿宋_GB2312" w:hAnsi="仿宋_GB2312" w:eastAsia="仿宋_GB2312" w:cs="仿宋_GB2312"/>
                      <w:color w:val="000000"/>
                      <w:sz w:val="22"/>
                    </w:rPr>
                    <w:t>项</w:t>
                  </w:r>
                </w:p>
              </w:tc>
              <w:tc>
                <w:tcPr>
                  <w:tcW w:w="1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3ED1DC">
                  <w:pPr>
                    <w:pStyle w:val="4"/>
                    <w:jc w:val="center"/>
                  </w:pPr>
                  <w:r>
                    <w:rPr>
                      <w:rFonts w:ascii="仿宋_GB2312" w:hAnsi="仿宋_GB2312" w:eastAsia="仿宋_GB2312" w:cs="仿宋_GB2312"/>
                      <w:color w:val="000000"/>
                      <w:sz w:val="22"/>
                    </w:rPr>
                    <w:t>1</w:t>
                  </w:r>
                </w:p>
              </w:tc>
            </w:tr>
          </w:tbl>
          <w:p w14:paraId="17A1AFEC"/>
        </w:tc>
      </w:tr>
    </w:tbl>
    <w:p w14:paraId="390A3736">
      <w:pPr>
        <w:pStyle w:val="4"/>
      </w:pPr>
      <w:r>
        <w:rPr>
          <w:rFonts w:ascii="仿宋_GB2312" w:hAnsi="仿宋_GB2312" w:eastAsia="仿宋_GB2312" w:cs="仿宋_GB2312"/>
        </w:rPr>
        <w:t>8、供应商一般资格要求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4FB02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49E961B">
            <w:pPr>
              <w:pStyle w:val="4"/>
            </w:pPr>
            <w:r>
              <w:rPr>
                <w:rFonts w:ascii="仿宋_GB2312" w:hAnsi="仿宋_GB2312" w:eastAsia="仿宋_GB2312" w:cs="仿宋_GB2312"/>
              </w:rPr>
              <w:t>序号</w:t>
            </w:r>
          </w:p>
        </w:tc>
        <w:tc>
          <w:tcPr>
            <w:tcW w:w="2769" w:type="dxa"/>
          </w:tcPr>
          <w:p w14:paraId="690062EC">
            <w:pPr>
              <w:pStyle w:val="4"/>
            </w:pPr>
            <w:r>
              <w:rPr>
                <w:rFonts w:ascii="仿宋_GB2312" w:hAnsi="仿宋_GB2312" w:eastAsia="仿宋_GB2312" w:cs="仿宋_GB2312"/>
              </w:rPr>
              <w:t>资格要求名称</w:t>
            </w:r>
          </w:p>
        </w:tc>
        <w:tc>
          <w:tcPr>
            <w:tcW w:w="2769" w:type="dxa"/>
          </w:tcPr>
          <w:p w14:paraId="4F19E191">
            <w:pPr>
              <w:pStyle w:val="4"/>
            </w:pPr>
            <w:r>
              <w:rPr>
                <w:rFonts w:ascii="仿宋_GB2312" w:hAnsi="仿宋_GB2312" w:eastAsia="仿宋_GB2312" w:cs="仿宋_GB2312"/>
              </w:rPr>
              <w:t>资格要求详细说明</w:t>
            </w:r>
          </w:p>
        </w:tc>
      </w:tr>
      <w:tr w14:paraId="5B10A4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FF409C">
            <w:pPr>
              <w:pStyle w:val="4"/>
            </w:pPr>
            <w:r>
              <w:rPr>
                <w:rFonts w:ascii="仿宋_GB2312" w:hAnsi="仿宋_GB2312" w:eastAsia="仿宋_GB2312" w:cs="仿宋_GB2312"/>
              </w:rPr>
              <w:t>1</w:t>
            </w:r>
          </w:p>
        </w:tc>
        <w:tc>
          <w:tcPr>
            <w:tcW w:w="2769" w:type="dxa"/>
          </w:tcPr>
          <w:p w14:paraId="32F32CC7">
            <w:pPr>
              <w:pStyle w:val="4"/>
            </w:pPr>
            <w:r>
              <w:rPr>
                <w:rFonts w:ascii="仿宋_GB2312" w:hAnsi="仿宋_GB2312" w:eastAsia="仿宋_GB2312" w:cs="仿宋_GB2312"/>
              </w:rPr>
              <w:t>具有独立承担民事责任的能力。</w:t>
            </w:r>
          </w:p>
        </w:tc>
        <w:tc>
          <w:tcPr>
            <w:tcW w:w="2769" w:type="dxa"/>
          </w:tcPr>
          <w:p w14:paraId="1C50F58A">
            <w:pPr>
              <w:pStyle w:val="4"/>
            </w:pPr>
            <w:r>
              <w:rPr>
                <w:rFonts w:ascii="仿宋_GB2312" w:hAnsi="仿宋_GB2312" w:eastAsia="仿宋_GB2312" w:cs="仿宋_GB2312"/>
              </w:rPr>
              <w:t>①供应商若为企业法人：提供“统一社会信用代码营业执照”；未换证的提供“营业执照、税务登记证、组织机构代码证”；②若为事业法人：提供“统一社会信用代码事业单位法人证书”；未换证的提交“事业法人登记证书、组织机构代码证”；③若为其他组织：提供“对应主管部门颁发的准许执业证明文件或营业执照”；④若为自然人：提供“身份证明材料”； 注：银行、保险、石油石化、电力、电信等有行业特殊情况的，取得营业执照的分支机构可以分公司名义参投标，须获得具有法人资格的上级公司或总公司授权，可以分级授权，也可以直接授权；同一公司仅允许一家公司或机构投标）。（以上均提供复印件并进行电子签章。）</w:t>
            </w:r>
          </w:p>
        </w:tc>
      </w:tr>
      <w:tr w14:paraId="029BAE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0A1D1A5">
            <w:pPr>
              <w:pStyle w:val="4"/>
            </w:pPr>
            <w:r>
              <w:rPr>
                <w:rFonts w:ascii="仿宋_GB2312" w:hAnsi="仿宋_GB2312" w:eastAsia="仿宋_GB2312" w:cs="仿宋_GB2312"/>
              </w:rPr>
              <w:t>2</w:t>
            </w:r>
          </w:p>
        </w:tc>
        <w:tc>
          <w:tcPr>
            <w:tcW w:w="2769" w:type="dxa"/>
          </w:tcPr>
          <w:p w14:paraId="3188DA23">
            <w:pPr>
              <w:pStyle w:val="4"/>
            </w:pPr>
            <w:r>
              <w:rPr>
                <w:rFonts w:ascii="仿宋_GB2312" w:hAnsi="仿宋_GB2312" w:eastAsia="仿宋_GB2312" w:cs="仿宋_GB2312"/>
              </w:rPr>
              <w:t>具有良好的商业信誉</w:t>
            </w:r>
          </w:p>
        </w:tc>
        <w:tc>
          <w:tcPr>
            <w:tcW w:w="2769" w:type="dxa"/>
          </w:tcPr>
          <w:p w14:paraId="42EC1473">
            <w:pPr>
              <w:pStyle w:val="4"/>
            </w:pPr>
            <w:r>
              <w:rPr>
                <w:rFonts w:ascii="仿宋_GB2312" w:hAnsi="仿宋_GB2312" w:eastAsia="仿宋_GB2312" w:cs="仿宋_GB2312"/>
              </w:rPr>
              <w:t>供应商需在使用投标(响应)客户端编制响应文件时，按要求填写《投标（响应）函》完成承诺并进行电子签章。</w:t>
            </w:r>
          </w:p>
        </w:tc>
      </w:tr>
      <w:tr w14:paraId="71658A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6FBA57B5">
            <w:pPr>
              <w:pStyle w:val="4"/>
            </w:pPr>
            <w:r>
              <w:rPr>
                <w:rFonts w:ascii="仿宋_GB2312" w:hAnsi="仿宋_GB2312" w:eastAsia="仿宋_GB2312" w:cs="仿宋_GB2312"/>
              </w:rPr>
              <w:t>3</w:t>
            </w:r>
          </w:p>
        </w:tc>
        <w:tc>
          <w:tcPr>
            <w:tcW w:w="2769" w:type="dxa"/>
          </w:tcPr>
          <w:p w14:paraId="3E92636F">
            <w:pPr>
              <w:pStyle w:val="4"/>
            </w:pPr>
            <w:r>
              <w:rPr>
                <w:rFonts w:ascii="仿宋_GB2312" w:hAnsi="仿宋_GB2312" w:eastAsia="仿宋_GB2312" w:cs="仿宋_GB2312"/>
              </w:rPr>
              <w:t>具有健全的财务会计制度。</w:t>
            </w:r>
          </w:p>
        </w:tc>
        <w:tc>
          <w:tcPr>
            <w:tcW w:w="2769" w:type="dxa"/>
          </w:tcPr>
          <w:p w14:paraId="6D912532">
            <w:pPr>
              <w:pStyle w:val="4"/>
            </w:pPr>
            <w:r>
              <w:rPr>
                <w:rFonts w:ascii="仿宋_GB2312" w:hAnsi="仿宋_GB2312" w:eastAsia="仿宋_GB2312" w:cs="仿宋_GB2312"/>
              </w:rPr>
              <w:t>①可提供2023年以来任意一年度经审计的财务审计报告复印件（至少包含报告本身以及报告中提及的财务报表），②也可提供2023年以来任意一年度供应商内部财务报表复印件（至少包含资产负债表），③也可提供截至响应文件递交截止日一年内银行出具的资信证明，④成立不足一年的法人或者组织以及非盈利性单位或其他机关事业单位提供内部财务制度（复印件盖供应商公章），⑤也可提供具有健全的财务会计制度的承诺函原件；（①-④复印件并进行电子签章；⑤承诺函格式自拟并进行电子签章。以上五项提供任意一项即可）</w:t>
            </w:r>
          </w:p>
        </w:tc>
      </w:tr>
      <w:tr w14:paraId="3ACA00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940A3A9">
            <w:pPr>
              <w:pStyle w:val="4"/>
            </w:pPr>
            <w:r>
              <w:rPr>
                <w:rFonts w:ascii="仿宋_GB2312" w:hAnsi="仿宋_GB2312" w:eastAsia="仿宋_GB2312" w:cs="仿宋_GB2312"/>
              </w:rPr>
              <w:t>4</w:t>
            </w:r>
          </w:p>
        </w:tc>
        <w:tc>
          <w:tcPr>
            <w:tcW w:w="2769" w:type="dxa"/>
          </w:tcPr>
          <w:p w14:paraId="68AFA2E7">
            <w:pPr>
              <w:pStyle w:val="4"/>
            </w:pPr>
            <w:r>
              <w:rPr>
                <w:rFonts w:ascii="仿宋_GB2312" w:hAnsi="仿宋_GB2312" w:eastAsia="仿宋_GB2312" w:cs="仿宋_GB2312"/>
              </w:rPr>
              <w:t>具有履行合同所必需的设备和专业技术能力。</w:t>
            </w:r>
          </w:p>
        </w:tc>
        <w:tc>
          <w:tcPr>
            <w:tcW w:w="2769" w:type="dxa"/>
          </w:tcPr>
          <w:p w14:paraId="247EC4AE">
            <w:pPr>
              <w:pStyle w:val="4"/>
            </w:pPr>
            <w:r>
              <w:rPr>
                <w:rFonts w:ascii="仿宋_GB2312" w:hAnsi="仿宋_GB2312" w:eastAsia="仿宋_GB2312" w:cs="仿宋_GB2312"/>
              </w:rPr>
              <w:t>供应商需在使用投标(响应)客户端编制响应文件时，按要求填写《投标（响应）函》完成承诺并进行电子签章。</w:t>
            </w:r>
          </w:p>
        </w:tc>
      </w:tr>
      <w:tr w14:paraId="3B942D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C9BAE50">
            <w:pPr>
              <w:pStyle w:val="4"/>
            </w:pPr>
            <w:r>
              <w:rPr>
                <w:rFonts w:ascii="仿宋_GB2312" w:hAnsi="仿宋_GB2312" w:eastAsia="仿宋_GB2312" w:cs="仿宋_GB2312"/>
              </w:rPr>
              <w:t>5</w:t>
            </w:r>
          </w:p>
        </w:tc>
        <w:tc>
          <w:tcPr>
            <w:tcW w:w="2769" w:type="dxa"/>
          </w:tcPr>
          <w:p w14:paraId="3416690D">
            <w:pPr>
              <w:pStyle w:val="4"/>
            </w:pPr>
            <w:r>
              <w:rPr>
                <w:rFonts w:ascii="仿宋_GB2312" w:hAnsi="仿宋_GB2312" w:eastAsia="仿宋_GB2312" w:cs="仿宋_GB2312"/>
              </w:rPr>
              <w:t>有依法缴纳税收和社会保障资金的良好记录。</w:t>
            </w:r>
          </w:p>
        </w:tc>
        <w:tc>
          <w:tcPr>
            <w:tcW w:w="2769" w:type="dxa"/>
          </w:tcPr>
          <w:p w14:paraId="33BE9702">
            <w:pPr>
              <w:pStyle w:val="4"/>
            </w:pPr>
            <w:r>
              <w:rPr>
                <w:rFonts w:ascii="仿宋_GB2312" w:hAnsi="仿宋_GB2312" w:eastAsia="仿宋_GB2312" w:cs="仿宋_GB2312"/>
              </w:rPr>
              <w:t>①供应商可提供2024年6月1日以后任意三个月的缴纳税收和缴纳社保的银行电子回单；或具有依法缴纳税收和社会保障资金的良好记录的承诺书；②依法免税或不需要缴纳社会保障资金的供应商，应提供相应文件证明其依法免税或不需要缴纳社会保障资金；③2026年1月1日以后新成立公司可按实际应缴纳情况提供。） 注：有依法缴纳税收和社会保障资金的证明材料中第①-③项具有同等的效力，供应商可根据自身实际情况选择提供其中任意一项。</w:t>
            </w:r>
          </w:p>
        </w:tc>
      </w:tr>
      <w:tr w14:paraId="7267EB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58A95DB">
            <w:pPr>
              <w:pStyle w:val="4"/>
            </w:pPr>
            <w:r>
              <w:rPr>
                <w:rFonts w:ascii="仿宋_GB2312" w:hAnsi="仿宋_GB2312" w:eastAsia="仿宋_GB2312" w:cs="仿宋_GB2312"/>
              </w:rPr>
              <w:t>6</w:t>
            </w:r>
          </w:p>
        </w:tc>
        <w:tc>
          <w:tcPr>
            <w:tcW w:w="2769" w:type="dxa"/>
          </w:tcPr>
          <w:p w14:paraId="536EE06D">
            <w:pPr>
              <w:pStyle w:val="4"/>
            </w:pPr>
            <w:r>
              <w:rPr>
                <w:rFonts w:ascii="仿宋_GB2312" w:hAnsi="仿宋_GB2312" w:eastAsia="仿宋_GB2312" w:cs="仿宋_GB2312"/>
              </w:rPr>
              <w:t>参加政府采购活动前三年内，在经营活动中没有重大违法记录。</w:t>
            </w:r>
          </w:p>
        </w:tc>
        <w:tc>
          <w:tcPr>
            <w:tcW w:w="2769" w:type="dxa"/>
          </w:tcPr>
          <w:p w14:paraId="19595077">
            <w:pPr>
              <w:pStyle w:val="4"/>
            </w:pPr>
            <w:r>
              <w:rPr>
                <w:rFonts w:ascii="仿宋_GB2312" w:hAnsi="仿宋_GB2312" w:eastAsia="仿宋_GB2312" w:cs="仿宋_GB2312"/>
              </w:rPr>
              <w:t>供应商需在使用投标(响应)客户端编制响应文件时，按要求填写《投标（响应）函》完成承诺并进行电子签章。</w:t>
            </w:r>
          </w:p>
        </w:tc>
      </w:tr>
      <w:tr w14:paraId="1D8257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543FA5">
            <w:pPr>
              <w:pStyle w:val="4"/>
            </w:pPr>
            <w:r>
              <w:rPr>
                <w:rFonts w:ascii="仿宋_GB2312" w:hAnsi="仿宋_GB2312" w:eastAsia="仿宋_GB2312" w:cs="仿宋_GB2312"/>
              </w:rPr>
              <w:t>7</w:t>
            </w:r>
          </w:p>
        </w:tc>
        <w:tc>
          <w:tcPr>
            <w:tcW w:w="2769" w:type="dxa"/>
          </w:tcPr>
          <w:p w14:paraId="21ECEF81">
            <w:pPr>
              <w:pStyle w:val="4"/>
            </w:pPr>
            <w:r>
              <w:rPr>
                <w:rFonts w:ascii="仿宋_GB2312" w:hAnsi="仿宋_GB2312" w:eastAsia="仿宋_GB2312" w:cs="仿宋_GB2312"/>
              </w:rPr>
              <w:t>符合《中华人民共和国政府采购法实施条例》第十八条第一款规定。</w:t>
            </w:r>
          </w:p>
        </w:tc>
        <w:tc>
          <w:tcPr>
            <w:tcW w:w="2769" w:type="dxa"/>
          </w:tcPr>
          <w:p w14:paraId="167CFF48">
            <w:pPr>
              <w:pStyle w:val="4"/>
            </w:pPr>
            <w:r>
              <w:rPr>
                <w:rFonts w:ascii="仿宋_GB2312" w:hAnsi="仿宋_GB2312" w:eastAsia="仿宋_GB2312" w:cs="仿宋_GB2312"/>
              </w:rPr>
              <w:t>不存在与单位负责人为同一人或者存在直接控股、管理关系的其他供应商参与同一合同项下的政府采购活动的行为。供应商需在使用投标(响应)客户端编制响应文件时，按要求填写《投标（响应）函》完成承诺并进行电子签章。</w:t>
            </w:r>
          </w:p>
        </w:tc>
      </w:tr>
      <w:tr w14:paraId="155A41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59E7F54">
            <w:pPr>
              <w:pStyle w:val="4"/>
            </w:pPr>
            <w:r>
              <w:rPr>
                <w:rFonts w:ascii="仿宋_GB2312" w:hAnsi="仿宋_GB2312" w:eastAsia="仿宋_GB2312" w:cs="仿宋_GB2312"/>
              </w:rPr>
              <w:t>8</w:t>
            </w:r>
          </w:p>
        </w:tc>
        <w:tc>
          <w:tcPr>
            <w:tcW w:w="2769" w:type="dxa"/>
          </w:tcPr>
          <w:p w14:paraId="670F92E5">
            <w:pPr>
              <w:pStyle w:val="4"/>
            </w:pPr>
            <w:r>
              <w:rPr>
                <w:rFonts w:ascii="仿宋_GB2312" w:hAnsi="仿宋_GB2312" w:eastAsia="仿宋_GB2312" w:cs="仿宋_GB2312"/>
              </w:rPr>
              <w:t>符合《中华人民共和国政府采购法实施条例》第十八条第二款规定。</w:t>
            </w:r>
          </w:p>
        </w:tc>
        <w:tc>
          <w:tcPr>
            <w:tcW w:w="2769" w:type="dxa"/>
          </w:tcPr>
          <w:p w14:paraId="580E805D">
            <w:pPr>
              <w:pStyle w:val="4"/>
            </w:pPr>
            <w:r>
              <w:rPr>
                <w:rFonts w:ascii="仿宋_GB2312" w:hAnsi="仿宋_GB2312" w:eastAsia="仿宋_GB2312" w:cs="仿宋_GB2312"/>
              </w:rPr>
              <w:t>不属于为本项目提供整体设计、规范编制或者项目管理、监理、检测等服务的供应商。供应商需在使用投标(响应)客户端编制响应文件时，按要求填写《投标（响应）函》完成承诺并进行电子签章。</w:t>
            </w:r>
          </w:p>
        </w:tc>
      </w:tr>
    </w:tbl>
    <w:p w14:paraId="4D3F59E6">
      <w:pPr>
        <w:pStyle w:val="4"/>
      </w:pPr>
      <w:r>
        <w:rPr>
          <w:rFonts w:ascii="仿宋_GB2312" w:hAnsi="仿宋_GB2312" w:eastAsia="仿宋_GB2312" w:cs="仿宋_GB2312"/>
        </w:rPr>
        <w:t>9、供应商特殊资格要求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89"/>
        <w:gridCol w:w="1954"/>
        <w:gridCol w:w="5863"/>
      </w:tblGrid>
      <w:tr w14:paraId="617C1D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89" w:type="dxa"/>
          </w:tcPr>
          <w:p w14:paraId="53BCFE6F">
            <w:pPr>
              <w:pStyle w:val="4"/>
            </w:pPr>
            <w:r>
              <w:rPr>
                <w:rFonts w:ascii="仿宋_GB2312" w:hAnsi="仿宋_GB2312" w:eastAsia="仿宋_GB2312" w:cs="仿宋_GB2312"/>
              </w:rPr>
              <w:t>序号</w:t>
            </w:r>
          </w:p>
        </w:tc>
        <w:tc>
          <w:tcPr>
            <w:tcW w:w="1954" w:type="dxa"/>
          </w:tcPr>
          <w:p w14:paraId="585E983F">
            <w:pPr>
              <w:pStyle w:val="4"/>
            </w:pPr>
            <w:r>
              <w:rPr>
                <w:rFonts w:ascii="仿宋_GB2312" w:hAnsi="仿宋_GB2312" w:eastAsia="仿宋_GB2312" w:cs="仿宋_GB2312"/>
              </w:rPr>
              <w:t>资格要求名称</w:t>
            </w:r>
          </w:p>
        </w:tc>
        <w:tc>
          <w:tcPr>
            <w:tcW w:w="5863" w:type="dxa"/>
          </w:tcPr>
          <w:p w14:paraId="2596114C">
            <w:pPr>
              <w:pStyle w:val="4"/>
            </w:pPr>
            <w:r>
              <w:rPr>
                <w:rFonts w:ascii="仿宋_GB2312" w:hAnsi="仿宋_GB2312" w:eastAsia="仿宋_GB2312" w:cs="仿宋_GB2312"/>
              </w:rPr>
              <w:t>资格要求详细说明</w:t>
            </w:r>
          </w:p>
        </w:tc>
      </w:tr>
      <w:tr w14:paraId="28521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5F6AC49D">
            <w:pPr>
              <w:pStyle w:val="4"/>
            </w:pPr>
            <w:r>
              <w:rPr>
                <w:rFonts w:ascii="仿宋_GB2312" w:hAnsi="仿宋_GB2312" w:eastAsia="仿宋_GB2312" w:cs="仿宋_GB2312"/>
              </w:rPr>
              <w:t>无</w:t>
            </w:r>
          </w:p>
        </w:tc>
      </w:tr>
    </w:tbl>
    <w:p w14:paraId="41BF3C03">
      <w:pPr>
        <w:pStyle w:val="4"/>
      </w:pPr>
      <w:r>
        <w:rPr>
          <w:rFonts w:ascii="仿宋_GB2312" w:hAnsi="仿宋_GB2312" w:eastAsia="仿宋_GB2312" w:cs="仿宋_GB2312"/>
        </w:rPr>
        <w:t>10、分包的评审条款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2373"/>
        <w:gridCol w:w="1187"/>
        <w:gridCol w:w="1187"/>
      </w:tblGrid>
      <w:tr w14:paraId="139D89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E458C3D">
            <w:pPr>
              <w:pStyle w:val="4"/>
            </w:pPr>
            <w:r>
              <w:rPr>
                <w:rFonts w:ascii="仿宋_GB2312" w:hAnsi="仿宋_GB2312" w:eastAsia="仿宋_GB2312" w:cs="仿宋_GB2312"/>
              </w:rPr>
              <w:t>评审项编号</w:t>
            </w:r>
          </w:p>
        </w:tc>
        <w:tc>
          <w:tcPr>
            <w:tcW w:w="1187" w:type="dxa"/>
          </w:tcPr>
          <w:p w14:paraId="3157534B">
            <w:pPr>
              <w:pStyle w:val="4"/>
            </w:pPr>
            <w:r>
              <w:rPr>
                <w:rFonts w:ascii="仿宋_GB2312" w:hAnsi="仿宋_GB2312" w:eastAsia="仿宋_GB2312" w:cs="仿宋_GB2312"/>
              </w:rPr>
              <w:t>一级评审项</w:t>
            </w:r>
          </w:p>
        </w:tc>
        <w:tc>
          <w:tcPr>
            <w:tcW w:w="1187" w:type="dxa"/>
          </w:tcPr>
          <w:p w14:paraId="679D359F">
            <w:pPr>
              <w:pStyle w:val="4"/>
            </w:pPr>
            <w:r>
              <w:rPr>
                <w:rFonts w:ascii="仿宋_GB2312" w:hAnsi="仿宋_GB2312" w:eastAsia="仿宋_GB2312" w:cs="仿宋_GB2312"/>
              </w:rPr>
              <w:t>二级评审项</w:t>
            </w:r>
          </w:p>
        </w:tc>
        <w:tc>
          <w:tcPr>
            <w:tcW w:w="2373" w:type="dxa"/>
          </w:tcPr>
          <w:p w14:paraId="3E87E2C5">
            <w:pPr>
              <w:pStyle w:val="4"/>
            </w:pPr>
            <w:r>
              <w:rPr>
                <w:rFonts w:ascii="仿宋_GB2312" w:hAnsi="仿宋_GB2312" w:eastAsia="仿宋_GB2312" w:cs="仿宋_GB2312"/>
              </w:rPr>
              <w:t>详细要求</w:t>
            </w:r>
          </w:p>
        </w:tc>
        <w:tc>
          <w:tcPr>
            <w:tcW w:w="1187" w:type="dxa"/>
          </w:tcPr>
          <w:p w14:paraId="5D5BA76D">
            <w:pPr>
              <w:pStyle w:val="4"/>
            </w:pPr>
            <w:r>
              <w:rPr>
                <w:rFonts w:ascii="仿宋_GB2312" w:hAnsi="仿宋_GB2312" w:eastAsia="仿宋_GB2312" w:cs="仿宋_GB2312"/>
              </w:rPr>
              <w:t>分值</w:t>
            </w:r>
          </w:p>
        </w:tc>
        <w:tc>
          <w:tcPr>
            <w:tcW w:w="1187" w:type="dxa"/>
          </w:tcPr>
          <w:p w14:paraId="67658CCC">
            <w:pPr>
              <w:pStyle w:val="4"/>
            </w:pPr>
            <w:r>
              <w:rPr>
                <w:rFonts w:ascii="仿宋_GB2312" w:hAnsi="仿宋_GB2312" w:eastAsia="仿宋_GB2312" w:cs="仿宋_GB2312"/>
              </w:rPr>
              <w:t>客观评审项</w:t>
            </w:r>
          </w:p>
        </w:tc>
      </w:tr>
      <w:tr w14:paraId="61AF8B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8" w:type="dxa"/>
            <w:gridSpan w:val="6"/>
          </w:tcPr>
          <w:p w14:paraId="5BCABF5A">
            <w:pPr>
              <w:pStyle w:val="4"/>
            </w:pPr>
            <w:r>
              <w:rPr>
                <w:rFonts w:ascii="仿宋_GB2312" w:hAnsi="仿宋_GB2312" w:eastAsia="仿宋_GB2312" w:cs="仿宋_GB2312"/>
              </w:rPr>
              <w:t>{{未填写}}</w:t>
            </w:r>
          </w:p>
        </w:tc>
      </w:tr>
    </w:tbl>
    <w:p w14:paraId="41A111CF">
      <w:pPr>
        <w:pStyle w:val="4"/>
      </w:pPr>
      <w:r>
        <w:rPr>
          <w:rFonts w:ascii="仿宋_GB2312" w:hAnsi="仿宋_GB2312" w:eastAsia="仿宋_GB2312" w:cs="仿宋_GB2312"/>
        </w:rPr>
        <w:t>11、合同管理安排</w:t>
      </w:r>
    </w:p>
    <w:p w14:paraId="002A9B71">
      <w:pPr>
        <w:pStyle w:val="4"/>
        <w:ind w:firstLine="840"/>
      </w:pPr>
      <w:r>
        <w:rPr>
          <w:rFonts w:ascii="仿宋_GB2312" w:hAnsi="仿宋_GB2312" w:eastAsia="仿宋_GB2312" w:cs="仿宋_GB2312"/>
        </w:rPr>
        <w:t>1）合同类型：买卖合同</w:t>
      </w:r>
    </w:p>
    <w:p w14:paraId="654E6B44">
      <w:pPr>
        <w:pStyle w:val="4"/>
        <w:ind w:firstLine="840"/>
      </w:pPr>
      <w:r>
        <w:rPr>
          <w:rFonts w:ascii="仿宋_GB2312" w:hAnsi="仿宋_GB2312" w:eastAsia="仿宋_GB2312" w:cs="仿宋_GB2312"/>
        </w:rPr>
        <w:t>2）合同定价方式：固定总价</w:t>
      </w:r>
    </w:p>
    <w:p w14:paraId="44543009">
      <w:pPr>
        <w:pStyle w:val="4"/>
        <w:ind w:firstLine="840"/>
      </w:pPr>
      <w:r>
        <w:rPr>
          <w:rFonts w:ascii="仿宋_GB2312" w:hAnsi="仿宋_GB2312" w:eastAsia="仿宋_GB2312" w:cs="仿宋_GB2312"/>
        </w:rPr>
        <w:t>3）合同履行期限：自合同签订之日起730日</w:t>
      </w:r>
    </w:p>
    <w:p w14:paraId="778D442F">
      <w:pPr>
        <w:pStyle w:val="4"/>
        <w:ind w:firstLine="840"/>
      </w:pPr>
      <w:r>
        <w:rPr>
          <w:rFonts w:ascii="仿宋_GB2312" w:hAnsi="仿宋_GB2312" w:eastAsia="仿宋_GB2312" w:cs="仿宋_GB2312"/>
        </w:rPr>
        <w:t>4）合同履约地点：德昌县中医医院</w:t>
      </w:r>
    </w:p>
    <w:p w14:paraId="48D37AD7">
      <w:pPr>
        <w:pStyle w:val="4"/>
        <w:ind w:firstLine="840"/>
      </w:pPr>
      <w:r>
        <w:rPr>
          <w:rFonts w:ascii="仿宋_GB2312" w:hAnsi="仿宋_GB2312" w:eastAsia="仿宋_GB2312" w:cs="仿宋_GB2312"/>
        </w:rPr>
        <w:t>5）支付方式：一次付清</w:t>
      </w:r>
    </w:p>
    <w:p w14:paraId="63F060CC">
      <w:pPr>
        <w:pStyle w:val="4"/>
        <w:ind w:firstLine="840"/>
      </w:pPr>
      <w:r>
        <w:rPr>
          <w:rFonts w:ascii="仿宋_GB2312" w:hAnsi="仿宋_GB2312" w:eastAsia="仿宋_GB2312" w:cs="仿宋_GB2312"/>
        </w:rPr>
        <w:t>6）履约保证金及缴纳形式：</w:t>
      </w:r>
    </w:p>
    <w:p w14:paraId="223C3F9B">
      <w:pPr>
        <w:pStyle w:val="4"/>
      </w:pPr>
      <w:r>
        <w:rPr>
          <w:rFonts w:ascii="仿宋_GB2312" w:hAnsi="仿宋_GB2312" w:eastAsia="仿宋_GB2312" w:cs="仿宋_GB2312"/>
        </w:rPr>
        <w:t>中标/成交供应商是否需要缴纳履约保证金：是</w:t>
      </w:r>
    </w:p>
    <w:p w14:paraId="057281D4">
      <w:pPr>
        <w:pStyle w:val="4"/>
        <w:ind w:firstLine="1200"/>
      </w:pPr>
      <w:r>
        <w:rPr>
          <w:rFonts w:ascii="仿宋_GB2312" w:hAnsi="仿宋_GB2312" w:eastAsia="仿宋_GB2312" w:cs="仿宋_GB2312"/>
        </w:rPr>
        <w:t>履约保证金缴纳比例：5.0%</w:t>
      </w:r>
    </w:p>
    <w:p w14:paraId="0B58D43E">
      <w:pPr>
        <w:pStyle w:val="4"/>
        <w:ind w:firstLine="1200"/>
      </w:pPr>
      <w:r>
        <w:rPr>
          <w:rFonts w:ascii="仿宋_GB2312" w:hAnsi="仿宋_GB2312" w:eastAsia="仿宋_GB2312" w:cs="仿宋_GB2312"/>
        </w:rPr>
        <w:t>缴纳方式：银行转账，支票/汇票/本票，保函/保险</w:t>
      </w:r>
    </w:p>
    <w:p w14:paraId="648AA505">
      <w:pPr>
        <w:pStyle w:val="4"/>
        <w:ind w:firstLine="1200"/>
      </w:pPr>
      <w:r>
        <w:rPr>
          <w:rFonts w:ascii="仿宋_GB2312" w:hAnsi="仿宋_GB2312" w:eastAsia="仿宋_GB2312" w:cs="仿宋_GB2312"/>
        </w:rPr>
        <w:t>缴纳说明：签订合同前3个工作日内，供应商向采购人支付合同金额的5%作为履约保证金，履约验收合格后，采购人无息退还履约保证金。 交款方式：银行转账，支票/汇票/本票，保函/保险。 收款单位：德昌县中医医院；开户行：四川银行凉山德昌火场坝支行。 户 名：德昌县中医医院。银行账号：0802 0537 0000 0036 6（采购单位账号） 交款时间：中标、成交通知书发放后，政府采购合同签订前。</w:t>
      </w:r>
    </w:p>
    <w:p w14:paraId="3EFD8BD8">
      <w:pPr>
        <w:pStyle w:val="4"/>
        <w:ind w:firstLine="840"/>
      </w:pPr>
      <w:r>
        <w:rPr>
          <w:rFonts w:ascii="仿宋_GB2312" w:hAnsi="仿宋_GB2312" w:eastAsia="仿宋_GB2312" w:cs="仿宋_GB2312"/>
        </w:rPr>
        <w:t>7）质量保证金及缴纳形式：</w:t>
      </w:r>
    </w:p>
    <w:p w14:paraId="48AA3862">
      <w:pPr>
        <w:pStyle w:val="4"/>
      </w:pPr>
      <w:r>
        <w:rPr>
          <w:rFonts w:ascii="仿宋_GB2312" w:hAnsi="仿宋_GB2312" w:eastAsia="仿宋_GB2312" w:cs="仿宋_GB2312"/>
        </w:rPr>
        <w:t>中标/成交供应商是否需要缴纳质量保证金：否</w:t>
      </w:r>
    </w:p>
    <w:p w14:paraId="18F2A51E">
      <w:pPr>
        <w:pStyle w:val="4"/>
        <w:ind w:firstLine="840"/>
      </w:pPr>
      <w:r>
        <w:rPr>
          <w:rFonts w:ascii="仿宋_GB2312" w:hAnsi="仿宋_GB2312" w:eastAsia="仿宋_GB2312" w:cs="仿宋_GB2312"/>
        </w:rPr>
        <w:t>8）付款进度安排：</w:t>
      </w:r>
    </w:p>
    <w:p w14:paraId="24DDC998">
      <w:pPr>
        <w:pStyle w:val="4"/>
      </w:pPr>
      <w:r>
        <w:rPr>
          <w:rFonts w:ascii="仿宋_GB2312" w:hAnsi="仿宋_GB2312" w:eastAsia="仿宋_GB2312" w:cs="仿宋_GB2312"/>
        </w:rPr>
        <w:t>1、 付款条件说明： 在每月结束后，采购人结合考核情况及供应商出具有效的增值税发票后 ，达到付款条件起 10 日内， 据实结算说明为采购人收到发票并完成相关审批程序后向成交供应商支付当月服务费。</w:t>
      </w:r>
    </w:p>
    <w:p w14:paraId="7E917495">
      <w:pPr>
        <w:pStyle w:val="4"/>
        <w:ind w:firstLine="840"/>
      </w:pPr>
      <w:r>
        <w:rPr>
          <w:rFonts w:ascii="仿宋_GB2312" w:hAnsi="仿宋_GB2312" w:eastAsia="仿宋_GB2312" w:cs="仿宋_GB2312"/>
        </w:rPr>
        <w:t>9）验收交付标准和方法：按照采购文件、响应文件、国家标准中最优的标准验收，政府采购相关法律法规以及《财政部关于进一步加强政府采购需求和履约验收管理的指导意见》（财库〔2016〕205号）的要求执行。</w:t>
      </w:r>
    </w:p>
    <w:p w14:paraId="11094CB1">
      <w:pPr>
        <w:pStyle w:val="4"/>
        <w:ind w:firstLine="840"/>
      </w:pPr>
      <w:r>
        <w:rPr>
          <w:rFonts w:ascii="仿宋_GB2312" w:hAnsi="仿宋_GB2312" w:eastAsia="仿宋_GB2312" w:cs="仿宋_GB2312"/>
        </w:rPr>
        <w:t>10）质量保修范围和保修期：/</w:t>
      </w:r>
    </w:p>
    <w:p w14:paraId="167344A2">
      <w:pPr>
        <w:pStyle w:val="4"/>
        <w:ind w:firstLine="840"/>
      </w:pPr>
      <w:r>
        <w:rPr>
          <w:rFonts w:ascii="仿宋_GB2312" w:hAnsi="仿宋_GB2312" w:eastAsia="仿宋_GB2312" w:cs="仿宋_GB2312"/>
        </w:rPr>
        <w:t>11）知识产权归属和处理方式：①供应商为履行本合同约定而编制的成果文件，其著作权属于采购人。 ②供应商将履行本合同形成的有关成果文件用于企业宜传、申报奖项以及接受上级主管部门的检查须遵守需经采购人同意。</w:t>
      </w:r>
    </w:p>
    <w:p w14:paraId="5D68F5B1">
      <w:pPr>
        <w:pStyle w:val="4"/>
        <w:ind w:firstLine="840"/>
      </w:pPr>
      <w:r>
        <w:rPr>
          <w:rFonts w:ascii="仿宋_GB2312" w:hAnsi="仿宋_GB2312" w:eastAsia="仿宋_GB2312" w:cs="仿宋_GB2312"/>
        </w:rPr>
        <w:t>12）成本补偿和风险分担约定：不可预见费及谈判文件规定的其他费用等。供应商应充分考虑本项目的风险，风险费用已含在响应报价中，采购人不再承担由于任何风险引起的费用。</w:t>
      </w:r>
    </w:p>
    <w:p w14:paraId="0928F15A">
      <w:pPr>
        <w:pStyle w:val="4"/>
        <w:ind w:firstLine="840"/>
      </w:pPr>
      <w:r>
        <w:rPr>
          <w:rFonts w:ascii="仿宋_GB2312" w:hAnsi="仿宋_GB2312" w:eastAsia="仿宋_GB2312" w:cs="仿宋_GB2312"/>
        </w:rPr>
        <w:t>13）违约责任与解决争议的方法：供应商及采购人双方一方违约，不执行、不遵守合同约定条款，且在另一方发出通知后的15天内仍未采取弥补措施的，另一方有权单方面解除本合同，并要求违约方承违约金，如违约金金额低于实际损失的，违约方必需另外予以补偿。 ①违约金不足以支付采购人损失的，供应商应向采购人赔偿损失。供应商应当向采购人支付的违约金以及赔偿金，采购人有权在最近一次付款中直接扣除，如应付款不足以支付，供应商向采购人另行支付。 ②由供应商支付的违约金及赔偿金总额不超过合同总金额。</w:t>
      </w:r>
    </w:p>
    <w:p w14:paraId="0040A918">
      <w:pPr>
        <w:pStyle w:val="4"/>
        <w:ind w:firstLine="840"/>
      </w:pPr>
      <w:r>
        <w:rPr>
          <w:rFonts w:ascii="仿宋_GB2312" w:hAnsi="仿宋_GB2312" w:eastAsia="仿宋_GB2312" w:cs="仿宋_GB2312"/>
        </w:rPr>
        <w:t>14）合同其他条款：1.如有未尽事宜，由双方依法订立补充合同。 2.本合同双方应加盖骑缝章。 3.本合同一式四份，自双方签章并经代理机构审核编号后生效。甲方、乙方、政府采购管理部门、采购代理机构各一份。</w:t>
      </w:r>
    </w:p>
    <w:p w14:paraId="288A3A29">
      <w:pPr>
        <w:pStyle w:val="4"/>
      </w:pPr>
      <w:r>
        <w:rPr>
          <w:rFonts w:ascii="仿宋_GB2312" w:hAnsi="仿宋_GB2312" w:eastAsia="仿宋_GB2312" w:cs="仿宋_GB2312"/>
        </w:rPr>
        <w:t>12、履约验收方案</w:t>
      </w:r>
    </w:p>
    <w:p w14:paraId="276DFFE6">
      <w:pPr>
        <w:pStyle w:val="4"/>
        <w:ind w:firstLine="840"/>
      </w:pPr>
      <w:r>
        <w:rPr>
          <w:rFonts w:ascii="仿宋_GB2312" w:hAnsi="仿宋_GB2312" w:eastAsia="仿宋_GB2312" w:cs="仿宋_GB2312"/>
        </w:rPr>
        <w:t>1）验收组织方式：自行验收</w:t>
      </w:r>
    </w:p>
    <w:p w14:paraId="065A83E5">
      <w:pPr>
        <w:pStyle w:val="4"/>
        <w:ind w:firstLine="840"/>
      </w:pPr>
      <w:r>
        <w:rPr>
          <w:rFonts w:ascii="仿宋_GB2312" w:hAnsi="仿宋_GB2312" w:eastAsia="仿宋_GB2312" w:cs="仿宋_GB2312"/>
        </w:rPr>
        <w:t>2）是否邀请本项目的其他供应商：否</w:t>
      </w:r>
    </w:p>
    <w:p w14:paraId="38156EAC">
      <w:pPr>
        <w:pStyle w:val="4"/>
        <w:ind w:firstLine="840"/>
      </w:pPr>
      <w:r>
        <w:rPr>
          <w:rFonts w:ascii="仿宋_GB2312" w:hAnsi="仿宋_GB2312" w:eastAsia="仿宋_GB2312" w:cs="仿宋_GB2312"/>
        </w:rPr>
        <w:t>3）是否邀请专家：否</w:t>
      </w:r>
    </w:p>
    <w:p w14:paraId="22E5D555">
      <w:pPr>
        <w:pStyle w:val="4"/>
        <w:ind w:firstLine="840"/>
      </w:pPr>
      <w:r>
        <w:rPr>
          <w:rFonts w:ascii="仿宋_GB2312" w:hAnsi="仿宋_GB2312" w:eastAsia="仿宋_GB2312" w:cs="仿宋_GB2312"/>
        </w:rPr>
        <w:t>4）是否邀请服务对象：否</w:t>
      </w:r>
    </w:p>
    <w:p w14:paraId="5568073F">
      <w:pPr>
        <w:pStyle w:val="4"/>
        <w:ind w:firstLine="840"/>
      </w:pPr>
      <w:r>
        <w:rPr>
          <w:rFonts w:ascii="仿宋_GB2312" w:hAnsi="仿宋_GB2312" w:eastAsia="仿宋_GB2312" w:cs="仿宋_GB2312"/>
        </w:rPr>
        <w:t>5）是否邀请第三方检测机构：否</w:t>
      </w:r>
    </w:p>
    <w:p w14:paraId="0F12FD34">
      <w:pPr>
        <w:pStyle w:val="4"/>
        <w:ind w:firstLine="840"/>
      </w:pPr>
      <w:r>
        <w:rPr>
          <w:rFonts w:ascii="仿宋_GB2312" w:hAnsi="仿宋_GB2312" w:eastAsia="仿宋_GB2312" w:cs="仿宋_GB2312"/>
        </w:rPr>
        <w:t>6）履约验收程序：一次性验收</w:t>
      </w:r>
    </w:p>
    <w:p w14:paraId="2286F5F2">
      <w:pPr>
        <w:pStyle w:val="4"/>
        <w:ind w:firstLine="840"/>
      </w:pPr>
      <w:r>
        <w:rPr>
          <w:rFonts w:ascii="仿宋_GB2312" w:hAnsi="仿宋_GB2312" w:eastAsia="仿宋_GB2312" w:cs="仿宋_GB2312"/>
        </w:rPr>
        <w:t>7）履约验收时间：</w:t>
      </w:r>
    </w:p>
    <w:p w14:paraId="5710EC73">
      <w:pPr>
        <w:pStyle w:val="4"/>
      </w:pPr>
      <w:r>
        <w:rPr>
          <w:rFonts w:ascii="仿宋_GB2312" w:hAnsi="仿宋_GB2312" w:eastAsia="仿宋_GB2312" w:cs="仿宋_GB2312"/>
        </w:rPr>
        <w:t>1、 验收条件说明： 供应商提出验收申请 ，达到验收条件起 7 日内，验收合同总金额的 100%；</w:t>
      </w:r>
    </w:p>
    <w:p w14:paraId="763A88A8">
      <w:pPr>
        <w:pStyle w:val="4"/>
        <w:ind w:firstLine="840"/>
      </w:pPr>
      <w:r>
        <w:rPr>
          <w:rFonts w:ascii="仿宋_GB2312" w:hAnsi="仿宋_GB2312" w:eastAsia="仿宋_GB2312" w:cs="仿宋_GB2312"/>
        </w:rPr>
        <w:t>8）验收组织的其他事项：其他未尽事宜应严格按照《四川省公共资源交易领域严重失信联合惩戒实施办法》（川发改信用规〔2019〕405号）、《关于对政府采购领域严重违法失信主体开展联合惩戒的合作备忘录》（发改财金〔2018〕1614号）的要求进行。</w:t>
      </w:r>
    </w:p>
    <w:p w14:paraId="1B61BE2E">
      <w:pPr>
        <w:pStyle w:val="4"/>
        <w:ind w:firstLine="840"/>
      </w:pPr>
      <w:r>
        <w:rPr>
          <w:rFonts w:ascii="仿宋_GB2312" w:hAnsi="仿宋_GB2312" w:eastAsia="仿宋_GB2312" w:cs="仿宋_GB2312"/>
        </w:rPr>
        <w:t>9）技术履约验收内容：按照本项目采购文件中“技术要求”及成交人响应文件进行验收。</w:t>
      </w:r>
    </w:p>
    <w:p w14:paraId="33F01037">
      <w:pPr>
        <w:pStyle w:val="4"/>
        <w:ind w:firstLine="840"/>
      </w:pPr>
      <w:r>
        <w:rPr>
          <w:rFonts w:ascii="仿宋_GB2312" w:hAnsi="仿宋_GB2312" w:eastAsia="仿宋_GB2312" w:cs="仿宋_GB2312"/>
        </w:rPr>
        <w:t>10）商务履约验收内容：按照本项目采购文件中“商务要求”及成交人响应文件进行验收。</w:t>
      </w:r>
    </w:p>
    <w:p w14:paraId="741C24F9">
      <w:pPr>
        <w:pStyle w:val="4"/>
        <w:ind w:firstLine="840"/>
      </w:pPr>
      <w:r>
        <w:rPr>
          <w:rFonts w:ascii="仿宋_GB2312" w:hAnsi="仿宋_GB2312" w:eastAsia="仿宋_GB2312" w:cs="仿宋_GB2312"/>
        </w:rPr>
        <w:t>11）履约验收标准：按照《财政部关于进一步加强政府采购需求和履约验收管理的指导意见》（财库〔2016〕205号）文件的规定的要求进行验收。须符合国家有关规定、采购文件的质量要求和技术指标、成交人的响应文件及承诺以及合同条款。</w:t>
      </w:r>
    </w:p>
    <w:p w14:paraId="0F3476DE">
      <w:pPr>
        <w:pStyle w:val="4"/>
        <w:ind w:firstLine="840"/>
      </w:pPr>
      <w:r>
        <w:rPr>
          <w:rFonts w:ascii="仿宋_GB2312" w:hAnsi="仿宋_GB2312" w:eastAsia="仿宋_GB2312" w:cs="仿宋_GB2312"/>
        </w:rPr>
        <w:t>12）履约验收其他事项：无</w:t>
      </w:r>
    </w:p>
    <w:p w14:paraId="4EC6BE99">
      <w:pPr>
        <w:pStyle w:val="4"/>
        <w:outlineLvl w:val="2"/>
      </w:pPr>
      <w:r>
        <w:rPr>
          <w:rFonts w:ascii="仿宋_GB2312" w:hAnsi="仿宋_GB2312" w:eastAsia="仿宋_GB2312" w:cs="仿宋_GB2312"/>
          <w:b/>
          <w:sz w:val="28"/>
        </w:rPr>
        <w:t>五、风险控制措施和替代方案</w:t>
      </w:r>
    </w:p>
    <w:p w14:paraId="0602348D">
      <w:pPr>
        <w:pStyle w:val="4"/>
        <w:ind w:firstLine="840"/>
      </w:pPr>
      <w:r>
        <w:rPr>
          <w:rFonts w:ascii="仿宋_GB2312" w:hAnsi="仿宋_GB2312" w:eastAsia="仿宋_GB2312" w:cs="仿宋_GB2312"/>
        </w:rPr>
        <w:t>该采购项目按照《政府采购需求管理办法》第二十五条规定，本项目是否需要组织风险判断、提出处置措施和替代方案：是</w:t>
      </w:r>
    </w:p>
    <w:p w14:paraId="6FE28349">
      <w:pPr>
        <w:pStyle w:val="4"/>
      </w:pPr>
      <w:r>
        <w:rPr>
          <w:rFonts w:ascii="仿宋_GB2312" w:hAnsi="仿宋_GB2312" w:eastAsia="仿宋_GB2312" w:cs="仿宋_GB2312"/>
        </w:rPr>
        <w:t>1）国家政策变化风险的应对措施：暂停项目采购，重新制定项目采购方案，以符合国家相关法律政策变化为准，并报上级主管部门和同级政府采购管理部门审批，通过后再次启动采购程序。。</w:t>
      </w:r>
    </w:p>
    <w:p w14:paraId="392D094F">
      <w:pPr>
        <w:pStyle w:val="4"/>
        <w:ind w:firstLine="840"/>
      </w:pPr>
      <w:r>
        <w:rPr>
          <w:rFonts w:ascii="仿宋_GB2312" w:hAnsi="仿宋_GB2312" w:eastAsia="仿宋_GB2312" w:cs="仿宋_GB2312"/>
        </w:rPr>
        <w:t>2）实施环境变化风险的应对措施：对采购项目招标投标环节之前发生的足以影响项目正常实施的环境变化将暂停采购项目采购，重新组织实施环境现场勘查，重新编写项目技术及商务要求，已达到满足实施环境变化的需求，并报上级主管部门和同级政府采购管理部门审批，通过后再次启动采购程序；对采购项目招投标环节结束已确定供应商之后发生的足以影响项目正常实施的环境变化将根据实际情况，由采购方组织县级相关部门和供应商对实施环境进行现场勘查后，及时制定备用方案后再次启动建设。。</w:t>
      </w:r>
    </w:p>
    <w:p w14:paraId="35CA1686">
      <w:pPr>
        <w:pStyle w:val="4"/>
        <w:ind w:firstLine="840"/>
      </w:pPr>
      <w:r>
        <w:rPr>
          <w:rFonts w:ascii="仿宋_GB2312" w:hAnsi="仿宋_GB2312" w:eastAsia="仿宋_GB2312" w:cs="仿宋_GB2312"/>
        </w:rPr>
        <w:t>3）重大技术变化风险的应对措施：暂停项目采购，重新组织专家对技术变化进行评审，修改招标技术参数，并报上级主管部门和同级政府采购管理部门审批，通过后再次启动采购程序。。</w:t>
      </w:r>
    </w:p>
    <w:p w14:paraId="1DEE10E2">
      <w:pPr>
        <w:pStyle w:val="4"/>
        <w:ind w:firstLine="840"/>
      </w:pPr>
      <w:r>
        <w:rPr>
          <w:rFonts w:ascii="仿宋_GB2312" w:hAnsi="仿宋_GB2312" w:eastAsia="仿宋_GB2312" w:cs="仿宋_GB2312"/>
        </w:rPr>
        <w:t>4）预算项目调整风险的应对措施：暂停项目采购，重新对项目进行预算审核，并报上级主管部门和同级政府采购管理部门审批，通过后再次启动采购程序。。</w:t>
      </w:r>
    </w:p>
    <w:p w14:paraId="0EAA988B">
      <w:pPr>
        <w:pStyle w:val="4"/>
        <w:ind w:firstLine="840"/>
      </w:pPr>
      <w:r>
        <w:rPr>
          <w:rFonts w:ascii="仿宋_GB2312" w:hAnsi="仿宋_GB2312" w:eastAsia="仿宋_GB2312" w:cs="仿宋_GB2312"/>
        </w:rPr>
        <w:t>5）因质疑投诉影响采购进度风险的应对措施：收到影响采购进度的质疑投诉后立即暂停采购活动并做好回复工作，在法定暂停期限结束前或者财政部门发出恢复采购活动通知前，不私自进行该项采购活动。。</w:t>
      </w:r>
    </w:p>
    <w:p w14:paraId="690BD1AF">
      <w:pPr>
        <w:pStyle w:val="4"/>
        <w:ind w:firstLine="840"/>
      </w:pPr>
      <w:r>
        <w:rPr>
          <w:rFonts w:ascii="仿宋_GB2312" w:hAnsi="仿宋_GB2312" w:eastAsia="仿宋_GB2312" w:cs="仿宋_GB2312"/>
        </w:rPr>
        <w:t>6）采购失败风险的应对措施：总结采购失败经验教训，并对采购项目进行相应的修改，再次报上级主管部门和同级政府采购管理部门审批，通过后重新组织采购活动。。</w:t>
      </w:r>
    </w:p>
    <w:p w14:paraId="1096A54A">
      <w:pPr>
        <w:pStyle w:val="4"/>
        <w:ind w:firstLine="840"/>
      </w:pPr>
      <w:r>
        <w:rPr>
          <w:rFonts w:ascii="仿宋_GB2312" w:hAnsi="仿宋_GB2312" w:eastAsia="仿宋_GB2312" w:cs="仿宋_GB2312"/>
        </w:rPr>
        <w:t>7）不按规定签订或者履行合同风险的应对措施：不按规定签订合同的视同放弃中标权利，报上级主管部门和同级政府采购管理部门审批，通过后重新组织采购；对签订合同后不履行合同的，按合同规定进行相应的处置措施。。</w:t>
      </w:r>
    </w:p>
    <w:p w14:paraId="41C4A84D">
      <w:pPr>
        <w:pStyle w:val="4"/>
        <w:ind w:firstLine="840"/>
      </w:pPr>
      <w:r>
        <w:rPr>
          <w:rFonts w:ascii="仿宋_GB2312" w:hAnsi="仿宋_GB2312" w:eastAsia="仿宋_GB2312" w:cs="仿宋_GB2312"/>
        </w:rPr>
        <w:t>8）出现损害国家利益和社会公共利益情形风险的应对措施：按规定停止项目采购，并报主管单位备案，同时，对违反行政法规的报请行政部门追究相关责任单位、个人责任，对违法犯罪的报请司法机关追究法律责任。。</w:t>
      </w:r>
    </w:p>
    <w:p w14:paraId="3BB26736">
      <w:pPr>
        <w:pStyle w:val="4"/>
        <w:ind w:firstLine="840"/>
      </w:pPr>
      <w:r>
        <w:rPr>
          <w:rFonts w:ascii="仿宋_GB2312" w:hAnsi="仿宋_GB2312" w:eastAsia="仿宋_GB2312" w:cs="仿宋_GB2312"/>
        </w:rPr>
        <w:t>9）其他采购和合同履行过程的风险及应对措施：无。</w:t>
      </w:r>
    </w:p>
    <w:p w14:paraId="192364AA">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56E9220C"/>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6817</Words>
  <Characters>7109</Characters>
  <Lines>0</Lines>
  <Paragraphs>0</Paragraphs>
  <TotalTime>1</TotalTime>
  <ScaleCrop>false</ScaleCrop>
  <LinksUpToDate>false</LinksUpToDate>
  <CharactersWithSpaces>7221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leo</cp:lastModifiedBy>
  <dcterms:modified xsi:type="dcterms:W3CDTF">2026-05-20T01:38:54Z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eyJoZGlkIjoiZjVlZmUyOWIyMjcxODg3MGJjOThmMDk5ZWVkNWQ4ZTkiLCJ1c2VySWQiOiIzMDE3MTIzNjAifQ==</vt:lpwstr>
  </property>
  <property fmtid="{D5CDD505-2E9C-101B-9397-08002B2CF9AE}" pid="4" name="ICV">
    <vt:lpwstr>5C63656EBC5546ACA4DD81D41B12CF78_12</vt:lpwstr>
  </property>
</Properties>
</file>