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版本号：N511324202600000820260511001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2025年省级财政支持县域高质量发展项目(四次)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N5113242026000008</w:t>
      </w:r>
    </w:p>
    <w:p>
      <w:pPr>
        <w:pStyle w:val="null3"/>
        <w:jc w:val="left"/>
        <w:outlineLvl w:val="2"/>
      </w:pPr>
      <w:r>
        <w:rPr>
          <w:rFonts w:ascii="仿宋_GB2312" w:hAnsi="仿宋_GB2312" w:cs="仿宋_GB2312" w:eastAsia="仿宋_GB2312"/>
          <w:sz w:val="28"/>
          <w:b/>
        </w:rPr>
        <w:t>仪陇县人民医院</w:t>
      </w:r>
    </w:p>
    <w:p>
      <w:pPr>
        <w:pStyle w:val="null3"/>
        <w:jc w:val="center"/>
        <w:outlineLvl w:val="2"/>
      </w:pPr>
      <w:r>
        <w:rPr>
          <w:rFonts w:ascii="仿宋_GB2312" w:hAnsi="仿宋_GB2312" w:cs="仿宋_GB2312" w:eastAsia="仿宋_GB2312"/>
          <w:sz w:val="28"/>
          <w:b/>
        </w:rPr>
        <w:t>四川亘晟项目管理有限公司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四川亘晟项目管理有限公司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仪陇县人民医院</w:t>
      </w:r>
      <w:r>
        <w:rPr>
          <w:rFonts w:ascii="仿宋_GB2312" w:hAnsi="仿宋_GB2312" w:cs="仿宋_GB2312" w:eastAsia="仿宋_GB2312"/>
        </w:rPr>
        <w:t xml:space="preserve"> 委托，拟对 </w:t>
      </w:r>
      <w:r>
        <w:rPr>
          <w:rFonts w:ascii="仿宋_GB2312" w:hAnsi="仿宋_GB2312" w:cs="仿宋_GB2312" w:eastAsia="仿宋_GB2312"/>
        </w:rPr>
        <w:t>2025年省级财政支持县域高质量发展项目(四次)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南充市仪陇县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N5113242026000008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2025年省级财政支持县域高质量发展项目(四次)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提升仪陇县人民医院学科能力建设，加强县医院关键设备配置，支持临床服务五大中心，推动达到医疗服务能力基本标准，仪陇县人民医院拟购置射线束扫描测量系统、体腔热灌注治疗机、射频控温治疗仪等医疗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符合《医疗器械监督管理条例》等政策法规要求并具有医疗器械生产或经营许可/备案凭证；所投医疗器械须符合《医疗器械注册与备案管理办法》等政策法规要求并具有中华人民共和国医疗器械注册/备案凭证。（描述：供应商须提供《医疗器械监督管理条例》等政策法规要求并具有医疗器械生产或经营许可/备案凭证复印件或扫描件加盖供应商鲜章；所投医疗器械须提供《医疗器械注册与备案管理办法》等政策法规要求并具有中华人民共和国医疗器械注册/备案凭证复印件或扫描件加盖供应商鲜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仪陇县人民医院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仪陇县新政镇隆城大道2段</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17738236931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四川亘晟项目管理有限公司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四川省南充市仪陇县新政镇宏德大道东段</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0817-6989655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采购包1：1,617,296.00元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代理服务费收费标准：中标（成交）供应商须在签订成交合同前向代理公司领取纸质档成交通知书并缴纳代理服务费，代理服务费按成交价计算收取。 （标准说明：①中标（成交）金额在100万以内的：按中标（成交）金额的1.5%收取；②中标（成交）金额在100万~500万的：100万的部分按1.5%收取，超过100万，小于等于500万的部分，按实际超过金额的1.1%收取；③中标（成交）金额500万~1000万的：100万的部分按1.5%收取.超过100万，小于等于500万的部分，按400万的1.1%收取。超过500万，小于等于1000万的部分，按实际超过金额的0.8%收取；④中标（成交）金额1000万~5000万的：100万的部分按1.5%收取.超过100万，小于等于500万的部分，按400万的1.1%收取。超过500万，小于等于1000万的部分，按500万的0.8%收取。超过100万，小于等于5000万的部分，按实际超过金额的0.5%收取； 代理费缴纳账户： 户名：四川亘晟项目管理有限公司 开户银行：南充农村商业银行股份有限公司仪陇支行 账号：52340120000016894 银联号：314673000019</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仪陇县人民医院</w:t>
      </w:r>
      <w:r>
        <w:rPr>
          <w:rFonts w:ascii="仿宋_GB2312" w:hAnsi="仿宋_GB2312" w:cs="仿宋_GB2312" w:eastAsia="仿宋_GB2312"/>
        </w:rPr>
        <w:t xml:space="preserve"> 和 </w:t>
      </w:r>
      <w:r>
        <w:rPr>
          <w:rFonts w:ascii="仿宋_GB2312" w:hAnsi="仿宋_GB2312" w:cs="仿宋_GB2312" w:eastAsia="仿宋_GB2312"/>
        </w:rPr>
        <w:t>四川亘晟项目管理有限公司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仪陇县人民医院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四川亘晟项目管理有限公司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按相关的要求和标准执行；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按相关的要求和标准执行；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按相关的要求和标准执行；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按相关的要求和标准执行；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采购人有权要求供应商提供相关产品的检测报告进行查核，成交人凭验收报告办理相关手续，采购人按采购合同约定支付采购资金；履约验收结果不合格的，不予支付采购资金，并追究其所造成的一切损失，同时上报财政监管部门依法处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四川亘晟项目管理有限公司</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四川亘晟项目管理有限公司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四川亘晟项目管理有限公司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联系电话：0817-6989655</w:t>
      </w:r>
    </w:p>
    <w:p>
      <w:pPr>
        <w:pStyle w:val="null3"/>
        <w:jc w:val="left"/>
      </w:pPr>
      <w:r>
        <w:rPr>
          <w:rFonts w:ascii="仿宋_GB2312" w:hAnsi="仿宋_GB2312" w:cs="仿宋_GB2312" w:eastAsia="仿宋_GB2312"/>
        </w:rPr>
        <w:t>地址：仪陇县新政镇宏德大道东三段</w:t>
      </w:r>
    </w:p>
    <w:p>
      <w:pPr>
        <w:pStyle w:val="null3"/>
        <w:jc w:val="left"/>
      </w:pPr>
      <w:r>
        <w:rPr>
          <w:rFonts w:ascii="仿宋_GB2312" w:hAnsi="仿宋_GB2312" w:cs="仿宋_GB2312" w:eastAsia="仿宋_GB2312"/>
        </w:rPr>
        <w:t>邮编：637600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1,617,296.00</w:t>
      </w:r>
    </w:p>
    <w:p>
      <w:pPr>
        <w:pStyle w:val="null3"/>
        <w:jc w:val="left"/>
      </w:pPr>
      <w:r>
        <w:rPr>
          <w:rFonts w:ascii="仿宋_GB2312" w:hAnsi="仿宋_GB2312" w:cs="仿宋_GB2312" w:eastAsia="仿宋_GB2312"/>
        </w:rPr>
        <w:t>采购包最高限价（元）: 1,617,296.00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A02322400 手术室设备及附件</w:t>
            </w:r>
          </w:p>
        </w:tc>
        <w:tc>
          <w:tcPr>
            <w:tcW w:type="dxa" w:w="821"/>
          </w:tcPr>
          <w:p>
            <w:pPr>
              <w:pStyle w:val="null3"/>
              <w:jc w:val="left"/>
            </w:pPr>
            <w:r>
              <w:rPr>
                <w:rFonts w:ascii="仿宋_GB2312" w:hAnsi="仿宋_GB2312" w:cs="仿宋_GB2312" w:eastAsia="仿宋_GB2312"/>
              </w:rPr>
              <w:t>射线束扫描测量系统、体腔热灌注治疗机、射频控温治疗仪</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1,617,296.00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射线束扫描测量系统等设备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1,617,296.00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A02322400 手术室设备及附件</w:t>
            </w:r>
          </w:p>
        </w:tc>
        <w:tc>
          <w:tcPr>
            <w:tcW w:type="dxa" w:w="2492"/>
          </w:tcPr>
          <w:p>
            <w:pPr>
              <w:pStyle w:val="null3"/>
              <w:jc w:val="left"/>
            </w:pPr>
            <w:r>
              <w:rPr>
                <w:rFonts w:ascii="仿宋_GB2312" w:hAnsi="仿宋_GB2312" w:cs="仿宋_GB2312" w:eastAsia="仿宋_GB2312"/>
              </w:rPr>
              <w:t>射线束扫描测量系统、体腔热灌注治疗机、射频控温治疗仪</w:t>
            </w:r>
          </w:p>
        </w:tc>
        <w:tc>
          <w:tcPr>
            <w:tcW w:type="dxa" w:w="2492"/>
          </w:tcPr>
          <w:p>
            <w:pPr>
              <w:pStyle w:val="null3"/>
              <w:jc w:val="left"/>
            </w:pPr>
            <w:r>
              <w:rPr>
                <w:rFonts w:ascii="仿宋_GB2312" w:hAnsi="仿宋_GB2312" w:cs="仿宋_GB2312" w:eastAsia="仿宋_GB2312"/>
              </w:rPr>
              <w:t>射线束扫描测量系统</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标的名称：射线束扫描测量系统、体腔热灌注治疗机、射频控温治疗仪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537"/>
              <w:gridCol w:w="926"/>
              <w:gridCol w:w="537"/>
              <w:gridCol w:w="537"/>
              <w:gridCol w:w="3030"/>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射线束扫描测量系统</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套</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b/>
                    </w:rPr>
                    <w:t>1</w:t>
                  </w:r>
                  <w:r>
                    <w:rPr>
                      <w:rFonts w:ascii="仿宋_GB2312" w:hAnsi="仿宋_GB2312" w:cs="仿宋_GB2312" w:eastAsia="仿宋_GB2312"/>
                      <w:sz w:val="24"/>
                      <w:b/>
                    </w:rPr>
                    <w:t>设备用途：用于放射治疗调强计划实施前的二维三维及容积剂量验证，支持固定野调强放疗</w:t>
                  </w:r>
                  <w:r>
                    <w:rPr>
                      <w:rFonts w:ascii="仿宋_GB2312" w:hAnsi="仿宋_GB2312" w:cs="仿宋_GB2312" w:eastAsia="仿宋_GB2312"/>
                      <w:sz w:val="24"/>
                      <w:b/>
                    </w:rPr>
                    <w:t>(IMRT)</w:t>
                  </w:r>
                  <w:r>
                    <w:rPr>
                      <w:rFonts w:ascii="仿宋_GB2312" w:hAnsi="仿宋_GB2312" w:cs="仿宋_GB2312" w:eastAsia="仿宋_GB2312"/>
                      <w:sz w:val="24"/>
                      <w:b/>
                    </w:rPr>
                    <w:t>和容积旋转调强放疗</w:t>
                  </w:r>
                  <w:r>
                    <w:rPr>
                      <w:rFonts w:ascii="仿宋_GB2312" w:hAnsi="仿宋_GB2312" w:cs="仿宋_GB2312" w:eastAsia="仿宋_GB2312"/>
                      <w:sz w:val="24"/>
                      <w:b/>
                    </w:rPr>
                    <w:t>(VMAT),</w:t>
                  </w:r>
                  <w:r>
                    <w:rPr>
                      <w:rFonts w:ascii="仿宋_GB2312" w:hAnsi="仿宋_GB2312" w:cs="仿宋_GB2312" w:eastAsia="仿宋_GB2312"/>
                      <w:sz w:val="24"/>
                      <w:b/>
                    </w:rPr>
                    <w:t>支持</w:t>
                  </w:r>
                  <w:r>
                    <w:rPr>
                      <w:rFonts w:ascii="仿宋_GB2312" w:hAnsi="仿宋_GB2312" w:cs="仿宋_GB2312" w:eastAsia="仿宋_GB2312"/>
                      <w:sz w:val="24"/>
                      <w:b/>
                    </w:rPr>
                    <w:t>SBRT</w:t>
                  </w:r>
                  <w:r>
                    <w:rPr>
                      <w:rFonts w:ascii="仿宋_GB2312" w:hAnsi="仿宋_GB2312" w:cs="仿宋_GB2312" w:eastAsia="仿宋_GB2312"/>
                      <w:sz w:val="24"/>
                      <w:b/>
                    </w:rPr>
                    <w:t>技术，支持</w:t>
                  </w:r>
                  <w:r>
                    <w:rPr>
                      <w:rFonts w:ascii="仿宋_GB2312" w:hAnsi="仿宋_GB2312" w:cs="仿宋_GB2312" w:eastAsia="仿宋_GB2312"/>
                      <w:sz w:val="24"/>
                      <w:b/>
                    </w:rPr>
                    <w:t>TOMO</w:t>
                  </w:r>
                  <w:r>
                    <w:rPr>
                      <w:rFonts w:ascii="仿宋_GB2312" w:hAnsi="仿宋_GB2312" w:cs="仿宋_GB2312" w:eastAsia="仿宋_GB2312"/>
                      <w:sz w:val="24"/>
                      <w:b/>
                    </w:rPr>
                    <w:t>、</w:t>
                  </w:r>
                  <w:r>
                    <w:rPr>
                      <w:rFonts w:ascii="仿宋_GB2312" w:hAnsi="仿宋_GB2312" w:cs="仿宋_GB2312" w:eastAsia="仿宋_GB2312"/>
                      <w:sz w:val="24"/>
                      <w:b/>
                    </w:rPr>
                    <w:t>Halcyon</w:t>
                  </w:r>
                  <w:r>
                    <w:rPr>
                      <w:rFonts w:ascii="仿宋_GB2312" w:hAnsi="仿宋_GB2312" w:cs="仿宋_GB2312" w:eastAsia="仿宋_GB2312"/>
                      <w:sz w:val="24"/>
                      <w:b/>
                    </w:rPr>
                    <w:t>等先进机型及常规直加机型。</w:t>
                  </w:r>
                </w:p>
                <w:p>
                  <w:pPr>
                    <w:pStyle w:val="null3"/>
                    <w:spacing w:before="30"/>
                    <w:jc w:val="left"/>
                  </w:pPr>
                  <w:r>
                    <w:rPr>
                      <w:rFonts w:ascii="仿宋_GB2312" w:hAnsi="仿宋_GB2312" w:cs="仿宋_GB2312" w:eastAsia="仿宋_GB2312"/>
                      <w:sz w:val="24"/>
                      <w:b/>
                    </w:rPr>
                    <w:t>2</w:t>
                  </w:r>
                  <w:r>
                    <w:rPr>
                      <w:rFonts w:ascii="仿宋_GB2312" w:hAnsi="仿宋_GB2312" w:cs="仿宋_GB2312" w:eastAsia="仿宋_GB2312"/>
                      <w:sz w:val="24"/>
                      <w:b/>
                    </w:rPr>
                    <w:t xml:space="preserve"> </w:t>
                  </w:r>
                  <w:r>
                    <w:rPr>
                      <w:rFonts w:ascii="仿宋_GB2312" w:hAnsi="仿宋_GB2312" w:cs="仿宋_GB2312" w:eastAsia="仿宋_GB2312"/>
                      <w:sz w:val="24"/>
                      <w:b/>
                    </w:rPr>
                    <w:t>系统硬件技术要求：</w:t>
                  </w:r>
                </w:p>
                <w:p>
                  <w:pPr>
                    <w:pStyle w:val="null3"/>
                    <w:spacing w:before="30"/>
                    <w:jc w:val="left"/>
                  </w:pPr>
                  <w:r>
                    <w:rPr>
                      <w:rFonts w:ascii="仿宋_GB2312" w:hAnsi="仿宋_GB2312" w:cs="仿宋_GB2312" w:eastAsia="仿宋_GB2312"/>
                      <w:sz w:val="24"/>
                      <w:b/>
                    </w:rPr>
                    <w:t>2.1</w:t>
                  </w:r>
                  <w:r>
                    <w:rPr>
                      <w:rFonts w:ascii="仿宋_GB2312" w:hAnsi="仿宋_GB2312" w:cs="仿宋_GB2312" w:eastAsia="仿宋_GB2312"/>
                      <w:sz w:val="24"/>
                      <w:b/>
                    </w:rPr>
                    <w:t xml:space="preserve"> </w:t>
                  </w:r>
                  <w:r>
                    <w:rPr>
                      <w:rFonts w:ascii="仿宋_GB2312" w:hAnsi="仿宋_GB2312" w:cs="仿宋_GB2312" w:eastAsia="仿宋_GB2312"/>
                      <w:sz w:val="24"/>
                      <w:b/>
                    </w:rPr>
                    <w:t>探测器模体构造：圆筒形模体或平板，里含探测器阵列。</w:t>
                  </w:r>
                </w:p>
                <w:p>
                  <w:pPr>
                    <w:pStyle w:val="null3"/>
                    <w:spacing w:before="30"/>
                    <w:jc w:val="left"/>
                  </w:pPr>
                  <w:r>
                    <w:rPr>
                      <w:rFonts w:ascii="仿宋_GB2312" w:hAnsi="仿宋_GB2312" w:cs="仿宋_GB2312" w:eastAsia="仿宋_GB2312"/>
                      <w:sz w:val="24"/>
                      <w:b/>
                    </w:rPr>
                    <w:t>2.2</w:t>
                  </w:r>
                  <w:r>
                    <w:rPr>
                      <w:rFonts w:ascii="仿宋_GB2312" w:hAnsi="仿宋_GB2312" w:cs="仿宋_GB2312" w:eastAsia="仿宋_GB2312"/>
                      <w:sz w:val="24"/>
                      <w:b/>
                    </w:rPr>
                    <w:t xml:space="preserve"> </w:t>
                  </w:r>
                  <w:r>
                    <w:rPr>
                      <w:rFonts w:ascii="仿宋_GB2312" w:hAnsi="仿宋_GB2312" w:cs="仿宋_GB2312" w:eastAsia="仿宋_GB2312"/>
                      <w:sz w:val="24"/>
                      <w:b/>
                    </w:rPr>
                    <w:t>探测器类型：开放式空气电离室或半导体</w:t>
                  </w:r>
                </w:p>
                <w:p>
                  <w:pPr>
                    <w:pStyle w:val="null3"/>
                    <w:spacing w:before="30"/>
                    <w:jc w:val="left"/>
                  </w:pPr>
                  <w:r>
                    <w:rPr>
                      <w:rFonts w:ascii="仿宋_GB2312" w:hAnsi="仿宋_GB2312" w:cs="仿宋_GB2312" w:eastAsia="仿宋_GB2312"/>
                      <w:sz w:val="24"/>
                      <w:b/>
                    </w:rPr>
                    <w:t>2.3</w:t>
                  </w:r>
                  <w:r>
                    <w:rPr>
                      <w:rFonts w:ascii="仿宋_GB2312" w:hAnsi="仿宋_GB2312" w:cs="仿宋_GB2312" w:eastAsia="仿宋_GB2312"/>
                      <w:sz w:val="24"/>
                      <w:b/>
                    </w:rPr>
                    <w:t xml:space="preserve"> </w:t>
                  </w:r>
                  <w:r>
                    <w:rPr>
                      <w:rFonts w:ascii="仿宋_GB2312" w:hAnsi="仿宋_GB2312" w:cs="仿宋_GB2312" w:eastAsia="仿宋_GB2312"/>
                      <w:sz w:val="24"/>
                      <w:b/>
                    </w:rPr>
                    <w:t>探测器数量：</w:t>
                  </w:r>
                  <w:r>
                    <w:rPr>
                      <w:rFonts w:ascii="仿宋_GB2312" w:hAnsi="仿宋_GB2312" w:cs="仿宋_GB2312" w:eastAsia="仿宋_GB2312"/>
                      <w:sz w:val="24"/>
                      <w:b/>
                    </w:rPr>
                    <w:t>≥1200</w:t>
                  </w:r>
                </w:p>
                <w:p>
                  <w:pPr>
                    <w:pStyle w:val="null3"/>
                    <w:spacing w:before="30"/>
                    <w:jc w:val="left"/>
                  </w:pPr>
                  <w:r>
                    <w:rPr>
                      <w:rFonts w:ascii="仿宋_GB2312" w:hAnsi="仿宋_GB2312" w:cs="仿宋_GB2312" w:eastAsia="仿宋_GB2312"/>
                      <w:sz w:val="24"/>
                      <w:b/>
                    </w:rPr>
                    <w:t>2.4</w:t>
                  </w:r>
                  <w:r>
                    <w:rPr>
                      <w:rFonts w:ascii="仿宋_GB2312" w:hAnsi="仿宋_GB2312" w:cs="仿宋_GB2312" w:eastAsia="仿宋_GB2312"/>
                      <w:sz w:val="24"/>
                      <w:b/>
                    </w:rPr>
                    <w:t xml:space="preserve"> </w:t>
                  </w:r>
                  <w:r>
                    <w:rPr>
                      <w:rFonts w:ascii="仿宋_GB2312" w:hAnsi="仿宋_GB2312" w:cs="仿宋_GB2312" w:eastAsia="仿宋_GB2312"/>
                      <w:sz w:val="24"/>
                      <w:b/>
                    </w:rPr>
                    <w:t>野最大测量范围：</w:t>
                  </w:r>
                  <w:r>
                    <w:rPr>
                      <w:rFonts w:ascii="仿宋_GB2312" w:hAnsi="仿宋_GB2312" w:cs="仿宋_GB2312" w:eastAsia="仿宋_GB2312"/>
                      <w:sz w:val="24"/>
                      <w:b/>
                    </w:rPr>
                    <w:t>≥20×20cm²</w:t>
                  </w:r>
                </w:p>
                <w:p>
                  <w:pPr>
                    <w:pStyle w:val="null3"/>
                    <w:spacing w:before="30"/>
                    <w:jc w:val="left"/>
                  </w:pPr>
                  <w:r>
                    <w:rPr>
                      <w:rFonts w:ascii="仿宋_GB2312" w:hAnsi="仿宋_GB2312" w:cs="仿宋_GB2312" w:eastAsia="仿宋_GB2312"/>
                      <w:sz w:val="24"/>
                      <w:b/>
                    </w:rPr>
                    <w:t>2.5</w:t>
                  </w:r>
                  <w:r>
                    <w:rPr>
                      <w:rFonts w:ascii="仿宋_GB2312" w:hAnsi="仿宋_GB2312" w:cs="仿宋_GB2312" w:eastAsia="仿宋_GB2312"/>
                      <w:sz w:val="24"/>
                      <w:b/>
                    </w:rPr>
                    <w:t xml:space="preserve"> </w:t>
                  </w:r>
                  <w:r>
                    <w:rPr>
                      <w:rFonts w:ascii="仿宋_GB2312" w:hAnsi="仿宋_GB2312" w:cs="仿宋_GB2312" w:eastAsia="仿宋_GB2312"/>
                      <w:sz w:val="24"/>
                      <w:b/>
                    </w:rPr>
                    <w:t>电离室插件：可配备电离室插件，用于测量模体中心点剂量</w:t>
                  </w:r>
                </w:p>
                <w:p>
                  <w:pPr>
                    <w:pStyle w:val="null3"/>
                    <w:spacing w:before="30"/>
                    <w:jc w:val="left"/>
                  </w:pPr>
                  <w:r>
                    <w:rPr>
                      <w:rFonts w:ascii="仿宋_GB2312" w:hAnsi="仿宋_GB2312" w:cs="仿宋_GB2312" w:eastAsia="仿宋_GB2312"/>
                      <w:sz w:val="24"/>
                      <w:b/>
                    </w:rPr>
                    <w:t>3</w:t>
                  </w:r>
                  <w:r>
                    <w:rPr>
                      <w:rFonts w:ascii="仿宋_GB2312" w:hAnsi="仿宋_GB2312" w:cs="仿宋_GB2312" w:eastAsia="仿宋_GB2312"/>
                      <w:sz w:val="24"/>
                      <w:b/>
                    </w:rPr>
                    <w:t xml:space="preserve"> </w:t>
                  </w:r>
                  <w:r>
                    <w:rPr>
                      <w:rFonts w:ascii="仿宋_GB2312" w:hAnsi="仿宋_GB2312" w:cs="仿宋_GB2312" w:eastAsia="仿宋_GB2312"/>
                      <w:sz w:val="24"/>
                      <w:b/>
                    </w:rPr>
                    <w:t>系统软件技术要求：配备相应的</w:t>
                  </w:r>
                  <w:r>
                    <w:rPr>
                      <w:rFonts w:ascii="仿宋_GB2312" w:hAnsi="仿宋_GB2312" w:cs="仿宋_GB2312" w:eastAsia="仿宋_GB2312"/>
                      <w:sz w:val="24"/>
                      <w:b/>
                    </w:rPr>
                    <w:t>2D</w:t>
                  </w:r>
                  <w:r>
                    <w:rPr>
                      <w:rFonts w:ascii="仿宋_GB2312" w:hAnsi="仿宋_GB2312" w:cs="仿宋_GB2312" w:eastAsia="仿宋_GB2312"/>
                      <w:sz w:val="24"/>
                      <w:b/>
                    </w:rPr>
                    <w:t>、</w:t>
                  </w:r>
                  <w:r>
                    <w:rPr>
                      <w:rFonts w:ascii="仿宋_GB2312" w:hAnsi="仿宋_GB2312" w:cs="仿宋_GB2312" w:eastAsia="仿宋_GB2312"/>
                      <w:sz w:val="24"/>
                      <w:b/>
                    </w:rPr>
                    <w:t>3D(</w:t>
                  </w:r>
                  <w:r>
                    <w:rPr>
                      <w:rFonts w:ascii="仿宋_GB2312" w:hAnsi="仿宋_GB2312" w:cs="仿宋_GB2312" w:eastAsia="仿宋_GB2312"/>
                      <w:sz w:val="24"/>
                      <w:b/>
                    </w:rPr>
                    <w:t>及容积或</w:t>
                  </w:r>
                  <w:r>
                    <w:rPr>
                      <w:rFonts w:ascii="仿宋_GB2312" w:hAnsi="仿宋_GB2312" w:cs="仿宋_GB2312" w:eastAsia="仿宋_GB2312"/>
                      <w:sz w:val="24"/>
                      <w:b/>
                    </w:rPr>
                    <w:t>4D)</w:t>
                  </w:r>
                  <w:r>
                    <w:rPr>
                      <w:rFonts w:ascii="仿宋_GB2312" w:hAnsi="仿宋_GB2312" w:cs="仿宋_GB2312" w:eastAsia="仿宋_GB2312"/>
                      <w:sz w:val="24"/>
                      <w:b/>
                    </w:rPr>
                    <w:t>剂量验证分析软件</w:t>
                  </w:r>
                </w:p>
                <w:p>
                  <w:pPr>
                    <w:pStyle w:val="null3"/>
                    <w:spacing w:before="30"/>
                    <w:jc w:val="left"/>
                  </w:pPr>
                  <w:r>
                    <w:rPr>
                      <w:rFonts w:ascii="仿宋_GB2312" w:hAnsi="仿宋_GB2312" w:cs="仿宋_GB2312" w:eastAsia="仿宋_GB2312"/>
                      <w:sz w:val="24"/>
                      <w:b/>
                    </w:rPr>
                    <w:t>3.1</w:t>
                  </w:r>
                  <w:r>
                    <w:rPr>
                      <w:rFonts w:ascii="仿宋_GB2312" w:hAnsi="仿宋_GB2312" w:cs="仿宋_GB2312" w:eastAsia="仿宋_GB2312"/>
                      <w:sz w:val="24"/>
                      <w:b/>
                    </w:rPr>
                    <w:t xml:space="preserve"> </w:t>
                  </w:r>
                  <w:r>
                    <w:rPr>
                      <w:rFonts w:ascii="仿宋_GB2312" w:hAnsi="仿宋_GB2312" w:cs="仿宋_GB2312" w:eastAsia="仿宋_GB2312"/>
                      <w:sz w:val="24"/>
                      <w:b/>
                    </w:rPr>
                    <w:t>剂量分析</w:t>
                  </w:r>
                  <w:r>
                    <w:rPr>
                      <w:rFonts w:ascii="仿宋_GB2312" w:hAnsi="仿宋_GB2312" w:cs="仿宋_GB2312" w:eastAsia="仿宋_GB2312"/>
                      <w:sz w:val="24"/>
                      <w:b/>
                    </w:rPr>
                    <w:t>：</w:t>
                  </w:r>
                  <w:r>
                    <w:rPr>
                      <w:rFonts w:ascii="仿宋_GB2312" w:hAnsi="仿宋_GB2312" w:cs="仿宋_GB2312" w:eastAsia="仿宋_GB2312"/>
                      <w:sz w:val="24"/>
                      <w:b/>
                    </w:rPr>
                    <w:t>多个或单个平面的剂量分布曲线分析与误差比较</w:t>
                  </w:r>
                </w:p>
                <w:p>
                  <w:pPr>
                    <w:pStyle w:val="null3"/>
                    <w:spacing w:before="30"/>
                    <w:jc w:val="left"/>
                  </w:pPr>
                  <w:r>
                    <w:rPr>
                      <w:rFonts w:ascii="仿宋_GB2312" w:hAnsi="仿宋_GB2312" w:cs="仿宋_GB2312" w:eastAsia="仿宋_GB2312"/>
                      <w:sz w:val="24"/>
                      <w:b/>
                    </w:rPr>
                    <w:t>3.2</w:t>
                  </w:r>
                  <w:r>
                    <w:rPr>
                      <w:rFonts w:ascii="仿宋_GB2312" w:hAnsi="仿宋_GB2312" w:cs="仿宋_GB2312" w:eastAsia="仿宋_GB2312"/>
                      <w:sz w:val="24"/>
                      <w:b/>
                    </w:rPr>
                    <w:t xml:space="preserve"> </w:t>
                  </w:r>
                  <w:r>
                    <w:rPr>
                      <w:rFonts w:ascii="仿宋_GB2312" w:hAnsi="仿宋_GB2312" w:cs="仿宋_GB2312" w:eastAsia="仿宋_GB2312"/>
                      <w:sz w:val="24"/>
                      <w:b/>
                    </w:rPr>
                    <w:t>剂量评估</w:t>
                  </w:r>
                  <w:r>
                    <w:rPr>
                      <w:rFonts w:ascii="仿宋_GB2312" w:hAnsi="仿宋_GB2312" w:cs="仿宋_GB2312" w:eastAsia="仿宋_GB2312"/>
                      <w:sz w:val="24"/>
                      <w:b/>
                    </w:rPr>
                    <w:t>：</w:t>
                  </w:r>
                  <w:r>
                    <w:rPr>
                      <w:rFonts w:ascii="仿宋_GB2312" w:hAnsi="仿宋_GB2312" w:cs="仿宋_GB2312" w:eastAsia="仿宋_GB2312"/>
                      <w:sz w:val="24"/>
                      <w:b/>
                    </w:rPr>
                    <w:t>多个或单个平面剂量的</w:t>
                  </w:r>
                  <w:r>
                    <w:rPr>
                      <w:rFonts w:ascii="仿宋_GB2312" w:hAnsi="仿宋_GB2312" w:cs="仿宋_GB2312" w:eastAsia="仿宋_GB2312"/>
                      <w:sz w:val="24"/>
                      <w:b/>
                    </w:rPr>
                    <w:t>Gamma</w:t>
                  </w:r>
                  <w:r>
                    <w:rPr>
                      <w:rFonts w:ascii="仿宋_GB2312" w:hAnsi="仿宋_GB2312" w:cs="仿宋_GB2312" w:eastAsia="仿宋_GB2312"/>
                      <w:sz w:val="24"/>
                      <w:b/>
                    </w:rPr>
                    <w:t>通过率评估</w:t>
                  </w:r>
                </w:p>
                <w:p>
                  <w:pPr>
                    <w:pStyle w:val="null3"/>
                    <w:spacing w:before="30"/>
                    <w:jc w:val="left"/>
                  </w:pPr>
                  <w:r>
                    <w:rPr>
                      <w:rFonts w:ascii="仿宋_GB2312" w:hAnsi="仿宋_GB2312" w:cs="仿宋_GB2312" w:eastAsia="仿宋_GB2312"/>
                      <w:sz w:val="24"/>
                      <w:b/>
                    </w:rPr>
                    <w:t>3.3</w:t>
                  </w:r>
                  <w:r>
                    <w:rPr>
                      <w:rFonts w:ascii="仿宋_GB2312" w:hAnsi="仿宋_GB2312" w:cs="仿宋_GB2312" w:eastAsia="仿宋_GB2312"/>
                      <w:sz w:val="24"/>
                      <w:b/>
                    </w:rPr>
                    <w:t xml:space="preserve"> </w:t>
                  </w:r>
                  <w:r>
                    <w:rPr>
                      <w:rFonts w:ascii="仿宋_GB2312" w:hAnsi="仿宋_GB2312" w:cs="仿宋_GB2312" w:eastAsia="仿宋_GB2312"/>
                      <w:sz w:val="24"/>
                      <w:b/>
                    </w:rPr>
                    <w:t>平面剂最和</w:t>
                  </w:r>
                  <w:r>
                    <w:rPr>
                      <w:rFonts w:ascii="仿宋_GB2312" w:hAnsi="仿宋_GB2312" w:cs="仿宋_GB2312" w:eastAsia="仿宋_GB2312"/>
                      <w:sz w:val="24"/>
                      <w:b/>
                    </w:rPr>
                    <w:t>Gamma</w:t>
                  </w:r>
                  <w:r>
                    <w:rPr>
                      <w:rFonts w:ascii="仿宋_GB2312" w:hAnsi="仿宋_GB2312" w:cs="仿宋_GB2312" w:eastAsia="仿宋_GB2312"/>
                      <w:sz w:val="24"/>
                      <w:b/>
                    </w:rPr>
                    <w:t>值显示</w:t>
                  </w:r>
                  <w:r>
                    <w:rPr>
                      <w:rFonts w:ascii="仿宋_GB2312" w:hAnsi="仿宋_GB2312" w:cs="仿宋_GB2312" w:eastAsia="仿宋_GB2312"/>
                      <w:sz w:val="24"/>
                      <w:b/>
                    </w:rPr>
                    <w:t>：</w:t>
                  </w:r>
                  <w:r>
                    <w:rPr>
                      <w:rFonts w:ascii="仿宋_GB2312" w:hAnsi="仿宋_GB2312" w:cs="仿宋_GB2312" w:eastAsia="仿宋_GB2312"/>
                      <w:sz w:val="24"/>
                      <w:b/>
                    </w:rPr>
                    <w:t>能多平面或单平面剂量显示，多平面或单平面</w:t>
                  </w:r>
                  <w:r>
                    <w:rPr>
                      <w:rFonts w:ascii="仿宋_GB2312" w:hAnsi="仿宋_GB2312" w:cs="仿宋_GB2312" w:eastAsia="仿宋_GB2312"/>
                      <w:sz w:val="24"/>
                      <w:b/>
                    </w:rPr>
                    <w:t>Gamma</w:t>
                  </w:r>
                  <w:r>
                    <w:rPr>
                      <w:rFonts w:ascii="仿宋_GB2312" w:hAnsi="仿宋_GB2312" w:cs="仿宋_GB2312" w:eastAsia="仿宋_GB2312"/>
                      <w:sz w:val="24"/>
                      <w:b/>
                    </w:rPr>
                    <w:t>值显示</w:t>
                  </w:r>
                </w:p>
                <w:p>
                  <w:pPr>
                    <w:pStyle w:val="null3"/>
                    <w:spacing w:before="30"/>
                    <w:jc w:val="left"/>
                  </w:pPr>
                  <w:r>
                    <w:rPr>
                      <w:rFonts w:ascii="仿宋_GB2312" w:hAnsi="仿宋_GB2312" w:cs="仿宋_GB2312" w:eastAsia="仿宋_GB2312"/>
                      <w:sz w:val="24"/>
                      <w:b/>
                    </w:rPr>
                    <w:t>3.4</w:t>
                  </w:r>
                  <w:r>
                    <w:rPr>
                      <w:rFonts w:ascii="仿宋_GB2312" w:hAnsi="仿宋_GB2312" w:cs="仿宋_GB2312" w:eastAsia="仿宋_GB2312"/>
                      <w:sz w:val="24"/>
                      <w:b/>
                    </w:rPr>
                    <w:t xml:space="preserve"> </w:t>
                  </w:r>
                  <w:r>
                    <w:rPr>
                      <w:rFonts w:ascii="仿宋_GB2312" w:hAnsi="仿宋_GB2312" w:cs="仿宋_GB2312" w:eastAsia="仿宋_GB2312"/>
                      <w:sz w:val="24"/>
                      <w:b/>
                    </w:rPr>
                    <w:t>三维剂量和</w:t>
                  </w:r>
                  <w:r>
                    <w:rPr>
                      <w:rFonts w:ascii="仿宋_GB2312" w:hAnsi="仿宋_GB2312" w:cs="仿宋_GB2312" w:eastAsia="仿宋_GB2312"/>
                      <w:sz w:val="24"/>
                      <w:b/>
                    </w:rPr>
                    <w:t>Gamma</w:t>
                  </w:r>
                  <w:r>
                    <w:rPr>
                      <w:rFonts w:ascii="仿宋_GB2312" w:hAnsi="仿宋_GB2312" w:cs="仿宋_GB2312" w:eastAsia="仿宋_GB2312"/>
                      <w:sz w:val="24"/>
                      <w:b/>
                    </w:rPr>
                    <w:t>值显示</w:t>
                  </w:r>
                  <w:r>
                    <w:rPr>
                      <w:rFonts w:ascii="仿宋_GB2312" w:hAnsi="仿宋_GB2312" w:cs="仿宋_GB2312" w:eastAsia="仿宋_GB2312"/>
                      <w:sz w:val="24"/>
                      <w:b/>
                    </w:rPr>
                    <w:t>：</w:t>
                  </w:r>
                  <w:r>
                    <w:rPr>
                      <w:rFonts w:ascii="仿宋_GB2312" w:hAnsi="仿宋_GB2312" w:cs="仿宋_GB2312" w:eastAsia="仿宋_GB2312"/>
                      <w:sz w:val="24"/>
                      <w:b/>
                    </w:rPr>
                    <w:t>能三维空间剂量显示，三维</w:t>
                  </w:r>
                  <w:r>
                    <w:rPr>
                      <w:rFonts w:ascii="仿宋_GB2312" w:hAnsi="仿宋_GB2312" w:cs="仿宋_GB2312" w:eastAsia="仿宋_GB2312"/>
                      <w:sz w:val="24"/>
                      <w:b/>
                    </w:rPr>
                    <w:t>Gamma</w:t>
                  </w:r>
                  <w:r>
                    <w:rPr>
                      <w:rFonts w:ascii="仿宋_GB2312" w:hAnsi="仿宋_GB2312" w:cs="仿宋_GB2312" w:eastAsia="仿宋_GB2312"/>
                      <w:sz w:val="24"/>
                      <w:b/>
                    </w:rPr>
                    <w:t>值显示</w:t>
                  </w:r>
                </w:p>
                <w:p>
                  <w:pPr>
                    <w:pStyle w:val="null3"/>
                    <w:spacing w:before="30"/>
                    <w:jc w:val="left"/>
                  </w:pPr>
                  <w:r>
                    <w:rPr>
                      <w:rFonts w:ascii="仿宋_GB2312" w:hAnsi="仿宋_GB2312" w:cs="仿宋_GB2312" w:eastAsia="仿宋_GB2312"/>
                      <w:sz w:val="24"/>
                      <w:b/>
                    </w:rPr>
                    <w:t>3.5</w:t>
                  </w:r>
                  <w:r>
                    <w:rPr>
                      <w:rFonts w:ascii="仿宋_GB2312" w:hAnsi="仿宋_GB2312" w:cs="仿宋_GB2312" w:eastAsia="仿宋_GB2312"/>
                      <w:sz w:val="24"/>
                      <w:b/>
                    </w:rPr>
                    <w:t xml:space="preserve"> </w:t>
                  </w:r>
                  <w:r>
                    <w:rPr>
                      <w:rFonts w:ascii="仿宋_GB2312" w:hAnsi="仿宋_GB2312" w:cs="仿宋_GB2312" w:eastAsia="仿宋_GB2312"/>
                      <w:sz w:val="24"/>
                      <w:b/>
                    </w:rPr>
                    <w:t>自动管理</w:t>
                  </w:r>
                  <w:r>
                    <w:rPr>
                      <w:rFonts w:ascii="仿宋_GB2312" w:hAnsi="仿宋_GB2312" w:cs="仿宋_GB2312" w:eastAsia="仿宋_GB2312"/>
                      <w:sz w:val="24"/>
                      <w:b/>
                    </w:rPr>
                    <w:t>：</w:t>
                  </w:r>
                  <w:r>
                    <w:rPr>
                      <w:rFonts w:ascii="仿宋_GB2312" w:hAnsi="仿宋_GB2312" w:cs="仿宋_GB2312" w:eastAsia="仿宋_GB2312"/>
                      <w:sz w:val="24"/>
                      <w:b/>
                    </w:rPr>
                    <w:t>能自动管理患者的治疗计划数据，能自动管理所有的测量和分析数据</w:t>
                  </w:r>
                </w:p>
                <w:p>
                  <w:pPr>
                    <w:pStyle w:val="null3"/>
                    <w:spacing w:before="30"/>
                    <w:jc w:val="left"/>
                  </w:pPr>
                  <w:r>
                    <w:rPr>
                      <w:rFonts w:ascii="仿宋_GB2312" w:hAnsi="仿宋_GB2312" w:cs="仿宋_GB2312" w:eastAsia="仿宋_GB2312"/>
                      <w:sz w:val="24"/>
                      <w:b/>
                    </w:rPr>
                    <w:t>3.6</w:t>
                  </w:r>
                  <w:r>
                    <w:rPr>
                      <w:rFonts w:ascii="仿宋_GB2312" w:hAnsi="仿宋_GB2312" w:cs="仿宋_GB2312" w:eastAsia="仿宋_GB2312"/>
                      <w:sz w:val="24"/>
                      <w:b/>
                    </w:rPr>
                    <w:t xml:space="preserve"> </w:t>
                  </w:r>
                  <w:r>
                    <w:rPr>
                      <w:rFonts w:ascii="仿宋_GB2312" w:hAnsi="仿宋_GB2312" w:cs="仿宋_GB2312" w:eastAsia="仿宋_GB2312"/>
                      <w:sz w:val="24"/>
                      <w:b/>
                    </w:rPr>
                    <w:t>Gamma</w:t>
                  </w:r>
                  <w:r>
                    <w:rPr>
                      <w:rFonts w:ascii="仿宋_GB2312" w:hAnsi="仿宋_GB2312" w:cs="仿宋_GB2312" w:eastAsia="仿宋_GB2312"/>
                      <w:sz w:val="24"/>
                      <w:b/>
                    </w:rPr>
                    <w:t>计算：可完成绝对剂量、相对最大剂量值归一、相对中心点剂量归一三种类 型的</w:t>
                  </w:r>
                  <w:r>
                    <w:rPr>
                      <w:rFonts w:ascii="仿宋_GB2312" w:hAnsi="仿宋_GB2312" w:cs="仿宋_GB2312" w:eastAsia="仿宋_GB2312"/>
                      <w:sz w:val="24"/>
                      <w:b/>
                    </w:rPr>
                    <w:t>Gamma</w:t>
                  </w:r>
                  <w:r>
                    <w:rPr>
                      <w:rFonts w:ascii="仿宋_GB2312" w:hAnsi="仿宋_GB2312" w:cs="仿宋_GB2312" w:eastAsia="仿宋_GB2312"/>
                      <w:sz w:val="24"/>
                      <w:b/>
                    </w:rPr>
                    <w:t>计算，可以自定义</w:t>
                  </w:r>
                  <w:r>
                    <w:rPr>
                      <w:rFonts w:ascii="仿宋_GB2312" w:hAnsi="仿宋_GB2312" w:cs="仿宋_GB2312" w:eastAsia="仿宋_GB2312"/>
                      <w:sz w:val="24"/>
                      <w:b/>
                    </w:rPr>
                    <w:t>Gamma</w:t>
                  </w:r>
                  <w:r>
                    <w:rPr>
                      <w:rFonts w:ascii="仿宋_GB2312" w:hAnsi="仿宋_GB2312" w:cs="仿宋_GB2312" w:eastAsia="仿宋_GB2312"/>
                      <w:sz w:val="24"/>
                      <w:b/>
                    </w:rPr>
                    <w:t>计算标准</w:t>
                  </w:r>
                </w:p>
                <w:p>
                  <w:pPr>
                    <w:pStyle w:val="null3"/>
                    <w:spacing w:before="30"/>
                    <w:jc w:val="left"/>
                  </w:pPr>
                  <w:r>
                    <w:rPr>
                      <w:rFonts w:ascii="仿宋_GB2312" w:hAnsi="仿宋_GB2312" w:cs="仿宋_GB2312" w:eastAsia="仿宋_GB2312"/>
                      <w:sz w:val="24"/>
                      <w:b/>
                    </w:rPr>
                    <w:t>3.7</w:t>
                  </w:r>
                  <w:r>
                    <w:rPr>
                      <w:rFonts w:ascii="仿宋_GB2312" w:hAnsi="仿宋_GB2312" w:cs="仿宋_GB2312" w:eastAsia="仿宋_GB2312"/>
                      <w:sz w:val="24"/>
                      <w:b/>
                    </w:rPr>
                    <w:t>水平显示：支持水平调节显示。</w:t>
                  </w:r>
                </w:p>
                <w:p>
                  <w:pPr>
                    <w:pStyle w:val="null3"/>
                    <w:spacing w:before="30"/>
                    <w:jc w:val="left"/>
                  </w:pPr>
                  <w:r>
                    <w:rPr>
                      <w:rFonts w:ascii="仿宋_GB2312" w:hAnsi="仿宋_GB2312" w:cs="仿宋_GB2312" w:eastAsia="仿宋_GB2312"/>
                      <w:sz w:val="24"/>
                      <w:b/>
                    </w:rPr>
                    <w:t>3.8</w:t>
                  </w:r>
                  <w:r>
                    <w:rPr>
                      <w:rFonts w:ascii="仿宋_GB2312" w:hAnsi="仿宋_GB2312" w:cs="仿宋_GB2312" w:eastAsia="仿宋_GB2312"/>
                      <w:sz w:val="24"/>
                      <w:b/>
                    </w:rPr>
                    <w:t xml:space="preserve"> </w:t>
                  </w:r>
                  <w:r>
                    <w:rPr>
                      <w:rFonts w:ascii="仿宋_GB2312" w:hAnsi="仿宋_GB2312" w:cs="仿宋_GB2312" w:eastAsia="仿宋_GB2312"/>
                      <w:sz w:val="24"/>
                      <w:b/>
                    </w:rPr>
                    <w:t>Gamma</w:t>
                  </w:r>
                  <w:r>
                    <w:rPr>
                      <w:rFonts w:ascii="仿宋_GB2312" w:hAnsi="仿宋_GB2312" w:cs="仿宋_GB2312" w:eastAsia="仿宋_GB2312"/>
                      <w:sz w:val="24"/>
                      <w:b/>
                    </w:rPr>
                    <w:t>通过率查看：支持查看总野的</w:t>
                  </w:r>
                  <w:r>
                    <w:rPr>
                      <w:rFonts w:ascii="仿宋_GB2312" w:hAnsi="仿宋_GB2312" w:cs="仿宋_GB2312" w:eastAsia="仿宋_GB2312"/>
                      <w:sz w:val="24"/>
                      <w:b/>
                    </w:rPr>
                    <w:t>Gamma</w:t>
                  </w:r>
                  <w:r>
                    <w:rPr>
                      <w:rFonts w:ascii="仿宋_GB2312" w:hAnsi="仿宋_GB2312" w:cs="仿宋_GB2312" w:eastAsia="仿宋_GB2312"/>
                      <w:sz w:val="24"/>
                      <w:b/>
                    </w:rPr>
                    <w:t>通过率，支持查看</w:t>
                  </w:r>
                  <w:r>
                    <w:rPr>
                      <w:rFonts w:ascii="仿宋_GB2312" w:hAnsi="仿宋_GB2312" w:cs="仿宋_GB2312" w:eastAsia="仿宋_GB2312"/>
                      <w:sz w:val="24"/>
                      <w:b/>
                    </w:rPr>
                    <w:t>Gamma</w:t>
                  </w:r>
                  <w:r>
                    <w:rPr>
                      <w:rFonts w:ascii="仿宋_GB2312" w:hAnsi="仿宋_GB2312" w:cs="仿宋_GB2312" w:eastAsia="仿宋_GB2312"/>
                      <w:sz w:val="24"/>
                      <w:b/>
                    </w:rPr>
                    <w:t>直方图</w:t>
                  </w:r>
                </w:p>
                <w:p>
                  <w:pPr>
                    <w:pStyle w:val="null3"/>
                    <w:spacing w:before="30"/>
                    <w:jc w:val="left"/>
                  </w:pPr>
                  <w:r>
                    <w:rPr>
                      <w:rFonts w:ascii="仿宋_GB2312" w:hAnsi="仿宋_GB2312" w:cs="仿宋_GB2312" w:eastAsia="仿宋_GB2312"/>
                      <w:sz w:val="24"/>
                      <w:b/>
                    </w:rPr>
                    <w:t>3.9</w:t>
                  </w:r>
                  <w:r>
                    <w:rPr>
                      <w:rFonts w:ascii="仿宋_GB2312" w:hAnsi="仿宋_GB2312" w:cs="仿宋_GB2312" w:eastAsia="仿宋_GB2312"/>
                      <w:sz w:val="24"/>
                      <w:b/>
                    </w:rPr>
                    <w:t xml:space="preserve"> </w:t>
                  </w:r>
                  <w:r>
                    <w:rPr>
                      <w:rFonts w:ascii="仿宋_GB2312" w:hAnsi="仿宋_GB2312" w:cs="仿宋_GB2312" w:eastAsia="仿宋_GB2312"/>
                      <w:sz w:val="24"/>
                      <w:b/>
                    </w:rPr>
                    <w:t>剂量分布图：通过剂量分布图来显示测量剂量和</w:t>
                  </w:r>
                  <w:r>
                    <w:rPr>
                      <w:rFonts w:ascii="仿宋_GB2312" w:hAnsi="仿宋_GB2312" w:cs="仿宋_GB2312" w:eastAsia="仿宋_GB2312"/>
                      <w:sz w:val="24"/>
                      <w:b/>
                    </w:rPr>
                    <w:t>TPS</w:t>
                  </w:r>
                  <w:r>
                    <w:rPr>
                      <w:rFonts w:ascii="仿宋_GB2312" w:hAnsi="仿宋_GB2312" w:cs="仿宋_GB2312" w:eastAsia="仿宋_GB2312"/>
                      <w:sz w:val="24"/>
                      <w:b/>
                    </w:rPr>
                    <w:t>剂量。</w:t>
                  </w:r>
                </w:p>
                <w:p>
                  <w:pPr>
                    <w:pStyle w:val="null3"/>
                    <w:spacing w:before="30"/>
                    <w:jc w:val="left"/>
                  </w:pPr>
                  <w:r>
                    <w:rPr>
                      <w:rFonts w:ascii="仿宋_GB2312" w:hAnsi="仿宋_GB2312" w:cs="仿宋_GB2312" w:eastAsia="仿宋_GB2312"/>
                      <w:sz w:val="24"/>
                      <w:b/>
                    </w:rPr>
                    <w:t>3.10</w:t>
                  </w:r>
                  <w:r>
                    <w:rPr>
                      <w:rFonts w:ascii="仿宋_GB2312" w:hAnsi="仿宋_GB2312" w:cs="仿宋_GB2312" w:eastAsia="仿宋_GB2312"/>
                      <w:sz w:val="24"/>
                      <w:b/>
                    </w:rPr>
                    <w:t xml:space="preserve">  </w:t>
                  </w:r>
                  <w:r>
                    <w:rPr>
                      <w:rFonts w:ascii="仿宋_GB2312" w:hAnsi="仿宋_GB2312" w:cs="仿宋_GB2312" w:eastAsia="仿宋_GB2312"/>
                      <w:sz w:val="24"/>
                      <w:b/>
                    </w:rPr>
                    <w:t>Gamma</w:t>
                  </w:r>
                  <w:r>
                    <w:rPr>
                      <w:rFonts w:ascii="仿宋_GB2312" w:hAnsi="仿宋_GB2312" w:cs="仿宋_GB2312" w:eastAsia="仿宋_GB2312"/>
                      <w:sz w:val="24"/>
                      <w:b/>
                    </w:rPr>
                    <w:t>分布图：显示总体的</w:t>
                  </w:r>
                  <w:r>
                    <w:rPr>
                      <w:rFonts w:ascii="仿宋_GB2312" w:hAnsi="仿宋_GB2312" w:cs="仿宋_GB2312" w:eastAsia="仿宋_GB2312"/>
                      <w:sz w:val="24"/>
                      <w:b/>
                    </w:rPr>
                    <w:t>Gamma</w:t>
                  </w:r>
                  <w:r>
                    <w:rPr>
                      <w:rFonts w:ascii="仿宋_GB2312" w:hAnsi="仿宋_GB2312" w:cs="仿宋_GB2312" w:eastAsia="仿宋_GB2312"/>
                      <w:sz w:val="24"/>
                      <w:b/>
                    </w:rPr>
                    <w:t>分布图</w:t>
                  </w:r>
                </w:p>
                <w:p>
                  <w:pPr>
                    <w:pStyle w:val="null3"/>
                    <w:spacing w:before="30"/>
                    <w:jc w:val="left"/>
                  </w:pPr>
                  <w:r>
                    <w:rPr>
                      <w:rFonts w:ascii="仿宋_GB2312" w:hAnsi="仿宋_GB2312" w:cs="仿宋_GB2312" w:eastAsia="仿宋_GB2312"/>
                      <w:sz w:val="24"/>
                      <w:b/>
                    </w:rPr>
                    <w:t>3.11</w:t>
                  </w:r>
                  <w:r>
                    <w:rPr>
                      <w:rFonts w:ascii="仿宋_GB2312" w:hAnsi="仿宋_GB2312" w:cs="仿宋_GB2312" w:eastAsia="仿宋_GB2312"/>
                      <w:sz w:val="24"/>
                      <w:b/>
                    </w:rPr>
                    <w:t xml:space="preserve"> </w:t>
                  </w:r>
                  <w:r>
                    <w:rPr>
                      <w:rFonts w:ascii="仿宋_GB2312" w:hAnsi="仿宋_GB2312" w:cs="仿宋_GB2312" w:eastAsia="仿宋_GB2312"/>
                      <w:sz w:val="24"/>
                      <w:b/>
                    </w:rPr>
                    <w:t>软件数据库：支持数据库管理计划和测量数据。</w:t>
                  </w:r>
                </w:p>
                <w:p>
                  <w:pPr>
                    <w:pStyle w:val="null3"/>
                    <w:spacing w:before="30"/>
                    <w:jc w:val="left"/>
                  </w:pPr>
                  <w:r>
                    <w:rPr>
                      <w:rFonts w:ascii="仿宋_GB2312" w:hAnsi="仿宋_GB2312" w:cs="仿宋_GB2312" w:eastAsia="仿宋_GB2312"/>
                      <w:sz w:val="24"/>
                      <w:b/>
                    </w:rPr>
                    <w:t>3.12</w:t>
                  </w:r>
                  <w:r>
                    <w:rPr>
                      <w:rFonts w:ascii="仿宋_GB2312" w:hAnsi="仿宋_GB2312" w:cs="仿宋_GB2312" w:eastAsia="仿宋_GB2312"/>
                      <w:sz w:val="24"/>
                      <w:b/>
                    </w:rPr>
                    <w:t xml:space="preserve"> </w:t>
                  </w:r>
                  <w:r>
                    <w:rPr>
                      <w:rFonts w:ascii="仿宋_GB2312" w:hAnsi="仿宋_GB2312" w:cs="仿宋_GB2312" w:eastAsia="仿宋_GB2312"/>
                      <w:sz w:val="24"/>
                      <w:b/>
                    </w:rPr>
                    <w:t>软件数据接口：通过</w:t>
                  </w:r>
                  <w:r>
                    <w:rPr>
                      <w:rFonts w:ascii="仿宋_GB2312" w:hAnsi="仿宋_GB2312" w:cs="仿宋_GB2312" w:eastAsia="仿宋_GB2312"/>
                      <w:sz w:val="24"/>
                      <w:b/>
                    </w:rPr>
                    <w:t>DICOM RT</w:t>
                  </w:r>
                  <w:r>
                    <w:rPr>
                      <w:rFonts w:ascii="仿宋_GB2312" w:hAnsi="仿宋_GB2312" w:cs="仿宋_GB2312" w:eastAsia="仿宋_GB2312"/>
                      <w:sz w:val="24"/>
                      <w:b/>
                    </w:rPr>
                    <w:t>方式，实现无缝连接</w:t>
                  </w:r>
                  <w:r>
                    <w:rPr>
                      <w:rFonts w:ascii="仿宋_GB2312" w:hAnsi="仿宋_GB2312" w:cs="仿宋_GB2312" w:eastAsia="仿宋_GB2312"/>
                      <w:sz w:val="24"/>
                      <w:b/>
                    </w:rPr>
                    <w:t>TPS</w:t>
                  </w:r>
                  <w:r>
                    <w:rPr>
                      <w:rFonts w:ascii="仿宋_GB2312" w:hAnsi="仿宋_GB2312" w:cs="仿宋_GB2312" w:eastAsia="仿宋_GB2312"/>
                      <w:sz w:val="24"/>
                      <w:b/>
                    </w:rPr>
                    <w:t>治疗系统</w:t>
                  </w:r>
                </w:p>
                <w:p>
                  <w:pPr>
                    <w:pStyle w:val="null3"/>
                    <w:spacing w:before="30"/>
                    <w:jc w:val="left"/>
                  </w:pPr>
                  <w:r>
                    <w:rPr>
                      <w:rFonts w:ascii="仿宋_GB2312" w:hAnsi="仿宋_GB2312" w:cs="仿宋_GB2312" w:eastAsia="仿宋_GB2312"/>
                      <w:sz w:val="24"/>
                      <w:b/>
                    </w:rPr>
                    <w:t>3.13</w:t>
                  </w:r>
                  <w:r>
                    <w:rPr>
                      <w:rFonts w:ascii="仿宋_GB2312" w:hAnsi="仿宋_GB2312" w:cs="仿宋_GB2312" w:eastAsia="仿宋_GB2312"/>
                      <w:sz w:val="24"/>
                      <w:b/>
                    </w:rPr>
                    <w:t xml:space="preserve"> </w:t>
                  </w:r>
                  <w:r>
                    <w:rPr>
                      <w:rFonts w:ascii="仿宋_GB2312" w:hAnsi="仿宋_GB2312" w:cs="仿宋_GB2312" w:eastAsia="仿宋_GB2312"/>
                      <w:sz w:val="24"/>
                      <w:b/>
                    </w:rPr>
                    <w:t>软件支持的调强：支持固定野调强剂量验证以及容积旋转调强剂量验证</w:t>
                  </w:r>
                </w:p>
                <w:p>
                  <w:pPr>
                    <w:pStyle w:val="null3"/>
                    <w:spacing w:before="30"/>
                    <w:jc w:val="left"/>
                  </w:pPr>
                  <w:r>
                    <w:rPr>
                      <w:rFonts w:ascii="仿宋_GB2312" w:hAnsi="仿宋_GB2312" w:cs="仿宋_GB2312" w:eastAsia="仿宋_GB2312"/>
                      <w:sz w:val="24"/>
                      <w:b/>
                    </w:rPr>
                    <w:t>4</w:t>
                  </w:r>
                  <w:r>
                    <w:rPr>
                      <w:rFonts w:ascii="仿宋_GB2312" w:hAnsi="仿宋_GB2312" w:cs="仿宋_GB2312" w:eastAsia="仿宋_GB2312"/>
                      <w:sz w:val="24"/>
                      <w:b/>
                    </w:rPr>
                    <w:t xml:space="preserve"> </w:t>
                  </w:r>
                  <w:r>
                    <w:rPr>
                      <w:rFonts w:ascii="仿宋_GB2312" w:hAnsi="仿宋_GB2312" w:cs="仿宋_GB2312" w:eastAsia="仿宋_GB2312"/>
                      <w:sz w:val="24"/>
                      <w:b/>
                    </w:rPr>
                    <w:t>系统整体配置要求</w:t>
                  </w:r>
                </w:p>
                <w:p>
                  <w:pPr>
                    <w:pStyle w:val="null3"/>
                    <w:spacing w:before="30"/>
                    <w:jc w:val="left"/>
                  </w:pPr>
                  <w:r>
                    <w:rPr>
                      <w:rFonts w:ascii="仿宋_GB2312" w:hAnsi="仿宋_GB2312" w:cs="仿宋_GB2312" w:eastAsia="仿宋_GB2312"/>
                      <w:sz w:val="24"/>
                      <w:b/>
                    </w:rPr>
                    <w:t>4.1</w:t>
                  </w:r>
                  <w:r>
                    <w:rPr>
                      <w:rFonts w:ascii="仿宋_GB2312" w:hAnsi="仿宋_GB2312" w:cs="仿宋_GB2312" w:eastAsia="仿宋_GB2312"/>
                      <w:sz w:val="24"/>
                      <w:b/>
                    </w:rPr>
                    <w:t xml:space="preserve"> </w:t>
                  </w:r>
                  <w:r>
                    <w:rPr>
                      <w:rFonts w:ascii="仿宋_GB2312" w:hAnsi="仿宋_GB2312" w:cs="仿宋_GB2312" w:eastAsia="仿宋_GB2312"/>
                      <w:sz w:val="24"/>
                      <w:b/>
                    </w:rPr>
                    <w:t>含探测器的模体</w:t>
                  </w:r>
                  <w:r>
                    <w:rPr>
                      <w:rFonts w:ascii="仿宋_GB2312" w:hAnsi="仿宋_GB2312" w:cs="仿宋_GB2312" w:eastAsia="仿宋_GB2312"/>
                      <w:sz w:val="24"/>
                      <w:b/>
                    </w:rPr>
                    <w:t>：</w:t>
                  </w:r>
                  <w:r>
                    <w:rPr>
                      <w:rFonts w:ascii="仿宋_GB2312" w:hAnsi="仿宋_GB2312" w:cs="仿宋_GB2312" w:eastAsia="仿宋_GB2312"/>
                      <w:sz w:val="24"/>
                      <w:b/>
                    </w:rPr>
                    <w:t>含探测器的模体</w:t>
                  </w:r>
                  <w:r>
                    <w:rPr>
                      <w:rFonts w:ascii="仿宋_GB2312" w:hAnsi="仿宋_GB2312" w:cs="仿宋_GB2312" w:eastAsia="仿宋_GB2312"/>
                      <w:sz w:val="24"/>
                      <w:b/>
                    </w:rPr>
                    <w:t>1</w:t>
                  </w:r>
                  <w:r>
                    <w:rPr>
                      <w:rFonts w:ascii="仿宋_GB2312" w:hAnsi="仿宋_GB2312" w:cs="仿宋_GB2312" w:eastAsia="仿宋_GB2312"/>
                      <w:sz w:val="24"/>
                      <w:b/>
                    </w:rPr>
                    <w:t>个</w:t>
                  </w:r>
                </w:p>
                <w:p>
                  <w:pPr>
                    <w:pStyle w:val="null3"/>
                    <w:spacing w:before="30"/>
                    <w:jc w:val="left"/>
                  </w:pPr>
                  <w:r>
                    <w:rPr>
                      <w:rFonts w:ascii="仿宋_GB2312" w:hAnsi="仿宋_GB2312" w:cs="仿宋_GB2312" w:eastAsia="仿宋_GB2312"/>
                      <w:sz w:val="24"/>
                      <w:b/>
                    </w:rPr>
                    <w:t>4.2</w:t>
                  </w:r>
                  <w:r>
                    <w:rPr>
                      <w:rFonts w:ascii="仿宋_GB2312" w:hAnsi="仿宋_GB2312" w:cs="仿宋_GB2312" w:eastAsia="仿宋_GB2312"/>
                      <w:sz w:val="24"/>
                      <w:b/>
                    </w:rPr>
                    <w:t xml:space="preserve"> </w:t>
                  </w:r>
                  <w:r>
                    <w:rPr>
                      <w:rFonts w:ascii="仿宋_GB2312" w:hAnsi="仿宋_GB2312" w:cs="仿宋_GB2312" w:eastAsia="仿宋_GB2312"/>
                      <w:sz w:val="24"/>
                      <w:b/>
                    </w:rPr>
                    <w:t>系统分析软件</w:t>
                  </w:r>
                  <w:r>
                    <w:rPr>
                      <w:rFonts w:ascii="仿宋_GB2312" w:hAnsi="仿宋_GB2312" w:cs="仿宋_GB2312" w:eastAsia="仿宋_GB2312"/>
                      <w:sz w:val="24"/>
                      <w:b/>
                    </w:rPr>
                    <w:t>：</w:t>
                  </w:r>
                  <w:r>
                    <w:rPr>
                      <w:rFonts w:ascii="仿宋_GB2312" w:hAnsi="仿宋_GB2312" w:cs="仿宋_GB2312" w:eastAsia="仿宋_GB2312"/>
                      <w:sz w:val="24"/>
                      <w:b/>
                    </w:rPr>
                    <w:t>三维容积剂量验证分析系统</w:t>
                  </w:r>
                  <w:r>
                    <w:rPr>
                      <w:rFonts w:ascii="仿宋_GB2312" w:hAnsi="仿宋_GB2312" w:cs="仿宋_GB2312" w:eastAsia="仿宋_GB2312"/>
                      <w:sz w:val="24"/>
                      <w:b/>
                    </w:rPr>
                    <w:t>1</w:t>
                  </w:r>
                  <w:r>
                    <w:rPr>
                      <w:rFonts w:ascii="仿宋_GB2312" w:hAnsi="仿宋_GB2312" w:cs="仿宋_GB2312" w:eastAsia="仿宋_GB2312"/>
                      <w:sz w:val="24"/>
                      <w:b/>
                    </w:rPr>
                    <w:t>套</w:t>
                  </w:r>
                </w:p>
                <w:p>
                  <w:pPr>
                    <w:pStyle w:val="null3"/>
                    <w:spacing w:before="30"/>
                    <w:jc w:val="left"/>
                  </w:pPr>
                  <w:r>
                    <w:rPr>
                      <w:rFonts w:ascii="仿宋_GB2312" w:hAnsi="仿宋_GB2312" w:cs="仿宋_GB2312" w:eastAsia="仿宋_GB2312"/>
                      <w:sz w:val="24"/>
                      <w:b/>
                    </w:rPr>
                    <w:t>4.3</w:t>
                  </w:r>
                  <w:r>
                    <w:rPr>
                      <w:rFonts w:ascii="仿宋_GB2312" w:hAnsi="仿宋_GB2312" w:cs="仿宋_GB2312" w:eastAsia="仿宋_GB2312"/>
                      <w:sz w:val="24"/>
                      <w:b/>
                    </w:rPr>
                    <w:t xml:space="preserve"> </w:t>
                  </w:r>
                  <w:r>
                    <w:rPr>
                      <w:rFonts w:ascii="仿宋_GB2312" w:hAnsi="仿宋_GB2312" w:cs="仿宋_GB2312" w:eastAsia="仿宋_GB2312"/>
                      <w:sz w:val="24"/>
                      <w:b/>
                    </w:rPr>
                    <w:t>配套工作站：配套工作站</w:t>
                  </w:r>
                  <w:r>
                    <w:rPr>
                      <w:rFonts w:ascii="仿宋_GB2312" w:hAnsi="仿宋_GB2312" w:cs="仿宋_GB2312" w:eastAsia="仿宋_GB2312"/>
                      <w:sz w:val="24"/>
                      <w:b/>
                    </w:rPr>
                    <w:t>1</w:t>
                  </w:r>
                  <w:r>
                    <w:rPr>
                      <w:rFonts w:ascii="仿宋_GB2312" w:hAnsi="仿宋_GB2312" w:cs="仿宋_GB2312" w:eastAsia="仿宋_GB2312"/>
                      <w:sz w:val="24"/>
                      <w:b/>
                    </w:rPr>
                    <w:t>台</w:t>
                  </w:r>
                </w:p>
                <w:p>
                  <w:pPr>
                    <w:pStyle w:val="null3"/>
                    <w:spacing w:before="30"/>
                    <w:jc w:val="left"/>
                  </w:pPr>
                  <w:r>
                    <w:rPr>
                      <w:rFonts w:ascii="仿宋_GB2312" w:hAnsi="仿宋_GB2312" w:cs="仿宋_GB2312" w:eastAsia="仿宋_GB2312"/>
                      <w:sz w:val="24"/>
                      <w:b/>
                    </w:rPr>
                    <w:t>4.4</w:t>
                  </w:r>
                  <w:r>
                    <w:rPr>
                      <w:rFonts w:ascii="仿宋_GB2312" w:hAnsi="仿宋_GB2312" w:cs="仿宋_GB2312" w:eastAsia="仿宋_GB2312"/>
                      <w:sz w:val="24"/>
                      <w:b/>
                    </w:rPr>
                    <w:t>电源及数据线</w:t>
                  </w:r>
                  <w:r>
                    <w:rPr>
                      <w:rFonts w:ascii="仿宋_GB2312" w:hAnsi="仿宋_GB2312" w:cs="仿宋_GB2312" w:eastAsia="仿宋_GB2312"/>
                      <w:sz w:val="24"/>
                      <w:b/>
                    </w:rPr>
                    <w:t>：</w:t>
                  </w:r>
                  <w:r>
                    <w:rPr>
                      <w:rFonts w:ascii="仿宋_GB2312" w:hAnsi="仿宋_GB2312" w:cs="仿宋_GB2312" w:eastAsia="仿宋_GB2312"/>
                      <w:sz w:val="24"/>
                      <w:b/>
                    </w:rPr>
                    <w:t>电源及数据电缆</w:t>
                  </w:r>
                  <w:r>
                    <w:rPr>
                      <w:rFonts w:ascii="仿宋_GB2312" w:hAnsi="仿宋_GB2312" w:cs="仿宋_GB2312" w:eastAsia="仿宋_GB2312"/>
                      <w:sz w:val="24"/>
                      <w:b/>
                    </w:rPr>
                    <w:t>1</w:t>
                  </w:r>
                  <w:r>
                    <w:rPr>
                      <w:rFonts w:ascii="仿宋_GB2312" w:hAnsi="仿宋_GB2312" w:cs="仿宋_GB2312" w:eastAsia="仿宋_GB2312"/>
                      <w:sz w:val="24"/>
                      <w:b/>
                    </w:rPr>
                    <w:t>套</w:t>
                  </w:r>
                </w:p>
                <w:p>
                  <w:pPr>
                    <w:pStyle w:val="null3"/>
                    <w:spacing w:before="30"/>
                    <w:jc w:val="left"/>
                  </w:pPr>
                  <w:r>
                    <w:rPr>
                      <w:rFonts w:ascii="仿宋_GB2312" w:hAnsi="仿宋_GB2312" w:cs="仿宋_GB2312" w:eastAsia="仿宋_GB2312"/>
                      <w:sz w:val="24"/>
                      <w:b/>
                    </w:rPr>
                    <w:t>4.5</w:t>
                  </w:r>
                  <w:r>
                    <w:rPr>
                      <w:rFonts w:ascii="仿宋_GB2312" w:hAnsi="仿宋_GB2312" w:cs="仿宋_GB2312" w:eastAsia="仿宋_GB2312"/>
                      <w:sz w:val="24"/>
                      <w:b/>
                    </w:rPr>
                    <w:t xml:space="preserve"> </w:t>
                  </w:r>
                  <w:r>
                    <w:rPr>
                      <w:rFonts w:ascii="仿宋_GB2312" w:hAnsi="仿宋_GB2312" w:cs="仿宋_GB2312" w:eastAsia="仿宋_GB2312"/>
                      <w:sz w:val="24"/>
                      <w:b/>
                    </w:rPr>
                    <w:t>出厂合格证</w:t>
                  </w:r>
                  <w:r>
                    <w:rPr>
                      <w:rFonts w:ascii="仿宋_GB2312" w:hAnsi="仿宋_GB2312" w:cs="仿宋_GB2312" w:eastAsia="仿宋_GB2312"/>
                      <w:sz w:val="24"/>
                      <w:b/>
                    </w:rPr>
                    <w:t>：</w:t>
                  </w:r>
                  <w:r>
                    <w:rPr>
                      <w:rFonts w:ascii="仿宋_GB2312" w:hAnsi="仿宋_GB2312" w:cs="仿宋_GB2312" w:eastAsia="仿宋_GB2312"/>
                      <w:sz w:val="24"/>
                      <w:b/>
                    </w:rPr>
                    <w:t>出厂合格证书</w:t>
                  </w:r>
                  <w:r>
                    <w:rPr>
                      <w:rFonts w:ascii="仿宋_GB2312" w:hAnsi="仿宋_GB2312" w:cs="仿宋_GB2312" w:eastAsia="仿宋_GB2312"/>
                      <w:sz w:val="24"/>
                      <w:b/>
                    </w:rPr>
                    <w:t>1</w:t>
                  </w:r>
                  <w:r>
                    <w:rPr>
                      <w:rFonts w:ascii="仿宋_GB2312" w:hAnsi="仿宋_GB2312" w:cs="仿宋_GB2312" w:eastAsia="仿宋_GB2312"/>
                      <w:sz w:val="24"/>
                      <w:b/>
                    </w:rPr>
                    <w:t>份</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体腔热灌注治疗机</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套</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b/>
                    </w:rPr>
                    <w:t>一、设备参数</w:t>
                  </w:r>
                </w:p>
                <w:p>
                  <w:pPr>
                    <w:pStyle w:val="null3"/>
                    <w:spacing w:before="30"/>
                    <w:jc w:val="left"/>
                  </w:pPr>
                  <w:r>
                    <w:rPr>
                      <w:rFonts w:ascii="仿宋_GB2312" w:hAnsi="仿宋_GB2312" w:cs="仿宋_GB2312" w:eastAsia="仿宋_GB2312"/>
                      <w:sz w:val="24"/>
                      <w:b/>
                    </w:rPr>
                    <w:t>1</w:t>
                  </w:r>
                  <w:r>
                    <w:rPr>
                      <w:rFonts w:ascii="仿宋_GB2312" w:hAnsi="仿宋_GB2312" w:cs="仿宋_GB2312" w:eastAsia="仿宋_GB2312"/>
                      <w:sz w:val="24"/>
                      <w:b/>
                    </w:rPr>
                    <w:t>、加热系统：波导干式加热系统</w:t>
                  </w:r>
                </w:p>
                <w:p>
                  <w:pPr>
                    <w:pStyle w:val="null3"/>
                    <w:spacing w:before="30"/>
                    <w:jc w:val="left"/>
                  </w:pPr>
                  <w:r>
                    <w:rPr>
                      <w:rFonts w:ascii="仿宋_GB2312" w:hAnsi="仿宋_GB2312" w:cs="仿宋_GB2312" w:eastAsia="仿宋_GB2312"/>
                      <w:sz w:val="24"/>
                      <w:b/>
                    </w:rPr>
                    <w:t>2</w:t>
                  </w:r>
                  <w:r>
                    <w:rPr>
                      <w:rFonts w:ascii="仿宋_GB2312" w:hAnsi="仿宋_GB2312" w:cs="仿宋_GB2312" w:eastAsia="仿宋_GB2312"/>
                      <w:sz w:val="24"/>
                      <w:b/>
                    </w:rPr>
                    <w:t>、加热速度：不小于</w:t>
                  </w:r>
                  <w:r>
                    <w:rPr>
                      <w:rFonts w:ascii="仿宋_GB2312" w:hAnsi="仿宋_GB2312" w:cs="仿宋_GB2312" w:eastAsia="仿宋_GB2312"/>
                      <w:sz w:val="24"/>
                      <w:b/>
                    </w:rPr>
                    <w:t>10℃/min</w:t>
                  </w:r>
                </w:p>
                <w:p>
                  <w:pPr>
                    <w:pStyle w:val="null3"/>
                    <w:spacing w:before="30"/>
                    <w:jc w:val="left"/>
                  </w:pPr>
                  <w:r>
                    <w:rPr>
                      <w:rFonts w:ascii="仿宋_GB2312" w:hAnsi="仿宋_GB2312" w:cs="仿宋_GB2312" w:eastAsia="仿宋_GB2312"/>
                      <w:sz w:val="24"/>
                      <w:b/>
                    </w:rPr>
                    <w:t>3</w:t>
                  </w:r>
                  <w:r>
                    <w:rPr>
                      <w:rFonts w:ascii="仿宋_GB2312" w:hAnsi="仿宋_GB2312" w:cs="仿宋_GB2312" w:eastAsia="仿宋_GB2312"/>
                      <w:sz w:val="24"/>
                      <w:b/>
                    </w:rPr>
                    <w:t>、测温通道：</w:t>
                  </w:r>
                  <w:r>
                    <w:rPr>
                      <w:rFonts w:ascii="仿宋_GB2312" w:hAnsi="仿宋_GB2312" w:cs="仿宋_GB2312" w:eastAsia="仿宋_GB2312"/>
                      <w:sz w:val="24"/>
                      <w:b/>
                    </w:rPr>
                    <w:t>≥8</w:t>
                  </w:r>
                  <w:r>
                    <w:rPr>
                      <w:rFonts w:ascii="仿宋_GB2312" w:hAnsi="仿宋_GB2312" w:cs="仿宋_GB2312" w:eastAsia="仿宋_GB2312"/>
                      <w:sz w:val="24"/>
                      <w:b/>
                    </w:rPr>
                    <w:t>路</w:t>
                  </w:r>
                </w:p>
                <w:p>
                  <w:pPr>
                    <w:pStyle w:val="null3"/>
                    <w:spacing w:before="30"/>
                    <w:jc w:val="left"/>
                  </w:pPr>
                  <w:r>
                    <w:rPr>
                      <w:rFonts w:ascii="仿宋_GB2312" w:hAnsi="仿宋_GB2312" w:cs="仿宋_GB2312" w:eastAsia="仿宋_GB2312"/>
                      <w:sz w:val="24"/>
                      <w:b/>
                    </w:rPr>
                    <w:t>4</w:t>
                  </w:r>
                  <w:r>
                    <w:rPr>
                      <w:rFonts w:ascii="仿宋_GB2312" w:hAnsi="仿宋_GB2312" w:cs="仿宋_GB2312" w:eastAsia="仿宋_GB2312"/>
                      <w:sz w:val="24"/>
                      <w:b/>
                    </w:rPr>
                    <w:t>、测温传感器需与药液相互隔离，避免交叉感染</w:t>
                  </w:r>
                </w:p>
                <w:p>
                  <w:pPr>
                    <w:pStyle w:val="null3"/>
                    <w:spacing w:before="30"/>
                    <w:jc w:val="left"/>
                  </w:pPr>
                  <w:r>
                    <w:rPr>
                      <w:rFonts w:ascii="仿宋_GB2312" w:hAnsi="仿宋_GB2312" w:cs="仿宋_GB2312" w:eastAsia="仿宋_GB2312"/>
                      <w:sz w:val="24"/>
                      <w:b/>
                    </w:rPr>
                    <w:t>5</w:t>
                  </w:r>
                  <w:r>
                    <w:rPr>
                      <w:rFonts w:ascii="仿宋_GB2312" w:hAnsi="仿宋_GB2312" w:cs="仿宋_GB2312" w:eastAsia="仿宋_GB2312"/>
                      <w:sz w:val="24"/>
                      <w:b/>
                    </w:rPr>
                    <w:t>、测温范围及精度：</w:t>
                  </w:r>
                  <w:r>
                    <w:rPr>
                      <w:rFonts w:ascii="仿宋_GB2312" w:hAnsi="仿宋_GB2312" w:cs="仿宋_GB2312" w:eastAsia="仿宋_GB2312"/>
                      <w:sz w:val="24"/>
                      <w:b/>
                    </w:rPr>
                    <w:t>25℃</w:t>
                  </w:r>
                  <w:r>
                    <w:rPr>
                      <w:rFonts w:ascii="仿宋_GB2312" w:hAnsi="仿宋_GB2312" w:cs="仿宋_GB2312" w:eastAsia="仿宋_GB2312"/>
                      <w:sz w:val="24"/>
                      <w:b/>
                    </w:rPr>
                    <w:t>～</w:t>
                  </w:r>
                  <w:r>
                    <w:rPr>
                      <w:rFonts w:ascii="仿宋_GB2312" w:hAnsi="仿宋_GB2312" w:cs="仿宋_GB2312" w:eastAsia="仿宋_GB2312"/>
                      <w:sz w:val="24"/>
                      <w:b/>
                    </w:rPr>
                    <w:t>50℃</w:t>
                  </w:r>
                  <w:r>
                    <w:rPr>
                      <w:rFonts w:ascii="仿宋_GB2312" w:hAnsi="仿宋_GB2312" w:cs="仿宋_GB2312" w:eastAsia="仿宋_GB2312"/>
                      <w:sz w:val="24"/>
                      <w:b/>
                    </w:rPr>
                    <w:t>；</w:t>
                  </w:r>
                  <w:r>
                    <w:rPr>
                      <w:rFonts w:ascii="仿宋_GB2312" w:hAnsi="仿宋_GB2312" w:cs="仿宋_GB2312" w:eastAsia="仿宋_GB2312"/>
                      <w:sz w:val="24"/>
                      <w:b/>
                    </w:rPr>
                    <w:t>±0.2℃</w:t>
                  </w:r>
                  <w:r>
                    <w:rPr>
                      <w:rFonts w:ascii="仿宋_GB2312" w:hAnsi="仿宋_GB2312" w:cs="仿宋_GB2312" w:eastAsia="仿宋_GB2312"/>
                      <w:sz w:val="24"/>
                      <w:b/>
                    </w:rPr>
                    <w:t>。</w:t>
                  </w:r>
                </w:p>
                <w:p>
                  <w:pPr>
                    <w:pStyle w:val="null3"/>
                    <w:spacing w:before="30"/>
                    <w:jc w:val="left"/>
                  </w:pPr>
                  <w:r>
                    <w:rPr>
                      <w:rFonts w:ascii="仿宋_GB2312" w:hAnsi="仿宋_GB2312" w:cs="仿宋_GB2312" w:eastAsia="仿宋_GB2312"/>
                      <w:sz w:val="24"/>
                      <w:b/>
                    </w:rPr>
                    <w:t>6</w:t>
                  </w:r>
                  <w:r>
                    <w:rPr>
                      <w:rFonts w:ascii="仿宋_GB2312" w:hAnsi="仿宋_GB2312" w:cs="仿宋_GB2312" w:eastAsia="仿宋_GB2312"/>
                      <w:sz w:val="24"/>
                      <w:b/>
                    </w:rPr>
                    <w:t>、可实时控温而非恒温后控温，治疗过程中温度实时可调</w:t>
                  </w:r>
                </w:p>
                <w:p>
                  <w:pPr>
                    <w:pStyle w:val="null3"/>
                    <w:spacing w:before="30"/>
                    <w:jc w:val="left"/>
                  </w:pPr>
                  <w:r>
                    <w:rPr>
                      <w:rFonts w:ascii="仿宋_GB2312" w:hAnsi="仿宋_GB2312" w:cs="仿宋_GB2312" w:eastAsia="仿宋_GB2312"/>
                      <w:sz w:val="24"/>
                      <w:b/>
                    </w:rPr>
                    <w:t>7</w:t>
                  </w:r>
                  <w:r>
                    <w:rPr>
                      <w:rFonts w:ascii="仿宋_GB2312" w:hAnsi="仿宋_GB2312" w:cs="仿宋_GB2312" w:eastAsia="仿宋_GB2312"/>
                      <w:sz w:val="24"/>
                      <w:b/>
                    </w:rPr>
                    <w:t>、蠕动式加热循环系统，加热泵流量</w:t>
                  </w:r>
                  <w:r>
                    <w:rPr>
                      <w:rFonts w:ascii="仿宋_GB2312" w:hAnsi="仿宋_GB2312" w:cs="仿宋_GB2312" w:eastAsia="仿宋_GB2312"/>
                      <w:sz w:val="24"/>
                      <w:b/>
                    </w:rPr>
                    <w:t>0</w:t>
                  </w:r>
                  <w:r>
                    <w:rPr>
                      <w:rFonts w:ascii="仿宋_GB2312" w:hAnsi="仿宋_GB2312" w:cs="仿宋_GB2312" w:eastAsia="仿宋_GB2312"/>
                      <w:sz w:val="24"/>
                      <w:b/>
                    </w:rPr>
                    <w:t>～</w:t>
                  </w:r>
                  <w:r>
                    <w:rPr>
                      <w:rFonts w:ascii="仿宋_GB2312" w:hAnsi="仿宋_GB2312" w:cs="仿宋_GB2312" w:eastAsia="仿宋_GB2312"/>
                      <w:sz w:val="24"/>
                      <w:b/>
                    </w:rPr>
                    <w:t>1000ml/min</w:t>
                  </w:r>
                </w:p>
                <w:p>
                  <w:pPr>
                    <w:pStyle w:val="null3"/>
                    <w:spacing w:before="30"/>
                    <w:jc w:val="left"/>
                  </w:pPr>
                  <w:r>
                    <w:rPr>
                      <w:rFonts w:ascii="仿宋_GB2312" w:hAnsi="仿宋_GB2312" w:cs="仿宋_GB2312" w:eastAsia="仿宋_GB2312"/>
                      <w:sz w:val="24"/>
                      <w:b/>
                    </w:rPr>
                    <w:t>8</w:t>
                  </w:r>
                  <w:r>
                    <w:rPr>
                      <w:rFonts w:ascii="仿宋_GB2312" w:hAnsi="仿宋_GB2312" w:cs="仿宋_GB2312" w:eastAsia="仿宋_GB2312"/>
                      <w:sz w:val="24"/>
                      <w:b/>
                    </w:rPr>
                    <w:t>、点滴架承载能力：点滴架挂勾数量：</w:t>
                  </w:r>
                  <w:r>
                    <w:rPr>
                      <w:rFonts w:ascii="仿宋_GB2312" w:hAnsi="仿宋_GB2312" w:cs="仿宋_GB2312" w:eastAsia="仿宋_GB2312"/>
                      <w:sz w:val="24"/>
                      <w:b/>
                    </w:rPr>
                    <w:t>3</w:t>
                  </w:r>
                  <w:r>
                    <w:rPr>
                      <w:rFonts w:ascii="仿宋_GB2312" w:hAnsi="仿宋_GB2312" w:cs="仿宋_GB2312" w:eastAsia="仿宋_GB2312"/>
                      <w:sz w:val="24"/>
                      <w:b/>
                    </w:rPr>
                    <w:t>个，承载重量：不小于</w:t>
                  </w:r>
                  <w:r>
                    <w:rPr>
                      <w:rFonts w:ascii="仿宋_GB2312" w:hAnsi="仿宋_GB2312" w:cs="仿宋_GB2312" w:eastAsia="仿宋_GB2312"/>
                      <w:sz w:val="24"/>
                      <w:b/>
                    </w:rPr>
                    <w:t>600g/</w:t>
                  </w:r>
                  <w:r>
                    <w:rPr>
                      <w:rFonts w:ascii="仿宋_GB2312" w:hAnsi="仿宋_GB2312" w:cs="仿宋_GB2312" w:eastAsia="仿宋_GB2312"/>
                      <w:sz w:val="24"/>
                      <w:b/>
                    </w:rPr>
                    <w:t>个；管路支臂承载重量：不小于</w:t>
                  </w:r>
                  <w:r>
                    <w:rPr>
                      <w:rFonts w:ascii="仿宋_GB2312" w:hAnsi="仿宋_GB2312" w:cs="仿宋_GB2312" w:eastAsia="仿宋_GB2312"/>
                      <w:sz w:val="24"/>
                      <w:b/>
                    </w:rPr>
                    <w:t>100g</w:t>
                  </w:r>
                  <w:r>
                    <w:rPr>
                      <w:rFonts w:ascii="仿宋_GB2312" w:hAnsi="仿宋_GB2312" w:cs="仿宋_GB2312" w:eastAsia="仿宋_GB2312"/>
                      <w:sz w:val="24"/>
                      <w:b/>
                    </w:rPr>
                    <w:t>；水袋架承载重量：不小于</w:t>
                  </w:r>
                  <w:r>
                    <w:rPr>
                      <w:rFonts w:ascii="仿宋_GB2312" w:hAnsi="仿宋_GB2312" w:cs="仿宋_GB2312" w:eastAsia="仿宋_GB2312"/>
                      <w:sz w:val="24"/>
                      <w:b/>
                    </w:rPr>
                    <w:t>3kg</w:t>
                  </w:r>
                </w:p>
                <w:p>
                  <w:pPr>
                    <w:pStyle w:val="null3"/>
                    <w:spacing w:before="30"/>
                    <w:jc w:val="left"/>
                  </w:pPr>
                  <w:r>
                    <w:rPr>
                      <w:rFonts w:ascii="仿宋_GB2312" w:hAnsi="仿宋_GB2312" w:cs="仿宋_GB2312" w:eastAsia="仿宋_GB2312"/>
                      <w:sz w:val="24"/>
                      <w:b/>
                    </w:rPr>
                    <w:t>二、整机功能</w:t>
                  </w:r>
                </w:p>
                <w:p>
                  <w:pPr>
                    <w:pStyle w:val="null3"/>
                    <w:spacing w:before="30"/>
                    <w:jc w:val="left"/>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具有</w:t>
                  </w:r>
                  <w:r>
                    <w:rPr>
                      <w:rFonts w:ascii="仿宋_GB2312" w:hAnsi="仿宋_GB2312" w:cs="仿宋_GB2312" w:eastAsia="仿宋_GB2312"/>
                      <w:sz w:val="24"/>
                      <w:b/>
                    </w:rPr>
                    <w:t>波导干式加热功能；</w:t>
                  </w:r>
                </w:p>
                <w:p>
                  <w:pPr>
                    <w:pStyle w:val="null3"/>
                    <w:spacing w:before="30"/>
                    <w:jc w:val="left"/>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具有</w:t>
                  </w:r>
                  <w:r>
                    <w:rPr>
                      <w:rFonts w:ascii="仿宋_GB2312" w:hAnsi="仿宋_GB2312" w:cs="仿宋_GB2312" w:eastAsia="仿宋_GB2312"/>
                      <w:sz w:val="24"/>
                      <w:b/>
                    </w:rPr>
                    <w:t>八路测温功能；</w:t>
                  </w:r>
                </w:p>
                <w:p>
                  <w:pPr>
                    <w:pStyle w:val="null3"/>
                    <w:spacing w:before="30"/>
                    <w:jc w:val="left"/>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具有</w:t>
                  </w:r>
                  <w:r>
                    <w:rPr>
                      <w:rFonts w:ascii="仿宋_GB2312" w:hAnsi="仿宋_GB2312" w:cs="仿宋_GB2312" w:eastAsia="仿宋_GB2312"/>
                      <w:sz w:val="24"/>
                      <w:b/>
                    </w:rPr>
                    <w:t>实时控温功能；</w:t>
                  </w:r>
                </w:p>
                <w:p>
                  <w:pPr>
                    <w:pStyle w:val="null3"/>
                    <w:spacing w:before="30"/>
                    <w:jc w:val="left"/>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具有</w:t>
                  </w:r>
                  <w:r>
                    <w:rPr>
                      <w:rFonts w:ascii="仿宋_GB2312" w:hAnsi="仿宋_GB2312" w:cs="仿宋_GB2312" w:eastAsia="仿宋_GB2312"/>
                      <w:sz w:val="24"/>
                      <w:b/>
                    </w:rPr>
                    <w:t>工作状态实时显示；</w:t>
                  </w:r>
                </w:p>
                <w:p>
                  <w:pPr>
                    <w:pStyle w:val="null3"/>
                    <w:spacing w:before="30"/>
                    <w:jc w:val="left"/>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具有</w:t>
                  </w:r>
                  <w:r>
                    <w:rPr>
                      <w:rFonts w:ascii="仿宋_GB2312" w:hAnsi="仿宋_GB2312" w:cs="仿宋_GB2312" w:eastAsia="仿宋_GB2312"/>
                      <w:sz w:val="24"/>
                      <w:b/>
                    </w:rPr>
                    <w:t>病历档案存储功能；</w:t>
                  </w:r>
                </w:p>
                <w:p>
                  <w:pPr>
                    <w:pStyle w:val="null3"/>
                    <w:spacing w:before="30"/>
                    <w:jc w:val="left"/>
                  </w:pP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sz w:val="24"/>
                      <w:b/>
                    </w:rPr>
                    <w:t>具有</w:t>
                  </w:r>
                  <w:r>
                    <w:rPr>
                      <w:rFonts w:ascii="仿宋_GB2312" w:hAnsi="仿宋_GB2312" w:cs="仿宋_GB2312" w:eastAsia="仿宋_GB2312"/>
                      <w:sz w:val="24"/>
                      <w:b/>
                    </w:rPr>
                    <w:t>温度记录时间设定功能；</w:t>
                  </w:r>
                </w:p>
                <w:p>
                  <w:pPr>
                    <w:pStyle w:val="null3"/>
                    <w:spacing w:before="30"/>
                    <w:jc w:val="left"/>
                  </w:pP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具有</w:t>
                  </w:r>
                  <w:r>
                    <w:rPr>
                      <w:rFonts w:ascii="仿宋_GB2312" w:hAnsi="仿宋_GB2312" w:cs="仿宋_GB2312" w:eastAsia="仿宋_GB2312"/>
                      <w:sz w:val="24"/>
                      <w:b/>
                    </w:rPr>
                    <w:t>超温提示功能。</w:t>
                  </w:r>
                </w:p>
                <w:p>
                  <w:pPr>
                    <w:pStyle w:val="null3"/>
                    <w:spacing w:before="30"/>
                    <w:jc w:val="left"/>
                  </w:pPr>
                  <w:r>
                    <w:rPr>
                      <w:rFonts w:ascii="仿宋_GB2312" w:hAnsi="仿宋_GB2312" w:cs="仿宋_GB2312" w:eastAsia="仿宋_GB2312"/>
                      <w:sz w:val="24"/>
                      <w:b/>
                    </w:rPr>
                    <w:t>三、其他</w:t>
                  </w:r>
                </w:p>
                <w:p>
                  <w:pPr>
                    <w:pStyle w:val="null3"/>
                    <w:spacing w:before="30"/>
                    <w:jc w:val="left"/>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配套耗材需为四川省挂网产品且四川省最高参考价或截止上月末全省医疗机构采购加权平均价</w:t>
                  </w:r>
                  <w:r>
                    <w:rPr>
                      <w:rFonts w:ascii="仿宋_GB2312" w:hAnsi="仿宋_GB2312" w:cs="仿宋_GB2312" w:eastAsia="仿宋_GB2312"/>
                      <w:sz w:val="24"/>
                      <w:b/>
                    </w:rPr>
                    <w:t>≤</w:t>
                  </w:r>
                  <w:r>
                    <w:rPr>
                      <w:rFonts w:ascii="仿宋_GB2312" w:hAnsi="仿宋_GB2312" w:cs="仿宋_GB2312" w:eastAsia="仿宋_GB2312"/>
                      <w:sz w:val="24"/>
                      <w:b/>
                    </w:rPr>
                    <w:t>40</w:t>
                  </w:r>
                  <w:r>
                    <w:rPr>
                      <w:rFonts w:ascii="仿宋_GB2312" w:hAnsi="仿宋_GB2312" w:cs="仿宋_GB2312" w:eastAsia="仿宋_GB2312"/>
                      <w:sz w:val="24"/>
                      <w:b/>
                    </w:rPr>
                    <w:t>00</w:t>
                  </w:r>
                  <w:r>
                    <w:rPr>
                      <w:rFonts w:ascii="仿宋_GB2312" w:hAnsi="仿宋_GB2312" w:cs="仿宋_GB2312" w:eastAsia="仿宋_GB2312"/>
                      <w:sz w:val="24"/>
                      <w:b/>
                    </w:rPr>
                    <w:t>元</w:t>
                  </w:r>
                  <w:r>
                    <w:rPr>
                      <w:rFonts w:ascii="仿宋_GB2312" w:hAnsi="仿宋_GB2312" w:cs="仿宋_GB2312" w:eastAsia="仿宋_GB2312"/>
                      <w:sz w:val="24"/>
                      <w:b/>
                    </w:rPr>
                    <w:t>（提供药品和医用耗材招采管理系统</w:t>
                  </w:r>
                  <w:r>
                    <w:rPr>
                      <w:rFonts w:ascii="仿宋_GB2312" w:hAnsi="仿宋_GB2312" w:cs="仿宋_GB2312" w:eastAsia="仿宋_GB2312"/>
                      <w:sz w:val="24"/>
                      <w:b/>
                    </w:rPr>
                    <w:t>(</w:t>
                  </w:r>
                  <w:r>
                    <w:rPr>
                      <w:rFonts w:ascii="仿宋_GB2312" w:hAnsi="仿宋_GB2312" w:cs="仿宋_GB2312" w:eastAsia="仿宋_GB2312"/>
                      <w:sz w:val="24"/>
                      <w:b/>
                    </w:rPr>
                    <w:t>四川省</w:t>
                  </w:r>
                  <w:r>
                    <w:rPr>
                      <w:rFonts w:ascii="仿宋_GB2312" w:hAnsi="仿宋_GB2312" w:cs="仿宋_GB2312" w:eastAsia="仿宋_GB2312"/>
                      <w:sz w:val="24"/>
                      <w:b/>
                    </w:rPr>
                    <w:t>)</w:t>
                  </w:r>
                  <w:r>
                    <w:rPr>
                      <w:rFonts w:ascii="仿宋_GB2312" w:hAnsi="仿宋_GB2312" w:cs="仿宋_GB2312" w:eastAsia="仿宋_GB2312"/>
                      <w:sz w:val="24"/>
                      <w:b/>
                    </w:rPr>
                    <w:t>当月价格查询界面截图和配套耗材医疗器械注册证复印件）</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射频控温治疗仪</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套</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b/>
                    </w:rPr>
                    <w:t>1</w:t>
                  </w:r>
                  <w:r>
                    <w:rPr>
                      <w:rFonts w:ascii="仿宋_GB2312" w:hAnsi="仿宋_GB2312" w:cs="仿宋_GB2312" w:eastAsia="仿宋_GB2312"/>
                      <w:sz w:val="24"/>
                      <w:b/>
                    </w:rPr>
                    <w:t xml:space="preserve">、独立四通道设计（非转接四路设计），精准控温，完全独立控制。具有 </w:t>
                  </w:r>
                  <w:r>
                    <w:rPr>
                      <w:rFonts w:ascii="仿宋_GB2312" w:hAnsi="仿宋_GB2312" w:cs="仿宋_GB2312" w:eastAsia="仿宋_GB2312"/>
                      <w:sz w:val="24"/>
                      <w:b/>
                    </w:rPr>
                    <w:t xml:space="preserve">1-4 </w:t>
                  </w:r>
                  <w:r>
                    <w:rPr>
                      <w:rFonts w:ascii="仿宋_GB2312" w:hAnsi="仿宋_GB2312" w:cs="仿宋_GB2312" w:eastAsia="仿宋_GB2312"/>
                      <w:sz w:val="24"/>
                      <w:b/>
                    </w:rPr>
                    <w:t>路输出，实时控制四个电极的温度，保证治疗的安全，可以同时治疗四个不同靶点。</w:t>
                  </w:r>
                </w:p>
                <w:p>
                  <w:pPr>
                    <w:pStyle w:val="null3"/>
                    <w:spacing w:before="30"/>
                    <w:jc w:val="left"/>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可</w:t>
                  </w:r>
                  <w:r>
                    <w:rPr>
                      <w:rFonts w:ascii="仿宋_GB2312" w:hAnsi="仿宋_GB2312" w:cs="仿宋_GB2312" w:eastAsia="仿宋_GB2312"/>
                      <w:sz w:val="24"/>
                      <w:b/>
                    </w:rPr>
                    <w:t>配套使用</w:t>
                  </w:r>
                  <w:r>
                    <w:rPr>
                      <w:rFonts w:ascii="仿宋_GB2312" w:hAnsi="仿宋_GB2312" w:cs="仿宋_GB2312" w:eastAsia="仿宋_GB2312"/>
                      <w:sz w:val="24"/>
                      <w:b/>
                    </w:rPr>
                    <w:t>带药物注射功能的电极（三合一电极，即套管针、电极、注射管路在同一产品型号中），便于消融治疗结束后进行原位药物注射。</w:t>
                  </w:r>
                </w:p>
                <w:p>
                  <w:pPr>
                    <w:pStyle w:val="null3"/>
                    <w:spacing w:before="30"/>
                    <w:jc w:val="left"/>
                  </w:pPr>
                  <w:r>
                    <w:rPr>
                      <w:rFonts w:ascii="仿宋_GB2312" w:hAnsi="仿宋_GB2312" w:cs="仿宋_GB2312" w:eastAsia="仿宋_GB2312"/>
                      <w:sz w:val="24"/>
                      <w:b/>
                    </w:rPr>
                    <w:t>3</w:t>
                  </w:r>
                  <w:r>
                    <w:rPr>
                      <w:rFonts w:ascii="仿宋_GB2312" w:hAnsi="仿宋_GB2312" w:cs="仿宋_GB2312" w:eastAsia="仿宋_GB2312"/>
                      <w:sz w:val="24"/>
                      <w:b/>
                    </w:rPr>
                    <w:t xml:space="preserve">、一次性使用射频套管是一次性无菌医用耗材，有独立的注册证。可应用于缓解疼痛治疗的射频毁损手术，射频套管由针管座、针管、衬芯座和衬芯组成，针管表面绝缘涂层材料为派瑞林。针管有效长度具备 </w:t>
                  </w:r>
                  <w:r>
                    <w:rPr>
                      <w:rFonts w:ascii="仿宋_GB2312" w:hAnsi="仿宋_GB2312" w:cs="仿宋_GB2312" w:eastAsia="仿宋_GB2312"/>
                      <w:sz w:val="24"/>
                      <w:b/>
                    </w:rPr>
                    <w:t xml:space="preserve">5cm-20cm </w:t>
                  </w:r>
                  <w:r>
                    <w:rPr>
                      <w:rFonts w:ascii="仿宋_GB2312" w:hAnsi="仿宋_GB2312" w:cs="仿宋_GB2312" w:eastAsia="仿宋_GB2312"/>
                      <w:sz w:val="24"/>
                      <w:b/>
                    </w:rPr>
                    <w:t xml:space="preserve">规格，裸露端具备 </w:t>
                  </w:r>
                  <w:r>
                    <w:rPr>
                      <w:rFonts w:ascii="仿宋_GB2312" w:hAnsi="仿宋_GB2312" w:cs="仿宋_GB2312" w:eastAsia="仿宋_GB2312"/>
                      <w:sz w:val="24"/>
                      <w:b/>
                    </w:rPr>
                    <w:t xml:space="preserve">2mm-20mm </w:t>
                  </w:r>
                  <w:r>
                    <w:rPr>
                      <w:rFonts w:ascii="仿宋_GB2312" w:hAnsi="仿宋_GB2312" w:cs="仿宋_GB2312" w:eastAsia="仿宋_GB2312"/>
                      <w:sz w:val="24"/>
                      <w:b/>
                    </w:rPr>
                    <w:t xml:space="preserve">规格，直径具备 </w:t>
                  </w:r>
                  <w:r>
                    <w:rPr>
                      <w:rFonts w:ascii="仿宋_GB2312" w:hAnsi="仿宋_GB2312" w:cs="仿宋_GB2312" w:eastAsia="仿宋_GB2312"/>
                      <w:sz w:val="24"/>
                      <w:b/>
                    </w:rPr>
                    <w:t xml:space="preserve">18G-22G </w:t>
                  </w:r>
                  <w:r>
                    <w:rPr>
                      <w:rFonts w:ascii="仿宋_GB2312" w:hAnsi="仿宋_GB2312" w:cs="仿宋_GB2312" w:eastAsia="仿宋_GB2312"/>
                      <w:sz w:val="24"/>
                      <w:b/>
                    </w:rPr>
                    <w:t>；</w:t>
                  </w:r>
                </w:p>
                <w:p>
                  <w:pPr>
                    <w:pStyle w:val="null3"/>
                    <w:spacing w:before="30"/>
                    <w:jc w:val="left"/>
                  </w:pPr>
                  <w:r>
                    <w:rPr>
                      <w:rFonts w:ascii="仿宋_GB2312" w:hAnsi="仿宋_GB2312" w:cs="仿宋_GB2312" w:eastAsia="仿宋_GB2312"/>
                      <w:sz w:val="24"/>
                      <w:b/>
                    </w:rPr>
                    <w:t>针尖设计具备直形尖头、弯形尖头和弯形钝头，以及具备针尖位置侧孔设计，经环氧乙烷灭菌，一次性使用。</w:t>
                  </w:r>
                </w:p>
                <w:p>
                  <w:pPr>
                    <w:pStyle w:val="null3"/>
                    <w:spacing w:before="30"/>
                    <w:jc w:val="left"/>
                  </w:pPr>
                  <w:r>
                    <w:rPr>
                      <w:rFonts w:ascii="仿宋_GB2312" w:hAnsi="仿宋_GB2312" w:cs="仿宋_GB2312" w:eastAsia="仿宋_GB2312"/>
                      <w:sz w:val="24"/>
                      <w:b/>
                    </w:rPr>
                    <w:t>4</w:t>
                  </w:r>
                  <w:r>
                    <w:rPr>
                      <w:rFonts w:ascii="仿宋_GB2312" w:hAnsi="仿宋_GB2312" w:cs="仿宋_GB2312" w:eastAsia="仿宋_GB2312"/>
                      <w:sz w:val="24"/>
                      <w:b/>
                    </w:rPr>
                    <w:t>、设备额定电压和频率：</w:t>
                  </w:r>
                  <w:r>
                    <w:rPr>
                      <w:rFonts w:ascii="仿宋_GB2312" w:hAnsi="仿宋_GB2312" w:cs="仿宋_GB2312" w:eastAsia="仿宋_GB2312"/>
                      <w:sz w:val="24"/>
                      <w:b/>
                    </w:rPr>
                    <w:t>AC220V</w:t>
                  </w:r>
                  <w:r>
                    <w:rPr>
                      <w:rFonts w:ascii="仿宋_GB2312" w:hAnsi="仿宋_GB2312" w:cs="仿宋_GB2312" w:eastAsia="仿宋_GB2312"/>
                      <w:sz w:val="24"/>
                      <w:b/>
                    </w:rPr>
                    <w:t>、</w:t>
                  </w:r>
                  <w:r>
                    <w:rPr>
                      <w:rFonts w:ascii="仿宋_GB2312" w:hAnsi="仿宋_GB2312" w:cs="仿宋_GB2312" w:eastAsia="仿宋_GB2312"/>
                      <w:sz w:val="24"/>
                      <w:b/>
                    </w:rPr>
                    <w:t>50Hz</w:t>
                  </w:r>
                  <w:r>
                    <w:rPr>
                      <w:rFonts w:ascii="仿宋_GB2312" w:hAnsi="仿宋_GB2312" w:cs="仿宋_GB2312" w:eastAsia="仿宋_GB2312"/>
                      <w:sz w:val="24"/>
                      <w:b/>
                    </w:rPr>
                    <w:t>；</w:t>
                  </w:r>
                </w:p>
                <w:p>
                  <w:pPr>
                    <w:pStyle w:val="null3"/>
                    <w:spacing w:before="30"/>
                    <w:jc w:val="left"/>
                  </w:pPr>
                  <w:r>
                    <w:rPr>
                      <w:rFonts w:ascii="仿宋_GB2312" w:hAnsi="仿宋_GB2312" w:cs="仿宋_GB2312" w:eastAsia="仿宋_GB2312"/>
                      <w:sz w:val="24"/>
                      <w:b/>
                    </w:rPr>
                    <w:t>5</w:t>
                  </w:r>
                  <w:r>
                    <w:rPr>
                      <w:rFonts w:ascii="仿宋_GB2312" w:hAnsi="仿宋_GB2312" w:cs="仿宋_GB2312" w:eastAsia="仿宋_GB2312"/>
                      <w:sz w:val="24"/>
                      <w:b/>
                    </w:rPr>
                    <w:t>、阻抗监测范围：</w:t>
                  </w:r>
                  <w:r>
                    <w:rPr>
                      <w:rFonts w:ascii="仿宋_GB2312" w:hAnsi="仿宋_GB2312" w:cs="仿宋_GB2312" w:eastAsia="仿宋_GB2312"/>
                      <w:sz w:val="24"/>
                      <w:b/>
                    </w:rPr>
                    <w:t>0-3000</w:t>
                  </w:r>
                  <w:r>
                    <w:rPr>
                      <w:rFonts w:ascii="仿宋_GB2312" w:hAnsi="仿宋_GB2312" w:cs="仿宋_GB2312" w:eastAsia="仿宋_GB2312"/>
                      <w:sz w:val="24"/>
                      <w:b/>
                    </w:rPr>
                    <w:t>Ω</w:t>
                  </w:r>
                </w:p>
                <w:p>
                  <w:pPr>
                    <w:pStyle w:val="null3"/>
                    <w:spacing w:before="30"/>
                    <w:jc w:val="left"/>
                  </w:pPr>
                  <w:r>
                    <w:rPr>
                      <w:rFonts w:ascii="仿宋_GB2312" w:hAnsi="仿宋_GB2312" w:cs="仿宋_GB2312" w:eastAsia="仿宋_GB2312"/>
                      <w:sz w:val="24"/>
                      <w:b/>
                    </w:rPr>
                    <w:t>6</w:t>
                  </w:r>
                  <w:r>
                    <w:rPr>
                      <w:rFonts w:ascii="仿宋_GB2312" w:hAnsi="仿宋_GB2312" w:cs="仿宋_GB2312" w:eastAsia="仿宋_GB2312"/>
                      <w:sz w:val="24"/>
                      <w:b/>
                    </w:rPr>
                    <w:t>、温度检测：</w:t>
                  </w:r>
                  <w:r>
                    <w:rPr>
                      <w:rFonts w:ascii="仿宋_GB2312" w:hAnsi="仿宋_GB2312" w:cs="仿宋_GB2312" w:eastAsia="仿宋_GB2312"/>
                      <w:sz w:val="24"/>
                      <w:b/>
                    </w:rPr>
                    <w:t>0</w:t>
                  </w:r>
                  <w:r>
                    <w:rPr>
                      <w:rFonts w:ascii="仿宋_GB2312" w:hAnsi="仿宋_GB2312" w:cs="仿宋_GB2312" w:eastAsia="仿宋_GB2312"/>
                      <w:sz w:val="24"/>
                      <w:b/>
                    </w:rPr>
                    <w:t>℃</w:t>
                  </w:r>
                  <w:r>
                    <w:rPr>
                      <w:rFonts w:ascii="仿宋_GB2312" w:hAnsi="仿宋_GB2312" w:cs="仿宋_GB2312" w:eastAsia="仿宋_GB2312"/>
                      <w:sz w:val="24"/>
                      <w:b/>
                    </w:rPr>
                    <w:t>-110</w:t>
                  </w:r>
                  <w:r>
                    <w:rPr>
                      <w:rFonts w:ascii="仿宋_GB2312" w:hAnsi="仿宋_GB2312" w:cs="仿宋_GB2312" w:eastAsia="仿宋_GB2312"/>
                      <w:sz w:val="24"/>
                      <w:b/>
                    </w:rPr>
                    <w:t>℃</w:t>
                  </w:r>
                </w:p>
                <w:p>
                  <w:pPr>
                    <w:pStyle w:val="null3"/>
                    <w:spacing w:before="30"/>
                    <w:jc w:val="left"/>
                  </w:pPr>
                  <w:r>
                    <w:rPr>
                      <w:rFonts w:ascii="仿宋_GB2312" w:hAnsi="仿宋_GB2312" w:cs="仿宋_GB2312" w:eastAsia="仿宋_GB2312"/>
                      <w:sz w:val="24"/>
                      <w:b/>
                    </w:rPr>
                    <w:t>7</w:t>
                  </w:r>
                  <w:r>
                    <w:rPr>
                      <w:rFonts w:ascii="仿宋_GB2312" w:hAnsi="仿宋_GB2312" w:cs="仿宋_GB2312" w:eastAsia="仿宋_GB2312"/>
                      <w:sz w:val="24"/>
                      <w:b/>
                    </w:rPr>
                    <w:t>、热射和脉冲频模式设备输出：</w:t>
                  </w:r>
                </w:p>
                <w:p>
                  <w:pPr>
                    <w:pStyle w:val="null3"/>
                    <w:spacing w:before="30"/>
                    <w:jc w:val="left"/>
                  </w:pPr>
                  <w:r>
                    <w:rPr>
                      <w:rFonts w:ascii="仿宋_GB2312" w:hAnsi="仿宋_GB2312" w:cs="仿宋_GB2312" w:eastAsia="仿宋_GB2312"/>
                      <w:sz w:val="24"/>
                      <w:b/>
                    </w:rPr>
                    <w:t>时间设定范围：</w:t>
                  </w:r>
                  <w:r>
                    <w:rPr>
                      <w:rFonts w:ascii="仿宋_GB2312" w:hAnsi="仿宋_GB2312" w:cs="仿宋_GB2312" w:eastAsia="仿宋_GB2312"/>
                      <w:sz w:val="24"/>
                      <w:b/>
                    </w:rPr>
                    <w:t>5s-30min</w:t>
                  </w:r>
                  <w:r>
                    <w:rPr>
                      <w:rFonts w:ascii="仿宋_GB2312" w:hAnsi="仿宋_GB2312" w:cs="仿宋_GB2312" w:eastAsia="仿宋_GB2312"/>
                      <w:sz w:val="24"/>
                      <w:b/>
                    </w:rPr>
                    <w:t>（分钟）</w:t>
                  </w:r>
                </w:p>
                <w:p>
                  <w:pPr>
                    <w:pStyle w:val="null3"/>
                    <w:spacing w:before="30"/>
                    <w:jc w:val="left"/>
                  </w:pPr>
                  <w:r>
                    <w:rPr>
                      <w:rFonts w:ascii="仿宋_GB2312" w:hAnsi="仿宋_GB2312" w:cs="仿宋_GB2312" w:eastAsia="仿宋_GB2312"/>
                      <w:sz w:val="24"/>
                      <w:b/>
                    </w:rPr>
                    <w:t>功率范围：</w:t>
                  </w:r>
                  <w:r>
                    <w:rPr>
                      <w:rFonts w:ascii="仿宋_GB2312" w:hAnsi="仿宋_GB2312" w:cs="仿宋_GB2312" w:eastAsia="仿宋_GB2312"/>
                      <w:sz w:val="24"/>
                      <w:b/>
                    </w:rPr>
                    <w:t>0-50W 100</w:t>
                  </w:r>
                  <w:r>
                    <w:rPr>
                      <w:rFonts w:ascii="仿宋_GB2312" w:hAnsi="仿宋_GB2312" w:cs="仿宋_GB2312" w:eastAsia="仿宋_GB2312"/>
                      <w:sz w:val="24"/>
                      <w:b/>
                    </w:rPr>
                    <w:t>Ω</w:t>
                  </w:r>
                </w:p>
                <w:p>
                  <w:pPr>
                    <w:pStyle w:val="null3"/>
                    <w:spacing w:before="30"/>
                    <w:jc w:val="left"/>
                  </w:pPr>
                  <w:r>
                    <w:rPr>
                      <w:rFonts w:ascii="仿宋_GB2312" w:hAnsi="仿宋_GB2312" w:cs="仿宋_GB2312" w:eastAsia="仿宋_GB2312"/>
                      <w:sz w:val="24"/>
                      <w:b/>
                    </w:rPr>
                    <w:t>工作频率：</w:t>
                  </w:r>
                  <w:r>
                    <w:rPr>
                      <w:rFonts w:ascii="仿宋_GB2312" w:hAnsi="仿宋_GB2312" w:cs="仿宋_GB2312" w:eastAsia="仿宋_GB2312"/>
                      <w:sz w:val="24"/>
                      <w:b/>
                    </w:rPr>
                    <w:t>480KHz</w:t>
                  </w:r>
                </w:p>
                <w:p>
                  <w:pPr>
                    <w:pStyle w:val="null3"/>
                    <w:spacing w:before="30"/>
                    <w:jc w:val="left"/>
                  </w:pPr>
                  <w:r>
                    <w:rPr>
                      <w:rFonts w:ascii="仿宋_GB2312" w:hAnsi="仿宋_GB2312" w:cs="仿宋_GB2312" w:eastAsia="仿宋_GB2312"/>
                      <w:sz w:val="24"/>
                      <w:b/>
                    </w:rPr>
                    <w:t>电压范围：热射频：</w:t>
                  </w:r>
                  <w:r>
                    <w:rPr>
                      <w:rFonts w:ascii="仿宋_GB2312" w:hAnsi="仿宋_GB2312" w:cs="仿宋_GB2312" w:eastAsia="仿宋_GB2312"/>
                      <w:sz w:val="24"/>
                      <w:b/>
                    </w:rPr>
                    <w:t>0~100V</w:t>
                  </w:r>
                  <w:r>
                    <w:rPr>
                      <w:rFonts w:ascii="仿宋_GB2312" w:hAnsi="仿宋_GB2312" w:cs="仿宋_GB2312" w:eastAsia="仿宋_GB2312"/>
                      <w:sz w:val="24"/>
                      <w:b/>
                    </w:rPr>
                    <w:t>；脉冲射频：</w:t>
                  </w:r>
                  <w:r>
                    <w:rPr>
                      <w:rFonts w:ascii="仿宋_GB2312" w:hAnsi="仿宋_GB2312" w:cs="仿宋_GB2312" w:eastAsia="仿宋_GB2312"/>
                      <w:sz w:val="24"/>
                      <w:b/>
                    </w:rPr>
                    <w:t>0-100V</w:t>
                  </w:r>
                  <w:r>
                    <w:rPr>
                      <w:rFonts w:ascii="仿宋_GB2312" w:hAnsi="仿宋_GB2312" w:cs="仿宋_GB2312" w:eastAsia="仿宋_GB2312"/>
                      <w:sz w:val="24"/>
                      <w:b/>
                    </w:rPr>
                    <w:t>（峰值）；</w:t>
                  </w:r>
                </w:p>
                <w:p>
                  <w:pPr>
                    <w:pStyle w:val="null3"/>
                    <w:spacing w:before="30"/>
                    <w:jc w:val="left"/>
                  </w:pPr>
                  <w:r>
                    <w:rPr>
                      <w:rFonts w:ascii="仿宋_GB2312" w:hAnsi="仿宋_GB2312" w:cs="仿宋_GB2312" w:eastAsia="仿宋_GB2312"/>
                      <w:sz w:val="24"/>
                      <w:b/>
                    </w:rPr>
                    <w:t>输出电流：</w:t>
                  </w:r>
                  <w:r>
                    <w:rPr>
                      <w:rFonts w:ascii="仿宋_GB2312" w:hAnsi="仿宋_GB2312" w:cs="仿宋_GB2312" w:eastAsia="仿宋_GB2312"/>
                      <w:sz w:val="24"/>
                      <w:b/>
                    </w:rPr>
                    <w:t>0-700mA</w:t>
                  </w:r>
                  <w:r>
                    <w:rPr>
                      <w:rFonts w:ascii="仿宋_GB2312" w:hAnsi="仿宋_GB2312" w:cs="仿宋_GB2312" w:eastAsia="仿宋_GB2312"/>
                      <w:sz w:val="24"/>
                      <w:b/>
                    </w:rPr>
                    <w:t>（有效值）</w:t>
                  </w:r>
                </w:p>
                <w:p>
                  <w:pPr>
                    <w:pStyle w:val="null3"/>
                    <w:spacing w:before="30"/>
                    <w:jc w:val="left"/>
                  </w:pPr>
                  <w:r>
                    <w:rPr>
                      <w:rFonts w:ascii="仿宋_GB2312" w:hAnsi="仿宋_GB2312" w:cs="仿宋_GB2312" w:eastAsia="仿宋_GB2312"/>
                      <w:sz w:val="24"/>
                      <w:b/>
                    </w:rPr>
                    <w:t>输出电压：热射频</w:t>
                  </w:r>
                  <w:r>
                    <w:rPr>
                      <w:rFonts w:ascii="仿宋_GB2312" w:hAnsi="仿宋_GB2312" w:cs="仿宋_GB2312" w:eastAsia="仿宋_GB2312"/>
                      <w:sz w:val="24"/>
                      <w:b/>
                    </w:rPr>
                    <w:t>:0V-100V(</w:t>
                  </w:r>
                  <w:r>
                    <w:rPr>
                      <w:rFonts w:ascii="仿宋_GB2312" w:hAnsi="仿宋_GB2312" w:cs="仿宋_GB2312" w:eastAsia="仿宋_GB2312"/>
                      <w:sz w:val="24"/>
                      <w:b/>
                    </w:rPr>
                    <w:t>有效值</w:t>
                  </w:r>
                  <w:r>
                    <w:rPr>
                      <w:rFonts w:ascii="仿宋_GB2312" w:hAnsi="仿宋_GB2312" w:cs="仿宋_GB2312" w:eastAsia="仿宋_GB2312"/>
                      <w:sz w:val="24"/>
                      <w:b/>
                    </w:rPr>
                    <w:t>)</w:t>
                  </w:r>
                </w:p>
                <w:p>
                  <w:pPr>
                    <w:pStyle w:val="null3"/>
                    <w:spacing w:before="30"/>
                    <w:jc w:val="left"/>
                  </w:pPr>
                  <w:r>
                    <w:rPr>
                      <w:rFonts w:ascii="仿宋_GB2312" w:hAnsi="仿宋_GB2312" w:cs="仿宋_GB2312" w:eastAsia="仿宋_GB2312"/>
                      <w:sz w:val="24"/>
                      <w:b/>
                    </w:rPr>
                    <w:t>脉冲射频</w:t>
                  </w:r>
                  <w:r>
                    <w:rPr>
                      <w:rFonts w:ascii="仿宋_GB2312" w:hAnsi="仿宋_GB2312" w:cs="仿宋_GB2312" w:eastAsia="仿宋_GB2312"/>
                      <w:sz w:val="24"/>
                      <w:b/>
                    </w:rPr>
                    <w:t>:0V-100V(</w:t>
                  </w:r>
                  <w:r>
                    <w:rPr>
                      <w:rFonts w:ascii="仿宋_GB2312" w:hAnsi="仿宋_GB2312" w:cs="仿宋_GB2312" w:eastAsia="仿宋_GB2312"/>
                      <w:sz w:val="24"/>
                      <w:b/>
                    </w:rPr>
                    <w:t>峰值</w:t>
                  </w:r>
                  <w:r>
                    <w:rPr>
                      <w:rFonts w:ascii="仿宋_GB2312" w:hAnsi="仿宋_GB2312" w:cs="仿宋_GB2312" w:eastAsia="仿宋_GB2312"/>
                      <w:sz w:val="24"/>
                      <w:b/>
                    </w:rPr>
                    <w:t>)</w:t>
                  </w:r>
                </w:p>
                <w:p>
                  <w:pPr>
                    <w:pStyle w:val="null3"/>
                    <w:spacing w:before="30"/>
                    <w:jc w:val="left"/>
                  </w:pPr>
                  <w:r>
                    <w:rPr>
                      <w:rFonts w:ascii="仿宋_GB2312" w:hAnsi="仿宋_GB2312" w:cs="仿宋_GB2312" w:eastAsia="仿宋_GB2312"/>
                      <w:sz w:val="24"/>
                      <w:b/>
                    </w:rPr>
                    <w:t>脉冲射频模式：调制频率：</w:t>
                  </w:r>
                  <w:r>
                    <w:rPr>
                      <w:rFonts w:ascii="仿宋_GB2312" w:hAnsi="仿宋_GB2312" w:cs="仿宋_GB2312" w:eastAsia="仿宋_GB2312"/>
                      <w:sz w:val="24"/>
                      <w:b/>
                    </w:rPr>
                    <w:t>1~10Hz</w:t>
                  </w:r>
                  <w:r>
                    <w:rPr>
                      <w:rFonts w:ascii="仿宋_GB2312" w:hAnsi="仿宋_GB2312" w:cs="仿宋_GB2312" w:eastAsia="仿宋_GB2312"/>
                      <w:sz w:val="24"/>
                      <w:b/>
                    </w:rPr>
                    <w:t>；调制脉宽：</w:t>
                  </w:r>
                  <w:r>
                    <w:rPr>
                      <w:rFonts w:ascii="仿宋_GB2312" w:hAnsi="仿宋_GB2312" w:cs="仿宋_GB2312" w:eastAsia="仿宋_GB2312"/>
                      <w:sz w:val="24"/>
                      <w:b/>
                    </w:rPr>
                    <w:t>2~50ms</w:t>
                  </w:r>
                  <w:r>
                    <w:rPr>
                      <w:rFonts w:ascii="仿宋_GB2312" w:hAnsi="仿宋_GB2312" w:cs="仿宋_GB2312" w:eastAsia="仿宋_GB2312"/>
                      <w:sz w:val="24"/>
                      <w:b/>
                    </w:rPr>
                    <w:t>；工作频率：</w:t>
                  </w:r>
                  <w:r>
                    <w:rPr>
                      <w:rFonts w:ascii="仿宋_GB2312" w:hAnsi="仿宋_GB2312" w:cs="仿宋_GB2312" w:eastAsia="仿宋_GB2312"/>
                      <w:sz w:val="24"/>
                      <w:b/>
                    </w:rPr>
                    <w:t>480KHz</w:t>
                  </w:r>
                </w:p>
                <w:p>
                  <w:pPr>
                    <w:pStyle w:val="null3"/>
                    <w:spacing w:before="30"/>
                    <w:jc w:val="left"/>
                  </w:pPr>
                  <w:r>
                    <w:rPr>
                      <w:rFonts w:ascii="仿宋_GB2312" w:hAnsi="仿宋_GB2312" w:cs="仿宋_GB2312" w:eastAsia="仿宋_GB2312"/>
                      <w:sz w:val="24"/>
                      <w:b/>
                    </w:rPr>
                    <w:t>温度控制：</w:t>
                  </w:r>
                  <w:r>
                    <w:rPr>
                      <w:rFonts w:ascii="仿宋_GB2312" w:hAnsi="仿宋_GB2312" w:cs="仿宋_GB2312" w:eastAsia="仿宋_GB2312"/>
                      <w:sz w:val="24"/>
                      <w:b/>
                    </w:rPr>
                    <w:t>37-90</w:t>
                  </w:r>
                  <w:r>
                    <w:rPr>
                      <w:rFonts w:ascii="仿宋_GB2312" w:hAnsi="仿宋_GB2312" w:cs="仿宋_GB2312" w:eastAsia="仿宋_GB2312"/>
                      <w:sz w:val="24"/>
                      <w:b/>
                    </w:rPr>
                    <w:t>℃</w:t>
                  </w:r>
                </w:p>
                <w:p>
                  <w:pPr>
                    <w:pStyle w:val="null3"/>
                    <w:spacing w:before="30"/>
                    <w:jc w:val="left"/>
                  </w:pPr>
                  <w:r>
                    <w:rPr>
                      <w:rFonts w:ascii="仿宋_GB2312" w:hAnsi="仿宋_GB2312" w:cs="仿宋_GB2312" w:eastAsia="仿宋_GB2312"/>
                      <w:sz w:val="24"/>
                      <w:b/>
                    </w:rPr>
                    <w:t>8</w:t>
                  </w:r>
                  <w:r>
                    <w:rPr>
                      <w:rFonts w:ascii="仿宋_GB2312" w:hAnsi="仿宋_GB2312" w:cs="仿宋_GB2312" w:eastAsia="仿宋_GB2312"/>
                      <w:sz w:val="24"/>
                      <w:b/>
                    </w:rPr>
                    <w:t>、热射频模式</w:t>
                  </w:r>
                  <w:r>
                    <w:rPr>
                      <w:rFonts w:ascii="仿宋_GB2312" w:hAnsi="仿宋_GB2312" w:cs="仿宋_GB2312" w:eastAsia="仿宋_GB2312"/>
                      <w:sz w:val="24"/>
                      <w:b/>
                    </w:rPr>
                    <w:t>:</w:t>
                  </w:r>
                  <w:r>
                    <w:rPr>
                      <w:rFonts w:ascii="仿宋_GB2312" w:hAnsi="仿宋_GB2312" w:cs="仿宋_GB2312" w:eastAsia="仿宋_GB2312"/>
                      <w:sz w:val="24"/>
                      <w:b/>
                    </w:rPr>
                    <w:t>具有标准模式和步进模式。</w:t>
                  </w:r>
                </w:p>
                <w:p>
                  <w:pPr>
                    <w:pStyle w:val="null3"/>
                    <w:spacing w:before="30"/>
                    <w:jc w:val="left"/>
                  </w:pPr>
                  <w:r>
                    <w:rPr>
                      <w:rFonts w:ascii="仿宋_GB2312" w:hAnsi="仿宋_GB2312" w:cs="仿宋_GB2312" w:eastAsia="仿宋_GB2312"/>
                      <w:sz w:val="24"/>
                      <w:b/>
                    </w:rPr>
                    <w:t>温度爬升模式：递增升温、阶梯升温模式，电压升温三种模式。温度爬升可控。</w:t>
                  </w:r>
                </w:p>
                <w:p>
                  <w:pPr>
                    <w:pStyle w:val="null3"/>
                    <w:spacing w:before="30"/>
                    <w:jc w:val="left"/>
                  </w:pPr>
                  <w:r>
                    <w:rPr>
                      <w:rFonts w:ascii="仿宋_GB2312" w:hAnsi="仿宋_GB2312" w:cs="仿宋_GB2312" w:eastAsia="仿宋_GB2312"/>
                      <w:sz w:val="24"/>
                      <w:b/>
                    </w:rPr>
                    <w:t>9</w:t>
                  </w:r>
                  <w:r>
                    <w:rPr>
                      <w:rFonts w:ascii="仿宋_GB2312" w:hAnsi="仿宋_GB2312" w:cs="仿宋_GB2312" w:eastAsia="仿宋_GB2312"/>
                      <w:sz w:val="24"/>
                      <w:b/>
                    </w:rPr>
                    <w:t>、刺激模式输出：</w:t>
                  </w:r>
                </w:p>
                <w:p>
                  <w:pPr>
                    <w:pStyle w:val="null3"/>
                    <w:spacing w:before="30"/>
                    <w:jc w:val="left"/>
                  </w:pPr>
                  <w:r>
                    <w:rPr>
                      <w:rFonts w:ascii="仿宋_GB2312" w:hAnsi="仿宋_GB2312" w:cs="仿宋_GB2312" w:eastAsia="仿宋_GB2312"/>
                      <w:sz w:val="24"/>
                      <w:b/>
                    </w:rPr>
                    <w:t>刺激调制频率：</w:t>
                  </w:r>
                  <w:r>
                    <w:rPr>
                      <w:rFonts w:ascii="仿宋_GB2312" w:hAnsi="仿宋_GB2312" w:cs="仿宋_GB2312" w:eastAsia="仿宋_GB2312"/>
                      <w:sz w:val="24"/>
                      <w:b/>
                    </w:rPr>
                    <w:t>2Hz-200Hz</w:t>
                  </w:r>
                </w:p>
                <w:p>
                  <w:pPr>
                    <w:pStyle w:val="null3"/>
                    <w:spacing w:before="30"/>
                    <w:jc w:val="left"/>
                  </w:pPr>
                  <w:r>
                    <w:rPr>
                      <w:rFonts w:ascii="仿宋_GB2312" w:hAnsi="仿宋_GB2312" w:cs="仿宋_GB2312" w:eastAsia="仿宋_GB2312"/>
                      <w:sz w:val="24"/>
                      <w:b/>
                    </w:rPr>
                    <w:t>刺激调制脉宽：</w:t>
                  </w:r>
                  <w:r>
                    <w:rPr>
                      <w:rFonts w:ascii="仿宋_GB2312" w:hAnsi="仿宋_GB2312" w:cs="仿宋_GB2312" w:eastAsia="仿宋_GB2312"/>
                      <w:sz w:val="24"/>
                      <w:b/>
                    </w:rPr>
                    <w:t>0.1ms</w:t>
                  </w:r>
                  <w:r>
                    <w:rPr>
                      <w:rFonts w:ascii="仿宋_GB2312" w:hAnsi="仿宋_GB2312" w:cs="仿宋_GB2312" w:eastAsia="仿宋_GB2312"/>
                      <w:sz w:val="24"/>
                      <w:b/>
                    </w:rPr>
                    <w:t>，</w:t>
                  </w:r>
                  <w:r>
                    <w:rPr>
                      <w:rFonts w:ascii="仿宋_GB2312" w:hAnsi="仿宋_GB2312" w:cs="仿宋_GB2312" w:eastAsia="仿宋_GB2312"/>
                      <w:sz w:val="24"/>
                      <w:b/>
                    </w:rPr>
                    <w:t>-3ms</w:t>
                  </w:r>
                </w:p>
                <w:p>
                  <w:pPr>
                    <w:pStyle w:val="null3"/>
                    <w:spacing w:before="30"/>
                    <w:jc w:val="left"/>
                  </w:pPr>
                  <w:r>
                    <w:rPr>
                      <w:rFonts w:ascii="仿宋_GB2312" w:hAnsi="仿宋_GB2312" w:cs="仿宋_GB2312" w:eastAsia="仿宋_GB2312"/>
                      <w:sz w:val="24"/>
                      <w:b/>
                    </w:rPr>
                    <w:t>刺激电压范围：</w:t>
                  </w:r>
                  <w:r>
                    <w:rPr>
                      <w:rFonts w:ascii="仿宋_GB2312" w:hAnsi="仿宋_GB2312" w:cs="仿宋_GB2312" w:eastAsia="仿宋_GB2312"/>
                      <w:sz w:val="24"/>
                      <w:b/>
                    </w:rPr>
                    <w:t>0-5V</w:t>
                  </w:r>
                  <w:r>
                    <w:rPr>
                      <w:rFonts w:ascii="仿宋_GB2312" w:hAnsi="仿宋_GB2312" w:cs="仿宋_GB2312" w:eastAsia="仿宋_GB2312"/>
                      <w:sz w:val="24"/>
                      <w:b/>
                    </w:rPr>
                    <w:t xml:space="preserve">，步长精度可达 </w:t>
                  </w:r>
                  <w:r>
                    <w:rPr>
                      <w:rFonts w:ascii="仿宋_GB2312" w:hAnsi="仿宋_GB2312" w:cs="仿宋_GB2312" w:eastAsia="仿宋_GB2312"/>
                      <w:sz w:val="24"/>
                      <w:b/>
                    </w:rPr>
                    <w:t>0.01v,</w:t>
                  </w:r>
                  <w:r>
                    <w:rPr>
                      <w:rFonts w:ascii="仿宋_GB2312" w:hAnsi="仿宋_GB2312" w:cs="仿宋_GB2312" w:eastAsia="仿宋_GB2312"/>
                      <w:sz w:val="24"/>
                      <w:b/>
                    </w:rPr>
                    <w:t>连续可调。</w:t>
                  </w:r>
                </w:p>
                <w:p>
                  <w:pPr>
                    <w:pStyle w:val="null3"/>
                    <w:spacing w:before="30"/>
                    <w:jc w:val="left"/>
                  </w:pPr>
                  <w:r>
                    <w:rPr>
                      <w:rFonts w:ascii="仿宋_GB2312" w:hAnsi="仿宋_GB2312" w:cs="仿宋_GB2312" w:eastAsia="仿宋_GB2312"/>
                      <w:sz w:val="24"/>
                      <w:b/>
                    </w:rPr>
                    <w:t>刺激电流范围：</w:t>
                  </w:r>
                  <w:r>
                    <w:rPr>
                      <w:rFonts w:ascii="仿宋_GB2312" w:hAnsi="仿宋_GB2312" w:cs="仿宋_GB2312" w:eastAsia="仿宋_GB2312"/>
                      <w:sz w:val="24"/>
                      <w:b/>
                    </w:rPr>
                    <w:t>0-10mA</w:t>
                  </w:r>
                  <w:r>
                    <w:rPr>
                      <w:rFonts w:ascii="仿宋_GB2312" w:hAnsi="仿宋_GB2312" w:cs="仿宋_GB2312" w:eastAsia="仿宋_GB2312"/>
                      <w:sz w:val="24"/>
                      <w:b/>
                    </w:rPr>
                    <w:t xml:space="preserve">，步长精度可达 </w:t>
                  </w:r>
                  <w:r>
                    <w:rPr>
                      <w:rFonts w:ascii="仿宋_GB2312" w:hAnsi="仿宋_GB2312" w:cs="仿宋_GB2312" w:eastAsia="仿宋_GB2312"/>
                      <w:sz w:val="24"/>
                      <w:b/>
                    </w:rPr>
                    <w:t>0.01A,</w:t>
                  </w:r>
                  <w:r>
                    <w:rPr>
                      <w:rFonts w:ascii="仿宋_GB2312" w:hAnsi="仿宋_GB2312" w:cs="仿宋_GB2312" w:eastAsia="仿宋_GB2312"/>
                      <w:sz w:val="24"/>
                      <w:b/>
                    </w:rPr>
                    <w:t>连续可调。</w:t>
                  </w:r>
                </w:p>
                <w:p>
                  <w:pPr>
                    <w:pStyle w:val="null3"/>
                    <w:spacing w:before="30"/>
                    <w:jc w:val="left"/>
                  </w:pPr>
                  <w:r>
                    <w:rPr>
                      <w:rFonts w:ascii="仿宋_GB2312" w:hAnsi="仿宋_GB2312" w:cs="仿宋_GB2312" w:eastAsia="仿宋_GB2312"/>
                      <w:sz w:val="24"/>
                      <w:b/>
                    </w:rPr>
                    <w:t>刺激工作频率：</w:t>
                  </w:r>
                  <w:r>
                    <w:rPr>
                      <w:rFonts w:ascii="仿宋_GB2312" w:hAnsi="仿宋_GB2312" w:cs="仿宋_GB2312" w:eastAsia="仿宋_GB2312"/>
                      <w:sz w:val="24"/>
                      <w:b/>
                    </w:rPr>
                    <w:t>480KHZ</w:t>
                  </w:r>
                </w:p>
                <w:p>
                  <w:pPr>
                    <w:pStyle w:val="null3"/>
                    <w:spacing w:before="30"/>
                    <w:jc w:val="left"/>
                  </w:pPr>
                  <w:r>
                    <w:rPr>
                      <w:rFonts w:ascii="仿宋_GB2312" w:hAnsi="仿宋_GB2312" w:cs="仿宋_GB2312" w:eastAsia="仿宋_GB2312"/>
                      <w:sz w:val="24"/>
                      <w:b/>
                    </w:rPr>
                    <w:t>10</w:t>
                  </w:r>
                  <w:r>
                    <w:rPr>
                      <w:rFonts w:ascii="仿宋_GB2312" w:hAnsi="仿宋_GB2312" w:cs="仿宋_GB2312" w:eastAsia="仿宋_GB2312"/>
                      <w:sz w:val="24"/>
                      <w:b/>
                    </w:rPr>
                    <w:t>、</w:t>
                  </w:r>
                  <w:r>
                    <w:rPr>
                      <w:rFonts w:ascii="仿宋_GB2312" w:hAnsi="仿宋_GB2312" w:cs="仿宋_GB2312" w:eastAsia="仿宋_GB2312"/>
                      <w:sz w:val="24"/>
                      <w:b/>
                    </w:rPr>
                    <w:t>配套耗材需为四川省挂网产品且四川省最高参考价或截止上月末全省医疗机构采购加权平均价</w:t>
                  </w:r>
                  <w:r>
                    <w:rPr>
                      <w:rFonts w:ascii="仿宋_GB2312" w:hAnsi="仿宋_GB2312" w:cs="仿宋_GB2312" w:eastAsia="仿宋_GB2312"/>
                      <w:sz w:val="24"/>
                      <w:b/>
                    </w:rPr>
                    <w:t>≤</w:t>
                  </w:r>
                  <w:r>
                    <w:rPr>
                      <w:rFonts w:ascii="仿宋_GB2312" w:hAnsi="仿宋_GB2312" w:cs="仿宋_GB2312" w:eastAsia="仿宋_GB2312"/>
                      <w:sz w:val="24"/>
                      <w:b/>
                    </w:rPr>
                    <w:t>2000</w:t>
                  </w:r>
                  <w:r>
                    <w:rPr>
                      <w:rFonts w:ascii="仿宋_GB2312" w:hAnsi="仿宋_GB2312" w:cs="仿宋_GB2312" w:eastAsia="仿宋_GB2312"/>
                      <w:sz w:val="24"/>
                      <w:b/>
                    </w:rPr>
                    <w:t>元</w:t>
                  </w:r>
                  <w:r>
                    <w:rPr>
                      <w:rFonts w:ascii="仿宋_GB2312" w:hAnsi="仿宋_GB2312" w:cs="仿宋_GB2312" w:eastAsia="仿宋_GB2312"/>
                      <w:sz w:val="24"/>
                      <w:b/>
                    </w:rPr>
                    <w:t>（提供药品和医用耗材招采管理系统</w:t>
                  </w:r>
                  <w:r>
                    <w:rPr>
                      <w:rFonts w:ascii="仿宋_GB2312" w:hAnsi="仿宋_GB2312" w:cs="仿宋_GB2312" w:eastAsia="仿宋_GB2312"/>
                      <w:sz w:val="24"/>
                      <w:b/>
                    </w:rPr>
                    <w:t>(</w:t>
                  </w:r>
                  <w:r>
                    <w:rPr>
                      <w:rFonts w:ascii="仿宋_GB2312" w:hAnsi="仿宋_GB2312" w:cs="仿宋_GB2312" w:eastAsia="仿宋_GB2312"/>
                      <w:sz w:val="24"/>
                      <w:b/>
                    </w:rPr>
                    <w:t>四川省</w:t>
                  </w:r>
                  <w:r>
                    <w:rPr>
                      <w:rFonts w:ascii="仿宋_GB2312" w:hAnsi="仿宋_GB2312" w:cs="仿宋_GB2312" w:eastAsia="仿宋_GB2312"/>
                      <w:sz w:val="24"/>
                      <w:b/>
                    </w:rPr>
                    <w:t>)</w:t>
                  </w:r>
                  <w:r>
                    <w:rPr>
                      <w:rFonts w:ascii="仿宋_GB2312" w:hAnsi="仿宋_GB2312" w:cs="仿宋_GB2312" w:eastAsia="仿宋_GB2312"/>
                      <w:sz w:val="24"/>
                      <w:b/>
                    </w:rPr>
                    <w:t>当月价格查询界面截图和配套耗材医疗器械注册证复印件）</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 30 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仪陇县人民医院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1、预付款，自合同签订生效之日后，达到付款条件起5日内，支付合同总金额的40.00%</w:t>
            </w:r>
          </w:p>
          <w:p>
            <w:pPr>
              <w:pStyle w:val="null3"/>
              <w:jc w:val="left"/>
            </w:pPr>
            <w:r>
              <w:rPr>
                <w:rFonts w:ascii="仿宋_GB2312" w:hAnsi="仿宋_GB2312" w:cs="仿宋_GB2312" w:eastAsia="仿宋_GB2312"/>
              </w:rPr>
              <w:t>2、尾款，设备全部完成安装调试，经履约验收合格后 ，达到付款条件起10日内，支付合同总金额的60.00%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（1）本项目由采购人组织相关人员严格按照政府采购相关法律法 规以及《财政部关于进一步加强政府采购需求和履约验收管理的指导意见》(财库〔2016〕205 号)、《政府采购需求管理办法》（财库〔2021〕22号）等要求，根据询价文件的要求、供应商的响应文件承诺以及合同约定对每一项技术参数和商务服务等要求逐一进行验收。（2）验收时，采购人有权要求供应商提供相关产品的检测报告进行查核，履约验收结果不合格的，不予支付 采购资金，并追究其所造成的一切损失，同时上报财政监管部门依法处理。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供应商提供的货物应符合国家规定的相关质量标准，且是全新的货物。质保期不少于 1 年，售后服务时间不低于 3 年， 有关产品国家有相关规定的从其规定（质保期为验收合格之日起开始计算），质保期内，非人为因素而出现的质量问题，供应商负责包修、包换，承担一切费用；质保期内，自然因素(如地 震等) 造成的损坏，供应商进行维修时，仅收材料费。</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和成交人双方必须遵守合同并执行合同中的各项规定，保证合同的正常履行。如因中标人在履行职务过程中的疏忽、失职、过错等故意或者过失原因给采购人造成损失或侵害，包括但不限于采购人本身的财产损失、由此而导致的采购人对 任何第三方的法律责任等，中标人对此均应承担全部的赔偿责任。如因采购人原因导致变更、中止或者终止合同的，采购人应当依照合同约定对中标人受到的损失予以赔偿或者补偿。争议解决办法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★1、报价要求：供应商的报价应包括货物采购、运输、安装、调试、人员培训、安装所 需辅材、售后质保、税费等所有费用，供应商在报价时应充分考虑在报价中，采购人不再支付其他任何费用，本项目不集中组织踏勘，各潜在供应商可以自行实地踏勘。 ★2、安全责任、违约责任与解决争议的办法。 2.1 、安全责任、违约责任 ①、采购人与成交人双方必须遵守合同并执行合同中的各项规定，保证合同的正常履行。 ②、如因成交人工作人员在履行职务过程中的的疏忽、失职、过错等故意或者过失原因 给 招标人造成损失或侵害，包括但不限于招标人本身的财产损失、由此而导致的招标人对任何第 三方的法律责任等，中标人对此均应承担全部的赔偿责任。 ③、成交人未履行合同义务或未按合同约定履行义务的,招标人除招标文件的约定对中标人进行处罚外，同时有权要求中标人承担违约责任,赔偿因其违约给招标人造成的直接和间接损失,包括但不限于招标人遭受的额外费用支出以及为获得救济而发生的诉讼费用以及律 师费用等的全额损失,并向招标人支付已履行合同总金额20%的违约金。 2.2 、解决争议的办法：在执行合同中发生的或与合同有关的争端，双方应通过友好协 商 解决，并可签订补充协议，协商不成的双方选择由招标人所在地人民法院诉讼管辖。 2.3 、在合同履行期间供应商应注意自身安全，加强安全防护措施，在此期间发生的一 切安全事故由供应商自行负责。（供应商须单独提供承诺函，格式自拟） ★3、售后服务： 供应商应提供售后服务方案，其中供应商需提供 7Ｘ24 小时服务热线，并落实专人负 责与采购人联系售后服务事宜，成交后自行就近设置售后网点，配备必要的备品备件，质保期内当所投产品出现故障时，2 小时内电话响应，24 小时内到达使用人现场完成维修或更换，否则给采购人造成的所有损失均由供应商承担。所有货物安装完后供应商对采购人的使 用人员 进行培训不少于 2次，主要培训其货物的使用及日常的维护保养。 ★4、其他相关事宜在询价文件中没有提及的与本项目履约切实相关的事宜，在采购人与成交供应商订立合同时明细约定或后续补充约定（约定的内容须符合国家相关法律法规的规定。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 照”；未换证的提供“营业执照、税务登记证、组 织机构 代码证或三证合一的营业执照”；②若为事业法人：提供 “统一社 会信用代码法人登记证书”；未换证的提交“事业法人登记证书、组织机 构代码证”；③若为其他组织：提供“对应主管部门颁发的准许执业证明 文件或营业执照”；④若为个体工商户：提供“统一社会信用代码营业 执照”或“营业执照、税务登记证”⑤若为自然人：提供 “身份证明材料”。</w:t>
            </w:r>
          </w:p>
        </w:tc>
        <w:tc>
          <w:tcPr>
            <w:tcW w:type="dxa" w:w="1661"/>
          </w:tcPr>
          <w:p>
            <w:pPr>
              <w:pStyle w:val="null3"/>
              <w:jc w:val="left"/>
            </w:pPr>
            <w:r>
              <w:rPr>
                <w:rFonts w:ascii="仿宋_GB2312" w:hAnsi="仿宋_GB2312" w:cs="仿宋_GB2312" w:eastAsia="仿宋_GB2312"/>
              </w:rPr>
              <w:t>供应商应提交的资格证明材料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①具有健全的财务会计制度的证明材料：A、可提供 2023 年度（含）至今（任意一年度）经审计的财务报告 （包含 审计报告和审计报告中所涉及的财务报表和报表附注）；B、 也可提供 2023 年度（含）至今（任意一年度）供应商内部的 财务报表（财务报表内容至少包含并体现资产负债及利润 情况）；C、也可提供截止响应文件递交截止日一年内其基 本开户银行出具的资信证明；D、供应商注册时间截止响应 文件递交截止日不足一年的，也可提供经备案的公司章 程。</w:t>
            </w:r>
          </w:p>
        </w:tc>
        <w:tc>
          <w:tcPr>
            <w:tcW w:type="dxa" w:w="1661"/>
          </w:tcPr>
          <w:p>
            <w:pPr>
              <w:pStyle w:val="null3"/>
              <w:jc w:val="left"/>
            </w:pPr>
            <w:r>
              <w:rPr>
                <w:rFonts w:ascii="仿宋_GB2312" w:hAnsi="仿宋_GB2312" w:cs="仿宋_GB2312" w:eastAsia="仿宋_GB2312"/>
              </w:rPr>
              <w:t>供应商应提交的资格证明材料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符合《医疗器械监督管理条例》等政策法规要求并具有医疗器械生产或经营许可/备案凭证；所投医疗器械须符合《医疗器械注册与备案管理办法》等政策法规要求并具有中华人民共和国医疗器械注册/备案凭证。</w:t>
            </w:r>
          </w:p>
        </w:tc>
        <w:tc>
          <w:tcPr>
            <w:tcW w:type="dxa" w:w="3322"/>
          </w:tcPr>
          <w:p>
            <w:pPr>
              <w:pStyle w:val="null3"/>
              <w:jc w:val="left"/>
            </w:pPr>
            <w:r>
              <w:rPr>
                <w:rFonts w:ascii="仿宋_GB2312" w:hAnsi="仿宋_GB2312" w:cs="仿宋_GB2312" w:eastAsia="仿宋_GB2312"/>
              </w:rPr>
              <w:t>供应商须提供《医疗器械监督管理条例》等政策法规要求并具有医疗器械生产或经营许可/备案凭证复印件或扫描件加盖供应商鲜章；所投医疗器械须提供《医疗器械注册与备案管理办法》等政策法规要求并具有中华人民共和国医疗器械注册/备案凭证复印件或扫描件加盖供应商鲜章。</w:t>
            </w:r>
          </w:p>
        </w:tc>
        <w:tc>
          <w:tcPr>
            <w:tcW w:type="dxa" w:w="1661"/>
          </w:tcPr>
          <w:p>
            <w:pPr>
              <w:pStyle w:val="null3"/>
              <w:jc w:val="left"/>
            </w:pPr>
            <w:r>
              <w:rPr>
                <w:rFonts w:ascii="仿宋_GB2312" w:hAnsi="仿宋_GB2312" w:cs="仿宋_GB2312" w:eastAsia="仿宋_GB2312"/>
              </w:rPr>
              <w:t>供应商应提交的资格证明材料</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投标文件组成的完整性；投标文件技术、服务应答内容符合采购项目的的实质性要求；符合采购文件规定的其他实质性内容。</w:t>
            </w:r>
          </w:p>
        </w:tc>
        <w:tc>
          <w:tcPr>
            <w:tcW w:type="dxa" w:w="3322"/>
          </w:tcPr>
          <w:p>
            <w:pPr>
              <w:pStyle w:val="null3"/>
              <w:jc w:val="left"/>
            </w:pPr>
            <w:r>
              <w:rPr>
                <w:rFonts w:ascii="仿宋_GB2312" w:hAnsi="仿宋_GB2312" w:cs="仿宋_GB2312" w:eastAsia="仿宋_GB2312"/>
              </w:rPr>
              <w:t>投标文件组成的完整性；投标文件技术、服务应答内容符合采购项目的的实质性要求；符合采购文件规定的其他实质性内容。</w:t>
            </w:r>
          </w:p>
        </w:tc>
        <w:tc>
          <w:tcPr>
            <w:tcW w:type="dxa" w:w="1661"/>
          </w:tcPr>
          <w:p>
            <w:pPr>
              <w:pStyle w:val="null3"/>
              <w:jc w:val="left"/>
            </w:pPr>
            <w:r>
              <w:rPr>
                <w:rFonts w:ascii="仿宋_GB2312" w:hAnsi="仿宋_GB2312" w:cs="仿宋_GB2312" w:eastAsia="仿宋_GB2312"/>
              </w:rPr>
              <w:t>响应文件封面,产品技术参数、服务要求应答表.docx,供应商应提交的资格证明材料,供应商根据采购文件要求自行提供相关资料.docx,商务及其他要求应答表.docx,中小企业声明函,残疾人福利性单位声明函,报价明细表,关于符合本国产品标准的声明函,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供应商根据采购文件要求自行提供相关资料.docx</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详见附件：供应商应提交的资格证明材料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详见附件：供应商根据采购文件要求自行提供相关资料.docx</w:t>
      </w:r>
    </w:p>
    <w:p>
      <w:pPr>
        <w:pStyle w:val="null3"/>
        <w:ind w:firstLine="960"/>
        <w:jc w:val="left"/>
      </w:pPr>
      <w:r>
        <w:rPr>
          <w:rFonts w:ascii="仿宋_GB2312" w:hAnsi="仿宋_GB2312" w:cs="仿宋_GB2312" w:eastAsia="仿宋_GB2312"/>
        </w:rPr>
        <w:t>详见附件：产品技术参数、服务要求应答表.docx</w:t>
      </w:r>
    </w:p>
    <w:p>
      <w:pPr>
        <w:pStyle w:val="null3"/>
        <w:ind w:firstLine="960"/>
        <w:jc w:val="left"/>
      </w:pPr>
      <w:r>
        <w:rPr>
          <w:rFonts w:ascii="仿宋_GB2312" w:hAnsi="仿宋_GB2312" w:cs="仿宋_GB2312" w:eastAsia="仿宋_GB2312"/>
        </w:rPr>
        <w:t>详见附件：商务及其他要求应答表.docx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