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版本号：N511922202600002420260331001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南江大叶茶科研基地绿色防控监测平台采购项目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N5119222026000024</w:t>
      </w:r>
    </w:p>
    <w:p>
      <w:pPr>
        <w:pStyle w:val="null3"/>
        <w:jc w:val="left"/>
        <w:outlineLvl w:val="2"/>
      </w:pPr>
      <w:r>
        <w:rPr>
          <w:rFonts w:ascii="仿宋_GB2312" w:hAnsi="仿宋_GB2312" w:cs="仿宋_GB2312" w:eastAsia="仿宋_GB2312"/>
          <w:sz w:val="28"/>
          <w:b/>
        </w:rPr>
        <w:t>南江县农业农村局</w:t>
      </w:r>
    </w:p>
    <w:p>
      <w:pPr>
        <w:pStyle w:val="null3"/>
        <w:jc w:val="center"/>
        <w:outlineLvl w:val="2"/>
      </w:pPr>
      <w:r>
        <w:rPr>
          <w:rFonts w:ascii="仿宋_GB2312" w:hAnsi="仿宋_GB2312" w:cs="仿宋_GB2312" w:eastAsia="仿宋_GB2312"/>
          <w:sz w:val="28"/>
          <w:b/>
        </w:rPr>
        <w:t>四川中驰工程管理有限公司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四川中驰工程管理有限公司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南江县农业农村局</w:t>
      </w:r>
      <w:r>
        <w:rPr>
          <w:rFonts w:ascii="仿宋_GB2312" w:hAnsi="仿宋_GB2312" w:cs="仿宋_GB2312" w:eastAsia="仿宋_GB2312"/>
        </w:rPr>
        <w:t xml:space="preserve"> 委托，拟对 </w:t>
      </w:r>
      <w:r>
        <w:rPr>
          <w:rFonts w:ascii="仿宋_GB2312" w:hAnsi="仿宋_GB2312" w:cs="仿宋_GB2312" w:eastAsia="仿宋_GB2312"/>
        </w:rPr>
        <w:t>南江大叶茶科研基地绿色防控监测平台采购项目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巴中市南江县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N5119222026000024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南江大叶茶科研基地绿色防控监测平台采购项目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为规范建设南江县黄草坪南江大叶茶科研基地，加强绿色防控监测，拟采购绿色防控平台设备一批，实施本项目。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1、其他资格要求（描述：（1）提供法定代表人/单位负责人有效的身份证原件扫描件； （2）参加本项目政府采购活动的供应商、法定代表人（主要负责人）在参加本项目前三年内不具有行贿犯罪记录。（在响应文件中提供承诺函） （3）参与谈判的授权代表不是法定代表人/单位负责人的，提供授权代表的《授权委托书》及其有效的身份证原件扫描件。 注：以上资料须进行电子签章。）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南江县农业农村局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南江县西佛山</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19130350696</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四川中驰工程管理有限公司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巴中市南江县集州街道红塔新区公园一号22号楼2层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0827-8863737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采购包1：442,000.00元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代理服务费收费标准：按照《四川省政府采购营商环境指标提升专项行动工作方案》中 “成本+合理利润”原则收取固定金额8500.00元代理费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南江县农业农村局</w:t>
      </w:r>
      <w:r>
        <w:rPr>
          <w:rFonts w:ascii="仿宋_GB2312" w:hAnsi="仿宋_GB2312" w:cs="仿宋_GB2312" w:eastAsia="仿宋_GB2312"/>
        </w:rPr>
        <w:t xml:space="preserve"> 和 </w:t>
      </w:r>
      <w:r>
        <w:rPr>
          <w:rFonts w:ascii="仿宋_GB2312" w:hAnsi="仿宋_GB2312" w:cs="仿宋_GB2312" w:eastAsia="仿宋_GB2312"/>
        </w:rPr>
        <w:t>四川中驰工程管理有限公司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南江县农业农村局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四川中驰工程管理有限公司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每一项技术要求的履约情况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每一项商务要求的履约情况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验收标准要包括所有客观、量化指标。不能明确客观标准、涉及主观判断的，可以通过在采购人、使用人中开展问卷调查等方式，转化为客观、量化的验收标准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南江县农业农村局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四川中驰工程管理有限公司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四川中驰工程管理有限公司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联系电话：19130350696</w:t>
      </w:r>
    </w:p>
    <w:p>
      <w:pPr>
        <w:pStyle w:val="null3"/>
        <w:jc w:val="left"/>
      </w:pPr>
      <w:r>
        <w:rPr>
          <w:rFonts w:ascii="仿宋_GB2312" w:hAnsi="仿宋_GB2312" w:cs="仿宋_GB2312" w:eastAsia="仿宋_GB2312"/>
        </w:rPr>
        <w:t>地址：南江县西佛山</w:t>
      </w:r>
    </w:p>
    <w:p>
      <w:pPr>
        <w:pStyle w:val="null3"/>
        <w:jc w:val="left"/>
      </w:pPr>
      <w:r>
        <w:rPr>
          <w:rFonts w:ascii="仿宋_GB2312" w:hAnsi="仿宋_GB2312" w:cs="仿宋_GB2312" w:eastAsia="仿宋_GB2312"/>
        </w:rPr>
        <w:t>邮编：635600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联系人：王女士</w:t>
      </w:r>
    </w:p>
    <w:p>
      <w:pPr>
        <w:pStyle w:val="null3"/>
        <w:jc w:val="left"/>
      </w:pPr>
      <w:r>
        <w:rPr>
          <w:rFonts w:ascii="仿宋_GB2312" w:hAnsi="仿宋_GB2312" w:cs="仿宋_GB2312" w:eastAsia="仿宋_GB2312"/>
        </w:rPr>
        <w:t>联系电话：0827-8863737</w:t>
      </w:r>
    </w:p>
    <w:p>
      <w:pPr>
        <w:pStyle w:val="null3"/>
        <w:jc w:val="left"/>
      </w:pPr>
      <w:r>
        <w:rPr>
          <w:rFonts w:ascii="仿宋_GB2312" w:hAnsi="仿宋_GB2312" w:cs="仿宋_GB2312" w:eastAsia="仿宋_GB2312"/>
        </w:rPr>
        <w:t>地址：巴中市南江县集州街道红塔新区公园一号22号楼2层</w:t>
      </w:r>
    </w:p>
    <w:p>
      <w:pPr>
        <w:pStyle w:val="null3"/>
        <w:jc w:val="left"/>
      </w:pPr>
      <w:r>
        <w:rPr>
          <w:rFonts w:ascii="仿宋_GB2312" w:hAnsi="仿宋_GB2312" w:cs="仿宋_GB2312" w:eastAsia="仿宋_GB2312"/>
        </w:rPr>
        <w:t>邮编：635600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442,000.00</w:t>
      </w:r>
    </w:p>
    <w:p>
      <w:pPr>
        <w:pStyle w:val="null3"/>
        <w:jc w:val="left"/>
      </w:pPr>
      <w:r>
        <w:rPr>
          <w:rFonts w:ascii="仿宋_GB2312" w:hAnsi="仿宋_GB2312" w:cs="仿宋_GB2312" w:eastAsia="仿宋_GB2312"/>
        </w:rPr>
        <w:t>采购包最高限价（元）: 442,000.00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A02220400 植物管理机械</w:t>
            </w:r>
          </w:p>
        </w:tc>
        <w:tc>
          <w:tcPr>
            <w:tcW w:type="dxa" w:w="821"/>
          </w:tcPr>
          <w:p>
            <w:pPr>
              <w:pStyle w:val="null3"/>
              <w:jc w:val="left"/>
            </w:pPr>
            <w:r>
              <w:rPr>
                <w:rFonts w:ascii="仿宋_GB2312" w:hAnsi="仿宋_GB2312" w:cs="仿宋_GB2312" w:eastAsia="仿宋_GB2312"/>
              </w:rPr>
              <w:t>远程信息化虫情测报灯</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A02220400 植物管理机械</w:t>
            </w:r>
          </w:p>
        </w:tc>
        <w:tc>
          <w:tcPr>
            <w:tcW w:type="dxa" w:w="821"/>
          </w:tcPr>
          <w:p>
            <w:pPr>
              <w:pStyle w:val="null3"/>
              <w:jc w:val="left"/>
            </w:pPr>
            <w:r>
              <w:rPr>
                <w:rFonts w:ascii="仿宋_GB2312" w:hAnsi="仿宋_GB2312" w:cs="仿宋_GB2312" w:eastAsia="仿宋_GB2312"/>
              </w:rPr>
              <w:t>远程气象监测仪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A02220400 植物管理机械</w:t>
            </w:r>
          </w:p>
        </w:tc>
        <w:tc>
          <w:tcPr>
            <w:tcW w:type="dxa" w:w="821"/>
          </w:tcPr>
          <w:p>
            <w:pPr>
              <w:pStyle w:val="null3"/>
              <w:jc w:val="left"/>
            </w:pPr>
            <w:r>
              <w:rPr>
                <w:rFonts w:ascii="仿宋_GB2312" w:hAnsi="仿宋_GB2312" w:cs="仿宋_GB2312" w:eastAsia="仿宋_GB2312"/>
              </w:rPr>
              <w:t>苗情监测站</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78,000.00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A02220400 植物管理机械</w:t>
            </w:r>
          </w:p>
        </w:tc>
        <w:tc>
          <w:tcPr>
            <w:tcW w:type="dxa" w:w="821"/>
          </w:tcPr>
          <w:p>
            <w:pPr>
              <w:pStyle w:val="null3"/>
              <w:jc w:val="left"/>
            </w:pPr>
            <w:r>
              <w:rPr>
                <w:rFonts w:ascii="仿宋_GB2312" w:hAnsi="仿宋_GB2312" w:cs="仿宋_GB2312" w:eastAsia="仿宋_GB2312"/>
              </w:rPr>
              <w:t>杀虫灯</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A02220400 植物管理机械</w:t>
            </w:r>
          </w:p>
        </w:tc>
        <w:tc>
          <w:tcPr>
            <w:tcW w:type="dxa" w:w="821"/>
          </w:tcPr>
          <w:p>
            <w:pPr>
              <w:pStyle w:val="null3"/>
              <w:jc w:val="left"/>
            </w:pPr>
            <w:r>
              <w:rPr>
                <w:rFonts w:ascii="仿宋_GB2312" w:hAnsi="仿宋_GB2312" w:cs="仿宋_GB2312" w:eastAsia="仿宋_GB2312"/>
              </w:rPr>
              <w:t>光源诱捕器</w:t>
            </w:r>
          </w:p>
        </w:tc>
        <w:tc>
          <w:tcPr>
            <w:tcW w:type="dxa" w:w="821"/>
          </w:tcPr>
          <w:p>
            <w:pPr>
              <w:pStyle w:val="null3"/>
              <w:jc w:val="right"/>
            </w:pPr>
            <w:r>
              <w:rPr>
                <w:rFonts w:ascii="仿宋_GB2312" w:hAnsi="仿宋_GB2312" w:cs="仿宋_GB2312" w:eastAsia="仿宋_GB2312"/>
              </w:rPr>
              <w:t>200.00（个）</w:t>
            </w:r>
          </w:p>
        </w:tc>
        <w:tc>
          <w:tcPr>
            <w:tcW w:type="dxa" w:w="821"/>
          </w:tcPr>
          <w:p>
            <w:pPr>
              <w:pStyle w:val="null3"/>
              <w:jc w:val="right"/>
            </w:pPr>
            <w:r>
              <w:rPr>
                <w:rFonts w:ascii="仿宋_GB2312" w:hAnsi="仿宋_GB2312" w:cs="仿宋_GB2312" w:eastAsia="仿宋_GB2312"/>
              </w:rPr>
              <w:t>110,000.00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远程信息化虫情测报灯</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远程气象监测仪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苗情监测站</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78,000.00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杀虫灯</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光源诱捕器</w:t>
            </w:r>
          </w:p>
        </w:tc>
        <w:tc>
          <w:tcPr>
            <w:tcW w:type="dxa" w:w="1138"/>
          </w:tcPr>
          <w:p>
            <w:pPr>
              <w:pStyle w:val="null3"/>
              <w:jc w:val="center"/>
            </w:pPr>
            <w:r>
              <w:rPr>
                <w:rFonts w:ascii="仿宋_GB2312" w:hAnsi="仿宋_GB2312" w:cs="仿宋_GB2312" w:eastAsia="仿宋_GB2312"/>
              </w:rPr>
              <w:t>200.00（个）</w:t>
            </w:r>
          </w:p>
        </w:tc>
        <w:tc>
          <w:tcPr>
            <w:tcW w:type="dxa" w:w="1365"/>
          </w:tcPr>
          <w:p>
            <w:pPr>
              <w:pStyle w:val="null3"/>
              <w:jc w:val="center"/>
            </w:pPr>
            <w:r>
              <w:rPr>
                <w:rFonts w:ascii="仿宋_GB2312" w:hAnsi="仿宋_GB2312" w:cs="仿宋_GB2312" w:eastAsia="仿宋_GB2312"/>
              </w:rPr>
              <w:t>110,000.00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A02220400 植物管理机械</w:t>
            </w:r>
          </w:p>
        </w:tc>
        <w:tc>
          <w:tcPr>
            <w:tcW w:type="dxa" w:w="2492"/>
          </w:tcPr>
          <w:p>
            <w:pPr>
              <w:pStyle w:val="null3"/>
              <w:jc w:val="left"/>
            </w:pPr>
            <w:r>
              <w:rPr>
                <w:rFonts w:ascii="仿宋_GB2312" w:hAnsi="仿宋_GB2312" w:cs="仿宋_GB2312" w:eastAsia="仿宋_GB2312"/>
              </w:rPr>
              <w:t>光源诱捕器</w:t>
            </w:r>
          </w:p>
        </w:tc>
        <w:tc>
          <w:tcPr>
            <w:tcW w:type="dxa" w:w="2492"/>
          </w:tcPr>
          <w:p>
            <w:pPr>
              <w:pStyle w:val="null3"/>
              <w:jc w:val="left"/>
            </w:pPr>
            <w:r>
              <w:rPr>
                <w:rFonts w:ascii="仿宋_GB2312" w:hAnsi="仿宋_GB2312" w:cs="仿宋_GB2312" w:eastAsia="仿宋_GB2312"/>
              </w:rPr>
              <w:t>光源诱捕器</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标的名称：远程信息化虫情测报灯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远程信息化虫情测报灯</w:t>
            </w:r>
          </w:p>
        </w:tc>
        <w:tc>
          <w:tcPr>
            <w:tcW w:type="dxa" w:w="5814"/>
          </w:tcPr>
          <w:p>
            <w:pPr>
              <w:pStyle w:val="null3"/>
              <w:jc w:val="left"/>
            </w:pPr>
            <w:r>
              <w:rPr>
                <w:rFonts w:ascii="仿宋_GB2312" w:hAnsi="仿宋_GB2312" w:cs="仿宋_GB2312" w:eastAsia="仿宋_GB2312"/>
                <w:sz w:val="24"/>
                <w:color w:val="000000"/>
                <w:shd w:fill="FFFFFF" w:val="clear"/>
              </w:rPr>
              <w:t>1.</w:t>
            </w:r>
            <w:r>
              <w:rPr>
                <w:rFonts w:ascii="仿宋_GB2312" w:hAnsi="仿宋_GB2312" w:cs="仿宋_GB2312" w:eastAsia="仿宋_GB2312"/>
                <w:sz w:val="24"/>
                <w:color w:val="000000"/>
              </w:rPr>
              <w:t>不低于</w:t>
            </w:r>
            <w:r>
              <w:rPr>
                <w:rFonts w:ascii="仿宋_GB2312" w:hAnsi="仿宋_GB2312" w:cs="仿宋_GB2312" w:eastAsia="仿宋_GB2312"/>
                <w:sz w:val="24"/>
                <w:color w:val="000000"/>
                <w:shd w:fill="FFFFFF" w:val="clear"/>
              </w:rPr>
              <w:t>《植物保护机械虫情测报灯》（</w:t>
            </w:r>
            <w:r>
              <w:rPr>
                <w:rFonts w:ascii="仿宋_GB2312" w:hAnsi="仿宋_GB2312" w:cs="仿宋_GB2312" w:eastAsia="仿宋_GB2312"/>
                <w:sz w:val="24"/>
                <w:color w:val="000000"/>
                <w:shd w:fill="FFFFFF" w:val="clear"/>
              </w:rPr>
              <w:t>GB/T 24689.1-2009）标准要求；</w:t>
            </w:r>
            <w:r>
              <w:rPr>
                <w:rFonts w:ascii="仿宋_GB2312" w:hAnsi="仿宋_GB2312" w:cs="仿宋_GB2312" w:eastAsia="仿宋_GB2312"/>
                <w:sz w:val="24"/>
                <w:color w:val="000000"/>
              </w:rPr>
              <w:t>（提供具有资质的检测机构出具的带</w:t>
            </w:r>
            <w:r>
              <w:rPr>
                <w:rFonts w:ascii="仿宋_GB2312" w:hAnsi="仿宋_GB2312" w:cs="仿宋_GB2312" w:eastAsia="仿宋_GB2312"/>
                <w:sz w:val="24"/>
                <w:color w:val="000000"/>
              </w:rPr>
              <w:t>CMA或CNAS标识的检验（测）报告原件扫描件）</w:t>
            </w:r>
            <w:r>
              <w:br/>
            </w:r>
            <w:r>
              <w:rPr>
                <w:rFonts w:ascii="仿宋_GB2312" w:hAnsi="仿宋_GB2312" w:cs="仿宋_GB2312" w:eastAsia="仿宋_GB2312"/>
                <w:sz w:val="24"/>
                <w:color w:val="000000"/>
                <w:shd w:fill="FFFFFF" w:val="clear"/>
              </w:rPr>
              <w:t>2.能源配置：直流供电</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预留交流电接口</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，胶体蓄电池</w:t>
            </w:r>
            <w:r>
              <w:rPr>
                <w:rFonts w:ascii="仿宋_GB2312" w:hAnsi="仿宋_GB2312" w:cs="仿宋_GB2312" w:eastAsia="仿宋_GB2312"/>
                <w:sz w:val="24"/>
                <w:color w:val="000000"/>
                <w:shd w:fill="FFFFFF" w:val="clear"/>
              </w:rPr>
              <w:t>≥400AH,单晶硅太阳板≥600W；</w:t>
            </w:r>
          </w:p>
          <w:p>
            <w:pPr>
              <w:pStyle w:val="null3"/>
              <w:jc w:val="left"/>
            </w:pPr>
            <w:r>
              <w:rPr>
                <w:rFonts w:ascii="仿宋_GB2312" w:hAnsi="仿宋_GB2312" w:cs="仿宋_GB2312" w:eastAsia="仿宋_GB2312"/>
                <w:sz w:val="24"/>
                <w:color w:val="000000"/>
                <w:shd w:fill="FFFFFF" w:val="clear"/>
              </w:rPr>
              <w:t>3.具有杂物隔离装置；</w:t>
            </w:r>
          </w:p>
          <w:p>
            <w:pPr>
              <w:pStyle w:val="null3"/>
              <w:jc w:val="left"/>
            </w:pPr>
            <w:r>
              <w:rPr>
                <w:rFonts w:ascii="仿宋_GB2312" w:hAnsi="仿宋_GB2312" w:cs="仿宋_GB2312" w:eastAsia="仿宋_GB2312"/>
                <w:sz w:val="24"/>
                <w:color w:val="000000"/>
                <w:shd w:fill="FFFFFF" w:val="clear"/>
              </w:rPr>
              <w:t>4.控制模式：具有光控、雨控、时控、分段时控、远程控制功能，可编程自动控制；</w:t>
            </w:r>
          </w:p>
          <w:p>
            <w:pPr>
              <w:pStyle w:val="null3"/>
              <w:jc w:val="left"/>
            </w:pPr>
            <w:r>
              <w:rPr>
                <w:rFonts w:ascii="仿宋_GB2312" w:hAnsi="仿宋_GB2312" w:cs="仿宋_GB2312" w:eastAsia="仿宋_GB2312"/>
                <w:sz w:val="24"/>
                <w:color w:val="000000"/>
                <w:shd w:fill="FFFFFF" w:val="clear"/>
              </w:rPr>
              <w:t>5.具有自动排虫机构：保证至少8个不同时间段诱集到的昆虫准确落入集虫器内。接虫器≥8个接虫盒，</w:t>
            </w:r>
            <w:r>
              <w:rPr>
                <w:rFonts w:ascii="仿宋_GB2312" w:hAnsi="仿宋_GB2312" w:cs="仿宋_GB2312" w:eastAsia="仿宋_GB2312"/>
                <w:sz w:val="24"/>
                <w:color w:val="000000"/>
                <w:shd w:fill="FFFFFF" w:val="clear"/>
              </w:rPr>
              <w:t>当</w:t>
            </w:r>
            <w:r>
              <w:rPr>
                <w:rFonts w:ascii="仿宋_GB2312" w:hAnsi="仿宋_GB2312" w:cs="仿宋_GB2312" w:eastAsia="仿宋_GB2312"/>
                <w:sz w:val="24"/>
                <w:color w:val="000000"/>
                <w:shd w:fill="FFFFFF" w:val="clear"/>
              </w:rPr>
              <w:t>第</w:t>
            </w:r>
            <w:r>
              <w:rPr>
                <w:rFonts w:ascii="仿宋_GB2312" w:hAnsi="仿宋_GB2312" w:cs="仿宋_GB2312" w:eastAsia="仿宋_GB2312"/>
                <w:sz w:val="24"/>
                <w:color w:val="000000"/>
                <w:shd w:fill="FFFFFF" w:val="clear"/>
              </w:rPr>
              <w:t>1个盒子在接虫位置</w:t>
            </w:r>
            <w:r>
              <w:rPr>
                <w:rFonts w:ascii="仿宋_GB2312" w:hAnsi="仿宋_GB2312" w:cs="仿宋_GB2312" w:eastAsia="仿宋_GB2312"/>
                <w:sz w:val="24"/>
                <w:color w:val="000000"/>
                <w:shd w:fill="FFFFFF" w:val="clear"/>
              </w:rPr>
              <w:t>时</w:t>
            </w:r>
            <w:r>
              <w:rPr>
                <w:rFonts w:ascii="仿宋_GB2312" w:hAnsi="仿宋_GB2312" w:cs="仿宋_GB2312" w:eastAsia="仿宋_GB2312"/>
                <w:sz w:val="24"/>
                <w:color w:val="000000"/>
                <w:shd w:fill="FFFFFF" w:val="clear"/>
              </w:rPr>
              <w:t>，最后一个盒子处于自动排虫位置，每当设备开始转仓时，</w:t>
            </w:r>
            <w:r>
              <w:rPr>
                <w:rFonts w:ascii="仿宋_GB2312" w:hAnsi="仿宋_GB2312" w:cs="仿宋_GB2312" w:eastAsia="仿宋_GB2312"/>
                <w:sz w:val="24"/>
                <w:color w:val="000000"/>
                <w:shd w:fill="FFFFFF" w:val="clear"/>
              </w:rPr>
              <w:t>接虫盒自动轮转</w:t>
            </w:r>
            <w:r>
              <w:rPr>
                <w:rFonts w:ascii="仿宋_GB2312" w:hAnsi="仿宋_GB2312" w:cs="仿宋_GB2312" w:eastAsia="仿宋_GB2312"/>
                <w:sz w:val="24"/>
                <w:color w:val="000000"/>
                <w:shd w:fill="FFFFFF" w:val="clear"/>
              </w:rPr>
              <w:t>，进行自动排虫；</w:t>
            </w:r>
          </w:p>
          <w:p>
            <w:pPr>
              <w:pStyle w:val="null3"/>
              <w:jc w:val="left"/>
            </w:pPr>
            <w:r>
              <w:rPr>
                <w:rFonts w:ascii="仿宋_GB2312" w:hAnsi="仿宋_GB2312" w:cs="仿宋_GB2312" w:eastAsia="仿宋_GB2312"/>
                <w:sz w:val="24"/>
                <w:color w:val="000000"/>
                <w:shd w:fill="FFFFFF" w:val="clear"/>
              </w:rPr>
              <w:t>6.可视化操作界面：≥7英寸，带正版操作系统；</w:t>
            </w:r>
          </w:p>
          <w:p>
            <w:pPr>
              <w:pStyle w:val="null3"/>
              <w:jc w:val="left"/>
            </w:pPr>
            <w:r>
              <w:rPr>
                <w:rFonts w:ascii="仿宋_GB2312" w:hAnsi="仿宋_GB2312" w:cs="仿宋_GB2312" w:eastAsia="仿宋_GB2312"/>
                <w:sz w:val="24"/>
                <w:color w:val="000000"/>
                <w:shd w:fill="FFFFFF" w:val="clear"/>
              </w:rPr>
              <w:t>7.</w:t>
            </w:r>
            <w:r>
              <w:rPr>
                <w:rFonts w:ascii="仿宋_GB2312" w:hAnsi="仿宋_GB2312" w:cs="仿宋_GB2312" w:eastAsia="仿宋_GB2312"/>
                <w:sz w:val="24"/>
                <w:color w:val="000000"/>
                <w:shd w:fill="FFFFFF" w:val="clear"/>
              </w:rPr>
              <w:t>自动识虫率：</w:t>
            </w:r>
            <w:r>
              <w:rPr>
                <w:rFonts w:ascii="仿宋_GB2312" w:hAnsi="仿宋_GB2312" w:cs="仿宋_GB2312" w:eastAsia="仿宋_GB2312"/>
                <w:sz w:val="24"/>
                <w:color w:val="000000"/>
              </w:rPr>
              <w:t>可对常见重大害虫进行自动识别技术</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自动识别计数，识别率</w:t>
            </w:r>
            <w:r>
              <w:rPr>
                <w:rFonts w:ascii="仿宋_GB2312" w:hAnsi="仿宋_GB2312" w:cs="仿宋_GB2312" w:eastAsia="仿宋_GB2312"/>
                <w:sz w:val="24"/>
                <w:color w:val="000000"/>
                <w:shd w:fill="FFFFFF" w:val="clear"/>
              </w:rPr>
              <w:t>≥95%；</w:t>
            </w:r>
          </w:p>
          <w:p>
            <w:pPr>
              <w:pStyle w:val="null3"/>
              <w:jc w:val="left"/>
            </w:pPr>
            <w:r>
              <w:rPr>
                <w:rFonts w:ascii="仿宋_GB2312" w:hAnsi="仿宋_GB2312" w:cs="仿宋_GB2312" w:eastAsia="仿宋_GB2312"/>
                <w:sz w:val="24"/>
                <w:color w:val="000000"/>
                <w:shd w:fill="FFFFFF" w:val="clear"/>
              </w:rPr>
              <w:t>8.烘干杀虫效率：红外杀虫致死率≥98%，虫体完整率≥95%；</w:t>
            </w:r>
          </w:p>
          <w:p>
            <w:pPr>
              <w:pStyle w:val="null3"/>
              <w:jc w:val="left"/>
            </w:pPr>
            <w:r>
              <w:rPr>
                <w:rFonts w:ascii="仿宋_GB2312" w:hAnsi="仿宋_GB2312" w:cs="仿宋_GB2312" w:eastAsia="仿宋_GB2312"/>
                <w:sz w:val="24"/>
                <w:color w:val="000000"/>
                <w:shd w:fill="FFFFFF" w:val="clear"/>
              </w:rPr>
              <w:t>9.自动图像采集功能：通过工业相机（≥2000W像素）定时采集害虫照片，上传到软件平台；</w:t>
            </w:r>
          </w:p>
          <w:p>
            <w:pPr>
              <w:pStyle w:val="null3"/>
              <w:jc w:val="left"/>
            </w:pPr>
            <w:r>
              <w:rPr>
                <w:rFonts w:ascii="仿宋_GB2312" w:hAnsi="仿宋_GB2312" w:cs="仿宋_GB2312" w:eastAsia="仿宋_GB2312"/>
                <w:sz w:val="24"/>
                <w:color w:val="000000"/>
                <w:shd w:fill="FFFFFF" w:val="clear"/>
              </w:rPr>
              <w:t>10.具有手动和自动控制按钮，实现设备自动模式和手动模式转换；</w:t>
            </w:r>
          </w:p>
          <w:p>
            <w:pPr>
              <w:pStyle w:val="null3"/>
              <w:jc w:val="both"/>
            </w:pPr>
            <w:r>
              <w:rPr>
                <w:rFonts w:ascii="仿宋_GB2312" w:hAnsi="仿宋_GB2312" w:cs="仿宋_GB2312" w:eastAsia="仿宋_GB2312"/>
                <w:sz w:val="24"/>
                <w:color w:val="000000"/>
                <w:shd w:fill="FFFFFF" w:val="clear"/>
              </w:rPr>
              <w:t>11.</w:t>
            </w:r>
            <w:r>
              <w:rPr>
                <w:rFonts w:ascii="仿宋_GB2312" w:hAnsi="仿宋_GB2312" w:cs="仿宋_GB2312" w:eastAsia="仿宋_GB2312"/>
                <w:sz w:val="24"/>
                <w:color w:val="000000"/>
              </w:rPr>
              <w:t>排水结构：排水结构采用独立管道可排水到设备外面</w:t>
            </w:r>
            <w:r>
              <w:rPr>
                <w:rFonts w:ascii="仿宋_GB2312" w:hAnsi="仿宋_GB2312" w:cs="仿宋_GB2312" w:eastAsia="仿宋_GB2312"/>
                <w:sz w:val="24"/>
                <w:color w:val="000000"/>
                <w:shd w:fill="FFFFFF" w:val="clear"/>
              </w:rPr>
              <w:t>；</w:t>
            </w:r>
          </w:p>
          <w:p>
            <w:pPr>
              <w:pStyle w:val="null3"/>
              <w:jc w:val="left"/>
            </w:pPr>
            <w:r>
              <w:rPr>
                <w:rFonts w:ascii="仿宋_GB2312" w:hAnsi="仿宋_GB2312" w:cs="仿宋_GB2312" w:eastAsia="仿宋_GB2312"/>
                <w:sz w:val="24"/>
                <w:color w:val="000000"/>
                <w:shd w:fill="FFFFFF" w:val="clear"/>
              </w:rPr>
              <w:t>12.单步控制功能：灯管开关、加热开关、排水仓开关、旋转仓单步运行、上接虫仓开关、下接虫仓开关、烤箱清洁功能、拍照平台自清洁、控制参数复位、摄像机补光开关；</w:t>
            </w:r>
          </w:p>
          <w:p>
            <w:pPr>
              <w:pStyle w:val="null3"/>
              <w:jc w:val="left"/>
            </w:pPr>
            <w:r>
              <w:rPr>
                <w:rFonts w:ascii="仿宋_GB2312" w:hAnsi="仿宋_GB2312" w:cs="仿宋_GB2312" w:eastAsia="仿宋_GB2312"/>
                <w:sz w:val="24"/>
                <w:color w:val="000000"/>
                <w:shd w:fill="FFFFFF" w:val="clear"/>
              </w:rPr>
              <w:t>13.诱虫光源：20</w:t>
            </w:r>
            <w:r>
              <w:rPr>
                <w:rFonts w:ascii="仿宋_GB2312" w:hAnsi="仿宋_GB2312" w:cs="仿宋_GB2312" w:eastAsia="仿宋_GB2312"/>
                <w:sz w:val="24"/>
                <w:color w:val="000000"/>
                <w:shd w:fill="FFFFFF" w:val="clear"/>
              </w:rPr>
              <w:t>±2W</w:t>
            </w:r>
            <w:r>
              <w:rPr>
                <w:rFonts w:ascii="仿宋_GB2312" w:hAnsi="仿宋_GB2312" w:cs="仿宋_GB2312" w:eastAsia="仿宋_GB2312"/>
                <w:sz w:val="24"/>
                <w:color w:val="000000"/>
                <w:shd w:fill="FFFFFF" w:val="clear"/>
              </w:rPr>
              <w:t>灯管</w:t>
            </w:r>
            <w:r>
              <w:rPr>
                <w:rFonts w:ascii="仿宋_GB2312" w:hAnsi="仿宋_GB2312" w:cs="仿宋_GB2312" w:eastAsia="仿宋_GB2312"/>
                <w:sz w:val="24"/>
                <w:color w:val="000000"/>
                <w:shd w:fill="FFFFFF" w:val="clear"/>
              </w:rPr>
              <w:t>,主波长为至少包含365nm±5nm；测报灯功率≤450W，待机功率≤5W；</w:t>
            </w:r>
          </w:p>
          <w:p>
            <w:pPr>
              <w:pStyle w:val="null3"/>
              <w:jc w:val="left"/>
            </w:pPr>
            <w:r>
              <w:rPr>
                <w:rFonts w:ascii="仿宋_GB2312" w:hAnsi="仿宋_GB2312" w:cs="仿宋_GB2312" w:eastAsia="仿宋_GB2312"/>
                <w:sz w:val="24"/>
                <w:color w:val="000000"/>
                <w:shd w:fill="FFFFFF" w:val="clear"/>
              </w:rPr>
              <w:t>14.四块撞击屏互成90度角，单屏尺寸：长≥608mm±2mm、宽≥330±2mm、厚度≥5mm；或三块撞击屏互成120°角,单屏尺寸为长595mm士2mm,宽213mm士2 mm,厚度≥5 mm。</w:t>
            </w:r>
          </w:p>
          <w:p>
            <w:pPr>
              <w:pStyle w:val="null3"/>
              <w:jc w:val="left"/>
            </w:pPr>
            <w:r>
              <w:rPr>
                <w:rFonts w:ascii="仿宋_GB2312" w:hAnsi="仿宋_GB2312" w:cs="仿宋_GB2312" w:eastAsia="仿宋_GB2312"/>
                <w:sz w:val="24"/>
                <w:color w:val="000000"/>
                <w:shd w:fill="FFFFFF" w:val="clear"/>
              </w:rPr>
              <w:t>15.售后服务系统：具有信息建档、产品参数建档、电子地图呈现安装地理位置和实景照片、扫描二维码报修等功能；</w:t>
            </w:r>
          </w:p>
          <w:p>
            <w:pPr>
              <w:pStyle w:val="null3"/>
              <w:jc w:val="left"/>
            </w:pPr>
            <w:r>
              <w:rPr>
                <w:rFonts w:ascii="仿宋_GB2312" w:hAnsi="仿宋_GB2312" w:cs="仿宋_GB2312" w:eastAsia="仿宋_GB2312"/>
                <w:sz w:val="24"/>
                <w:color w:val="000000"/>
                <w:shd w:fill="FFFFFF" w:val="clear"/>
              </w:rPr>
              <w:t>16.可通过微信小程序、PC端通过地图查看设备实施位置；可以查看设备的定时模式、光控、雨控、虫仓位置，能够准确的了解设备的实时的工作情况，可对设备出现的故障进行研判、分析、和预警。</w:t>
            </w:r>
          </w:p>
          <w:p>
            <w:pPr>
              <w:pStyle w:val="null3"/>
              <w:jc w:val="left"/>
            </w:pPr>
            <w:r>
              <w:rPr>
                <w:rFonts w:ascii="仿宋_GB2312" w:hAnsi="仿宋_GB2312" w:cs="仿宋_GB2312" w:eastAsia="仿宋_GB2312"/>
                <w:sz w:val="24"/>
                <w:color w:val="000000"/>
                <w:shd w:fill="FFFFFF" w:val="clear"/>
              </w:rPr>
              <w:t>17.可以自行设定工作时段、时长、采集虫样拍照时间、图片上传时间间隔。</w:t>
            </w:r>
          </w:p>
          <w:p>
            <w:pPr>
              <w:pStyle w:val="null3"/>
              <w:jc w:val="left"/>
            </w:pPr>
            <w:r>
              <w:rPr>
                <w:rFonts w:ascii="仿宋_GB2312" w:hAnsi="仿宋_GB2312" w:cs="仿宋_GB2312" w:eastAsia="仿宋_GB2312"/>
                <w:sz w:val="24"/>
                <w:color w:val="000000"/>
                <w:shd w:fill="FFFFFF" w:val="clear"/>
              </w:rPr>
              <w:t>18.可以查看不同时间段采集的害虫图片，对采集的害虫虫类、数量、大小、发生时期、虫代等进行编辑，根据适合的预测方法和预测因子，以图表和折线图的形式展现，能够对虫情进行分析，达到虫情预警防治。</w:t>
            </w:r>
          </w:p>
          <w:p>
            <w:pPr>
              <w:pStyle w:val="null3"/>
              <w:jc w:val="left"/>
            </w:pPr>
            <w:r>
              <w:rPr>
                <w:rFonts w:ascii="仿宋_GB2312" w:hAnsi="仿宋_GB2312" w:cs="仿宋_GB2312" w:eastAsia="仿宋_GB2312"/>
                <w:sz w:val="24"/>
                <w:color w:val="000000"/>
                <w:shd w:fill="FFFFFF" w:val="clear"/>
              </w:rPr>
              <w:t>19.可编辑邮件，发送虫情信息/通告。</w:t>
            </w:r>
          </w:p>
        </w:tc>
      </w:tr>
    </w:tbl>
    <w:p>
      <w:pPr>
        <w:pStyle w:val="null3"/>
        <w:jc w:val="left"/>
      </w:pPr>
      <w:r>
        <w:rPr>
          <w:rFonts w:ascii="仿宋_GB2312" w:hAnsi="仿宋_GB2312" w:cs="仿宋_GB2312" w:eastAsia="仿宋_GB2312"/>
        </w:rPr>
        <w:t>标的名称：远程气象监测仪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远程气象监测仪(土壤墒情)</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《农林小气候信息采集系统》（</w:t>
            </w:r>
            <w:r>
              <w:rPr>
                <w:rFonts w:ascii="仿宋_GB2312" w:hAnsi="仿宋_GB2312" w:cs="仿宋_GB2312" w:eastAsia="仿宋_GB2312"/>
                <w:sz w:val="24"/>
                <w:color w:val="000000"/>
              </w:rPr>
              <w:t>GB/T 24689.6-2009）标准要求。</w:t>
            </w:r>
            <w:r>
              <w:rPr>
                <w:rFonts w:ascii="仿宋_GB2312" w:hAnsi="仿宋_GB2312" w:cs="仿宋_GB2312" w:eastAsia="仿宋_GB2312"/>
                <w:sz w:val="24"/>
                <w:color w:val="000000"/>
              </w:rPr>
              <w:t>（提供具有资质的检测机构出具的带</w:t>
            </w:r>
            <w:r>
              <w:rPr>
                <w:rFonts w:ascii="仿宋_GB2312" w:hAnsi="仿宋_GB2312" w:cs="仿宋_GB2312" w:eastAsia="仿宋_GB2312"/>
                <w:sz w:val="24"/>
                <w:color w:val="000000"/>
              </w:rPr>
              <w:t>CMA或CNAS标识的检验（测）报告原件扫描件）</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2.耐电压试验：电源输</w:t>
            </w:r>
            <w:r>
              <w:rPr>
                <w:rFonts w:ascii="仿宋_GB2312" w:hAnsi="仿宋_GB2312" w:cs="仿宋_GB2312" w:eastAsia="仿宋_GB2312"/>
                <w:sz w:val="24"/>
                <w:color w:val="000000"/>
              </w:rPr>
              <w:t>入</w:t>
            </w:r>
            <w:r>
              <w:rPr>
                <w:rFonts w:ascii="仿宋_GB2312" w:hAnsi="仿宋_GB2312" w:cs="仿宋_GB2312" w:eastAsia="仿宋_GB2312"/>
                <w:sz w:val="24"/>
                <w:color w:val="000000"/>
              </w:rPr>
              <w:t>端对外壳导体绝缘电阻</w:t>
            </w:r>
            <w:r>
              <w:rPr>
                <w:rFonts w:ascii="仿宋_GB2312" w:hAnsi="仿宋_GB2312" w:cs="仿宋_GB2312" w:eastAsia="仿宋_GB2312"/>
                <w:sz w:val="24"/>
                <w:color w:val="000000"/>
              </w:rPr>
              <w:t xml:space="preserve">≥2.5MΩ,能承受频率为50Hz、电压为1500V的耐电压试验，历时1 min无击穿现象。  </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3.具有防雷击功能。    </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4.安全标志：在产品的明显部位应有符合GB10396规定的安全标志。  </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5.采集功能：具有采集空气温度、空气湿度、降雨（水）量、风速、风向、光照度的功能。</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6.工作模式：控制器实时采集传感器数据，传输到显示屏上显示，同时通过4G或5G网络发送到服务器。</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7.物联网平台：传感器数据实时发送到服务器，气象数据在手机APP、微信小程序、电脑上显示。</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8.采集次数：室外采集主机每小时存储</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次测量参数，至少可存储一年的数据</w:t>
            </w:r>
            <w:r>
              <w:rPr>
                <w:rFonts w:ascii="仿宋_GB2312" w:hAnsi="仿宋_GB2312" w:cs="仿宋_GB2312" w:eastAsia="仿宋_GB2312"/>
                <w:sz w:val="24"/>
                <w:color w:val="000000"/>
              </w:rPr>
              <w:t>8760次，具有通过移动存储设备将数据转存到计算机的功能。</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9.数据显示：采用</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3</w:t>
            </w:r>
            <w:r>
              <w:rPr>
                <w:rFonts w:ascii="仿宋_GB2312" w:hAnsi="仿宋_GB2312" w:cs="仿宋_GB2312" w:eastAsia="仿宋_GB2312"/>
                <w:sz w:val="24"/>
                <w:color w:val="000000"/>
              </w:rPr>
              <w:t>个</w:t>
            </w:r>
            <w:r>
              <w:rPr>
                <w:rFonts w:ascii="仿宋_GB2312" w:hAnsi="仿宋_GB2312" w:cs="仿宋_GB2312" w:eastAsia="仿宋_GB2312"/>
                <w:sz w:val="24"/>
                <w:color w:val="000000"/>
              </w:rPr>
              <w:t>≥1.8英寸LED显示屏，显示温度、湿度、风速。</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10.可视化风向显示：采用直径≥8mmLED灯珠</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8个，</w:t>
            </w:r>
            <w:r>
              <w:rPr>
                <w:rFonts w:ascii="仿宋_GB2312" w:hAnsi="仿宋_GB2312" w:cs="仿宋_GB2312" w:eastAsia="仿宋_GB2312"/>
                <w:sz w:val="24"/>
                <w:color w:val="000000"/>
              </w:rPr>
              <w:t>可</w:t>
            </w:r>
            <w:r>
              <w:rPr>
                <w:rFonts w:ascii="仿宋_GB2312" w:hAnsi="仿宋_GB2312" w:cs="仿宋_GB2312" w:eastAsia="仿宋_GB2312"/>
                <w:sz w:val="24"/>
                <w:color w:val="000000"/>
              </w:rPr>
              <w:t>直观体现东、南、西、北、东北、西北、东南、西南</w:t>
            </w:r>
            <w:r>
              <w:rPr>
                <w:rFonts w:ascii="仿宋_GB2312" w:hAnsi="仿宋_GB2312" w:cs="仿宋_GB2312" w:eastAsia="仿宋_GB2312"/>
                <w:sz w:val="24"/>
                <w:color w:val="000000"/>
              </w:rPr>
              <w:t>等方位</w:t>
            </w:r>
            <w:r>
              <w:rPr>
                <w:rFonts w:ascii="仿宋_GB2312" w:hAnsi="仿宋_GB2312" w:cs="仿宋_GB2312" w:eastAsia="仿宋_GB2312"/>
                <w:sz w:val="24"/>
                <w:color w:val="000000"/>
              </w:rPr>
              <w:t>的风向情况。</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11.控制器：一体化集成电路板。</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12.太阳能板：≥50W单晶硅；电池：12V ，≥20AH锂电池。</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13.高低温贮存：能在温度为-</w:t>
            </w:r>
            <w:r>
              <w:rPr>
                <w:rFonts w:ascii="仿宋_GB2312" w:hAnsi="仿宋_GB2312" w:cs="仿宋_GB2312" w:eastAsia="仿宋_GB2312"/>
                <w:sz w:val="24"/>
                <w:color w:val="000000"/>
              </w:rPr>
              <w:t>40</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0℃的环境中正常工作，当温度在</w:t>
            </w:r>
            <w:r>
              <w:rPr>
                <w:rFonts w:ascii="仿宋_GB2312" w:hAnsi="仿宋_GB2312" w:cs="仿宋_GB2312" w:eastAsia="仿宋_GB2312"/>
                <w:sz w:val="24"/>
                <w:color w:val="000000"/>
              </w:rPr>
              <w:t>6</w:t>
            </w:r>
            <w:r>
              <w:rPr>
                <w:rFonts w:ascii="仿宋_GB2312" w:hAnsi="仿宋_GB2312" w:cs="仿宋_GB2312" w:eastAsia="仿宋_GB2312"/>
                <w:sz w:val="24"/>
                <w:color w:val="000000"/>
              </w:rPr>
              <w:t>0 ℃～70 ℃时使用不损坏。</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14.空气温度：测量范围：-</w:t>
            </w:r>
            <w:r>
              <w:rPr>
                <w:rFonts w:ascii="仿宋_GB2312" w:hAnsi="仿宋_GB2312" w:cs="仿宋_GB2312" w:eastAsia="仿宋_GB2312"/>
                <w:sz w:val="24"/>
                <w:color w:val="000000"/>
              </w:rPr>
              <w:t>20</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0℃，分辨率：≤0.1℃，误差：≤±0.3℃。</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15.空气湿度：测量范围：0～100％RH，分辨率：≤0.1％RH，误差：≤±3％RH。</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16.光照度：测量范围：0～200000lx，分辨率：≤10lx，误差：≤±8%。</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17.风速：测量范围：0～30m/s，分辨率≤0.1m/s，启动风速：≤0.4m/s，误差： ≤±1.7m/s。</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18.风向：</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能测量东、东南、南、西南、西、西北、北、东北</w:t>
            </w:r>
            <w:r>
              <w:rPr>
                <w:rFonts w:ascii="仿宋_GB2312" w:hAnsi="仿宋_GB2312" w:cs="仿宋_GB2312" w:eastAsia="仿宋_GB2312"/>
                <w:sz w:val="24"/>
                <w:color w:val="000000"/>
              </w:rPr>
              <w:t>等</w:t>
            </w:r>
            <w:r>
              <w:rPr>
                <w:rFonts w:ascii="仿宋_GB2312" w:hAnsi="仿宋_GB2312" w:cs="仿宋_GB2312" w:eastAsia="仿宋_GB2312"/>
                <w:sz w:val="24"/>
                <w:color w:val="000000"/>
              </w:rPr>
              <w:t>八个方向的风向。</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19.降水量：测量范围：0～200mm/h，误差：≤±4%。  </w:t>
            </w:r>
            <w:r>
              <w:br/>
            </w:r>
            <w:r>
              <w:rPr>
                <w:rFonts w:ascii="仿宋_GB2312" w:hAnsi="仿宋_GB2312" w:cs="仿宋_GB2312" w:eastAsia="仿宋_GB2312"/>
              </w:rPr>
              <w:t xml:space="preserve">  </w:t>
            </w:r>
            <w:r>
              <w:rPr>
                <w:rFonts w:ascii="仿宋_GB2312" w:hAnsi="仿宋_GB2312" w:cs="仿宋_GB2312" w:eastAsia="仿宋_GB2312"/>
                <w:sz w:val="24"/>
                <w:color w:val="000000"/>
              </w:rPr>
              <w:t>20.外观质量：结构外表面不应有使人致伤的尖角、锐边和毛刺等缺陷。</w:t>
            </w:r>
          </w:p>
        </w:tc>
      </w:tr>
    </w:tbl>
    <w:p>
      <w:pPr>
        <w:pStyle w:val="null3"/>
        <w:jc w:val="left"/>
      </w:pPr>
      <w:r>
        <w:rPr>
          <w:rFonts w:ascii="仿宋_GB2312" w:hAnsi="仿宋_GB2312" w:cs="仿宋_GB2312" w:eastAsia="仿宋_GB2312"/>
        </w:rPr>
        <w:t>标的名称：苗情监测站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苗情监测站</w:t>
            </w:r>
          </w:p>
        </w:tc>
        <w:tc>
          <w:tcPr>
            <w:tcW w:type="dxa" w:w="5814"/>
          </w:tcPr>
          <w:p>
            <w:pPr>
              <w:pStyle w:val="null3"/>
              <w:jc w:val="left"/>
            </w:pPr>
            <w:r>
              <w:rPr>
                <w:rFonts w:ascii="仿宋_GB2312" w:hAnsi="仿宋_GB2312" w:cs="仿宋_GB2312" w:eastAsia="仿宋_GB2312"/>
                <w:sz w:val="24"/>
                <w:color w:val="000000"/>
              </w:rPr>
              <w:t>一、苗情可视化监测终端：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《植物保护机械</w:t>
            </w:r>
            <w:r>
              <w:rPr>
                <w:rFonts w:ascii="仿宋_GB2312" w:hAnsi="仿宋_GB2312" w:cs="仿宋_GB2312" w:eastAsia="仿宋_GB2312"/>
                <w:sz w:val="24"/>
                <w:color w:val="000000"/>
              </w:rPr>
              <w:t>农林生态远程实时监测系统》（</w:t>
            </w:r>
            <w:r>
              <w:rPr>
                <w:rFonts w:ascii="仿宋_GB2312" w:hAnsi="仿宋_GB2312" w:cs="仿宋_GB2312" w:eastAsia="仿宋_GB2312"/>
                <w:sz w:val="24"/>
                <w:color w:val="000000"/>
              </w:rPr>
              <w:t>GB/T 24689.5-2009）标准要求。</w:t>
            </w:r>
            <w:r>
              <w:rPr>
                <w:rFonts w:ascii="仿宋_GB2312" w:hAnsi="仿宋_GB2312" w:cs="仿宋_GB2312" w:eastAsia="仿宋_GB2312"/>
                <w:sz w:val="24"/>
                <w:color w:val="000000"/>
              </w:rPr>
              <w:t>（提供具有资质的检测机构出具的带</w:t>
            </w:r>
            <w:r>
              <w:rPr>
                <w:rFonts w:ascii="仿宋_GB2312" w:hAnsi="仿宋_GB2312" w:cs="仿宋_GB2312" w:eastAsia="仿宋_GB2312"/>
                <w:sz w:val="24"/>
                <w:color w:val="000000"/>
              </w:rPr>
              <w:t>CMA或CNAS标识的检验（测）报告原件扫描件）</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.耐电压试验：电源输人端对外壳导体绝缘电阻≥2.5MΩ,能承受频率为50Hz、电压1500V的耐电压试验，历时1 min无击穿现象。</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.避雷功能：具有防雷击功能。</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.远程配置：应能与信息转换器进行远程配置，可用于无人职守场所。</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.兼容性：当连接农林小气候信息采集系统、显微镜成像等其他设备时，应实现其功能。</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.生物信息采集系统工作环境：在环境温度为-</w:t>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60</w:t>
            </w:r>
            <w:r>
              <w:rPr>
                <w:rFonts w:ascii="仿宋_GB2312" w:hAnsi="仿宋_GB2312" w:cs="仿宋_GB2312" w:eastAsia="仿宋_GB2312"/>
                <w:sz w:val="24"/>
                <w:color w:val="000000"/>
              </w:rPr>
              <w:t>℃、工作湿度≤95%的条件下能正常工作，无结露、结霜。</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.信息转换器工作环境：在环境温度-5℃～40℃、工作湿度≤85%的条件下应能正常工作</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工作噪声</w:t>
            </w:r>
            <w:r>
              <w:rPr>
                <w:rFonts w:ascii="仿宋_GB2312" w:hAnsi="仿宋_GB2312" w:cs="仿宋_GB2312" w:eastAsia="仿宋_GB2312"/>
                <w:sz w:val="24"/>
                <w:color w:val="000000"/>
              </w:rPr>
              <w:t>≤40dB(A)。</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.转角测量：云台水平转角和摄像装置相对于云台的水平自转角≥3</w:t>
            </w:r>
            <w:r>
              <w:rPr>
                <w:rFonts w:ascii="仿宋_GB2312" w:hAnsi="仿宋_GB2312" w:cs="仿宋_GB2312" w:eastAsia="仿宋_GB2312"/>
                <w:sz w:val="24"/>
                <w:color w:val="000000"/>
              </w:rPr>
              <w:t>6</w:t>
            </w:r>
            <w:r>
              <w:rPr>
                <w:rFonts w:ascii="仿宋_GB2312" w:hAnsi="仿宋_GB2312" w:cs="仿宋_GB2312" w:eastAsia="仿宋_GB2312"/>
                <w:sz w:val="24"/>
                <w:color w:val="000000"/>
              </w:rPr>
              <w:t>0°，垂直转角≥</w:t>
            </w:r>
            <w:r>
              <w:rPr>
                <w:rFonts w:ascii="仿宋_GB2312" w:hAnsi="仿宋_GB2312" w:cs="仿宋_GB2312" w:eastAsia="仿宋_GB2312"/>
                <w:sz w:val="24"/>
                <w:color w:val="000000"/>
              </w:rPr>
              <w:t>9</w:t>
            </w:r>
            <w:r>
              <w:rPr>
                <w:rFonts w:ascii="仿宋_GB2312" w:hAnsi="仿宋_GB2312" w:cs="仿宋_GB2312" w:eastAsia="仿宋_GB2312"/>
                <w:sz w:val="24"/>
                <w:color w:val="000000"/>
              </w:rPr>
              <w:t>0°。</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.设备的远程控制、图像处理：支持设备的远程控制、图像处理。</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.信息：支持信息不间断的接收和发送。</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.多通道采集信息并压缩发送：可同时多通道采集昆虫、小气候及微生物成像等信息。应用适宜压缩技术，保证图像高清晰度，通过视频转换，转化成计算机可识别的信息。</w:t>
            </w:r>
            <w:r>
              <w:rPr>
                <w:rFonts w:ascii="仿宋_GB2312" w:hAnsi="仿宋_GB2312" w:cs="仿宋_GB2312" w:eastAsia="仿宋_GB2312"/>
                <w:sz w:val="24"/>
                <w:color w:val="000000"/>
              </w:rPr>
              <w:t>（提供具有资质的检测机构出具的带</w:t>
            </w:r>
            <w:r>
              <w:rPr>
                <w:rFonts w:ascii="仿宋_GB2312" w:hAnsi="仿宋_GB2312" w:cs="仿宋_GB2312" w:eastAsia="仿宋_GB2312"/>
                <w:sz w:val="24"/>
                <w:color w:val="000000"/>
              </w:rPr>
              <w:t>CMA或CNAS标识的检验（测）报告原件扫描件）</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.传输网络：控制器实时采集视频和照片，同时通过4G或5G网络或有线网络发送到服务器。</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.像素：≥400万像素。</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.雨刷：支持雨刷。</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.焦距：不低于7.5-300mm，≥23倍光学变焦。以支柱为中心，系统至少应能观测到半径25m内的物体。</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.防护等级：≥IP65。</w:t>
            </w:r>
          </w:p>
          <w:p>
            <w:pPr>
              <w:pStyle w:val="null3"/>
              <w:jc w:val="left"/>
            </w:pPr>
            <w:r>
              <w:rPr>
                <w:rFonts w:ascii="仿宋_GB2312" w:hAnsi="仿宋_GB2312" w:cs="仿宋_GB2312" w:eastAsia="仿宋_GB2312"/>
                <w:sz w:val="24"/>
                <w:color w:val="000000"/>
              </w:rPr>
              <w:t>二、苗情可视化监测终端供电系统：</w:t>
            </w:r>
          </w:p>
          <w:p>
            <w:pPr>
              <w:pStyle w:val="null3"/>
              <w:jc w:val="left"/>
            </w:pPr>
            <w:r>
              <w:rPr>
                <w:rFonts w:ascii="仿宋_GB2312" w:hAnsi="仿宋_GB2312" w:cs="仿宋_GB2312" w:eastAsia="仿宋_GB2312"/>
                <w:sz w:val="24"/>
                <w:color w:val="000000"/>
              </w:rPr>
              <w:t>1.太阳能电池板：不低于四块，单块功率≥100W。</w:t>
            </w:r>
          </w:p>
          <w:p>
            <w:pPr>
              <w:pStyle w:val="null3"/>
              <w:jc w:val="left"/>
            </w:pPr>
            <w:r>
              <w:rPr>
                <w:rFonts w:ascii="仿宋_GB2312" w:hAnsi="仿宋_GB2312" w:cs="仿宋_GB2312" w:eastAsia="仿宋_GB2312"/>
                <w:sz w:val="24"/>
                <w:color w:val="000000"/>
              </w:rPr>
              <w:t>2.太阳能充电控制器：≥20A。</w:t>
            </w:r>
          </w:p>
          <w:p>
            <w:pPr>
              <w:pStyle w:val="null3"/>
              <w:jc w:val="left"/>
            </w:pPr>
            <w:r>
              <w:rPr>
                <w:rFonts w:ascii="仿宋_GB2312" w:hAnsi="仿宋_GB2312" w:cs="仿宋_GB2312" w:eastAsia="仿宋_GB2312"/>
                <w:sz w:val="24"/>
                <w:color w:val="000000"/>
              </w:rPr>
              <w:t>3.太阳能锂电池：≥12V200Ah。</w:t>
            </w:r>
          </w:p>
          <w:p>
            <w:pPr>
              <w:pStyle w:val="null3"/>
              <w:jc w:val="left"/>
            </w:pPr>
            <w:r>
              <w:rPr>
                <w:rFonts w:ascii="仿宋_GB2312" w:hAnsi="仿宋_GB2312" w:cs="仿宋_GB2312" w:eastAsia="仿宋_GB2312"/>
                <w:sz w:val="24"/>
                <w:color w:val="000000"/>
              </w:rPr>
              <w:t>4.直流空开（4P）：≥32A。</w:t>
            </w:r>
          </w:p>
          <w:p>
            <w:pPr>
              <w:pStyle w:val="null3"/>
              <w:jc w:val="left"/>
            </w:pPr>
            <w:r>
              <w:rPr>
                <w:rFonts w:ascii="仿宋_GB2312" w:hAnsi="仿宋_GB2312" w:cs="仿宋_GB2312" w:eastAsia="仿宋_GB2312"/>
                <w:sz w:val="24"/>
                <w:color w:val="000000"/>
              </w:rPr>
              <w:t>三、苗情可视化监测终端网络：</w:t>
            </w:r>
          </w:p>
          <w:p>
            <w:pPr>
              <w:pStyle w:val="null3"/>
              <w:jc w:val="left"/>
            </w:pPr>
            <w:r>
              <w:rPr>
                <w:rFonts w:ascii="仿宋_GB2312" w:hAnsi="仿宋_GB2312" w:cs="仿宋_GB2312" w:eastAsia="仿宋_GB2312"/>
                <w:sz w:val="24"/>
                <w:color w:val="000000"/>
              </w:rPr>
              <w:t>1.采用4G或5G无线网络，每月流量≥10G。</w:t>
            </w:r>
          </w:p>
          <w:p>
            <w:pPr>
              <w:pStyle w:val="null3"/>
              <w:jc w:val="left"/>
            </w:pPr>
            <w:r>
              <w:rPr>
                <w:rFonts w:ascii="仿宋_GB2312" w:hAnsi="仿宋_GB2312" w:cs="仿宋_GB2312" w:eastAsia="仿宋_GB2312"/>
                <w:sz w:val="24"/>
                <w:color w:val="000000"/>
              </w:rPr>
              <w:t>2.苗情可视化监测终端立杆及配件：</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1）立杆高度≥4.5m，变径灯杆直径114mm-76mm。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2）配备监控防水箱，不锈钢材质表面喷塑处理，防水箱尺寸≥280mm*190mm*100mm。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3）双片装太阳能支架2套：防锈材质或防锈工艺处理。</w:t>
            </w:r>
          </w:p>
        </w:tc>
      </w:tr>
    </w:tbl>
    <w:p>
      <w:pPr>
        <w:pStyle w:val="null3"/>
        <w:jc w:val="left"/>
      </w:pPr>
      <w:r>
        <w:rPr>
          <w:rFonts w:ascii="仿宋_GB2312" w:hAnsi="仿宋_GB2312" w:cs="仿宋_GB2312" w:eastAsia="仿宋_GB2312"/>
        </w:rPr>
        <w:t>标的名称：杀虫灯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杀虫灯</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《植物保护机械</w:t>
            </w:r>
            <w:r>
              <w:rPr>
                <w:rFonts w:ascii="仿宋_GB2312" w:hAnsi="仿宋_GB2312" w:cs="仿宋_GB2312" w:eastAsia="仿宋_GB2312"/>
                <w:sz w:val="24"/>
                <w:color w:val="000000"/>
              </w:rPr>
              <w:t>杀虫灯》（</w:t>
            </w:r>
            <w:r>
              <w:rPr>
                <w:rFonts w:ascii="仿宋_GB2312" w:hAnsi="仿宋_GB2312" w:cs="仿宋_GB2312" w:eastAsia="仿宋_GB2312"/>
                <w:sz w:val="24"/>
                <w:color w:val="000000"/>
              </w:rPr>
              <w:t>GB/T 24689.2-2017）标准要求；</w:t>
            </w:r>
            <w:r>
              <w:rPr>
                <w:rFonts w:ascii="仿宋_GB2312" w:hAnsi="仿宋_GB2312" w:cs="仿宋_GB2312" w:eastAsia="仿宋_GB2312"/>
                <w:sz w:val="24"/>
                <w:color w:val="000000"/>
              </w:rPr>
              <w:t>（提供具有资质的检测机构出具的带</w:t>
            </w:r>
            <w:r>
              <w:rPr>
                <w:rFonts w:ascii="仿宋_GB2312" w:hAnsi="仿宋_GB2312" w:cs="仿宋_GB2312" w:eastAsia="仿宋_GB2312"/>
                <w:sz w:val="24"/>
                <w:color w:val="000000"/>
              </w:rPr>
              <w:t>CMA或CNAS标识的检验（测）报告原件扫描件）</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2.具有防雷击功能、光控功能、雨控功能、时控功能、温控功能、无线遥控功能、故障自动报警功能、防卡死功能、过充保护功能、过放保护功能、虫水分离功能、电池防盗功能。</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1）雨控功能：杀虫灯在雨天应能自动进入保护状态,雨停后可自动恢复工作；</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2）光控功能:在2lx~20lx情况下,诱集光源应自动亮起,杀虫灯进入正常工作状态;在30lx~2001x情况下,诱集光源应能自动熄灭,杀虫灯停止工作；</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3）温控功能:杀虫灯应能根据设定的温度开始工作或停止工作,误差≤±2℃；</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4）时控功能:杀虫灯应能在设定的时间开始工作或停止工作,误差应≤10min；</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5）无线遥控功能:应能通过无线遥控方式,控制杀虫灯开启或关闭等；</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6）故障自动报警功能:杀虫灯出现故障时,可以通过适当的方式进行报警。</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3.一键自检功能：设备开机后，会自动进行故障检测并自动运行所有功能，可根据故障指示灯来判断设备存在哪种故障。</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4.状态显示：状态指示灯，可以指示设备工作状态（定时工作时间），具有低电压保护、雨控保护、低温保护、不同类型电池程序、定时结束灯指示功能。</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5.撞击屏：互成90°的4个透明撞击屏，撞击面积≥0.2㎡。</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6.保护功能：控制板具有正负极反接保护功能。</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7.供电系统：通过光伏系统供电，白天太阳板获取太阳能给锂电池充电，存储于锂电池内，晚上锂电池给杀虫灯供电。</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8.蓝牙功能：通过手机软件的蓝牙连接设备查看数据、调试设备，具有查看基础信息、设置参数、播放设置、状态通知等功能。</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9.远程OTA功能：当遇到软件故障或者需要软件版本迭代时，可以通过远程自动完成软件版本的迭代升级。</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10.宣传功能：≥3面海报展示牌，天黑状态或时控开启时间下，杀虫灯灯管、广告灯正常亮起，广告灯开关能控制广告灯供电。</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11.农残回收功能：设置垃圾桶可对农残垃圾等进行回收，垃圾桶尺寸≥250mm*180mm*300mm。</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12.物联网卡流量监测功能：远程通过手机和电脑在平台上查看流量卡信息（剩余流量，到期时间，到期提醒）。</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13.光控模式设置功能：可远程（无线遥控）设置光控模式下每日杀虫灯工作时长。</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14.时控模式设置功能：可远程（无线遥控）设置时控模式下每日杀虫灯工作时段。</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15.休眠模式：休眠模式下灯管和风机关闭，其他功能正常工作。</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16.实时状态显示功能：软件平台上实时显示设备状态：设备编号、设备别名、网络状态、控制模式、灯管状态、设备名称、设备标签、更新时间。</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17.光伏系统状态显示功能：软件平台上可显示电池电压、太阳板电压、充电电流、光照强度。</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18.工作状态显示功能：软件平台上显示灯管电流、风机电流、电池电压、剩余电量（%）。</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19.电池板组件功率（Pmax）：≥50W，转换效率（ηa）≥20%；</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电池板组件功率衰减率（与初始功率相比）</w:t>
            </w:r>
            <w:r>
              <w:rPr>
                <w:rFonts w:ascii="仿宋_GB2312" w:hAnsi="仿宋_GB2312" w:cs="仿宋_GB2312" w:eastAsia="仿宋_GB2312"/>
                <w:sz w:val="24"/>
                <w:color w:val="000000"/>
              </w:rPr>
              <w:t>≤2%。</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20.锂电池≥12V 20AH，在500次循环后，放电容量应不低于额定容量的90%。</w:t>
            </w:r>
          </w:p>
        </w:tc>
      </w:tr>
    </w:tbl>
    <w:p>
      <w:pPr>
        <w:pStyle w:val="null3"/>
        <w:jc w:val="left"/>
      </w:pPr>
      <w:r>
        <w:rPr>
          <w:rFonts w:ascii="仿宋_GB2312" w:hAnsi="仿宋_GB2312" w:cs="仿宋_GB2312" w:eastAsia="仿宋_GB2312"/>
        </w:rPr>
        <w:t>标的名称：光源诱捕器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光源诱捕器</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《植物保护机械</w:t>
            </w:r>
            <w:r>
              <w:rPr>
                <w:rFonts w:ascii="仿宋_GB2312" w:hAnsi="仿宋_GB2312" w:cs="仿宋_GB2312" w:eastAsia="仿宋_GB2312"/>
                <w:sz w:val="24"/>
                <w:color w:val="000000"/>
              </w:rPr>
              <w:t>杀虫灯》（</w:t>
            </w:r>
            <w:r>
              <w:rPr>
                <w:rFonts w:ascii="仿宋_GB2312" w:hAnsi="仿宋_GB2312" w:cs="仿宋_GB2312" w:eastAsia="仿宋_GB2312"/>
                <w:sz w:val="24"/>
                <w:color w:val="000000"/>
              </w:rPr>
              <w:t>GB/T 24689.2-2017）、《家用太阳能光伏电源系统技术条件和试验方法》（GB/T 19064-2003）标准要求。</w:t>
            </w:r>
            <w:r>
              <w:rPr>
                <w:rFonts w:ascii="仿宋_GB2312" w:hAnsi="仿宋_GB2312" w:cs="仿宋_GB2312" w:eastAsia="仿宋_GB2312"/>
                <w:sz w:val="24"/>
                <w:color w:val="000000"/>
              </w:rPr>
              <w:t>（提供具有资质的检测机构出具的带</w:t>
            </w:r>
            <w:r>
              <w:rPr>
                <w:rFonts w:ascii="仿宋_GB2312" w:hAnsi="仿宋_GB2312" w:cs="仿宋_GB2312" w:eastAsia="仿宋_GB2312"/>
                <w:sz w:val="24"/>
                <w:color w:val="000000"/>
              </w:rPr>
              <w:t>CMA或CNAS标识的检验（测）报告原件扫描件）</w:t>
            </w:r>
          </w:p>
          <w:p>
            <w:pPr>
              <w:pStyle w:val="null3"/>
              <w:jc w:val="left"/>
            </w:pPr>
            <w:r>
              <w:rPr>
                <w:rFonts w:ascii="仿宋_GB2312" w:hAnsi="仿宋_GB2312" w:cs="仿宋_GB2312" w:eastAsia="仿宋_GB2312"/>
                <w:sz w:val="24"/>
                <w:color w:val="000000"/>
              </w:rPr>
              <w:t>2、诱捕器主体采用ABS材质，支撑杆采用塑包钢材质，在诱捕器主体部位有安全标志。</w:t>
            </w:r>
          </w:p>
          <w:p>
            <w:pPr>
              <w:pStyle w:val="null3"/>
              <w:jc w:val="left"/>
            </w:pPr>
            <w:r>
              <w:rPr>
                <w:rFonts w:ascii="仿宋_GB2312" w:hAnsi="仿宋_GB2312" w:cs="仿宋_GB2312" w:eastAsia="仿宋_GB2312"/>
                <w:sz w:val="24"/>
                <w:color w:val="000000"/>
              </w:rPr>
              <w:t>3、供电方式：太阳能供电，太阳能板≥1.8W/5V，内置锂电池，电池容量≥4AH/3.7V。</w:t>
            </w:r>
          </w:p>
          <w:p>
            <w:pPr>
              <w:pStyle w:val="null3"/>
              <w:jc w:val="left"/>
            </w:pPr>
            <w:r>
              <w:rPr>
                <w:rFonts w:ascii="仿宋_GB2312" w:hAnsi="仿宋_GB2312" w:cs="仿宋_GB2312" w:eastAsia="仿宋_GB2312"/>
                <w:sz w:val="24"/>
                <w:color w:val="000000"/>
              </w:rPr>
              <w:t>4、光控功能：在2lx～20lx情况下，设备自动工作；30lx～200lx下，设备停止工作。</w:t>
            </w:r>
          </w:p>
          <w:p>
            <w:pPr>
              <w:pStyle w:val="null3"/>
              <w:jc w:val="left"/>
            </w:pPr>
            <w:r>
              <w:rPr>
                <w:rFonts w:ascii="仿宋_GB2312" w:hAnsi="仿宋_GB2312" w:cs="仿宋_GB2312" w:eastAsia="仿宋_GB2312"/>
                <w:sz w:val="24"/>
                <w:color w:val="000000"/>
              </w:rPr>
              <w:t>5、时控功能：在设定时间范围内开始工作或停止工作，误差≤10min。</w:t>
            </w:r>
          </w:p>
          <w:p>
            <w:pPr>
              <w:pStyle w:val="null3"/>
              <w:jc w:val="left"/>
            </w:pPr>
            <w:r>
              <w:rPr>
                <w:rFonts w:ascii="仿宋_GB2312" w:hAnsi="仿宋_GB2312" w:cs="仿宋_GB2312" w:eastAsia="仿宋_GB2312"/>
                <w:sz w:val="24"/>
                <w:color w:val="000000"/>
              </w:rPr>
              <w:t>6、雨控功能：诱捕器在雨天应能自动进入保护状态，雨停后可自动恢复工作。</w:t>
            </w:r>
          </w:p>
          <w:p>
            <w:pPr>
              <w:pStyle w:val="null3"/>
              <w:jc w:val="left"/>
            </w:pPr>
            <w:r>
              <w:rPr>
                <w:rFonts w:ascii="仿宋_GB2312" w:hAnsi="仿宋_GB2312" w:cs="仿宋_GB2312" w:eastAsia="仿宋_GB2312"/>
                <w:sz w:val="24"/>
                <w:color w:val="000000"/>
              </w:rPr>
              <w:t>7、性诱装置：诱捕器设有性诱剂安装位。</w:t>
            </w:r>
          </w:p>
          <w:p>
            <w:pPr>
              <w:pStyle w:val="null3"/>
              <w:jc w:val="left"/>
            </w:pPr>
            <w:r>
              <w:rPr>
                <w:rFonts w:ascii="仿宋_GB2312" w:hAnsi="仿宋_GB2312" w:cs="仿宋_GB2312" w:eastAsia="仿宋_GB2312"/>
                <w:sz w:val="24"/>
                <w:color w:val="000000"/>
              </w:rPr>
              <w:t>8、充满断开和恢复功能：控制器具有输入充满断开和恢复连接的功能。</w:t>
            </w:r>
          </w:p>
          <w:p>
            <w:pPr>
              <w:pStyle w:val="null3"/>
              <w:jc w:val="left"/>
            </w:pPr>
            <w:r>
              <w:rPr>
                <w:rFonts w:ascii="仿宋_GB2312" w:hAnsi="仿宋_GB2312" w:cs="仿宋_GB2312" w:eastAsia="仿宋_GB2312"/>
                <w:sz w:val="24"/>
                <w:color w:val="000000"/>
              </w:rPr>
              <w:t>9、欠压断开和恢复功能：当蓄电池电压降到过放点，控制器应能自动切断负载；当蓄电池电压回升到充电恢复点时，控制器应能自动或手动恢复对负载的供电。</w:t>
            </w:r>
          </w:p>
          <w:p>
            <w:pPr>
              <w:pStyle w:val="null3"/>
              <w:jc w:val="both"/>
            </w:pPr>
            <w:r>
              <w:rPr>
                <w:rFonts w:ascii="仿宋_GB2312" w:hAnsi="仿宋_GB2312" w:cs="仿宋_GB2312" w:eastAsia="仿宋_GB2312"/>
                <w:sz w:val="24"/>
                <w:color w:val="000000"/>
              </w:rPr>
              <w:t>10、售后系统功能：设备具有独立的二维码，扫描后可直连售后服务管理系统进行故障报修。</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设备安装</w:t>
            </w:r>
          </w:p>
        </w:tc>
        <w:tc>
          <w:tcPr>
            <w:tcW w:type="dxa" w:w="5814"/>
          </w:tcPr>
          <w:p>
            <w:pPr>
              <w:pStyle w:val="null3"/>
              <w:jc w:val="left"/>
            </w:pPr>
            <w:r>
              <w:rPr>
                <w:rFonts w:ascii="仿宋_GB2312" w:hAnsi="仿宋_GB2312" w:cs="仿宋_GB2312" w:eastAsia="仿宋_GB2312"/>
                <w:sz w:val="24"/>
                <w:color w:val="000000"/>
              </w:rPr>
              <w:t>1.围栏：</w:t>
            </w:r>
            <w:r>
              <w:rPr>
                <w:rFonts w:ascii="仿宋_GB2312" w:hAnsi="仿宋_GB2312" w:cs="仿宋_GB2312" w:eastAsia="仿宋_GB2312"/>
                <w:sz w:val="24"/>
                <w:color w:val="000000"/>
              </w:rPr>
              <w:t>材质：塑钢</w:t>
            </w:r>
            <w:r>
              <w:rPr>
                <w:rFonts w:ascii="仿宋_GB2312" w:hAnsi="仿宋_GB2312" w:cs="仿宋_GB2312" w:eastAsia="仿宋_GB2312"/>
                <w:sz w:val="24"/>
                <w:color w:val="000000"/>
              </w:rPr>
              <w:t>，</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r>
              <w:rPr>
                <w:rFonts w:ascii="仿宋_GB2312" w:hAnsi="仿宋_GB2312" w:cs="仿宋_GB2312" w:eastAsia="仿宋_GB2312"/>
                <w:sz w:val="24"/>
                <w:color w:val="000000"/>
              </w:rPr>
              <w:t>高</w:t>
            </w:r>
            <w:r>
              <w:rPr>
                <w:rFonts w:ascii="仿宋_GB2312" w:hAnsi="仿宋_GB2312" w:cs="仿宋_GB2312" w:eastAsia="仿宋_GB2312"/>
                <w:sz w:val="24"/>
                <w:color w:val="000000"/>
              </w:rPr>
              <w:t>≥1.2m</w:t>
            </w:r>
            <w:r>
              <w:rPr>
                <w:rFonts w:ascii="仿宋_GB2312" w:hAnsi="仿宋_GB2312" w:cs="仿宋_GB2312" w:eastAsia="仿宋_GB2312"/>
                <w:sz w:val="24"/>
                <w:color w:val="000000"/>
              </w:rPr>
              <w:t>，</w:t>
            </w:r>
            <w:r>
              <w:rPr>
                <w:rFonts w:ascii="仿宋_GB2312" w:hAnsi="仿宋_GB2312" w:cs="仿宋_GB2312" w:eastAsia="仿宋_GB2312"/>
                <w:sz w:val="24"/>
                <w:color w:val="000000"/>
              </w:rPr>
              <w:t>至少具有一个门（含不锈钢密码门锁）；</w:t>
            </w:r>
          </w:p>
          <w:p>
            <w:pPr>
              <w:pStyle w:val="null3"/>
              <w:jc w:val="left"/>
            </w:pPr>
            <w:r>
              <w:rPr>
                <w:rFonts w:ascii="仿宋_GB2312" w:hAnsi="仿宋_GB2312" w:cs="仿宋_GB2312" w:eastAsia="仿宋_GB2312"/>
                <w:sz w:val="24"/>
                <w:color w:val="000000"/>
              </w:rPr>
              <w:t>2.监测点地面平整，压实；</w:t>
            </w:r>
          </w:p>
          <w:p>
            <w:pPr>
              <w:pStyle w:val="null3"/>
              <w:jc w:val="left"/>
            </w:pPr>
            <w:r>
              <w:rPr>
                <w:rFonts w:ascii="仿宋_GB2312" w:hAnsi="仿宋_GB2312" w:cs="仿宋_GB2312" w:eastAsia="仿宋_GB2312"/>
                <w:sz w:val="24"/>
                <w:color w:val="000000"/>
              </w:rPr>
              <w:t>3.设备基座采用混泥土浇灌；</w:t>
            </w:r>
          </w:p>
          <w:p>
            <w:pPr>
              <w:pStyle w:val="null3"/>
              <w:jc w:val="left"/>
            </w:pPr>
            <w:r>
              <w:rPr>
                <w:rFonts w:ascii="仿宋_GB2312" w:hAnsi="仿宋_GB2312" w:cs="仿宋_GB2312" w:eastAsia="仿宋_GB2312"/>
                <w:sz w:val="24"/>
                <w:color w:val="000000"/>
              </w:rPr>
              <w:t>4.监测点面积≥12㎡。</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5年运维</w:t>
            </w:r>
          </w:p>
        </w:tc>
        <w:tc>
          <w:tcPr>
            <w:tcW w:type="dxa" w:w="5814"/>
          </w:tcPr>
          <w:p>
            <w:pPr>
              <w:pStyle w:val="null3"/>
              <w:jc w:val="left"/>
            </w:pPr>
            <w:r>
              <w:rPr>
                <w:rFonts w:ascii="仿宋_GB2312" w:hAnsi="仿宋_GB2312" w:cs="仿宋_GB2312" w:eastAsia="仿宋_GB2312"/>
                <w:sz w:val="24"/>
                <w:color w:val="000000"/>
              </w:rPr>
              <w:t>1.所有设备数据通讯服务费5年；</w:t>
            </w:r>
          </w:p>
          <w:p>
            <w:pPr>
              <w:pStyle w:val="null3"/>
              <w:jc w:val="left"/>
            </w:pPr>
            <w:r>
              <w:rPr>
                <w:rFonts w:ascii="仿宋_GB2312" w:hAnsi="仿宋_GB2312" w:cs="仿宋_GB2312" w:eastAsia="仿宋_GB2312"/>
                <w:sz w:val="24"/>
                <w:color w:val="000000"/>
              </w:rPr>
              <w:t>2.所有设备每年至少一次维护服务，维护期限5年；</w:t>
            </w:r>
          </w:p>
          <w:p>
            <w:pPr>
              <w:pStyle w:val="null3"/>
              <w:jc w:val="left"/>
            </w:pPr>
            <w:r>
              <w:rPr>
                <w:rFonts w:ascii="仿宋_GB2312" w:hAnsi="仿宋_GB2312" w:cs="仿宋_GB2312" w:eastAsia="仿宋_GB2312"/>
                <w:sz w:val="24"/>
                <w:color w:val="000000"/>
              </w:rPr>
              <w:t>3.维护内容：监测场地杂草、垃圾的清理，地面的清扫；设备的清洁，太阳能光伏板、传送带、虫仓、排水管道等清洁清洗；设备的检修，故障及隐患排查；设备程序的更新和升级；设备维护保养的培训；每次维护后提供维护总结（图、文、表格），以纸质文件和电子邮件方式提交。</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本项目所引相关法律制度及标准规定，在政府采购中有变化的，按照变化后的相关法律制度及标准规定执行。规定的内容条款，在本项目递交响应文件截止时间届满后，因相关法律制度及标准规定的变化导致不符合相关法律制度及标准规定的，直接按照变化后的相关法律制度及标准规定执行。</w:t>
            </w:r>
          </w:p>
          <w:p>
            <w:pPr>
              <w:pStyle w:val="null3"/>
              <w:jc w:val="left"/>
            </w:pPr>
            <w:r>
              <w:rPr>
                <w:rFonts w:ascii="仿宋_GB2312" w:hAnsi="仿宋_GB2312" w:cs="仿宋_GB2312" w:eastAsia="仿宋_GB2312"/>
                <w:sz w:val="24"/>
                <w:color w:val="000000"/>
              </w:rPr>
              <w:t>2.国家或行业主管部门对供应商提供的产品和服务事项的技术标准、质量标准和资格资质条件等有强制性规定的，必须符合其要求。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生效后30日内完成安装调试培训(如果由于采购人原因要求延期交货的，以采购人通知的交货时间为准。)，同时进入30天试运行时间，试运行结束后无质量问题由成交供应商申请验收，验收合格后正式投入使用。（具体时间安排合同约定）</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南江县黄草坪南江大叶茶科研基地</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1、进度款，货物到场安装调试完成后，达到付款条件起30日内，支付合同总金额的50.00%</w:t>
            </w:r>
          </w:p>
          <w:p>
            <w:pPr>
              <w:pStyle w:val="null3"/>
              <w:jc w:val="left"/>
            </w:pPr>
            <w:r>
              <w:rPr>
                <w:rFonts w:ascii="仿宋_GB2312" w:hAnsi="仿宋_GB2312" w:cs="仿宋_GB2312" w:eastAsia="仿宋_GB2312"/>
              </w:rPr>
              <w:t>2、尾款，项目验收完成后，达到付款条件起30日内，支付合同总金额的50.00%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（1）验收方式：由采购人组织并制定验收方案，成交供应商参与并提出验收申请，项目实施结束后一次性验收。 （2）验收标准：严格按照《财政部关于进一步加强政府采购需求和履约验收管理的指导意见的通知》（财库〔2016〕205号）、《财政部关于印发&lt;政府采购需求管理办法&gt;的通知》（财库〔2021〕22号）及《巴中市财政局关于进一步加强政府采购项目合同履约验收管理工作的通知》（巴财采〔2021〕21号）、采购文件规定的要求和响应文件承诺及合同约定的标准进行验收。 （3）验收内容：技术服务、商务要求全部内容、合同履约情况以及应当由成交供应商提供的其他资料。 （4）验收结果运用：验收结果作为支付采购资金的依据；验收合格的，双方签署政府采购验收报告，验收不合格的，由成交供应商进行整改，直至验收合格为止。</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（1）质量保修范围：本项目由成交供应商提供的全部产品（含软件、系统集成）。 （2）保修期：硬件设备保修期为项目验收合格后2年，若生产厂商保修期超过2年的，以生产厂商保修期为准。保修期内的维护全部由成交供应商负责，保修期满后出现质量问题，如需要成交供应商维护维修的，由双方协商后约定。运维服务为项目验收合格后5年。 （3）供应商应为本项目配备专业售后服务人员， 在保修期内定期对软件系统和硬件设备运行情况进行巡检，发现问题及时进行处理。 （4）保修期内出现质量问题，供应商在接到通知后1小时内响应，无法远程服务的，8小时内维修人员应到达现场，24小时内完成维修并恢复正常运行，维修或更换所产生的费用由成交供应商全部承担。 （5）培训：供应商应对采购人的使用操作人员进行软件系统和设备的使用培训，以使用操作人员能熟练操作为培训合格。</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 （1）甲方无正当理由拒收货物的，甲方应偿付合同总价百分之五的违约金； （2）甲方逾期支付货款的，除应及时付足货款外，应向乙方偿付欠款总额万分之一 /天的违约金； （3）甲方偿付的违约金不足以弥补乙方损失的，还应按乙方损失尚未弥补的部分，支付赔偿金给乙方。 2、乙方违约责任 （1）乙方交付的货物质量不符合合同规定的，乙方应向甲方支付合同总价的百分之五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一/天的违约金；逾期交货超过15天，甲方有权终止合同，乙方则应按合同总价的百分之五的款额向甲方偿付赔偿金，并须全额退还甲方已经付给乙方的货款及其利息。 （3）双方对货物质量存在异议的，乙方货物经甲方送交具有法定资格条件的质量技术监督机构检测后，如检测结果认定货物质量不符合本合同规定标准的，则视为乙方没有按时交货而违约，乙方须在15天内无条件更换合格的货物，如逾期不能更换合格的货物，甲方有权终止本合同，乙方应另付合同总价的百分之五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五向甲方支付违约金并赔偿因此给甲方造成的一切损失。 （5）乙方偿付的违约金不足以弥补甲方损失的，还应按甲方损失尚未弥补的部分，支付赔偿金给甲方。 争议解决办法： 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2、合同履行期间,若双方发生争议，可协商或由有关部门调解解决，协商或调解不成的，由当事人依法维护其合法权益。 3.法院判决应为最终决定，并对双方具有约束力。 4.除另有判决外，诉讼费应由败诉方负担。 5.在诉讼期间，除正在进行诉讼部分外，合同其他部分继续执行。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构成：供应商报价应是完成本项目所有费用，包括设备（含备品备件）费、软件系统费、平台系统集成费、软件系统接口（入）费、安装调试费、辅助材料费、机械费、装卸运输费、检验（测）费、安全文明费、管理费、培训费、合理的利润、税费、运行维护费、保修期内售后服务等与本项目相关的一切费用。供应商漏报、少报、不报均自行承担责任。 ★2.质量要求： （1）供应商须提供全新的货物，表面无划伤、无碰撞痕迹，权属清楚，不得侵害他人的知识产权。 （2）货物必须符合或优于国家（行业）相关标准，以及本项目竞争性谈判文件的技术指标要求及行业相关标准。 （3）货物出现质量问题，供应商应负责“三包”，费用由供应商全部承担。 （4）软件：供应商为本项目所提供的软件（不含计算机操作系统）应具有自主知识产权或取得授权许可，软件系统在供货时须提供软件著作权登记证书彩印件或授权书原件。 ★3.安全责任：本项目实施过程中因自身原因造成的安全责任全部由供应商负责，采购人不承担任何责任。供应商应为参与项目实施人员购买工伤保险或人身意外伤害保险。（在响应文件中提供承诺函） ★4.资料真实性：供应商对所提供的各类证明文件、资质证书、检验（测）报告等资料的真实性负责。若出现虚假响应的情况，如通过修改相关检验报告来满足采购文件性能参数、所提供的检测报告的检测机构检测能力范围未包含本类产品等行为，一经发现则按政府采购法进行相应处罚，由成交供应商承担相应责任。 ★5.其他未明事项双方协商一致后在合同中约定。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是法人的，提供统一社会信用代码《营业执照》或其他能够证明其依法有效存在的书面材料扫描件；供应商是其他组织的，提供能够证明其依法有效存在的书面材料扫描件；供应商是自然人的，提供其有效期内的身份证扫描件。 注：以上资料须进行电子签章。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提供具有健全的财务会计制度证明材料（以下任选其一）： （1）可提供2024年度或2025年度经会计事务所审计的财务报告扫描件（审计报告须赋二维码）； （2）可提供2025年度供应商的内部财务报表扫描件；（至少包括资产负债表和利润表） （3）可提供具有健全的财务会计制度承诺函。 注：以上资料须进行电子签章。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其他资格要求</w:t>
            </w:r>
          </w:p>
        </w:tc>
        <w:tc>
          <w:tcPr>
            <w:tcW w:type="dxa" w:w="3322"/>
          </w:tcPr>
          <w:p>
            <w:pPr>
              <w:pStyle w:val="null3"/>
              <w:jc w:val="left"/>
            </w:pPr>
            <w:r>
              <w:rPr>
                <w:rFonts w:ascii="仿宋_GB2312" w:hAnsi="仿宋_GB2312" w:cs="仿宋_GB2312" w:eastAsia="仿宋_GB2312"/>
              </w:rPr>
              <w:t>（1）提供法定代表人/单位负责人有效的身份证原件扫描件； （2）参加本项目政府采购活动的供应商、法定代表人（主要负责人）在参加本项目前三年内不具有行贿犯罪记录。（在响应文件中提供承诺函） （3）参与谈判的授权代表不是法定代表人/单位负责人的，提供授权代表的《授权委托书》及其有效的身份证原件扫描件。 注：以上资料须进行电子签章。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本项目采购评审中出现下列情形之一的，评标委员会应当启动异常低价投标（响应）审查程序： 　　 （1）响应报价低于全部通过符合性审查投标人响应报价平均值50%的，即响应报价&lt;全部通过符合性审查供应商响应报价平均值×50%； 　　 （2）响应报价低于通过符合性审查的次低报价投标人响应报价50%的，即响应报价&lt;通过符合性审查的次低报价投标人响应报价×50%； （3）响应报价低于采购项目最高限价45%的，即响应报价&lt;采购项目最高限价×45%； （4）评标委员会基于专业判断，认为投标人报价过低，有可能影响产品质量或者不能诚信履约的其他情形。评标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投标人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w:t>
            </w:r>
          </w:p>
        </w:tc>
        <w:tc>
          <w:tcPr>
            <w:tcW w:type="dxa" w:w="1661"/>
          </w:tcPr>
          <w:p>
            <w:pPr>
              <w:pStyle w:val="null3"/>
              <w:jc w:val="left"/>
            </w:pPr>
            <w:r>
              <w:rPr>
                <w:rFonts w:ascii="仿宋_GB2312" w:hAnsi="仿宋_GB2312" w:cs="仿宋_GB2312" w:eastAsia="仿宋_GB2312"/>
              </w:rPr>
              <w:t>报价明细表,报价表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技术服务、商务及其他要求响应部分</w:t>
            </w:r>
          </w:p>
        </w:tc>
        <w:tc>
          <w:tcPr>
            <w:tcW w:type="dxa" w:w="3322"/>
          </w:tcPr>
          <w:p>
            <w:pPr>
              <w:pStyle w:val="null3"/>
              <w:jc w:val="left"/>
            </w:pPr>
            <w:r>
              <w:rPr>
                <w:rFonts w:ascii="仿宋_GB2312" w:hAnsi="仿宋_GB2312" w:cs="仿宋_GB2312" w:eastAsia="仿宋_GB2312"/>
              </w:rPr>
              <w:t>供应商需在项目电子化交易系统中按要求上传相应文件并进行电子签章。</w:t>
            </w:r>
          </w:p>
        </w:tc>
        <w:tc>
          <w:tcPr>
            <w:tcW w:type="dxa" w:w="1661"/>
          </w:tcPr>
          <w:p>
            <w:pPr>
              <w:pStyle w:val="null3"/>
              <w:jc w:val="left"/>
            </w:pPr>
            <w:r>
              <w:rPr>
                <w:rFonts w:ascii="仿宋_GB2312" w:hAnsi="仿宋_GB2312" w:cs="仿宋_GB2312" w:eastAsia="仿宋_GB2312"/>
              </w:rPr>
              <w:t>供应商应提交的相关证明材料,关于符合本国产品标准的声明函,产品技术参数响应表.docx,服务应答表.docx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详见附件：产品技术参数响应表.docx</w:t>
      </w:r>
    </w:p>
    <w:p>
      <w:pPr>
        <w:pStyle w:val="null3"/>
        <w:ind w:firstLine="960"/>
        <w:jc w:val="left"/>
      </w:pPr>
      <w:r>
        <w:rPr>
          <w:rFonts w:ascii="仿宋_GB2312" w:hAnsi="仿宋_GB2312" w:cs="仿宋_GB2312" w:eastAsia="仿宋_GB2312"/>
        </w:rPr>
        <w:t>详见附件：服务应答表.docx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详见附件：采购合同草案.docx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