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版本号：N510112202600007020260509002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动物疫病防控和动物卫生检疫服务采购项目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N5101122026000070</w:t>
      </w:r>
    </w:p>
    <w:p>
      <w:pPr>
        <w:pStyle w:val="null3"/>
        <w:jc w:val="center"/>
        <w:outlineLvl w:val="2"/>
      </w:pPr>
      <w:r>
        <w:rPr>
          <w:rFonts w:ascii="仿宋_GB2312" w:hAnsi="仿宋_GB2312" w:cs="仿宋_GB2312" w:eastAsia="仿宋_GB2312"/>
          <w:sz w:val="28"/>
          <w:b/>
        </w:rPr>
        <w:t>成都市龙泉驿区农业农村局</w:t>
      </w:r>
    </w:p>
    <w:p>
      <w:pPr>
        <w:pStyle w:val="null3"/>
        <w:jc w:val="center"/>
        <w:outlineLvl w:val="2"/>
      </w:pPr>
      <w:r>
        <w:rPr>
          <w:rFonts w:ascii="仿宋_GB2312" w:hAnsi="仿宋_GB2312" w:cs="仿宋_GB2312" w:eastAsia="仿宋_GB2312"/>
          <w:sz w:val="28"/>
          <w:b/>
        </w:rPr>
        <w:t>四川世科工程咨询有限公司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四川世科工程咨询有限公司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成都市龙泉驿区农业农村局</w:t>
      </w:r>
      <w:r>
        <w:rPr>
          <w:rFonts w:ascii="仿宋_GB2312" w:hAnsi="仿宋_GB2312" w:cs="仿宋_GB2312" w:eastAsia="仿宋_GB2312"/>
        </w:rPr>
        <w:t xml:space="preserve"> 委托，拟对 </w:t>
      </w:r>
      <w:r>
        <w:rPr>
          <w:rFonts w:ascii="仿宋_GB2312" w:hAnsi="仿宋_GB2312" w:cs="仿宋_GB2312" w:eastAsia="仿宋_GB2312"/>
        </w:rPr>
        <w:t>动物疫病防控和动物卫生检疫服务采购项目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成都市龙泉驿区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N5101122026000070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动物疫病防控和动物卫生检疫服务采购项目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本项目为成都市龙泉驿区农业农村局动物卫生检疫服务采购项目，拟采购一家供应商为采购人提供所需服务。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成都市龙泉驿区农业农村局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龙泉驿区建材路660号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028-84867989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四川世科工程咨询有限公司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四川省成都市双流区四川省成都市高新区观东三街158号德商天镜6栋20楼2001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028-61032618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采购包1：1,425,000.00元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代理服务费收费标准：按成本加合理利润的原则，由成交供应商领取成交通知书前一次性向代理机构支付服务费10000元。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成都市龙泉驿区农业农村局</w:t>
      </w:r>
      <w:r>
        <w:rPr>
          <w:rFonts w:ascii="仿宋_GB2312" w:hAnsi="仿宋_GB2312" w:cs="仿宋_GB2312" w:eastAsia="仿宋_GB2312"/>
        </w:rPr>
        <w:t xml:space="preserve"> 和 </w:t>
      </w:r>
      <w:r>
        <w:rPr>
          <w:rFonts w:ascii="仿宋_GB2312" w:hAnsi="仿宋_GB2312" w:cs="仿宋_GB2312" w:eastAsia="仿宋_GB2312"/>
        </w:rPr>
        <w:t>四川世科工程咨询有限公司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成都市龙泉驿区农业农村局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四川世科工程咨询有限公司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按照本项目磋商文件中“技术、服务要求”及供应商响应文件进行验收。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对照本项目商务要求和合同约定及履约情况等进行验收，若未出现违反商务要求约定的情况，签署验收同意意见。如果出现违约情形，采购人按照违约责任约定的内容进行责任追究。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磋商文件的质量要求和技术指标、成交供应商的响应文件及承诺与合同约定标准进行验收；采购人、成交供应商双方如对质量要求和技术指标的约定标准有相互抵触或异议的事项，由采购人在采购文件与响应文件中按质量要求和技术指标比较优胜的原则确定该项的约定标准进行验收。其他未尽事宜参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成都市龙泉驿区农业农村局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四川世科工程咨询有限公司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四川世科工程咨询有限公司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联系人：吴先生</w:t>
      </w:r>
    </w:p>
    <w:p>
      <w:pPr>
        <w:pStyle w:val="null3"/>
        <w:jc w:val="left"/>
      </w:pPr>
      <w:r>
        <w:rPr>
          <w:rFonts w:ascii="仿宋_GB2312" w:hAnsi="仿宋_GB2312" w:cs="仿宋_GB2312" w:eastAsia="仿宋_GB2312"/>
        </w:rPr>
        <w:t>联系电话：028-61032618</w:t>
      </w:r>
    </w:p>
    <w:p>
      <w:pPr>
        <w:pStyle w:val="null3"/>
        <w:jc w:val="left"/>
      </w:pPr>
      <w:r>
        <w:rPr>
          <w:rFonts w:ascii="仿宋_GB2312" w:hAnsi="仿宋_GB2312" w:cs="仿宋_GB2312" w:eastAsia="仿宋_GB2312"/>
        </w:rPr>
        <w:t>地址：成都市高新区观东三街158号6栋（德商天镜）20层2001</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1,425,000.00</w:t>
      </w:r>
    </w:p>
    <w:p>
      <w:pPr>
        <w:pStyle w:val="null3"/>
        <w:jc w:val="left"/>
      </w:pPr>
      <w:r>
        <w:rPr>
          <w:rFonts w:ascii="仿宋_GB2312" w:hAnsi="仿宋_GB2312" w:cs="仿宋_GB2312" w:eastAsia="仿宋_GB2312"/>
        </w:rPr>
        <w:t>采购包最高限价（元）: 1,425,000.00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C09039900 其他畜牧业服务</w:t>
            </w:r>
          </w:p>
        </w:tc>
        <w:tc>
          <w:tcPr>
            <w:tcW w:type="dxa" w:w="821"/>
          </w:tcPr>
          <w:p>
            <w:pPr>
              <w:pStyle w:val="null3"/>
              <w:jc w:val="left"/>
            </w:pPr>
            <w:r>
              <w:rPr>
                <w:rFonts w:ascii="仿宋_GB2312" w:hAnsi="仿宋_GB2312" w:cs="仿宋_GB2312" w:eastAsia="仿宋_GB2312"/>
              </w:rPr>
              <w:t>动物疫病防控和动物卫生检疫服务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1,425,000.00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动物疫病防控和动物卫生检疫服务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本项目报价为包干总价，报价包含完成本项目所需要的一一切费用，包括但不限于人工费、管理费、利润、税金等费用。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标的名称：动物疫病防控和动物卫生检疫服务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（一）动物卫生检疫协检服务</w:t>
            </w:r>
          </w:p>
        </w:tc>
        <w:tc>
          <w:tcPr>
            <w:tcW w:type="dxa" w:w="5814"/>
          </w:tcPr>
          <w:p>
            <w:pPr>
              <w:pStyle w:val="null3"/>
              <w:ind w:right="240" w:firstLine="560"/>
              <w:jc w:val="left"/>
            </w:pPr>
            <w:r>
              <w:rPr>
                <w:rFonts w:ascii="仿宋_GB2312" w:hAnsi="仿宋_GB2312" w:cs="仿宋_GB2312" w:eastAsia="仿宋_GB2312"/>
                <w:sz w:val="28"/>
              </w:rPr>
              <w:t>1、负责全区无害化处理监督，现场收集，拍照上传系统及资料的收集和汇总。</w:t>
            </w:r>
          </w:p>
          <w:p>
            <w:pPr>
              <w:pStyle w:val="null3"/>
              <w:ind w:right="240" w:firstLine="560"/>
              <w:jc w:val="left"/>
            </w:pPr>
            <w:r>
              <w:rPr>
                <w:rFonts w:ascii="仿宋_GB2312" w:hAnsi="仿宋_GB2312" w:cs="仿宋_GB2312" w:eastAsia="仿宋_GB2312"/>
                <w:sz w:val="28"/>
              </w:rPr>
              <w:t>2、负责智慧动监系统维护，数据更新及上传。</w:t>
            </w:r>
          </w:p>
          <w:p>
            <w:pPr>
              <w:pStyle w:val="null3"/>
              <w:ind w:right="240" w:firstLine="560"/>
              <w:jc w:val="left"/>
            </w:pPr>
            <w:r>
              <w:rPr>
                <w:rFonts w:ascii="仿宋_GB2312" w:hAnsi="仿宋_GB2312" w:cs="仿宋_GB2312" w:eastAsia="仿宋_GB2312"/>
                <w:sz w:val="28"/>
              </w:rPr>
              <w:t>3、负责督促市场开办方开展消毒工作，监督屠宰点开展清洗消杀工作。负责督促生猪屠宰企业开展消毒工作。</w:t>
            </w:r>
          </w:p>
          <w:p>
            <w:pPr>
              <w:pStyle w:val="null3"/>
              <w:ind w:right="240" w:firstLine="560"/>
              <w:jc w:val="left"/>
            </w:pPr>
            <w:r>
              <w:rPr>
                <w:rFonts w:ascii="仿宋_GB2312" w:hAnsi="仿宋_GB2312" w:cs="仿宋_GB2312" w:eastAsia="仿宋_GB2312"/>
                <w:sz w:val="28"/>
              </w:rPr>
              <w:t>4、负责消毒台账、屠宰经营台账、入场台账的整理保管工作。</w:t>
            </w:r>
          </w:p>
          <w:p>
            <w:pPr>
              <w:pStyle w:val="null3"/>
              <w:ind w:right="240" w:firstLine="560"/>
              <w:jc w:val="left"/>
            </w:pPr>
            <w:r>
              <w:rPr>
                <w:rFonts w:ascii="仿宋_GB2312" w:hAnsi="仿宋_GB2312" w:cs="仿宋_GB2312" w:eastAsia="仿宋_GB2312"/>
                <w:sz w:val="28"/>
              </w:rPr>
              <w:t>5、负责屠宰企业安全生产的日常巡查工作。</w:t>
            </w:r>
          </w:p>
          <w:p>
            <w:pPr>
              <w:pStyle w:val="null3"/>
              <w:ind w:right="240" w:firstLine="560"/>
              <w:jc w:val="left"/>
            </w:pPr>
            <w:r>
              <w:rPr>
                <w:rFonts w:ascii="仿宋_GB2312" w:hAnsi="仿宋_GB2312" w:cs="仿宋_GB2312" w:eastAsia="仿宋_GB2312"/>
                <w:sz w:val="28"/>
              </w:rPr>
              <w:t>6、负责督促贩运户开展车辆卸载后的清洗消毒工作。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（二）协助事项</w:t>
            </w:r>
          </w:p>
        </w:tc>
        <w:tc>
          <w:tcPr>
            <w:tcW w:type="dxa" w:w="5814"/>
          </w:tcPr>
          <w:p>
            <w:pPr>
              <w:pStyle w:val="null3"/>
              <w:ind w:right="240" w:firstLine="560"/>
              <w:jc w:val="left"/>
            </w:pPr>
            <w:r>
              <w:rPr>
                <w:rFonts w:ascii="仿宋_GB2312" w:hAnsi="仿宋_GB2312" w:cs="仿宋_GB2312" w:eastAsia="仿宋_GB2312"/>
                <w:sz w:val="28"/>
              </w:rPr>
              <w:t>1、协助开展产地检疫，到场到户实施龙泉驿区部分街镇动物出栏的产地检疫。</w:t>
            </w:r>
          </w:p>
          <w:p>
            <w:pPr>
              <w:pStyle w:val="null3"/>
              <w:ind w:right="240" w:firstLine="560"/>
              <w:jc w:val="left"/>
            </w:pPr>
            <w:r>
              <w:rPr>
                <w:rFonts w:ascii="仿宋_GB2312" w:hAnsi="仿宋_GB2312" w:cs="仿宋_GB2312" w:eastAsia="仿宋_GB2312"/>
                <w:sz w:val="28"/>
              </w:rPr>
              <w:t>2、协助开展屠宰检疫工作。</w:t>
            </w:r>
          </w:p>
          <w:p>
            <w:pPr>
              <w:pStyle w:val="null3"/>
              <w:ind w:right="240" w:firstLine="560"/>
              <w:jc w:val="left"/>
            </w:pPr>
            <w:r>
              <w:rPr>
                <w:rFonts w:ascii="仿宋_GB2312" w:hAnsi="仿宋_GB2312" w:cs="仿宋_GB2312" w:eastAsia="仿宋_GB2312"/>
                <w:sz w:val="28"/>
              </w:rPr>
              <w:t>3、协助官方兽医在屠宰企业开展不可食用及检疫不合格动物及动物产品的无害化处理工作。</w:t>
            </w:r>
          </w:p>
          <w:p>
            <w:pPr>
              <w:pStyle w:val="null3"/>
              <w:ind w:right="240" w:firstLine="560"/>
              <w:jc w:val="left"/>
            </w:pPr>
            <w:r>
              <w:rPr>
                <w:rFonts w:ascii="仿宋_GB2312" w:hAnsi="仿宋_GB2312" w:cs="仿宋_GB2312" w:eastAsia="仿宋_GB2312"/>
                <w:sz w:val="28"/>
              </w:rPr>
              <w:t>4、协助官方兽医及上级交办的其它工作。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（三）人员要求</w:t>
            </w:r>
          </w:p>
        </w:tc>
        <w:tc>
          <w:tcPr>
            <w:tcW w:type="dxa" w:w="5814"/>
          </w:tcPr>
          <w:p>
            <w:pPr>
              <w:pStyle w:val="null3"/>
              <w:ind w:right="240" w:firstLine="560"/>
              <w:jc w:val="left"/>
            </w:pPr>
            <w:r>
              <w:rPr>
                <w:rFonts w:ascii="仿宋_GB2312" w:hAnsi="仿宋_GB2312" w:cs="仿宋_GB2312" w:eastAsia="仿宋_GB2312"/>
                <w:sz w:val="28"/>
              </w:rPr>
              <w:t>1、</w:t>
            </w:r>
            <w:r>
              <w:rPr>
                <w:rFonts w:ascii="仿宋_GB2312" w:hAnsi="仿宋_GB2312" w:cs="仿宋_GB2312" w:eastAsia="仿宋_GB2312"/>
                <w:sz w:val="28"/>
              </w:rPr>
              <w:t>供应商为本项目配置的工作</w:t>
            </w:r>
            <w:r>
              <w:rPr>
                <w:rFonts w:ascii="仿宋_GB2312" w:hAnsi="仿宋_GB2312" w:cs="仿宋_GB2312" w:eastAsia="仿宋_GB2312"/>
                <w:sz w:val="28"/>
              </w:rPr>
              <w:t>人员</w:t>
            </w:r>
            <w:r>
              <w:rPr>
                <w:rFonts w:ascii="仿宋_GB2312" w:hAnsi="仿宋_GB2312" w:cs="仿宋_GB2312" w:eastAsia="仿宋_GB2312"/>
                <w:sz w:val="28"/>
              </w:rPr>
              <w:t>15人，年龄22周岁以上，男女不限</w:t>
            </w:r>
            <w:r>
              <w:rPr>
                <w:rFonts w:ascii="仿宋_GB2312" w:hAnsi="仿宋_GB2312" w:cs="仿宋_GB2312" w:eastAsia="仿宋_GB2312"/>
                <w:sz w:val="28"/>
              </w:rPr>
              <w:t>。</w:t>
            </w:r>
          </w:p>
          <w:p>
            <w:pPr>
              <w:pStyle w:val="null3"/>
              <w:ind w:right="240" w:firstLine="560"/>
              <w:jc w:val="left"/>
            </w:pPr>
            <w:r>
              <w:rPr>
                <w:rFonts w:ascii="仿宋_GB2312" w:hAnsi="仿宋_GB2312" w:cs="仿宋_GB2312" w:eastAsia="仿宋_GB2312"/>
                <w:sz w:val="28"/>
              </w:rPr>
              <w:t>2、</w:t>
            </w:r>
            <w:r>
              <w:rPr>
                <w:rFonts w:ascii="仿宋_GB2312" w:hAnsi="仿宋_GB2312" w:cs="仿宋_GB2312" w:eastAsia="仿宋_GB2312"/>
                <w:sz w:val="28"/>
              </w:rPr>
              <w:t>成交供应商拟为本项目提供的工作人员要身体健康、</w:t>
            </w:r>
            <w:r>
              <w:rPr>
                <w:rFonts w:ascii="仿宋_GB2312" w:hAnsi="仿宋_GB2312" w:cs="仿宋_GB2312" w:eastAsia="仿宋_GB2312"/>
                <w:sz w:val="28"/>
              </w:rPr>
              <w:t>责任⼼强，思维清晰，</w:t>
            </w:r>
            <w:r>
              <w:rPr>
                <w:rFonts w:ascii="仿宋_GB2312" w:hAnsi="仿宋_GB2312" w:cs="仿宋_GB2312" w:eastAsia="仿宋_GB2312"/>
                <w:sz w:val="28"/>
              </w:rPr>
              <w:t>熟练操作各类电脑办公软件，能够胜任夜班要求。</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（四）服务方案要求</w:t>
            </w:r>
          </w:p>
        </w:tc>
        <w:tc>
          <w:tcPr>
            <w:tcW w:type="dxa" w:w="5814"/>
          </w:tcPr>
          <w:p>
            <w:pPr>
              <w:pStyle w:val="null3"/>
              <w:ind w:firstLine="560"/>
              <w:jc w:val="left"/>
            </w:pPr>
            <w:r>
              <w:rPr>
                <w:rFonts w:ascii="仿宋_GB2312" w:hAnsi="仿宋_GB2312" w:cs="仿宋_GB2312" w:eastAsia="仿宋_GB2312"/>
                <w:sz w:val="28"/>
              </w:rPr>
              <w:t>供应商</w:t>
            </w:r>
            <w:r>
              <w:rPr>
                <w:rFonts w:ascii="仿宋_GB2312" w:hAnsi="仿宋_GB2312" w:cs="仿宋_GB2312" w:eastAsia="仿宋_GB2312"/>
                <w:sz w:val="28"/>
              </w:rPr>
              <w:t>需为本项目制定</w:t>
            </w:r>
            <w:r>
              <w:rPr>
                <w:rFonts w:ascii="仿宋_GB2312" w:hAnsi="仿宋_GB2312" w:cs="仿宋_GB2312" w:eastAsia="仿宋_GB2312"/>
                <w:sz w:val="28"/>
              </w:rPr>
              <w:t>项目服务方案，至少包括</w:t>
            </w:r>
            <w:r>
              <w:rPr>
                <w:rFonts w:ascii="仿宋_GB2312" w:hAnsi="仿宋_GB2312" w:cs="仿宋_GB2312" w:eastAsia="仿宋_GB2312"/>
                <w:sz w:val="28"/>
              </w:rPr>
              <w:t>①病死动物无害化处理协助及产品无害化处理方案;</w:t>
            </w:r>
            <w:r>
              <w:rPr>
                <w:rFonts w:ascii="仿宋_GB2312" w:hAnsi="仿宋_GB2312" w:cs="仿宋_GB2312" w:eastAsia="仿宋_GB2312"/>
                <w:sz w:val="28"/>
              </w:rPr>
              <w:t>②</w:t>
            </w:r>
            <w:r>
              <w:rPr>
                <w:rFonts w:ascii="仿宋_GB2312" w:hAnsi="仿宋_GB2312" w:cs="仿宋_GB2312" w:eastAsia="仿宋_GB2312"/>
                <w:sz w:val="24"/>
              </w:rPr>
              <w:t>动物检疫协助服务方案;</w:t>
            </w:r>
            <w:r>
              <w:rPr>
                <w:rFonts w:ascii="仿宋_GB2312" w:hAnsi="仿宋_GB2312" w:cs="仿宋_GB2312" w:eastAsia="仿宋_GB2312"/>
                <w:sz w:val="28"/>
              </w:rPr>
              <w:t>③</w:t>
            </w:r>
            <w:r>
              <w:rPr>
                <w:rFonts w:ascii="仿宋_GB2312" w:hAnsi="仿宋_GB2312" w:cs="仿宋_GB2312" w:eastAsia="仿宋_GB2312"/>
                <w:sz w:val="28"/>
              </w:rPr>
              <w:t>消毒方案。</w:t>
            </w:r>
          </w:p>
          <w:p>
            <w:pPr>
              <w:pStyle w:val="null3"/>
              <w:ind w:firstLine="560"/>
              <w:jc w:val="both"/>
            </w:pPr>
            <w:r>
              <w:rPr>
                <w:rFonts w:ascii="仿宋_GB2312" w:hAnsi="仿宋_GB2312" w:cs="仿宋_GB2312" w:eastAsia="仿宋_GB2312"/>
                <w:sz w:val="28"/>
              </w:rPr>
              <w:t>供应商需为本项目制定实施的项目管理方案，至少包括</w:t>
            </w:r>
            <w:r>
              <w:rPr>
                <w:rFonts w:ascii="仿宋_GB2312" w:hAnsi="仿宋_GB2312" w:cs="仿宋_GB2312" w:eastAsia="仿宋_GB2312"/>
                <w:sz w:val="28"/>
              </w:rPr>
              <w:t>①日常管理制度;②年度考核管理制度;③协检人员专业培训计划、培训方式、培训内容</w:t>
            </w:r>
            <w:r>
              <w:rPr>
                <w:rFonts w:ascii="仿宋_GB2312" w:hAnsi="仿宋_GB2312" w:cs="仿宋_GB2312" w:eastAsia="仿宋_GB2312"/>
                <w:sz w:val="28"/>
              </w:rPr>
              <w:t>；</w:t>
            </w:r>
            <w:r>
              <w:rPr>
                <w:rFonts w:ascii="仿宋_GB2312" w:hAnsi="仿宋_GB2312" w:cs="仿宋_GB2312" w:eastAsia="仿宋_GB2312"/>
                <w:sz w:val="28"/>
              </w:rPr>
              <w:t>④</w:t>
            </w:r>
            <w:r>
              <w:rPr>
                <w:rFonts w:ascii="仿宋_GB2312" w:hAnsi="仿宋_GB2312" w:cs="仿宋_GB2312" w:eastAsia="仿宋_GB2312"/>
                <w:sz w:val="28"/>
              </w:rPr>
              <w:t>档案资料管理；</w:t>
            </w:r>
            <w:r>
              <w:rPr>
                <w:rFonts w:ascii="仿宋_GB2312" w:hAnsi="仿宋_GB2312" w:cs="仿宋_GB2312" w:eastAsia="仿宋_GB2312"/>
                <w:sz w:val="28"/>
              </w:rPr>
              <w:t>⑤应急管理措施</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注：本项目</w:t>
            </w:r>
            <w:r>
              <w:rPr>
                <w:rFonts w:ascii="仿宋_GB2312" w:hAnsi="仿宋_GB2312" w:cs="仿宋_GB2312" w:eastAsia="仿宋_GB2312"/>
                <w:sz w:val="28"/>
              </w:rPr>
              <w:t>服务方案</w:t>
            </w:r>
            <w:r>
              <w:rPr>
                <w:rFonts w:ascii="仿宋_GB2312" w:hAnsi="仿宋_GB2312" w:cs="仿宋_GB2312" w:eastAsia="仿宋_GB2312"/>
                <w:sz w:val="28"/>
              </w:rPr>
              <w:t>、管理方案</w:t>
            </w:r>
            <w:r>
              <w:rPr>
                <w:rFonts w:ascii="仿宋_GB2312" w:hAnsi="仿宋_GB2312" w:cs="仿宋_GB2312" w:eastAsia="仿宋_GB2312"/>
                <w:sz w:val="28"/>
              </w:rPr>
              <w:t>不作为实质性要求，仅作为评审因素，</w:t>
            </w:r>
            <w:r>
              <w:rPr>
                <w:rFonts w:ascii="仿宋_GB2312" w:hAnsi="仿宋_GB2312" w:cs="仿宋_GB2312" w:eastAsia="仿宋_GB2312"/>
                <w:sz w:val="28"/>
              </w:rPr>
              <w:t>供应商</w:t>
            </w:r>
            <w:r>
              <w:rPr>
                <w:rFonts w:ascii="仿宋_GB2312" w:hAnsi="仿宋_GB2312" w:cs="仿宋_GB2312" w:eastAsia="仿宋_GB2312"/>
                <w:sz w:val="28"/>
              </w:rPr>
              <w:t>应当根据实际情况提供真实、客观的证明材料，具体评审标准详见</w:t>
            </w:r>
            <w:r>
              <w:rPr>
                <w:rFonts w:ascii="仿宋_GB2312" w:hAnsi="仿宋_GB2312" w:cs="仿宋_GB2312" w:eastAsia="仿宋_GB2312"/>
                <w:sz w:val="28"/>
              </w:rPr>
              <w:t>“评审标准”表。</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考核要求</w:t>
            </w:r>
          </w:p>
        </w:tc>
        <w:tc>
          <w:tcPr>
            <w:tcW w:type="dxa" w:w="5814"/>
          </w:tcPr>
          <w:p>
            <w:pPr>
              <w:pStyle w:val="null3"/>
              <w:ind w:firstLine="562"/>
              <w:jc w:val="both"/>
            </w:pPr>
            <w:r>
              <w:rPr>
                <w:rFonts w:ascii="仿宋_GB2312" w:hAnsi="仿宋_GB2312" w:cs="仿宋_GB2312" w:eastAsia="仿宋_GB2312"/>
              </w:rPr>
              <w:t xml:space="preserve"> </w:t>
            </w:r>
          </w:p>
          <w:p>
            <w:pPr>
              <w:pStyle w:val="null3"/>
              <w:ind w:firstLine="562"/>
              <w:jc w:val="both"/>
            </w:pPr>
            <w:r>
              <w:rPr>
                <w:rFonts w:ascii="仿宋_GB2312" w:hAnsi="仿宋_GB2312" w:cs="仿宋_GB2312" w:eastAsia="仿宋_GB2312"/>
                <w:sz w:val="28"/>
              </w:rPr>
              <w:t>1、考核扣款机制</w:t>
            </w:r>
          </w:p>
          <w:p>
            <w:pPr>
              <w:pStyle w:val="null3"/>
              <w:ind w:firstLine="560"/>
              <w:jc w:val="both"/>
            </w:pPr>
            <w:r>
              <w:rPr>
                <w:rFonts w:ascii="仿宋_GB2312" w:hAnsi="仿宋_GB2312" w:cs="仿宋_GB2312" w:eastAsia="仿宋_GB2312"/>
                <w:sz w:val="28"/>
              </w:rPr>
              <w:t>①. 考核周期</w:t>
            </w:r>
          </w:p>
          <w:p>
            <w:pPr>
              <w:pStyle w:val="null3"/>
              <w:ind w:firstLine="560"/>
              <w:jc w:val="both"/>
            </w:pPr>
            <w:r>
              <w:rPr>
                <w:rFonts w:ascii="仿宋_GB2312" w:hAnsi="仿宋_GB2312" w:cs="仿宋_GB2312" w:eastAsia="仿宋_GB2312"/>
                <w:sz w:val="28"/>
              </w:rPr>
              <w:t>每</w:t>
            </w:r>
            <w:r>
              <w:rPr>
                <w:rFonts w:ascii="仿宋_GB2312" w:hAnsi="仿宋_GB2312" w:cs="仿宋_GB2312" w:eastAsia="仿宋_GB2312"/>
                <w:sz w:val="28"/>
              </w:rPr>
              <w:t>年度服务周期结束后</w:t>
            </w:r>
            <w:r>
              <w:rPr>
                <w:rFonts w:ascii="仿宋_GB2312" w:hAnsi="仿宋_GB2312" w:cs="仿宋_GB2312" w:eastAsia="仿宋_GB2312"/>
                <w:sz w:val="28"/>
              </w:rPr>
              <w:t>由采购人依据</w:t>
            </w:r>
            <w:r>
              <w:rPr>
                <w:rFonts w:ascii="仿宋_GB2312" w:hAnsi="仿宋_GB2312" w:cs="仿宋_GB2312" w:eastAsia="仿宋_GB2312"/>
                <w:sz w:val="28"/>
              </w:rPr>
              <w:t>工作需要而制定的</w:t>
            </w:r>
            <w:r>
              <w:rPr>
                <w:rFonts w:ascii="仿宋_GB2312" w:hAnsi="仿宋_GB2312" w:cs="仿宋_GB2312" w:eastAsia="仿宋_GB2312"/>
                <w:sz w:val="28"/>
              </w:rPr>
              <w:t>《动物卫生检疫服务考核标准》对</w:t>
            </w:r>
            <w:r>
              <w:rPr>
                <w:rFonts w:ascii="仿宋_GB2312" w:hAnsi="仿宋_GB2312" w:cs="仿宋_GB2312" w:eastAsia="仿宋_GB2312"/>
                <w:sz w:val="28"/>
              </w:rPr>
              <w:t>成交供应商</w:t>
            </w:r>
            <w:r>
              <w:rPr>
                <w:rFonts w:ascii="仿宋_GB2312" w:hAnsi="仿宋_GB2312" w:cs="仿宋_GB2312" w:eastAsia="仿宋_GB2312"/>
                <w:sz w:val="28"/>
              </w:rPr>
              <w:t>该周期内</w:t>
            </w:r>
            <w:r>
              <w:rPr>
                <w:rFonts w:ascii="仿宋_GB2312" w:hAnsi="仿宋_GB2312" w:cs="仿宋_GB2312" w:eastAsia="仿宋_GB2312"/>
                <w:sz w:val="28"/>
              </w:rPr>
              <w:t>服务质量进行考核评分。</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服务考核要求</w:t>
            </w:r>
          </w:p>
          <w:p>
            <w:pPr>
              <w:pStyle w:val="null3"/>
              <w:ind w:firstLine="560"/>
              <w:jc w:val="left"/>
            </w:pPr>
            <w:r>
              <w:rPr>
                <w:rFonts w:ascii="仿宋_GB2312" w:hAnsi="仿宋_GB2312" w:cs="仿宋_GB2312" w:eastAsia="仿宋_GB2312"/>
                <w:sz w:val="28"/>
              </w:rPr>
              <w:t>①.</w:t>
            </w:r>
            <w:r>
              <w:rPr>
                <w:rFonts w:ascii="仿宋_GB2312" w:hAnsi="仿宋_GB2312" w:cs="仿宋_GB2312" w:eastAsia="仿宋_GB2312"/>
                <w:sz w:val="28"/>
              </w:rPr>
              <w:t xml:space="preserve"> </w:t>
            </w:r>
            <w:r>
              <w:rPr>
                <w:rFonts w:ascii="仿宋_GB2312" w:hAnsi="仿宋_GB2312" w:cs="仿宋_GB2312" w:eastAsia="仿宋_GB2312"/>
                <w:sz w:val="28"/>
              </w:rPr>
              <w:t>服务周期内考核结果为优秀及良好的，全额拨付周期内的合同费用；考核结果为合格的，扣减合同费用的</w:t>
            </w:r>
            <w:r>
              <w:rPr>
                <w:rFonts w:ascii="仿宋_GB2312" w:hAnsi="仿宋_GB2312" w:cs="仿宋_GB2312" w:eastAsia="仿宋_GB2312"/>
                <w:sz w:val="28"/>
              </w:rPr>
              <w:t>5% ；考核结果为不合格的，扣减合同费用的15%，且甲方有权取消成交供应商服务资格。【总分为100分，其中：考核得分为90分（含90）及以上为优秀，考核得分80-89分的为良好,考核得分70-79分为合格，70分（不含）以下为不合格。】。</w:t>
            </w:r>
          </w:p>
          <w:p>
            <w:pPr>
              <w:pStyle w:val="null3"/>
              <w:ind w:left="1290"/>
              <w:jc w:val="left"/>
            </w:pPr>
            <w:r>
              <w:rPr>
                <w:rFonts w:ascii="仿宋_GB2312" w:hAnsi="仿宋_GB2312" w:cs="仿宋_GB2312" w:eastAsia="仿宋_GB2312"/>
                <w:sz w:val="28"/>
              </w:rPr>
              <w:t>②.</w:t>
            </w:r>
            <w:r>
              <w:rPr>
                <w:rFonts w:ascii="仿宋_GB2312" w:hAnsi="仿宋_GB2312" w:cs="仿宋_GB2312" w:eastAsia="仿宋_GB2312"/>
                <w:sz w:val="28"/>
              </w:rPr>
              <w:t xml:space="preserve"> </w:t>
            </w:r>
            <w:r>
              <w:rPr>
                <w:rFonts w:ascii="仿宋_GB2312" w:hAnsi="仿宋_GB2312" w:cs="仿宋_GB2312" w:eastAsia="仿宋_GB2312"/>
                <w:sz w:val="28"/>
              </w:rPr>
              <w:t>考核标准：详见</w:t>
            </w:r>
            <w:r>
              <w:rPr>
                <w:rFonts w:ascii="仿宋_GB2312" w:hAnsi="仿宋_GB2312" w:cs="仿宋_GB2312" w:eastAsia="仿宋_GB2312"/>
                <w:sz w:val="28"/>
              </w:rPr>
              <w:t>下表</w:t>
            </w:r>
          </w:p>
          <w:p>
            <w:pPr>
              <w:pStyle w:val="null3"/>
              <w:jc w:val="center"/>
            </w:pPr>
            <w:r>
              <w:rPr>
                <w:rFonts w:ascii="仿宋_GB2312" w:hAnsi="仿宋_GB2312" w:cs="仿宋_GB2312" w:eastAsia="仿宋_GB2312"/>
                <w:sz w:val="28"/>
              </w:rPr>
              <w:t>《动物卫生检疫服务考核标准》</w:t>
            </w:r>
          </w:p>
          <w:tbl>
            <w:tblPr>
              <w:tblBorders>
                <w:top w:val="none" w:color="000000" w:sz="4"/>
                <w:left w:val="none" w:color="000000" w:sz="4"/>
                <w:bottom w:val="none" w:color="000000" w:sz="4"/>
                <w:right w:val="none" w:color="000000" w:sz="4"/>
                <w:insideH w:val="none"/>
                <w:insideV w:val="none"/>
              </w:tblBorders>
            </w:tblPr>
            <w:tblGrid>
              <w:gridCol w:w="767"/>
              <w:gridCol w:w="898"/>
              <w:gridCol w:w="706"/>
              <w:gridCol w:w="2720"/>
              <w:gridCol w:w="488"/>
            </w:tblGrid>
            <w:tr>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考核项目</w:t>
                  </w:r>
                </w:p>
              </w:tc>
              <w:tc>
                <w:tcPr>
                  <w:tcW w:type="dxa" w:w="8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考核标准</w:t>
                  </w:r>
                </w:p>
              </w:tc>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考核分值</w:t>
                  </w:r>
                </w:p>
              </w:tc>
              <w:tc>
                <w:tcPr>
                  <w:tcW w:type="dxa" w:w="2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考核内容</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得分</w:t>
                  </w:r>
                </w:p>
              </w:tc>
            </w:tr>
            <w:tr>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检疫协检</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协助官方兽医开展</w:t>
                  </w:r>
                  <w:r>
                    <w:rPr>
                      <w:rFonts w:ascii="仿宋_GB2312" w:hAnsi="仿宋_GB2312" w:cs="仿宋_GB2312" w:eastAsia="仿宋_GB2312"/>
                      <w:sz w:val="24"/>
                    </w:rPr>
                    <w:t>产地检疫</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20分</w:t>
                  </w:r>
                </w:p>
              </w:tc>
              <w:tc>
                <w:tcPr>
                  <w:tcW w:type="dxa" w:w="2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未核实</w:t>
                  </w:r>
                  <w:r>
                    <w:rPr>
                      <w:rFonts w:ascii="仿宋_GB2312" w:hAnsi="仿宋_GB2312" w:cs="仿宋_GB2312" w:eastAsia="仿宋_GB2312"/>
                      <w:sz w:val="24"/>
                    </w:rPr>
                    <w:t>养殖档案</w:t>
                  </w:r>
                  <w:r>
                    <w:rPr>
                      <w:rFonts w:ascii="仿宋_GB2312" w:hAnsi="仿宋_GB2312" w:cs="仿宋_GB2312" w:eastAsia="仿宋_GB2312"/>
                      <w:sz w:val="24"/>
                    </w:rPr>
                    <w:t>/耳标即出证的，发现1次扣5分；发现“隔山开证”或为病死动物出证的，本项0分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p>
              </w:tc>
            </w:tr>
            <w:tr>
              <w:tc>
                <w:tcPr>
                  <w:tcW w:type="dxa" w:w="76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协助官方兽医开展</w:t>
                  </w:r>
                  <w:r>
                    <w:rPr>
                      <w:rFonts w:ascii="仿宋_GB2312" w:hAnsi="仿宋_GB2312" w:cs="仿宋_GB2312" w:eastAsia="仿宋_GB2312"/>
                      <w:sz w:val="24"/>
                    </w:rPr>
                    <w:t>屠宰检疫</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20分</w:t>
                  </w:r>
                </w:p>
              </w:tc>
              <w:tc>
                <w:tcPr>
                  <w:tcW w:type="dxa" w:w="2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漏检，发现</w:t>
                  </w:r>
                  <w:r>
                    <w:rPr>
                      <w:rFonts w:ascii="仿宋_GB2312" w:hAnsi="仿宋_GB2312" w:cs="仿宋_GB2312" w:eastAsia="仿宋_GB2312"/>
                      <w:sz w:val="24"/>
                    </w:rPr>
                    <w:t>1次扣</w:t>
                  </w:r>
                  <w:r>
                    <w:rPr>
                      <w:rFonts w:ascii="仿宋_GB2312" w:hAnsi="仿宋_GB2312" w:cs="仿宋_GB2312" w:eastAsia="仿宋_GB2312"/>
                      <w:sz w:val="24"/>
                    </w:rPr>
                    <w:t>1</w:t>
                  </w:r>
                  <w:r>
                    <w:rPr>
                      <w:rFonts w:ascii="仿宋_GB2312" w:hAnsi="仿宋_GB2312" w:cs="仿宋_GB2312" w:eastAsia="仿宋_GB2312"/>
                      <w:sz w:val="24"/>
                    </w:rPr>
                    <w:t>分；未监督无害化处理并</w:t>
                  </w:r>
                  <w:r>
                    <w:rPr>
                      <w:rFonts w:ascii="仿宋_GB2312" w:hAnsi="仿宋_GB2312" w:cs="仿宋_GB2312" w:eastAsia="仿宋_GB2312"/>
                      <w:sz w:val="24"/>
                    </w:rPr>
                    <w:t>入库暂存</w:t>
                  </w:r>
                  <w:r>
                    <w:rPr>
                      <w:rFonts w:ascii="仿宋_GB2312" w:hAnsi="仿宋_GB2312" w:cs="仿宋_GB2312" w:eastAsia="仿宋_GB2312"/>
                      <w:sz w:val="24"/>
                    </w:rPr>
                    <w:t>的，每次扣</w:t>
                  </w:r>
                  <w:r>
                    <w:rPr>
                      <w:rFonts w:ascii="仿宋_GB2312" w:hAnsi="仿宋_GB2312" w:cs="仿宋_GB2312" w:eastAsia="仿宋_GB2312"/>
                      <w:sz w:val="24"/>
                    </w:rPr>
                    <w:t>5</w:t>
                  </w:r>
                  <w:r>
                    <w:rPr>
                      <w:rFonts w:ascii="仿宋_GB2312" w:hAnsi="仿宋_GB2312" w:cs="仿宋_GB2312" w:eastAsia="仿宋_GB2312"/>
                      <w:sz w:val="24"/>
                    </w:rPr>
                    <w:t>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p>
              </w:tc>
            </w:tr>
            <w:tr>
              <w:tc>
                <w:tcPr>
                  <w:tcW w:type="dxa" w:w="76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智慧动监</w:t>
                  </w:r>
                  <w:r>
                    <w:rPr>
                      <w:rFonts w:ascii="仿宋_GB2312" w:hAnsi="仿宋_GB2312" w:cs="仿宋_GB2312" w:eastAsia="仿宋_GB2312"/>
                      <w:sz w:val="24"/>
                    </w:rPr>
                    <w:t>管理</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20分</w:t>
                  </w:r>
                </w:p>
              </w:tc>
              <w:tc>
                <w:tcPr>
                  <w:tcW w:type="dxa" w:w="2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未规范使用</w:t>
                  </w:r>
                  <w:r>
                    <w:rPr>
                      <w:rFonts w:ascii="仿宋_GB2312" w:hAnsi="仿宋_GB2312" w:cs="仿宋_GB2312" w:eastAsia="仿宋_GB2312"/>
                      <w:sz w:val="24"/>
                    </w:rPr>
                    <w:t>智慧动监</w:t>
                  </w:r>
                  <w:r>
                    <w:rPr>
                      <w:rFonts w:ascii="仿宋_GB2312" w:hAnsi="仿宋_GB2312" w:cs="仿宋_GB2312" w:eastAsia="仿宋_GB2312"/>
                      <w:sz w:val="24"/>
                    </w:rPr>
                    <w:t>系统、数据</w:t>
                  </w:r>
                  <w:r>
                    <w:rPr>
                      <w:rFonts w:ascii="仿宋_GB2312" w:hAnsi="仿宋_GB2312" w:cs="仿宋_GB2312" w:eastAsia="仿宋_GB2312"/>
                      <w:sz w:val="24"/>
                    </w:rPr>
                    <w:t>上传</w:t>
                  </w:r>
                  <w:r>
                    <w:rPr>
                      <w:rFonts w:ascii="仿宋_GB2312" w:hAnsi="仿宋_GB2312" w:cs="仿宋_GB2312" w:eastAsia="仿宋_GB2312"/>
                      <w:sz w:val="24"/>
                    </w:rPr>
                    <w:t>不真实，</w:t>
                  </w:r>
                  <w:r>
                    <w:rPr>
                      <w:rFonts w:ascii="仿宋_GB2312" w:hAnsi="仿宋_GB2312" w:cs="仿宋_GB2312" w:eastAsia="仿宋_GB2312"/>
                      <w:sz w:val="24"/>
                    </w:rPr>
                    <w:t>系统更新不及时的，</w:t>
                  </w:r>
                  <w:r>
                    <w:rPr>
                      <w:rFonts w:ascii="仿宋_GB2312" w:hAnsi="仿宋_GB2312" w:cs="仿宋_GB2312" w:eastAsia="仿宋_GB2312"/>
                      <w:sz w:val="24"/>
                    </w:rPr>
                    <w:t>每次扣</w:t>
                  </w:r>
                  <w:r>
                    <w:rPr>
                      <w:rFonts w:ascii="仿宋_GB2312" w:hAnsi="仿宋_GB2312" w:cs="仿宋_GB2312" w:eastAsia="仿宋_GB2312"/>
                      <w:sz w:val="24"/>
                    </w:rPr>
                    <w:t>5</w:t>
                  </w:r>
                  <w:r>
                    <w:rPr>
                      <w:rFonts w:ascii="仿宋_GB2312" w:hAnsi="仿宋_GB2312" w:cs="仿宋_GB2312" w:eastAsia="仿宋_GB2312"/>
                      <w:sz w:val="24"/>
                    </w:rPr>
                    <w:t>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p>
              </w:tc>
            </w:tr>
            <w:tr>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生物安全与台账</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消毒</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15分</w:t>
                  </w:r>
                </w:p>
              </w:tc>
              <w:tc>
                <w:tcPr>
                  <w:tcW w:type="dxa" w:w="2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未</w:t>
                  </w:r>
                  <w:r>
                    <w:rPr>
                      <w:rFonts w:ascii="仿宋_GB2312" w:hAnsi="仿宋_GB2312" w:cs="仿宋_GB2312" w:eastAsia="仿宋_GB2312"/>
                      <w:sz w:val="24"/>
                    </w:rPr>
                    <w:t>实施消毒监督</w:t>
                  </w:r>
                  <w:r>
                    <w:rPr>
                      <w:rFonts w:ascii="仿宋_GB2312" w:hAnsi="仿宋_GB2312" w:cs="仿宋_GB2312" w:eastAsia="仿宋_GB2312"/>
                      <w:sz w:val="24"/>
                    </w:rPr>
                    <w:t>的，发现</w:t>
                  </w:r>
                  <w:r>
                    <w:rPr>
                      <w:rFonts w:ascii="仿宋_GB2312" w:hAnsi="仿宋_GB2312" w:cs="仿宋_GB2312" w:eastAsia="仿宋_GB2312"/>
                      <w:sz w:val="24"/>
                    </w:rPr>
                    <w:t>1次扣</w:t>
                  </w:r>
                  <w:r>
                    <w:rPr>
                      <w:rFonts w:ascii="仿宋_GB2312" w:hAnsi="仿宋_GB2312" w:cs="仿宋_GB2312" w:eastAsia="仿宋_GB2312"/>
                      <w:sz w:val="24"/>
                    </w:rPr>
                    <w:t>5</w:t>
                  </w:r>
                  <w:r>
                    <w:rPr>
                      <w:rFonts w:ascii="仿宋_GB2312" w:hAnsi="仿宋_GB2312" w:cs="仿宋_GB2312" w:eastAsia="仿宋_GB2312"/>
                      <w:sz w:val="24"/>
                    </w:rPr>
                    <w:t>分；未建立</w:t>
                  </w:r>
                  <w:r>
                    <w:rPr>
                      <w:rFonts w:ascii="仿宋_GB2312" w:hAnsi="仿宋_GB2312" w:cs="仿宋_GB2312" w:eastAsia="仿宋_GB2312"/>
                      <w:sz w:val="24"/>
                    </w:rPr>
                    <w:t>监督巡查台账</w:t>
                  </w:r>
                  <w:r>
                    <w:rPr>
                      <w:rFonts w:ascii="仿宋_GB2312" w:hAnsi="仿宋_GB2312" w:cs="仿宋_GB2312" w:eastAsia="仿宋_GB2312"/>
                      <w:sz w:val="24"/>
                    </w:rPr>
                    <w:t>的，扣</w:t>
                  </w:r>
                  <w:r>
                    <w:rPr>
                      <w:rFonts w:ascii="仿宋_GB2312" w:hAnsi="仿宋_GB2312" w:cs="仿宋_GB2312" w:eastAsia="仿宋_GB2312"/>
                      <w:sz w:val="24"/>
                    </w:rPr>
                    <w:t>10</w:t>
                  </w:r>
                  <w:r>
                    <w:rPr>
                      <w:rFonts w:ascii="仿宋_GB2312" w:hAnsi="仿宋_GB2312" w:cs="仿宋_GB2312" w:eastAsia="仿宋_GB2312"/>
                      <w:sz w:val="24"/>
                    </w:rPr>
                    <w:t>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p>
              </w:tc>
            </w:tr>
            <w:tr>
              <w:tc>
                <w:tcPr>
                  <w:tcW w:type="dxa" w:w="76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档案记录</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15分</w:t>
                  </w:r>
                </w:p>
              </w:tc>
              <w:tc>
                <w:tcPr>
                  <w:tcW w:type="dxa" w:w="2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检疫记录填写不规范、漏项、涂改的，每项扣</w:t>
                  </w:r>
                  <w:r>
                    <w:rPr>
                      <w:rFonts w:ascii="仿宋_GB2312" w:hAnsi="仿宋_GB2312" w:cs="仿宋_GB2312" w:eastAsia="仿宋_GB2312"/>
                      <w:sz w:val="24"/>
                    </w:rPr>
                    <w:t>5</w:t>
                  </w:r>
                  <w:r>
                    <w:rPr>
                      <w:rFonts w:ascii="仿宋_GB2312" w:hAnsi="仿宋_GB2312" w:cs="仿宋_GB2312" w:eastAsia="仿宋_GB2312"/>
                      <w:sz w:val="24"/>
                    </w:rPr>
                    <w:t>分</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应急响应</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响应时效</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10分</w:t>
                  </w:r>
                </w:p>
              </w:tc>
              <w:tc>
                <w:tcPr>
                  <w:tcW w:type="dxa" w:w="2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rPr>
                    <w:t>接到</w:t>
                  </w:r>
                  <w:r>
                    <w:rPr>
                      <w:rFonts w:ascii="仿宋_GB2312" w:hAnsi="仿宋_GB2312" w:cs="仿宋_GB2312" w:eastAsia="仿宋_GB2312"/>
                      <w:sz w:val="24"/>
                    </w:rPr>
                    <w:t>动监工作</w:t>
                  </w:r>
                  <w:r>
                    <w:rPr>
                      <w:rFonts w:ascii="仿宋_GB2312" w:hAnsi="仿宋_GB2312" w:cs="仿宋_GB2312" w:eastAsia="仿宋_GB2312"/>
                      <w:sz w:val="24"/>
                    </w:rPr>
                    <w:t>指令后，</w:t>
                  </w:r>
                  <w:r>
                    <w:rPr>
                      <w:rFonts w:ascii="仿宋_GB2312" w:hAnsi="仿宋_GB2312" w:cs="仿宋_GB2312" w:eastAsia="仿宋_GB2312"/>
                      <w:sz w:val="24"/>
                    </w:rPr>
                    <w:t>1</w:t>
                  </w:r>
                  <w:r>
                    <w:rPr>
                      <w:rFonts w:ascii="仿宋_GB2312" w:hAnsi="仿宋_GB2312" w:cs="仿宋_GB2312" w:eastAsia="仿宋_GB2312"/>
                      <w:sz w:val="24"/>
                    </w:rPr>
                    <w:t>小时内未到场的，每次扣</w:t>
                  </w:r>
                  <w:r>
                    <w:rPr>
                      <w:rFonts w:ascii="仿宋_GB2312" w:hAnsi="仿宋_GB2312" w:cs="仿宋_GB2312" w:eastAsia="仿宋_GB2312"/>
                      <w:sz w:val="24"/>
                    </w:rPr>
                    <w:t>2</w:t>
                  </w:r>
                  <w:r>
                    <w:rPr>
                      <w:rFonts w:ascii="仿宋_GB2312" w:hAnsi="仿宋_GB2312" w:cs="仿宋_GB2312" w:eastAsia="仿宋_GB2312"/>
                      <w:sz w:val="24"/>
                    </w:rPr>
                    <w:t>分</w:t>
                  </w:r>
                  <w:r>
                    <w:rPr>
                      <w:rFonts w:ascii="仿宋_GB2312" w:hAnsi="仿宋_GB2312" w:cs="仿宋_GB2312" w:eastAsia="仿宋_GB2312"/>
                      <w:sz w:val="24"/>
                    </w:rPr>
                    <w:t>.</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三年，合同一年一签（年度考核达到合格及以上标准可续签下一年度合同，考核结果为不合格的采购人不予续签下一年度合同）。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成都市龙泉驿区动物屠宰企业的驻场检疫室。</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验收方法和标准： 履约验收主体：成都市龙泉驿区农业农村局。 履约验收时间：成交供应商提出验收申请之日起10日内组织验收。 验收组织方式：采购人自行验收。 履约验收程序：分期验收。 技术履约验收内容：按照本项目磋商文件中“技术、服务要求”及供应商响应文件进行验收。 商务履约验收内容：对照本项目商务要求和合同约定及履约情况等进行验收，若未出现违反商务要求约定的情况，签署验收同意意见。如果出现违约情形，采购人按照违约责任约定的内容进行责任追究。 履约验收标准：按磋商文件的质量要求和技术指标、成交供应商的响应文件及承诺与合同约定标准进行验收；采购人、成交供应商双方如对质量要求和技术指标的约定标准有相互抵触或异议的事项，由采购人在采购文件与响应文件中按质量要求和技术指标比较优胜的原则确定该项的约定标准进行验收。其他未尽事宜参照《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1、合同签订生效后，达到付款条件起10日内，支付合同总金额的50.00%</w:t>
            </w:r>
          </w:p>
          <w:p>
            <w:pPr>
              <w:pStyle w:val="null3"/>
              <w:jc w:val="left"/>
            </w:pPr>
            <w:r>
              <w:rPr>
                <w:rFonts w:ascii="仿宋_GB2312" w:hAnsi="仿宋_GB2312" w:cs="仿宋_GB2312" w:eastAsia="仿宋_GB2312"/>
              </w:rPr>
              <w:t>2、项目验收合格后，达到付款条件起10日内，支付合同总金额的50.00%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5.1成交供应商迟延履行：成交供应商未按合同约定时间完成服务，每逾期一日，按合同总金额0.1%支付违约金；逾期超过30日，采购人有权单方解除合同，不向成交供应商支付服务费用，并且成交供应商应按照合同总金额【10】%的标准向采购人支付违约金。若因此造成采购人损失的，成交供应商应承担全部赔偿责任。 5.2成交供应商质量违约：成交供应商提供的服务成果未达到验收标准或不符合磋商文件规定或甲方要求的，成交供应商须在10日内无偿整改；整改后仍不合格或仍不符合要求的，采购人有权单方解除合同，不向成交供应商支付服务费用，并且成交供应商应按照合同总金额【10】%的标准向采购人支付违约金。若因此造成采购人损失的，成交供应商应承担全部赔偿责任。 5.3供应商擅自终止：未经采购人书面同意，成交供应商单方终止合同，成交供应商应按合同总金额 5 %的标准向采购人支付违约金，并赔偿采购人由此产生的直接损失。 5.4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5.5成交供应商因违约或其他情形需要向采购人支付违约金、赔偿金等其他费用的，采购人有权在应向成交供应商支付的费用中直接扣除，不足部分由成交供应商另行支付。 5.6采购人无正当理由未按约定向成交供应商支付服务费用的，每逾期一日，应按合同总金额【0.1%】的标准向成交供应商支付违约金。 5.7赔偿责任范围： 违约方须赔偿守约方因违约行为导致的直接经济损失（包括但不限于诉讼费、鉴定费、第三方索赔等），间接损失或预期利益损失不在赔偿范围内。 5.8甲方权利保留 甲方对乙方违约行为的处罚及索赔不影响甲方行使合同解除权或其他法定权利。</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关于付款进度安排的补充内容：①.成交供应商须向采购人出具合法有效完整的完税发票及凭证资料。正式发票所盖公章必须是成交供应商财务专用章或发票专用章，支票转账时收款单位必须是成交供应商。 ②当支付年度最后一个付款周期的服务费用时须扣减考核扣款(如有)。 ③.若成交供应商未按采购人要求提供或迟延提供发票及相关支付凭证材料，则采购人有权延迟或拒绝支付合同相应款项且不承担任何违约责任。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第三章“磋商项目技术、服务、商务及其他要求”、第七章“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或残疾人福利性单位提供《残疾人福利性单位声明函》或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①.采购文件中带★条款项（未明确要求投标人供相关材料的条款）只需投标人承诺严格遵守并执行的相关实质性要求即可（承诺函内容为投标响应函格式中第十四条）。 ②.采购文件中带★号条款项若明确要求投标人提供相关材料的，不适用上述第①项，投标人需按照对应要求提供相关材料，否则视为不满足实质性要求作无效投标处理。 注：因系统固化原因，符合性审查内容第1项审查内容不作为审查事项，评审委员会按照符合审查内容第2.3.4.5项进行符合性审查。</w:t>
            </w:r>
          </w:p>
        </w:tc>
        <w:tc>
          <w:tcPr>
            <w:tcW w:type="dxa" w:w="1661"/>
          </w:tcPr>
          <w:p>
            <w:pPr>
              <w:pStyle w:val="null3"/>
              <w:jc w:val="left"/>
            </w:pPr>
            <w:r>
              <w:rPr>
                <w:rFonts w:ascii="仿宋_GB2312" w:hAnsi="仿宋_GB2312" w:cs="仿宋_GB2312" w:eastAsia="仿宋_GB2312"/>
              </w:rPr>
              <w:t>商务要求应答表.docx,供应商认为需要提供的文件和资料.docx,技术要求应答表.docx,投标（响应）函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响应文件封面</w:t>
            </w:r>
          </w:p>
        </w:tc>
        <w:tc>
          <w:tcPr>
            <w:tcW w:type="dxa" w:w="3322"/>
          </w:tcPr>
          <w:p>
            <w:pPr>
              <w:pStyle w:val="null3"/>
              <w:jc w:val="left"/>
            </w:pPr>
            <w:r>
              <w:rPr>
                <w:rFonts w:ascii="仿宋_GB2312" w:hAnsi="仿宋_GB2312" w:cs="仿宋_GB2312" w:eastAsia="仿宋_GB2312"/>
              </w:rPr>
              <w:t xml:space="preserve"> 响应文件封面内容填写及盖章。</w:t>
            </w:r>
          </w:p>
        </w:tc>
        <w:tc>
          <w:tcPr>
            <w:tcW w:type="dxa" w:w="1661"/>
          </w:tcPr>
          <w:p>
            <w:pPr>
              <w:pStyle w:val="null3"/>
              <w:jc w:val="left"/>
            </w:pPr>
            <w:r>
              <w:rPr>
                <w:rFonts w:ascii="仿宋_GB2312" w:hAnsi="仿宋_GB2312" w:cs="仿宋_GB2312" w:eastAsia="仿宋_GB2312"/>
              </w:rPr>
              <w:t>响应文件封面</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按照磋商文件第五章 磋商办法 5.3.评审程序 5.3.6.最后报价第七点执行（七、评审过程中出现下列情形之一的，磋商小组应当启动异常低价响应审查程序）。</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投标人报价不得超过磋商文件第三章 3.1报价要求 中给定的最高限价，否则作为无效响应文件</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评分标准中项目服务方案、项目管理方案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详细评审84.00分</w:t>
            </w:r>
          </w:p>
          <w:p>
            <w:pPr>
              <w:pStyle w:val="null3"/>
              <w:jc w:val="left"/>
            </w:pPr>
            <w:r>
              <w:rPr>
                <w:rFonts w:ascii="仿宋_GB2312" w:hAnsi="仿宋_GB2312" w:cs="仿宋_GB2312" w:eastAsia="仿宋_GB2312"/>
              </w:rPr>
              <w:t>报价得分16.00分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项目服务方案</w:t>
            </w:r>
          </w:p>
        </w:tc>
        <w:tc>
          <w:tcPr>
            <w:tcW w:type="dxa" w:w="2575"/>
          </w:tcPr>
          <w:p>
            <w:pPr>
              <w:pStyle w:val="null3"/>
              <w:jc w:val="left"/>
            </w:pPr>
            <w:r>
              <w:rPr>
                <w:rFonts w:ascii="仿宋_GB2312" w:hAnsi="仿宋_GB2312" w:cs="仿宋_GB2312" w:eastAsia="仿宋_GB2312"/>
              </w:rPr>
              <w:t>根据供应商针对本项目实际情况提供的项目服务方案进行评审，内容包括但不限于：①病死动物无害化处理协助及产品无害化处理方案;②动物检疫协助服务方案;③消毒方案内容。以上内容完善无缺陷得27分，每有一项方案缺失扣9分，方案中每有一处存在缺陷扣4.5分，扣完为止。以上3项方案中评审委员会对每项方案的缺陷扣分最多为9分。注：以上缺陷是指①项目名称错误或实施地点区域错误；②方案内容与要求不符，未按采购需求针对描述或存在描述内容过于简略、缺失不全；③表述不清晰或前后矛盾；④套用其他类别项目方案；⑤涉及的规范及标准错误或存在与本项目无关的内容中的任意一种情形。</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项目服务方案.docx</w:t>
            </w:r>
          </w:p>
        </w:tc>
      </w:tr>
      <w:tr>
        <w:tc>
          <w:tcPr>
            <w:tcW w:type="dxa" w:w="831"/>
            <w:vMerge/>
          </w:tcPr>
          <w:p/>
        </w:tc>
        <w:tc>
          <w:tcPr>
            <w:tcW w:type="dxa" w:w="1661"/>
          </w:tcPr>
          <w:p>
            <w:pPr>
              <w:pStyle w:val="null3"/>
              <w:jc w:val="left"/>
            </w:pPr>
            <w:r>
              <w:rPr>
                <w:rFonts w:ascii="仿宋_GB2312" w:hAnsi="仿宋_GB2312" w:cs="仿宋_GB2312" w:eastAsia="仿宋_GB2312"/>
              </w:rPr>
              <w:t>项目管理方案</w:t>
            </w:r>
          </w:p>
        </w:tc>
        <w:tc>
          <w:tcPr>
            <w:tcW w:type="dxa" w:w="2575"/>
          </w:tcPr>
          <w:p>
            <w:pPr>
              <w:pStyle w:val="null3"/>
              <w:jc w:val="left"/>
            </w:pPr>
            <w:r>
              <w:rPr>
                <w:rFonts w:ascii="仿宋_GB2312" w:hAnsi="仿宋_GB2312" w:cs="仿宋_GB2312" w:eastAsia="仿宋_GB2312"/>
              </w:rPr>
              <w:t>根据供应商针对本项目实际情况提供的项目管理方案进行评审，内容包括但不限于：①日常管理制度;②年度考核管理制度;③协检人员专业培训计划、培训方式、培训内容；④档案资料管理；⑤应急管理措施。以上内容完善无缺陷得35分，每有一项方案缺失扣7分，方案中每有一处存在缺陷扣3.5分，扣完为止。以上5项方案中评审委员会对每项方案的缺陷扣分最多为7分。 注：以上缺陷是指①项目名称错误或实施地点区域错误；②方案内容与要求不符，未按采购需求针对描述或存在描述内容过于简略、缺失不全；③表述不清晰或前后矛盾；④套用其他类别项目方案；⑤涉及的规范及标准错误或存在与本项目无关的内容中的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项目管理方案.docx</w:t>
            </w:r>
          </w:p>
        </w:tc>
      </w:tr>
      <w:tr>
        <w:tc>
          <w:tcPr>
            <w:tcW w:type="dxa" w:w="831"/>
            <w:vMerge/>
          </w:tcPr>
          <w:p/>
        </w:tc>
        <w:tc>
          <w:tcPr>
            <w:tcW w:type="dxa" w:w="1661"/>
          </w:tcPr>
          <w:p>
            <w:pPr>
              <w:pStyle w:val="null3"/>
              <w:jc w:val="left"/>
            </w:pPr>
            <w:r>
              <w:rPr>
                <w:rFonts w:ascii="仿宋_GB2312" w:hAnsi="仿宋_GB2312" w:cs="仿宋_GB2312" w:eastAsia="仿宋_GB2312"/>
              </w:rPr>
              <w:t>项目人员配置</w:t>
            </w:r>
          </w:p>
        </w:tc>
        <w:tc>
          <w:tcPr>
            <w:tcW w:type="dxa" w:w="2575"/>
          </w:tcPr>
          <w:p>
            <w:pPr>
              <w:pStyle w:val="null3"/>
              <w:jc w:val="left"/>
            </w:pPr>
            <w:r>
              <w:rPr>
                <w:rFonts w:ascii="仿宋_GB2312" w:hAnsi="仿宋_GB2312" w:cs="仿宋_GB2312" w:eastAsia="仿宋_GB2312"/>
              </w:rPr>
              <w:t>项目工作人员中每有一名成员具有畜牧兽医类相关证书的得6分，本项最多得18分。 注：①提供证书复印件并加盖供应商电子签章。</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供应商认为需要提供的文件和资料.docx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供应商每提供具有一个类似业绩（类似业绩是动物疫病防控或动物卫生检疫服务等相关项目业绩）得2分，本项最高得4分。（说明：提供合同或中标（成交）通知书复印件并加盖供应商电子签章）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供应商认为需要提供的文件和资料.docx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详见附件：供应商认为需要提供的文件和资料.docx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详见附件：项目服务方案.docx</w:t>
      </w:r>
    </w:p>
    <w:p>
      <w:pPr>
        <w:pStyle w:val="null3"/>
        <w:ind w:firstLine="960"/>
        <w:jc w:val="left"/>
      </w:pPr>
      <w:r>
        <w:rPr>
          <w:rFonts w:ascii="仿宋_GB2312" w:hAnsi="仿宋_GB2312" w:cs="仿宋_GB2312" w:eastAsia="仿宋_GB2312"/>
        </w:rPr>
        <w:t>详见附件：项目管理方案.docx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