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版本号：N510106202600009020260506001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金沙片区街区提升改造项目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N5101062026000090</w:t>
      </w:r>
    </w:p>
    <w:p>
      <w:pPr>
        <w:pStyle w:val="null3"/>
        <w:jc w:val="center"/>
        <w:outlineLvl w:val="2"/>
      </w:pPr>
      <w:r>
        <w:rPr>
          <w:rFonts w:ascii="仿宋_GB2312" w:hAnsi="仿宋_GB2312" w:cs="仿宋_GB2312" w:eastAsia="仿宋_GB2312"/>
          <w:sz w:val="28"/>
          <w:b/>
        </w:rPr>
        <w:t>成都市金牛区人民政府茶店子街道办事处</w:t>
      </w:r>
    </w:p>
    <w:p>
      <w:pPr>
        <w:pStyle w:val="null3"/>
        <w:jc w:val="center"/>
        <w:outlineLvl w:val="2"/>
      </w:pPr>
      <w:r>
        <w:rPr>
          <w:rFonts w:ascii="仿宋_GB2312" w:hAnsi="仿宋_GB2312" w:cs="仿宋_GB2312" w:eastAsia="仿宋_GB2312"/>
          <w:sz w:val="28"/>
          <w:b/>
        </w:rPr>
        <w:t>四川中源至鸿建设项目管理有限责任公司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成都市金牛区人民政府茶店子街道办事处</w:t>
      </w:r>
      <w:r>
        <w:rPr>
          <w:rFonts w:ascii="仿宋_GB2312" w:hAnsi="仿宋_GB2312" w:cs="仿宋_GB2312" w:eastAsia="仿宋_GB2312"/>
        </w:rPr>
        <w:t xml:space="preserve"> 委托，拟对 </w:t>
      </w:r>
      <w:r>
        <w:rPr>
          <w:rFonts w:ascii="仿宋_GB2312" w:hAnsi="仿宋_GB2312" w:cs="仿宋_GB2312" w:eastAsia="仿宋_GB2312"/>
        </w:rPr>
        <w:t>金沙片区街区提升改造项目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成都市金牛区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N5101062026000090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金沙片区街区提升改造项目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确定1名供应商为本项目提供技术、信息、投资预算、合同、进度、质量、安全等全过程管理服务，负责办理施工图审查和工程实施中有关手续，组织工程施工招标工作，工程相关合同的洽谈和签订工作，对合同进行全过程管理，组织工程中间验收和交工验收并按照国家规定实行终身负责制，审核签证工程进度报表及进度拔款意见，按进度要求上报年度资金计划并按月上报工程进度和资金使用情况，监督施工企业对农民工工资的发放，处理投诉事件，编制工程决算并负责工程竣工和相关资料的整理等代建管理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成都市金牛区人民政府茶店子街道办事处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成都市金牛区黄忠街8号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028-87536935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四川中源至鸿建设项目管理有限责任公司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成都市金牛区金沙路69号4楼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028-62467087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本项目招标代理费收费标准参照《国家计委关于印发(招标代理服务费收费标准管理暂行办法)的通知》(计价格[2002]1980号)和《国家发展改革委办公厅关于招标代理服务收费有关问题的通知》（发改办价格[2003]857号）文件所附代理服务费标准，计费标准下浮20%收取，由成交人领取中标（成交）通知书时一次性支付给招标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成都市金牛区人民政府茶店子街道办事处</w:t>
      </w:r>
      <w:r>
        <w:rPr>
          <w:rFonts w:ascii="仿宋_GB2312" w:hAnsi="仿宋_GB2312" w:cs="仿宋_GB2312" w:eastAsia="仿宋_GB2312"/>
        </w:rPr>
        <w:t xml:space="preserve"> 和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成都市金牛区人民政府茶店子街道办事处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按照本项目采购文件中技术指标、服务和质量要求及成交人的响应文件、承诺、本项目合同约定标准进行验收。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按照本项目服务地址、限期及采购文件要求的商务服务内容进行验收。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质量要求和技术指标、成交人的响应文件及承诺与本合同约定标准进行验收；采购人与成交人双方如对质量要求和技术指标的约定标准有相互抵触或异议的事项，由采购人在采购文件及响应文件中按要求及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其他事项严格按照《财政部关于进一步加强政府采购需求和履约验收管理的指导意见》（财库〔2016〕205号）要求对本项目进行履约验收。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成都市金牛区人民政府茶店子街道办事处</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四川中源至鸿建设项目管理有限责任公司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联系电话：028-87536935</w:t>
      </w:r>
    </w:p>
    <w:p>
      <w:pPr>
        <w:pStyle w:val="null3"/>
        <w:jc w:val="left"/>
      </w:pPr>
      <w:r>
        <w:rPr>
          <w:rFonts w:ascii="仿宋_GB2312" w:hAnsi="仿宋_GB2312" w:cs="仿宋_GB2312" w:eastAsia="仿宋_GB2312"/>
        </w:rPr>
        <w:t>地址：成都市金牛区黄忠路8号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联系人：易老师</w:t>
      </w:r>
    </w:p>
    <w:p>
      <w:pPr>
        <w:pStyle w:val="null3"/>
        <w:jc w:val="left"/>
      </w:pPr>
      <w:r>
        <w:rPr>
          <w:rFonts w:ascii="仿宋_GB2312" w:hAnsi="仿宋_GB2312" w:cs="仿宋_GB2312" w:eastAsia="仿宋_GB2312"/>
        </w:rPr>
        <w:t>联系电话：028-62467087</w:t>
      </w:r>
    </w:p>
    <w:p>
      <w:pPr>
        <w:pStyle w:val="null3"/>
        <w:jc w:val="left"/>
      </w:pPr>
      <w:r>
        <w:rPr>
          <w:rFonts w:ascii="仿宋_GB2312" w:hAnsi="仿宋_GB2312" w:cs="仿宋_GB2312" w:eastAsia="仿宋_GB2312"/>
        </w:rPr>
        <w:t>地址：成都市金牛区金沙路69号4楼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1,120,000.00</w:t>
      </w:r>
    </w:p>
    <w:p>
      <w:pPr>
        <w:pStyle w:val="null3"/>
        <w:jc w:val="left"/>
      </w:pPr>
      <w:r>
        <w:rPr>
          <w:rFonts w:ascii="仿宋_GB2312" w:hAnsi="仿宋_GB2312" w:cs="仿宋_GB2312" w:eastAsia="仿宋_GB2312"/>
        </w:rPr>
        <w:t>采购包最高限价（元）: 1,120,000.00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金沙片区街区提升改造项日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金沙片区街区提升改造项日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报价应包含完成本项目所需的一切费用。供应商的成交价作为合同暂定金额，最终代建费结算金额以本项目政府审计财决金额为计费基数，按照《基本建设项目建设成本管理规定》（财建﹝2016﹞504号）收费标准×供应商中标取费比例（即中标价/最高限价*100%，小数点后保留2位小数）计取为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标的名称：金沙片区街区提升改造项日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285" w:after="285"/>
              <w:jc w:val="both"/>
              <w:outlineLvl w:val="3"/>
            </w:pPr>
            <w:r>
              <w:rPr>
                <w:rFonts w:ascii="仿宋_GB2312" w:hAnsi="仿宋_GB2312" w:cs="仿宋_GB2312" w:eastAsia="仿宋_GB2312"/>
                <w:sz w:val="28"/>
                <w:b/>
              </w:rPr>
              <w:t>1、服务内容</w:t>
            </w:r>
          </w:p>
          <w:p>
            <w:pPr>
              <w:pStyle w:val="null3"/>
              <w:ind w:firstLine="560"/>
              <w:jc w:val="left"/>
            </w:pPr>
            <w:r>
              <w:rPr>
                <w:rFonts w:ascii="仿宋_GB2312" w:hAnsi="仿宋_GB2312" w:cs="仿宋_GB2312" w:eastAsia="仿宋_GB2312"/>
                <w:sz w:val="28"/>
              </w:rPr>
              <w:t>供应商为采购人提供本合同约定的工程项目的技术、信息、投资预算、合同、进度、质量、安全等全过程管理服务，包括但不限于以下内容：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1）负责达到必须招标限额的项目的招标采购工作，配合采购人选定相关供应商，并协助采购人与中标方/成交供应商签订合同。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2）政府采购的项目由采购人自行采购。</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3）政府采购限额以下的项目的招标采购工作由采购人自行招标，若采购人需要供应商进行招标的，采购人向供应商发送工作联系函并说明需要招标的内容，由供应商负责招标。</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4）编制项目管理大纲（工作方案、工作计划、管理目标）和项目可实施性专项报告，编制项目年度投资计划；会同项目单位根据合同约定及工程进度要求，提出年度和季度资金使用计划。</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5）负责协助采购人开展本项目咨询、勘察、设计、测量、图审、规划建设手续、预结算办理等工作。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6）负责项目的施工管理、竣工验收、资产移交、整理汇编竣工档案和有关技术资料归宗及移交等工作。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7）负责项目的建设质量、进度、投资、安全文明施工等全方面、全过程控制与管理工作；负责项目的工程量审核、签证变更审核、设计变更审核及资金拨付审核等工作；协助采购人处理工程索赔。</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8）建立健全的项目造价控制措施，对项目资金使用情况做好相应台账；按采购人要求报送工程进度和资金使用情况；监督施工企业对农民工工资的发放；协助采购人办理工程进度款支付。</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9）建立健全的项目建设的档案管理，及时完整移交项目档案；编制和准备所有交（竣）工验收文件；移交工程交工和竣工档案资料。</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10）协助采购人完成群众投诉事件的处理工作。</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11）负责采购人认为需要代理单位完成与工程相关的其他工作。</w:t>
            </w:r>
          </w:p>
          <w:p>
            <w:pPr>
              <w:pStyle w:val="null3"/>
              <w:spacing w:before="285" w:after="285"/>
              <w:jc w:val="both"/>
              <w:outlineLvl w:val="3"/>
            </w:pPr>
            <w:r>
              <w:rPr>
                <w:rFonts w:ascii="仿宋_GB2312" w:hAnsi="仿宋_GB2312" w:cs="仿宋_GB2312" w:eastAsia="仿宋_GB2312"/>
                <w:sz w:val="28"/>
                <w:b/>
              </w:rPr>
              <w:t>2、服务要求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项目团队配置</w:t>
            </w:r>
            <w:r>
              <w:rPr>
                <w:rFonts w:ascii="仿宋_GB2312" w:hAnsi="仿宋_GB2312" w:cs="仿宋_GB2312" w:eastAsia="仿宋_GB2312"/>
                <w:sz w:val="28"/>
              </w:rPr>
              <w:t>：</w:t>
            </w:r>
            <w:r>
              <w:rPr>
                <w:rFonts w:ascii="仿宋_GB2312" w:hAnsi="仿宋_GB2312" w:cs="仿宋_GB2312" w:eastAsia="仿宋_GB2312"/>
                <w:sz w:val="28"/>
              </w:rPr>
              <w:t>具有与代建管理相适应的组织机构和管理人员；包括指派项目负责人、技术负责人和专业负责人等。</w:t>
            </w:r>
          </w:p>
          <w:p>
            <w:pPr>
              <w:pStyle w:val="null3"/>
              <w:ind w:firstLine="560"/>
              <w:jc w:val="left"/>
            </w:pPr>
            <w:r>
              <w:rPr>
                <w:rFonts w:ascii="仿宋_GB2312" w:hAnsi="仿宋_GB2312" w:cs="仿宋_GB2312" w:eastAsia="仿宋_GB2312"/>
                <w:sz w:val="28"/>
                <w:b/>
              </w:rPr>
              <w:t>★</w:t>
            </w:r>
            <w:r>
              <w:rPr>
                <w:rFonts w:ascii="仿宋_GB2312" w:hAnsi="仿宋_GB2312" w:cs="仿宋_GB2312" w:eastAsia="仿宋_GB2312"/>
                <w:sz w:val="28"/>
              </w:rPr>
              <w:t>（</w:t>
            </w:r>
            <w:r>
              <w:rPr>
                <w:rFonts w:ascii="仿宋_GB2312" w:hAnsi="仿宋_GB2312" w:cs="仿宋_GB2312" w:eastAsia="仿宋_GB2312"/>
                <w:sz w:val="28"/>
              </w:rPr>
              <w:t>2）供应商更换项目负责人或技术负责人或专业责任人的，至少应提前14天以书面形式通知采购人，并将拟更换人员的详细资料提交采购人。未经采购人批准，供应商不得更换项目负责人或技术负责人或专业责任人。供应商私自更换项目负责人或技术负责人或专业责任人的，应按合同条款约定承担违约责任。采购人要求更换项目负责人或技术负责人或专业责任人的，供应商应在3天内提供拟更换人员的详细资料提交采购人。</w:t>
            </w:r>
            <w:r>
              <w:rPr>
                <w:rFonts w:ascii="仿宋_GB2312" w:hAnsi="仿宋_GB2312" w:cs="仿宋_GB2312" w:eastAsia="仿宋_GB2312"/>
                <w:sz w:val="28"/>
                <w:b/>
              </w:rPr>
              <w:t>（提供承诺函</w:t>
            </w:r>
            <w:r>
              <w:rPr>
                <w:rFonts w:ascii="仿宋_GB2312" w:hAnsi="仿宋_GB2312" w:cs="仿宋_GB2312" w:eastAsia="仿宋_GB2312"/>
                <w:sz w:val="28"/>
                <w:b/>
              </w:rPr>
              <w:t>并加盖供应商电子印章</w:t>
            </w:r>
            <w:r>
              <w:rPr>
                <w:rFonts w:ascii="仿宋_GB2312" w:hAnsi="仿宋_GB2312" w:cs="仿宋_GB2312" w:eastAsia="仿宋_GB2312"/>
                <w:sz w:val="28"/>
                <w:b/>
              </w:rPr>
              <w:t>，格式自拟，如未提供，响应文件做无效响应处理。）</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3）项目负责人或技术负责人超过3天不能履行职责的，应事先征得</w:t>
            </w:r>
            <w:r>
              <w:rPr>
                <w:rFonts w:ascii="仿宋_GB2312" w:hAnsi="仿宋_GB2312" w:cs="仿宋_GB2312" w:eastAsia="仿宋_GB2312"/>
                <w:sz w:val="28"/>
              </w:rPr>
              <w:t>采购人同意，并委派代表代行其职责，否则，应按照合同条款约定承担违约责任。</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4）工程质量目标：按国家现行验收标准，竣工验收合格；工程设计满足招标方使用功能需要；施工质量达到设计质量及验收合格等相关要求。</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5）投资控制目标：按成都市金牛区发展和改革局批复的投资概算进行控制，严禁超概算。</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6）现场工期管理目标：本项目全部工程施工控制工期，以监理下发的开工令时间为起点，至完成竣工验收。</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7）本项目缺陷责任期为24个月，自工程实际竣工验收并交付使用</w:t>
            </w:r>
            <w:r>
              <w:rPr>
                <w:rFonts w:ascii="仿宋_GB2312" w:hAnsi="仿宋_GB2312" w:cs="仿宋_GB2312" w:eastAsia="仿宋_GB2312"/>
                <w:sz w:val="28"/>
              </w:rPr>
              <w:t>之日起计算。</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8）质量保修期：本项目质量保修期如下：</w:t>
            </w:r>
          </w:p>
          <w:p>
            <w:pPr>
              <w:pStyle w:val="null3"/>
              <w:ind w:firstLine="560"/>
              <w:jc w:val="left"/>
            </w:pPr>
            <w:r>
              <w:rPr>
                <w:rFonts w:ascii="仿宋_GB2312" w:hAnsi="仿宋_GB2312" w:cs="仿宋_GB2312" w:eastAsia="仿宋_GB2312"/>
                <w:sz w:val="28"/>
              </w:rPr>
              <w:t>①地基基础工程和主体结构工程，为设计文件规定的该工程的合理使用年限；</w:t>
            </w:r>
          </w:p>
          <w:p>
            <w:pPr>
              <w:pStyle w:val="null3"/>
              <w:ind w:firstLine="560"/>
              <w:jc w:val="left"/>
            </w:pPr>
            <w:r>
              <w:rPr>
                <w:rFonts w:ascii="仿宋_GB2312" w:hAnsi="仿宋_GB2312" w:cs="仿宋_GB2312" w:eastAsia="仿宋_GB2312"/>
                <w:sz w:val="28"/>
              </w:rPr>
              <w:t>②运动场、屋面防水工程、有防水要求的卫生间、房间和外墙面的防渗漏，为5年；</w:t>
            </w:r>
          </w:p>
          <w:p>
            <w:pPr>
              <w:pStyle w:val="null3"/>
              <w:ind w:firstLine="560"/>
              <w:jc w:val="left"/>
            </w:pPr>
            <w:r>
              <w:rPr>
                <w:rFonts w:ascii="仿宋_GB2312" w:hAnsi="仿宋_GB2312" w:cs="仿宋_GB2312" w:eastAsia="仿宋_GB2312"/>
                <w:sz w:val="28"/>
              </w:rPr>
              <w:t>③供热与供冷系统，为2个采暖期、供冷期；</w:t>
            </w:r>
          </w:p>
          <w:p>
            <w:pPr>
              <w:pStyle w:val="null3"/>
              <w:ind w:firstLine="560"/>
              <w:jc w:val="left"/>
            </w:pPr>
            <w:r>
              <w:rPr>
                <w:rFonts w:ascii="仿宋_GB2312" w:hAnsi="仿宋_GB2312" w:cs="仿宋_GB2312" w:eastAsia="仿宋_GB2312"/>
                <w:sz w:val="28"/>
              </w:rPr>
              <w:t>④电气管线、给排水管道、设备安装为2年；</w:t>
            </w:r>
          </w:p>
          <w:p>
            <w:pPr>
              <w:pStyle w:val="null3"/>
              <w:ind w:firstLine="560"/>
              <w:jc w:val="left"/>
            </w:pPr>
            <w:r>
              <w:rPr>
                <w:rFonts w:ascii="仿宋_GB2312" w:hAnsi="仿宋_GB2312" w:cs="仿宋_GB2312" w:eastAsia="仿宋_GB2312"/>
                <w:sz w:val="28"/>
              </w:rPr>
              <w:t>⑤装修工程为2年；</w:t>
            </w:r>
          </w:p>
          <w:p>
            <w:pPr>
              <w:pStyle w:val="null3"/>
              <w:ind w:firstLine="560"/>
              <w:jc w:val="left"/>
            </w:pPr>
            <w:r>
              <w:rPr>
                <w:rFonts w:ascii="仿宋_GB2312" w:hAnsi="仿宋_GB2312" w:cs="仿宋_GB2312" w:eastAsia="仿宋_GB2312"/>
                <w:sz w:val="28"/>
              </w:rPr>
              <w:t>⑥其他项目保修期限约定按相关规定执行。</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9）安全管理目标：工程无安全责任事故。</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10）文明施工：按国家、省市区文明施工相关要求施工和提供服务。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11）反腐保廉目标：廉政零问题。</w:t>
            </w:r>
          </w:p>
          <w:p>
            <w:pPr>
              <w:pStyle w:val="null3"/>
              <w:spacing w:before="285" w:after="285"/>
              <w:jc w:val="both"/>
              <w:outlineLvl w:val="3"/>
            </w:pPr>
            <w:r>
              <w:rPr>
                <w:rFonts w:ascii="仿宋_GB2312" w:hAnsi="仿宋_GB2312" w:cs="仿宋_GB2312" w:eastAsia="仿宋_GB2312"/>
                <w:sz w:val="28"/>
                <w:b/>
              </w:rPr>
              <w:t>3、其他要求</w:t>
            </w:r>
          </w:p>
          <w:p>
            <w:pPr>
              <w:pStyle w:val="null3"/>
              <w:ind w:firstLine="560"/>
              <w:jc w:val="left"/>
            </w:pPr>
            <w:r>
              <w:rPr>
                <w:rFonts w:ascii="仿宋_GB2312" w:hAnsi="仿宋_GB2312" w:cs="仿宋_GB2312" w:eastAsia="仿宋_GB2312"/>
                <w:sz w:val="28"/>
              </w:rPr>
              <w:t>3.1</w:t>
            </w:r>
            <w:r>
              <w:rPr>
                <w:rFonts w:ascii="仿宋_GB2312" w:hAnsi="仿宋_GB2312" w:cs="仿宋_GB2312" w:eastAsia="仿宋_GB2312"/>
                <w:sz w:val="28"/>
              </w:rPr>
              <w:t>为保障项目质量，</w:t>
            </w:r>
            <w:r>
              <w:rPr>
                <w:rFonts w:ascii="仿宋_GB2312" w:hAnsi="仿宋_GB2312" w:cs="仿宋_GB2312" w:eastAsia="仿宋_GB2312"/>
                <w:sz w:val="28"/>
              </w:rPr>
              <w:t>供应商需</w:t>
            </w:r>
            <w:r>
              <w:rPr>
                <w:rFonts w:ascii="仿宋_GB2312" w:hAnsi="仿宋_GB2312" w:cs="仿宋_GB2312" w:eastAsia="仿宋_GB2312"/>
                <w:sz w:val="28"/>
              </w:rPr>
              <w:t>具有类似项目履约</w:t>
            </w:r>
            <w:r>
              <w:rPr>
                <w:rFonts w:ascii="仿宋_GB2312" w:hAnsi="仿宋_GB2312" w:cs="仿宋_GB2312" w:eastAsia="仿宋_GB2312"/>
                <w:sz w:val="28"/>
              </w:rPr>
              <w:t>的</w:t>
            </w:r>
            <w:r>
              <w:rPr>
                <w:rFonts w:ascii="仿宋_GB2312" w:hAnsi="仿宋_GB2312" w:cs="仿宋_GB2312" w:eastAsia="仿宋_GB2312"/>
                <w:sz w:val="28"/>
              </w:rPr>
              <w:t>经验</w:t>
            </w:r>
            <w:r>
              <w:rPr>
                <w:rFonts w:ascii="仿宋_GB2312" w:hAnsi="仿宋_GB2312" w:cs="仿宋_GB2312" w:eastAsia="仿宋_GB2312"/>
                <w:sz w:val="28"/>
              </w:rPr>
              <w:t>、</w:t>
            </w:r>
            <w:r>
              <w:rPr>
                <w:rFonts w:ascii="仿宋_GB2312" w:hAnsi="仿宋_GB2312" w:cs="仿宋_GB2312" w:eastAsia="仿宋_GB2312"/>
                <w:sz w:val="28"/>
              </w:rPr>
              <w:t>服务人员及</w:t>
            </w:r>
            <w:r>
              <w:rPr>
                <w:rFonts w:ascii="仿宋_GB2312" w:hAnsi="仿宋_GB2312" w:cs="仿宋_GB2312" w:eastAsia="仿宋_GB2312"/>
                <w:sz w:val="28"/>
              </w:rPr>
              <w:t>相关</w:t>
            </w:r>
            <w:r>
              <w:rPr>
                <w:rFonts w:ascii="仿宋_GB2312" w:hAnsi="仿宋_GB2312" w:cs="仿宋_GB2312" w:eastAsia="仿宋_GB2312"/>
                <w:sz w:val="28"/>
              </w:rPr>
              <w:t>设施设备</w:t>
            </w:r>
            <w:r>
              <w:rPr>
                <w:rFonts w:ascii="仿宋_GB2312" w:hAnsi="仿宋_GB2312" w:cs="仿宋_GB2312" w:eastAsia="仿宋_GB2312"/>
                <w:sz w:val="28"/>
              </w:rPr>
              <w:t>，</w:t>
            </w:r>
            <w:r>
              <w:rPr>
                <w:rFonts w:ascii="仿宋_GB2312" w:hAnsi="仿宋_GB2312" w:cs="仿宋_GB2312" w:eastAsia="仿宋_GB2312"/>
                <w:sz w:val="28"/>
              </w:rPr>
              <w:t>做到服务专业化</w:t>
            </w:r>
            <w:r>
              <w:rPr>
                <w:rFonts w:ascii="仿宋_GB2312" w:hAnsi="仿宋_GB2312" w:cs="仿宋_GB2312" w:eastAsia="仿宋_GB2312"/>
                <w:sz w:val="28"/>
              </w:rPr>
              <w:t>，并</w:t>
            </w:r>
            <w:r>
              <w:rPr>
                <w:rFonts w:ascii="仿宋_GB2312" w:hAnsi="仿宋_GB2312" w:cs="仿宋_GB2312" w:eastAsia="仿宋_GB2312"/>
                <w:sz w:val="28"/>
              </w:rPr>
              <w:t>针对本项目提供对应的</w:t>
            </w:r>
            <w:r>
              <w:rPr>
                <w:rFonts w:ascii="仿宋_GB2312" w:hAnsi="仿宋_GB2312" w:cs="仿宋_GB2312" w:eastAsia="仿宋_GB2312"/>
                <w:sz w:val="28"/>
              </w:rPr>
              <w:t>服务</w:t>
            </w:r>
            <w:r>
              <w:rPr>
                <w:rFonts w:ascii="仿宋_GB2312" w:hAnsi="仿宋_GB2312" w:cs="仿宋_GB2312" w:eastAsia="仿宋_GB2312"/>
                <w:sz w:val="28"/>
              </w:rPr>
              <w:t>方案，具体要求详见综合评审明细表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★3.2保密要求：供应商在实施本项目过程中对获取的一切资料及成果负有保密义务，不得以任何形式泄漏。</w:t>
            </w:r>
            <w:r>
              <w:rPr>
                <w:rFonts w:ascii="仿宋_GB2312" w:hAnsi="仿宋_GB2312" w:cs="仿宋_GB2312" w:eastAsia="仿宋_GB2312"/>
                <w:sz w:val="28"/>
                <w:b/>
              </w:rPr>
              <w:t>（提供承诺函</w:t>
            </w:r>
            <w:r>
              <w:rPr>
                <w:rFonts w:ascii="仿宋_GB2312" w:hAnsi="仿宋_GB2312" w:cs="仿宋_GB2312" w:eastAsia="仿宋_GB2312"/>
                <w:sz w:val="28"/>
                <w:b/>
              </w:rPr>
              <w:t>并加盖供应商电子印章</w:t>
            </w:r>
            <w:r>
              <w:rPr>
                <w:rFonts w:ascii="仿宋_GB2312" w:hAnsi="仿宋_GB2312" w:cs="仿宋_GB2312" w:eastAsia="仿宋_GB2312"/>
                <w:sz w:val="28"/>
                <w:b/>
              </w:rPr>
              <w:t>，格式自拟，如未提供，响应文件做无效响应处理。）</w:t>
            </w:r>
          </w:p>
          <w:p>
            <w:pPr>
              <w:pStyle w:val="null3"/>
              <w:ind w:firstLine="560"/>
              <w:jc w:val="both"/>
            </w:pPr>
            <w:r>
              <w:rPr>
                <w:rFonts w:ascii="仿宋_GB2312" w:hAnsi="仿宋_GB2312" w:cs="仿宋_GB2312" w:eastAsia="仿宋_GB2312"/>
                <w:sz w:val="28"/>
              </w:rPr>
              <w:t>★3.3供应商不得将服务过程中获得的相关信息、数据、资料披露给任何第三方单位或人员。因本项目实施或者按照法律法规的规定必须向第三方单位或人员披露的，须先通知采购人并征得同意。</w:t>
            </w:r>
            <w:r>
              <w:rPr>
                <w:rFonts w:ascii="仿宋_GB2312" w:hAnsi="仿宋_GB2312" w:cs="仿宋_GB2312" w:eastAsia="仿宋_GB2312"/>
                <w:sz w:val="28"/>
                <w:b/>
              </w:rPr>
              <w:t>（提供承诺函</w:t>
            </w:r>
            <w:r>
              <w:rPr>
                <w:rFonts w:ascii="仿宋_GB2312" w:hAnsi="仿宋_GB2312" w:cs="仿宋_GB2312" w:eastAsia="仿宋_GB2312"/>
                <w:sz w:val="28"/>
                <w:b/>
              </w:rPr>
              <w:t>并加盖供应商电子印章</w:t>
            </w:r>
            <w:r>
              <w:rPr>
                <w:rFonts w:ascii="仿宋_GB2312" w:hAnsi="仿宋_GB2312" w:cs="仿宋_GB2312" w:eastAsia="仿宋_GB2312"/>
                <w:sz w:val="28"/>
                <w:b/>
              </w:rPr>
              <w:t>，格式自拟，如未提供，响应文件做无效响应处理。）</w:t>
            </w:r>
          </w:p>
          <w:p>
            <w:pPr>
              <w:pStyle w:val="null3"/>
              <w:ind w:firstLine="560"/>
              <w:jc w:val="both"/>
            </w:pPr>
            <w:r>
              <w:rPr>
                <w:rFonts w:ascii="仿宋_GB2312" w:hAnsi="仿宋_GB2312" w:cs="仿宋_GB2312" w:eastAsia="仿宋_GB2312"/>
                <w:sz w:val="28"/>
              </w:rPr>
              <w:t>★3.4知识产权要求：本项目实施过程中产生的知识产权归采购人所有。</w:t>
            </w:r>
            <w:r>
              <w:rPr>
                <w:rFonts w:ascii="仿宋_GB2312" w:hAnsi="仿宋_GB2312" w:cs="仿宋_GB2312" w:eastAsia="仿宋_GB2312"/>
                <w:sz w:val="28"/>
                <w:b/>
              </w:rPr>
              <w:t>（提供承诺函</w:t>
            </w:r>
            <w:r>
              <w:rPr>
                <w:rFonts w:ascii="仿宋_GB2312" w:hAnsi="仿宋_GB2312" w:cs="仿宋_GB2312" w:eastAsia="仿宋_GB2312"/>
                <w:sz w:val="28"/>
                <w:b/>
              </w:rPr>
              <w:t>并加盖供应商电子印章</w:t>
            </w:r>
            <w:r>
              <w:rPr>
                <w:rFonts w:ascii="仿宋_GB2312" w:hAnsi="仿宋_GB2312" w:cs="仿宋_GB2312" w:eastAsia="仿宋_GB2312"/>
                <w:sz w:val="28"/>
                <w:b/>
              </w:rPr>
              <w:t>，格式自拟，如未提供，响应文件做无效响应处理。）</w:t>
            </w:r>
          </w:p>
          <w:p>
            <w:pPr>
              <w:pStyle w:val="null3"/>
              <w:ind w:firstLine="560"/>
              <w:jc w:val="both"/>
            </w:pPr>
            <w:r>
              <w:rPr>
                <w:rFonts w:ascii="仿宋_GB2312" w:hAnsi="仿宋_GB2312" w:cs="仿宋_GB2312" w:eastAsia="仿宋_GB2312"/>
                <w:sz w:val="28"/>
              </w:rPr>
              <w:t>★3.5供应商所提供的服务质量须达到采购人的要求，服务过程中的一切风险（包括人员安全事故责任、与第三方的劳动纠纷、项目实施过程中的劳动纠纷及人员伤害等）均由供应商独自承担责任。</w:t>
            </w:r>
            <w:r>
              <w:rPr>
                <w:rFonts w:ascii="仿宋_GB2312" w:hAnsi="仿宋_GB2312" w:cs="仿宋_GB2312" w:eastAsia="仿宋_GB2312"/>
                <w:sz w:val="28"/>
                <w:b/>
              </w:rPr>
              <w:t>（提供承诺函</w:t>
            </w:r>
            <w:r>
              <w:rPr>
                <w:rFonts w:ascii="仿宋_GB2312" w:hAnsi="仿宋_GB2312" w:cs="仿宋_GB2312" w:eastAsia="仿宋_GB2312"/>
                <w:sz w:val="28"/>
                <w:b/>
              </w:rPr>
              <w:t>并加盖供应商电子印章</w:t>
            </w:r>
            <w:r>
              <w:rPr>
                <w:rFonts w:ascii="仿宋_GB2312" w:hAnsi="仿宋_GB2312" w:cs="仿宋_GB2312" w:eastAsia="仿宋_GB2312"/>
                <w:sz w:val="28"/>
                <w:b/>
              </w:rPr>
              <w:t>，格式自拟，如未提供，响应文件做无效响应处理。）</w:t>
            </w:r>
          </w:p>
          <w:p>
            <w:pPr>
              <w:pStyle w:val="null3"/>
              <w:ind w:firstLine="560"/>
              <w:jc w:val="left"/>
            </w:pPr>
            <w:r>
              <w:rPr>
                <w:rFonts w:ascii="仿宋_GB2312" w:hAnsi="仿宋_GB2312" w:cs="仿宋_GB2312" w:eastAsia="仿宋_GB2312"/>
                <w:sz w:val="28"/>
              </w:rPr>
              <w:t>3.6供应商提供服务过程中，供应商须严格遵守相关法律规定，维护采购人的合法权益，不得从事任何损害采购人合法权益的行为。</w:t>
            </w:r>
          </w:p>
          <w:p>
            <w:pPr>
              <w:pStyle w:val="null3"/>
              <w:ind w:firstLine="560"/>
              <w:jc w:val="both"/>
            </w:pPr>
            <w:r>
              <w:rPr>
                <w:rFonts w:ascii="仿宋_GB2312" w:hAnsi="仿宋_GB2312" w:cs="仿宋_GB2312" w:eastAsia="仿宋_GB2312"/>
                <w:sz w:val="28"/>
              </w:rPr>
              <w:t>3.7本项目工作全部完成后，供应商负有配合采购人后续相关工作的义务，应按照采购人的合理要求及工作安排，完成相应衔接事宜并提供必要的协助与支持。</w:t>
            </w:r>
          </w:p>
          <w:p>
            <w:pPr>
              <w:pStyle w:val="null3"/>
              <w:ind w:firstLine="560"/>
              <w:jc w:val="left"/>
            </w:pPr>
            <w:r>
              <w:rPr>
                <w:rFonts w:ascii="仿宋_GB2312" w:hAnsi="仿宋_GB2312" w:cs="仿宋_GB2312" w:eastAsia="仿宋_GB2312"/>
                <w:sz w:val="28"/>
              </w:rPr>
              <w:t>3.8供应商在服务期内因自身原因终止合同而造成的经济损失由供应商自行承担，给采购人造成经济损失的将依法追究其法律责任。</w:t>
            </w:r>
          </w:p>
          <w:p>
            <w:pPr>
              <w:pStyle w:val="null3"/>
              <w:ind w:firstLine="560"/>
              <w:jc w:val="left"/>
            </w:pPr>
            <w:r>
              <w:rPr>
                <w:rFonts w:ascii="仿宋_GB2312" w:hAnsi="仿宋_GB2312" w:cs="仿宋_GB2312" w:eastAsia="仿宋_GB2312"/>
                <w:sz w:val="28"/>
              </w:rPr>
              <w:t>3.9本磋商文件中所引相关法律制度规定，在政府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作调整。</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合同签订之日起至该工程竣工验收合格且缺陷责任期届满之日止。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成都市金牛区内，施工项目所在地，具体以采购人指定地点为准。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验收由采购人负责组织实施，按照采购文件要求的质量和技术指标、成交人的响应文件及承诺与本合同约定标准进行验收；双方如对质量要求和技术指标的约定标准有相互抵触或异议的事项，由采购人在招标与成交人的响应文件中按质量要求和技术指标比较优胜、更有利于采购人的原则进行验收，他未尽事宜严格按照《财政部关于进一步加强政府采购需求和履约验收管理的指导意见》（财库〔2016〕205号）的要求执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1、预付款，合同签订生效后，采购人收到成交供应商开具的真实有效、合法等额的增值税发票，达到付款条件起10日内，据实结算说明为支付合同总金额的50%</w:t>
            </w:r>
          </w:p>
          <w:p>
            <w:pPr>
              <w:pStyle w:val="null3"/>
              <w:jc w:val="left"/>
            </w:pPr>
            <w:r>
              <w:rPr>
                <w:rFonts w:ascii="仿宋_GB2312" w:hAnsi="仿宋_GB2312" w:cs="仿宋_GB2312" w:eastAsia="仿宋_GB2312"/>
              </w:rPr>
              <w:t>2、进度款，工程竣工验收合格且工程移交给采购人后，采购人收到成交供应商开具的真实有效、合法等额的增值税发票，达到付款条件起10日内，据实结算说明为支付合同总金额的30%</w:t>
            </w:r>
          </w:p>
          <w:p>
            <w:pPr>
              <w:pStyle w:val="null3"/>
              <w:jc w:val="left"/>
            </w:pPr>
            <w:r>
              <w:rPr>
                <w:rFonts w:ascii="仿宋_GB2312" w:hAnsi="仿宋_GB2312" w:cs="仿宋_GB2312" w:eastAsia="仿宋_GB2312"/>
              </w:rPr>
              <w:t>3、尾款，完成代建工作范围内的服务，依据项目最终决算金额计算的代建管理费减去已支付部分的金额（即：尾款），采购人收到成交供应商开具的真实有效、合法等额的增值税发票，达到付款条件起10日内，据实结算说明为支付全部尾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1.1采购方违约责任 （1）采购方不履行本合同义务或者履行义务不符合本合同约定的，应承担违约责任。 （2）采购方违反本合同约定造成供应商损失的，采购方应予以赔偿。 （3）其他未尽事宜按照合同内容进行违约处理。 1.2供应商违约责任 （1）供应商不履行本合同义务或者履行义务不符合本合同约定的，应承担违约责任。 （2）因供应商违反本合同约定给采购方造成损失的，供应商应当赔偿采购方损失。 （3）其他未尽事宜按照合同内容进行违约处理。 2.解决争议的方法 2.1在执行本合同中发生的或与本合同有关的争端，双方应通过友好协商解决，协商达成协议的，经签字并盖章后作为合同补充文件，双方均应遵照执行。经协商15日不能达成一致时，应选择向项目所在地有管辖权的法院提起诉讼，诉讼产生的一切费用应由败诉方负担。 2.2在法院审理期间，除有争议部分外，本合同其他可以履行的部分仍应按合同条款继续履行。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在不违背采购文件、响应文件及相关法律法规规定的原则下可以根据项目实际情况调整合同内容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r>
        <w:rPr>
          <w:rFonts w:ascii="仿宋_GB2312" w:hAnsi="仿宋_GB2312" w:cs="仿宋_GB2312" w:eastAsia="仿宋_GB2312"/>
          <w:sz w:val="21"/>
        </w:rPr>
        <w:t>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r>
        <w:rPr>
          <w:rFonts w:ascii="仿宋_GB2312" w:hAnsi="仿宋_GB2312" w:cs="仿宋_GB2312" w:eastAsia="仿宋_GB2312"/>
          <w:sz w:val="21"/>
        </w:rPr>
        <w:t>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（1）供应商若为企业法人：提供“统一社会信用代码营业执照”；未换证的提供“营业执照、税务登记证、组织机构代码证或三证合一的营业执照”； （2）若为事业法人：提供“统一社会信用代码法人登记证书”；未换证的提交“事业法人登记证书、组织机构代码证”； （3）若为其他组织：提供“对应主管部门颁发的准许执业证明文件”； （4）若为自然人：提供“身份证明材料”。 注：供应商需在项目电子化交易系统中按要求上传相应证明文件影印件并进行电子签章，同时需在使用投标(响应)客户端编制响应文件时，按要求填写《投标（响应）函》完成承诺并进行电子签章。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需要供应商提供佐证材料的实质性要求。</w:t>
            </w:r>
          </w:p>
        </w:tc>
        <w:tc>
          <w:tcPr>
            <w:tcW w:type="dxa" w:w="3322"/>
          </w:tcPr>
          <w:p>
            <w:pPr>
              <w:pStyle w:val="null3"/>
              <w:jc w:val="left"/>
            </w:pPr>
            <w:r>
              <w:rPr>
                <w:rFonts w:ascii="仿宋_GB2312" w:hAnsi="仿宋_GB2312" w:cs="仿宋_GB2312" w:eastAsia="仿宋_GB2312"/>
              </w:rPr>
              <w:t>因平台固化，要求提供佐证材料的供应商按照采购文件要求提供相关证明材料并进行电子签章，不提供的做无效处理。无需供应商单独提供佐证材料进行响应的，只需供应商按要求填写服务应答表。</w:t>
            </w:r>
          </w:p>
        </w:tc>
        <w:tc>
          <w:tcPr>
            <w:tcW w:type="dxa" w:w="1661"/>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本项目拟派的项目服务人员中： （1）项目负责人：具有工程类中级职称得3分，具有工程类高级及以上职称得6分。 （2）技术负责人：具有工程类中级及以上职称得3分。 （3）专业负责人：每有1名具有工程类中级及以上职称得3分，本项最多得9分。 注：以上人员不得兼任（不重复计分），需提供相应人员有效身份证和相关证书影印件，并加盖供应商电子印章。未提供或未按要求提供不得分。</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供应商自2023年01月01日（含）至今，毎提供1个类似项目履约经验得5分，本项最多得10分。 注：①提供项目合同/协议影印件并加盖供应商电子印章。②以合同/协议书签订时间为准。未提供的不得分。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根据供应商提供的服务方案进行综合评分，内容包含： （1）项目背景、重难点分析； （2）项目合理化建议； （3）质量控制方案； （4）投资控制方案； （5）进度控制方案； （6）组织协调方案； （7）合同管理方案； （8）安全文明管理方案； （9）招标工作方案； （10）档案管理方案。 以上内容齐全且完全满足项目需求得60分；每有一项缺失扣6分，每有一处内容不完整或有缺陷或与项目不匹配的扣3分，扣完为止。未提供服务方案的不得分。 注：内容不完整或有缺陷或与项目不匹配是指以下任意一种：①项目名称或实施地点或项目内容或单位名称或其专业术语或符号数据错误（项目名称合理简称差异除外）；引用的规范（或标准）使用错误；②存在与采购情况无关的方案内容；③存在抄袭（或照搬或套用）其他项目的内容；④缺少重要节点（如仅有框架或标题、涉及内容无分析和阐述）⑤内容誊抄采购文件中原有内容。</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