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503C1">
      <w:pPr>
        <w:spacing w:before="480" w:after="480" w:line="288" w:lineRule="auto"/>
        <w:ind w:left="0"/>
        <w:jc w:val="center"/>
        <w:rPr>
          <w:rFonts w:hint="eastAsia" w:ascii="仿宋" w:hAnsi="仿宋" w:eastAsia="仿宋" w:cs="仿宋"/>
          <w:sz w:val="44"/>
          <w:szCs w:val="44"/>
        </w:rPr>
      </w:pPr>
      <w:r>
        <w:rPr>
          <w:rFonts w:hint="eastAsia" w:ascii="仿宋" w:hAnsi="仿宋" w:eastAsia="仿宋" w:cs="仿宋"/>
          <w:b/>
          <w:sz w:val="44"/>
          <w:szCs w:val="44"/>
        </w:rPr>
        <w:t>政府采购合同（货物类）</w:t>
      </w:r>
    </w:p>
    <w:p w14:paraId="17403F51">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政府采购合同编号：</w:t>
      </w:r>
      <w:r>
        <w:rPr>
          <w:rFonts w:hint="eastAsia" w:ascii="仿宋" w:hAnsi="仿宋" w:eastAsia="仿宋" w:cs="仿宋"/>
          <w:b/>
          <w:sz w:val="28"/>
          <w:szCs w:val="28"/>
        </w:rPr>
        <w:t>N5101162026000131-包X</w:t>
      </w:r>
    </w:p>
    <w:p w14:paraId="6D3F07C2">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履约地点：</w:t>
      </w:r>
      <w:r>
        <w:rPr>
          <w:rFonts w:hint="eastAsia" w:ascii="仿宋" w:hAnsi="仿宋" w:eastAsia="仿宋" w:cs="仿宋"/>
          <w:b/>
          <w:sz w:val="28"/>
          <w:szCs w:val="28"/>
        </w:rPr>
        <w:t>成都市双流区永安中心卫生院（成都市双流区第二人民医院）指定地点</w:t>
      </w:r>
    </w:p>
    <w:p w14:paraId="5989E353">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签订地点：</w:t>
      </w:r>
      <w:r>
        <w:rPr>
          <w:rFonts w:hint="eastAsia" w:ascii="仿宋" w:hAnsi="仿宋" w:eastAsia="仿宋" w:cs="仿宋"/>
          <w:b/>
          <w:sz w:val="28"/>
          <w:szCs w:val="28"/>
        </w:rPr>
        <w:t>成都市双流区</w:t>
      </w:r>
    </w:p>
    <w:p w14:paraId="72D111DA">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签订日期：20___年___月___日</w:t>
      </w:r>
    </w:p>
    <w:p w14:paraId="01D3D50E">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lang w:val="en-US" w:eastAsia="zh-CN"/>
        </w:rPr>
        <w:t>甲方</w:t>
      </w:r>
      <w:r>
        <w:rPr>
          <w:rFonts w:hint="eastAsia" w:ascii="仿宋" w:hAnsi="仿宋" w:eastAsia="仿宋" w:cs="仿宋"/>
          <w:sz w:val="28"/>
          <w:szCs w:val="28"/>
        </w:rPr>
        <w:t>（甲方）：</w:t>
      </w:r>
      <w:r>
        <w:rPr>
          <w:rFonts w:hint="eastAsia" w:ascii="仿宋" w:hAnsi="仿宋" w:eastAsia="仿宋" w:cs="仿宋"/>
          <w:b/>
          <w:sz w:val="28"/>
          <w:szCs w:val="28"/>
        </w:rPr>
        <w:t>成都市双流区永安中心卫生院（成都市双流区第二人民医院）</w:t>
      </w:r>
    </w:p>
    <w:p w14:paraId="48A4C739">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b/>
          <w:sz w:val="28"/>
          <w:szCs w:val="28"/>
        </w:rPr>
        <w:t>成都市双流区永安镇四兴街88号</w:t>
      </w:r>
    </w:p>
    <w:p w14:paraId="41674E0D">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lang w:eastAsia="zh-CN"/>
        </w:rPr>
        <w:t>乙方</w:t>
      </w:r>
      <w:r>
        <w:rPr>
          <w:rFonts w:hint="eastAsia" w:ascii="仿宋" w:hAnsi="仿宋" w:eastAsia="仿宋" w:cs="仿宋"/>
          <w:sz w:val="28"/>
          <w:szCs w:val="28"/>
        </w:rPr>
        <w:t>(乙方)：__________________</w:t>
      </w:r>
      <w:bookmarkStart w:id="0" w:name="_GoBack"/>
      <w:bookmarkEnd w:id="0"/>
    </w:p>
    <w:p w14:paraId="499FD5C1">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地址：__________________</w:t>
      </w:r>
    </w:p>
    <w:p w14:paraId="2C6ABE02">
      <w:pPr>
        <w:spacing w:before="120" w:after="120" w:line="288" w:lineRule="auto"/>
        <w:ind w:left="0"/>
        <w:jc w:val="left"/>
        <w:rPr>
          <w:rFonts w:hint="eastAsia" w:ascii="仿宋" w:hAnsi="仿宋" w:eastAsia="仿宋" w:cs="仿宋"/>
          <w:sz w:val="28"/>
          <w:szCs w:val="28"/>
        </w:rPr>
      </w:pPr>
    </w:p>
    <w:p w14:paraId="4B7D9325">
      <w:pPr>
        <w:spacing w:before="120" w:after="120" w:line="288" w:lineRule="auto"/>
        <w:ind w:left="0"/>
        <w:jc w:val="left"/>
        <w:rPr>
          <w:rFonts w:hint="eastAsia" w:ascii="仿宋" w:hAnsi="仿宋" w:eastAsia="仿宋" w:cs="仿宋"/>
          <w:sz w:val="28"/>
          <w:szCs w:val="28"/>
        </w:rPr>
      </w:pPr>
      <w:r>
        <w:rPr>
          <w:rFonts w:hint="eastAsia" w:ascii="仿宋" w:hAnsi="仿宋" w:eastAsia="仿宋" w:cs="仿宋"/>
          <w:sz w:val="28"/>
          <w:szCs w:val="28"/>
        </w:rPr>
        <w:t>依据《中华人民共和国民法典》《中华人民共和国政府采购法》与医用耗材行业有关的法律法规，以及2026年医用耗材采购项目（采购项目编号：N5101162026000131）的《招标文件》，乙方的《投标（响应）文件》及《中标（成交）通知书》，甲乙双方同意签订本合同。具体情况及要求如下：</w:t>
      </w:r>
    </w:p>
    <w:p w14:paraId="6CFB6A50">
      <w:pPr>
        <w:pBdr>
          <w:bottom w:val="single" w:color="DEE0E3" w:sz="2" w:space="0"/>
          <w:between w:val="single" w:color="DEE0E3" w:sz="2" w:space="0"/>
        </w:pBdr>
        <w:spacing w:before="120" w:after="120" w:line="288" w:lineRule="auto"/>
        <w:ind w:left="0"/>
        <w:rPr>
          <w:rFonts w:hint="eastAsia" w:ascii="仿宋" w:hAnsi="仿宋" w:eastAsia="仿宋" w:cs="仿宋"/>
          <w:sz w:val="28"/>
          <w:szCs w:val="28"/>
        </w:rPr>
      </w:pPr>
    </w:p>
    <w:p w14:paraId="0CE70E52">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lang w:val="en-US" w:eastAsia="zh-CN"/>
        </w:rPr>
      </w:pPr>
      <w:r>
        <w:rPr>
          <w:rFonts w:hint="eastAsia" w:ascii="仿宋" w:hAnsi="仿宋" w:eastAsia="仿宋" w:cs="仿宋"/>
          <w:b/>
          <w:sz w:val="28"/>
          <w:szCs w:val="28"/>
        </w:rPr>
        <w:t xml:space="preserve"> 一、标的信息</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详见各包要求</w:t>
      </w:r>
    </w:p>
    <w:p w14:paraId="21BD6DCC">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r>
        <w:rPr>
          <w:rFonts w:hint="eastAsia" w:ascii="仿宋" w:hAnsi="仿宋" w:eastAsia="仿宋" w:cs="仿宋"/>
          <w:b/>
          <w:sz w:val="28"/>
          <w:szCs w:val="28"/>
        </w:rPr>
        <w:t xml:space="preserve"> 二、货物要求</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详见各包要求</w:t>
      </w:r>
    </w:p>
    <w:p w14:paraId="75256D3C">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lang w:eastAsia="zh-CN"/>
        </w:rPr>
      </w:pPr>
      <w:r>
        <w:rPr>
          <w:rFonts w:hint="eastAsia" w:ascii="仿宋" w:hAnsi="仿宋" w:eastAsia="仿宋" w:cs="仿宋"/>
          <w:b/>
          <w:sz w:val="28"/>
          <w:szCs w:val="28"/>
        </w:rPr>
        <w:t xml:space="preserve"> 三、合同定价方式、付款进度和支付方式</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固定单价合同。</w:t>
      </w:r>
      <w:r>
        <w:rPr>
          <w:rFonts w:hint="eastAsia" w:ascii="仿宋" w:hAnsi="仿宋" w:eastAsia="仿宋" w:cs="仿宋"/>
          <w:sz w:val="28"/>
          <w:szCs w:val="28"/>
        </w:rPr>
        <w:t>按</w:t>
      </w:r>
      <w:r>
        <w:rPr>
          <w:rFonts w:hint="eastAsia" w:ascii="仿宋" w:hAnsi="仿宋" w:eastAsia="仿宋" w:cs="仿宋"/>
          <w:sz w:val="28"/>
          <w:szCs w:val="28"/>
          <w:lang w:eastAsia="zh-CN"/>
        </w:rPr>
        <w:t>甲方</w:t>
      </w:r>
      <w:r>
        <w:rPr>
          <w:rFonts w:hint="eastAsia" w:ascii="仿宋" w:hAnsi="仿宋" w:eastAsia="仿宋" w:cs="仿宋"/>
          <w:sz w:val="28"/>
          <w:szCs w:val="28"/>
        </w:rPr>
        <w:t>审核后的送货清单及</w:t>
      </w:r>
      <w:r>
        <w:rPr>
          <w:rFonts w:hint="eastAsia" w:ascii="仿宋" w:hAnsi="仿宋" w:eastAsia="仿宋" w:cs="仿宋"/>
          <w:sz w:val="28"/>
          <w:szCs w:val="28"/>
          <w:lang w:eastAsia="zh-CN"/>
        </w:rPr>
        <w:t>甲方</w:t>
      </w:r>
      <w:r>
        <w:rPr>
          <w:rFonts w:hint="eastAsia" w:ascii="仿宋" w:hAnsi="仿宋" w:eastAsia="仿宋" w:cs="仿宋"/>
          <w:sz w:val="28"/>
          <w:szCs w:val="28"/>
        </w:rPr>
        <w:t>入库统计，</w:t>
      </w:r>
      <w:r>
        <w:rPr>
          <w:rFonts w:hint="eastAsia" w:ascii="仿宋" w:hAnsi="仿宋" w:eastAsia="仿宋" w:cs="仿宋"/>
          <w:sz w:val="28"/>
          <w:szCs w:val="28"/>
          <w:lang w:eastAsia="zh-CN"/>
        </w:rPr>
        <w:t>甲方</w:t>
      </w:r>
      <w:r>
        <w:rPr>
          <w:rFonts w:hint="eastAsia" w:ascii="仿宋" w:hAnsi="仿宋" w:eastAsia="仿宋" w:cs="仿宋"/>
          <w:sz w:val="28"/>
          <w:szCs w:val="28"/>
        </w:rPr>
        <w:t>收到</w:t>
      </w:r>
      <w:r>
        <w:rPr>
          <w:rFonts w:hint="eastAsia" w:ascii="仿宋" w:hAnsi="仿宋" w:eastAsia="仿宋" w:cs="仿宋"/>
          <w:sz w:val="28"/>
          <w:szCs w:val="28"/>
          <w:lang w:eastAsia="zh-CN"/>
        </w:rPr>
        <w:t>乙方</w:t>
      </w:r>
      <w:r>
        <w:rPr>
          <w:rFonts w:hint="eastAsia" w:ascii="仿宋" w:hAnsi="仿宋" w:eastAsia="仿宋" w:cs="仿宋"/>
          <w:sz w:val="28"/>
          <w:szCs w:val="28"/>
        </w:rPr>
        <w:t>出具的完整、真实、合法的完税发票及凭证资料后，经审核无误，达到付款条件起10日内，</w:t>
      </w:r>
      <w:r>
        <w:rPr>
          <w:rFonts w:hint="eastAsia" w:ascii="仿宋" w:hAnsi="仿宋" w:eastAsia="仿宋" w:cs="仿宋"/>
          <w:sz w:val="28"/>
          <w:szCs w:val="28"/>
          <w:lang w:eastAsia="zh-CN"/>
        </w:rPr>
        <w:t>甲方</w:t>
      </w:r>
      <w:r>
        <w:rPr>
          <w:rFonts w:hint="eastAsia" w:ascii="仿宋" w:hAnsi="仿宋" w:eastAsia="仿宋" w:cs="仿宋"/>
          <w:sz w:val="28"/>
          <w:szCs w:val="28"/>
          <w:lang w:val="en-US" w:eastAsia="zh-CN"/>
        </w:rPr>
        <w:t>每月</w:t>
      </w:r>
      <w:r>
        <w:rPr>
          <w:rFonts w:hint="eastAsia" w:ascii="仿宋" w:hAnsi="仿宋" w:eastAsia="仿宋" w:cs="仿宋"/>
          <w:sz w:val="28"/>
          <w:szCs w:val="28"/>
        </w:rPr>
        <w:t>据实结算一次</w:t>
      </w:r>
      <w:r>
        <w:rPr>
          <w:rFonts w:hint="eastAsia" w:ascii="仿宋" w:hAnsi="仿宋" w:eastAsia="仿宋" w:cs="仿宋"/>
          <w:sz w:val="28"/>
          <w:szCs w:val="28"/>
          <w:lang w:eastAsia="zh-CN"/>
        </w:rPr>
        <w:t>。</w:t>
      </w:r>
    </w:p>
    <w:p w14:paraId="726B9F3C">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color w:val="auto"/>
          <w:sz w:val="28"/>
          <w:szCs w:val="28"/>
          <w:highlight w:val="none"/>
          <w:shd w:val="clear" w:color="auto" w:fill="FFFFFF"/>
          <w:lang w:val="en-US" w:eastAsia="zh-CN"/>
        </w:rPr>
      </w:pPr>
      <w:r>
        <w:rPr>
          <w:rFonts w:hint="eastAsia" w:ascii="仿宋" w:hAnsi="仿宋" w:eastAsia="仿宋" w:cs="仿宋"/>
          <w:b/>
          <w:sz w:val="28"/>
          <w:szCs w:val="28"/>
        </w:rPr>
        <w:t xml:space="preserve"> 四、交货时间、地点和方式</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1.</w:t>
      </w:r>
      <w:r>
        <w:rPr>
          <w:rFonts w:hint="eastAsia" w:ascii="仿宋" w:hAnsi="仿宋" w:eastAsia="仿宋" w:cs="仿宋"/>
          <w:color w:val="auto"/>
          <w:spacing w:val="10"/>
          <w:sz w:val="28"/>
          <w:szCs w:val="28"/>
          <w:highlight w:val="none"/>
        </w:rPr>
        <w:t>合同期限</w:t>
      </w:r>
      <w:r>
        <w:rPr>
          <w:rFonts w:hint="eastAsia" w:ascii="仿宋" w:hAnsi="仿宋" w:eastAsia="仿宋" w:cs="仿宋"/>
          <w:color w:val="auto"/>
          <w:spacing w:val="10"/>
          <w:sz w:val="28"/>
          <w:szCs w:val="28"/>
          <w:highlight w:val="none"/>
          <w:lang w:val="en-US" w:eastAsia="zh-CN"/>
        </w:rPr>
        <w:t>为</w:t>
      </w:r>
      <w:r>
        <w:rPr>
          <w:rFonts w:hint="eastAsia" w:ascii="仿宋" w:hAnsi="仿宋" w:eastAsia="仿宋" w:cs="仿宋"/>
          <w:color w:val="auto"/>
          <w:sz w:val="28"/>
          <w:szCs w:val="28"/>
          <w:highlight w:val="none"/>
          <w:shd w:val="clear" w:color="auto" w:fill="FFFFFF"/>
          <w:lang w:val="en-US" w:eastAsia="zh-CN"/>
        </w:rPr>
        <w:t>一年，合同期限到期后，如出现合同期限内已发出采购订单未完成供货的情况，则合同相关条款延续到所有订单全部完成供货及结算止。</w:t>
      </w:r>
    </w:p>
    <w:p w14:paraId="735A8BB8">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color w:val="auto"/>
          <w:sz w:val="28"/>
          <w:szCs w:val="28"/>
          <w:highlight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2.成都市双流区永安中心卫生院（成都市双流区第二人民医院），甲方指定地点。</w:t>
      </w:r>
    </w:p>
    <w:p w14:paraId="2F0D091A">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lang w:val="en-US" w:eastAsia="zh-CN"/>
        </w:rPr>
      </w:pPr>
      <w:r>
        <w:rPr>
          <w:rFonts w:hint="eastAsia" w:ascii="仿宋" w:hAnsi="仿宋" w:eastAsia="仿宋" w:cs="仿宋"/>
          <w:b/>
          <w:sz w:val="28"/>
          <w:szCs w:val="28"/>
        </w:rPr>
        <w:t xml:space="preserve"> 五、履约保证金</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不收取</w:t>
      </w:r>
    </w:p>
    <w:p w14:paraId="5CEE53F0">
      <w:pPr>
        <w:pStyle w:val="5"/>
        <w:keepNext w:val="0"/>
        <w:keepLines w:val="0"/>
        <w:pageBreakBefore w:val="0"/>
        <w:widowControl w:val="0"/>
        <w:numPr>
          <w:ilvl w:val="0"/>
          <w:numId w:val="0"/>
        </w:numPr>
        <w:kinsoku/>
        <w:overflowPunct/>
        <w:autoSpaceDE/>
        <w:autoSpaceDN/>
        <w:bidi w:val="0"/>
        <w:adjustRightInd/>
        <w:snapToGrid/>
        <w:spacing w:line="440" w:lineRule="exact"/>
        <w:ind w:left="0" w:leftChars="0" w:firstLine="562"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
          <w:sz w:val="28"/>
          <w:szCs w:val="28"/>
        </w:rPr>
        <w:t xml:space="preserve"> 六、验收标准和方法</w:t>
      </w:r>
      <w:r>
        <w:rPr>
          <w:rFonts w:hint="eastAsia" w:ascii="仿宋" w:hAnsi="仿宋" w:eastAsia="仿宋" w:cs="仿宋"/>
          <w:sz w:val="28"/>
          <w:szCs w:val="28"/>
        </w:rPr>
        <w:br w:type="textWrapping"/>
      </w:r>
      <w:r>
        <w:rPr>
          <w:rFonts w:hint="eastAsia" w:ascii="仿宋" w:hAnsi="仿宋" w:eastAsia="仿宋" w:cs="仿宋"/>
          <w:color w:val="auto"/>
          <w:kern w:val="2"/>
          <w:sz w:val="28"/>
          <w:szCs w:val="28"/>
          <w:highlight w:val="none"/>
          <w:lang w:val="en-US" w:eastAsia="zh-CN" w:bidi="ar-SA"/>
        </w:rPr>
        <w:t>1.验收主体：甲方</w:t>
      </w:r>
    </w:p>
    <w:p w14:paraId="00B97CF3">
      <w:pPr>
        <w:pStyle w:val="5"/>
        <w:keepNext w:val="0"/>
        <w:keepLines w:val="0"/>
        <w:pageBreakBefore w:val="0"/>
        <w:widowControl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验收时间：</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lang w:val="en-US" w:eastAsia="zh-CN"/>
        </w:rPr>
        <w:t>于收到乙方验收通知10日内组织验收</w:t>
      </w:r>
      <w:r>
        <w:rPr>
          <w:rFonts w:hint="eastAsia" w:ascii="仿宋" w:hAnsi="仿宋" w:eastAsia="仿宋" w:cs="仿宋"/>
          <w:color w:val="auto"/>
          <w:sz w:val="28"/>
          <w:szCs w:val="28"/>
          <w:highlight w:val="none"/>
        </w:rPr>
        <w:t>。</w:t>
      </w:r>
    </w:p>
    <w:p w14:paraId="09BB238B">
      <w:pPr>
        <w:pStyle w:val="5"/>
        <w:keepNext w:val="0"/>
        <w:keepLines w:val="0"/>
        <w:pageBreakBefore w:val="0"/>
        <w:widowControl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3.</w:t>
      </w:r>
      <w:r>
        <w:rPr>
          <w:rFonts w:hint="eastAsia" w:ascii="仿宋" w:hAnsi="仿宋" w:eastAsia="仿宋" w:cs="仿宋"/>
          <w:color w:val="auto"/>
          <w:sz w:val="28"/>
          <w:szCs w:val="28"/>
          <w:highlight w:val="none"/>
        </w:rPr>
        <w:t>验收方法：</w:t>
      </w:r>
      <w:r>
        <w:rPr>
          <w:rFonts w:hint="eastAsia" w:ascii="仿宋" w:hAnsi="仿宋" w:eastAsia="仿宋" w:cs="仿宋"/>
          <w:color w:val="auto"/>
          <w:sz w:val="28"/>
          <w:szCs w:val="28"/>
          <w:highlight w:val="none"/>
          <w:lang w:val="en-US" w:eastAsia="zh-CN"/>
        </w:rPr>
        <w:t>分段</w:t>
      </w:r>
      <w:r>
        <w:rPr>
          <w:rFonts w:hint="eastAsia" w:ascii="仿宋" w:hAnsi="仿宋" w:eastAsia="仿宋" w:cs="仿宋"/>
          <w:color w:val="auto"/>
          <w:sz w:val="28"/>
          <w:szCs w:val="28"/>
          <w:highlight w:val="none"/>
        </w:rPr>
        <w:t>验收。</w:t>
      </w:r>
    </w:p>
    <w:p w14:paraId="05F7F6CD">
      <w:pPr>
        <w:pStyle w:val="5"/>
        <w:keepNext w:val="0"/>
        <w:keepLines w:val="0"/>
        <w:pageBreakBefore w:val="0"/>
        <w:widowControl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3.</w:t>
      </w:r>
      <w:r>
        <w:rPr>
          <w:rFonts w:hint="eastAsia" w:ascii="仿宋" w:hAnsi="仿宋" w:eastAsia="仿宋" w:cs="仿宋"/>
          <w:color w:val="auto"/>
          <w:sz w:val="28"/>
          <w:szCs w:val="28"/>
          <w:highlight w:val="none"/>
        </w:rPr>
        <w:t>验收</w:t>
      </w:r>
      <w:r>
        <w:rPr>
          <w:rFonts w:hint="eastAsia" w:ascii="仿宋" w:hAnsi="仿宋" w:eastAsia="仿宋" w:cs="仿宋"/>
          <w:color w:val="auto"/>
          <w:sz w:val="28"/>
          <w:szCs w:val="28"/>
          <w:highlight w:val="none"/>
          <w:lang w:val="en-US" w:eastAsia="zh-CN"/>
        </w:rPr>
        <w:t>程序</w:t>
      </w:r>
      <w:r>
        <w:rPr>
          <w:rFonts w:hint="eastAsia" w:ascii="仿宋" w:hAnsi="仿宋" w:eastAsia="仿宋" w:cs="仿宋"/>
          <w:color w:val="auto"/>
          <w:sz w:val="28"/>
          <w:szCs w:val="28"/>
          <w:highlight w:val="none"/>
        </w:rPr>
        <w:t>：由</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组织单位内部验收，</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配合进行。</w:t>
      </w:r>
    </w:p>
    <w:p w14:paraId="343AE630">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4.</w:t>
      </w:r>
      <w:r>
        <w:rPr>
          <w:rFonts w:hint="eastAsia" w:ascii="仿宋" w:hAnsi="仿宋" w:eastAsia="仿宋" w:cs="仿宋"/>
          <w:color w:val="auto"/>
          <w:sz w:val="28"/>
          <w:szCs w:val="28"/>
          <w:highlight w:val="none"/>
        </w:rPr>
        <w:t>验收内容：</w:t>
      </w:r>
    </w:p>
    <w:p w14:paraId="4840C194">
      <w:pPr>
        <w:pStyle w:val="6"/>
        <w:keepNext w:val="0"/>
        <w:keepLines w:val="0"/>
        <w:pageBreakBefore w:val="0"/>
        <w:numPr>
          <w:ilvl w:val="2"/>
          <w:numId w:val="0"/>
        </w:numPr>
        <w:kinsoku/>
        <w:overflowPunct/>
        <w:autoSpaceDE/>
        <w:autoSpaceDN/>
        <w:bidi w:val="0"/>
        <w:adjustRightInd/>
        <w:snapToGrid/>
        <w:spacing w:line="440" w:lineRule="exact"/>
        <w:ind w:left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技术履约内容：按国家有关规定以及本项目采购文件的质量要求和技术指标、</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的响应文件及承诺与本合同约定标准进行技术履约验收。</w:t>
      </w:r>
    </w:p>
    <w:p w14:paraId="08A90125">
      <w:pPr>
        <w:pStyle w:val="6"/>
        <w:keepNext w:val="0"/>
        <w:keepLines w:val="0"/>
        <w:pageBreakBefore w:val="0"/>
        <w:numPr>
          <w:ilvl w:val="2"/>
          <w:numId w:val="0"/>
        </w:numPr>
        <w:kinsoku/>
        <w:overflowPunct/>
        <w:autoSpaceDE/>
        <w:autoSpaceDN/>
        <w:bidi w:val="0"/>
        <w:adjustRightInd/>
        <w:snapToGrid/>
        <w:spacing w:line="440" w:lineRule="exact"/>
        <w:ind w:left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商务履约内容：按照采购文件商务要求及</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响应内容进行商务履约验收。</w:t>
      </w:r>
    </w:p>
    <w:p w14:paraId="28323E74">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5.</w:t>
      </w:r>
      <w:r>
        <w:rPr>
          <w:rFonts w:hint="eastAsia" w:ascii="仿宋" w:hAnsi="仿宋" w:eastAsia="仿宋" w:cs="仿宋"/>
          <w:color w:val="auto"/>
          <w:sz w:val="28"/>
          <w:szCs w:val="28"/>
          <w:highlight w:val="none"/>
        </w:rPr>
        <w:t>验收标准：按国家及行业有关法律法规规定以及招标文件的质量要求和技术指标、投标/应答/响应文件及承诺与本合同约定标准进行</w:t>
      </w:r>
      <w:r>
        <w:rPr>
          <w:rFonts w:hint="eastAsia" w:ascii="仿宋" w:hAnsi="仿宋" w:eastAsia="仿宋" w:cs="仿宋"/>
          <w:color w:val="auto"/>
          <w:sz w:val="28"/>
          <w:szCs w:val="28"/>
          <w:highlight w:val="none"/>
          <w:lang w:val="en-US" w:eastAsia="zh-CN"/>
        </w:rPr>
        <w:t>验收。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将采购耗材运输至</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指定地点后，通知</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组织</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共同进行现场验收（包括对耗材的包装、外观、数量、规格、质量等的检验）。如采购耗材验收合格的，由双方指定代表签署验收报告。同时，</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保留将到货采购耗材送至具备检测资质的第三方检测机构进行抽检的权利。如</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未按时指派代表或</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指定联系人未按时参加现场验收，</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有权自行开箱检验，检验结果和记录有效，对双方均具有约束力，且</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应在其检验结果记录上补签字。</w:t>
      </w:r>
    </w:p>
    <w:p w14:paraId="60A2186B">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在现场验收时，如发现合同采购耗材有任何缺陷、短缺或不符合合同约定时，均应由</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立即更换或补齐。除属于</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原因引起的更换费用应由</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承担外，其他任何原因引起的修更换或补齐等一切费用均由</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承担。对于不符合合同约定的任何耗材，</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有权拒收，由此给</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所造成的全部经济损失均由</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负责赔偿；</w:t>
      </w:r>
    </w:p>
    <w:p w14:paraId="1229886D">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验收时如发现所交付的采购耗材有短装、次品、损坏或其它不符合标准及本合同规定之情形者，</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应做出详尽的现场记录，或由甲乙双方签署备忘录，此现场记录或备忘录可用作补充、缺失和更换损坏部件的有效证据，由此产生的时间延误与及有关费用由</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承担，验收期限相应顺延</w:t>
      </w:r>
      <w:r>
        <w:rPr>
          <w:rFonts w:hint="eastAsia" w:ascii="仿宋" w:hAnsi="仿宋" w:eastAsia="仿宋" w:cs="仿宋"/>
          <w:color w:val="auto"/>
          <w:sz w:val="28"/>
          <w:szCs w:val="28"/>
          <w:highlight w:val="none"/>
          <w:lang w:eastAsia="zh-CN"/>
        </w:rPr>
        <w:t>；</w:t>
      </w:r>
    </w:p>
    <w:p w14:paraId="402E2B7E">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6.</w:t>
      </w:r>
      <w:r>
        <w:rPr>
          <w:rFonts w:hint="eastAsia" w:ascii="仿宋" w:hAnsi="仿宋" w:eastAsia="仿宋" w:cs="仿宋"/>
          <w:color w:val="auto"/>
          <w:sz w:val="28"/>
          <w:szCs w:val="28"/>
          <w:highlight w:val="none"/>
        </w:rPr>
        <w:t>验收合格，双方签署《验收报告》；验收结果不合格的，将不予支付采购资金，还可能上报本项目同级财政部门并按有关规定给予行政处罚或者以失信行为记入诚信档案。</w:t>
      </w:r>
    </w:p>
    <w:p w14:paraId="173810CE">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7.甲方的验收行为不代表对耗材质量的确认，耗材验收合格的，不免除乙方对耗材承担质量担保责任。使用过程中，若耗材出现质量问题，甲方有权无条件退货并解除合同，乙方自行承担由此引起的一切法律责任和损失。</w:t>
      </w:r>
    </w:p>
    <w:p w14:paraId="5CCCF121">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甲方</w:t>
      </w:r>
      <w:r>
        <w:rPr>
          <w:rFonts w:hint="eastAsia" w:ascii="仿宋" w:hAnsi="仿宋" w:eastAsia="仿宋" w:cs="仿宋"/>
          <w:color w:val="auto"/>
          <w:sz w:val="28"/>
          <w:szCs w:val="28"/>
          <w:highlight w:val="none"/>
        </w:rPr>
        <w:t>无故超过规定时间30日不进行验收工作并已使用</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履约成果的，视同验收合格。</w:t>
      </w:r>
    </w:p>
    <w:p w14:paraId="3647E2ED">
      <w:pPr>
        <w:pStyle w:val="5"/>
        <w:keepNext w:val="0"/>
        <w:keepLines w:val="0"/>
        <w:pageBreakBefore w:val="0"/>
        <w:numPr>
          <w:ilvl w:val="0"/>
          <w:numId w:val="0"/>
        </w:numPr>
        <w:kinsoku/>
        <w:overflow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color w:val="auto"/>
          <w:kern w:val="2"/>
          <w:sz w:val="28"/>
          <w:szCs w:val="28"/>
          <w:highlight w:val="none"/>
          <w:lang w:val="en-US" w:eastAsia="zh-CN" w:bidi="ar-SA"/>
        </w:rPr>
        <w:t>9.</w:t>
      </w:r>
      <w:r>
        <w:rPr>
          <w:rFonts w:hint="eastAsia" w:ascii="仿宋" w:hAnsi="仿宋" w:eastAsia="仿宋" w:cs="仿宋"/>
          <w:color w:val="auto"/>
          <w:sz w:val="28"/>
          <w:szCs w:val="28"/>
          <w:highlight w:val="none"/>
        </w:rPr>
        <w:t>其他未尽事宜应严格按照《财政部关于进一步加强政府采购需求和履约验收管理的指导意见》(财库〔2016〕205号)、《政府采购需求管理办法》(财库(2021) 22号)的要求进行验收。</w:t>
      </w:r>
    </w:p>
    <w:p w14:paraId="7B5FC73D">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r>
        <w:rPr>
          <w:rFonts w:hint="eastAsia" w:ascii="仿宋" w:hAnsi="仿宋" w:eastAsia="仿宋" w:cs="仿宋"/>
          <w:b/>
          <w:sz w:val="28"/>
          <w:szCs w:val="28"/>
        </w:rPr>
        <w:t xml:space="preserve"> 七、甲方的权利和义务</w:t>
      </w:r>
    </w:p>
    <w:p w14:paraId="012417DC">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p>
    <w:p w14:paraId="5A558003">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1.甲方有权依据双方签订的合同对乙方提供的货物进行验收。当验收结果未达到标准时，有权依据合同约定对乙方......</w:t>
      </w:r>
    </w:p>
    <w:p w14:paraId="6DCA1542">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2.根据本合同规定，按时向乙方支付应付货物费用。</w:t>
      </w:r>
    </w:p>
    <w:p w14:paraId="162F6382">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3.国家法律、法规所规定由甲方承担的其它责任。</w:t>
      </w:r>
    </w:p>
    <w:p w14:paraId="0B07F999">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r>
        <w:rPr>
          <w:rFonts w:hint="eastAsia" w:ascii="仿宋" w:hAnsi="仿宋" w:eastAsia="仿宋" w:cs="仿宋"/>
          <w:b/>
          <w:sz w:val="28"/>
          <w:szCs w:val="28"/>
        </w:rPr>
        <w:t xml:space="preserve"> 八、乙方的权利和义务</w:t>
      </w:r>
    </w:p>
    <w:p w14:paraId="2F322D6B">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p>
    <w:p w14:paraId="6AFC2459">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1.根据本合同的规定向甲方收取相关货物费用。</w:t>
      </w:r>
    </w:p>
    <w:p w14:paraId="5811533B">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2.接受项目行业管理部门及政府有关部门的指导，接受甲方的监督。</w:t>
      </w:r>
    </w:p>
    <w:p w14:paraId="6235B7A2">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3.国家法律、法规所规定由乙方承担的其它责任。</w:t>
      </w:r>
    </w:p>
    <w:p w14:paraId="3641F1CE">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r>
        <w:rPr>
          <w:rFonts w:hint="eastAsia" w:ascii="仿宋" w:hAnsi="仿宋" w:eastAsia="仿宋" w:cs="仿宋"/>
          <w:b/>
          <w:sz w:val="28"/>
          <w:szCs w:val="28"/>
        </w:rPr>
        <w:t xml:space="preserve"> 九、违约责任</w:t>
      </w:r>
    </w:p>
    <w:p w14:paraId="04CA2A82">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p>
    <w:p w14:paraId="31C7CB02">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 xml:space="preserve">违约责任 </w:t>
      </w:r>
    </w:p>
    <w:p w14:paraId="020DBC64">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无正当理由拒收货物的，</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 xml:space="preserve">应偿付合同总价百分之10的违约金。 </w:t>
      </w:r>
    </w:p>
    <w:p w14:paraId="552D6E6F">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（2）如非因</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原因导致</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逾期支付货款的，</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有权要求</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以逾期未付款项为基数，按照合同订立时1年期贷款市场报价利率（LPR）的标准单利按天支付逾期付款利息；逾期付款超过180天的，</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有权终止合同。</w:t>
      </w:r>
    </w:p>
    <w:p w14:paraId="53C188E8">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 xml:space="preserve">违约责任 </w:t>
      </w:r>
    </w:p>
    <w:p w14:paraId="28B8A8C8">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乙方</w:t>
      </w:r>
      <w:r>
        <w:rPr>
          <w:rFonts w:hint="eastAsia" w:ascii="仿宋" w:hAnsi="仿宋" w:eastAsia="仿宋" w:cs="仿宋"/>
          <w:sz w:val="28"/>
          <w:szCs w:val="28"/>
        </w:rPr>
        <w:t>交付的货物质量不符合合同规定的，</w:t>
      </w:r>
      <w:r>
        <w:rPr>
          <w:rFonts w:hint="eastAsia" w:ascii="仿宋" w:hAnsi="仿宋" w:eastAsia="仿宋" w:cs="仿宋"/>
          <w:sz w:val="28"/>
          <w:szCs w:val="28"/>
          <w:lang w:eastAsia="zh-CN"/>
        </w:rPr>
        <w:t>乙方</w:t>
      </w:r>
      <w:r>
        <w:rPr>
          <w:rFonts w:hint="eastAsia" w:ascii="仿宋" w:hAnsi="仿宋" w:eastAsia="仿宋" w:cs="仿宋"/>
          <w:sz w:val="28"/>
          <w:szCs w:val="28"/>
        </w:rPr>
        <w:t>应向</w:t>
      </w:r>
      <w:r>
        <w:rPr>
          <w:rFonts w:hint="eastAsia" w:ascii="仿宋" w:hAnsi="仿宋" w:eastAsia="仿宋" w:cs="仿宋"/>
          <w:sz w:val="28"/>
          <w:szCs w:val="28"/>
          <w:lang w:eastAsia="zh-CN"/>
        </w:rPr>
        <w:t>甲方</w:t>
      </w:r>
      <w:r>
        <w:rPr>
          <w:rFonts w:hint="eastAsia" w:ascii="仿宋" w:hAnsi="仿宋" w:eastAsia="仿宋" w:cs="仿宋"/>
          <w:sz w:val="28"/>
          <w:szCs w:val="28"/>
        </w:rPr>
        <w:t>支付合同总价的10%的违约金，并须在合同规定的交货时间内更换合格的货物给</w:t>
      </w:r>
      <w:r>
        <w:rPr>
          <w:rFonts w:hint="eastAsia" w:ascii="仿宋" w:hAnsi="仿宋" w:eastAsia="仿宋" w:cs="仿宋"/>
          <w:sz w:val="28"/>
          <w:szCs w:val="28"/>
          <w:lang w:eastAsia="zh-CN"/>
        </w:rPr>
        <w:t>甲方</w:t>
      </w:r>
      <w:r>
        <w:rPr>
          <w:rFonts w:hint="eastAsia" w:ascii="仿宋" w:hAnsi="仿宋" w:eastAsia="仿宋" w:cs="仿宋"/>
          <w:sz w:val="28"/>
          <w:szCs w:val="28"/>
        </w:rPr>
        <w:t>，否则，视作</w:t>
      </w:r>
      <w:r>
        <w:rPr>
          <w:rFonts w:hint="eastAsia" w:ascii="仿宋" w:hAnsi="仿宋" w:eastAsia="仿宋" w:cs="仿宋"/>
          <w:sz w:val="28"/>
          <w:szCs w:val="28"/>
          <w:lang w:eastAsia="zh-CN"/>
        </w:rPr>
        <w:t>乙方</w:t>
      </w:r>
      <w:r>
        <w:rPr>
          <w:rFonts w:hint="eastAsia" w:ascii="仿宋" w:hAnsi="仿宋" w:eastAsia="仿宋" w:cs="仿宋"/>
          <w:sz w:val="28"/>
          <w:szCs w:val="28"/>
        </w:rPr>
        <w:t>不能交付货物而违约，按本条本款下述第“（2）”项规定由</w:t>
      </w:r>
      <w:r>
        <w:rPr>
          <w:rFonts w:hint="eastAsia" w:ascii="仿宋" w:hAnsi="仿宋" w:eastAsia="仿宋" w:cs="仿宋"/>
          <w:sz w:val="28"/>
          <w:szCs w:val="28"/>
          <w:lang w:eastAsia="zh-CN"/>
        </w:rPr>
        <w:t>乙方</w:t>
      </w:r>
      <w:r>
        <w:rPr>
          <w:rFonts w:hint="eastAsia" w:ascii="仿宋" w:hAnsi="仿宋" w:eastAsia="仿宋" w:cs="仿宋"/>
          <w:sz w:val="28"/>
          <w:szCs w:val="28"/>
        </w:rPr>
        <w:t>偿付违约赔偿金给</w:t>
      </w:r>
      <w:r>
        <w:rPr>
          <w:rFonts w:hint="eastAsia" w:ascii="仿宋" w:hAnsi="仿宋" w:eastAsia="仿宋" w:cs="仿宋"/>
          <w:sz w:val="28"/>
          <w:szCs w:val="28"/>
          <w:lang w:eastAsia="zh-CN"/>
        </w:rPr>
        <w:t>甲方</w:t>
      </w:r>
      <w:r>
        <w:rPr>
          <w:rFonts w:hint="eastAsia" w:ascii="仿宋" w:hAnsi="仿宋" w:eastAsia="仿宋" w:cs="仿宋"/>
          <w:sz w:val="28"/>
          <w:szCs w:val="28"/>
        </w:rPr>
        <w:t>。</w:t>
      </w:r>
    </w:p>
    <w:p w14:paraId="17F95742">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乙方</w:t>
      </w:r>
      <w:r>
        <w:rPr>
          <w:rFonts w:hint="eastAsia" w:ascii="仿宋" w:hAnsi="仿宋" w:eastAsia="仿宋" w:cs="仿宋"/>
          <w:sz w:val="28"/>
          <w:szCs w:val="28"/>
        </w:rPr>
        <w:t>不能交付货物或逾期交付货物而违约的，除应及时交足货物外，应向</w:t>
      </w:r>
      <w:r>
        <w:rPr>
          <w:rFonts w:hint="eastAsia" w:ascii="仿宋" w:hAnsi="仿宋" w:eastAsia="仿宋" w:cs="仿宋"/>
          <w:sz w:val="28"/>
          <w:szCs w:val="28"/>
          <w:lang w:eastAsia="zh-CN"/>
        </w:rPr>
        <w:t>甲方</w:t>
      </w:r>
      <w:r>
        <w:rPr>
          <w:rFonts w:hint="eastAsia" w:ascii="仿宋" w:hAnsi="仿宋" w:eastAsia="仿宋" w:cs="仿宋"/>
          <w:sz w:val="28"/>
          <w:szCs w:val="28"/>
        </w:rPr>
        <w:t>偿付逾期交货部分货款总额的1‰/天的违约金；逾期交货超过15个工作日，</w:t>
      </w:r>
      <w:r>
        <w:rPr>
          <w:rFonts w:hint="eastAsia" w:ascii="仿宋" w:hAnsi="仿宋" w:eastAsia="仿宋" w:cs="仿宋"/>
          <w:sz w:val="28"/>
          <w:szCs w:val="28"/>
          <w:lang w:eastAsia="zh-CN"/>
        </w:rPr>
        <w:t>甲方</w:t>
      </w:r>
      <w:r>
        <w:rPr>
          <w:rFonts w:hint="eastAsia" w:ascii="仿宋" w:hAnsi="仿宋" w:eastAsia="仿宋" w:cs="仿宋"/>
          <w:sz w:val="28"/>
          <w:szCs w:val="28"/>
        </w:rPr>
        <w:t>有权终止合同，</w:t>
      </w:r>
      <w:r>
        <w:rPr>
          <w:rFonts w:hint="eastAsia" w:ascii="仿宋" w:hAnsi="仿宋" w:eastAsia="仿宋" w:cs="仿宋"/>
          <w:sz w:val="28"/>
          <w:szCs w:val="28"/>
          <w:lang w:eastAsia="zh-CN"/>
        </w:rPr>
        <w:t>乙方</w:t>
      </w:r>
      <w:r>
        <w:rPr>
          <w:rFonts w:hint="eastAsia" w:ascii="仿宋" w:hAnsi="仿宋" w:eastAsia="仿宋" w:cs="仿宋"/>
          <w:sz w:val="28"/>
          <w:szCs w:val="28"/>
        </w:rPr>
        <w:t>则应按合同总价的10%的款额向</w:t>
      </w:r>
      <w:r>
        <w:rPr>
          <w:rFonts w:hint="eastAsia" w:ascii="仿宋" w:hAnsi="仿宋" w:eastAsia="仿宋" w:cs="仿宋"/>
          <w:sz w:val="28"/>
          <w:szCs w:val="28"/>
          <w:lang w:eastAsia="zh-CN"/>
        </w:rPr>
        <w:t>甲方</w:t>
      </w:r>
      <w:r>
        <w:rPr>
          <w:rFonts w:hint="eastAsia" w:ascii="仿宋" w:hAnsi="仿宋" w:eastAsia="仿宋" w:cs="仿宋"/>
          <w:sz w:val="28"/>
          <w:szCs w:val="28"/>
        </w:rPr>
        <w:t>偿付赔偿金，并须全额退还</w:t>
      </w:r>
      <w:r>
        <w:rPr>
          <w:rFonts w:hint="eastAsia" w:ascii="仿宋" w:hAnsi="仿宋" w:eastAsia="仿宋" w:cs="仿宋"/>
          <w:sz w:val="28"/>
          <w:szCs w:val="28"/>
          <w:lang w:eastAsia="zh-CN"/>
        </w:rPr>
        <w:t>甲方</w:t>
      </w:r>
      <w:r>
        <w:rPr>
          <w:rFonts w:hint="eastAsia" w:ascii="仿宋" w:hAnsi="仿宋" w:eastAsia="仿宋" w:cs="仿宋"/>
          <w:sz w:val="28"/>
          <w:szCs w:val="28"/>
        </w:rPr>
        <w:t>已经付给</w:t>
      </w:r>
      <w:r>
        <w:rPr>
          <w:rFonts w:hint="eastAsia" w:ascii="仿宋" w:hAnsi="仿宋" w:eastAsia="仿宋" w:cs="仿宋"/>
          <w:sz w:val="28"/>
          <w:szCs w:val="28"/>
          <w:lang w:eastAsia="zh-CN"/>
        </w:rPr>
        <w:t>乙方</w:t>
      </w:r>
      <w:r>
        <w:rPr>
          <w:rFonts w:hint="eastAsia" w:ascii="仿宋" w:hAnsi="仿宋" w:eastAsia="仿宋" w:cs="仿宋"/>
          <w:sz w:val="28"/>
          <w:szCs w:val="28"/>
        </w:rPr>
        <w:t xml:space="preserve">的货款及其利息。 </w:t>
      </w:r>
    </w:p>
    <w:p w14:paraId="48DB4B0D">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（3）如有必要，</w:t>
      </w:r>
      <w:r>
        <w:rPr>
          <w:rFonts w:hint="eastAsia" w:ascii="仿宋" w:hAnsi="仿宋" w:eastAsia="仿宋" w:cs="仿宋"/>
          <w:sz w:val="28"/>
          <w:szCs w:val="28"/>
          <w:lang w:eastAsia="zh-CN"/>
        </w:rPr>
        <w:t>甲方</w:t>
      </w:r>
      <w:r>
        <w:rPr>
          <w:rFonts w:hint="eastAsia" w:ascii="仿宋" w:hAnsi="仿宋" w:eastAsia="仿宋" w:cs="仿宋"/>
          <w:sz w:val="28"/>
          <w:szCs w:val="28"/>
        </w:rPr>
        <w:t>有权将</w:t>
      </w:r>
      <w:r>
        <w:rPr>
          <w:rFonts w:hint="eastAsia" w:ascii="仿宋" w:hAnsi="仿宋" w:eastAsia="仿宋" w:cs="仿宋"/>
          <w:sz w:val="28"/>
          <w:szCs w:val="28"/>
          <w:lang w:eastAsia="zh-CN"/>
        </w:rPr>
        <w:t>乙方</w:t>
      </w:r>
      <w:r>
        <w:rPr>
          <w:rFonts w:hint="eastAsia" w:ascii="仿宋" w:hAnsi="仿宋" w:eastAsia="仿宋" w:cs="仿宋"/>
          <w:sz w:val="28"/>
          <w:szCs w:val="28"/>
        </w:rPr>
        <w:t>货物送交具有法定资格条件的质量技术监督机构检测后，如检测结果认定货物质量不符合本合同规定标准的，则视为</w:t>
      </w:r>
      <w:r>
        <w:rPr>
          <w:rFonts w:hint="eastAsia" w:ascii="仿宋" w:hAnsi="仿宋" w:eastAsia="仿宋" w:cs="仿宋"/>
          <w:sz w:val="28"/>
          <w:szCs w:val="28"/>
          <w:lang w:eastAsia="zh-CN"/>
        </w:rPr>
        <w:t>乙方</w:t>
      </w:r>
      <w:r>
        <w:rPr>
          <w:rFonts w:hint="eastAsia" w:ascii="仿宋" w:hAnsi="仿宋" w:eastAsia="仿宋" w:cs="仿宋"/>
          <w:sz w:val="28"/>
          <w:szCs w:val="28"/>
        </w:rPr>
        <w:t>没有按时交货而违约，</w:t>
      </w:r>
      <w:r>
        <w:rPr>
          <w:rFonts w:hint="eastAsia" w:ascii="仿宋" w:hAnsi="仿宋" w:eastAsia="仿宋" w:cs="仿宋"/>
          <w:sz w:val="28"/>
          <w:szCs w:val="28"/>
          <w:lang w:eastAsia="zh-CN"/>
        </w:rPr>
        <w:t>乙方</w:t>
      </w:r>
      <w:r>
        <w:rPr>
          <w:rFonts w:hint="eastAsia" w:ascii="仿宋" w:hAnsi="仿宋" w:eastAsia="仿宋" w:cs="仿宋"/>
          <w:sz w:val="28"/>
          <w:szCs w:val="28"/>
        </w:rPr>
        <w:t>须在5天内无条件更换合格的货物，如逾期不能更换合格的货物，</w:t>
      </w:r>
      <w:r>
        <w:rPr>
          <w:rFonts w:hint="eastAsia" w:ascii="仿宋" w:hAnsi="仿宋" w:eastAsia="仿宋" w:cs="仿宋"/>
          <w:sz w:val="28"/>
          <w:szCs w:val="28"/>
          <w:lang w:eastAsia="zh-CN"/>
        </w:rPr>
        <w:t>甲方</w:t>
      </w:r>
      <w:r>
        <w:rPr>
          <w:rFonts w:hint="eastAsia" w:ascii="仿宋" w:hAnsi="仿宋" w:eastAsia="仿宋" w:cs="仿宋"/>
          <w:sz w:val="28"/>
          <w:szCs w:val="28"/>
        </w:rPr>
        <w:t>有权终止本合同，</w:t>
      </w:r>
      <w:r>
        <w:rPr>
          <w:rFonts w:hint="eastAsia" w:ascii="仿宋" w:hAnsi="仿宋" w:eastAsia="仿宋" w:cs="仿宋"/>
          <w:sz w:val="28"/>
          <w:szCs w:val="28"/>
          <w:lang w:eastAsia="zh-CN"/>
        </w:rPr>
        <w:t>乙方</w:t>
      </w:r>
      <w:r>
        <w:rPr>
          <w:rFonts w:hint="eastAsia" w:ascii="仿宋" w:hAnsi="仿宋" w:eastAsia="仿宋" w:cs="仿宋"/>
          <w:sz w:val="28"/>
          <w:szCs w:val="28"/>
        </w:rPr>
        <w:t>应另付合同总价的10%的赔偿金给</w:t>
      </w:r>
      <w:r>
        <w:rPr>
          <w:rFonts w:hint="eastAsia" w:ascii="仿宋" w:hAnsi="仿宋" w:eastAsia="仿宋" w:cs="仿宋"/>
          <w:sz w:val="28"/>
          <w:szCs w:val="28"/>
          <w:lang w:eastAsia="zh-CN"/>
        </w:rPr>
        <w:t>甲方</w:t>
      </w:r>
      <w:r>
        <w:rPr>
          <w:rFonts w:hint="eastAsia" w:ascii="仿宋" w:hAnsi="仿宋" w:eastAsia="仿宋" w:cs="仿宋"/>
          <w:sz w:val="28"/>
          <w:szCs w:val="28"/>
        </w:rPr>
        <w:t xml:space="preserve">。 </w:t>
      </w:r>
    </w:p>
    <w:p w14:paraId="4E0C6A99">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乙方</w:t>
      </w:r>
      <w:r>
        <w:rPr>
          <w:rFonts w:hint="eastAsia" w:ascii="仿宋" w:hAnsi="仿宋" w:eastAsia="仿宋" w:cs="仿宋"/>
          <w:sz w:val="28"/>
          <w:szCs w:val="28"/>
        </w:rPr>
        <w:t>保证本合同货物的权利无瑕疵，包括货物所有权及知识产权等权利无瑕疵。如任何第三方经法院（或仲裁机构）裁决有权对上述货物主张权利或国家机关依法对货物进行没收查处的，</w:t>
      </w:r>
      <w:r>
        <w:rPr>
          <w:rFonts w:hint="eastAsia" w:ascii="仿宋" w:hAnsi="仿宋" w:eastAsia="仿宋" w:cs="仿宋"/>
          <w:sz w:val="28"/>
          <w:szCs w:val="28"/>
          <w:lang w:eastAsia="zh-CN"/>
        </w:rPr>
        <w:t>乙方</w:t>
      </w:r>
      <w:r>
        <w:rPr>
          <w:rFonts w:hint="eastAsia" w:ascii="仿宋" w:hAnsi="仿宋" w:eastAsia="仿宋" w:cs="仿宋"/>
          <w:sz w:val="28"/>
          <w:szCs w:val="28"/>
        </w:rPr>
        <w:t>除应向</w:t>
      </w:r>
      <w:r>
        <w:rPr>
          <w:rFonts w:hint="eastAsia" w:ascii="仿宋" w:hAnsi="仿宋" w:eastAsia="仿宋" w:cs="仿宋"/>
          <w:sz w:val="28"/>
          <w:szCs w:val="28"/>
          <w:lang w:eastAsia="zh-CN"/>
        </w:rPr>
        <w:t>甲方</w:t>
      </w:r>
      <w:r>
        <w:rPr>
          <w:rFonts w:hint="eastAsia" w:ascii="仿宋" w:hAnsi="仿宋" w:eastAsia="仿宋" w:cs="仿宋"/>
          <w:sz w:val="28"/>
          <w:szCs w:val="28"/>
        </w:rPr>
        <w:t>返还已收款项外，还应另按合同总价的10%向</w:t>
      </w:r>
      <w:r>
        <w:rPr>
          <w:rFonts w:hint="eastAsia" w:ascii="仿宋" w:hAnsi="仿宋" w:eastAsia="仿宋" w:cs="仿宋"/>
          <w:sz w:val="28"/>
          <w:szCs w:val="28"/>
          <w:lang w:eastAsia="zh-CN"/>
        </w:rPr>
        <w:t>甲方</w:t>
      </w:r>
      <w:r>
        <w:rPr>
          <w:rFonts w:hint="eastAsia" w:ascii="仿宋" w:hAnsi="仿宋" w:eastAsia="仿宋" w:cs="仿宋"/>
          <w:sz w:val="28"/>
          <w:szCs w:val="28"/>
        </w:rPr>
        <w:t>支付违约金并赔偿因此给</w:t>
      </w:r>
      <w:r>
        <w:rPr>
          <w:rFonts w:hint="eastAsia" w:ascii="仿宋" w:hAnsi="仿宋" w:eastAsia="仿宋" w:cs="仿宋"/>
          <w:sz w:val="28"/>
          <w:szCs w:val="28"/>
          <w:lang w:eastAsia="zh-CN"/>
        </w:rPr>
        <w:t>甲方</w:t>
      </w:r>
      <w:r>
        <w:rPr>
          <w:rFonts w:hint="eastAsia" w:ascii="仿宋" w:hAnsi="仿宋" w:eastAsia="仿宋" w:cs="仿宋"/>
          <w:sz w:val="28"/>
          <w:szCs w:val="28"/>
        </w:rPr>
        <w:t xml:space="preserve">造成的一切损失。 </w:t>
      </w:r>
    </w:p>
    <w:p w14:paraId="41AFBD51">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eastAsia="zh-CN"/>
        </w:rPr>
        <w:t>乙方</w:t>
      </w:r>
      <w:r>
        <w:rPr>
          <w:rFonts w:hint="eastAsia" w:ascii="仿宋" w:hAnsi="仿宋" w:eastAsia="仿宋" w:cs="仿宋"/>
          <w:sz w:val="28"/>
          <w:szCs w:val="28"/>
        </w:rPr>
        <w:t>偿付的违约金不足以弥补</w:t>
      </w:r>
      <w:r>
        <w:rPr>
          <w:rFonts w:hint="eastAsia" w:ascii="仿宋" w:hAnsi="仿宋" w:eastAsia="仿宋" w:cs="仿宋"/>
          <w:sz w:val="28"/>
          <w:szCs w:val="28"/>
          <w:lang w:eastAsia="zh-CN"/>
        </w:rPr>
        <w:t>甲方</w:t>
      </w:r>
      <w:r>
        <w:rPr>
          <w:rFonts w:hint="eastAsia" w:ascii="仿宋" w:hAnsi="仿宋" w:eastAsia="仿宋" w:cs="仿宋"/>
          <w:sz w:val="28"/>
          <w:szCs w:val="28"/>
        </w:rPr>
        <w:t>损失的，还应按</w:t>
      </w:r>
      <w:r>
        <w:rPr>
          <w:rFonts w:hint="eastAsia" w:ascii="仿宋" w:hAnsi="仿宋" w:eastAsia="仿宋" w:cs="仿宋"/>
          <w:sz w:val="28"/>
          <w:szCs w:val="28"/>
          <w:lang w:eastAsia="zh-CN"/>
        </w:rPr>
        <w:t>甲方</w:t>
      </w:r>
      <w:r>
        <w:rPr>
          <w:rFonts w:hint="eastAsia" w:ascii="仿宋" w:hAnsi="仿宋" w:eastAsia="仿宋" w:cs="仿宋"/>
          <w:sz w:val="28"/>
          <w:szCs w:val="28"/>
        </w:rPr>
        <w:t>损失尚未弥补的部分，支付赔偿金给</w:t>
      </w:r>
      <w:r>
        <w:rPr>
          <w:rFonts w:hint="eastAsia" w:ascii="仿宋" w:hAnsi="仿宋" w:eastAsia="仿宋" w:cs="仿宋"/>
          <w:sz w:val="28"/>
          <w:szCs w:val="28"/>
          <w:lang w:eastAsia="zh-CN"/>
        </w:rPr>
        <w:t>甲方</w:t>
      </w:r>
      <w:r>
        <w:rPr>
          <w:rFonts w:hint="eastAsia" w:ascii="仿宋" w:hAnsi="仿宋" w:eastAsia="仿宋" w:cs="仿宋"/>
          <w:sz w:val="28"/>
          <w:szCs w:val="28"/>
        </w:rPr>
        <w:t>。。</w:t>
      </w:r>
    </w:p>
    <w:p w14:paraId="1BEE98DE">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r>
        <w:rPr>
          <w:rFonts w:hint="eastAsia" w:ascii="仿宋" w:hAnsi="仿宋" w:eastAsia="仿宋" w:cs="仿宋"/>
          <w:b/>
          <w:sz w:val="28"/>
          <w:szCs w:val="28"/>
        </w:rPr>
        <w:t xml:space="preserve"> 十、不可抗事件处理</w:t>
      </w:r>
    </w:p>
    <w:p w14:paraId="0CF7B124">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p>
    <w:p w14:paraId="66A8C409">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1.在合同有效期内，任何一方因不可抗事件导致不能履行合同，则合同履行期可延长，其延长期与不可抗影响期相同。</w:t>
      </w:r>
    </w:p>
    <w:p w14:paraId="6A6A25CB">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2.受阻一方应在不可抗事件发生后尽快用电话通知对方并于事故发生后XX天内将有关部门出具的证明文件等用特快专递或挂号信寄给对方审阅确认。</w:t>
      </w:r>
    </w:p>
    <w:p w14:paraId="77712236">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3.不可抗事件延续XX天以上，双方应通过友好协商，确定是否继续履行合同。</w:t>
      </w:r>
    </w:p>
    <w:p w14:paraId="79556EF3">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rPr>
        <w:t xml:space="preserve"> 十一、解决合同纠纷的方式</w:t>
      </w:r>
      <w:r>
        <w:rPr>
          <w:rFonts w:hint="eastAsia" w:ascii="仿宋" w:hAnsi="仿宋" w:eastAsia="仿宋" w:cs="仿宋"/>
          <w:sz w:val="28"/>
          <w:szCs w:val="28"/>
        </w:rPr>
        <w:br w:type="textWrapping"/>
      </w:r>
      <w:r>
        <w:rPr>
          <w:rFonts w:hint="eastAsia" w:ascii="仿宋" w:hAnsi="仿宋" w:eastAsia="仿宋" w:cs="仿宋"/>
          <w:sz w:val="28"/>
          <w:szCs w:val="28"/>
          <w:highlight w:val="none"/>
        </w:rPr>
        <w:t>（1）因货物的质量问题发生争议，由质量技术监督部门或其指定的质量鉴定机构进行质量鉴定。货物符合标准的，鉴定费由</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承担；货物不符合质量标准的，鉴定费由</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 xml:space="preserve">承担。 </w:t>
      </w:r>
    </w:p>
    <w:p w14:paraId="76A11386">
      <w:pPr>
        <w:pStyle w:val="7"/>
        <w:keepNext w:val="0"/>
        <w:keepLines w:val="0"/>
        <w:pageBreakBefore w:val="0"/>
        <w:widowControl w:val="0"/>
        <w:numPr>
          <w:ilvl w:val="0"/>
          <w:numId w:val="0"/>
        </w:numPr>
        <w:kinsoku/>
        <w:wordWrap w:val="0"/>
        <w:overflowPunct/>
        <w:topLinePunct/>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（2）合同履行期间,若双方发生争议，可协商或由有关部门调解解决，协商或调解不成的，可向</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所在地法院诉讼</w:t>
      </w:r>
      <w:r>
        <w:rPr>
          <w:rFonts w:hint="eastAsia" w:ascii="仿宋" w:hAnsi="仿宋" w:eastAsia="仿宋" w:cs="仿宋"/>
          <w:color w:val="auto"/>
          <w:sz w:val="28"/>
          <w:szCs w:val="28"/>
          <w:highlight w:val="none"/>
        </w:rPr>
        <w:t>。</w:t>
      </w:r>
    </w:p>
    <w:p w14:paraId="5DB50A34">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p>
    <w:p w14:paraId="12E640C0">
      <w:pPr>
        <w:pStyle w:val="4"/>
        <w:keepNext w:val="0"/>
        <w:keepLines w:val="0"/>
        <w:pageBreakBefore w:val="0"/>
        <w:kinsoku/>
        <w:overflowPunct/>
        <w:autoSpaceDE/>
        <w:autoSpaceDN/>
        <w:bidi w:val="0"/>
        <w:adjustRightInd/>
        <w:snapToGrid/>
        <w:spacing w:line="440" w:lineRule="exact"/>
        <w:textAlignment w:val="auto"/>
        <w:outlineLvl w:val="3"/>
        <w:rPr>
          <w:rFonts w:hint="eastAsia" w:ascii="仿宋" w:hAnsi="仿宋" w:eastAsia="仿宋" w:cs="仿宋"/>
          <w:sz w:val="28"/>
          <w:szCs w:val="28"/>
        </w:rPr>
      </w:pPr>
      <w:r>
        <w:rPr>
          <w:rFonts w:hint="eastAsia" w:ascii="仿宋" w:hAnsi="仿宋" w:eastAsia="仿宋" w:cs="仿宋"/>
          <w:b/>
          <w:sz w:val="28"/>
          <w:szCs w:val="28"/>
        </w:rPr>
        <w:t xml:space="preserve"> 十二、合同生效及其他</w:t>
      </w:r>
    </w:p>
    <w:p w14:paraId="4CD99D7E">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p>
    <w:p w14:paraId="7996C6B7">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1.合同经双方法定代表人（或主要负责人）或授权委托代理人签字并加盖公章后生效。</w:t>
      </w:r>
    </w:p>
    <w:p w14:paraId="02BD2CE4">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3A2E4785">
      <w:pPr>
        <w:pStyle w:val="4"/>
        <w:keepNext w:val="0"/>
        <w:keepLines w:val="0"/>
        <w:pageBreakBefore w:val="0"/>
        <w:kinsoku/>
        <w:overflowPunct/>
        <w:autoSpaceDE/>
        <w:autoSpaceDN/>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3.本合同一式3份，自双方签章之日起生效。甲方持有1份，乙方持有1份，同级财政部门备案1份，具有同等法律效力。</w:t>
      </w:r>
    </w:p>
    <w:p w14:paraId="55F3DD3F">
      <w:pPr>
        <w:pStyle w:val="4"/>
        <w:rPr>
          <w:rFonts w:hint="eastAsia" w:ascii="仿宋" w:hAnsi="仿宋" w:eastAsia="仿宋" w:cs="仿宋"/>
          <w:sz w:val="28"/>
          <w:szCs w:val="28"/>
        </w:rPr>
      </w:pPr>
      <w:r>
        <w:rPr>
          <w:rFonts w:hint="eastAsia" w:ascii="仿宋" w:hAnsi="仿宋" w:eastAsia="仿宋" w:cs="仿宋"/>
          <w:sz w:val="28"/>
          <w:szCs w:val="28"/>
        </w:rPr>
        <w:br w:type="textWrapping"/>
      </w:r>
      <w:r>
        <w:rPr>
          <w:rFonts w:hint="eastAsia" w:ascii="仿宋" w:hAnsi="仿宋" w:eastAsia="仿宋" w:cs="仿宋"/>
          <w:sz w:val="28"/>
          <w:szCs w:val="28"/>
        </w:rPr>
        <w:br w:type="textWrapping"/>
      </w:r>
      <w:r>
        <w:rPr>
          <w:rFonts w:hint="eastAsia" w:ascii="仿宋" w:hAnsi="仿宋" w:eastAsia="仿宋" w:cs="仿宋"/>
          <w:sz w:val="28"/>
          <w:szCs w:val="28"/>
        </w:rPr>
        <w:br w:type="textWrapping"/>
      </w:r>
      <w:r>
        <w:rPr>
          <w:rFonts w:hint="eastAsia" w:ascii="仿宋" w:hAnsi="仿宋" w:eastAsia="仿宋" w:cs="仿宋"/>
          <w:sz w:val="28"/>
          <w:szCs w:val="28"/>
        </w:rPr>
        <w:br w:type="textWrapping"/>
      </w:r>
      <w:r>
        <w:rPr>
          <w:rFonts w:hint="eastAsia" w:ascii="仿宋" w:hAnsi="仿宋" w:eastAsia="仿宋" w:cs="仿宋"/>
          <w:sz w:val="28"/>
          <w:szCs w:val="28"/>
        </w:rPr>
        <w:br w:type="textWrapping"/>
      </w:r>
    </w:p>
    <w:p w14:paraId="22C6C67D">
      <w:pPr>
        <w:pStyle w:val="4"/>
        <w:rPr>
          <w:rFonts w:hint="eastAsia" w:ascii="仿宋" w:hAnsi="仿宋" w:eastAsia="仿宋" w:cs="仿宋"/>
          <w:sz w:val="28"/>
          <w:szCs w:val="28"/>
        </w:rPr>
      </w:pPr>
      <w:r>
        <w:rPr>
          <w:rFonts w:hint="eastAsia" w:ascii="仿宋" w:hAnsi="仿宋" w:eastAsia="仿宋" w:cs="仿宋"/>
          <w:sz w:val="28"/>
          <w:szCs w:val="28"/>
        </w:rPr>
        <w:t xml:space="preserve"> 甲方： （盖章）</w:t>
      </w:r>
    </w:p>
    <w:p w14:paraId="39B28B4D">
      <w:pPr>
        <w:pStyle w:val="4"/>
        <w:rPr>
          <w:rFonts w:hint="eastAsia" w:ascii="仿宋" w:hAnsi="仿宋" w:eastAsia="仿宋" w:cs="仿宋"/>
          <w:sz w:val="28"/>
          <w:szCs w:val="28"/>
        </w:rPr>
      </w:pPr>
      <w:r>
        <w:rPr>
          <w:rFonts w:hint="eastAsia" w:ascii="仿宋" w:hAnsi="仿宋" w:eastAsia="仿宋" w:cs="仿宋"/>
          <w:sz w:val="28"/>
          <w:szCs w:val="28"/>
        </w:rPr>
        <w:t xml:space="preserve"> 法定（授权）代表人：</w:t>
      </w:r>
    </w:p>
    <w:p w14:paraId="5EDBFE0B">
      <w:pPr>
        <w:pStyle w:val="4"/>
        <w:rPr>
          <w:rFonts w:hint="eastAsia" w:ascii="仿宋" w:hAnsi="仿宋" w:eastAsia="仿宋" w:cs="仿宋"/>
          <w:sz w:val="28"/>
          <w:szCs w:val="28"/>
        </w:rPr>
      </w:pPr>
      <w:r>
        <w:rPr>
          <w:rFonts w:hint="eastAsia" w:ascii="仿宋" w:hAnsi="仿宋" w:eastAsia="仿宋" w:cs="仿宋"/>
          <w:sz w:val="28"/>
          <w:szCs w:val="28"/>
        </w:rPr>
        <w:t xml:space="preserve"> 地 址：</w:t>
      </w:r>
    </w:p>
    <w:p w14:paraId="6B21AD94">
      <w:pPr>
        <w:pStyle w:val="4"/>
        <w:rPr>
          <w:rFonts w:hint="eastAsia" w:ascii="仿宋" w:hAnsi="仿宋" w:eastAsia="仿宋" w:cs="仿宋"/>
          <w:sz w:val="28"/>
          <w:szCs w:val="28"/>
        </w:rPr>
      </w:pPr>
      <w:r>
        <w:rPr>
          <w:rFonts w:hint="eastAsia" w:ascii="仿宋" w:hAnsi="仿宋" w:eastAsia="仿宋" w:cs="仿宋"/>
          <w:sz w:val="28"/>
          <w:szCs w:val="28"/>
        </w:rPr>
        <w:t xml:space="preserve"> 开户银行：</w:t>
      </w:r>
    </w:p>
    <w:p w14:paraId="4B820474">
      <w:pPr>
        <w:pStyle w:val="4"/>
        <w:rPr>
          <w:rFonts w:hint="eastAsia" w:ascii="仿宋" w:hAnsi="仿宋" w:eastAsia="仿宋" w:cs="仿宋"/>
          <w:sz w:val="28"/>
          <w:szCs w:val="28"/>
        </w:rPr>
      </w:pPr>
      <w:r>
        <w:rPr>
          <w:rFonts w:hint="eastAsia" w:ascii="仿宋" w:hAnsi="仿宋" w:eastAsia="仿宋" w:cs="仿宋"/>
          <w:sz w:val="28"/>
          <w:szCs w:val="28"/>
        </w:rPr>
        <w:t xml:space="preserve"> 账号：</w:t>
      </w:r>
    </w:p>
    <w:p w14:paraId="4F36E620">
      <w:pPr>
        <w:pStyle w:val="4"/>
        <w:rPr>
          <w:rFonts w:hint="eastAsia" w:ascii="仿宋" w:hAnsi="仿宋" w:eastAsia="仿宋" w:cs="仿宋"/>
          <w:sz w:val="28"/>
          <w:szCs w:val="28"/>
        </w:rPr>
      </w:pPr>
      <w:r>
        <w:rPr>
          <w:rFonts w:hint="eastAsia" w:ascii="仿宋" w:hAnsi="仿宋" w:eastAsia="仿宋" w:cs="仿宋"/>
          <w:sz w:val="28"/>
          <w:szCs w:val="28"/>
        </w:rPr>
        <w:t xml:space="preserve"> 签订日期： 年 月 日</w:t>
      </w:r>
    </w:p>
    <w:p w14:paraId="6C0234F3">
      <w:pPr>
        <w:pStyle w:val="4"/>
        <w:rPr>
          <w:rFonts w:hint="eastAsia" w:ascii="仿宋" w:hAnsi="仿宋" w:eastAsia="仿宋" w:cs="仿宋"/>
          <w:sz w:val="28"/>
          <w:szCs w:val="28"/>
        </w:rPr>
      </w:pPr>
    </w:p>
    <w:p w14:paraId="2DF685C7">
      <w:pPr>
        <w:pStyle w:val="4"/>
        <w:spacing w:after="375"/>
        <w:rPr>
          <w:rFonts w:hint="eastAsia" w:ascii="仿宋" w:hAnsi="仿宋" w:eastAsia="仿宋" w:cs="仿宋"/>
          <w:sz w:val="28"/>
          <w:szCs w:val="28"/>
        </w:rPr>
      </w:pPr>
    </w:p>
    <w:p w14:paraId="0B2D3155">
      <w:pPr>
        <w:pStyle w:val="4"/>
        <w:rPr>
          <w:rFonts w:hint="eastAsia" w:ascii="仿宋" w:hAnsi="仿宋" w:eastAsia="仿宋" w:cs="仿宋"/>
          <w:sz w:val="28"/>
          <w:szCs w:val="28"/>
        </w:rPr>
      </w:pPr>
      <w:r>
        <w:rPr>
          <w:rFonts w:hint="eastAsia" w:ascii="仿宋" w:hAnsi="仿宋" w:eastAsia="仿宋" w:cs="仿宋"/>
          <w:sz w:val="28"/>
          <w:szCs w:val="28"/>
        </w:rPr>
        <w:t xml:space="preserve"> 乙方：(盖章）</w:t>
      </w:r>
    </w:p>
    <w:p w14:paraId="7F4395C4">
      <w:pPr>
        <w:pStyle w:val="4"/>
        <w:rPr>
          <w:rFonts w:hint="eastAsia" w:ascii="仿宋" w:hAnsi="仿宋" w:eastAsia="仿宋" w:cs="仿宋"/>
          <w:sz w:val="28"/>
          <w:szCs w:val="28"/>
        </w:rPr>
      </w:pPr>
      <w:r>
        <w:rPr>
          <w:rFonts w:hint="eastAsia" w:ascii="仿宋" w:hAnsi="仿宋" w:eastAsia="仿宋" w:cs="仿宋"/>
          <w:sz w:val="28"/>
          <w:szCs w:val="28"/>
        </w:rPr>
        <w:t xml:space="preserve"> 法定（授权）代表人：</w:t>
      </w:r>
    </w:p>
    <w:p w14:paraId="27046664">
      <w:pPr>
        <w:pStyle w:val="4"/>
        <w:rPr>
          <w:rFonts w:hint="eastAsia" w:ascii="仿宋" w:hAnsi="仿宋" w:eastAsia="仿宋" w:cs="仿宋"/>
          <w:sz w:val="28"/>
          <w:szCs w:val="28"/>
        </w:rPr>
      </w:pPr>
      <w:r>
        <w:rPr>
          <w:rFonts w:hint="eastAsia" w:ascii="仿宋" w:hAnsi="仿宋" w:eastAsia="仿宋" w:cs="仿宋"/>
          <w:sz w:val="28"/>
          <w:szCs w:val="28"/>
        </w:rPr>
        <w:t xml:space="preserve"> 地 址：</w:t>
      </w:r>
    </w:p>
    <w:p w14:paraId="2C30D04F">
      <w:pPr>
        <w:pStyle w:val="4"/>
        <w:rPr>
          <w:rFonts w:hint="eastAsia" w:ascii="仿宋" w:hAnsi="仿宋" w:eastAsia="仿宋" w:cs="仿宋"/>
          <w:sz w:val="28"/>
          <w:szCs w:val="28"/>
        </w:rPr>
      </w:pPr>
      <w:r>
        <w:rPr>
          <w:rFonts w:hint="eastAsia" w:ascii="仿宋" w:hAnsi="仿宋" w:eastAsia="仿宋" w:cs="仿宋"/>
          <w:sz w:val="28"/>
          <w:szCs w:val="28"/>
        </w:rPr>
        <w:t xml:space="preserve"> 开户银行：</w:t>
      </w:r>
    </w:p>
    <w:p w14:paraId="4E02F69D">
      <w:pPr>
        <w:pStyle w:val="4"/>
        <w:rPr>
          <w:rFonts w:hint="eastAsia" w:ascii="仿宋" w:hAnsi="仿宋" w:eastAsia="仿宋" w:cs="仿宋"/>
          <w:sz w:val="28"/>
          <w:szCs w:val="28"/>
        </w:rPr>
      </w:pPr>
      <w:r>
        <w:rPr>
          <w:rFonts w:hint="eastAsia" w:ascii="仿宋" w:hAnsi="仿宋" w:eastAsia="仿宋" w:cs="仿宋"/>
          <w:sz w:val="28"/>
          <w:szCs w:val="28"/>
        </w:rPr>
        <w:t xml:space="preserve"> 账号：</w:t>
      </w:r>
    </w:p>
    <w:p w14:paraId="119844F7">
      <w:pPr>
        <w:pStyle w:val="4"/>
        <w:rPr>
          <w:rFonts w:hint="eastAsia" w:ascii="仿宋" w:hAnsi="仿宋" w:eastAsia="仿宋" w:cs="仿宋"/>
          <w:sz w:val="28"/>
          <w:szCs w:val="28"/>
        </w:rPr>
      </w:pPr>
      <w:r>
        <w:rPr>
          <w:rFonts w:hint="eastAsia" w:ascii="仿宋" w:hAnsi="仿宋" w:eastAsia="仿宋" w:cs="仿宋"/>
          <w:sz w:val="28"/>
          <w:szCs w:val="28"/>
        </w:rPr>
        <w:t xml:space="preserve"> 签订日期： 年 月 日</w:t>
      </w:r>
    </w:p>
    <w:p w14:paraId="337F0D03">
      <w:pPr>
        <w:pStyle w:val="4"/>
        <w:rPr>
          <w:rFonts w:hint="eastAsia" w:ascii="仿宋" w:hAnsi="仿宋" w:eastAsia="仿宋" w:cs="仿宋"/>
          <w:sz w:val="28"/>
          <w:szCs w:val="28"/>
        </w:rPr>
      </w:pPr>
    </w:p>
    <w:p w14:paraId="0555E2BD">
      <w:pPr>
        <w:tabs>
          <w:tab w:val="left" w:pos="0"/>
        </w:tabs>
        <w:rPr>
          <w:rFonts w:hint="eastAsia" w:ascii="仿宋" w:hAnsi="仿宋" w:eastAsia="仿宋" w:cs="仿宋"/>
          <w:sz w:val="28"/>
          <w:szCs w:val="28"/>
        </w:rPr>
      </w:pPr>
    </w:p>
    <w:p w14:paraId="2A7192FB">
      <w:pPr>
        <w:spacing w:before="120" w:after="120" w:line="288" w:lineRule="auto"/>
        <w:ind w:left="0"/>
        <w:jc w:val="left"/>
        <w:rPr>
          <w:rFonts w:hint="eastAsia" w:ascii="仿宋" w:hAnsi="仿宋" w:eastAsia="仿宋" w:cs="仿宋"/>
          <w:sz w:val="28"/>
          <w:szCs w:val="28"/>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324A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2CF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5"/>
      <w:suff w:val="nothing"/>
      <w:lvlText w:val="(%2)"/>
      <w:lvlJc w:val="left"/>
      <w:pPr>
        <w:ind w:left="0" w:firstLine="0"/>
      </w:pPr>
      <w:rPr>
        <w:rFonts w:hint="eastAsia" w:ascii="宋体" w:hAnsi="宋体" w:eastAsia="宋体" w:cs="宋体"/>
      </w:rPr>
    </w:lvl>
    <w:lvl w:ilvl="2" w:tentative="0">
      <w:start w:val="1"/>
      <w:numFmt w:val="decimal"/>
      <w:pStyle w:val="6"/>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cumentProtection w:enforcement="0"/>
  <w:compat>
    <w:useFELayout/>
    <w:splitPgBreakAndParaMark/>
    <w:compatSetting w:name="compatibilityMode" w:uri="http://schemas.microsoft.com/office/word" w:val="12"/>
  </w:compat>
  <w:rsids>
    <w:rsidRoot w:val="00000000"/>
    <w:rsid w:val="6B1949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05、“(一)”正文三级标题"/>
    <w:basedOn w:val="1"/>
    <w:qFormat/>
    <w:uiPriority w:val="0"/>
    <w:pPr>
      <w:numPr>
        <w:ilvl w:val="1"/>
        <w:numId w:val="1"/>
      </w:numPr>
      <w:tabs>
        <w:tab w:val="left" w:pos="0"/>
      </w:tabs>
      <w:wordWrap w:val="0"/>
      <w:topLinePunct/>
      <w:ind w:firstLine="803" w:firstLineChars="200"/>
    </w:pPr>
  </w:style>
  <w:style w:type="paragraph" w:customStyle="1" w:styleId="6">
    <w:name w:val="06、“1.”正文四级标题"/>
    <w:basedOn w:val="1"/>
    <w:qFormat/>
    <w:uiPriority w:val="0"/>
    <w:pPr>
      <w:numPr>
        <w:ilvl w:val="2"/>
        <w:numId w:val="1"/>
      </w:numPr>
      <w:tabs>
        <w:tab w:val="left" w:pos="0"/>
      </w:tabs>
      <w:wordWrap w:val="0"/>
      <w:topLinePunct/>
      <w:ind w:firstLine="803" w:firstLineChars="200"/>
    </w:pPr>
    <w:rPr>
      <w:snapToGrid w:val="0"/>
    </w:rPr>
  </w:style>
  <w:style w:type="paragraph" w:customStyle="1" w:styleId="7">
    <w:name w:val="样式 首行缩进:  2 字符"/>
    <w:basedOn w:val="1"/>
    <w:qFormat/>
    <w:uiPriority w:val="0"/>
    <w:pPr>
      <w:tabs>
        <w:tab w:val="left" w:pos="0"/>
      </w:tabs>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2457</Words>
  <Characters>2658</Characters>
  <TotalTime>3</TotalTime>
  <ScaleCrop>false</ScaleCrop>
  <LinksUpToDate>false</LinksUpToDate>
  <CharactersWithSpaces>2661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2026-04-13T07:12:00Z</dcterms:created>
  <dc:creator>Apache POI</dc:creator>
  <cp:lastModifiedBy>admin</cp:lastModifiedBy>
  <dcterms:modified xsi:type="dcterms:W3CDTF">2026-04-13T07:24:31Z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eyJoZGlkIjoiNDk2Y2NjMTA2OGY2YzgxNDNlNTNhZjEzMjRhOTZiNTEiLCJ1c2VySWQiOiIxOTY5Mzg1ODEifQ==</vt:lpwstr>
  </property>
  <property fmtid="{D5CDD505-2E9C-101B-9397-08002B2CF9AE}" pid="3" name="KSOProductBuildVer">
    <vt:lpwstr>2052-12.1.0.25225</vt:lpwstr>
  </property>
  <property fmtid="{D5CDD505-2E9C-101B-9397-08002B2CF9AE}" pid="4" name="ICV">
    <vt:lpwstr>E8FE364B91BB4B1080CA9B98B1B1909E_12</vt:lpwstr>
  </property>
</Properties>
</file>