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版本号：N510185202600006020260407001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2026年放射科设备维保采购项目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N5101852026000060</w:t>
      </w:r>
    </w:p>
    <w:p>
      <w:pPr>
        <w:pStyle w:val="null3"/>
        <w:jc w:val="left"/>
        <w:outlineLvl w:val="2"/>
      </w:pPr>
      <w:r>
        <w:rPr>
          <w:rFonts w:ascii="仿宋_GB2312" w:hAnsi="仿宋_GB2312" w:cs="仿宋_GB2312" w:eastAsia="仿宋_GB2312"/>
          <w:sz w:val="28"/>
          <w:b/>
        </w:rPr>
        <w:t>简阳市中医医院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简阳市中医医院</w:t>
      </w:r>
      <w:r>
        <w:rPr>
          <w:rFonts w:ascii="仿宋_GB2312" w:hAnsi="仿宋_GB2312" w:cs="仿宋_GB2312" w:eastAsia="仿宋_GB2312"/>
        </w:rPr>
        <w:t xml:space="preserve"> 委托，拟对 </w:t>
      </w:r>
      <w:r>
        <w:rPr>
          <w:rFonts w:ascii="仿宋_GB2312" w:hAnsi="仿宋_GB2312" w:cs="仿宋_GB2312" w:eastAsia="仿宋_GB2312"/>
        </w:rPr>
        <w:t>2026年放射科设备维保采购项目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成都市简阳市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N5101852026000060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2026年放射科设备维保采购项目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简阳市中医医院放射科目前有CT3台，核磁1台，DR4台，口腔CT1台，牙片机1台。其中GE64排CT、联影40层CT（急诊）及GE 1.5TMRI为科室主力机器，设备工作强度大，其中GE64排CT及1.5T核磁使用年限均超过10年，故障率相对较高。为满足临床检查需求及放射科日常工作有序开展，现需要对GE64排CT、联影40层CT（急诊）及GE 1.5TMRI购买整机全保，其余设备购买技术保。本项目涉及的采购预算和最高限价均为3年总金额。 本项目1个采购包，拟确定中标人1名。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1、供应商具有有效的《辐射安全许可证》，证书范围包含使用Ⅲ类射线装置（描述：供应商具有有效的《辐射安全许可证》，证书范围包含使用Ⅲ类射线装置。（描述：提供有效证明材料扫描件））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供应商信用融资（蓉采贷）：参加本次采购活动成交的中小企业无需提供财产抵押或第三方担保，凭借政府采购合同可向融资机构申请融资。具体内容详见《成都市财政局中国人民银行成都分行营业管理部关于印发〈成都市中小企业政府采购信用融资暂行办法〉和〈成都市级支持中小企业政府采购信用融资实施方案〉的通知》（成财采〔2019〕17号）和《成都市财政局关于增补“蓉采贷”政策合作银行及做好相关工作的通知》（成财采发〔2020〕20号）文件。</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简阳市中医医院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四川省简阳市雄州大道南段421号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028-27321738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采购包1：6,200,100.00元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按照“成本+合理利润”原则，以中标金额作为计算基数，按照收费标准下浮20%计算后进行收取。采购代理服务收费按差额定率累进法计算。①中标金额100万元以下，费率1.5%；②中标金额100-500万元，费率0.8%；③中标金额500-1000万元，费率0.45%。（2）由中标供应商在领取中标通知书前向采购代理机构一次性缴纳采购代理服务费； 收款单位：联投项目管理（集团）有限公司； 开 户 行：中国建设银行股份有限公司成都益州支行； 银行账号：51050141618500000138；（3）发票开具：代理服务费交纳后，请填写《中标（成交）通知书及发票信息单》（下载地址：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简阳市中医医院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简阳市中医医院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按国家有关规定以及招标文件的技术、服务要求、供应商的投标文件及承诺与本项目合同约定标准进行验收。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按国家有关规定以及招标文件的商务要求、供应商的投标文件及承诺与本项目合同约定标准进行验收。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1.本项目严格按照《财政部关于进一步加强政府采购需求和履约验收管理的指导意见》（财库〔2016〕205 号）、《政府采购需求管理办法》（财库〔2021〕22 号）等相关规定组织开展履约验收工作。 2.由采购人依法组建履约验收小组，负责实施本项目验收。验收以国家、行业、地方及其他相关标准规范为依据，对照本项目《招标文件》、中标供应商《投标文件》及双方签订的《政府采购合同》，重点核查项目资料的完整性与规范性、合同及招投标文件约定内容的履行情况、所有服务的达标情况，并根据核查结果出具正式验收报告。 3.验收结论为合格的，中标供应商可凭《验收报告》办理相关款项支付及后续手续；验收结论为不合格的，采购人将不予支付采购资金，并可视情况将相关问题报送本项目同级财政部门，按照政府采购法律法规及有关规定处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财政部关于进一步加强政府采购需求和履约验收管理的指导意见》（财库〔2016〕205号）、《政府采购需求管理办法》（财库〔2021〕22号）的要求及国家行业主管部门规定的标准、方法和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简阳市中医医院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联系电话：028-27321738</w:t>
      </w:r>
    </w:p>
    <w:p>
      <w:pPr>
        <w:pStyle w:val="null3"/>
        <w:jc w:val="left"/>
      </w:pPr>
      <w:r>
        <w:rPr>
          <w:rFonts w:ascii="仿宋_GB2312" w:hAnsi="仿宋_GB2312" w:cs="仿宋_GB2312" w:eastAsia="仿宋_GB2312"/>
        </w:rPr>
        <w:t>地址：四川省简阳市雄州大道南段421号</w:t>
      </w:r>
    </w:p>
    <w:p>
      <w:pPr>
        <w:pStyle w:val="null3"/>
        <w:jc w:val="left"/>
      </w:pPr>
      <w:r>
        <w:rPr>
          <w:rFonts w:ascii="仿宋_GB2312" w:hAnsi="仿宋_GB2312" w:cs="仿宋_GB2312" w:eastAsia="仿宋_GB2312"/>
        </w:rPr>
        <w:t>邮编：641400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6,200,100.00</w:t>
      </w:r>
    </w:p>
    <w:p>
      <w:pPr>
        <w:pStyle w:val="null3"/>
        <w:jc w:val="left"/>
      </w:pPr>
      <w:r>
        <w:rPr>
          <w:rFonts w:ascii="仿宋_GB2312" w:hAnsi="仿宋_GB2312" w:cs="仿宋_GB2312" w:eastAsia="仿宋_GB2312"/>
        </w:rPr>
        <w:t>采购包最高限价（元）: 5,400,000.00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C23120500 医疗设备维修和保养服务</w:t>
            </w:r>
          </w:p>
        </w:tc>
        <w:tc>
          <w:tcPr>
            <w:tcW w:type="dxa" w:w="821"/>
          </w:tcPr>
          <w:p>
            <w:pPr>
              <w:pStyle w:val="null3"/>
              <w:jc w:val="left"/>
            </w:pPr>
            <w:r>
              <w:rPr>
                <w:rFonts w:ascii="仿宋_GB2312" w:hAnsi="仿宋_GB2312" w:cs="仿宋_GB2312" w:eastAsia="仿宋_GB2312"/>
              </w:rPr>
              <w:t>放射科设备维保</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放射科设备维保</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本项目投标报价为3年总金额</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标的名称：放射科设备维保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维保设施设备清单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1"/>
              <w:gridCol w:w="807"/>
              <w:gridCol w:w="501"/>
              <w:gridCol w:w="501"/>
              <w:gridCol w:w="993"/>
              <w:gridCol w:w="807"/>
              <w:gridCol w:w="826"/>
              <w:gridCol w:w="631"/>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品牌</w:t>
                  </w:r>
                </w:p>
              </w:tc>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采购时间</w:t>
                  </w:r>
                </w:p>
              </w:tc>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保养</w:t>
                  </w:r>
                  <w:r>
                    <w:rPr>
                      <w:rFonts w:ascii="仿宋_GB2312" w:hAnsi="仿宋_GB2312" w:cs="仿宋_GB2312" w:eastAsia="仿宋_GB2312"/>
                      <w:sz w:val="24"/>
                      <w:b/>
                      <w:color w:val="000000"/>
                    </w:rPr>
                    <w:t>要求</w:t>
                  </w:r>
                </w:p>
              </w:tc>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40排CT</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联影</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uCT530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2019年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40排CT</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联影</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uCT530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2021年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64排CT</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GE</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Optima CT660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2014年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1.5TMRI</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GE</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Signa HDi</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2014年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CBCT</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锐珂</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CS 8100SC 3D</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2020年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牙片机</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锐珂</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CS 2100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2020年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锐珂</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DRX-EvoLuti</w:t>
                  </w:r>
                </w:p>
                <w:p>
                  <w:pPr>
                    <w:pStyle w:val="null3"/>
                    <w:jc w:val="left"/>
                  </w:pPr>
                  <w:r>
                    <w:rPr>
                      <w:rFonts w:ascii="仿宋_GB2312" w:hAnsi="仿宋_GB2312" w:cs="仿宋_GB2312" w:eastAsia="仿宋_GB2312"/>
                      <w:sz w:val="24"/>
                      <w:color w:val="000000"/>
                    </w:rPr>
                    <w:t>on</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2011年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锐珂</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DR3000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2013年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安健</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DRDX6390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2020年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DR</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安健</w:t>
                  </w:r>
                </w:p>
              </w:tc>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DTP580B-1</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2023年</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设备技术保</w:t>
                  </w:r>
                </w:p>
              </w:tc>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3年</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sz w:val="21"/>
                <w:b/>
              </w:rPr>
              <w:t>全保要求（维保设施设备清单序号2和序号3）：</w:t>
            </w:r>
          </w:p>
          <w:p>
            <w:pPr>
              <w:pStyle w:val="null3"/>
              <w:ind w:firstLine="480"/>
              <w:jc w:val="both"/>
            </w:pPr>
            <w:r>
              <w:rPr>
                <w:rFonts w:ascii="仿宋_GB2312" w:hAnsi="仿宋_GB2312" w:cs="仿宋_GB2312" w:eastAsia="仿宋_GB2312"/>
                <w:sz w:val="21"/>
              </w:rPr>
              <w:t>★1、基础服务</w:t>
            </w:r>
          </w:p>
          <w:p>
            <w:pPr>
              <w:pStyle w:val="null3"/>
              <w:ind w:firstLine="480"/>
              <w:jc w:val="both"/>
            </w:pPr>
            <w:r>
              <w:rPr>
                <w:rFonts w:ascii="仿宋_GB2312" w:hAnsi="仿宋_GB2312" w:cs="仿宋_GB2312" w:eastAsia="仿宋_GB2312"/>
                <w:sz w:val="21"/>
              </w:rPr>
              <w:t>（1）现场检修：根据采购人要求，在服务期内派遣专职工程师现场维修本项目包含设备。</w:t>
            </w:r>
          </w:p>
          <w:p>
            <w:pPr>
              <w:pStyle w:val="null3"/>
              <w:ind w:firstLine="480"/>
              <w:jc w:val="both"/>
            </w:pPr>
            <w:r>
              <w:rPr>
                <w:rFonts w:ascii="仿宋_GB2312" w:hAnsi="仿宋_GB2312" w:cs="仿宋_GB2312" w:eastAsia="仿宋_GB2312"/>
                <w:sz w:val="21"/>
              </w:rPr>
              <w:t>（2）本项目设备如需更换零配件及附属设备，供应商负责提供技术支持和备件更换。备件包括但不限于球管、探测器模块、高压发生器系统、控制与图像重建系统。其中联影uCT530设备3年需含≥2支球管。</w:t>
            </w:r>
          </w:p>
          <w:p>
            <w:pPr>
              <w:pStyle w:val="null3"/>
              <w:ind w:firstLine="480"/>
              <w:jc w:val="both"/>
            </w:pPr>
            <w:r>
              <w:rPr>
                <w:rFonts w:ascii="仿宋_GB2312" w:hAnsi="仿宋_GB2312" w:cs="仿宋_GB2312" w:eastAsia="仿宋_GB2312"/>
                <w:sz w:val="21"/>
              </w:rPr>
              <w:t>（3）定期现场保养，每年提供不少于4次基础维护保养，包括机器清洁，性能测试及校正，机器或电气的检查。</w:t>
            </w:r>
          </w:p>
          <w:p>
            <w:pPr>
              <w:pStyle w:val="null3"/>
              <w:ind w:firstLine="480"/>
              <w:jc w:val="both"/>
            </w:pPr>
            <w:r>
              <w:rPr>
                <w:rFonts w:ascii="仿宋_GB2312" w:hAnsi="仿宋_GB2312" w:cs="仿宋_GB2312" w:eastAsia="仿宋_GB2312"/>
                <w:sz w:val="21"/>
              </w:rPr>
              <w:t>（4）维保期内，本项目所有设备须保证开机率在97%以上（全年按照365天计算）。若未达标，维保期按未达标天数等额延长。</w:t>
            </w:r>
          </w:p>
          <w:p>
            <w:pPr>
              <w:pStyle w:val="null3"/>
              <w:ind w:firstLine="480"/>
              <w:jc w:val="both"/>
            </w:pPr>
            <w:r>
              <w:rPr>
                <w:rFonts w:ascii="仿宋_GB2312" w:hAnsi="仿宋_GB2312" w:cs="仿宋_GB2312" w:eastAsia="仿宋_GB2312"/>
                <w:sz w:val="21"/>
              </w:rPr>
              <w:t>2、增值服务</w:t>
            </w:r>
          </w:p>
          <w:p>
            <w:pPr>
              <w:pStyle w:val="null3"/>
              <w:ind w:firstLine="480"/>
              <w:jc w:val="both"/>
            </w:pPr>
            <w:r>
              <w:rPr>
                <w:rFonts w:ascii="仿宋_GB2312" w:hAnsi="仿宋_GB2312" w:cs="仿宋_GB2312" w:eastAsia="仿宋_GB2312"/>
                <w:sz w:val="21"/>
              </w:rPr>
              <w:t>（1）服务响应与到场时间：接到采购人通知后2小时内响应，8小时内到场进行维修工作。</w:t>
            </w:r>
          </w:p>
          <w:p>
            <w:pPr>
              <w:pStyle w:val="null3"/>
              <w:ind w:firstLine="480"/>
              <w:jc w:val="both"/>
            </w:pPr>
            <w:r>
              <w:rPr>
                <w:rFonts w:ascii="仿宋_GB2312" w:hAnsi="仿宋_GB2312" w:cs="仿宋_GB2312" w:eastAsia="仿宋_GB2312"/>
                <w:sz w:val="21"/>
              </w:rPr>
              <w:t>（2）服务热线报修：供应商中标后向采购人提供维修热线和在线工程师技术支持服务，其中包括但不限于远程应用指导、调节参数、远程培训、评估扫描、解答疑惑。</w:t>
            </w:r>
          </w:p>
          <w:p>
            <w:pPr>
              <w:pStyle w:val="null3"/>
              <w:ind w:firstLine="480"/>
              <w:jc w:val="both"/>
            </w:pPr>
            <w:r>
              <w:rPr>
                <w:rFonts w:ascii="仿宋_GB2312" w:hAnsi="仿宋_GB2312" w:cs="仿宋_GB2312" w:eastAsia="仿宋_GB2312"/>
                <w:sz w:val="21"/>
              </w:rPr>
              <w:t>▲（3）供应商提供64排CT的型号球管需满足：阳极热容量：≥4.7MJ，管套热容量要求≥7.4MJ，支持0.35秒每圈的高速旋转，球管拥有ASiR芯片，并提供接口支持CT的ASiR技术。（针对维护设备型号球管参数要求投标时提供国家认可的经第三方检测机构出具的检测报告或厂家技术白皮书扫描件）</w:t>
            </w:r>
          </w:p>
          <w:p>
            <w:pPr>
              <w:pStyle w:val="null3"/>
              <w:ind w:firstLine="480"/>
              <w:jc w:val="both"/>
            </w:pPr>
            <w:r>
              <w:rPr>
                <w:rFonts w:ascii="仿宋_GB2312" w:hAnsi="仿宋_GB2312" w:cs="仿宋_GB2312" w:eastAsia="仿宋_GB2312"/>
                <w:sz w:val="21"/>
              </w:rPr>
              <w:t>（4）提供远程保养，每年至少提供2次，以系统运行日志为主要依据，至少进行系统基本情况检查、磁盘空间统计及清理检查。</w:t>
            </w:r>
          </w:p>
          <w:p>
            <w:pPr>
              <w:pStyle w:val="null3"/>
              <w:ind w:firstLine="480"/>
              <w:jc w:val="both"/>
            </w:pPr>
            <w:r>
              <w:rPr>
                <w:rFonts w:ascii="仿宋_GB2312" w:hAnsi="仿宋_GB2312" w:cs="仿宋_GB2312" w:eastAsia="仿宋_GB2312"/>
                <w:sz w:val="21"/>
              </w:rPr>
              <w:t>（5）报告与文档：每次服务后提供服务报告，至少包括工作内容、更换零件、性能参数。每年年终供应商向采购人提供年度服务总结报告。</w:t>
            </w:r>
          </w:p>
          <w:p>
            <w:pPr>
              <w:pStyle w:val="null3"/>
              <w:ind w:firstLine="480"/>
              <w:jc w:val="both"/>
            </w:pPr>
            <w:r>
              <w:rPr>
                <w:rFonts w:ascii="仿宋_GB2312" w:hAnsi="仿宋_GB2312" w:cs="仿宋_GB2312" w:eastAsia="仿宋_GB2312"/>
                <w:sz w:val="21"/>
                <w:b/>
              </w:rPr>
              <w:t>全保要求（维保设施设备清单序号4）：</w:t>
            </w:r>
          </w:p>
          <w:p>
            <w:pPr>
              <w:pStyle w:val="null3"/>
              <w:ind w:firstLine="480"/>
              <w:jc w:val="both"/>
            </w:pPr>
            <w:r>
              <w:rPr>
                <w:rFonts w:ascii="仿宋_GB2312" w:hAnsi="仿宋_GB2312" w:cs="仿宋_GB2312" w:eastAsia="仿宋_GB2312"/>
                <w:sz w:val="21"/>
              </w:rPr>
              <w:t>★1、基础服务</w:t>
            </w:r>
          </w:p>
          <w:p>
            <w:pPr>
              <w:pStyle w:val="null3"/>
              <w:ind w:firstLine="480"/>
              <w:jc w:val="both"/>
            </w:pPr>
            <w:r>
              <w:rPr>
                <w:rFonts w:ascii="仿宋_GB2312" w:hAnsi="仿宋_GB2312" w:cs="仿宋_GB2312" w:eastAsia="仿宋_GB2312"/>
                <w:sz w:val="21"/>
              </w:rPr>
              <w:t>（1）现场检修：根据采购人要求，在服务期内派遣专职工程师现场维修本项目包含设备。</w:t>
            </w:r>
          </w:p>
          <w:p>
            <w:pPr>
              <w:pStyle w:val="null3"/>
              <w:ind w:firstLine="480"/>
              <w:jc w:val="both"/>
            </w:pPr>
            <w:r>
              <w:rPr>
                <w:rFonts w:ascii="仿宋_GB2312" w:hAnsi="仿宋_GB2312" w:cs="仿宋_GB2312" w:eastAsia="仿宋_GB2312"/>
                <w:sz w:val="21"/>
              </w:rPr>
              <w:t>（2）本项目设备如需更换零配件及附属设备，供应商提供技术支持和备件更换。备件包括但不限于：梯度线圈、谱仪核心机柜、射频线圈、射频功放、制冷系统（冷头、水冷机、吸附器、氦压机、液氦）等。（除磁体及失超外）</w:t>
            </w:r>
          </w:p>
          <w:p>
            <w:pPr>
              <w:pStyle w:val="null3"/>
              <w:ind w:firstLine="480"/>
              <w:jc w:val="both"/>
            </w:pPr>
            <w:r>
              <w:rPr>
                <w:rFonts w:ascii="仿宋_GB2312" w:hAnsi="仿宋_GB2312" w:cs="仿宋_GB2312" w:eastAsia="仿宋_GB2312"/>
                <w:sz w:val="21"/>
              </w:rPr>
              <w:t>（3）定期现场保养，每年提供不少于4次基础维护保养，包括机器清洁，性能测试及校正，机器或电气的检查。</w:t>
            </w:r>
          </w:p>
          <w:p>
            <w:pPr>
              <w:pStyle w:val="null3"/>
              <w:ind w:firstLine="480"/>
              <w:jc w:val="both"/>
            </w:pPr>
            <w:r>
              <w:rPr>
                <w:rFonts w:ascii="仿宋_GB2312" w:hAnsi="仿宋_GB2312" w:cs="仿宋_GB2312" w:eastAsia="仿宋_GB2312"/>
                <w:sz w:val="21"/>
              </w:rPr>
              <w:t>（4）维保期内，本项目所有设备须保证开机率在97%以上（全年按照365天计算），若未达标，维保期按未达标天数等额延长。</w:t>
            </w:r>
          </w:p>
          <w:p>
            <w:pPr>
              <w:pStyle w:val="null3"/>
              <w:ind w:firstLine="480"/>
              <w:jc w:val="both"/>
            </w:pPr>
            <w:r>
              <w:rPr>
                <w:rFonts w:ascii="仿宋_GB2312" w:hAnsi="仿宋_GB2312" w:cs="仿宋_GB2312" w:eastAsia="仿宋_GB2312"/>
                <w:sz w:val="21"/>
              </w:rPr>
              <w:t>2、增值服务</w:t>
            </w:r>
          </w:p>
          <w:p>
            <w:pPr>
              <w:pStyle w:val="null3"/>
              <w:ind w:firstLine="480"/>
              <w:jc w:val="both"/>
            </w:pPr>
            <w:r>
              <w:rPr>
                <w:rFonts w:ascii="仿宋_GB2312" w:hAnsi="仿宋_GB2312" w:cs="仿宋_GB2312" w:eastAsia="仿宋_GB2312"/>
                <w:sz w:val="21"/>
              </w:rPr>
              <w:t>（1）服务响应与到场时间：接到采购人通知后2小时内响应，8小时内到场进行维修工作。</w:t>
            </w:r>
          </w:p>
          <w:p>
            <w:pPr>
              <w:pStyle w:val="null3"/>
              <w:ind w:firstLine="480"/>
              <w:jc w:val="both"/>
            </w:pPr>
            <w:r>
              <w:rPr>
                <w:rFonts w:ascii="仿宋_GB2312" w:hAnsi="仿宋_GB2312" w:cs="仿宋_GB2312" w:eastAsia="仿宋_GB2312"/>
                <w:sz w:val="21"/>
              </w:rPr>
              <w:t>（2）服务热线报修：供应商中标后向采购人提供维修热线和在线工程师技术支持服务，其中包括但不限于远程应用指导、调节参数、远程培训、评估扫描、解答疑惑。</w:t>
            </w:r>
          </w:p>
          <w:p>
            <w:pPr>
              <w:pStyle w:val="null3"/>
              <w:ind w:firstLine="480"/>
              <w:jc w:val="both"/>
            </w:pPr>
            <w:r>
              <w:rPr>
                <w:rFonts w:ascii="仿宋_GB2312" w:hAnsi="仿宋_GB2312" w:cs="仿宋_GB2312" w:eastAsia="仿宋_GB2312"/>
                <w:sz w:val="21"/>
              </w:rPr>
              <w:t>▲（3）供应商必须具备充足的配件供应能力并保证为采购人更换的配件为原厂、原装、全新的产品。</w:t>
            </w:r>
          </w:p>
          <w:p>
            <w:pPr>
              <w:pStyle w:val="null3"/>
              <w:ind w:firstLine="480"/>
              <w:jc w:val="both"/>
            </w:pPr>
            <w:r>
              <w:rPr>
                <w:rFonts w:ascii="仿宋_GB2312" w:hAnsi="仿宋_GB2312" w:cs="仿宋_GB2312" w:eastAsia="仿宋_GB2312"/>
                <w:sz w:val="21"/>
              </w:rPr>
              <w:t>（4）提供远程保养，每年至少提供2次，以系统运行日志为主要依据，至少进行系统基本情况检查、磁盘空间统计及清理检查。</w:t>
            </w:r>
          </w:p>
          <w:p>
            <w:pPr>
              <w:pStyle w:val="null3"/>
              <w:ind w:firstLine="480"/>
              <w:jc w:val="both"/>
            </w:pPr>
            <w:r>
              <w:rPr>
                <w:rFonts w:ascii="仿宋_GB2312" w:hAnsi="仿宋_GB2312" w:cs="仿宋_GB2312" w:eastAsia="仿宋_GB2312"/>
                <w:sz w:val="21"/>
              </w:rPr>
              <w:t>（5）报告与文档：每次服务后提供服务报告，至少包括工作内容、更换零件、性能参数。每年年终供应商向采购人提供年度服务总结报告。</w:t>
            </w:r>
          </w:p>
          <w:p>
            <w:pPr>
              <w:pStyle w:val="null3"/>
              <w:ind w:firstLine="480"/>
              <w:jc w:val="both"/>
            </w:pPr>
            <w:r>
              <w:rPr>
                <w:rFonts w:ascii="仿宋_GB2312" w:hAnsi="仿宋_GB2312" w:cs="仿宋_GB2312" w:eastAsia="仿宋_GB2312"/>
                <w:sz w:val="21"/>
                <w:b/>
              </w:rPr>
              <w:t>技术保要求（维保设施设备清单序号1、序号5－序号10）</w:t>
            </w:r>
          </w:p>
          <w:p>
            <w:pPr>
              <w:pStyle w:val="null3"/>
              <w:ind w:firstLine="480"/>
              <w:jc w:val="both"/>
            </w:pPr>
            <w:r>
              <w:rPr>
                <w:rFonts w:ascii="仿宋_GB2312" w:hAnsi="仿宋_GB2312" w:cs="仿宋_GB2312" w:eastAsia="仿宋_GB2312"/>
                <w:sz w:val="21"/>
              </w:rPr>
              <w:t>★1、基础服务</w:t>
            </w:r>
          </w:p>
          <w:p>
            <w:pPr>
              <w:pStyle w:val="null3"/>
              <w:ind w:firstLine="480"/>
              <w:jc w:val="both"/>
            </w:pPr>
            <w:r>
              <w:rPr>
                <w:rFonts w:ascii="仿宋_GB2312" w:hAnsi="仿宋_GB2312" w:cs="仿宋_GB2312" w:eastAsia="仿宋_GB2312"/>
                <w:sz w:val="21"/>
              </w:rPr>
              <w:t>（1）现场检修：根据采购人要求，在服务期内派遣专职工程师现场维修本项目包含设备。</w:t>
            </w:r>
          </w:p>
          <w:p>
            <w:pPr>
              <w:pStyle w:val="null3"/>
              <w:ind w:firstLine="480"/>
              <w:jc w:val="both"/>
            </w:pPr>
            <w:r>
              <w:rPr>
                <w:rFonts w:ascii="仿宋_GB2312" w:hAnsi="仿宋_GB2312" w:cs="仿宋_GB2312" w:eastAsia="仿宋_GB2312"/>
                <w:sz w:val="21"/>
              </w:rPr>
              <w:t>（2）定期现场保养，每年提供不少于4次基础维护保养，包括机器清洁，性能测试及校正，机器或电气的检查等。</w:t>
            </w:r>
          </w:p>
          <w:p>
            <w:pPr>
              <w:pStyle w:val="null3"/>
              <w:ind w:firstLine="480"/>
              <w:jc w:val="both"/>
            </w:pPr>
            <w:r>
              <w:rPr>
                <w:rFonts w:ascii="仿宋_GB2312" w:hAnsi="仿宋_GB2312" w:cs="仿宋_GB2312" w:eastAsia="仿宋_GB2312"/>
                <w:sz w:val="21"/>
              </w:rPr>
              <w:t>（3）维保期内，本项目所有设备须保证开机率在95%以上（全年按照365天计算）。若未达标，维保期按未达标天数等额延长。</w:t>
            </w:r>
          </w:p>
          <w:p>
            <w:pPr>
              <w:pStyle w:val="null3"/>
              <w:ind w:firstLine="480"/>
              <w:jc w:val="both"/>
            </w:pPr>
            <w:r>
              <w:rPr>
                <w:rFonts w:ascii="仿宋_GB2312" w:hAnsi="仿宋_GB2312" w:cs="仿宋_GB2312" w:eastAsia="仿宋_GB2312"/>
                <w:sz w:val="21"/>
              </w:rPr>
              <w:t>2、增值服务</w:t>
            </w:r>
          </w:p>
          <w:p>
            <w:pPr>
              <w:pStyle w:val="null3"/>
              <w:ind w:firstLine="480"/>
              <w:jc w:val="both"/>
            </w:pPr>
            <w:r>
              <w:rPr>
                <w:rFonts w:ascii="仿宋_GB2312" w:hAnsi="仿宋_GB2312" w:cs="仿宋_GB2312" w:eastAsia="仿宋_GB2312"/>
                <w:sz w:val="21"/>
              </w:rPr>
              <w:t>（1）服务响应与到场时间：接到采购人通知后2小时内响应，8小时内到场进行维修工作。</w:t>
            </w:r>
          </w:p>
          <w:p>
            <w:pPr>
              <w:pStyle w:val="null3"/>
              <w:ind w:firstLine="480"/>
              <w:jc w:val="both"/>
            </w:pPr>
            <w:r>
              <w:rPr>
                <w:rFonts w:ascii="仿宋_GB2312" w:hAnsi="仿宋_GB2312" w:cs="仿宋_GB2312" w:eastAsia="仿宋_GB2312"/>
                <w:sz w:val="21"/>
              </w:rPr>
              <w:t>（2）服务热线报修：供应商中标后向采购人提供维修热线和在线工程师技术支持服务，其中包括但不限于远程应用指导、调节参数、远程培训、评估扫描、解答疑惑。</w:t>
            </w:r>
          </w:p>
          <w:p>
            <w:pPr>
              <w:pStyle w:val="null3"/>
              <w:ind w:firstLine="480"/>
              <w:jc w:val="both"/>
            </w:pPr>
            <w:r>
              <w:rPr>
                <w:rFonts w:ascii="仿宋_GB2312" w:hAnsi="仿宋_GB2312" w:cs="仿宋_GB2312" w:eastAsia="仿宋_GB2312"/>
                <w:sz w:val="21"/>
              </w:rPr>
              <w:t>（3）供应商必须具备充足的配件供应能力并保证为采购人更换的配件为原厂、原装、全新的产品。</w:t>
            </w:r>
          </w:p>
          <w:p>
            <w:pPr>
              <w:pStyle w:val="null3"/>
              <w:ind w:firstLine="480"/>
              <w:jc w:val="both"/>
            </w:pPr>
            <w:r>
              <w:rPr>
                <w:rFonts w:ascii="仿宋_GB2312" w:hAnsi="仿宋_GB2312" w:cs="仿宋_GB2312" w:eastAsia="仿宋_GB2312"/>
                <w:sz w:val="21"/>
              </w:rPr>
              <w:t>（4）提供远程保养，每年至少提供2次，以系统运行日志为主要依据，至少进行系统基本情况检查、磁盘空间统计及清理检查。</w:t>
            </w:r>
          </w:p>
          <w:p>
            <w:pPr>
              <w:pStyle w:val="null3"/>
              <w:ind w:firstLine="480"/>
              <w:jc w:val="both"/>
            </w:pPr>
            <w:r>
              <w:rPr>
                <w:rFonts w:ascii="仿宋_GB2312" w:hAnsi="仿宋_GB2312" w:cs="仿宋_GB2312" w:eastAsia="仿宋_GB2312"/>
                <w:sz w:val="21"/>
              </w:rPr>
              <w:t>（5）报告与文档：每次服务后提供服务报告，至少包括工作内容、更换零件、性能参数。每年年终供应商向采购人提供年度服务总结报告。</w:t>
            </w:r>
          </w:p>
          <w:p>
            <w:pPr>
              <w:pStyle w:val="null3"/>
              <w:ind w:firstLine="240"/>
              <w:jc w:val="both"/>
            </w:pPr>
            <w:r>
              <w:rPr>
                <w:rFonts w:ascii="仿宋_GB2312" w:hAnsi="仿宋_GB2312" w:cs="仿宋_GB2312" w:eastAsia="仿宋_GB2312"/>
                <w:sz w:val="21"/>
              </w:rPr>
              <w:t>（三）服务要求（全保设备）</w:t>
            </w:r>
          </w:p>
          <w:p>
            <w:pPr>
              <w:pStyle w:val="null3"/>
              <w:ind w:firstLine="240"/>
              <w:jc w:val="both"/>
            </w:pPr>
            <w:r>
              <w:rPr>
                <w:rFonts w:ascii="仿宋_GB2312" w:hAnsi="仿宋_GB2312" w:cs="仿宋_GB2312" w:eastAsia="仿宋_GB2312"/>
                <w:sz w:val="21"/>
              </w:rPr>
              <w:t>1、远程故障服务要求:投标人针对本项目的维保服务向采购人提供基于宽带接入的数字化远程故障筛排系统：</w:t>
            </w:r>
          </w:p>
          <w:p>
            <w:pPr>
              <w:pStyle w:val="null3"/>
              <w:ind w:firstLine="240"/>
              <w:jc w:val="both"/>
            </w:pPr>
            <w:r>
              <w:rPr>
                <w:rFonts w:ascii="仿宋_GB2312" w:hAnsi="仿宋_GB2312" w:cs="仿宋_GB2312" w:eastAsia="仿宋_GB2312"/>
                <w:sz w:val="21"/>
              </w:rPr>
              <w:t>①支持提前预知球管打火、预热失败、阳极旋转失效、灯丝断路，球管使用量；</w:t>
            </w:r>
          </w:p>
          <w:p>
            <w:pPr>
              <w:pStyle w:val="null3"/>
              <w:ind w:firstLine="240"/>
              <w:jc w:val="both"/>
            </w:pPr>
            <w:r>
              <w:rPr>
                <w:rFonts w:ascii="仿宋_GB2312" w:hAnsi="仿宋_GB2312" w:cs="仿宋_GB2312" w:eastAsia="仿宋_GB2312"/>
                <w:sz w:val="21"/>
              </w:rPr>
              <w:t>②支持实时监测数据采集系统短路、断路，工作温度超标，编码器失效；</w:t>
            </w:r>
          </w:p>
          <w:p>
            <w:pPr>
              <w:pStyle w:val="null3"/>
              <w:ind w:firstLine="240"/>
              <w:jc w:val="both"/>
            </w:pPr>
            <w:r>
              <w:rPr>
                <w:rFonts w:ascii="仿宋_GB2312" w:hAnsi="仿宋_GB2312" w:cs="仿宋_GB2312" w:eastAsia="仿宋_GB2312"/>
                <w:sz w:val="21"/>
              </w:rPr>
              <w:t>③支持实时监测图像重建重建速度变慢，重建失败；</w:t>
            </w:r>
          </w:p>
          <w:p>
            <w:pPr>
              <w:pStyle w:val="null3"/>
              <w:ind w:firstLine="240"/>
              <w:jc w:val="both"/>
            </w:pPr>
            <w:r>
              <w:rPr>
                <w:rFonts w:ascii="仿宋_GB2312" w:hAnsi="仿宋_GB2312" w:cs="仿宋_GB2312" w:eastAsia="仿宋_GB2312"/>
                <w:sz w:val="21"/>
              </w:rPr>
              <w:t>④支持实时监测硬盘磁盘阵列损坏。</w:t>
            </w:r>
          </w:p>
          <w:p>
            <w:pPr>
              <w:pStyle w:val="null3"/>
              <w:ind w:firstLine="240"/>
              <w:jc w:val="both"/>
            </w:pPr>
            <w:r>
              <w:rPr>
                <w:rFonts w:ascii="仿宋_GB2312" w:hAnsi="仿宋_GB2312" w:cs="仿宋_GB2312" w:eastAsia="仿宋_GB2312"/>
                <w:sz w:val="21"/>
              </w:rPr>
              <w:t>★2、其他要求：若服务过程中服务内容涉及供应商需要提供的备件为医疗器械时，供应商需符合《医疗器械监督管理条例》，所提供的相关产品须是全新产品，保证其安全合法性和渠道正规性，更换属于医疗器械备件时提供合法合规的采购凭证，符合《医疗器械注册与备案管理办法》，并中标后向采购人提供供应商的医疗器械经营许可/备案凭证，产品须提供中华人民共和国医疗器械注册或备案凭证。</w:t>
            </w:r>
          </w:p>
          <w:p>
            <w:pPr>
              <w:pStyle w:val="null3"/>
              <w:ind w:firstLine="240"/>
              <w:jc w:val="both"/>
            </w:pPr>
            <w:r>
              <w:rPr>
                <w:rFonts w:ascii="仿宋_GB2312" w:hAnsi="仿宋_GB2312" w:cs="仿宋_GB2312" w:eastAsia="仿宋_GB2312"/>
                <w:sz w:val="21"/>
              </w:rPr>
              <w:t>3、服务能力：投标人负责及时获取并实施本项目CT设备制造商系统安全性软硬件改版通知(FMI)，并在保修期内能提供设备（含独立工作站）的系统软件升级补丁和技术支持，保证所有系统软件为最新版本。投标人支持通过合法获得、完整使用有效的投标设备高级故障诊断维修钥匙(Service Key)，以解决相应故障。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评审要求</w:t>
            </w:r>
          </w:p>
        </w:tc>
        <w:tc>
          <w:tcPr>
            <w:tcW w:type="dxa" w:w="5814"/>
          </w:tcPr>
          <w:p>
            <w:pPr>
              <w:pStyle w:val="null3"/>
              <w:jc w:val="left"/>
            </w:pPr>
            <w:r>
              <w:rPr>
                <w:rFonts w:ascii="仿宋_GB2312" w:hAnsi="仿宋_GB2312" w:cs="仿宋_GB2312" w:eastAsia="仿宋_GB2312"/>
                <w:sz w:val="21"/>
              </w:rPr>
              <w:t>1、投标人针对本项目采购需求的维保服务内容及要求制定项目实施方案，方案包含：（1）项目执行方案（至少包含整体服务流程、巡检、保养、维修执行方案、配置具备合格校准的服务工具方案，其中工具配置至少包含：高压分压器、CT换球管专用工具箱、显示型扭力扳手、双极高压分压器、MR专用励磁及匀场工具、MR梯度涡流矫正工具、MR专用射频调试工具）；（2）维保服务方案（至少包含维保服务计划安排和维保服务记录档案管理方案和维保服务规范）；（3）安全管理制度及措施；（4）突发事件的应急处理方案（须至少说明设备突发故障的应急处理措施和安全事故的应急处理方案及预案）；（5）日常管理及考核办法。</w:t>
            </w:r>
          </w:p>
          <w:p>
            <w:pPr>
              <w:pStyle w:val="null3"/>
              <w:jc w:val="left"/>
            </w:pPr>
            <w:r>
              <w:rPr>
                <w:rFonts w:ascii="仿宋_GB2312" w:hAnsi="仿宋_GB2312" w:cs="仿宋_GB2312" w:eastAsia="仿宋_GB2312"/>
                <w:sz w:val="21"/>
              </w:rPr>
              <w:t>2、供应商提供自2022年1月1日（含）至递交投标文件截止日的类似项目业绩。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合同价款支付</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1）采购合同签订后，采购人在收到供应商的发票资料后的1</w:t>
            </w:r>
            <w:r>
              <w:rPr>
                <w:rFonts w:ascii="仿宋_GB2312" w:hAnsi="仿宋_GB2312" w:cs="仿宋_GB2312" w:eastAsia="仿宋_GB2312"/>
                <w:sz w:val="24"/>
              </w:rPr>
              <w:t>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4</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服务期达到</w:t>
            </w:r>
            <w:r>
              <w:rPr>
                <w:rFonts w:ascii="仿宋_GB2312" w:hAnsi="仿宋_GB2312" w:cs="仿宋_GB2312" w:eastAsia="仿宋_GB2312"/>
                <w:sz w:val="24"/>
              </w:rPr>
              <w:t>365天后</w:t>
            </w:r>
            <w:r>
              <w:rPr>
                <w:rFonts w:ascii="仿宋_GB2312" w:hAnsi="仿宋_GB2312" w:cs="仿宋_GB2312" w:eastAsia="仿宋_GB2312"/>
                <w:sz w:val="24"/>
              </w:rPr>
              <w:t>，采购人在收到供应商的发票资料后的</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2</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服务期达到</w:t>
            </w:r>
            <w:r>
              <w:rPr>
                <w:rFonts w:ascii="仿宋_GB2312" w:hAnsi="仿宋_GB2312" w:cs="仿宋_GB2312" w:eastAsia="仿宋_GB2312"/>
                <w:sz w:val="24"/>
              </w:rPr>
              <w:t>730天后</w:t>
            </w:r>
            <w:r>
              <w:rPr>
                <w:rFonts w:ascii="仿宋_GB2312" w:hAnsi="仿宋_GB2312" w:cs="仿宋_GB2312" w:eastAsia="仿宋_GB2312"/>
                <w:sz w:val="24"/>
              </w:rPr>
              <w:t>，采购人在收到供应商的发票资料后的</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2</w:t>
            </w:r>
            <w:r>
              <w:rPr>
                <w:rFonts w:ascii="仿宋_GB2312" w:hAnsi="仿宋_GB2312" w:cs="仿宋_GB2312" w:eastAsia="仿宋_GB2312"/>
                <w:sz w:val="24"/>
              </w:rPr>
              <w:t>0%；</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服务期结束且完成所有履约内容并经采购人验收合格后</w:t>
            </w:r>
            <w:r>
              <w:rPr>
                <w:rFonts w:ascii="仿宋_GB2312" w:hAnsi="仿宋_GB2312" w:cs="仿宋_GB2312" w:eastAsia="仿宋_GB2312"/>
                <w:sz w:val="24"/>
              </w:rPr>
              <w:t>，采购人在收到供应商的发票资料后的</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个工作日内，支付合同总价款的</w:t>
            </w:r>
            <w:r>
              <w:rPr>
                <w:rFonts w:ascii="仿宋_GB2312" w:hAnsi="仿宋_GB2312" w:cs="仿宋_GB2312" w:eastAsia="仿宋_GB2312"/>
                <w:sz w:val="24"/>
              </w:rPr>
              <w:t>2</w:t>
            </w:r>
            <w:r>
              <w:rPr>
                <w:rFonts w:ascii="仿宋_GB2312" w:hAnsi="仿宋_GB2312" w:cs="仿宋_GB2312" w:eastAsia="仿宋_GB2312"/>
                <w:sz w:val="24"/>
              </w:rPr>
              <w:t>0%；</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本项目自合同签订之日起1095天。服务到期后，如出现合同期限内未完成相关维保服务，则合同相关条款延续到所有服务全部完成并通过验收止。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简阳市中医医院（新区：简阳市雄州大道南段421 号；老区简阳 市简城镇南街 25 号）采购人指定地点。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（1）主体：采购人； （2）时间：供应商提出验收申请之日起10日内组织验收； （3）方式：自行验收； （4）程序：一次性验收； （5）技术履约验收内容：按国家有关规定以及招标文件的技术、服务要求、供应商的投标文件及承诺与本项目合同约定标准进行验收。 （6）商务履约验收内容：按国家有关规定以及招标文件的商务要求、供应商的投标文件及承诺与本项目合同约定标准进行验收。 （7）履约验收标准：（1）主体：采购人； （2）时间：供应商提出验收申请之日起10日内组织验收； （3）方式：自行验收； （4）程序：一次性验收； （5）技术履约验收内容：按国家有关规定以及招标文件的技术、服务要求、供应商的投标文件及承诺与本项目合同约定标准进行验收。 （6）商务履约验收内容：按国家有关规定以及招标文件的商务要求、供应商的投标文件及承诺与本项目合同约定标准进行验收。 （7）履约验收标准：1.本项目严格按照《财政部关于进一步加强政府采购需求和履约验收管理的指导意见》（财库〔2016〕205 号）、《政府采购需求管理办法》（财库〔2021〕22 号）等相关规定组织开展履约验收工作。 2.由采购人依法组建履约验收小组，负责实施本项目验收。验收以国家、行业、地方及其他相关标准规范为依据，对照本项目《招标文件》、中标供应商《投标文件》及双方签订的《政府采购合同》，重点核查项目资料的完整性与规范性、合同及招投标文件约定内容的履行情况、所有服务的达标情况，并根据核查结果出具正式验收报告。 3.验收结论为合格的，中标供应商可凭《验收报告》办理相关款项支付及后续手续；验收结论为不合格的，采购人将不予支付采购资金，并可视情况将相关问题报送本项目同级财政部门，按照政府采购法律法规及有关规定处理。 （8）履约验收其他事项：未尽事宜按《财政部关于进一步加强政府采购需求和履约验收管理的指导意见》（财库〔2016〕205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1、采购合同签订后，采购人在收到供应商的发票资料后，达到付款条件起10日内，支付合同总金额的40.00%</w:t>
            </w:r>
          </w:p>
          <w:p>
            <w:pPr>
              <w:pStyle w:val="null3"/>
              <w:jc w:val="left"/>
            </w:pPr>
            <w:r>
              <w:rPr>
                <w:rFonts w:ascii="仿宋_GB2312" w:hAnsi="仿宋_GB2312" w:cs="仿宋_GB2312" w:eastAsia="仿宋_GB2312"/>
              </w:rPr>
              <w:t>2、服务期达到365天后，采购人在收到供应商的发票资料后，达到付款条件起10日内，支付合同总金额的20.00%</w:t>
            </w:r>
          </w:p>
          <w:p>
            <w:pPr>
              <w:pStyle w:val="null3"/>
              <w:jc w:val="left"/>
            </w:pPr>
            <w:r>
              <w:rPr>
                <w:rFonts w:ascii="仿宋_GB2312" w:hAnsi="仿宋_GB2312" w:cs="仿宋_GB2312" w:eastAsia="仿宋_GB2312"/>
              </w:rPr>
              <w:t>3、服务期达到730天后，采购人在收到供应商的发票资料后，达到付款条件起10日内，支付合同总金额的20.00%</w:t>
            </w:r>
          </w:p>
          <w:p>
            <w:pPr>
              <w:pStyle w:val="null3"/>
              <w:jc w:val="left"/>
            </w:pPr>
            <w:r>
              <w:rPr>
                <w:rFonts w:ascii="仿宋_GB2312" w:hAnsi="仿宋_GB2312" w:cs="仿宋_GB2312" w:eastAsia="仿宋_GB2312"/>
              </w:rPr>
              <w:t>4、服务期结束且完成所有履约内容并经采购人验收合格后，采购人在收到供应商的发票资料后，达到付款条件起10日内，支付合同总金额的20.00%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 ，保证采购合同的正常履行。 2.如因供应商在履行过程中的疏忽 、失职、过错等故意或者过失原因给采购人造成损失或侵害，包括但不限于采购人本身的财产损失、由此而导致的采购人对任何第三方的责任等，供应商对此均应承担全部的赔偿责任。 3.如供 应商有提交的成果达不到相关质量要求或未按采购人时间进度安排完成成果或拒绝履行合同内容等一系列其他严重失职行为的，采购人有权不支付合同相关款项，并有权无条件提出解除采购合同，一切因此产生的所有损失等均由供应商承担，采购人不承担任何责任。 4.争议解决办法： 采购人及供应商双方就采购合同所产生的任何争议都应该进行友好协商，协商解决不成的，任何一方均可以向项目所在地的人民法院提起诉讼。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一、招标文件的说明：【说明1：因系统固化原因，招标文件第二章2.4.6中第一项不适用于本项目，不作为评审依据】 【说明2：因系统固化原因，第二章“2.6.6.履约验收方案”以“3.3.2商务要求”中的“验收、交付标准和方法”内容为准。】 【说明3：因系统固化原因，招标文件第二章“提交投标文件的截止之日起不少于 90 天。投标文件未明确投标有效期或者少于前述规定天数的，其投标文件按无效处理。”不适用于本项目，不作为评审依据。评审依据以此为准：“提交投标文件的截止之日起不少于 90 天。”】 【说明4：评分标准中所涉及的响应内容，供应商编制于对应的“关联格式”中。若编制投标文件过程中，涉及提供证明材料或单独提供承诺函等，供应商将前述材料编制于第六章投标文件格式-《其他资料》中。】 【说明5：因系统固化原因，采购文件第三章“3.3.2.商务要求中“付款进度安排”不适用于本项目，以3.3.1服务内容要求中的“合同价款支付”为准进行响应】【说明6：“★注：投标人响应产品应当明确品牌和规格型号并指向唯一产品，不能指向唯一产品的，应通过报价表唯一产品说明栏补充说明。”，不适用于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本项目为专门面向中小企业采购项目，服务应全部由符合政策要求的中小企业承接（注：监狱企业、残疾人福利性单位均视同小微企业，符合中小企业划分标准的个体工商户视同中小企业）。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供应商具有有效的《辐射安全许可证》，证书范围包含使用Ⅲ类射线装置</w:t>
            </w:r>
          </w:p>
        </w:tc>
        <w:tc>
          <w:tcPr>
            <w:tcW w:type="dxa" w:w="3322"/>
          </w:tcPr>
          <w:p>
            <w:pPr>
              <w:pStyle w:val="null3"/>
              <w:jc w:val="left"/>
            </w:pPr>
            <w:r>
              <w:rPr>
                <w:rFonts w:ascii="仿宋_GB2312" w:hAnsi="仿宋_GB2312" w:cs="仿宋_GB2312" w:eastAsia="仿宋_GB2312"/>
              </w:rPr>
              <w:t>供应商具有有效的《辐射安全许可证》，证书范围包含使用Ⅲ类射线装置。（描述：提供有效证明材料扫描件）</w:t>
            </w:r>
          </w:p>
        </w:tc>
        <w:tc>
          <w:tcPr>
            <w:tcW w:type="dxa" w:w="1661"/>
          </w:tcPr>
          <w:p>
            <w:pPr>
              <w:pStyle w:val="null3"/>
              <w:jc w:val="left"/>
            </w:pPr>
            <w:r>
              <w:rPr>
                <w:rFonts w:ascii="仿宋_GB2312" w:hAnsi="仿宋_GB2312" w:cs="仿宋_GB2312" w:eastAsia="仿宋_GB2312"/>
              </w:rPr>
              <w:t>资格审查证明材料.docx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供应商满足本项目所有实质性要求。</w:t>
            </w:r>
          </w:p>
        </w:tc>
        <w:tc>
          <w:tcPr>
            <w:tcW w:type="dxa" w:w="3322"/>
          </w:tcPr>
          <w:p>
            <w:pPr>
              <w:pStyle w:val="null3"/>
              <w:jc w:val="left"/>
            </w:pPr>
            <w:r>
              <w:rPr>
                <w:rFonts w:ascii="仿宋_GB2312" w:hAnsi="仿宋_GB2312" w:cs="仿宋_GB2312" w:eastAsia="仿宋_GB2312"/>
              </w:rPr>
              <w:t>供应商满足本项目所有实质性要求。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服务内容要求、商务要求应答表.docx,其他资料.docx,报价表,技术要求应答表.docx,投标（响应）函.docx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招标文件3.2.技术要求“技术参数与性能指标”中：标注“▲”条款2条；一般技术参数条款（指未标注“▲”“★”的条款）18条； （1）投标人每满足1条标注“▲”条款的得8分，最多得16分； （2）投标人每满足1条一般技术服务条款的得1.5分，最多得27分。 注： ①本招标文件以一级序号数字（如 “1”“2”“3”…）为一条（标题除外）；数字序号下有多级序号的，以最小级数字序号为一条； ②针对标注“▲”号的技术参数，若技术参数要求提供对应证明材料，应按要求提供；</w:t>
            </w:r>
          </w:p>
        </w:tc>
        <w:tc>
          <w:tcPr>
            <w:tcW w:type="dxa" w:w="831"/>
          </w:tcPr>
          <w:p>
            <w:pPr>
              <w:pStyle w:val="null3"/>
              <w:jc w:val="center"/>
            </w:pPr>
            <w:r>
              <w:rPr>
                <w:rFonts w:ascii="仿宋_GB2312" w:hAnsi="仿宋_GB2312" w:cs="仿宋_GB2312" w:eastAsia="仿宋_GB2312"/>
              </w:rPr>
              <w:t>43.0000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投标人针对本项目采购需求的维保服务内容及要求制定项目实施方案，方案包含：（1）项目执行方案（至少包含整体服务流程、巡检、保养、维修执行方案、配置具备合格校准的服务工具方案，其中工具配置至少包含：高压分压器、CT换球管专用工具箱、显示型扭力扳手、双极高压分压器、MR专用励磁及匀场工具、MR梯度涡流矫正工具、MR专用射频调试工具）；（2）维保服务方案（至少包含维保服务计划安排和维保服务记录档案管理方案和维保服务规范）；（3）安全管理制度及措施；（4）突发事件的应急处理方案（须至少说明设备突发故障的应急处理措施和安全事故的应急处理方案及预案）；（5）日常管理及考核办法。 每提供1项方案得6分，最多得30分，不提供不得分。其中每项方案有重大缺陷（重大缺陷指方案有违反现行法律法规的情形或仅有标题无响应内容）的，1项扣6分，扣完为止。每项方案有以下一处缺陷的在6分的基础上扣3分，扣完为止。 注：缺陷是指①内容有明显错误，前后内容无法连贯或互相矛盾，非专门针对本项目编制、内容脱离了实际情况不具备实施的可能性 ；②简单套用其他项目，方案存在与本项目无关的内容；内容简略或简单复制本项目采购需求。</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供应商提供自2022年1月1日（含）至递交投标文件截止日，每有一个类似项目业绩得3.5分，本项最多得7分。 注：提供合同或中标（成交）通知书扫描件，以合同签订时间或中标（成交）通知书落款时间为准。同时提供合同和中标（成交）通知书的，以合同签订时间为准。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 =( 评标基准价／投标报价 )× 20% ×100。 注：1.本项目为专门面向中小企业采购的项目，不再进行报价扣除。2.评分的取值按四舍五入法，保留小数点后两位。</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详见附件：资格审查证明材料.docx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