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版本号：N511523202600003320260413001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江安县地籍图编制及地籍数据入库汇交工作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N5115232026000033</w:t>
      </w:r>
    </w:p>
    <w:p>
      <w:pPr>
        <w:pStyle w:val="null3"/>
        <w:jc w:val="center"/>
        <w:outlineLvl w:val="2"/>
      </w:pPr>
      <w:r>
        <w:rPr>
          <w:rFonts w:ascii="仿宋_GB2312" w:hAnsi="仿宋_GB2312" w:cs="仿宋_GB2312" w:eastAsia="仿宋_GB2312"/>
          <w:sz w:val="28"/>
          <w:b/>
        </w:rPr>
        <w:t>江安县自然资源和规划局</w:t>
      </w:r>
    </w:p>
    <w:p>
      <w:pPr>
        <w:pStyle w:val="null3"/>
        <w:jc w:val="center"/>
        <w:outlineLvl w:val="2"/>
      </w:pPr>
      <w:r>
        <w:rPr>
          <w:rFonts w:ascii="仿宋_GB2312" w:hAnsi="仿宋_GB2312" w:cs="仿宋_GB2312" w:eastAsia="仿宋_GB2312"/>
          <w:sz w:val="28"/>
          <w:b/>
        </w:rPr>
        <w:t>四川乾新招投标代理有限公司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四川乾新招投标代理有限公司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江安县自然资源和规划局</w:t>
      </w:r>
      <w:r>
        <w:rPr>
          <w:rFonts w:ascii="仿宋_GB2312" w:hAnsi="仿宋_GB2312" w:cs="仿宋_GB2312" w:eastAsia="仿宋_GB2312"/>
        </w:rPr>
        <w:t xml:space="preserve"> 委托，拟对 </w:t>
      </w:r>
      <w:r>
        <w:rPr>
          <w:rFonts w:ascii="仿宋_GB2312" w:hAnsi="仿宋_GB2312" w:cs="仿宋_GB2312" w:eastAsia="仿宋_GB2312"/>
        </w:rPr>
        <w:t>江安县地籍图编制及地籍数据入库汇交工作</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宜宾市江安县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N5115232026000033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江安县地籍图编制及地籍数据入库汇交工作</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贯彻落实《土地管理法实施条例》、《自然资源部关于进一步做好地籍调查工作的通知》(自然资发〔2023〕195号)、《自然资源部办公厅关于加快编制地籍图的通知》(自然资办函〔2024〕1481号)、《四川省自然资源厅办公室关于加快编制地籍图的通知》(川自然资办函〔2024〕91号)、《关于做好不动产统一登记与土地承包合同管理工作有序衔接的通知》（自然资发〔2022〕157号）、四川省自然资源厅四川省农业农村厅《转发自然资源部农业农村部关于做好不动产统一登记与土地承包合同管理工作有序衔接的通知的通知》（川自然资发〔2023〕8号）等相关要求，充分发挥地图作为地籍重要载体和可视化表达方式的重要作用，有力促进地籍数据集聚融合、质量提升和共享应用，结合我县实际情况，拟开展江安县地籍图编制及地籍数据入库汇交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行政主管部门颁发的乙级及以上测绘资质（专业范围含：界线与不动产测绘、地理信息系统工程）。（描述：供应商提供行政主管部门颁发的乙级及以上测绘资质证书扫描件（专业范围含：界线与不动产测绘、地理信息系统工程）。）</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江安县自然资源和规划局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江安县江安镇竹都大道东段74号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0831-2639606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四川乾新招投标代理有限公司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宜宾市长江大道东段江源半岛9栋(商铺)2层6号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李无疆</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0831-2200151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采购包1：1,576,040.63元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根据《政府采购代理机构管理暂行办法》(财库〔2018〕2号)第十五条、四川省财政厅关于印发《四川省政府采购营商环境指标提升专项行动工作方案》的通知(川财采〔2020〕74号)规定以及招标代理委托协议约定，本项目招标代理服务费由中标供应商支付，供应商的报价应当包含招标代理服务费。2.招标代理服务费以成本支出加合理利润为原则，定额人民币19600元收取。3.账户信息:账户名:四川乾新招投标代理有限公司宜宾分公司 开 户 行：中国工商银行股份有限公司宜宾西区支行 银行账号：2314 0118 0900 0055 062。特别提醒：此账号为本项目收取招标代理服务费的唯一账号，请供应商认真核对，谨防假冒，避免错误。</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江安县自然资源和规划局</w:t>
      </w:r>
      <w:r>
        <w:rPr>
          <w:rFonts w:ascii="仿宋_GB2312" w:hAnsi="仿宋_GB2312" w:cs="仿宋_GB2312" w:eastAsia="仿宋_GB2312"/>
        </w:rPr>
        <w:t xml:space="preserve"> 和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江安县自然资源和规划局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四川乾新招投标代理有限公司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项目完成整个数据汇交工作内容后，采购人在供应商提出验收申请之日起，30个工作日内由采购人组织验收，经省、市主管部门及县财政审核通过</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包括采购内容、具体技术服务要求、商务条件等涉及本项目服务质量的所有内容。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2.如验收合格，双方签署验收报告； 3.项目验收结果合格的，供应商凭《验收报告》办理相关手续；验收不合格且拒不整改的，将不予支付采购资金，还可能上报本项目同级财政部门按照政府采购法律法规等有关规定给予行政处罚。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的质量要求和技术指标(包括每一项技术和商务要求的履约情况)、中标人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号)及招标文件相关规定组织验收。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江安县自然资源和规划局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联系人：冯老师</w:t>
      </w:r>
    </w:p>
    <w:p>
      <w:pPr>
        <w:pStyle w:val="null3"/>
        <w:jc w:val="left"/>
      </w:pPr>
      <w:r>
        <w:rPr>
          <w:rFonts w:ascii="仿宋_GB2312" w:hAnsi="仿宋_GB2312" w:cs="仿宋_GB2312" w:eastAsia="仿宋_GB2312"/>
        </w:rPr>
        <w:t>联系电话：0831-2639606</w:t>
      </w:r>
    </w:p>
    <w:p>
      <w:pPr>
        <w:pStyle w:val="null3"/>
        <w:jc w:val="left"/>
      </w:pPr>
      <w:r>
        <w:rPr>
          <w:rFonts w:ascii="仿宋_GB2312" w:hAnsi="仿宋_GB2312" w:cs="仿宋_GB2312" w:eastAsia="仿宋_GB2312"/>
        </w:rPr>
        <w:t>地址：江安县江安镇竹都大道东段74号</w:t>
      </w:r>
    </w:p>
    <w:p>
      <w:pPr>
        <w:pStyle w:val="null3"/>
        <w:jc w:val="left"/>
      </w:pPr>
      <w:r>
        <w:rPr>
          <w:rFonts w:ascii="仿宋_GB2312" w:hAnsi="仿宋_GB2312" w:cs="仿宋_GB2312" w:eastAsia="仿宋_GB2312"/>
        </w:rPr>
        <w:t>邮编：644200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联系电话：0831-2200151</w:t>
      </w:r>
    </w:p>
    <w:p>
      <w:pPr>
        <w:pStyle w:val="null3"/>
        <w:jc w:val="left"/>
      </w:pPr>
      <w:r>
        <w:rPr>
          <w:rFonts w:ascii="仿宋_GB2312" w:hAnsi="仿宋_GB2312" w:cs="仿宋_GB2312" w:eastAsia="仿宋_GB2312"/>
        </w:rPr>
        <w:t>地址：宜宾市长江大道东段江源半岛9栋(商铺)2层6号</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1,576,040.63</w:t>
      </w:r>
    </w:p>
    <w:p>
      <w:pPr>
        <w:pStyle w:val="null3"/>
        <w:jc w:val="left"/>
      </w:pPr>
      <w:r>
        <w:rPr>
          <w:rFonts w:ascii="仿宋_GB2312" w:hAnsi="仿宋_GB2312" w:cs="仿宋_GB2312" w:eastAsia="仿宋_GB2312"/>
        </w:rPr>
        <w:t>采购包最高限价（元）: 1,576,040.63</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C19040000 测绘服务</w:t>
            </w:r>
          </w:p>
        </w:tc>
        <w:tc>
          <w:tcPr>
            <w:tcW w:type="dxa" w:w="821"/>
          </w:tcPr>
          <w:p>
            <w:pPr>
              <w:pStyle w:val="null3"/>
              <w:jc w:val="left"/>
            </w:pPr>
            <w:r>
              <w:rPr>
                <w:rFonts w:ascii="仿宋_GB2312" w:hAnsi="仿宋_GB2312" w:cs="仿宋_GB2312" w:eastAsia="仿宋_GB2312"/>
              </w:rPr>
              <w:t>江安县地籍图编制及地籍数据入库汇交工作</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1,576,040.63</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江安县地籍图编制及地籍数据入库汇交工作</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1,576,040.63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标的名称：江安县地籍图编制及地籍数据入库汇交工作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left"/>
            </w:pPr>
            <w:r>
              <w:rPr>
                <w:rFonts w:ascii="仿宋_GB2312" w:hAnsi="仿宋_GB2312" w:cs="仿宋_GB2312" w:eastAsia="仿宋_GB2312"/>
              </w:rPr>
              <w:t xml:space="preserve">1.工作依据 </w:t>
            </w:r>
            <w:r>
              <w:br/>
            </w:r>
            <w:r>
              <w:rPr>
                <w:rFonts w:ascii="仿宋_GB2312" w:hAnsi="仿宋_GB2312" w:cs="仿宋_GB2312" w:eastAsia="仿宋_GB2312"/>
              </w:rPr>
              <w:t xml:space="preserve"> （1）CJJ/T 73-2019《卫星定位城市测量技术标准》； </w:t>
            </w:r>
            <w:r>
              <w:br/>
            </w:r>
            <w:r>
              <w:rPr>
                <w:rFonts w:ascii="仿宋_GB2312" w:hAnsi="仿宋_GB2312" w:cs="仿宋_GB2312" w:eastAsia="仿宋_GB2312"/>
              </w:rPr>
              <w:t xml:space="preserve"> （2）CJJ/T 8-2011《城市测量规范》； </w:t>
            </w:r>
            <w:r>
              <w:br/>
            </w:r>
            <w:r>
              <w:rPr>
                <w:rFonts w:ascii="仿宋_GB2312" w:hAnsi="仿宋_GB2312" w:cs="仿宋_GB2312" w:eastAsia="仿宋_GB2312"/>
              </w:rPr>
              <w:t xml:space="preserve"> （3）GB50026-2020《工程测量标准》；（4）GB/T 20257.1-2017《国家基本比例尺地图图式第 1 部分：1:500 1:1000 1:2000 地形图图式》； </w:t>
            </w:r>
            <w:r>
              <w:br/>
            </w:r>
            <w:r>
              <w:rPr>
                <w:rFonts w:ascii="仿宋_GB2312" w:hAnsi="仿宋_GB2312" w:cs="仿宋_GB2312" w:eastAsia="仿宋_GB2312"/>
              </w:rPr>
              <w:t xml:space="preserve"> （5）GB/T 20257.2-2017《国家基本比例尺地图图式第 2 部分：1:5000 1:10000 地形图图 式》； </w:t>
            </w:r>
            <w:r>
              <w:br/>
            </w:r>
            <w:r>
              <w:rPr>
                <w:rFonts w:ascii="仿宋_GB2312" w:hAnsi="仿宋_GB2312" w:cs="仿宋_GB2312" w:eastAsia="仿宋_GB2312"/>
              </w:rPr>
              <w:t xml:space="preserve"> （6）GB/T 42547-2023 《地籍调查规程》； </w:t>
            </w:r>
            <w:r>
              <w:br/>
            </w:r>
            <w:r>
              <w:rPr>
                <w:rFonts w:ascii="仿宋_GB2312" w:hAnsi="仿宋_GB2312" w:cs="仿宋_GB2312" w:eastAsia="仿宋_GB2312"/>
              </w:rPr>
              <w:t xml:space="preserve"> （7）TD/T 1055 《第三次全国国土调查技术规程》； </w:t>
            </w:r>
            <w:r>
              <w:br/>
            </w:r>
            <w:r>
              <w:rPr>
                <w:rFonts w:ascii="仿宋_GB2312" w:hAnsi="仿宋_GB2312" w:cs="仿宋_GB2312" w:eastAsia="仿宋_GB2312"/>
              </w:rPr>
              <w:t xml:space="preserve"> （8）TD/T 1015.1-2024《地籍数据库第 1 部分：不动产》 </w:t>
            </w:r>
            <w:r>
              <w:br/>
            </w:r>
            <w:r>
              <w:rPr>
                <w:rFonts w:ascii="仿宋_GB2312" w:hAnsi="仿宋_GB2312" w:cs="仿宋_GB2312" w:eastAsia="仿宋_GB2312"/>
              </w:rPr>
              <w:t xml:space="preserve"> （9）TD/T 1015.2-2024《地籍数据库第 2 部分：自然资源》 </w:t>
            </w:r>
            <w:r>
              <w:br/>
            </w:r>
            <w:r>
              <w:rPr>
                <w:rFonts w:ascii="仿宋_GB2312" w:hAnsi="仿宋_GB2312" w:cs="仿宋_GB2312" w:eastAsia="仿宋_GB2312"/>
              </w:rPr>
              <w:t xml:space="preserve"> （10）自然资发〔2023〕195 号《自然资源部关于进一步做好地籍调查工作的通知》；</w:t>
            </w:r>
            <w:r>
              <w:br/>
            </w:r>
            <w:r>
              <w:rPr>
                <w:rFonts w:ascii="仿宋_GB2312" w:hAnsi="仿宋_GB2312" w:cs="仿宋_GB2312" w:eastAsia="仿宋_GB2312"/>
              </w:rPr>
              <w:t xml:space="preserve"> （11）自然资发〔2025〕33号《四川省自然资源厅办公室关于开展地籍成果入库汇交工作的通知》</w:t>
            </w:r>
            <w:r>
              <w:br/>
            </w:r>
            <w:r>
              <w:rPr>
                <w:rFonts w:ascii="仿宋_GB2312" w:hAnsi="仿宋_GB2312" w:cs="仿宋_GB2312" w:eastAsia="仿宋_GB2312"/>
              </w:rPr>
              <w:t xml:space="preserve"> （12）《关于做好不动产统一登记与土地承包合同管理工作有序衔接的通知》</w:t>
            </w:r>
            <w:r>
              <w:br/>
            </w:r>
            <w:r>
              <w:rPr>
                <w:rFonts w:ascii="仿宋_GB2312" w:hAnsi="仿宋_GB2312" w:cs="仿宋_GB2312" w:eastAsia="仿宋_GB2312"/>
              </w:rPr>
              <w:t xml:space="preserve"> （13）《四川省自然资源厅办公室关于加快编制地籍图的通知》（川自然资办函〔2024〕91号）</w:t>
            </w:r>
            <w:r>
              <w:br/>
            </w:r>
            <w:r>
              <w:rPr>
                <w:rFonts w:ascii="仿宋_GB2312" w:hAnsi="仿宋_GB2312" w:cs="仿宋_GB2312" w:eastAsia="仿宋_GB2312"/>
              </w:rPr>
              <w:t xml:space="preserve"> （14）《四川省自然资源厅办公室关于做好二轮延包不动产登记和土地承包经营权登记数据汇交的通知》（〔2025〕-351）</w:t>
            </w:r>
            <w:r>
              <w:br/>
            </w:r>
            <w:r>
              <w:rPr>
                <w:rFonts w:ascii="仿宋_GB2312" w:hAnsi="仿宋_GB2312" w:cs="仿宋_GB2312" w:eastAsia="仿宋_GB2312"/>
              </w:rPr>
              <w:t xml:space="preserve"> （15）自然资源部自然资源确权登记局关于印发《土地承包经营权不动产登记数据整合汇交技术规范》的函</w:t>
            </w:r>
            <w:r>
              <w:br/>
            </w:r>
            <w:r>
              <w:rPr>
                <w:rFonts w:ascii="仿宋_GB2312" w:hAnsi="仿宋_GB2312" w:cs="仿宋_GB2312" w:eastAsia="仿宋_GB2312"/>
              </w:rPr>
              <w:t xml:space="preserve"> 2.项目服务内容 </w:t>
            </w:r>
            <w:r>
              <w:br/>
            </w:r>
            <w:r>
              <w:rPr>
                <w:rFonts w:ascii="仿宋_GB2312" w:hAnsi="仿宋_GB2312" w:cs="仿宋_GB2312" w:eastAsia="仿宋_GB2312"/>
              </w:rPr>
              <w:t xml:space="preserve"> 2.1 地籍数据成果的收集及整理 </w:t>
            </w:r>
            <w:r>
              <w:br/>
            </w:r>
            <w:r>
              <w:rPr>
                <w:rFonts w:ascii="仿宋_GB2312" w:hAnsi="仿宋_GB2312" w:cs="仿宋_GB2312" w:eastAsia="仿宋_GB2312"/>
              </w:rPr>
              <w:t xml:space="preserve"> （1）数据成果的收集 </w:t>
            </w:r>
            <w:r>
              <w:br/>
            </w:r>
            <w:r>
              <w:rPr>
                <w:rFonts w:ascii="仿宋_GB2312" w:hAnsi="仿宋_GB2312" w:cs="仿宋_GB2312" w:eastAsia="仿宋_GB2312"/>
              </w:rPr>
              <w:t xml:space="preserve"> 按照国家、省相关标准规范，对江安县地籍图编制所需数据成果进行收集、分析。需要收集的数据成果包括：集体部分地籍数据成果：集体土地所有权确权登记成果、宅基地房地一体调查登记成果、集体建设用地数据成果；国有部分地籍数据成果：土地征收数据、国有建设用地使用权数据、行政区、地籍区、地籍子区、自然幢、基础地理数据（地形数据）、自然资源业务审批结果数据（规、审、批、供、用、补、查等）、勘测定界等地籍调查数据；最新影像数据、已整合林权数据、承包经营权图形矢量成果数据、农经权档案扫描成果数据、农经权数据库标准结构、林权数据整合、自然资源统一确权数据等。 </w:t>
            </w:r>
            <w:r>
              <w:br/>
            </w:r>
            <w:r>
              <w:rPr>
                <w:rFonts w:ascii="仿宋_GB2312" w:hAnsi="仿宋_GB2312" w:cs="仿宋_GB2312" w:eastAsia="仿宋_GB2312"/>
              </w:rPr>
              <w:t xml:space="preserve"> （2）数据成果的整理 </w:t>
            </w:r>
            <w:r>
              <w:br/>
            </w:r>
            <w:r>
              <w:rPr>
                <w:rFonts w:ascii="仿宋_GB2312" w:hAnsi="仿宋_GB2312" w:cs="仿宋_GB2312" w:eastAsia="仿宋_GB2312"/>
              </w:rPr>
              <w:t xml:space="preserve"> ①集体建设用地、宅基地数据清洗、整合、实测复核、补充勾绘</w:t>
            </w:r>
            <w:r>
              <w:rPr>
                <w:rFonts w:ascii="仿宋_GB2312" w:hAnsi="仿宋_GB2312" w:cs="仿宋_GB2312" w:eastAsia="仿宋_GB2312"/>
              </w:rPr>
              <w:t>：基</w:t>
            </w:r>
            <w:r>
              <w:rPr>
                <w:rFonts w:ascii="仿宋_GB2312" w:hAnsi="仿宋_GB2312" w:cs="仿宋_GB2312" w:eastAsia="仿宋_GB2312"/>
                <w:sz w:val="21"/>
              </w:rPr>
              <w:t>于</w:t>
            </w:r>
            <w:r>
              <w:rPr>
                <w:rFonts w:ascii="仿宋_GB2312" w:hAnsi="仿宋_GB2312" w:cs="仿宋_GB2312" w:eastAsia="仿宋_GB2312"/>
                <w:sz w:val="21"/>
              </w:rPr>
              <w:t>农房宅基地</w:t>
            </w:r>
            <w:r>
              <w:rPr>
                <w:rFonts w:ascii="仿宋_GB2312" w:hAnsi="仿宋_GB2312" w:cs="仿宋_GB2312" w:eastAsia="仿宋_GB2312"/>
              </w:rPr>
              <w:t>权籍</w:t>
            </w:r>
            <w:r>
              <w:rPr>
                <w:rFonts w:ascii="仿宋_GB2312" w:hAnsi="仿宋_GB2312" w:cs="仿宋_GB2312" w:eastAsia="仿宋_GB2312"/>
              </w:rPr>
              <w:t>调查成果和现有江安县权籍库成果对江安县集体建设用地使用权、宅基地使用权数据开展数据清洗、整合、分层。</w:t>
            </w:r>
            <w:r>
              <w:br/>
            </w:r>
            <w:r>
              <w:rPr>
                <w:rFonts w:ascii="仿宋_GB2312" w:hAnsi="仿宋_GB2312" w:cs="仿宋_GB2312" w:eastAsia="仿宋_GB2312"/>
              </w:rPr>
              <w:t xml:space="preserve"> a.全面梳理已有集体建设用地、宅基地确权登记及调查成果，形成调查登记数据图属关联一致、内容规范完整、拓扑关系正确的成果数据。 </w:t>
            </w:r>
            <w:r>
              <w:br/>
            </w:r>
            <w:r>
              <w:rPr>
                <w:rFonts w:ascii="仿宋_GB2312" w:hAnsi="仿宋_GB2312" w:cs="仿宋_GB2312" w:eastAsia="仿宋_GB2312"/>
              </w:rPr>
              <w:t xml:space="preserve"> b.对宅基地、集体建设用地未开展地籍调查或缺少宗地图形数据，利用大比例尺地形图、高分辨率影像等资料，勾绘宗地范围。 </w:t>
            </w:r>
            <w:r>
              <w:br/>
            </w:r>
            <w:r>
              <w:rPr>
                <w:rFonts w:ascii="仿宋_GB2312" w:hAnsi="仿宋_GB2312" w:cs="仿宋_GB2312" w:eastAsia="仿宋_GB2312"/>
              </w:rPr>
              <w:t xml:space="preserve"> ②国有建设用地宗地数据清洗整合分层：梳理、清洗、整合现有不动产登记系统中国有建设用地数据，对不动产登记系统中无图形国有建设用地使用权进行数据整合落图、落宗。</w:t>
            </w:r>
            <w:r>
              <w:br/>
            </w:r>
            <w:r>
              <w:rPr>
                <w:rFonts w:ascii="仿宋_GB2312" w:hAnsi="仿宋_GB2312" w:cs="仿宋_GB2312" w:eastAsia="仿宋_GB2312"/>
              </w:rPr>
              <w:t xml:space="preserve"> ③按照《四川省不动产登记数据库标准》、《四川省不动产登记数据整合建库技术方案》等要求完成宜宾市江安县农经权数据整合工作，包括空间数据整合和权属数据整理。</w:t>
            </w:r>
            <w:r>
              <w:br/>
            </w:r>
            <w:r>
              <w:rPr>
                <w:rFonts w:ascii="仿宋_GB2312" w:hAnsi="仿宋_GB2312" w:cs="仿宋_GB2312" w:eastAsia="仿宋_GB2312"/>
              </w:rPr>
              <w:t xml:space="preserve"> a.空间数据整合对农经权确权登记成果中空间图形数据进行分析和标准化处理，建立农经权图形数据字段与不动产权籍调查图形数据字段的一一对应关系。</w:t>
            </w:r>
            <w:r>
              <w:br/>
            </w:r>
            <w:r>
              <w:rPr>
                <w:rFonts w:ascii="仿宋_GB2312" w:hAnsi="仿宋_GB2312" w:cs="仿宋_GB2312" w:eastAsia="仿宋_GB2312"/>
              </w:rPr>
              <w:t xml:space="preserve"> b.权属性数据整理对农经权确权登记数据库中农经权权属数据逐条进行数据分析、数据抽取、数据清洗、数据转换、数据加载和数据检查，形成符合不动产数据库标准的农经权确权登记数据成果</w:t>
            </w:r>
            <w:r>
              <w:br/>
            </w:r>
            <w:r>
              <w:rPr>
                <w:rFonts w:ascii="仿宋_GB2312" w:hAnsi="仿宋_GB2312" w:cs="仿宋_GB2312" w:eastAsia="仿宋_GB2312"/>
              </w:rPr>
              <w:t xml:space="preserve"> 2.2 分类开展地籍调查 </w:t>
            </w:r>
            <w:r>
              <w:br/>
            </w:r>
            <w:r>
              <w:rPr>
                <w:rFonts w:ascii="仿宋_GB2312" w:hAnsi="仿宋_GB2312" w:cs="仿宋_GB2312" w:eastAsia="仿宋_GB2312"/>
              </w:rPr>
              <w:t xml:space="preserve"> 对地籍图空白区，结合工作需要和基础条件，分类型、分区域、分阶段推进地籍调查全覆盖。本轮地籍调查工作主要包括：对江安县中心城区和全部镇街主要建成范围进行实测复核、补充勾绘和地籍信息采集，形成大比例尺地形图成果，用于叠加国有建设用地宗地（已登记缺失图形）编制地籍图成果。 </w:t>
            </w:r>
            <w:r>
              <w:br/>
            </w:r>
            <w:r>
              <w:rPr>
                <w:rFonts w:ascii="仿宋_GB2312" w:hAnsi="仿宋_GB2312" w:cs="仿宋_GB2312" w:eastAsia="仿宋_GB2312"/>
              </w:rPr>
              <w:t xml:space="preserve"> 2.3 不动产地籍数据库建设 </w:t>
            </w:r>
            <w:r>
              <w:br/>
            </w:r>
            <w:r>
              <w:rPr>
                <w:rFonts w:ascii="仿宋_GB2312" w:hAnsi="仿宋_GB2312" w:cs="仿宋_GB2312" w:eastAsia="仿宋_GB2312"/>
              </w:rPr>
              <w:t xml:space="preserve"> ①以 TD/T 1015.1-2024《地籍数据库第 1 部分：不动产》为标准，依托地方不动产权籍管理数据库、国土空间基础地理信息平台数据库，以不动产权籍数据库为基础，将地方已整理的各类地籍调查成果如林权、自然资源等纳入地籍数据库进行图形、属性信息的统一管理，确保图属档一致。地籍数据入库上图时存在成果缺失、交叉重叠、位置偏移等问题的，要做好标注，后续逐步补充完善。</w:t>
            </w:r>
            <w:r>
              <w:br/>
            </w:r>
            <w:r>
              <w:rPr>
                <w:rFonts w:ascii="仿宋_GB2312" w:hAnsi="仿宋_GB2312" w:cs="仿宋_GB2312" w:eastAsia="仿宋_GB2312"/>
              </w:rPr>
              <w:t xml:space="preserve"> ②农经权数据维护质检及入库</w:t>
            </w:r>
            <w:r>
              <w:br/>
            </w:r>
            <w:r>
              <w:rPr>
                <w:rFonts w:ascii="仿宋_GB2312" w:hAnsi="仿宋_GB2312" w:cs="仿宋_GB2312" w:eastAsia="仿宋_GB2312"/>
              </w:rPr>
              <w:t xml:space="preserve"> 数据维护依照《不动产单元设定与代码编制规则》要求，按照农经权宗地所在行政区、地籍区、地籍子区逐级依据空间关系进行隶属，对农经权宗地进行统一编码，生成宗地统一代码。建立每宗农经权宗地的宗地统一代码和不动产单元号关联关系，完成农经权宗地关联落宗；</w:t>
            </w:r>
            <w:r>
              <w:br/>
            </w:r>
            <w:r>
              <w:rPr>
                <w:rFonts w:ascii="仿宋_GB2312" w:hAnsi="仿宋_GB2312" w:cs="仿宋_GB2312" w:eastAsia="仿宋_GB2312"/>
              </w:rPr>
              <w:t xml:space="preserve"> 整合后数据质检逐条对整合处理后的农经权确权登记数据进行质量检查，包括数据源检查、数据整体性检查、数据完整性检查、矢量数据检查、属性数据检查、矢量属性一致性检查、空间定位准确检查、空间图形数据检查等。</w:t>
            </w:r>
            <w:r>
              <w:br/>
            </w:r>
            <w:r>
              <w:rPr>
                <w:rFonts w:ascii="仿宋_GB2312" w:hAnsi="仿宋_GB2312" w:cs="仿宋_GB2312" w:eastAsia="仿宋_GB2312"/>
              </w:rPr>
              <w:t xml:space="preserve"> 数据入库按照《不动产登记数据库标准》（自然资登记函〔2021〕41 号）要求，对成果数据分类处理，建立符合不动产登记标准的农村土地承包经营权登记数据库。完成农经权基础数据、宗地数据、权利数据、权利人数据、登记簿数据组织、编码、入库，生成数据入库报告。</w:t>
            </w:r>
            <w:r>
              <w:br/>
            </w:r>
            <w:r>
              <w:rPr>
                <w:rFonts w:ascii="仿宋_GB2312" w:hAnsi="仿宋_GB2312" w:cs="仿宋_GB2312" w:eastAsia="仿宋_GB2312"/>
              </w:rPr>
              <w:t xml:space="preserve"> 2.4 地籍图编制</w:t>
            </w:r>
            <w:r>
              <w:br/>
            </w:r>
            <w:r>
              <w:rPr>
                <w:rFonts w:ascii="仿宋_GB2312" w:hAnsi="仿宋_GB2312" w:cs="仿宋_GB2312" w:eastAsia="仿宋_GB2312"/>
              </w:rPr>
              <w:t xml:space="preserve"> 按照《地籍图编制技术规范（试行）》要求，依托地籍数据库编制地籍图。地籍图以电子地图为主，对江安县内未调查的道路、水系、公园绿地等最新地形地貌数据，利用基础地理、基础测绘、国土空间监测、国土调查等成果获取，用于补充地籍图编制需要的地形要素。 </w:t>
            </w:r>
            <w:r>
              <w:br/>
            </w:r>
            <w:r>
              <w:rPr>
                <w:rFonts w:ascii="仿宋_GB2312" w:hAnsi="仿宋_GB2312" w:cs="仿宋_GB2312" w:eastAsia="仿宋_GB2312"/>
              </w:rPr>
              <w:t xml:space="preserve"> 2.5 成果汇交 </w:t>
            </w:r>
            <w:r>
              <w:br/>
            </w:r>
            <w:r>
              <w:rPr>
                <w:rFonts w:ascii="仿宋_GB2312" w:hAnsi="仿宋_GB2312" w:cs="仿宋_GB2312" w:eastAsia="仿宋_GB2312"/>
              </w:rPr>
              <w:t xml:space="preserve"> 按照 TD/T 1015.1-2024《地籍数据库第 1 部分：不动产》的要求，按相关要求将江安县农村宅基地和集体建设用地地籍数据成果汇交至宜宾市自然资源和规划局，11月底完成省厅汇交。并根据省厅质检意见进行修改完善，直至通过省检并报部。按照 TD/T 1015.1-2024《地籍数据库第 1 部分：不动产》的要求，于 2026 年 7 月底前将江安县国有建设用地、</w:t>
            </w:r>
            <w:r>
              <w:rPr>
                <w:rFonts w:ascii="仿宋_GB2312" w:hAnsi="仿宋_GB2312" w:cs="仿宋_GB2312" w:eastAsia="仿宋_GB2312"/>
                <w:sz w:val="21"/>
              </w:rPr>
              <w:t>国有农用地</w:t>
            </w:r>
            <w:r>
              <w:rPr>
                <w:rFonts w:ascii="仿宋_GB2312" w:hAnsi="仿宋_GB2312" w:cs="仿宋_GB2312" w:eastAsia="仿宋_GB2312"/>
              </w:rPr>
              <w:t>地籍数据成果、</w:t>
            </w:r>
            <w:r>
              <w:rPr>
                <w:rFonts w:ascii="仿宋_GB2312" w:hAnsi="仿宋_GB2312" w:cs="仿宋_GB2312" w:eastAsia="仿宋_GB2312"/>
                <w:sz w:val="21"/>
              </w:rPr>
              <w:t>农经权数据整合成果</w:t>
            </w:r>
            <w:r>
              <w:rPr>
                <w:rFonts w:ascii="仿宋_GB2312" w:hAnsi="仿宋_GB2312" w:cs="仿宋_GB2312" w:eastAsia="仿宋_GB2312"/>
                <w:sz w:val="21"/>
              </w:rPr>
              <w:t>、</w:t>
            </w:r>
            <w:r>
              <w:rPr>
                <w:rFonts w:ascii="仿宋_GB2312" w:hAnsi="仿宋_GB2312" w:cs="仿宋_GB2312" w:eastAsia="仿宋_GB2312"/>
                <w:sz w:val="21"/>
              </w:rPr>
              <w:t>林权已登记数据</w:t>
            </w:r>
            <w:r>
              <w:rPr>
                <w:rFonts w:ascii="仿宋_GB2312" w:hAnsi="仿宋_GB2312" w:cs="仿宋_GB2312" w:eastAsia="仿宋_GB2312"/>
              </w:rPr>
              <w:t xml:space="preserve">汇交至省厅进行质量检查，并根据省厅质检意见进行修改完善，直至通过省检并报部。 </w:t>
            </w:r>
            <w:r>
              <w:br/>
            </w:r>
            <w:r>
              <w:rPr>
                <w:rFonts w:ascii="仿宋_GB2312" w:hAnsi="仿宋_GB2312" w:cs="仿宋_GB2312" w:eastAsia="仿宋_GB2312"/>
              </w:rPr>
              <w:t xml:space="preserve"> 3.时间要求</w:t>
            </w:r>
            <w:r>
              <w:br/>
            </w:r>
            <w:r>
              <w:rPr>
                <w:rFonts w:ascii="仿宋_GB2312" w:hAnsi="仿宋_GB2312" w:cs="仿宋_GB2312" w:eastAsia="仿宋_GB2312"/>
              </w:rPr>
              <w:t xml:space="preserve"> 按相关时间要求完成江安县农村宅基地和集体建设用地地籍数据实测复核、补充勾绘和数据建库、汇交工作；</w:t>
            </w:r>
            <w:r>
              <w:rPr>
                <w:rFonts w:ascii="仿宋_GB2312" w:hAnsi="仿宋_GB2312" w:cs="仿宋_GB2312" w:eastAsia="仿宋_GB2312"/>
                <w:sz w:val="21"/>
              </w:rPr>
              <w:t>2026年</w:t>
            </w:r>
            <w:r>
              <w:rPr>
                <w:rFonts w:ascii="仿宋_GB2312" w:hAnsi="仿宋_GB2312" w:cs="仿宋_GB2312" w:eastAsia="仿宋_GB2312"/>
                <w:sz w:val="21"/>
              </w:rPr>
              <w:t>7</w:t>
            </w:r>
            <w:r>
              <w:rPr>
                <w:rFonts w:ascii="仿宋_GB2312" w:hAnsi="仿宋_GB2312" w:cs="仿宋_GB2312" w:eastAsia="仿宋_GB2312"/>
                <w:sz w:val="21"/>
              </w:rPr>
              <w:t>月</w:t>
            </w:r>
            <w:r>
              <w:rPr>
                <w:rFonts w:ascii="仿宋_GB2312" w:hAnsi="仿宋_GB2312" w:cs="仿宋_GB2312" w:eastAsia="仿宋_GB2312"/>
                <w:sz w:val="21"/>
              </w:rPr>
              <w:t>30日前完成江安县国有建设用地地籍数据补充调查和数据建库工作、</w:t>
            </w:r>
            <w:r>
              <w:rPr>
                <w:rFonts w:ascii="仿宋_GB2312" w:hAnsi="仿宋_GB2312" w:cs="仿宋_GB2312" w:eastAsia="仿宋_GB2312"/>
                <w:sz w:val="21"/>
              </w:rPr>
              <w:t>国有农用地、林权、</w:t>
            </w:r>
            <w:r>
              <w:rPr>
                <w:rFonts w:ascii="仿宋_GB2312" w:hAnsi="仿宋_GB2312" w:cs="仿宋_GB2312" w:eastAsia="仿宋_GB2312"/>
                <w:sz w:val="21"/>
              </w:rPr>
              <w:t>农经权</w:t>
            </w:r>
            <w:r>
              <w:rPr>
                <w:rFonts w:ascii="仿宋_GB2312" w:hAnsi="仿宋_GB2312" w:cs="仿宋_GB2312" w:eastAsia="仿宋_GB2312"/>
                <w:sz w:val="21"/>
              </w:rPr>
              <w:t>等</w:t>
            </w:r>
            <w:r>
              <w:rPr>
                <w:rFonts w:ascii="仿宋_GB2312" w:hAnsi="仿宋_GB2312" w:cs="仿宋_GB2312" w:eastAsia="仿宋_GB2312"/>
                <w:sz w:val="21"/>
              </w:rPr>
              <w:t>数据整合入库及汇交工作；</w:t>
            </w:r>
            <w:r>
              <w:rPr>
                <w:rFonts w:ascii="仿宋_GB2312" w:hAnsi="仿宋_GB2312" w:cs="仿宋_GB2312" w:eastAsia="仿宋_GB2312"/>
                <w:sz w:val="21"/>
              </w:rPr>
              <w:t>2026年12月</w:t>
            </w:r>
            <w:r>
              <w:rPr>
                <w:rFonts w:ascii="仿宋_GB2312" w:hAnsi="仿宋_GB2312" w:cs="仿宋_GB2312" w:eastAsia="仿宋_GB2312"/>
                <w:sz w:val="21"/>
              </w:rPr>
              <w:t>10</w:t>
            </w:r>
            <w:r>
              <w:rPr>
                <w:rFonts w:ascii="仿宋_GB2312" w:hAnsi="仿宋_GB2312" w:cs="仿宋_GB2312" w:eastAsia="仿宋_GB2312"/>
                <w:sz w:val="21"/>
              </w:rPr>
              <w:t>日</w:t>
            </w:r>
            <w:r>
              <w:rPr>
                <w:rFonts w:ascii="仿宋_GB2312" w:hAnsi="仿宋_GB2312" w:cs="仿宋_GB2312" w:eastAsia="仿宋_GB2312"/>
              </w:rPr>
              <w:t xml:space="preserve">前完成地籍图的修饰和编制工作，完成本项目所有建设内容并通过验收。（具体进度应当按照省市工作部署要求进行调整） </w:t>
            </w:r>
            <w:r>
              <w:br/>
            </w:r>
            <w:r>
              <w:rPr>
                <w:rFonts w:ascii="仿宋_GB2312" w:hAnsi="仿宋_GB2312" w:cs="仿宋_GB2312" w:eastAsia="仿宋_GB2312"/>
              </w:rPr>
              <w:t xml:space="preserve"> 4.成果要求 </w:t>
            </w:r>
            <w:r>
              <w:br/>
            </w:r>
            <w:r>
              <w:rPr>
                <w:rFonts w:ascii="仿宋_GB2312" w:hAnsi="仿宋_GB2312" w:cs="仿宋_GB2312" w:eastAsia="仿宋_GB2312"/>
              </w:rPr>
              <w:t xml:space="preserve"> 项目成果包括数据库及其配套的文档资料（以汇交时部省工作要求为准）。成果数据库、电子地籍图、技术设计书、技术总结、检查报告。</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numPr>
                <w:ilvl w:val="0"/>
                <w:numId w:val="1"/>
              </w:numPr>
              <w:jc w:val="both"/>
            </w:pPr>
            <w:r>
              <w:rPr>
                <w:rFonts w:ascii="仿宋_GB2312" w:hAnsi="仿宋_GB2312" w:cs="仿宋_GB2312" w:eastAsia="仿宋_GB2312"/>
                <w:sz w:val="21"/>
              </w:rPr>
              <w:t>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jc w:val="both"/>
            </w:pPr>
            <w:r>
              <w:rPr>
                <w:rFonts w:ascii="仿宋_GB2312" w:hAnsi="仿宋_GB2312" w:cs="仿宋_GB2312" w:eastAsia="仿宋_GB2312"/>
                <w:sz w:val="21"/>
              </w:rPr>
              <w:t>2.供应商应为本项目提供履约的所有人员按照国家规定购买相关保险。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1.政府采购合同签订时间及要求：供应商自成交通知书发出之日起30日内与采购人签订政府采购合同。供应商在签订采购合同时，应向采购人提供截止合同签订之日的行贿犯罪查询记录(包含投标人名称、法定代表人、主要负责人、签订合同的授权代表)，未提供的采购人有权拒绝签订采购合同。</w:t>
            </w:r>
          </w:p>
          <w:p>
            <w:pPr>
              <w:pStyle w:val="null3"/>
              <w:jc w:val="left"/>
            </w:pPr>
            <w:r>
              <w:rPr>
                <w:rFonts w:ascii="仿宋_GB2312" w:hAnsi="仿宋_GB2312" w:cs="仿宋_GB2312" w:eastAsia="仿宋_GB2312"/>
                <w:sz w:val="21"/>
              </w:rPr>
              <w:t>2.供应商应严格执行《中华人民共和国民法典》《中华人民共和国劳动合同法》及项目所在地最低工资标准等相关法律、法规并依法与服务人员签订劳动合同，并办理各种用工手续，如因用工不当，给采购人及服务人员造成的损失由供应商承担。</w:t>
            </w:r>
          </w:p>
          <w:p>
            <w:pPr>
              <w:pStyle w:val="null3"/>
              <w:jc w:val="left"/>
            </w:pPr>
            <w:r>
              <w:rPr>
                <w:rFonts w:ascii="仿宋_GB2312" w:hAnsi="仿宋_GB2312" w:cs="仿宋_GB2312" w:eastAsia="仿宋_GB2312"/>
                <w:sz w:val="21"/>
              </w:rPr>
              <w:t>3.供应商拟投入本项目人员在履约期间发生伤亡事故，或在履约过程中造成第三人伤亡的，责任由供应商依法承担。</w:t>
            </w:r>
          </w:p>
          <w:p>
            <w:pPr>
              <w:pStyle w:val="null3"/>
              <w:jc w:val="left"/>
            </w:pPr>
            <w:r>
              <w:rPr>
                <w:rFonts w:ascii="仿宋_GB2312" w:hAnsi="仿宋_GB2312" w:cs="仿宋_GB2312" w:eastAsia="仿宋_GB2312"/>
                <w:sz w:val="21"/>
              </w:rPr>
              <w:t>4.接受项目行业管理部门及政府有关部门的指导，接受采购人的监督。</w:t>
            </w:r>
          </w:p>
          <w:p>
            <w:pPr>
              <w:pStyle w:val="null3"/>
              <w:jc w:val="left"/>
            </w:pPr>
            <w:r>
              <w:rPr>
                <w:rFonts w:ascii="仿宋_GB2312" w:hAnsi="仿宋_GB2312" w:cs="仿宋_GB2312" w:eastAsia="仿宋_GB2312"/>
                <w:sz w:val="21"/>
              </w:rPr>
              <w:t>5.供应商定期及时向采购人通告本项目服务范围内有关服务的重大事项及其进度。</w:t>
            </w:r>
          </w:p>
          <w:p>
            <w:pPr>
              <w:pStyle w:val="null3"/>
              <w:jc w:val="both"/>
            </w:pPr>
            <w:r>
              <w:rPr>
                <w:rFonts w:ascii="仿宋_GB2312" w:hAnsi="仿宋_GB2312" w:cs="仿宋_GB2312" w:eastAsia="仿宋_GB2312"/>
                <w:sz w:val="21"/>
              </w:rPr>
              <w:t>6.本项目采购过程和合同履行过程中的风险严格按照采购人的风险控制管理要求执行。</w:t>
            </w:r>
          </w:p>
          <w:p>
            <w:pPr>
              <w:pStyle w:val="null3"/>
              <w:jc w:val="both"/>
            </w:pPr>
            <w:r>
              <w:rPr>
                <w:rFonts w:ascii="仿宋_GB2312" w:hAnsi="仿宋_GB2312" w:cs="仿宋_GB2312" w:eastAsia="仿宋_GB2312"/>
                <w:sz w:val="21"/>
              </w:rPr>
              <w:t>7.供应商须建立完善的风险预警与应急响应机制，确保在突发情况下能迅速启动预案、控制事态发展，并在24小时内向采购人提交书面情况说明及处置方案。</w:t>
            </w:r>
          </w:p>
          <w:p>
            <w:pPr>
              <w:pStyle w:val="null3"/>
              <w:jc w:val="both"/>
            </w:pPr>
            <w:r>
              <w:rPr>
                <w:rFonts w:ascii="仿宋_GB2312" w:hAnsi="仿宋_GB2312" w:cs="仿宋_GB2312" w:eastAsia="仿宋_GB2312"/>
                <w:sz w:val="21"/>
              </w:rPr>
              <w:t>8.供应商在提交已完成的成果资料，承诺无欠薪，向采购人申请拨付进度款项，具体拨款时间应以财政审核通过拨付时间为准。</w:t>
            </w:r>
            <w:r>
              <w:rPr>
                <w:rFonts w:ascii="仿宋_GB2312" w:hAnsi="仿宋_GB2312" w:cs="仿宋_GB2312" w:eastAsia="仿宋_GB2312"/>
                <w:sz w:val="21"/>
              </w:rPr>
              <w:t>因甲方财政</w:t>
            </w:r>
            <w:r>
              <w:rPr>
                <w:rFonts w:ascii="仿宋_GB2312" w:hAnsi="仿宋_GB2312" w:cs="仿宋_GB2312" w:eastAsia="仿宋_GB2312"/>
                <w:sz w:val="21"/>
              </w:rPr>
              <w:t>审</w:t>
            </w:r>
            <w:r>
              <w:rPr>
                <w:rFonts w:ascii="仿宋_GB2312" w:hAnsi="仿宋_GB2312" w:cs="仿宋_GB2312" w:eastAsia="仿宋_GB2312"/>
                <w:sz w:val="21"/>
              </w:rPr>
              <w:t>批流程导致付款延迟的，延迟期间不计算</w:t>
            </w:r>
            <w:r>
              <w:rPr>
                <w:rFonts w:ascii="仿宋_GB2312" w:hAnsi="仿宋_GB2312" w:cs="仿宋_GB2312" w:eastAsia="仿宋_GB2312"/>
                <w:sz w:val="21"/>
              </w:rPr>
              <w:t>利息</w:t>
            </w:r>
            <w:r>
              <w:rPr>
                <w:rFonts w:ascii="仿宋_GB2312" w:hAnsi="仿宋_GB2312" w:cs="仿宋_GB2312" w:eastAsia="仿宋_GB2312"/>
                <w:sz w:val="21"/>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自合同签订之日起至2026年12月10日。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江安县，采购人指定地点。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以及招标文件的质量要求和技术指标(包括每一项技术和商务要求的履约情况)、中标人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完成宅基地和集体建设用地、自然资源统一确权地籍调查成果收集整理，形成数据成果汇交至省自然资源厅并通过质检，将其他已入库地籍数据上图后，乙方提交增值税普通发票，承诺无欠薪，经省、市主管部门及县财政审核通过，达到付款条件起10日内，支付合同总金额的20.00%</w:t>
            </w:r>
          </w:p>
          <w:p>
            <w:pPr>
              <w:pStyle w:val="null3"/>
              <w:jc w:val="left"/>
            </w:pPr>
            <w:r>
              <w:rPr>
                <w:rFonts w:ascii="仿宋_GB2312" w:hAnsi="仿宋_GB2312" w:cs="仿宋_GB2312" w:eastAsia="仿宋_GB2312"/>
              </w:rPr>
              <w:t>2、进度款，完成国有建设用地地籍调查成果收集整理复核，补充完善已登记宗地的图形数据,上图入库并汇交到省自然资源厅通过质检,乙方提交增值税普通发票，承诺无欠薪，经省、市主管部门及县财政审核通过，达到付款条件起10日内，支付合同总金额的30.00%</w:t>
            </w:r>
          </w:p>
          <w:p>
            <w:pPr>
              <w:pStyle w:val="null3"/>
              <w:jc w:val="left"/>
            </w:pPr>
            <w:r>
              <w:rPr>
                <w:rFonts w:ascii="仿宋_GB2312" w:hAnsi="仿宋_GB2312" w:cs="仿宋_GB2312" w:eastAsia="仿宋_GB2312"/>
              </w:rPr>
              <w:t>3、进度款，完成农村承包经营权调查成果收集、整理、整合入不动产权籍、登记数据库，完成成果汇交至省自然资源厅通过质检，乙方提交增值税普通发票，承诺无欠薪，经省、市主管部门及县财政审核通过，达到付款条件起10日内，支付合同总金额的40.00%</w:t>
            </w:r>
          </w:p>
          <w:p>
            <w:pPr>
              <w:pStyle w:val="null3"/>
              <w:jc w:val="left"/>
            </w:pPr>
            <w:r>
              <w:rPr>
                <w:rFonts w:ascii="仿宋_GB2312" w:hAnsi="仿宋_GB2312" w:cs="仿宋_GB2312" w:eastAsia="仿宋_GB2312"/>
              </w:rPr>
              <w:t>4、进度款，质保期两年，两年中省市有新工作要求需从其要求服务，无其他服务需求后，乙方提交增值税普通发票，经省、市主管部门及县财政审核通过，达到付款条件起10日内，支付合同总金额的10.00%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1.在执行本合同中发生的或与本合同有关的争端，双方应通过友好协商解决，经协商在15天内不能达成协议时，应提交采购人所在地仲裁委员会仲裁 2.仲裁调解不成的，由当事人依法向采购人所在地人民法院提起诉讼以维护其合法权益。 3.除另有裁决外，仲裁费或诉讼费应由败诉方负担。 4.在仲裁或诉讼期间，除正在进行仲裁或诉讼部分外，合同其他部分继续执行。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供应商根据本项目需求提供的技术服务方案内容如下：1.供应商针对本项目提供的项目方案包含①技术路线；②流程设计；③执行技术标准及细则；④实施方案等四个方面的内容。2.供应商针对本项目提供的管理方案包含①项目管理机构；②工作职能组织；③人员职责分工等三个方面的内容。3.供应商针对本项目提供的质量保证措施包含①质量保证体系；②质量管控制度；③质量管控措施等三个方面的内容。4.供应商针对本项目提供的工期进度安排包含①工期安排；②工期进度保障措施等二个方面的内容。5.供应商针对本项目提供的安全保密措施包含①保密制度；②保密人员安排；③保密措施等三个方面的内容。6.供应商针对本项目提供的后续服务方案包含①服务人员配置；②服务保障措施；③服务响应时间；④应急措施等四个方面的内容。（具体详见采购文件第五章5.4.2.评标细则及标准）二、人员配置要求：拟投入本项目的安全员等要求。（具体详见采购文件第五章5.4.2.评标细则及标准） 三、供应商具有类似项目履约经验、履约能力（具体详见采购文件第五章5.4.2.评标细则及标准）四、提高采购合同签订效率。采购人应当严格按照政府采购法有关规定，在中标、成交通知书发出之日起30日内，按照采购文件确定的事项与中标、成交供应商签订政府采购合同。采购人因不可抗力原因迟延签订合同的，应当自不可抗力事由消除之日起7日内完成合同签订事宜。五、推进政府采购合同变更信息公开。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六、加快支付采购资金。按照《关于促进政府采购公平竞争优化营商环境的通知》(财库〔2019〕38号)有关要求，在政府采购合同中约定资金支付的方式、时间和条件，明确逾期支付资金的违约责任。七、特别说明:《四川省政府采购项目电子化采购管理办法》第三十二条同一采购项目合同项下采购活动中,供应商有下列情形之一的,视为串通,其投标(响应)无效:(一)不同供应商的投标(响应)文件异常一致:(二)不同供应商的投标(响应)报价呈规律性差异;(三)不同供应商的投标(响应)文件相互装:(四)不同供应商的投标(响应)保证金从同一单位或者个人的账户转出: (五)不同供应商编制或者提交投标(响应)文件的计算机网卡 MAC地址、CPU序列号、硬盘序列号等硬件信息均异常一致:(六)法律法规规章制度规定的其他情形。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磋商小组可以根据磋商文件和磋商情况实质性变动第三章</w:t>
      </w:r>
      <w:r>
        <w:rPr>
          <w:rFonts w:ascii="仿宋_GB2312" w:hAnsi="仿宋_GB2312" w:cs="仿宋_GB2312" w:eastAsia="仿宋_GB2312"/>
          <w:sz w:val="21"/>
        </w:rPr>
        <w:t>“技术、服务及其他要求”中“3.2.技术要求”，“3.3.服务要求”，但不得变动磋商文件中的其他内容。实质性变动的内容，须经采购人代表确认。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磋商小组可以根据磋商文件和磋商情况实质性变动第七章</w:t>
      </w:r>
      <w:r>
        <w:rPr>
          <w:rFonts w:ascii="仿宋_GB2312" w:hAnsi="仿宋_GB2312" w:cs="仿宋_GB2312" w:eastAsia="仿宋_GB2312"/>
          <w:sz w:val="21"/>
        </w:rPr>
        <w:t>“拟签订采购合同文本”，但不得变动磋商文件中的其他内容。实质性变动的内容，须经采购人代表确认。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(1)供应商提供2025年度经过会计师事务所审计的财务报告复印件(经审计的有效财务报告应包括报告及报告中所附的完整内容，并由注册会计师签名、盖章以及会计师事务所盖章)； (2)供应商提供2025年度供应商内部的财务报表复印件(至少包含资产负债表)； (3)供应商提供响应文件递交截止日前一年内银行为其出具的资信证明复印件； (4)供应商注册时间截至响应文件递交截止日不足一年的，可提供公司章程复印件； (5)供应商为事业单位、大型国有企业或其他组织(不具备法人条件的组织，如合伙组织、个体工商户、农村承包经营户等)或自然人时，可提供承诺函。 注：具有健全的财务会计制度的证明材料中第(1)-(5)项具有同等的效力，供应商可根据自身实际情况选择提供其中任意一项。</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供应商须具备行政主管部门颁发的乙级及以上测绘资质（专业范围含：界线与不动产测绘、地理信息系统工程）。</w:t>
            </w:r>
          </w:p>
        </w:tc>
        <w:tc>
          <w:tcPr>
            <w:tcW w:type="dxa" w:w="3322"/>
          </w:tcPr>
          <w:p>
            <w:pPr>
              <w:pStyle w:val="null3"/>
              <w:jc w:val="left"/>
            </w:pPr>
            <w:r>
              <w:rPr>
                <w:rFonts w:ascii="仿宋_GB2312" w:hAnsi="仿宋_GB2312" w:cs="仿宋_GB2312" w:eastAsia="仿宋_GB2312"/>
              </w:rPr>
              <w:t>供应商提供行政主管部门颁发的乙级及以上测绘资质证书扫描件（专业范围含：界线与不动产测绘、地理信息系统工程）。</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其他符合性（实质性）审查内容</w:t>
            </w:r>
          </w:p>
        </w:tc>
        <w:tc>
          <w:tcPr>
            <w:tcW w:type="dxa" w:w="3322"/>
          </w:tcPr>
          <w:p>
            <w:pPr>
              <w:pStyle w:val="null3"/>
              <w:jc w:val="left"/>
            </w:pPr>
            <w:r>
              <w:rPr>
                <w:rFonts w:ascii="仿宋_GB2312" w:hAnsi="仿宋_GB2312" w:cs="仿宋_GB2312" w:eastAsia="仿宋_GB2312"/>
              </w:rPr>
              <w:t>包含竞争性磋商文件第三章带“★”号在内的，其他符合性（实质性）审查内容。</w:t>
            </w:r>
          </w:p>
        </w:tc>
        <w:tc>
          <w:tcPr>
            <w:tcW w:type="dxa" w:w="1661"/>
          </w:tcPr>
          <w:p>
            <w:pPr>
              <w:pStyle w:val="null3"/>
              <w:jc w:val="left"/>
            </w:pPr>
            <w:r>
              <w:rPr>
                <w:rFonts w:ascii="仿宋_GB2312" w:hAnsi="仿宋_GB2312" w:cs="仿宋_GB2312" w:eastAsia="仿宋_GB2312"/>
              </w:rPr>
              <w:t>实质性要求承诺.docx,商务应答表.docx,服务应答表.docx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项目方案、管理方案、质量保证措施、工期进度安排、安全保密措施、后续服务方案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项目方案</w:t>
            </w:r>
          </w:p>
        </w:tc>
        <w:tc>
          <w:tcPr>
            <w:tcW w:type="dxa" w:w="2575"/>
          </w:tcPr>
          <w:p>
            <w:pPr>
              <w:pStyle w:val="null3"/>
              <w:jc w:val="left"/>
            </w:pPr>
            <w:r>
              <w:rPr>
                <w:rFonts w:ascii="仿宋_GB2312" w:hAnsi="仿宋_GB2312" w:cs="仿宋_GB2312" w:eastAsia="仿宋_GB2312"/>
              </w:rPr>
              <w:t>供应商针对本项目提供的项目方案包含①技术路线；②流程设计；③执行技术标准及细则；④实施方案等四个方面的内容。供应商针对上述四个方面内容在响应文件中的响应情况进行综合评审：每具有一方面内容的得3分，最多得12分；其中每有一处存在缺陷的扣1.5分，每方面最多扣3分。注：缺陷是指存在项目名称错误、地点区域错误、内容与本项目需求无关、方案内容矛盾或表述前后不匹配、仅有框架或标题、明显复制其他项目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管理方案</w:t>
            </w:r>
          </w:p>
        </w:tc>
        <w:tc>
          <w:tcPr>
            <w:tcW w:type="dxa" w:w="2575"/>
          </w:tcPr>
          <w:p>
            <w:pPr>
              <w:pStyle w:val="null3"/>
              <w:jc w:val="left"/>
            </w:pPr>
            <w:r>
              <w:rPr>
                <w:rFonts w:ascii="仿宋_GB2312" w:hAnsi="仿宋_GB2312" w:cs="仿宋_GB2312" w:eastAsia="仿宋_GB2312"/>
              </w:rPr>
              <w:t>供应商针对本项目提供的管理方案包含①项目管理机构；②工作职能组织；③人员职责分工等三个方面的内容。供应商针对上述三个方面内容在响应文件中的响应情况进行综合评审：每具有一方面内容的得3分，最多得9分；其中每有一处存在缺陷的扣1.5分，每方面最多扣3分。注：缺陷是指存在项目名称错误、地点区域错误、内容与本项目需求无关、方案内容矛盾或表述前后不匹配、仅有框架或标题、明显复制其他项目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质量保证措施</w:t>
            </w:r>
          </w:p>
        </w:tc>
        <w:tc>
          <w:tcPr>
            <w:tcW w:type="dxa" w:w="2575"/>
          </w:tcPr>
          <w:p>
            <w:pPr>
              <w:pStyle w:val="null3"/>
              <w:jc w:val="left"/>
            </w:pPr>
            <w:r>
              <w:rPr>
                <w:rFonts w:ascii="仿宋_GB2312" w:hAnsi="仿宋_GB2312" w:cs="仿宋_GB2312" w:eastAsia="仿宋_GB2312"/>
              </w:rPr>
              <w:t>供应商针对本项目提供的质量保证措施包含①质量保证体系；②质量管控制度；③质量管控措施等三个方面的内容。供应商针对上述三个方面内容在响应文件中的响应情况进行综合评审：每具有一方面内容的得4分，最多得12分；其中每有一处存在缺陷的扣2分，每方面最多扣4分。注：缺陷是指存在项目名称错误、地点区域错误、内容与本项目需求无关、方案内容矛盾或表述前后不匹配、仅有框架或标题、明显复制其他项目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工期进度安排</w:t>
            </w:r>
          </w:p>
        </w:tc>
        <w:tc>
          <w:tcPr>
            <w:tcW w:type="dxa" w:w="2575"/>
          </w:tcPr>
          <w:p>
            <w:pPr>
              <w:pStyle w:val="null3"/>
              <w:jc w:val="left"/>
            </w:pPr>
            <w:r>
              <w:rPr>
                <w:rFonts w:ascii="仿宋_GB2312" w:hAnsi="仿宋_GB2312" w:cs="仿宋_GB2312" w:eastAsia="仿宋_GB2312"/>
              </w:rPr>
              <w:t>供应商针对本项目提供的工期进度安排包含①工期安排；②工期进度保障措施等二个方面的内容。供应商针对上述二个方面内容在响应文件中的响应情况进行综合评审：每具有一方面内容的得4.5分，最多得9分；其中每有一处存在缺陷的扣2.25分，每方面最多扣4.5分。注：缺陷是指存在项目名称错误、地点区域错误、内容与本项目需求无关、方案内容矛盾或表述前后不匹配、仅有框架或标题、明显复制其他项目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安全保密措施</w:t>
            </w:r>
          </w:p>
        </w:tc>
        <w:tc>
          <w:tcPr>
            <w:tcW w:type="dxa" w:w="2575"/>
          </w:tcPr>
          <w:p>
            <w:pPr>
              <w:pStyle w:val="null3"/>
              <w:jc w:val="left"/>
            </w:pPr>
            <w:r>
              <w:rPr>
                <w:rFonts w:ascii="仿宋_GB2312" w:hAnsi="仿宋_GB2312" w:cs="仿宋_GB2312" w:eastAsia="仿宋_GB2312"/>
              </w:rPr>
              <w:t>供应商针对本项目提供的安全保密措施包含①保密制度；②保密人员安排；③保密措施等三个方面的内容。供应商针对上述三个方面内容在响应文件中的响应情况进行综合评审：每具有一方面内容的得2分，最多得6分；其中每有一处存在缺陷的扣1分，每方面最多扣2分。注：缺陷是指存在项目名称错误、地点区域错误、内容与本项目需求无关、方案内容矛盾或表述前后不匹配、仅有框架或标题、明显复制其他项目等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供应商针对本项目提供的后续服务方案包含①服务人员配置；②服务保障措施；③服务响应时间；④应急措施等四个方面的内容。供应商针对上述四个方面内容在响应文件中的响应情况进行综合评审：每具有一方面内容的得2分，最多得8分；其中每有一处存在缺陷的扣1分，每方面最多扣2分。注：缺陷是指存在项目名称错误、地点区域错误、内容与本项目需求无关、方案内容矛盾或表述前后不匹配、仅有框架或标题、明显复制其他项目等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测绘类专业中级及以上职称的得2分，同时具有注册测绘师资格的加2分。本项满分4分。（2）技术负责人（1人）：具有测绘类专业中级及以上职称的得2分，同时具有注册测绘师资格的加2分。本项满分4分。（3）技术团队人员：具有测绘类专业中级及以上技术职称的每有1人得1分，具有注册测绘师资格的每有1人得1分，本项最多6分。注：①以上各项人员不得重复计分，提供相关证书扫描件（扫描件加盖供应商公章）；②以上人员须为投标人本单位人员，提供相关证明材料复印件（扫描件加盖投标人公章）。</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履约能力及相关证明.docx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2023年1月1日（含1日）以来，每具有1个类似项目履约经验的得5分，本项满分10分。注：①类似项目是指：确权类或数据整合类或地籍图编制等类似项目；②提供合同或中标（成交）通知书复印件（复印件加盖供应商公章），时间以合同签订时间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履约能力及相关证明.docx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20%×100；注：项目评审过程中，不得去掉最后报价中的最高报价和最低报价。</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详见附件：服务应答表.docx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详见附件：履约能力及相关证明.docx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详见附件：实质性要求承诺.docx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