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版本号：N510001202600061320260422001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复排川剧《焚香记》创作服务采购项目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N5100012026000613</w:t>
      </w:r>
    </w:p>
    <w:p>
      <w:pPr>
        <w:pStyle w:val="null3"/>
        <w:jc w:val="center"/>
        <w:outlineLvl w:val="2"/>
      </w:pPr>
      <w:r>
        <w:rPr>
          <w:rFonts w:ascii="仿宋_GB2312" w:hAnsi="仿宋_GB2312" w:cs="仿宋_GB2312" w:eastAsia="仿宋_GB2312"/>
          <w:sz w:val="28"/>
          <w:b/>
        </w:rPr>
        <w:t>四川艺术职业学院</w:t>
      </w:r>
    </w:p>
    <w:p>
      <w:pPr>
        <w:pStyle w:val="null3"/>
        <w:jc w:val="center"/>
        <w:outlineLvl w:val="2"/>
      </w:pPr>
      <w:r>
        <w:rPr>
          <w:rFonts w:ascii="仿宋_GB2312" w:hAnsi="仿宋_GB2312" w:cs="仿宋_GB2312" w:eastAsia="仿宋_GB2312"/>
          <w:sz w:val="28"/>
          <w:b/>
        </w:rPr>
        <w:t>联投项目管理（集团）有限公司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联投项目管理（集团）有限公司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四川艺术职业学院</w:t>
      </w:r>
      <w:r>
        <w:rPr>
          <w:rFonts w:ascii="仿宋_GB2312" w:hAnsi="仿宋_GB2312" w:cs="仿宋_GB2312" w:eastAsia="仿宋_GB2312"/>
        </w:rPr>
        <w:t xml:space="preserve"> 委托，拟对 </w:t>
      </w:r>
      <w:r>
        <w:rPr>
          <w:rFonts w:ascii="仿宋_GB2312" w:hAnsi="仿宋_GB2312" w:cs="仿宋_GB2312" w:eastAsia="仿宋_GB2312"/>
        </w:rPr>
        <w:t>复排川剧《焚香记》创作服务采购项目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N5100012026000613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复排川剧《焚香记》创作服务采购项目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四川艺术职业学院拟采购复排川剧《焚香记》创作服务1项。即将推出的川剧《焚香记》是重新整理改编的传统大幕戏，计划在多个关键环节进行精心创作打造，包括剧本（编剧）、排导（导演）、艺术指导、作曲、配器指挥、舞美设计、服装设计、灯光设计、人物造型设计等。本项目共计1个采购包，拟确定成交供应商1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四川艺术职业学院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温江区和盛镇星艺大道366号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611130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 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028-61718027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联投项目管理（集团）有限公司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成都市高新区天府大道北段1700号环球中心N5区20楼2015号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028-67873777转1、17761049664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交款时间：成交通知书发放后，政府采购合同签订前；</w:t>
              <w:br/>
              <w:t>收款单位：四川艺术职业学院；</w:t>
              <w:br/>
              <w:t>开户银行：中国银行四川省分行营业部；</w:t>
              <w:br/>
              <w:t>账号：117218628775；</w:t>
              <w:br/>
              <w:t>退还时间：成交供应商完成合同约定所有内容并经采购人验收合格，采购人接到成交供应商申请和交纳凭证资料文件后10日内无息退还至成交供应商；</w:t>
              <w:br/>
              <w:t>履约保证金不予退还情形:未按政府采购合同履约的，履约保证金不予退还，将按照有关规定上缴国库。逾期退还履约保证金的，将依法承担法律责任，并赔偿供应商损失。</w:t>
              <w:br/>
              <w:t>注：以保函形式交纳履约保证金的，保函受益人为采购人。由成交供应商企业基本账户所在银行或其他经相应主管部门批准可以开展保函业务的金融或担保机构出具的保函</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参考《国家计委关于印发（招标代理服务收费管理暂行办法）的通知》（计价格【2002】1980号）规定的“招标代理服务收费标准”的下浮50％收取。（2）由成交供应商在领取中标（成交）通知书前向采购代理机构一次性缴纳代理服务费； 收款单位：联投项目管理（集团）有限公司； 开 户 行：中国建设银行股份有限公司成都益州支行； 银行账号： 51050141618500000138。（3）发票开具：代理服务费交纳后，请填写《中标（成交）通知书及发票信息单》（下载地址： https://jy.scltzb.com/html/eltzb/banshizhinan/1580019365598851074.html ），并按PDF及WORD格式各一份发送至邮箱qa@scltzb.com，PDF需要加盖公司公章。在收到您的邮件及代理服务费后，我公司将在1—3个工作日内向您的邮箱发送电子发票。</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四川艺术职业学院</w:t>
      </w:r>
      <w:r>
        <w:rPr>
          <w:rFonts w:ascii="仿宋_GB2312" w:hAnsi="仿宋_GB2312" w:cs="仿宋_GB2312" w:eastAsia="仿宋_GB2312"/>
        </w:rPr>
        <w:t xml:space="preserve"> 和 </w:t>
      </w:r>
      <w:r>
        <w:rPr>
          <w:rFonts w:ascii="仿宋_GB2312" w:hAnsi="仿宋_GB2312" w:cs="仿宋_GB2312" w:eastAsia="仿宋_GB2312"/>
        </w:rPr>
        <w:t>联投项目管理（集团）有限公司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四川艺术职业学院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联投项目管理（集团）有限公司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按照本项目采购文件中“技术要求”“服务要求”及供应商的投标（响应）文件进行验收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按照本项目采购文件中“服务要求”及供应商的投标（响应）文件进行验收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主体为本项目采购人，采购人按照《财政部关于进一步加强政府采购需求和履约验收管理的指导意见》（财库〔2016〕205号）和《政府采购需求管理办法》（财库〔2021〕22号）等政府采购相关法律法规的要求以及采购文件的技术服务要求、供应商的响应文件及承诺与本项目合同约定标准进行验收；双方如对技术服务要求的约定标准有相互抵触或异议的事项，由采购人在采购文件与响应文件中按技术服务要求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四川艺术职业学院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联投项目管理（集团）有限公司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联投项目管理（集团）有限公司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联系人：刘老师 王老师</w:t>
      </w:r>
    </w:p>
    <w:p>
      <w:pPr>
        <w:pStyle w:val="null3"/>
        <w:jc w:val="left"/>
      </w:pPr>
      <w:r>
        <w:rPr>
          <w:rFonts w:ascii="仿宋_GB2312" w:hAnsi="仿宋_GB2312" w:cs="仿宋_GB2312" w:eastAsia="仿宋_GB2312"/>
        </w:rPr>
        <w:t>联系电话：028-61718027</w:t>
      </w:r>
    </w:p>
    <w:p>
      <w:pPr>
        <w:pStyle w:val="null3"/>
        <w:jc w:val="left"/>
      </w:pPr>
      <w:r>
        <w:rPr>
          <w:rFonts w:ascii="仿宋_GB2312" w:hAnsi="仿宋_GB2312" w:cs="仿宋_GB2312" w:eastAsia="仿宋_GB2312"/>
        </w:rPr>
        <w:t>地址：温江区和盛镇星艺大道366号</w:t>
      </w:r>
    </w:p>
    <w:p>
      <w:pPr>
        <w:pStyle w:val="null3"/>
        <w:jc w:val="left"/>
      </w:pPr>
      <w:r>
        <w:rPr>
          <w:rFonts w:ascii="仿宋_GB2312" w:hAnsi="仿宋_GB2312" w:cs="仿宋_GB2312" w:eastAsia="仿宋_GB2312"/>
        </w:rPr>
        <w:t>邮编：611130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联系人：陈女士</w:t>
      </w:r>
    </w:p>
    <w:p>
      <w:pPr>
        <w:pStyle w:val="null3"/>
        <w:jc w:val="left"/>
      </w:pPr>
      <w:r>
        <w:rPr>
          <w:rFonts w:ascii="仿宋_GB2312" w:hAnsi="仿宋_GB2312" w:cs="仿宋_GB2312" w:eastAsia="仿宋_GB2312"/>
        </w:rPr>
        <w:t>联系电话：028-67873777转1</w:t>
      </w:r>
    </w:p>
    <w:p>
      <w:pPr>
        <w:pStyle w:val="null3"/>
        <w:jc w:val="left"/>
      </w:pPr>
      <w:r>
        <w:rPr>
          <w:rFonts w:ascii="仿宋_GB2312" w:hAnsi="仿宋_GB2312" w:cs="仿宋_GB2312" w:eastAsia="仿宋_GB2312"/>
        </w:rPr>
        <w:t>地址：成都市高新区天府大道北段1700号环球中心N5区20楼2015号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800,000.00</w:t>
      </w:r>
    </w:p>
    <w:p>
      <w:pPr>
        <w:pStyle w:val="null3"/>
        <w:jc w:val="left"/>
      </w:pPr>
      <w:r>
        <w:rPr>
          <w:rFonts w:ascii="仿宋_GB2312" w:hAnsi="仿宋_GB2312" w:cs="仿宋_GB2312" w:eastAsia="仿宋_GB2312"/>
        </w:rPr>
        <w:t>采购包最高限价（元）: 800,000.00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C06030100 艺术创作、表演和交流服务</w:t>
            </w:r>
          </w:p>
        </w:tc>
        <w:tc>
          <w:tcPr>
            <w:tcW w:type="dxa" w:w="821"/>
          </w:tcPr>
          <w:p>
            <w:pPr>
              <w:pStyle w:val="null3"/>
              <w:jc w:val="left"/>
            </w:pPr>
            <w:r>
              <w:rPr>
                <w:rFonts w:ascii="仿宋_GB2312" w:hAnsi="仿宋_GB2312" w:cs="仿宋_GB2312" w:eastAsia="仿宋_GB2312"/>
              </w:rPr>
              <w:t>复排川剧《焚香记》创作服务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川剧《焚香记》创作服务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标的名称：复排川剧《焚香记》创作服务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jc w:val="left"/>
            </w:pPr>
            <w:r>
              <w:rPr>
                <w:rFonts w:ascii="仿宋_GB2312" w:hAnsi="仿宋_GB2312" w:cs="仿宋_GB2312" w:eastAsia="仿宋_GB2312"/>
                <w:sz w:val="21"/>
              </w:rPr>
              <w:t>供应商须</w:t>
            </w:r>
            <w:r>
              <w:rPr>
                <w:rFonts w:ascii="仿宋_GB2312" w:hAnsi="仿宋_GB2312" w:cs="仿宋_GB2312" w:eastAsia="仿宋_GB2312"/>
                <w:sz w:val="21"/>
              </w:rPr>
              <w:t>组建</w:t>
            </w:r>
            <w:r>
              <w:rPr>
                <w:rFonts w:ascii="仿宋_GB2312" w:hAnsi="仿宋_GB2312" w:cs="仿宋_GB2312" w:eastAsia="仿宋_GB2312"/>
                <w:sz w:val="21"/>
              </w:rPr>
              <w:t>复排</w:t>
            </w:r>
            <w:r>
              <w:rPr>
                <w:rFonts w:ascii="仿宋_GB2312" w:hAnsi="仿宋_GB2312" w:cs="仿宋_GB2312" w:eastAsia="仿宋_GB2312"/>
                <w:sz w:val="21"/>
              </w:rPr>
              <w:t>川剧《</w:t>
            </w:r>
            <w:r>
              <w:rPr>
                <w:rFonts w:ascii="仿宋_GB2312" w:hAnsi="仿宋_GB2312" w:cs="仿宋_GB2312" w:eastAsia="仿宋_GB2312"/>
                <w:sz w:val="21"/>
              </w:rPr>
              <w:t>焚香记</w:t>
            </w:r>
            <w:r>
              <w:rPr>
                <w:rFonts w:ascii="仿宋_GB2312" w:hAnsi="仿宋_GB2312" w:cs="仿宋_GB2312" w:eastAsia="仿宋_GB2312"/>
                <w:sz w:val="21"/>
              </w:rPr>
              <w:t>》编剧、排导（导演）、艺术指导、作曲、配器指挥、舞美设计、</w:t>
            </w:r>
            <w:r>
              <w:rPr>
                <w:rFonts w:ascii="仿宋_GB2312" w:hAnsi="仿宋_GB2312" w:cs="仿宋_GB2312" w:eastAsia="仿宋_GB2312"/>
                <w:sz w:val="21"/>
              </w:rPr>
              <w:t>服装设计、</w:t>
            </w:r>
            <w:r>
              <w:rPr>
                <w:rFonts w:ascii="仿宋_GB2312" w:hAnsi="仿宋_GB2312" w:cs="仿宋_GB2312" w:eastAsia="仿宋_GB2312"/>
                <w:sz w:val="21"/>
              </w:rPr>
              <w:t>灯光设计、人物造型设计各</w:t>
            </w:r>
            <w:r>
              <w:rPr>
                <w:rFonts w:ascii="仿宋_GB2312" w:hAnsi="仿宋_GB2312" w:cs="仿宋_GB2312" w:eastAsia="仿宋_GB2312"/>
                <w:sz w:val="21"/>
              </w:rPr>
              <w:t>1人，</w:t>
            </w:r>
            <w:r>
              <w:rPr>
                <w:rFonts w:ascii="仿宋_GB2312" w:hAnsi="仿宋_GB2312" w:cs="仿宋_GB2312" w:eastAsia="仿宋_GB2312"/>
                <w:sz w:val="21"/>
              </w:rPr>
              <w:t>共</w:t>
            </w:r>
            <w:r>
              <w:rPr>
                <w:rFonts w:ascii="仿宋_GB2312" w:hAnsi="仿宋_GB2312" w:cs="仿宋_GB2312" w:eastAsia="仿宋_GB2312"/>
                <w:sz w:val="21"/>
              </w:rPr>
              <w:t>9人主创团队人员，为本项目提供创作服务工作</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须</w:t>
            </w:r>
            <w:r>
              <w:rPr>
                <w:rFonts w:ascii="仿宋_GB2312" w:hAnsi="仿宋_GB2312" w:cs="仿宋_GB2312" w:eastAsia="仿宋_GB2312"/>
                <w:sz w:val="21"/>
                <w:b/>
              </w:rPr>
              <w:t>提供供应商拟派本项目创作团队人员一览表</w:t>
            </w:r>
            <w:r>
              <w:rPr>
                <w:rFonts w:ascii="仿宋_GB2312" w:hAnsi="仿宋_GB2312" w:cs="仿宋_GB2312" w:eastAsia="仿宋_GB2312"/>
                <w:sz w:val="21"/>
                <w:b/>
              </w:rPr>
              <w:t>及对应的有效身份证扫描件并</w:t>
            </w:r>
            <w:r>
              <w:rPr>
                <w:rFonts w:ascii="仿宋_GB2312" w:hAnsi="仿宋_GB2312" w:cs="仿宋_GB2312" w:eastAsia="仿宋_GB2312"/>
                <w:sz w:val="21"/>
                <w:b/>
              </w:rPr>
              <w:t>加盖供应商电子签章）</w:t>
            </w:r>
            <w:r>
              <w:rPr>
                <w:rFonts w:ascii="仿宋_GB2312" w:hAnsi="仿宋_GB2312" w:cs="仿宋_GB2312" w:eastAsia="仿宋_GB2312"/>
                <w:sz w:val="21"/>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sz w:val="21"/>
              </w:rPr>
              <w:t>一、针对本项目拟派的编剧须在采购人签订合同后</w:t>
            </w:r>
            <w:r>
              <w:rPr>
                <w:rFonts w:ascii="仿宋_GB2312" w:hAnsi="仿宋_GB2312" w:cs="仿宋_GB2312" w:eastAsia="仿宋_GB2312"/>
                <w:sz w:val="21"/>
              </w:rPr>
              <w:t>7日内完成全剧剧本初稿，并提交采购人确认。</w:t>
            </w:r>
          </w:p>
          <w:p>
            <w:pPr>
              <w:pStyle w:val="null3"/>
              <w:jc w:val="both"/>
            </w:pPr>
            <w:r>
              <w:rPr>
                <w:rFonts w:ascii="仿宋_GB2312" w:hAnsi="仿宋_GB2312" w:cs="仿宋_GB2312" w:eastAsia="仿宋_GB2312"/>
                <w:sz w:val="21"/>
              </w:rPr>
              <w:t>1、剧本应</w:t>
            </w:r>
            <w:r>
              <w:rPr>
                <w:rFonts w:ascii="仿宋_GB2312" w:hAnsi="仿宋_GB2312" w:cs="仿宋_GB2312" w:eastAsia="仿宋_GB2312"/>
                <w:sz w:val="21"/>
              </w:rPr>
              <w:t>故事主线清晰，矛盾冲突合理，起承转合完整，符合戏曲叙事规律与舞台呈现逻辑，无情节漏洞与逻辑硬伤。</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剧本须有细节描述</w:t>
            </w:r>
            <w:r>
              <w:rPr>
                <w:rFonts w:ascii="仿宋_GB2312" w:hAnsi="仿宋_GB2312" w:cs="仿宋_GB2312" w:eastAsia="仿宋_GB2312"/>
                <w:sz w:val="21"/>
              </w:rPr>
              <w:t>，以便为后续的舞台设计与光影效果提供充分的创作空间。</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本项目剧本采用多线叙事结构</w:t>
            </w:r>
            <w:r>
              <w:rPr>
                <w:rFonts w:ascii="仿宋_GB2312" w:hAnsi="仿宋_GB2312" w:cs="仿宋_GB2312" w:eastAsia="仿宋_GB2312"/>
                <w:sz w:val="21"/>
              </w:rPr>
              <w:t>，</w:t>
            </w:r>
            <w:r>
              <w:rPr>
                <w:rFonts w:ascii="仿宋_GB2312" w:hAnsi="仿宋_GB2312" w:cs="仿宋_GB2312" w:eastAsia="仿宋_GB2312"/>
                <w:sz w:val="21"/>
              </w:rPr>
              <w:t>场景、动作、心理等细节描写充分，能够为导演创作、演员表演、舞美设计提供明确依据与创作空间。</w:t>
            </w:r>
          </w:p>
          <w:p>
            <w:pPr>
              <w:pStyle w:val="null3"/>
              <w:jc w:val="both"/>
            </w:pPr>
            <w:r>
              <w:rPr>
                <w:rFonts w:ascii="仿宋_GB2312" w:hAnsi="仿宋_GB2312" w:cs="仿宋_GB2312" w:eastAsia="仿宋_GB2312"/>
                <w:sz w:val="21"/>
              </w:rPr>
              <w:t>4、每条故事线索都与主题紧密相连，共同构成完整的戏曲。</w:t>
            </w:r>
          </w:p>
          <w:p>
            <w:pPr>
              <w:pStyle w:val="null3"/>
              <w:jc w:val="both"/>
            </w:pPr>
            <w:r>
              <w:rPr>
                <w:rFonts w:ascii="仿宋_GB2312" w:hAnsi="仿宋_GB2312" w:cs="仿宋_GB2312" w:eastAsia="仿宋_GB2312"/>
                <w:sz w:val="21"/>
              </w:rPr>
              <w:t>5、角色塑造与情感表达剧本中的角色具有鲜明的个性和深刻的情感内涵。</w:t>
            </w:r>
          </w:p>
          <w:p>
            <w:pPr>
              <w:pStyle w:val="null3"/>
              <w:jc w:val="both"/>
            </w:pPr>
            <w:r>
              <w:rPr>
                <w:rFonts w:ascii="仿宋_GB2312" w:hAnsi="仿宋_GB2312" w:cs="仿宋_GB2312" w:eastAsia="仿宋_GB2312"/>
                <w:sz w:val="21"/>
              </w:rPr>
              <w:t>6、编剧通过角色的行为和对话，传达出与主体相关的深刻寓意和情感共鸣。</w:t>
            </w:r>
          </w:p>
          <w:p>
            <w:pPr>
              <w:pStyle w:val="null3"/>
              <w:jc w:val="both"/>
            </w:pPr>
            <w:r>
              <w:rPr>
                <w:rFonts w:ascii="仿宋_GB2312" w:hAnsi="仿宋_GB2312" w:cs="仿宋_GB2312" w:eastAsia="仿宋_GB2312"/>
                <w:sz w:val="21"/>
              </w:rPr>
              <w:t>7、剧本长度：保证演出时间不低于120分钟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二、针对本项目拟派的排导（导演）须在采购人签订合同后</w:t>
            </w:r>
            <w:r>
              <w:rPr>
                <w:rFonts w:ascii="仿宋_GB2312" w:hAnsi="仿宋_GB2312" w:cs="仿宋_GB2312" w:eastAsia="仿宋_GB2312"/>
                <w:sz w:val="21"/>
              </w:rPr>
              <w:t>40</w:t>
            </w:r>
            <w:r>
              <w:rPr>
                <w:rFonts w:ascii="仿宋_GB2312" w:hAnsi="仿宋_GB2312" w:cs="仿宋_GB2312" w:eastAsia="仿宋_GB2312"/>
                <w:sz w:val="21"/>
              </w:rPr>
              <w:t>日内完成</w:t>
            </w:r>
            <w:r>
              <w:rPr>
                <w:rFonts w:ascii="仿宋_GB2312" w:hAnsi="仿宋_GB2312" w:cs="仿宋_GB2312" w:eastAsia="仿宋_GB2312"/>
                <w:sz w:val="21"/>
              </w:rPr>
              <w:t>剧目排导工作</w:t>
            </w:r>
            <w:r>
              <w:rPr>
                <w:rFonts w:ascii="仿宋_GB2312" w:hAnsi="仿宋_GB2312" w:cs="仿宋_GB2312" w:eastAsia="仿宋_GB2312"/>
                <w:sz w:val="21"/>
              </w:rPr>
              <w:t>：（</w:t>
            </w:r>
            <w:r>
              <w:rPr>
                <w:rFonts w:ascii="仿宋_GB2312" w:hAnsi="仿宋_GB2312" w:cs="仿宋_GB2312" w:eastAsia="仿宋_GB2312"/>
                <w:sz w:val="21"/>
              </w:rPr>
              <w:t>1）演员筛选，并配合采购人完成演员建档；（2）完成分幕编排，提交导演阐述；（3）</w:t>
            </w:r>
            <w:r>
              <w:rPr>
                <w:rFonts w:ascii="仿宋_GB2312" w:hAnsi="仿宋_GB2312" w:cs="仿宋_GB2312" w:eastAsia="仿宋_GB2312"/>
                <w:sz w:val="21"/>
              </w:rPr>
              <w:t>配合全剧</w:t>
            </w:r>
            <w:r>
              <w:rPr>
                <w:rFonts w:ascii="仿宋_GB2312" w:hAnsi="仿宋_GB2312" w:cs="仿宋_GB2312" w:eastAsia="仿宋_GB2312"/>
                <w:sz w:val="21"/>
              </w:rPr>
              <w:t>整体合成</w:t>
            </w:r>
            <w:r>
              <w:rPr>
                <w:rFonts w:ascii="仿宋_GB2312" w:hAnsi="仿宋_GB2312" w:cs="仿宋_GB2312" w:eastAsia="仿宋_GB2312"/>
                <w:sz w:val="21"/>
              </w:rPr>
              <w:t>彩排和录像</w:t>
            </w:r>
            <w:r>
              <w:rPr>
                <w:rFonts w:ascii="仿宋_GB2312" w:hAnsi="仿宋_GB2312" w:cs="仿宋_GB2312" w:eastAsia="仿宋_GB2312"/>
                <w:sz w:val="21"/>
              </w:rPr>
              <w:t>工作，并获得采购人确认。</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排导（导演）</w:t>
            </w:r>
            <w:r>
              <w:rPr>
                <w:rFonts w:ascii="仿宋_GB2312" w:hAnsi="仿宋_GB2312" w:cs="仿宋_GB2312" w:eastAsia="仿宋_GB2312"/>
                <w:sz w:val="21"/>
              </w:rPr>
              <w:t>具备戏曲导演相关专业背景或</w:t>
            </w:r>
            <w:r>
              <w:rPr>
                <w:rFonts w:ascii="仿宋_GB2312" w:hAnsi="仿宋_GB2312" w:cs="仿宋_GB2312" w:eastAsia="仿宋_GB2312"/>
                <w:sz w:val="21"/>
              </w:rPr>
              <w:t>10年以上</w:t>
            </w:r>
            <w:r>
              <w:rPr>
                <w:rFonts w:ascii="仿宋_GB2312" w:hAnsi="仿宋_GB2312" w:cs="仿宋_GB2312" w:eastAsia="仿宋_GB2312"/>
                <w:sz w:val="21"/>
              </w:rPr>
              <w:t>从事川剧导演工作</w:t>
            </w:r>
            <w:r>
              <w:rPr>
                <w:rFonts w:ascii="仿宋_GB2312" w:hAnsi="仿宋_GB2312" w:cs="仿宋_GB2312" w:eastAsia="仿宋_GB2312"/>
                <w:sz w:val="21"/>
              </w:rPr>
              <w:t>经历</w:t>
            </w:r>
            <w:r>
              <w:rPr>
                <w:rFonts w:ascii="仿宋_GB2312" w:hAnsi="仿宋_GB2312" w:cs="仿宋_GB2312" w:eastAsia="仿宋_GB2312"/>
                <w:sz w:val="21"/>
              </w:rPr>
              <w:t>，拥有成熟的川剧舞台导演经验，具备独立完成整台剧目创排、排练、合成、演出全流程能力。</w:t>
            </w:r>
          </w:p>
          <w:p>
            <w:pPr>
              <w:pStyle w:val="null3"/>
              <w:jc w:val="both"/>
            </w:pPr>
            <w:r>
              <w:rPr>
                <w:rFonts w:ascii="仿宋_GB2312" w:hAnsi="仿宋_GB2312" w:cs="仿宋_GB2312" w:eastAsia="仿宋_GB2312"/>
                <w:sz w:val="21"/>
              </w:rPr>
              <w:t>2、制定排练的执行计划及时间节点，指导演出人员按制定的计划完成整台剧目的创排，对演出人员进行培训，确保剧目顺利完成。</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排导（导演）</w:t>
            </w:r>
            <w:r>
              <w:rPr>
                <w:rFonts w:ascii="仿宋_GB2312" w:hAnsi="仿宋_GB2312" w:cs="仿宋_GB2312" w:eastAsia="仿宋_GB2312"/>
                <w:sz w:val="21"/>
              </w:rPr>
              <w:t>具备</w:t>
            </w:r>
            <w:r>
              <w:rPr>
                <w:rFonts w:ascii="仿宋_GB2312" w:hAnsi="仿宋_GB2312" w:cs="仿宋_GB2312" w:eastAsia="仿宋_GB2312"/>
                <w:sz w:val="21"/>
              </w:rPr>
              <w:t>川剧原创剧目或改编剧目成功排演案例，具备良好的业内口碑与实践成果。</w:t>
            </w:r>
            <w:r>
              <w:rPr>
                <w:rFonts w:ascii="仿宋_GB2312" w:hAnsi="仿宋_GB2312" w:cs="仿宋_GB2312" w:eastAsia="仿宋_GB2312"/>
                <w:sz w:val="21"/>
              </w:rPr>
              <w:t>要负责启发并示范，充分激发演员的表演潜力，运用专业技巧引导不同类型的演员发挥出最佳水平。</w:t>
            </w:r>
            <w:r>
              <w:rPr>
                <w:rFonts w:ascii="仿宋_GB2312" w:hAnsi="仿宋_GB2312" w:cs="仿宋_GB2312" w:eastAsia="仿宋_GB2312"/>
                <w:sz w:val="21"/>
              </w:rPr>
              <w:t>排导（导演）</w:t>
            </w:r>
            <w:r>
              <w:rPr>
                <w:rFonts w:ascii="仿宋_GB2312" w:hAnsi="仿宋_GB2312" w:cs="仿宋_GB2312" w:eastAsia="仿宋_GB2312"/>
                <w:sz w:val="21"/>
              </w:rPr>
              <w:t>要全程把控演员的表演状态，</w:t>
            </w:r>
            <w:r>
              <w:rPr>
                <w:rFonts w:ascii="仿宋_GB2312" w:hAnsi="仿宋_GB2312" w:cs="仿宋_GB2312" w:eastAsia="仿宋_GB2312"/>
                <w:sz w:val="21"/>
              </w:rPr>
              <w:t>熟悉川剧程式、行当、声腔、表演体系，能准确把握川剧艺术风格与审美特征，确保剧目艺术质量与剧种</w:t>
            </w:r>
            <w:r>
              <w:rPr>
                <w:rFonts w:ascii="仿宋_GB2312" w:hAnsi="仿宋_GB2312" w:cs="仿宋_GB2312" w:eastAsia="仿宋_GB2312"/>
                <w:sz w:val="21"/>
              </w:rPr>
              <w:t>特色亮点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排导（导演）</w:t>
            </w:r>
            <w:r>
              <w:rPr>
                <w:rFonts w:ascii="仿宋_GB2312" w:hAnsi="仿宋_GB2312" w:cs="仿宋_GB2312" w:eastAsia="仿宋_GB2312"/>
                <w:sz w:val="21"/>
              </w:rPr>
              <w:t>需与剧目其他主创人员紧密合作</w:t>
            </w:r>
            <w:r>
              <w:rPr>
                <w:rFonts w:ascii="仿宋_GB2312" w:hAnsi="仿宋_GB2312" w:cs="仿宋_GB2312" w:eastAsia="仿宋_GB2312"/>
                <w:sz w:val="21"/>
              </w:rPr>
              <w:t>,包括编剧、艺术指导、作曲、配器指挥、舞美设计、</w:t>
            </w:r>
            <w:r>
              <w:rPr>
                <w:rFonts w:ascii="仿宋_GB2312" w:hAnsi="仿宋_GB2312" w:cs="仿宋_GB2312" w:eastAsia="仿宋_GB2312"/>
                <w:sz w:val="21"/>
              </w:rPr>
              <w:t>服装设计、</w:t>
            </w:r>
            <w:r>
              <w:rPr>
                <w:rFonts w:ascii="仿宋_GB2312" w:hAnsi="仿宋_GB2312" w:cs="仿宋_GB2312" w:eastAsia="仿宋_GB2312"/>
                <w:sz w:val="21"/>
              </w:rPr>
              <w:t>灯光设计、人物造型设计等，确保作品艺术风格统一。</w:t>
            </w:r>
          </w:p>
          <w:p>
            <w:pPr>
              <w:pStyle w:val="null3"/>
              <w:jc w:val="both"/>
            </w:pPr>
            <w:r>
              <w:rPr>
                <w:rFonts w:ascii="仿宋_GB2312" w:hAnsi="仿宋_GB2312" w:cs="仿宋_GB2312" w:eastAsia="仿宋_GB2312"/>
                <w:sz w:val="21"/>
              </w:rPr>
              <w:t>三、灯光设计须在签订合同后根据</w:t>
            </w:r>
            <w:r>
              <w:rPr>
                <w:rFonts w:ascii="仿宋_GB2312" w:hAnsi="仿宋_GB2312" w:cs="仿宋_GB2312" w:eastAsia="仿宋_GB2312"/>
                <w:sz w:val="21"/>
              </w:rPr>
              <w:t>排导（导演）</w:t>
            </w:r>
            <w:r>
              <w:rPr>
                <w:rFonts w:ascii="仿宋_GB2312" w:hAnsi="仿宋_GB2312" w:cs="仿宋_GB2312" w:eastAsia="仿宋_GB2312"/>
                <w:sz w:val="21"/>
              </w:rPr>
              <w:t>阐述在</w:t>
            </w:r>
            <w:r>
              <w:rPr>
                <w:rFonts w:ascii="仿宋_GB2312" w:hAnsi="仿宋_GB2312" w:cs="仿宋_GB2312" w:eastAsia="仿宋_GB2312"/>
                <w:sz w:val="21"/>
              </w:rPr>
              <w:t>5日内提交初步灯光设计方案，须根据采购人及</w:t>
            </w:r>
            <w:r>
              <w:rPr>
                <w:rFonts w:ascii="仿宋_GB2312" w:hAnsi="仿宋_GB2312" w:cs="仿宋_GB2312" w:eastAsia="仿宋_GB2312"/>
                <w:sz w:val="21"/>
              </w:rPr>
              <w:t>排导（导演）</w:t>
            </w:r>
            <w:r>
              <w:rPr>
                <w:rFonts w:ascii="仿宋_GB2312" w:hAnsi="仿宋_GB2312" w:cs="仿宋_GB2312" w:eastAsia="仿宋_GB2312"/>
                <w:sz w:val="21"/>
              </w:rPr>
              <w:t>团队意见进行调整，获采购人及</w:t>
            </w:r>
            <w:r>
              <w:rPr>
                <w:rFonts w:ascii="仿宋_GB2312" w:hAnsi="仿宋_GB2312" w:cs="仿宋_GB2312" w:eastAsia="仿宋_GB2312"/>
                <w:sz w:val="21"/>
              </w:rPr>
              <w:t>排导（导演）</w:t>
            </w:r>
            <w:r>
              <w:rPr>
                <w:rFonts w:ascii="仿宋_GB2312" w:hAnsi="仿宋_GB2312" w:cs="仿宋_GB2312" w:eastAsia="仿宋_GB2312"/>
                <w:sz w:val="21"/>
              </w:rPr>
              <w:t>团队认可后方可出具灯光设备配置表。装台做光过程中须全程跟踪指导，如现场有调整意见，须根据采购人及</w:t>
            </w:r>
            <w:r>
              <w:rPr>
                <w:rFonts w:ascii="仿宋_GB2312" w:hAnsi="仿宋_GB2312" w:cs="仿宋_GB2312" w:eastAsia="仿宋_GB2312"/>
                <w:sz w:val="21"/>
              </w:rPr>
              <w:t>排导（导演）</w:t>
            </w:r>
            <w:r>
              <w:rPr>
                <w:rFonts w:ascii="仿宋_GB2312" w:hAnsi="仿宋_GB2312" w:cs="仿宋_GB2312" w:eastAsia="仿宋_GB2312"/>
                <w:sz w:val="21"/>
              </w:rPr>
              <w:t>团队意见进行调整，不得影响</w:t>
            </w:r>
            <w:r>
              <w:rPr>
                <w:rFonts w:ascii="仿宋_GB2312" w:hAnsi="仿宋_GB2312" w:cs="仿宋_GB2312" w:eastAsia="仿宋_GB2312"/>
                <w:sz w:val="21"/>
              </w:rPr>
              <w:t>彩排和录像工作</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四、舞美设计须在签订合同后根据</w:t>
            </w:r>
            <w:r>
              <w:rPr>
                <w:rFonts w:ascii="仿宋_GB2312" w:hAnsi="仿宋_GB2312" w:cs="仿宋_GB2312" w:eastAsia="仿宋_GB2312"/>
                <w:sz w:val="21"/>
              </w:rPr>
              <w:t>排导（导演）</w:t>
            </w:r>
            <w:r>
              <w:rPr>
                <w:rFonts w:ascii="仿宋_GB2312" w:hAnsi="仿宋_GB2312" w:cs="仿宋_GB2312" w:eastAsia="仿宋_GB2312"/>
                <w:sz w:val="21"/>
              </w:rPr>
              <w:t>阐述在</w:t>
            </w:r>
            <w:r>
              <w:rPr>
                <w:rFonts w:ascii="仿宋_GB2312" w:hAnsi="仿宋_GB2312" w:cs="仿宋_GB2312" w:eastAsia="仿宋_GB2312"/>
                <w:sz w:val="21"/>
              </w:rPr>
              <w:t>5日内提交初步多媒体设计方案，须根据采购人及</w:t>
            </w:r>
            <w:r>
              <w:rPr>
                <w:rFonts w:ascii="仿宋_GB2312" w:hAnsi="仿宋_GB2312" w:cs="仿宋_GB2312" w:eastAsia="仿宋_GB2312"/>
                <w:sz w:val="21"/>
              </w:rPr>
              <w:t>排导（导演）</w:t>
            </w:r>
            <w:r>
              <w:rPr>
                <w:rFonts w:ascii="仿宋_GB2312" w:hAnsi="仿宋_GB2312" w:cs="仿宋_GB2312" w:eastAsia="仿宋_GB2312"/>
                <w:sz w:val="21"/>
              </w:rPr>
              <w:t>团队意见进行调整，获采购人及</w:t>
            </w:r>
            <w:r>
              <w:rPr>
                <w:rFonts w:ascii="仿宋_GB2312" w:hAnsi="仿宋_GB2312" w:cs="仿宋_GB2312" w:eastAsia="仿宋_GB2312"/>
                <w:sz w:val="21"/>
              </w:rPr>
              <w:t>排导（导演）</w:t>
            </w:r>
            <w:r>
              <w:rPr>
                <w:rFonts w:ascii="仿宋_GB2312" w:hAnsi="仿宋_GB2312" w:cs="仿宋_GB2312" w:eastAsia="仿宋_GB2312"/>
                <w:sz w:val="21"/>
              </w:rPr>
              <w:t>团队认可后方可出具分场效果图。舞美设计过程中须全程与采购人及</w:t>
            </w:r>
            <w:r>
              <w:rPr>
                <w:rFonts w:ascii="仿宋_GB2312" w:hAnsi="仿宋_GB2312" w:cs="仿宋_GB2312" w:eastAsia="仿宋_GB2312"/>
                <w:sz w:val="21"/>
              </w:rPr>
              <w:t>排导（导演）</w:t>
            </w:r>
            <w:r>
              <w:rPr>
                <w:rFonts w:ascii="仿宋_GB2312" w:hAnsi="仿宋_GB2312" w:cs="仿宋_GB2312" w:eastAsia="仿宋_GB2312"/>
                <w:sz w:val="21"/>
              </w:rPr>
              <w:t>团队沟通确认，如现场有调整意见，须根据采购人及</w:t>
            </w:r>
            <w:r>
              <w:rPr>
                <w:rFonts w:ascii="仿宋_GB2312" w:hAnsi="仿宋_GB2312" w:cs="仿宋_GB2312" w:eastAsia="仿宋_GB2312"/>
                <w:sz w:val="21"/>
              </w:rPr>
              <w:t>排导（导演）</w:t>
            </w:r>
            <w:r>
              <w:rPr>
                <w:rFonts w:ascii="仿宋_GB2312" w:hAnsi="仿宋_GB2312" w:cs="仿宋_GB2312" w:eastAsia="仿宋_GB2312"/>
                <w:sz w:val="21"/>
              </w:rPr>
              <w:t>团队意见进行调整。不得影响</w:t>
            </w:r>
            <w:r>
              <w:rPr>
                <w:rFonts w:ascii="仿宋_GB2312" w:hAnsi="仿宋_GB2312" w:cs="仿宋_GB2312" w:eastAsia="仿宋_GB2312"/>
                <w:sz w:val="21"/>
              </w:rPr>
              <w:t>彩排和录像工作</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1、舞美设计方案：结合舞台发展的实际状况，对舞台布景提出调整建议，合同履约过程中绘制出舞台布景草图并经采购人确认。</w:t>
            </w:r>
          </w:p>
          <w:p>
            <w:pPr>
              <w:pStyle w:val="null3"/>
              <w:jc w:val="both"/>
            </w:pPr>
            <w:r>
              <w:rPr>
                <w:rFonts w:ascii="仿宋_GB2312" w:hAnsi="仿宋_GB2312" w:cs="仿宋_GB2312" w:eastAsia="仿宋_GB2312"/>
                <w:sz w:val="21"/>
              </w:rPr>
              <w:t>2、剧目灯光设计方案：结合舞台演出基本要求，</w:t>
            </w:r>
            <w:r>
              <w:rPr>
                <w:rFonts w:ascii="仿宋_GB2312" w:hAnsi="仿宋_GB2312" w:cs="仿宋_GB2312" w:eastAsia="仿宋_GB2312"/>
                <w:sz w:val="21"/>
              </w:rPr>
              <w:t>在</w:t>
            </w:r>
            <w:r>
              <w:rPr>
                <w:rFonts w:ascii="仿宋_GB2312" w:hAnsi="仿宋_GB2312" w:cs="仿宋_GB2312" w:eastAsia="仿宋_GB2312"/>
                <w:sz w:val="21"/>
              </w:rPr>
              <w:t>履约过程中</w:t>
            </w:r>
            <w:r>
              <w:rPr>
                <w:rFonts w:ascii="仿宋_GB2312" w:hAnsi="仿宋_GB2312" w:cs="仿宋_GB2312" w:eastAsia="仿宋_GB2312"/>
                <w:sz w:val="21"/>
              </w:rPr>
              <w:t>提出灯光设计方案，画出灯光设计草图。灯光设计突出主角的特点，同时也要与剧情的发展和情绪的变化相呼应。运用不同的灯光效果来塑造空间感、渲染氛围、引导观众视线，并突出舞台上的重点。</w:t>
            </w:r>
          </w:p>
          <w:p>
            <w:pPr>
              <w:pStyle w:val="null3"/>
              <w:jc w:val="both"/>
            </w:pPr>
            <w:r>
              <w:rPr>
                <w:rFonts w:ascii="仿宋_GB2312" w:hAnsi="仿宋_GB2312" w:cs="仿宋_GB2312" w:eastAsia="仿宋_GB2312"/>
                <w:sz w:val="21"/>
              </w:rPr>
              <w:t>五、作曲服务要求</w:t>
            </w:r>
          </w:p>
          <w:p>
            <w:pPr>
              <w:pStyle w:val="null3"/>
              <w:jc w:val="both"/>
            </w:pPr>
            <w:r>
              <w:rPr>
                <w:rFonts w:ascii="仿宋_GB2312" w:hAnsi="仿宋_GB2312" w:cs="仿宋_GB2312" w:eastAsia="仿宋_GB2312"/>
                <w:sz w:val="21"/>
              </w:rPr>
              <w:t>1、音乐设计与剧情紧密结合，通过音乐的节奏、旋律和音色来表达剧中的情感和氛围。</w:t>
            </w:r>
          </w:p>
          <w:p>
            <w:pPr>
              <w:pStyle w:val="null3"/>
              <w:jc w:val="both"/>
            </w:pPr>
            <w:r>
              <w:rPr>
                <w:rFonts w:ascii="仿宋_GB2312" w:hAnsi="仿宋_GB2312" w:cs="仿宋_GB2312" w:eastAsia="仿宋_GB2312"/>
                <w:sz w:val="21"/>
              </w:rPr>
              <w:t>2、在保留川剧传统音乐特色的基础上，可以融入现代音乐元素，以吸引更广泛的观众，同时</w:t>
            </w:r>
            <w:r>
              <w:rPr>
                <w:rFonts w:ascii="仿宋_GB2312" w:hAnsi="仿宋_GB2312" w:cs="仿宋_GB2312" w:eastAsia="仿宋_GB2312"/>
                <w:sz w:val="21"/>
              </w:rPr>
              <w:t>唱腔设计不能脱离川剧高腔特色</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3、作曲应考虑到演员的表演需求，通过音乐的起伏和变化来衬托演员的情感表达，实现音乐与表演的互动。</w:t>
            </w:r>
          </w:p>
          <w:p>
            <w:pPr>
              <w:pStyle w:val="null3"/>
              <w:jc w:val="both"/>
            </w:pPr>
            <w:r>
              <w:rPr>
                <w:rFonts w:ascii="仿宋_GB2312" w:hAnsi="仿宋_GB2312" w:cs="仿宋_GB2312" w:eastAsia="仿宋_GB2312"/>
                <w:sz w:val="21"/>
              </w:rPr>
              <w:t>4、向采购人提交曲谱和唱腔小样音频，不低于15段</w:t>
            </w:r>
            <w:r>
              <w:rPr>
                <w:rFonts w:ascii="仿宋_GB2312" w:hAnsi="仿宋_GB2312" w:cs="仿宋_GB2312" w:eastAsia="仿宋_GB2312"/>
                <w:sz w:val="21"/>
              </w:rPr>
              <w:t>，</w:t>
            </w:r>
            <w:r>
              <w:rPr>
                <w:rFonts w:ascii="仿宋_GB2312" w:hAnsi="仿宋_GB2312" w:cs="仿宋_GB2312" w:eastAsia="仿宋_GB2312"/>
                <w:sz w:val="21"/>
              </w:rPr>
              <w:t>根据采购人实际需求确定每段的分钟数</w:t>
            </w:r>
            <w:r>
              <w:rPr>
                <w:rFonts w:ascii="仿宋_GB2312" w:hAnsi="仿宋_GB2312" w:cs="仿宋_GB2312" w:eastAsia="仿宋_GB2312"/>
                <w:sz w:val="21"/>
              </w:rPr>
              <w:t>。针对本项目拟</w:t>
            </w:r>
            <w:r>
              <w:rPr>
                <w:rFonts w:ascii="仿宋_GB2312" w:hAnsi="仿宋_GB2312" w:cs="仿宋_GB2312" w:eastAsia="仿宋_GB2312"/>
                <w:sz w:val="21"/>
              </w:rPr>
              <w:t>创作的</w:t>
            </w:r>
            <w:r>
              <w:rPr>
                <w:rFonts w:ascii="仿宋_GB2312" w:hAnsi="仿宋_GB2312" w:cs="仿宋_GB2312" w:eastAsia="仿宋_GB2312"/>
                <w:sz w:val="21"/>
              </w:rPr>
              <w:t>作曲须在</w:t>
            </w:r>
            <w:r>
              <w:rPr>
                <w:rFonts w:ascii="仿宋_GB2312" w:hAnsi="仿宋_GB2312" w:cs="仿宋_GB2312" w:eastAsia="仿宋_GB2312"/>
                <w:sz w:val="21"/>
              </w:rPr>
              <w:t>与</w:t>
            </w:r>
            <w:r>
              <w:rPr>
                <w:rFonts w:ascii="仿宋_GB2312" w:hAnsi="仿宋_GB2312" w:cs="仿宋_GB2312" w:eastAsia="仿宋_GB2312"/>
                <w:sz w:val="21"/>
              </w:rPr>
              <w:t>采购人签订合同后</w:t>
            </w:r>
            <w:r>
              <w:rPr>
                <w:rFonts w:ascii="仿宋_GB2312" w:hAnsi="仿宋_GB2312" w:cs="仿宋_GB2312" w:eastAsia="仿宋_GB2312"/>
                <w:sz w:val="21"/>
              </w:rPr>
              <w:t>20</w:t>
            </w:r>
            <w:r>
              <w:rPr>
                <w:rFonts w:ascii="仿宋_GB2312" w:hAnsi="仿宋_GB2312" w:cs="仿宋_GB2312" w:eastAsia="仿宋_GB2312"/>
                <w:sz w:val="21"/>
              </w:rPr>
              <w:t>日内提交。</w:t>
            </w:r>
          </w:p>
          <w:p>
            <w:pPr>
              <w:pStyle w:val="null3"/>
              <w:jc w:val="both"/>
            </w:pPr>
            <w:r>
              <w:rPr>
                <w:rFonts w:ascii="仿宋_GB2312" w:hAnsi="仿宋_GB2312" w:cs="仿宋_GB2312" w:eastAsia="仿宋_GB2312"/>
                <w:sz w:val="21"/>
              </w:rPr>
              <w:t>六、</w:t>
            </w:r>
            <w:r>
              <w:rPr>
                <w:rFonts w:ascii="仿宋_GB2312" w:hAnsi="仿宋_GB2312" w:cs="仿宋_GB2312" w:eastAsia="仿宋_GB2312"/>
                <w:sz w:val="21"/>
              </w:rPr>
              <w:t>创作</w:t>
            </w:r>
            <w:r>
              <w:rPr>
                <w:rFonts w:ascii="仿宋_GB2312" w:hAnsi="仿宋_GB2312" w:cs="仿宋_GB2312" w:eastAsia="仿宋_GB2312"/>
                <w:sz w:val="21"/>
              </w:rPr>
              <w:t>服务工作最终实施前须与采购人进行讨论，在听取采购人</w:t>
            </w:r>
            <w:r>
              <w:rPr>
                <w:rFonts w:ascii="仿宋_GB2312" w:hAnsi="仿宋_GB2312" w:cs="仿宋_GB2312" w:eastAsia="仿宋_GB2312"/>
                <w:sz w:val="21"/>
              </w:rPr>
              <w:t>的</w:t>
            </w:r>
            <w:r>
              <w:rPr>
                <w:rFonts w:ascii="仿宋_GB2312" w:hAnsi="仿宋_GB2312" w:cs="仿宋_GB2312" w:eastAsia="仿宋_GB2312"/>
                <w:sz w:val="21"/>
              </w:rPr>
              <w:t>意见后进行修改调整，并得到采购人认可后方可实施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七、项目完成交付使用阶段</w:t>
            </w:r>
            <w:r>
              <w:rPr>
                <w:rFonts w:ascii="仿宋_GB2312" w:hAnsi="仿宋_GB2312" w:cs="仿宋_GB2312" w:eastAsia="仿宋_GB2312"/>
                <w:sz w:val="21"/>
              </w:rPr>
              <w:t>，</w:t>
            </w:r>
            <w:r>
              <w:rPr>
                <w:rFonts w:ascii="仿宋_GB2312" w:hAnsi="仿宋_GB2312" w:cs="仿宋_GB2312" w:eastAsia="仿宋_GB2312"/>
                <w:sz w:val="21"/>
              </w:rPr>
              <w:t>采购人将组织开展彩排和录像工作。</w:t>
            </w:r>
            <w:r>
              <w:rPr>
                <w:rFonts w:ascii="仿宋_GB2312" w:hAnsi="仿宋_GB2312" w:cs="仿宋_GB2312" w:eastAsia="仿宋_GB2312"/>
                <w:sz w:val="21"/>
              </w:rPr>
              <w:t>届时主创团队必须到场跟进，以保障演出录像顺利进行。待彩排录像工作结束，经采购人确认验收合格后，本项目即视为完成。</w:t>
            </w:r>
          </w:p>
          <w:p>
            <w:pPr>
              <w:pStyle w:val="null3"/>
              <w:jc w:val="both"/>
            </w:pPr>
            <w:r>
              <w:rPr>
                <w:rFonts w:ascii="仿宋_GB2312" w:hAnsi="仿宋_GB2312" w:cs="仿宋_GB2312" w:eastAsia="仿宋_GB2312"/>
                <w:sz w:val="21"/>
              </w:rPr>
              <w:t>八、供应商委派本项目创作团队人员不得随意变更，如创作团队人员不能满足采购人对本剧创排需求，经采购人</w:t>
            </w:r>
            <w:r>
              <w:rPr>
                <w:rFonts w:ascii="仿宋_GB2312" w:hAnsi="仿宋_GB2312" w:cs="仿宋_GB2312" w:eastAsia="仿宋_GB2312"/>
                <w:sz w:val="21"/>
              </w:rPr>
              <w:t>书面</w:t>
            </w:r>
            <w:r>
              <w:rPr>
                <w:rFonts w:ascii="仿宋_GB2312" w:hAnsi="仿宋_GB2312" w:cs="仿宋_GB2312" w:eastAsia="仿宋_GB2312"/>
                <w:sz w:val="21"/>
              </w:rPr>
              <w:t>同意，供应商应当变更项目创作团队人员，但变更后的人员能力不得低于原人员要求。</w:t>
            </w:r>
          </w:p>
          <w:p>
            <w:pPr>
              <w:pStyle w:val="null3"/>
              <w:jc w:val="both"/>
            </w:pPr>
            <w:r>
              <w:rPr>
                <w:rFonts w:ascii="仿宋_GB2312" w:hAnsi="仿宋_GB2312" w:cs="仿宋_GB2312" w:eastAsia="仿宋_GB2312"/>
                <w:sz w:val="21"/>
              </w:rPr>
              <w:t>九、</w:t>
            </w:r>
            <w:r>
              <w:rPr>
                <w:rFonts w:ascii="仿宋_GB2312" w:hAnsi="仿宋_GB2312" w:cs="仿宋_GB2312" w:eastAsia="仿宋_GB2312"/>
                <w:sz w:val="21"/>
              </w:rPr>
              <w:t>为确保项目质量与验收效率，本项目最终成果需达到以下标准：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剧本完成度标准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交付的剧本必须为完整定稿本，其内容能够支撑不少于</w:t>
            </w:r>
            <w:r>
              <w:rPr>
                <w:rFonts w:ascii="仿宋_GB2312" w:hAnsi="仿宋_GB2312" w:cs="仿宋_GB2312" w:eastAsia="仿宋_GB2312"/>
                <w:sz w:val="21"/>
              </w:rPr>
              <w:t>120分钟的舞台演出时长。</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剧本结构需严谨，包含完整的人物小传、分场剧情、唱词、念白及舞台提示，叙事流畅，具备可排演性。</w:t>
            </w:r>
          </w:p>
          <w:p>
            <w:pPr>
              <w:pStyle w:val="null3"/>
              <w:jc w:val="left"/>
            </w:pPr>
            <w:r>
              <w:rPr>
                <w:rFonts w:ascii="仿宋_GB2312" w:hAnsi="仿宋_GB2312" w:cs="仿宋_GB2312" w:eastAsia="仿宋_GB2312"/>
                <w:sz w:val="21"/>
              </w:rPr>
              <w:t>3、排导（导演）阐述与排演计划，须包含创作主旨、风格定位、排练思路。</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知识产权归属和处理方式</w:t>
            </w:r>
          </w:p>
        </w:tc>
        <w:tc>
          <w:tcPr>
            <w:tcW w:type="dxa" w:w="5814"/>
          </w:tcPr>
          <w:p>
            <w:pPr>
              <w:pStyle w:val="null3"/>
              <w:jc w:val="left"/>
            </w:pPr>
            <w:r>
              <w:rPr>
                <w:rFonts w:ascii="仿宋_GB2312" w:hAnsi="仿宋_GB2312" w:cs="仿宋_GB2312" w:eastAsia="仿宋_GB2312"/>
                <w:sz w:val="21"/>
              </w:rPr>
              <w:t>①供应商在本项目使用任何产品和服务(包括部分使用)时，不会产生因第三方提出侵犯其专利权、商标权或其它知识产权而引起的法律和经济纠纷，如因专利权、商标权或其它知识产权而引起法律和经济纠纷，由供应商承担所有相关责任。②采购人享有本项目实施过程中产生的知识成果及知识产权，并依据实际情况对采购标的涉及的知识产权进行处理。③如采用供应商所不拥有的知识产权，则在投标报价中必须包括合法获取该知识产权的相关费用，采购人不再因供应商采用所不拥有的知识产权而另行支付任何费用。</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方案及其他说明</w:t>
            </w:r>
          </w:p>
        </w:tc>
        <w:tc>
          <w:tcPr>
            <w:tcW w:type="dxa" w:w="5814"/>
          </w:tcPr>
          <w:p>
            <w:pPr>
              <w:pStyle w:val="null3"/>
              <w:jc w:val="left"/>
            </w:pPr>
            <w:r>
              <w:rPr>
                <w:rFonts w:ascii="仿宋_GB2312" w:hAnsi="仿宋_GB2312" w:cs="仿宋_GB2312" w:eastAsia="仿宋_GB2312"/>
                <w:sz w:val="21"/>
              </w:rPr>
              <w:t>①根据供应商提供的项目实施方案进行评审，包括①针对本项目的整体时间节点与计划安排；②按期完成所有工作的质量保障措施；③与采购人的衔接方案；④对本项目重难点分析及应对措施；⑤策划执行方案；⑥应急处理措施；⑦现场演出服务配合方案。</w:t>
            </w:r>
            <w:r>
              <w:br/>
            </w:r>
            <w:r>
              <w:rPr>
                <w:rFonts w:ascii="仿宋_GB2312" w:hAnsi="仿宋_GB2312" w:cs="仿宋_GB2312" w:eastAsia="仿宋_GB2312"/>
                <w:sz w:val="21"/>
              </w:rPr>
              <w:t xml:space="preserve"> ②供应商委派本项目主创团队人员。</w:t>
            </w:r>
            <w:r>
              <w:br/>
            </w:r>
            <w:r>
              <w:rPr>
                <w:rFonts w:ascii="仿宋_GB2312" w:hAnsi="仿宋_GB2312" w:cs="仿宋_GB2312" w:eastAsia="仿宋_GB2312"/>
                <w:sz w:val="21"/>
              </w:rPr>
              <w:t xml:space="preserve"> ③供应商提供2023年1月1日（含1日）至提交首次响应文件截止日的类似项目业绩。</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自合同签订之日起45天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详见第二章“履约验收方案”（以供应商提供的《投标（响应）函》中“我单位完全接受和理解本项目采购文件规定的实质性要求”即视为响应）</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1、进度款，采购合同签订后，成交供应商在规定时间内完成川剧《焚香记》编剧服务（剧本初稿）并经采购人确认，向采购人开具付款金额等额发票后，达到付款条件起14日内，支付合同总金额的40.00%</w:t>
            </w:r>
          </w:p>
          <w:p>
            <w:pPr>
              <w:pStyle w:val="null3"/>
              <w:jc w:val="left"/>
            </w:pPr>
            <w:r>
              <w:rPr>
                <w:rFonts w:ascii="仿宋_GB2312" w:hAnsi="仿宋_GB2312" w:cs="仿宋_GB2312" w:eastAsia="仿宋_GB2312"/>
              </w:rPr>
              <w:t>2、进度款，演出活动结束后，履约验收合格并向采购人开具当期付款金额等额发票后，达到付款条件起14日内，支付合同总金额的60.00%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①采购单位、供应商双方必须遵守合同并执行合同中的各项规定，保证合同的正常履行。②如因采购单位工作人员在履行合同过程中的疏忽、失职、过错等故意或者过失原因给供应商造成损失或侵害，包括但不限于供应商本身的财产损失、由此而导致的供应商一方对任何第三方的法律责任等采购单位对此均应承担全部的赔偿责任。③采购单位、供应商双方应信守本项目合同，严格按合同条款办事。如一方不履行合同或者不完全履行合同义务的，视为违规。 解决争议： 在执行合同中发生的或与合同有关的争端，双方应通过友好协商解决，经协商在30天内不能达成一致时，应选择以下第 2 种解决方式： 1.提交采购人所在地仲裁委员会依照其现行有效的仲裁规则进行仲裁； 2.向采购人所在地有管辖权的法院提起诉讼，诉讼产生相应的费用应由败诉方负担。 在法院审理和仲裁期间，除有争议部分外，合同其他部分可以履行的仍应按合同条款继续履行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采购文件的说明：【说明1：因系统原因，无法调整格式，采购文件第三章中“本采购包涉及采购货物的，供应商响应产品应当明确品牌和规格型号并指向唯一产品，不能指向唯一产品的，应通过报价表唯一产品说明栏补充说明”不适用于本项目，不作为评审依据】； 【说明2：评分标准中所涉及的响应内容，供应商编制于对应的“关联格式”中。若编制响应文件过程中，涉及提供证明材料或单独提供承诺函等，供应商将前述材料编制于第六章响应文件格式-《其他资料》中】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 （1）可提供2023或2024年度或2025年度经审计的财务报告复印件（包含审计报告和审计报告中所涉及的财务报表和报表附注）； （2）也可提供截至提交首次响应文件截止日一年内银行出具的资信证明（复印件）； （3）供应商注册时间截至提交首次响应文件截止日不足一年的，也可提供工商管理部门备案的公司章程（复印件）； （4）供应商为个体工商户或自然人时，可提供承诺函。</w:t>
            </w:r>
          </w:p>
        </w:tc>
        <w:tc>
          <w:tcPr>
            <w:tcW w:type="dxa" w:w="1661"/>
          </w:tcPr>
          <w:p>
            <w:pPr>
              <w:pStyle w:val="null3"/>
              <w:jc w:val="left"/>
            </w:pPr>
            <w:r>
              <w:rPr>
                <w:rFonts w:ascii="仿宋_GB2312" w:hAnsi="仿宋_GB2312" w:cs="仿宋_GB2312" w:eastAsia="仿宋_GB2312"/>
              </w:rPr>
              <w:t>资格审查证明材料.docx,投标（响应）函.docx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投标（响应）函.docx</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服务全部由符合政策要求的中小企业承接（注：监狱企业、残疾人福利性单位均视同小微企业，符合中小企业划分标准的个体工商户视同中小企业）。【提供《中小企业声明函》或残疾人福利性单位提供《残疾人福利性单位声明函》或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需要供应商进行承诺的实质性要求（因系统固化原因，序号1以此为准）。</w:t>
            </w:r>
          </w:p>
        </w:tc>
        <w:tc>
          <w:tcPr>
            <w:tcW w:type="dxa" w:w="3322"/>
          </w:tcPr>
          <w:p>
            <w:pPr>
              <w:pStyle w:val="null3"/>
              <w:jc w:val="left"/>
            </w:pPr>
            <w:r>
              <w:rPr>
                <w:rFonts w:ascii="仿宋_GB2312" w:hAnsi="仿宋_GB2312" w:cs="仿宋_GB2312" w:eastAsia="仿宋_GB2312"/>
              </w:rPr>
              <w:t>采购文件中明确要求单独提供承诺函的，供应商按照采购文件要求上传承诺函；无明确要求的，只需供应商按照投标（响应）函中承诺严格遵守并履行的相关实质性要求。</w:t>
            </w:r>
          </w:p>
        </w:tc>
        <w:tc>
          <w:tcPr>
            <w:tcW w:type="dxa" w:w="1661"/>
          </w:tcPr>
          <w:p>
            <w:pPr>
              <w:pStyle w:val="null3"/>
              <w:jc w:val="left"/>
            </w:pPr>
            <w:r>
              <w:rPr>
                <w:rFonts w:ascii="仿宋_GB2312" w:hAnsi="仿宋_GB2312" w:cs="仿宋_GB2312" w:eastAsia="仿宋_GB2312"/>
              </w:rPr>
              <w:t>服务内容要求、商务要求应答表.docx,其他资料.docx,报价表,技术要求应答表.docx,投标（响应）函.docx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供应商应满足采购文件所有实质性要求，不存在采购文件规定的无效情形。</w:t>
            </w:r>
          </w:p>
        </w:tc>
        <w:tc>
          <w:tcPr>
            <w:tcW w:type="dxa" w:w="3322"/>
          </w:tcPr>
          <w:p>
            <w:pPr>
              <w:pStyle w:val="null3"/>
              <w:jc w:val="left"/>
            </w:pPr>
            <w:r>
              <w:rPr>
                <w:rFonts w:ascii="仿宋_GB2312" w:hAnsi="仿宋_GB2312" w:cs="仿宋_GB2312" w:eastAsia="仿宋_GB2312"/>
              </w:rPr>
              <w:t>供应商按照采购文件要求上传相应材料，且不存在采购文件规定的无效情形。</w:t>
            </w:r>
          </w:p>
        </w:tc>
        <w:tc>
          <w:tcPr>
            <w:tcW w:type="dxa" w:w="1661"/>
          </w:tcPr>
          <w:p>
            <w:pPr>
              <w:pStyle w:val="null3"/>
              <w:jc w:val="left"/>
            </w:pPr>
            <w:r>
              <w:rPr>
                <w:rFonts w:ascii="仿宋_GB2312" w:hAnsi="仿宋_GB2312" w:cs="仿宋_GB2312" w:eastAsia="仿宋_GB2312"/>
              </w:rPr>
              <w:t>服务内容要求、商务要求应答表.docx,其他资料.docx,报价表,技术要求应答表.docx,投标（响应）函.docx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项目实施方案、专业能力、履约能力</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提供的项目实施方案进行评审，包括①针对本项目的整体时间节点与计划安排；②按期完成所有工作的质量保障措施；③与采购人的衔接方案；④对本项目重难点分析及应对措施；⑤策划执行方案；⑥应急处理措施；⑦现场演出服务配合方案。上述7项内容齐全且无缺陷（缺陷是指：内容涉及的规范或标准错误、内容表述错误、内容与本项目无关、内容不利于项目实施的任意一种情形）得35分，每缺少一项内容扣5分，扣完为止；单项内容每存在一处缺陷扣2.5分，单项内容分扣完为止</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专业能力</w:t>
            </w:r>
          </w:p>
        </w:tc>
        <w:tc>
          <w:tcPr>
            <w:tcW w:type="dxa" w:w="2575"/>
          </w:tcPr>
          <w:p>
            <w:pPr>
              <w:pStyle w:val="null3"/>
              <w:jc w:val="left"/>
            </w:pPr>
            <w:r>
              <w:rPr>
                <w:rFonts w:ascii="仿宋_GB2312" w:hAnsi="仿宋_GB2312" w:cs="仿宋_GB2312" w:eastAsia="仿宋_GB2312"/>
              </w:rPr>
              <w:t>1、供应商委派本项目主创团队人员（9人）中，每有1名具有高级职称【编剧或导演（编导）或演奏员或演员或舞美设计师类专业】的得4分；每有1名具有中级职称【编剧或导演（编导）或演奏员或演员或舞美设计师类专业】的得2分。本项最多得32分。 （注：以上人员不重复，若同一人员有多个证书的以最高分计取一次，提供人员有效的职称证书扫描件加盖供应商电子签章）。 2、供应商委派本项目主创团队人员（9人）中，每有1人参与主创剧目获得中国文化艺术政府奖（文华奖）或中国戏剧节任一奖项的得1.5分，本项最多得3分。（注：提供有效的证书扫描件和参与主创剧目的相关证明材料加盖供应商电子签章）</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根据供应商2023年1月1日（含1日）至提交首次响应文件截止日的类似项目业绩（类似项目指：川剧或戏曲类）进行评审。每提供1个得4分，最多得20分。 注：提供合同扫描件，业绩时间以合同签订时间为准。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（1）满足磋商文件要求且最后报价最低的供应商的价格为磋商基准价，其价格分为满分； （2）其他供应商的价格分统一按照下列公式计算： 磋商报价得分=（磋商基准价/最后磋商报价）×10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详见附件：服务内容要求、商务要求应答表.docx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详见附件：其他资料.docx</w:t>
      </w:r>
    </w:p>
    <w:p>
      <w:pPr>
        <w:pStyle w:val="null3"/>
        <w:ind w:firstLine="960"/>
        <w:jc w:val="left"/>
      </w:pPr>
      <w:r>
        <w:rPr>
          <w:rFonts w:ascii="仿宋_GB2312" w:hAnsi="仿宋_GB2312" w:cs="仿宋_GB2312" w:eastAsia="仿宋_GB2312"/>
        </w:rPr>
        <w:t>详见附件：投标（响应）函.docx</w:t>
      </w:r>
    </w:p>
    <w:p>
      <w:pPr>
        <w:pStyle w:val="null3"/>
        <w:ind w:firstLine="960"/>
        <w:jc w:val="left"/>
      </w:pPr>
      <w:r>
        <w:rPr>
          <w:rFonts w:ascii="仿宋_GB2312" w:hAnsi="仿宋_GB2312" w:cs="仿宋_GB2312" w:eastAsia="仿宋_GB2312"/>
        </w:rPr>
        <w:t>详见附件：资格审查证明材料.docx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