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版本号：N511788202600000820260422001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达州东部经开区建成区环卫作业服务市场化运行项目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N5117882026000008</w:t>
      </w:r>
    </w:p>
    <w:p>
      <w:pPr>
        <w:pStyle w:val="null3"/>
        <w:jc w:val="left"/>
        <w:outlineLvl w:val="2"/>
      </w:pPr>
      <w:r>
        <w:rPr>
          <w:rFonts w:ascii="仿宋_GB2312" w:hAnsi="仿宋_GB2312" w:cs="仿宋_GB2312" w:eastAsia="仿宋_GB2312"/>
          <w:sz w:val="28"/>
          <w:b/>
        </w:rPr>
        <w:t>四川达州东部经济开发区园区建设局</w:t>
      </w:r>
    </w:p>
    <w:p>
      <w:pPr>
        <w:pStyle w:val="null3"/>
        <w:jc w:val="center"/>
        <w:outlineLvl w:val="2"/>
      </w:pPr>
      <w:r>
        <w:rPr>
          <w:rFonts w:ascii="仿宋_GB2312" w:hAnsi="仿宋_GB2312" w:cs="仿宋_GB2312" w:eastAsia="仿宋_GB2312"/>
          <w:sz w:val="28"/>
          <w:b/>
        </w:rPr>
        <w:t>四川雷速招标代理有限公司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四川雷速招标代理有限公司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四川达州东部经济开发区园区建设局</w:t>
      </w:r>
      <w:r>
        <w:rPr>
          <w:rFonts w:ascii="仿宋_GB2312" w:hAnsi="仿宋_GB2312" w:cs="仿宋_GB2312" w:eastAsia="仿宋_GB2312"/>
        </w:rPr>
        <w:t xml:space="preserve"> 委托，拟对 </w:t>
      </w:r>
      <w:r>
        <w:rPr>
          <w:rFonts w:ascii="仿宋_GB2312" w:hAnsi="仿宋_GB2312" w:cs="仿宋_GB2312" w:eastAsia="仿宋_GB2312"/>
        </w:rPr>
        <w:t>达州东部经开区建成区环卫作业服务市场化运行项目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东部经济开发区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N5117882026000008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达州东部经开区建成区环卫作业服务市场化运行项目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1、本项目为进一步提升达州东部经开区建成区环卫作业服务和环卫保洁工作精细化、专业化管理水平，维护城市良好环境。</w:t>
      </w:r>
    </w:p>
    <w:p>
      <w:pPr>
        <w:pStyle w:val="null3"/>
        <w:jc w:val="left"/>
      </w:pPr>
      <w:r>
        <w:rPr>
          <w:rFonts w:ascii="仿宋_GB2312" w:hAnsi="仿宋_GB2312" w:cs="仿宋_GB2312" w:eastAsia="仿宋_GB2312"/>
        </w:rPr>
        <w:t>2、根据《四川省政府采购营商环境指标提升专项行动工作方案》要求“每个采购项目采购文件中要明确质疑、投诉的渠道和方式”，本项目投诉受理部门：四川达州东部经济开发区财政金融局；投诉受理电话：0818-7258222；投诉受理地址：四川达州东部经开区万达开科技创新示范园财政金融局952室。</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四川达州东部经济开发区园区建设局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达州市达川区亭子镇天进街1号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0818-5557711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四川雷速招标代理有限公司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达州市通川区大西街15号综合楼4楼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0818-2883377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采购包1：14,563,052.00元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代理服务费收费标准：参照《招标代理服务收费管理暂行办法》（计价格〔2002〕1980号）文件规定的收费标准下浮20%。</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四川达州东部经济开发区园区建设局</w:t>
      </w:r>
      <w:r>
        <w:rPr>
          <w:rFonts w:ascii="仿宋_GB2312" w:hAnsi="仿宋_GB2312" w:cs="仿宋_GB2312" w:eastAsia="仿宋_GB2312"/>
        </w:rPr>
        <w:t xml:space="preserve"> 和 </w:t>
      </w:r>
      <w:r>
        <w:rPr>
          <w:rFonts w:ascii="仿宋_GB2312" w:hAnsi="仿宋_GB2312" w:cs="仿宋_GB2312" w:eastAsia="仿宋_GB2312"/>
        </w:rPr>
        <w:t>四川雷速招标代理有限公司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四川达州东部经济开发区园区建设局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四川雷速招标代理有限公司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服务结束后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按招标文件的技术服务要求、中标人的投标文件及承诺以及合同约定标准进行验收。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按招标文件的商务要求、中标人的投标文件及承诺以及合同约定标准进行验收。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按国家有关规定、招标文件的技术服务要求、中标人的投标文件及承诺以及合同约定标准及《财政部关于进一步加强政府采购需求和履约验收管理的指导意见》〔2016〕205号文件规定进行验收。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四川达州东部经济开发区园区建设局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四川雷速招标代理有限公司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四川雷速招标代理有限公司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联系人：魏老师</w:t>
      </w:r>
    </w:p>
    <w:p>
      <w:pPr>
        <w:pStyle w:val="null3"/>
        <w:jc w:val="left"/>
      </w:pPr>
      <w:r>
        <w:rPr>
          <w:rFonts w:ascii="仿宋_GB2312" w:hAnsi="仿宋_GB2312" w:cs="仿宋_GB2312" w:eastAsia="仿宋_GB2312"/>
        </w:rPr>
        <w:t>联系电话：0818-5557711</w:t>
      </w:r>
    </w:p>
    <w:p>
      <w:pPr>
        <w:pStyle w:val="null3"/>
        <w:jc w:val="left"/>
      </w:pPr>
      <w:r>
        <w:rPr>
          <w:rFonts w:ascii="仿宋_GB2312" w:hAnsi="仿宋_GB2312" w:cs="仿宋_GB2312" w:eastAsia="仿宋_GB2312"/>
        </w:rPr>
        <w:t>地址：达州市达川区亭子镇天进街1号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联系电话：0818-2883377</w:t>
      </w:r>
    </w:p>
    <w:p>
      <w:pPr>
        <w:pStyle w:val="null3"/>
        <w:jc w:val="left"/>
      </w:pPr>
      <w:r>
        <w:rPr>
          <w:rFonts w:ascii="仿宋_GB2312" w:hAnsi="仿宋_GB2312" w:cs="仿宋_GB2312" w:eastAsia="仿宋_GB2312"/>
        </w:rPr>
        <w:t>地址：达州市通川区大西街15号综合楼4楼</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14,563,052.00</w:t>
      </w:r>
    </w:p>
    <w:p>
      <w:pPr>
        <w:pStyle w:val="null3"/>
        <w:jc w:val="left"/>
      </w:pPr>
      <w:r>
        <w:rPr>
          <w:rFonts w:ascii="仿宋_GB2312" w:hAnsi="仿宋_GB2312" w:cs="仿宋_GB2312" w:eastAsia="仿宋_GB2312"/>
        </w:rPr>
        <w:t>采购包最高限价（元）: 14,563,052.00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C13040000 市容管理服务</w:t>
            </w:r>
          </w:p>
        </w:tc>
        <w:tc>
          <w:tcPr>
            <w:tcW w:type="dxa" w:w="821"/>
          </w:tcPr>
          <w:p>
            <w:pPr>
              <w:pStyle w:val="null3"/>
              <w:jc w:val="left"/>
            </w:pPr>
            <w:r>
              <w:rPr>
                <w:rFonts w:ascii="仿宋_GB2312" w:hAnsi="仿宋_GB2312" w:cs="仿宋_GB2312" w:eastAsia="仿宋_GB2312"/>
              </w:rPr>
              <w:t>达州东部经开区建成区环卫作业服务市场化运行项目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14,563,052.00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达州东部经开区建成区环卫作业服务市场化运行项目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14,563,052.00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报价为完成本项目的固定总价，税金和保险等费用以及采购文件规定的其他费用均应包含在报价中。</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标的名称：达州东部经开区建成区环卫作业服务市场化运行项目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服务范围面积：</w:t>
            </w:r>
            <w:r>
              <w:rPr>
                <w:rFonts w:ascii="仿宋_GB2312" w:hAnsi="仿宋_GB2312" w:cs="仿宋_GB2312" w:eastAsia="仿宋_GB2312"/>
                <w:sz w:val="24"/>
              </w:rPr>
              <w:t>环卫作业覆盖麻柳智造城建成区及亭子文教城新增建成区，总面积</w:t>
            </w:r>
            <w:r>
              <w:rPr>
                <w:rFonts w:ascii="仿宋_GB2312" w:hAnsi="仿宋_GB2312" w:cs="仿宋_GB2312" w:eastAsia="仿宋_GB2312"/>
                <w:sz w:val="24"/>
              </w:rPr>
              <w:t>1618493.25㎡，具体包括</w:t>
            </w:r>
            <w:r>
              <w:rPr>
                <w:rFonts w:ascii="仿宋_GB2312" w:hAnsi="仿宋_GB2312" w:cs="仿宋_GB2312" w:eastAsia="仿宋_GB2312"/>
                <w:sz w:val="24"/>
              </w:rPr>
              <w:t>（详细道路面积见附件&lt;麻柳亭子环卫面积、道路长度测绘项目统计表&gt;）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二级道路（钢铁大道、荣华大道、万宝大道、亭子大道、淇竹大道等），面积</w:t>
            </w:r>
            <w:r>
              <w:rPr>
                <w:rFonts w:ascii="仿宋_GB2312" w:hAnsi="仿宋_GB2312" w:cs="仿宋_GB2312" w:eastAsia="仿宋_GB2312"/>
                <w:sz w:val="24"/>
              </w:rPr>
              <w:t>676922.66</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2）三级道路（达万路、麻开路等国省干道），面积352205.93㎡；</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3）四级道路（铜石路、兴化路、兴能路等园区道路及麻柳各场镇内部道路），面积291283.67㎡</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4）公厕9座（麻柳场镇3座、麻柳新城之眼1座、东兴社区2座、檀木社区2座、大滩社区1座），面积760.82㎡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5）绿化带（含湿地公园等），面积297320.17㎡</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color w:val="000000"/>
              </w:rPr>
              <w:t>2、本项目服务内容为环卫作业和绿化管护，</w:t>
            </w:r>
            <w:r>
              <w:rPr>
                <w:rFonts w:ascii="仿宋_GB2312" w:hAnsi="仿宋_GB2312" w:cs="仿宋_GB2312" w:eastAsia="仿宋_GB2312"/>
                <w:sz w:val="24"/>
                <w:color w:val="000000"/>
              </w:rPr>
              <w:t>主要包含</w:t>
            </w:r>
            <w:r>
              <w:rPr>
                <w:rFonts w:ascii="仿宋_GB2312" w:hAnsi="仿宋_GB2312" w:cs="仿宋_GB2312" w:eastAsia="仿宋_GB2312"/>
                <w:sz w:val="24"/>
              </w:rPr>
              <w:t>绿化带、</w:t>
            </w:r>
            <w:r>
              <w:rPr>
                <w:rFonts w:ascii="仿宋_GB2312" w:hAnsi="仿宋_GB2312" w:cs="仿宋_GB2312" w:eastAsia="仿宋_GB2312"/>
                <w:sz w:val="24"/>
                <w:color w:val="000000"/>
              </w:rPr>
              <w:t>人行道、车行道、中央分隔带、护栏及步道、排水边沟、护坡、交通指示牌、公益宣传牌、下水道入口、厂区前空地、杆桩</w:t>
            </w:r>
            <w:r>
              <w:rPr>
                <w:rFonts w:ascii="仿宋_GB2312" w:hAnsi="仿宋_GB2312" w:cs="仿宋_GB2312" w:eastAsia="仿宋_GB2312"/>
                <w:sz w:val="24"/>
                <w:color w:val="000000"/>
              </w:rPr>
              <w:t>2.2米以下及市政设施等的清扫冲洗和垃圾清运服务，公厕内的环卫作业、水电费、设施设备维修管护</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b/>
              </w:rPr>
              <w:t>（一）环境卫生作业</w:t>
            </w:r>
          </w:p>
          <w:p>
            <w:pPr>
              <w:pStyle w:val="null3"/>
              <w:spacing w:after="120"/>
              <w:ind w:firstLine="480"/>
              <w:jc w:val="both"/>
            </w:pPr>
            <w:r>
              <w:rPr>
                <w:rFonts w:ascii="仿宋_GB2312" w:hAnsi="仿宋_GB2312" w:cs="仿宋_GB2312" w:eastAsia="仿宋_GB2312"/>
                <w:sz w:val="24"/>
              </w:rPr>
              <w:t>1、主次干道、绿化带、人行道清洗、环卫设施及街面摆件清扫作业保洁时间夏季(4月1日至10月31日)早晨 6:30上班，每日清扫路面3次，每日早晨7:30前完成第一次普扫，15:00前完成第二次清扫，22:00前完成第三次清扫。在三次清扫之间实行定人、定段不间断日常保洁和快速保洁；冬季(11月1日至次年3月31日)早晨7:00上班，每日清扫路面3次，每日早晨8:00前完成第一次普扫，15:00前完成第二次清扫，22:00前完成第三次清扫。在三次清扫之间实行定人、定段不间断日常保洁和快速保洁。</w:t>
            </w:r>
          </w:p>
          <w:p>
            <w:pPr>
              <w:pStyle w:val="null3"/>
              <w:spacing w:after="120"/>
              <w:ind w:firstLine="480"/>
              <w:jc w:val="both"/>
            </w:pPr>
            <w:r>
              <w:rPr>
                <w:rFonts w:ascii="仿宋_GB2312" w:hAnsi="仿宋_GB2312" w:cs="仿宋_GB2312" w:eastAsia="仿宋_GB2312"/>
                <w:sz w:val="24"/>
              </w:rPr>
              <w:t>2、环卫工作质量标准</w:t>
            </w:r>
          </w:p>
          <w:p>
            <w:pPr>
              <w:pStyle w:val="null3"/>
              <w:spacing w:after="120"/>
              <w:ind w:firstLine="480"/>
              <w:jc w:val="both"/>
            </w:pPr>
            <w:r>
              <w:rPr>
                <w:rFonts w:ascii="仿宋_GB2312" w:hAnsi="仿宋_GB2312" w:cs="仿宋_GB2312" w:eastAsia="仿宋_GB2312"/>
                <w:sz w:val="24"/>
              </w:rPr>
              <w:t>(1)道路(包括隔离栏、隔离带、城市家具、花台及花箱、 垃圾桶、果屑箱、花盆周边)广场、绿化带、清扫保洁标准：清扫保洁质量达到“九无”,即：无积尘、积泥、灰带，无白色垃圾(果皮、纸屑、塑膜、烟头),无积水，无碎砖瓦砾，无牛皮癣，无痰迹、污迹，无堆积物、杂物，无卫生死角，无杂草和人畜粪便；“十净”,即：车行道净、人行道净、护坡净、河堤坡面净、边沟净、水面净、绿化带及周边净，路沿石净，树池净，水篦子净。</w:t>
            </w:r>
          </w:p>
          <w:p>
            <w:pPr>
              <w:pStyle w:val="null3"/>
              <w:spacing w:after="120"/>
              <w:ind w:firstLine="480"/>
              <w:jc w:val="both"/>
            </w:pPr>
            <w:r>
              <w:rPr>
                <w:rFonts w:ascii="仿宋_GB2312" w:hAnsi="仿宋_GB2312" w:cs="仿宋_GB2312" w:eastAsia="仿宋_GB2312"/>
                <w:sz w:val="24"/>
              </w:rPr>
              <w:t>(2)桥梁、桥面保洁质量与道路保洁质量标准相同。</w:t>
            </w:r>
          </w:p>
          <w:p>
            <w:pPr>
              <w:pStyle w:val="null3"/>
              <w:spacing w:after="120"/>
              <w:ind w:firstLine="480"/>
              <w:jc w:val="both"/>
            </w:pPr>
            <w:r>
              <w:rPr>
                <w:rFonts w:ascii="仿宋_GB2312" w:hAnsi="仿宋_GB2312" w:cs="仿宋_GB2312" w:eastAsia="仿宋_GB2312"/>
                <w:sz w:val="24"/>
              </w:rPr>
              <w:t>(3)公交站台：其保洁质量与所在道路保洁质量标准相同。</w:t>
            </w:r>
          </w:p>
          <w:p>
            <w:pPr>
              <w:pStyle w:val="null3"/>
              <w:spacing w:after="120"/>
              <w:ind w:firstLine="480"/>
              <w:jc w:val="both"/>
            </w:pPr>
            <w:r>
              <w:rPr>
                <w:rFonts w:ascii="仿宋_GB2312" w:hAnsi="仿宋_GB2312" w:cs="仿宋_GB2312" w:eastAsia="仿宋_GB2312"/>
                <w:sz w:val="24"/>
              </w:rPr>
              <w:t>(4)果皮(片/1000m²)≤4, 纸屑、塑膜(片片/1000m²) ≤4,烟蒂(个/1000</w:t>
            </w:r>
            <w:r>
              <w:rPr>
                <w:rFonts w:ascii="仿宋_GB2312" w:hAnsi="仿宋_GB2312" w:cs="仿宋_GB2312" w:eastAsia="仿宋_GB2312"/>
                <w:sz w:val="24"/>
              </w:rPr>
              <w:t>m²</w:t>
            </w:r>
            <w:r>
              <w:rPr>
                <w:rFonts w:ascii="仿宋_GB2312" w:hAnsi="仿宋_GB2312" w:cs="仿宋_GB2312" w:eastAsia="仿宋_GB2312"/>
                <w:sz w:val="24"/>
              </w:rPr>
              <w:t>)≤4,痰迹(处/1000</w:t>
            </w:r>
            <w:r>
              <w:rPr>
                <w:rFonts w:ascii="仿宋_GB2312" w:hAnsi="仿宋_GB2312" w:cs="仿宋_GB2312" w:eastAsia="仿宋_GB2312"/>
                <w:sz w:val="24"/>
              </w:rPr>
              <w:t>m²</w:t>
            </w:r>
            <w:r>
              <w:rPr>
                <w:rFonts w:ascii="仿宋_GB2312" w:hAnsi="仿宋_GB2312" w:cs="仿宋_GB2312" w:eastAsia="仿宋_GB2312"/>
                <w:sz w:val="24"/>
              </w:rPr>
              <w:t>)≤4,无牛皮癣，无污水，无其他。全天巡回保洁，路面见本色，临时性道路污染必须在半小时内采取措施清除。</w:t>
            </w:r>
          </w:p>
          <w:p>
            <w:pPr>
              <w:pStyle w:val="null3"/>
              <w:spacing w:after="120"/>
              <w:ind w:firstLine="480"/>
              <w:jc w:val="both"/>
            </w:pPr>
            <w:r>
              <w:rPr>
                <w:rFonts w:ascii="仿宋_GB2312" w:hAnsi="仿宋_GB2312" w:cs="仿宋_GB2312" w:eastAsia="仿宋_GB2312"/>
                <w:sz w:val="24"/>
              </w:rPr>
              <w:t>(5)清扫保洁作业时间、作业范围公共区域无缝覆盖。秋冬季严禁打树叶。</w:t>
            </w:r>
          </w:p>
          <w:p>
            <w:pPr>
              <w:pStyle w:val="null3"/>
              <w:spacing w:after="120"/>
              <w:ind w:firstLine="480"/>
              <w:jc w:val="both"/>
            </w:pPr>
            <w:r>
              <w:rPr>
                <w:rFonts w:ascii="仿宋_GB2312" w:hAnsi="仿宋_GB2312" w:cs="仿宋_GB2312" w:eastAsia="仿宋_GB2312"/>
                <w:sz w:val="24"/>
              </w:rPr>
              <w:t>(6)扫灰、扫水作业，晴天扫灰作业，每天不低于2次，雨天及时扫水洗污，雨停配合水车及时冲洗道路，洗刷路沿石。</w:t>
            </w:r>
          </w:p>
          <w:p>
            <w:pPr>
              <w:pStyle w:val="null3"/>
              <w:spacing w:after="120"/>
              <w:ind w:firstLine="480"/>
              <w:jc w:val="both"/>
            </w:pPr>
            <w:r>
              <w:rPr>
                <w:rFonts w:ascii="仿宋_GB2312" w:hAnsi="仿宋_GB2312" w:cs="仿宋_GB2312" w:eastAsia="仿宋_GB2312"/>
                <w:sz w:val="24"/>
              </w:rPr>
              <w:t>(7)路沿石清洗采用人工配合洒水车冲洗，清洗后的路沿石无积灰、无积泥、无污迹和灰带。每两天清洗1次。</w:t>
            </w:r>
          </w:p>
          <w:p>
            <w:pPr>
              <w:pStyle w:val="null3"/>
              <w:spacing w:after="120"/>
              <w:ind w:firstLine="480"/>
              <w:jc w:val="both"/>
            </w:pPr>
            <w:r>
              <w:rPr>
                <w:rFonts w:ascii="仿宋_GB2312" w:hAnsi="仿宋_GB2312" w:cs="仿宋_GB2312" w:eastAsia="仿宋_GB2312"/>
                <w:sz w:val="24"/>
              </w:rPr>
              <w:t>(8)人行道地砖清洗后人行道无积尘、积泥、细沙、油渍、污垢，路见本色。每周清洗不低于2次。</w:t>
            </w:r>
          </w:p>
          <w:p>
            <w:pPr>
              <w:pStyle w:val="null3"/>
              <w:spacing w:after="120"/>
              <w:ind w:firstLine="480"/>
              <w:jc w:val="both"/>
            </w:pPr>
            <w:r>
              <w:rPr>
                <w:rFonts w:ascii="仿宋_GB2312" w:hAnsi="仿宋_GB2312" w:cs="仿宋_GB2312" w:eastAsia="仿宋_GB2312"/>
                <w:sz w:val="24"/>
              </w:rPr>
              <w:t>(9)绿化带和树池随机抽查200米路段，单侧垃圾少于2个；白色垃圾15分钟内清除；无粪便。</w:t>
            </w:r>
          </w:p>
          <w:p>
            <w:pPr>
              <w:pStyle w:val="null3"/>
              <w:spacing w:after="120"/>
              <w:ind w:firstLine="480"/>
              <w:jc w:val="both"/>
            </w:pPr>
            <w:r>
              <w:rPr>
                <w:rFonts w:ascii="仿宋_GB2312" w:hAnsi="仿宋_GB2312" w:cs="仿宋_GB2312" w:eastAsia="仿宋_GB2312"/>
                <w:sz w:val="24"/>
              </w:rPr>
              <w:t>(10)公厕保洁应达到“四净三无两通一明”标准要求(地面净、墙面净、厕位净、周边净，无溢流、无蚊蝇、无臭味，通水、通电，灯明)。</w:t>
            </w:r>
          </w:p>
          <w:p>
            <w:pPr>
              <w:pStyle w:val="null3"/>
              <w:spacing w:after="120"/>
              <w:ind w:firstLine="480"/>
              <w:jc w:val="both"/>
            </w:pPr>
            <w:r>
              <w:rPr>
                <w:rFonts w:ascii="仿宋_GB2312" w:hAnsi="仿宋_GB2312" w:cs="仿宋_GB2312" w:eastAsia="仿宋_GB2312"/>
                <w:sz w:val="24"/>
              </w:rPr>
              <w:t>(11)保持路灯灯容整洁。路灯灯具整洁率必须达到98%及以上。应勤查灯容灯貌，保持良好整洁的市容。</w:t>
            </w:r>
          </w:p>
          <w:p>
            <w:pPr>
              <w:pStyle w:val="null3"/>
              <w:spacing w:after="120"/>
              <w:ind w:firstLine="480"/>
              <w:jc w:val="both"/>
            </w:pPr>
            <w:r>
              <w:rPr>
                <w:rFonts w:ascii="仿宋_GB2312" w:hAnsi="仿宋_GB2312" w:cs="仿宋_GB2312" w:eastAsia="仿宋_GB2312"/>
                <w:sz w:val="24"/>
              </w:rPr>
              <w:t>(12)环卫设施①垃圾收集容器，定位设置，摆放整齐，设置点及周围清洁，无散落、存留垃圾和污水；外体整洁，无积泥积污，现本色，每天随时对容器外体进行清洗。②路面非机动车 停放栏杆、桥梁护栏等，外观清洁，无“牛皮癣”、无灰尘，每日清洗1次，每天有专人负责清洗。</w:t>
            </w:r>
          </w:p>
          <w:p>
            <w:pPr>
              <w:pStyle w:val="null3"/>
              <w:spacing w:after="120"/>
              <w:ind w:firstLine="480"/>
              <w:jc w:val="both"/>
            </w:pPr>
            <w:r>
              <w:rPr>
                <w:rFonts w:ascii="仿宋_GB2312" w:hAnsi="仿宋_GB2312" w:cs="仿宋_GB2312" w:eastAsia="仿宋_GB2312"/>
                <w:sz w:val="24"/>
              </w:rPr>
              <w:t>3、作业人员要求人工普扫保洁2500至4000</w:t>
            </w:r>
            <w:r>
              <w:rPr>
                <w:rFonts w:ascii="仿宋_GB2312" w:hAnsi="仿宋_GB2312" w:cs="仿宋_GB2312" w:eastAsia="仿宋_GB2312"/>
                <w:sz w:val="24"/>
              </w:rPr>
              <w:t>m²</w:t>
            </w:r>
            <w:r>
              <w:rPr>
                <w:rFonts w:ascii="仿宋_GB2312" w:hAnsi="仿宋_GB2312" w:cs="仿宋_GB2312" w:eastAsia="仿宋_GB2312"/>
                <w:sz w:val="24"/>
              </w:rPr>
              <w:t>/人/班为一个作业段，每班作业时间6至7小时。机械化清扫的干道人工保洁10000</w:t>
            </w:r>
            <w:r>
              <w:rPr>
                <w:rFonts w:ascii="仿宋_GB2312" w:hAnsi="仿宋_GB2312" w:cs="仿宋_GB2312" w:eastAsia="仿宋_GB2312"/>
                <w:sz w:val="24"/>
              </w:rPr>
              <w:t>m²</w:t>
            </w:r>
            <w:r>
              <w:rPr>
                <w:rFonts w:ascii="仿宋_GB2312" w:hAnsi="仿宋_GB2312" w:cs="仿宋_GB2312" w:eastAsia="仿宋_GB2312"/>
                <w:sz w:val="24"/>
              </w:rPr>
              <w:t>/人/班为一个作业段，每班作业时间6至7小时。作业人员具体配置及现场督查人员配备按项目清单要求配置作业人员。现场督查人员配备不得低于保洁员人数的5%配备。</w:t>
            </w:r>
          </w:p>
          <w:p>
            <w:pPr>
              <w:pStyle w:val="null3"/>
              <w:spacing w:after="120"/>
              <w:ind w:firstLine="480"/>
              <w:jc w:val="both"/>
            </w:pPr>
            <w:r>
              <w:rPr>
                <w:rFonts w:ascii="仿宋_GB2312" w:hAnsi="仿宋_GB2312" w:cs="仿宋_GB2312" w:eastAsia="仿宋_GB2312"/>
                <w:sz w:val="24"/>
              </w:rPr>
              <w:t>4、作业要求</w:t>
            </w:r>
          </w:p>
          <w:p>
            <w:pPr>
              <w:pStyle w:val="null3"/>
              <w:spacing w:after="120"/>
              <w:ind w:firstLine="480"/>
              <w:jc w:val="both"/>
            </w:pPr>
            <w:r>
              <w:rPr>
                <w:rFonts w:ascii="仿宋_GB2312" w:hAnsi="仿宋_GB2312" w:cs="仿宋_GB2312" w:eastAsia="仿宋_GB2312"/>
                <w:sz w:val="24"/>
              </w:rPr>
              <w:t>(1)清扫保洁人员统一全套着装(工作服上有安全和所在公司中文标识等),作业时，环卫工人必须配备安全防护装备。</w:t>
            </w:r>
          </w:p>
          <w:p>
            <w:pPr>
              <w:pStyle w:val="null3"/>
              <w:spacing w:after="120"/>
              <w:ind w:firstLine="480"/>
              <w:jc w:val="both"/>
            </w:pPr>
            <w:r>
              <w:rPr>
                <w:rFonts w:ascii="仿宋_GB2312" w:hAnsi="仿宋_GB2312" w:cs="仿宋_GB2312" w:eastAsia="仿宋_GB2312"/>
                <w:sz w:val="24"/>
              </w:rPr>
              <w:t>(2)作业机具按达州东部经开区主管部门要求配备。</w:t>
            </w:r>
          </w:p>
          <w:p>
            <w:pPr>
              <w:pStyle w:val="null3"/>
              <w:spacing w:after="120"/>
              <w:ind w:firstLine="480"/>
              <w:jc w:val="both"/>
            </w:pPr>
            <w:r>
              <w:rPr>
                <w:rFonts w:ascii="仿宋_GB2312" w:hAnsi="仿宋_GB2312" w:cs="仿宋_GB2312" w:eastAsia="仿宋_GB2312"/>
                <w:sz w:val="24"/>
              </w:rPr>
              <w:t>(3)大扫把、小扫把、打灰扫把、封闭式撮箕、保洁三轮、清洗环卫设施三轮水车、铁铲、竹竿、捞网、夹子等作业工具配备到人、到路段。</w:t>
            </w:r>
          </w:p>
          <w:p>
            <w:pPr>
              <w:pStyle w:val="null3"/>
              <w:spacing w:after="120"/>
              <w:ind w:firstLine="480"/>
              <w:jc w:val="both"/>
            </w:pPr>
            <w:r>
              <w:rPr>
                <w:rFonts w:ascii="仿宋_GB2312" w:hAnsi="仿宋_GB2312" w:cs="仿宋_GB2312" w:eastAsia="仿宋_GB2312"/>
                <w:sz w:val="24"/>
              </w:rPr>
              <w:t>(4)每日对标段内城市街道各类摆件(城市家具)擦洗，标段内城市街道各类摆件(城市家具)干净整洁、一尘不染、保持本色。</w:t>
            </w:r>
          </w:p>
          <w:p>
            <w:pPr>
              <w:pStyle w:val="null3"/>
              <w:spacing w:after="120"/>
              <w:ind w:firstLine="480"/>
              <w:jc w:val="both"/>
            </w:pPr>
            <w:r>
              <w:rPr>
                <w:rFonts w:ascii="仿宋_GB2312" w:hAnsi="仿宋_GB2312" w:cs="仿宋_GB2312" w:eastAsia="仿宋_GB2312"/>
                <w:sz w:val="24"/>
              </w:rPr>
              <w:t>(5)适时清理标段内杂物和影响观瞻的物件(如停车牌、劝导牌、锥形筒倾倒等),随时检查无杂物、无乱摆影响观瞻的物件。</w:t>
            </w:r>
          </w:p>
          <w:p>
            <w:pPr>
              <w:pStyle w:val="null3"/>
              <w:spacing w:after="120"/>
              <w:ind w:firstLine="480"/>
              <w:jc w:val="both"/>
            </w:pPr>
            <w:r>
              <w:rPr>
                <w:rFonts w:ascii="仿宋_GB2312" w:hAnsi="仿宋_GB2312" w:cs="仿宋_GB2312" w:eastAsia="仿宋_GB2312"/>
                <w:sz w:val="24"/>
              </w:rPr>
              <w:t>(6)果屑箱每日清掏二次以上(上午8:00前，18:00前), 做到不满溢、清洁卫生。</w:t>
            </w:r>
          </w:p>
          <w:p>
            <w:pPr>
              <w:pStyle w:val="null3"/>
              <w:spacing w:after="120"/>
              <w:ind w:firstLine="480"/>
              <w:jc w:val="both"/>
            </w:pPr>
            <w:r>
              <w:rPr>
                <w:rFonts w:ascii="仿宋_GB2312" w:hAnsi="仿宋_GB2312" w:cs="仿宋_GB2312" w:eastAsia="仿宋_GB2312"/>
                <w:sz w:val="24"/>
              </w:rPr>
              <w:t>(7)每日定时清理清除街沟积泥和每日冲洗街道，每周冲洗非机动车车行道，快车道的隔离墩积灰积泥要及时清除，无明显灰带痕迹。</w:t>
            </w:r>
          </w:p>
          <w:p>
            <w:pPr>
              <w:pStyle w:val="null3"/>
              <w:spacing w:after="120"/>
              <w:ind w:firstLine="480"/>
              <w:jc w:val="both"/>
            </w:pPr>
            <w:r>
              <w:rPr>
                <w:rFonts w:ascii="仿宋_GB2312" w:hAnsi="仿宋_GB2312" w:cs="仿宋_GB2312" w:eastAsia="仿宋_GB2312"/>
                <w:sz w:val="24"/>
              </w:rPr>
              <w:t>(8)对标段内店铺越门出摊、流动摆摊占道、各类车辆乱停乱放和装修安装店招、设置广告等街面管理情况进行巡查劝导并及时报告。</w:t>
            </w:r>
          </w:p>
          <w:p>
            <w:pPr>
              <w:pStyle w:val="null3"/>
              <w:spacing w:after="120"/>
              <w:ind w:firstLine="480"/>
              <w:jc w:val="both"/>
            </w:pPr>
            <w:r>
              <w:rPr>
                <w:rFonts w:ascii="仿宋_GB2312" w:hAnsi="仿宋_GB2312" w:cs="仿宋_GB2312" w:eastAsia="仿宋_GB2312"/>
                <w:sz w:val="24"/>
              </w:rPr>
              <w:t>(9)适时清理、擦洗路灯灯具。对路灯设施上的乱张贴、乱涂写、乱悬挂，应及时清除，保持良好整洁的市容。</w:t>
            </w:r>
          </w:p>
          <w:p>
            <w:pPr>
              <w:pStyle w:val="null3"/>
              <w:spacing w:after="120"/>
              <w:ind w:firstLine="480"/>
              <w:jc w:val="both"/>
            </w:pPr>
            <w:r>
              <w:rPr>
                <w:rFonts w:ascii="仿宋_GB2312" w:hAnsi="仿宋_GB2312" w:cs="仿宋_GB2312" w:eastAsia="仿宋_GB2312"/>
                <w:sz w:val="24"/>
              </w:rPr>
              <w:t>5、环卫作业公司规范化管理标准</w:t>
            </w:r>
          </w:p>
          <w:p>
            <w:pPr>
              <w:pStyle w:val="null3"/>
              <w:spacing w:after="120"/>
              <w:ind w:firstLine="480"/>
              <w:jc w:val="both"/>
            </w:pPr>
            <w:r>
              <w:rPr>
                <w:rFonts w:ascii="仿宋_GB2312" w:hAnsi="仿宋_GB2312" w:cs="仿宋_GB2312" w:eastAsia="仿宋_GB2312"/>
                <w:sz w:val="24"/>
              </w:rPr>
              <w:t>(1)设立达州公司或项目部，配备分公司或项目经理。</w:t>
            </w:r>
          </w:p>
          <w:p>
            <w:pPr>
              <w:pStyle w:val="null3"/>
              <w:spacing w:after="120"/>
              <w:ind w:firstLine="480"/>
              <w:jc w:val="both"/>
            </w:pPr>
            <w:r>
              <w:rPr>
                <w:rFonts w:ascii="仿宋_GB2312" w:hAnsi="仿宋_GB2312" w:cs="仿宋_GB2312" w:eastAsia="仿宋_GB2312"/>
                <w:sz w:val="24"/>
              </w:rPr>
              <w:t>(2)按项目和作业人员配置标准要求，配备管理人员及环卫作业人员。</w:t>
            </w:r>
          </w:p>
          <w:p>
            <w:pPr>
              <w:pStyle w:val="null3"/>
              <w:spacing w:after="120"/>
              <w:ind w:firstLine="480"/>
              <w:jc w:val="both"/>
            </w:pPr>
            <w:r>
              <w:rPr>
                <w:rFonts w:ascii="仿宋_GB2312" w:hAnsi="仿宋_GB2312" w:cs="仿宋_GB2312" w:eastAsia="仿宋_GB2312"/>
                <w:sz w:val="24"/>
              </w:rPr>
              <w:t>(3)各项管理制度健全上墙，作业示意图上墙，作业示意图标明各标段作业人员及人数。</w:t>
            </w:r>
          </w:p>
          <w:p>
            <w:pPr>
              <w:pStyle w:val="null3"/>
              <w:spacing w:after="120"/>
              <w:ind w:firstLine="480"/>
              <w:jc w:val="both"/>
            </w:pPr>
            <w:r>
              <w:rPr>
                <w:rFonts w:ascii="仿宋_GB2312" w:hAnsi="仿宋_GB2312" w:cs="仿宋_GB2312" w:eastAsia="仿宋_GB2312"/>
                <w:sz w:val="24"/>
              </w:rPr>
              <w:t>(4)管理人员现场检查到位，人员考勤、检查日记完整。</w:t>
            </w:r>
          </w:p>
          <w:p>
            <w:pPr>
              <w:pStyle w:val="null3"/>
              <w:spacing w:after="120"/>
              <w:ind w:firstLine="480"/>
              <w:jc w:val="both"/>
            </w:pPr>
            <w:r>
              <w:rPr>
                <w:rFonts w:ascii="仿宋_GB2312" w:hAnsi="仿宋_GB2312" w:cs="仿宋_GB2312" w:eastAsia="仿宋_GB2312"/>
                <w:sz w:val="24"/>
              </w:rPr>
              <w:t>6、文明作业标准</w:t>
            </w:r>
          </w:p>
          <w:p>
            <w:pPr>
              <w:pStyle w:val="null3"/>
              <w:spacing w:after="120"/>
              <w:ind w:firstLine="480"/>
              <w:jc w:val="both"/>
            </w:pPr>
            <w:r>
              <w:rPr>
                <w:rFonts w:ascii="仿宋_GB2312" w:hAnsi="仿宋_GB2312" w:cs="仿宋_GB2312" w:eastAsia="仿宋_GB2312"/>
                <w:sz w:val="24"/>
              </w:rPr>
              <w:t>(1)环卫作业人员必须穿有安全和所在公司中文标志的工作服装上岗，无脱岗、到岗不到位和聚集聊天现象，不翻捡和焚烧垃圾，不做与工作无关的事。</w:t>
            </w:r>
          </w:p>
          <w:p>
            <w:pPr>
              <w:pStyle w:val="null3"/>
              <w:spacing w:after="120"/>
              <w:ind w:firstLine="480"/>
              <w:jc w:val="both"/>
            </w:pPr>
            <w:r>
              <w:rPr>
                <w:rFonts w:ascii="仿宋_GB2312" w:hAnsi="仿宋_GB2312" w:cs="仿宋_GB2312" w:eastAsia="仿宋_GB2312"/>
                <w:sz w:val="24"/>
              </w:rPr>
              <w:t>(2)清扫保洁时禁止将垃圾扫入(倒入)水篦子、绿化带、河道和排水沟等。</w:t>
            </w:r>
          </w:p>
          <w:p>
            <w:pPr>
              <w:pStyle w:val="null3"/>
              <w:spacing w:after="120"/>
              <w:ind w:firstLine="480"/>
              <w:jc w:val="both"/>
            </w:pPr>
            <w:r>
              <w:rPr>
                <w:rFonts w:ascii="仿宋_GB2312" w:hAnsi="仿宋_GB2312" w:cs="仿宋_GB2312" w:eastAsia="仿宋_GB2312"/>
                <w:sz w:val="24"/>
              </w:rPr>
              <w:t>(3)认真落实交接班制度，无断档现象，服从工作安排，发现影响环境卫生的突发性问题及时汇报，积极解决。遇有恶意破坏环境卫生的行为时，环卫作业人员应耐心劝阻，并及时报告，不骂人打人。</w:t>
            </w:r>
          </w:p>
          <w:p>
            <w:pPr>
              <w:pStyle w:val="null3"/>
              <w:spacing w:after="120"/>
              <w:ind w:firstLine="480"/>
              <w:jc w:val="both"/>
            </w:pPr>
            <w:r>
              <w:rPr>
                <w:rFonts w:ascii="仿宋_GB2312" w:hAnsi="仿宋_GB2312" w:cs="仿宋_GB2312" w:eastAsia="仿宋_GB2312"/>
                <w:sz w:val="24"/>
              </w:rPr>
              <w:t>7、道路冲洗严格按每日全面强化冲洗1次(全路面),冲洗时速不超过20Km/小时，按照洒水降尘作业范围进行 适时降尘作业，作业区域内道路无渣土(石子等)、无明显灰带、无积泥；环卫车辆标识应当清楚，车容整洁，驾驶员文明驾驶，遵章守法，严格控制车速。</w:t>
            </w:r>
          </w:p>
          <w:p>
            <w:pPr>
              <w:pStyle w:val="null3"/>
              <w:spacing w:after="120"/>
              <w:ind w:firstLine="480"/>
              <w:jc w:val="both"/>
            </w:pPr>
            <w:r>
              <w:rPr>
                <w:rFonts w:ascii="仿宋_GB2312" w:hAnsi="仿宋_GB2312" w:cs="仿宋_GB2312" w:eastAsia="仿宋_GB2312"/>
                <w:sz w:val="24"/>
              </w:rPr>
              <w:t>8、生活垃圾应严格按分类容器进行分类收集、处置，分类设施配置到位，分类宣传落实到位，清扫后的垃圾及时收集，分类率、收集率达100%；袋装垃圾应按定时、定点、定人的规定，及时收集、中转、清运，不得积存，做到日产日清。主次干道、应急避难广场实行全时段定人定时收运，每天上午7:00至11:00,13:30至16:30,19:00至22:00；果屑箱垃圾实行全时段定人定时循环收运，每小时循环收集1次。运输中按要求应做到密闭完好，保持车容整洁，不得在装卸、运输中抛洒滴漏。</w:t>
            </w:r>
          </w:p>
          <w:p>
            <w:pPr>
              <w:pStyle w:val="null3"/>
              <w:spacing w:after="120"/>
              <w:ind w:firstLine="480"/>
              <w:jc w:val="both"/>
            </w:pPr>
            <w:r>
              <w:rPr>
                <w:rFonts w:ascii="仿宋_GB2312" w:hAnsi="仿宋_GB2312" w:cs="仿宋_GB2312" w:eastAsia="仿宋_GB2312"/>
                <w:sz w:val="24"/>
              </w:rPr>
              <w:t>9、非隔离护栏清洗坚持每日上午10:00前对隔离墩、隔离栏进行擦洗，隔离墩、隔离栏保持无明显灰尘、污迹，隔离墩各孔内干净，全天保持隔离墩、隔离栏干净。</w:t>
            </w:r>
          </w:p>
          <w:p>
            <w:pPr>
              <w:pStyle w:val="null3"/>
              <w:spacing w:after="120"/>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绿化管护</w:t>
            </w:r>
            <w:r>
              <w:rPr>
                <w:rFonts w:ascii="仿宋_GB2312" w:hAnsi="仿宋_GB2312" w:cs="仿宋_GB2312" w:eastAsia="仿宋_GB2312"/>
                <w:sz w:val="24"/>
                <w:b/>
              </w:rPr>
              <w:t>要求</w:t>
            </w:r>
          </w:p>
          <w:p>
            <w:pPr>
              <w:pStyle w:val="null3"/>
              <w:spacing w:after="120"/>
              <w:ind w:firstLine="480"/>
              <w:jc w:val="both"/>
            </w:pPr>
            <w:r>
              <w:rPr>
                <w:rFonts w:ascii="仿宋_GB2312" w:hAnsi="仿宋_GB2312" w:cs="仿宋_GB2312" w:eastAsia="仿宋_GB2312"/>
                <w:sz w:val="24"/>
              </w:rPr>
              <w:t>1、</w:t>
            </w:r>
            <w:r>
              <w:rPr>
                <w:rFonts w:ascii="仿宋_GB2312" w:hAnsi="仿宋_GB2312" w:cs="仿宋_GB2312" w:eastAsia="仿宋_GB2312"/>
                <w:sz w:val="24"/>
              </w:rPr>
              <w:t>绿地景观保持整洁美观、错落有致、绿意盎然；花草树木长势旺盛。定期对植物实施冲洗、修剪、松土、除草、施肥、防病虫、浇水等。</w:t>
            </w:r>
          </w:p>
          <w:p>
            <w:pPr>
              <w:pStyle w:val="null3"/>
              <w:spacing w:after="120"/>
              <w:ind w:firstLine="480"/>
              <w:jc w:val="both"/>
            </w:pPr>
            <w:r>
              <w:rPr>
                <w:rFonts w:ascii="仿宋_GB2312" w:hAnsi="仿宋_GB2312" w:cs="仿宋_GB2312" w:eastAsia="仿宋_GB2312"/>
                <w:sz w:val="24"/>
              </w:rPr>
              <w:t>2、乔、灌木修剪及时，树冠完整美观，分枝点合适，侧枝分布均称，枝条疏密得当，内膛不乱，通气透光，无明显的枯枝、死桠和严重的病虫，与电力、电讯线路能保持符合规定的空间距离。</w:t>
            </w:r>
          </w:p>
          <w:p>
            <w:pPr>
              <w:pStyle w:val="null3"/>
              <w:spacing w:after="120"/>
              <w:ind w:firstLine="480"/>
              <w:jc w:val="both"/>
            </w:pPr>
            <w:r>
              <w:rPr>
                <w:rFonts w:ascii="仿宋_GB2312" w:hAnsi="仿宋_GB2312" w:cs="仿宋_GB2312" w:eastAsia="仿宋_GB2312"/>
                <w:sz w:val="24"/>
              </w:rPr>
              <w:t>3、行道树及绿地乔木树干挺直，倾斜度不超过10度，树干及树茎无蘖芽滋生；行道树同一路段上的分枝点高度应基本一致，长势整齐，无缺株、死树。</w:t>
            </w:r>
          </w:p>
          <w:p>
            <w:pPr>
              <w:pStyle w:val="null3"/>
              <w:spacing w:after="120"/>
              <w:ind w:firstLine="480"/>
              <w:jc w:val="both"/>
            </w:pPr>
            <w:r>
              <w:rPr>
                <w:rFonts w:ascii="仿宋_GB2312" w:hAnsi="仿宋_GB2312" w:cs="仿宋_GB2312" w:eastAsia="仿宋_GB2312"/>
                <w:sz w:val="24"/>
              </w:rPr>
              <w:t>4、临街绿地、小游园、公园、花坛、花池整洁美观，植物长势健壮，无病虫危害、无枯枝、杂草、垃圾、纸屑及其他废弃物。</w:t>
            </w:r>
          </w:p>
          <w:p>
            <w:pPr>
              <w:pStyle w:val="null3"/>
              <w:spacing w:after="120"/>
              <w:ind w:firstLine="480"/>
              <w:jc w:val="both"/>
            </w:pPr>
            <w:r>
              <w:rPr>
                <w:rFonts w:ascii="仿宋_GB2312" w:hAnsi="仿宋_GB2312" w:cs="仿宋_GB2312" w:eastAsia="仿宋_GB2312"/>
                <w:sz w:val="24"/>
              </w:rPr>
              <w:t>5、灌木(包括花灌木)定干高度适宜，树形自然丰满；花灌木着花率高，开花繁茂；藤本植物长藤分布合理，枝叶覆盖均匀。</w:t>
            </w:r>
          </w:p>
          <w:p>
            <w:pPr>
              <w:pStyle w:val="null3"/>
              <w:spacing w:after="120"/>
              <w:ind w:firstLine="480"/>
              <w:jc w:val="both"/>
            </w:pPr>
            <w:r>
              <w:rPr>
                <w:rFonts w:ascii="仿宋_GB2312" w:hAnsi="仿宋_GB2312" w:cs="仿宋_GB2312" w:eastAsia="仿宋_GB2312"/>
                <w:sz w:val="24"/>
              </w:rPr>
              <w:t>6、绿篱长势整齐、平整，形状轮廓清晰、高度适宜，无凸凹，无缺株、断带；整形植物轮廓鲜明，树冠表面平整、圆滑，不露缺空、不露枝干、不露捆扎物。</w:t>
            </w:r>
          </w:p>
          <w:p>
            <w:pPr>
              <w:pStyle w:val="null3"/>
              <w:spacing w:after="120"/>
              <w:ind w:firstLine="480"/>
              <w:jc w:val="both"/>
            </w:pPr>
            <w:r>
              <w:rPr>
                <w:rFonts w:ascii="仿宋_GB2312" w:hAnsi="仿宋_GB2312" w:cs="仿宋_GB2312" w:eastAsia="仿宋_GB2312"/>
                <w:sz w:val="24"/>
              </w:rPr>
              <w:t>7、草坪生长茂盛，颜色正常、定期修剪，保持高度5厘米左右；生长期绿草如茵，不枯黄，无秃露空缺，经抽查100平方米绿地绿化覆盖率需达到90%以上。</w:t>
            </w:r>
          </w:p>
          <w:p>
            <w:pPr>
              <w:pStyle w:val="null3"/>
              <w:spacing w:after="120"/>
              <w:ind w:firstLine="480"/>
              <w:jc w:val="both"/>
            </w:pPr>
            <w:r>
              <w:rPr>
                <w:rFonts w:ascii="仿宋_GB2312" w:hAnsi="仿宋_GB2312" w:cs="仿宋_GB2312" w:eastAsia="仿宋_GB2312"/>
                <w:sz w:val="24"/>
              </w:rPr>
              <w:t>8、及时中耕、除草，保持绿地清洁；绿地(带)内土壤疏松、湿润，无高荒性杂草。</w:t>
            </w:r>
          </w:p>
          <w:p>
            <w:pPr>
              <w:pStyle w:val="null3"/>
              <w:spacing w:after="120"/>
              <w:ind w:firstLine="480"/>
              <w:jc w:val="both"/>
            </w:pPr>
            <w:r>
              <w:rPr>
                <w:rFonts w:ascii="仿宋_GB2312" w:hAnsi="仿宋_GB2312" w:cs="仿宋_GB2312" w:eastAsia="仿宋_GB2312"/>
                <w:sz w:val="24"/>
              </w:rPr>
              <w:t>9、定期对行道树、绿地植物冲洗降尘，树木、花草无明显积存灰尘；采取有效措施，严禁因补植补栽、植物修剪、换花等造成扬尘污染；严禁乱倾倒垃圾和焚烧枯枝落叶。</w:t>
            </w:r>
          </w:p>
          <w:p>
            <w:pPr>
              <w:pStyle w:val="null3"/>
              <w:spacing w:after="120"/>
              <w:ind w:firstLine="480"/>
              <w:jc w:val="both"/>
            </w:pPr>
            <w:r>
              <w:rPr>
                <w:rFonts w:ascii="仿宋_GB2312" w:hAnsi="仿宋_GB2312" w:cs="仿宋_GB2312" w:eastAsia="仿宋_GB2312"/>
                <w:sz w:val="24"/>
              </w:rPr>
              <w:t>10、乔木、花灌木花期过后要及时修剪，越冬前对树木要进行全面修剪，发现树木有枯枝要及时清除。</w:t>
            </w:r>
          </w:p>
          <w:p>
            <w:pPr>
              <w:pStyle w:val="null3"/>
              <w:spacing w:after="120"/>
              <w:ind w:firstLine="480"/>
              <w:jc w:val="both"/>
            </w:pPr>
            <w:r>
              <w:rPr>
                <w:rFonts w:ascii="仿宋_GB2312" w:hAnsi="仿宋_GB2312" w:cs="仿宋_GB2312" w:eastAsia="仿宋_GB2312"/>
                <w:sz w:val="24"/>
              </w:rPr>
              <w:t>11、绿地树木应根据天气情况进行浇灌，叶子出现干枯、脱水现象，要及时浇灌或对树叶进行喷淋。夏季每天浇灌时间上午11:00之前，17:00以后。</w:t>
            </w:r>
          </w:p>
          <w:p>
            <w:pPr>
              <w:pStyle w:val="null3"/>
              <w:spacing w:after="120"/>
              <w:ind w:firstLine="480"/>
              <w:jc w:val="both"/>
            </w:pPr>
            <w:r>
              <w:rPr>
                <w:rFonts w:ascii="仿宋_GB2312" w:hAnsi="仿宋_GB2312" w:cs="仿宋_GB2312" w:eastAsia="仿宋_GB2312"/>
                <w:sz w:val="24"/>
              </w:rPr>
              <w:t>12、冬季应对当年种植(补种)树木做好防冻保暖措施，乔木要做好越冬虫害的防治工作。</w:t>
            </w:r>
          </w:p>
          <w:p>
            <w:pPr>
              <w:pStyle w:val="null3"/>
              <w:spacing w:after="120"/>
              <w:ind w:firstLine="480"/>
              <w:jc w:val="both"/>
            </w:pPr>
            <w:r>
              <w:rPr>
                <w:rFonts w:ascii="仿宋_GB2312" w:hAnsi="仿宋_GB2312" w:cs="仿宋_GB2312" w:eastAsia="仿宋_GB2312"/>
                <w:sz w:val="24"/>
              </w:rPr>
              <w:t>13、加强病虫害防治科学合理使用农药、化肥，严禁因农药、化肥的使用造成空气及土壤污染。全年冬、春施肥不少于两次。</w:t>
            </w:r>
          </w:p>
          <w:p>
            <w:pPr>
              <w:pStyle w:val="null3"/>
              <w:spacing w:after="120"/>
              <w:ind w:firstLine="480"/>
              <w:jc w:val="both"/>
            </w:pPr>
            <w:r>
              <w:rPr>
                <w:rFonts w:ascii="仿宋_GB2312" w:hAnsi="仿宋_GB2312" w:cs="仿宋_GB2312" w:eastAsia="仿宋_GB2312"/>
                <w:sz w:val="24"/>
              </w:rPr>
              <w:t>14、管护措施得当，人员落实到位，责任明确。</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车辆、人员配置及其他要求</w:t>
            </w:r>
          </w:p>
        </w:tc>
        <w:tc>
          <w:tcPr>
            <w:tcW w:type="dxa" w:w="5814"/>
          </w:tcPr>
          <w:p>
            <w:pPr>
              <w:pStyle w:val="null3"/>
              <w:ind w:firstLine="480"/>
              <w:jc w:val="left"/>
            </w:pPr>
            <w:r>
              <w:rPr>
                <w:rFonts w:ascii="仿宋_GB2312" w:hAnsi="仿宋_GB2312" w:cs="仿宋_GB2312" w:eastAsia="仿宋_GB2312"/>
                <w:sz w:val="24"/>
              </w:rPr>
              <w:t>1、作业车辆配置要求</w:t>
            </w:r>
          </w:p>
          <w:tbl>
            <w:tblPr>
              <w:tblBorders>
                <w:top w:val="none" w:color="000000" w:sz="4"/>
                <w:left w:val="none" w:color="000000" w:sz="4"/>
                <w:bottom w:val="none" w:color="000000" w:sz="4"/>
                <w:right w:val="none" w:color="000000" w:sz="4"/>
                <w:insideH w:val="none"/>
                <w:insideV w:val="none"/>
              </w:tblBorders>
            </w:tblPr>
            <w:tblGrid>
              <w:gridCol w:w="1472"/>
              <w:gridCol w:w="781"/>
              <w:gridCol w:w="736"/>
              <w:gridCol w:w="890"/>
              <w:gridCol w:w="845"/>
              <w:gridCol w:w="854"/>
            </w:tblGrid>
            <w:tr>
              <w:tc>
                <w:tcPr>
                  <w:tcW w:type="dxa" w:w="147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车辆名称及吨位要求（总质量）</w:t>
                  </w:r>
                </w:p>
              </w:tc>
              <w:tc>
                <w:tcPr>
                  <w:tcW w:type="dxa" w:w="78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洒水车（</w:t>
                  </w:r>
                  <w:r>
                    <w:rPr>
                      <w:rFonts w:ascii="仿宋_GB2312" w:hAnsi="仿宋_GB2312" w:cs="仿宋_GB2312" w:eastAsia="仿宋_GB2312"/>
                      <w:sz w:val="24"/>
                      <w:color w:val="000000"/>
                    </w:rPr>
                    <w:t>≥</w:t>
                  </w:r>
                  <w:r>
                    <w:rPr>
                      <w:rFonts w:ascii="仿宋_GB2312" w:hAnsi="仿宋_GB2312" w:cs="仿宋_GB2312" w:eastAsia="仿宋_GB2312"/>
                      <w:sz w:val="24"/>
                      <w:color w:val="000000"/>
                    </w:rPr>
                    <w:t>10T</w:t>
                  </w:r>
                  <w:r>
                    <w:rPr>
                      <w:rFonts w:ascii="仿宋_GB2312" w:hAnsi="仿宋_GB2312" w:cs="仿宋_GB2312" w:eastAsia="仿宋_GB2312"/>
                      <w:sz w:val="24"/>
                      <w:color w:val="000000"/>
                    </w:rPr>
                    <w:t>）</w:t>
                  </w:r>
                </w:p>
              </w:tc>
              <w:tc>
                <w:tcPr>
                  <w:tcW w:type="dxa" w:w="73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w:t>
                  </w:r>
                  <w:r>
                    <w:rPr>
                      <w:rFonts w:ascii="仿宋_GB2312" w:hAnsi="仿宋_GB2312" w:cs="仿宋_GB2312" w:eastAsia="仿宋_GB2312"/>
                      <w:sz w:val="24"/>
                      <w:color w:val="000000"/>
                    </w:rPr>
                    <w:t>扫车（</w:t>
                  </w:r>
                  <w:r>
                    <w:rPr>
                      <w:rFonts w:ascii="仿宋_GB2312" w:hAnsi="仿宋_GB2312" w:cs="仿宋_GB2312" w:eastAsia="仿宋_GB2312"/>
                      <w:sz w:val="24"/>
                      <w:color w:val="000000"/>
                    </w:rPr>
                    <w:t>≥</w:t>
                  </w:r>
                  <w:r>
                    <w:rPr>
                      <w:rFonts w:ascii="仿宋_GB2312" w:hAnsi="仿宋_GB2312" w:cs="仿宋_GB2312" w:eastAsia="仿宋_GB2312"/>
                      <w:sz w:val="24"/>
                      <w:color w:val="000000"/>
                    </w:rPr>
                    <w:t>10T</w:t>
                  </w:r>
                  <w:r>
                    <w:rPr>
                      <w:rFonts w:ascii="仿宋_GB2312" w:hAnsi="仿宋_GB2312" w:cs="仿宋_GB2312" w:eastAsia="仿宋_GB2312"/>
                      <w:sz w:val="24"/>
                      <w:color w:val="000000"/>
                    </w:rPr>
                    <w:t>）</w:t>
                  </w:r>
                </w:p>
              </w:tc>
              <w:tc>
                <w:tcPr>
                  <w:tcW w:type="dxa" w:w="89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路面养护车（</w:t>
                  </w:r>
                  <w:r>
                    <w:rPr>
                      <w:rFonts w:ascii="仿宋_GB2312" w:hAnsi="仿宋_GB2312" w:cs="仿宋_GB2312" w:eastAsia="仿宋_GB2312"/>
                      <w:sz w:val="24"/>
                    </w:rPr>
                    <w:t>≥</w:t>
                  </w:r>
                  <w:r>
                    <w:rPr>
                      <w:rFonts w:ascii="仿宋_GB2312" w:hAnsi="仿宋_GB2312" w:cs="仿宋_GB2312" w:eastAsia="仿宋_GB2312"/>
                      <w:sz w:val="24"/>
                    </w:rPr>
                    <w:t>2T</w:t>
                  </w:r>
                  <w:r>
                    <w:rPr>
                      <w:rFonts w:ascii="仿宋_GB2312" w:hAnsi="仿宋_GB2312" w:cs="仿宋_GB2312" w:eastAsia="仿宋_GB2312"/>
                      <w:sz w:val="24"/>
                    </w:rPr>
                    <w:t>）</w:t>
                  </w:r>
                </w:p>
              </w:tc>
              <w:tc>
                <w:tcPr>
                  <w:tcW w:type="dxa" w:w="84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垃圾压缩车（</w:t>
                  </w:r>
                  <w:r>
                    <w:rPr>
                      <w:rFonts w:ascii="仿宋_GB2312" w:hAnsi="仿宋_GB2312" w:cs="仿宋_GB2312" w:eastAsia="仿宋_GB2312"/>
                      <w:sz w:val="24"/>
                    </w:rPr>
                    <w:t>≥</w:t>
                  </w:r>
                  <w:r>
                    <w:rPr>
                      <w:rFonts w:ascii="仿宋_GB2312" w:hAnsi="仿宋_GB2312" w:cs="仿宋_GB2312" w:eastAsia="仿宋_GB2312"/>
                      <w:sz w:val="24"/>
                    </w:rPr>
                    <w:t>10T</w:t>
                  </w:r>
                  <w:r>
                    <w:rPr>
                      <w:rFonts w:ascii="仿宋_GB2312" w:hAnsi="仿宋_GB2312" w:cs="仿宋_GB2312" w:eastAsia="仿宋_GB2312"/>
                      <w:sz w:val="24"/>
                    </w:rPr>
                    <w:t>）</w:t>
                  </w:r>
                </w:p>
              </w:tc>
              <w:tc>
                <w:tcPr>
                  <w:tcW w:type="dxa" w:w="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吸污车</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10T</w:t>
                  </w:r>
                  <w:r>
                    <w:rPr>
                      <w:rFonts w:ascii="仿宋_GB2312" w:hAnsi="仿宋_GB2312" w:cs="仿宋_GB2312" w:eastAsia="仿宋_GB2312"/>
                      <w:sz w:val="24"/>
                    </w:rPr>
                    <w:t>）</w:t>
                  </w:r>
                </w:p>
              </w:tc>
            </w:tr>
            <w:tr>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数量（辆）</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ind w:firstLine="480"/>
              <w:jc w:val="left"/>
            </w:pPr>
            <w:r>
              <w:rPr>
                <w:rFonts w:ascii="仿宋_GB2312" w:hAnsi="仿宋_GB2312" w:cs="仿宋_GB2312" w:eastAsia="仿宋_GB2312"/>
                <w:sz w:val="24"/>
                <w:color w:val="000000"/>
              </w:rPr>
              <w:t>注：投标人承诺中标后提供以上</w:t>
            </w:r>
            <w:r>
              <w:rPr>
                <w:rFonts w:ascii="仿宋_GB2312" w:hAnsi="仿宋_GB2312" w:cs="仿宋_GB2312" w:eastAsia="仿宋_GB2312"/>
                <w:sz w:val="24"/>
              </w:rPr>
              <w:t>作业</w:t>
            </w:r>
            <w:r>
              <w:rPr>
                <w:rFonts w:ascii="仿宋_GB2312" w:hAnsi="仿宋_GB2312" w:cs="仿宋_GB2312" w:eastAsia="仿宋_GB2312"/>
                <w:sz w:val="24"/>
                <w:color w:val="000000"/>
              </w:rPr>
              <w:t>车辆为本项目提供服务，并在</w:t>
            </w:r>
            <w:r>
              <w:rPr>
                <w:rFonts w:ascii="仿宋_GB2312" w:hAnsi="仿宋_GB2312" w:cs="仿宋_GB2312" w:eastAsia="仿宋_GB2312"/>
                <w:sz w:val="24"/>
                <w:color w:val="000000"/>
              </w:rPr>
              <w:t>签订合同时提供</w:t>
            </w:r>
            <w:r>
              <w:rPr>
                <w:rFonts w:ascii="仿宋_GB2312" w:hAnsi="仿宋_GB2312" w:cs="仿宋_GB2312" w:eastAsia="仿宋_GB2312"/>
                <w:sz w:val="24"/>
                <w:color w:val="000000"/>
              </w:rPr>
              <w:t>作业</w:t>
            </w:r>
            <w:r>
              <w:rPr>
                <w:rFonts w:ascii="仿宋_GB2312" w:hAnsi="仿宋_GB2312" w:cs="仿宋_GB2312" w:eastAsia="仿宋_GB2312"/>
                <w:sz w:val="24"/>
                <w:color w:val="000000"/>
              </w:rPr>
              <w:t>车辆</w:t>
            </w:r>
            <w:r>
              <w:rPr>
                <w:rFonts w:ascii="仿宋_GB2312" w:hAnsi="仿宋_GB2312" w:cs="仿宋_GB2312" w:eastAsia="仿宋_GB2312"/>
                <w:sz w:val="24"/>
                <w:color w:val="000000"/>
              </w:rPr>
              <w:t>相关证明材料</w:t>
            </w:r>
            <w:r>
              <w:rPr>
                <w:rFonts w:ascii="仿宋_GB2312" w:hAnsi="仿宋_GB2312" w:cs="仿宋_GB2312" w:eastAsia="仿宋_GB2312"/>
                <w:sz w:val="24"/>
                <w:color w:val="000000"/>
              </w:rPr>
              <w:t>（需提供承诺函，格式自理）</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2、人员配置要求：</w:t>
            </w:r>
            <w:r>
              <w:rPr>
                <w:rFonts w:ascii="仿宋_GB2312" w:hAnsi="仿宋_GB2312" w:cs="仿宋_GB2312" w:eastAsia="仿宋_GB2312"/>
                <w:sz w:val="24"/>
                <w:color w:val="000000"/>
              </w:rPr>
              <w:t>作业人员不低于</w:t>
            </w:r>
            <w:r>
              <w:rPr>
                <w:rFonts w:ascii="仿宋_GB2312" w:hAnsi="仿宋_GB2312" w:cs="仿宋_GB2312" w:eastAsia="仿宋_GB2312"/>
                <w:sz w:val="24"/>
                <w:color w:val="000000"/>
              </w:rPr>
              <w:t>100人</w:t>
            </w:r>
            <w:r>
              <w:rPr>
                <w:rFonts w:ascii="仿宋_GB2312" w:hAnsi="仿宋_GB2312" w:cs="仿宋_GB2312" w:eastAsia="仿宋_GB2312"/>
                <w:sz w:val="24"/>
                <w:color w:val="000000"/>
              </w:rPr>
              <w:t>（含清扫、清洗、装卸、驾驶员、管理人员）</w:t>
            </w:r>
            <w:r>
              <w:rPr>
                <w:rFonts w:ascii="仿宋_GB2312" w:hAnsi="仿宋_GB2312" w:cs="仿宋_GB2312" w:eastAsia="仿宋_GB2312"/>
                <w:sz w:val="24"/>
              </w:rPr>
              <w:t>，一线作业人员年龄</w:t>
            </w:r>
            <w:r>
              <w:rPr>
                <w:rFonts w:ascii="仿宋_GB2312" w:hAnsi="仿宋_GB2312" w:cs="仿宋_GB2312" w:eastAsia="仿宋_GB2312"/>
                <w:sz w:val="24"/>
              </w:rPr>
              <w:t>65周岁以下。</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本项目</w:t>
            </w:r>
            <w:r>
              <w:rPr>
                <w:rFonts w:ascii="仿宋_GB2312" w:hAnsi="仿宋_GB2312" w:cs="仿宋_GB2312" w:eastAsia="仿宋_GB2312"/>
                <w:sz w:val="24"/>
                <w:color w:val="000000"/>
              </w:rPr>
              <w:t>服务期限共</w:t>
            </w:r>
            <w:r>
              <w:rPr>
                <w:rFonts w:ascii="仿宋_GB2312" w:hAnsi="仿宋_GB2312" w:cs="仿宋_GB2312" w:eastAsia="仿宋_GB2312"/>
                <w:sz w:val="24"/>
                <w:color w:val="000000"/>
              </w:rPr>
              <w:t>三</w:t>
            </w:r>
            <w:r>
              <w:rPr>
                <w:rFonts w:ascii="仿宋_GB2312" w:hAnsi="仿宋_GB2312" w:cs="仿宋_GB2312" w:eastAsia="仿宋_GB2312"/>
                <w:sz w:val="24"/>
                <w:color w:val="000000"/>
              </w:rPr>
              <w:t>年，合同</w:t>
            </w:r>
            <w:r>
              <w:rPr>
                <w:rFonts w:ascii="仿宋_GB2312" w:hAnsi="仿宋_GB2312" w:cs="仿宋_GB2312" w:eastAsia="仿宋_GB2312"/>
                <w:sz w:val="24"/>
                <w:color w:val="000000"/>
              </w:rPr>
              <w:t>一</w:t>
            </w:r>
            <w:r>
              <w:rPr>
                <w:rFonts w:ascii="仿宋_GB2312" w:hAnsi="仿宋_GB2312" w:cs="仿宋_GB2312" w:eastAsia="仿宋_GB2312"/>
                <w:sz w:val="24"/>
                <w:color w:val="000000"/>
              </w:rPr>
              <w:t>年</w:t>
            </w:r>
            <w:r>
              <w:rPr>
                <w:rFonts w:ascii="仿宋_GB2312" w:hAnsi="仿宋_GB2312" w:cs="仿宋_GB2312" w:eastAsia="仿宋_GB2312"/>
                <w:sz w:val="24"/>
                <w:color w:val="000000"/>
              </w:rPr>
              <w:t>一</w:t>
            </w:r>
            <w:r>
              <w:rPr>
                <w:rFonts w:ascii="仿宋_GB2312" w:hAnsi="仿宋_GB2312" w:cs="仿宋_GB2312" w:eastAsia="仿宋_GB2312"/>
                <w:sz w:val="24"/>
                <w:color w:val="000000"/>
              </w:rPr>
              <w:t>签订。本次采购中标价为一年服务期限</w:t>
            </w:r>
            <w:r>
              <w:rPr>
                <w:rFonts w:ascii="仿宋_GB2312" w:hAnsi="仿宋_GB2312" w:cs="仿宋_GB2312" w:eastAsia="仿宋_GB2312"/>
                <w:sz w:val="24"/>
                <w:color w:val="000000"/>
              </w:rPr>
              <w:t>的服务费</w:t>
            </w:r>
            <w:r>
              <w:rPr>
                <w:rFonts w:ascii="仿宋_GB2312" w:hAnsi="仿宋_GB2312" w:cs="仿宋_GB2312" w:eastAsia="仿宋_GB2312"/>
                <w:sz w:val="24"/>
                <w:color w:val="000000"/>
              </w:rPr>
              <w:t>，每年服务费均为本次采购中标价，根据</w:t>
            </w:r>
            <w:r>
              <w:rPr>
                <w:rFonts w:ascii="仿宋_GB2312" w:hAnsi="仿宋_GB2312" w:cs="仿宋_GB2312" w:eastAsia="仿宋_GB2312"/>
                <w:sz w:val="24"/>
                <w:color w:val="000000"/>
              </w:rPr>
              <w:t>当</w:t>
            </w:r>
            <w:r>
              <w:rPr>
                <w:rFonts w:ascii="仿宋_GB2312" w:hAnsi="仿宋_GB2312" w:cs="仿宋_GB2312" w:eastAsia="仿宋_GB2312"/>
                <w:sz w:val="24"/>
                <w:color w:val="000000"/>
              </w:rPr>
              <w:t>年财政预算和</w:t>
            </w:r>
            <w:r>
              <w:rPr>
                <w:rFonts w:ascii="仿宋_GB2312" w:hAnsi="仿宋_GB2312" w:cs="仿宋_GB2312" w:eastAsia="仿宋_GB2312"/>
                <w:sz w:val="24"/>
                <w:color w:val="000000"/>
              </w:rPr>
              <w:t>上</w:t>
            </w:r>
            <w:r>
              <w:rPr>
                <w:rFonts w:ascii="仿宋_GB2312" w:hAnsi="仿宋_GB2312" w:cs="仿宋_GB2312" w:eastAsia="仿宋_GB2312"/>
                <w:sz w:val="24"/>
                <w:color w:val="000000"/>
              </w:rPr>
              <w:t>年考核结果合格后签订合同，若当年财政无此项预算或</w:t>
            </w:r>
            <w:r>
              <w:rPr>
                <w:rFonts w:ascii="仿宋_GB2312" w:hAnsi="仿宋_GB2312" w:cs="仿宋_GB2312" w:eastAsia="仿宋_GB2312"/>
                <w:sz w:val="24"/>
                <w:color w:val="000000"/>
              </w:rPr>
              <w:t>上</w:t>
            </w:r>
            <w:r>
              <w:rPr>
                <w:rFonts w:ascii="仿宋_GB2312" w:hAnsi="仿宋_GB2312" w:cs="仿宋_GB2312" w:eastAsia="仿宋_GB2312"/>
                <w:sz w:val="24"/>
                <w:color w:val="000000"/>
              </w:rPr>
              <w:t>年度考核结果</w:t>
            </w:r>
            <w:r>
              <w:rPr>
                <w:rFonts w:ascii="仿宋_GB2312" w:hAnsi="仿宋_GB2312" w:cs="仿宋_GB2312" w:eastAsia="仿宋_GB2312"/>
                <w:sz w:val="24"/>
                <w:color w:val="000000"/>
              </w:rPr>
              <w:t>低于</w:t>
            </w:r>
            <w:r>
              <w:rPr>
                <w:rFonts w:ascii="仿宋_GB2312" w:hAnsi="仿宋_GB2312" w:cs="仿宋_GB2312" w:eastAsia="仿宋_GB2312"/>
                <w:sz w:val="24"/>
                <w:color w:val="000000"/>
              </w:rPr>
              <w:t>85分</w:t>
            </w:r>
            <w:r>
              <w:rPr>
                <w:rFonts w:ascii="仿宋_GB2312" w:hAnsi="仿宋_GB2312" w:cs="仿宋_GB2312" w:eastAsia="仿宋_GB2312"/>
                <w:sz w:val="24"/>
                <w:color w:val="000000"/>
              </w:rPr>
              <w:t>，不再</w:t>
            </w:r>
            <w:r>
              <w:rPr>
                <w:rFonts w:ascii="仿宋_GB2312" w:hAnsi="仿宋_GB2312" w:cs="仿宋_GB2312" w:eastAsia="仿宋_GB2312"/>
                <w:sz w:val="24"/>
                <w:color w:val="000000"/>
              </w:rPr>
              <w:t>续</w:t>
            </w:r>
            <w:r>
              <w:rPr>
                <w:rFonts w:ascii="仿宋_GB2312" w:hAnsi="仿宋_GB2312" w:cs="仿宋_GB2312" w:eastAsia="仿宋_GB2312"/>
                <w:sz w:val="24"/>
                <w:color w:val="000000"/>
              </w:rPr>
              <w:t>签</w:t>
            </w:r>
            <w:r>
              <w:rPr>
                <w:rFonts w:ascii="仿宋_GB2312" w:hAnsi="仿宋_GB2312" w:cs="仿宋_GB2312" w:eastAsia="仿宋_GB2312"/>
                <w:sz w:val="24"/>
                <w:color w:val="000000"/>
              </w:rPr>
              <w:t>下一年</w:t>
            </w:r>
            <w:r>
              <w:rPr>
                <w:rFonts w:ascii="仿宋_GB2312" w:hAnsi="仿宋_GB2312" w:cs="仿宋_GB2312" w:eastAsia="仿宋_GB2312"/>
                <w:sz w:val="24"/>
                <w:color w:val="000000"/>
              </w:rPr>
              <w:t>合同。</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服务费包含服务必要的劳保用品（雨衣、长袖、短袖、反光背心、帽子、鞋子）、垃圾清运、人员工资、福利、保险、环卫用具、车辆油耗、车辆维护维修等服务所需的一切费用。</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color w:val="000000"/>
              </w:rPr>
              <w:t>质量标准以</w:t>
            </w:r>
            <w:r>
              <w:rPr>
                <w:rFonts w:ascii="仿宋_GB2312" w:hAnsi="仿宋_GB2312" w:cs="仿宋_GB2312" w:eastAsia="仿宋_GB2312"/>
                <w:sz w:val="24"/>
                <w:color w:val="000000"/>
              </w:rPr>
              <w:t>作业服务质量标准以住建部《城市环境卫生质量标准》、</w:t>
            </w:r>
            <w:r>
              <w:rPr>
                <w:rFonts w:ascii="仿宋_GB2312" w:hAnsi="仿宋_GB2312" w:cs="仿宋_GB2312" w:eastAsia="仿宋_GB2312"/>
                <w:sz w:val="24"/>
                <w:color w:val="000000"/>
              </w:rPr>
              <w:t>《达州东部经开区城市化管理范围内市政设施、公建绿地、环卫保洁、污水处理工作考核办法》（试行）</w:t>
            </w:r>
            <w:r>
              <w:rPr>
                <w:rFonts w:ascii="仿宋_GB2312" w:hAnsi="仿宋_GB2312" w:cs="仿宋_GB2312" w:eastAsia="仿宋_GB2312"/>
                <w:sz w:val="24"/>
                <w:color w:val="000000"/>
              </w:rPr>
              <w:t>为准</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其它要求</w:t>
            </w:r>
            <w:r>
              <w:rPr>
                <w:rFonts w:ascii="仿宋_GB2312" w:hAnsi="仿宋_GB2312" w:cs="仿宋_GB2312" w:eastAsia="仿宋_GB2312"/>
                <w:sz w:val="24"/>
                <w:color w:val="000000"/>
              </w:rPr>
              <w:t>（需提供承诺函，格式自理）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采购人接受上级任务安排在迎接重要检查、重大活动、重大节日时，中标人应无条件全力配合采购人做好环境卫生保障工作。</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因中标人经营管理不善，发生重大质量或发生生产安全事故以及中标人擅自停业歇业，严重影响社会公共利益或中标人作业过程造成重大环境污染或其他重大、紧急可能危及公共安全行为的，服务终止由采购人重新组织招标。中标人必须赔偿因自己的责任所造成的经济损失并承担违约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为加强</w:t>
            </w:r>
            <w:r>
              <w:rPr>
                <w:rFonts w:ascii="仿宋_GB2312" w:hAnsi="仿宋_GB2312" w:cs="仿宋_GB2312" w:eastAsia="仿宋_GB2312"/>
                <w:sz w:val="24"/>
              </w:rPr>
              <w:t>采购人</w:t>
            </w:r>
            <w:r>
              <w:rPr>
                <w:rFonts w:ascii="仿宋_GB2312" w:hAnsi="仿宋_GB2312" w:cs="仿宋_GB2312" w:eastAsia="仿宋_GB2312"/>
                <w:sz w:val="24"/>
              </w:rPr>
              <w:t>同中标</w:t>
            </w:r>
            <w:r>
              <w:rPr>
                <w:rFonts w:ascii="仿宋_GB2312" w:hAnsi="仿宋_GB2312" w:cs="仿宋_GB2312" w:eastAsia="仿宋_GB2312"/>
                <w:sz w:val="24"/>
              </w:rPr>
              <w:t>人</w:t>
            </w:r>
            <w:r>
              <w:rPr>
                <w:rFonts w:ascii="仿宋_GB2312" w:hAnsi="仿宋_GB2312" w:cs="仿宋_GB2312" w:eastAsia="仿宋_GB2312"/>
                <w:sz w:val="24"/>
              </w:rPr>
              <w:t>的工作联系，中标</w:t>
            </w:r>
            <w:r>
              <w:rPr>
                <w:rFonts w:ascii="仿宋_GB2312" w:hAnsi="仿宋_GB2312" w:cs="仿宋_GB2312" w:eastAsia="仿宋_GB2312"/>
                <w:sz w:val="24"/>
              </w:rPr>
              <w:t>人</w:t>
            </w:r>
            <w:r>
              <w:rPr>
                <w:rFonts w:ascii="仿宋_GB2312" w:hAnsi="仿宋_GB2312" w:cs="仿宋_GB2312" w:eastAsia="仿宋_GB2312"/>
                <w:sz w:val="24"/>
              </w:rPr>
              <w:t>必须在中标辖区设立不少于</w:t>
            </w:r>
            <w:r>
              <w:rPr>
                <w:rFonts w:ascii="仿宋_GB2312" w:hAnsi="仿宋_GB2312" w:cs="仿宋_GB2312" w:eastAsia="仿宋_GB2312"/>
                <w:sz w:val="24"/>
              </w:rPr>
              <w:t>50㎡项目部和固定办公场所。</w:t>
            </w:r>
          </w:p>
          <w:p>
            <w:pPr>
              <w:pStyle w:val="null3"/>
              <w:ind w:firstLine="480"/>
              <w:jc w:val="left"/>
            </w:pP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合同期内发生人身安全及其他事故，一切责任和经济赔偿均由中标人负责。若给招标人带来了损失，由中标人向招标人赔偿</w:t>
            </w:r>
            <w:r>
              <w:rPr>
                <w:rFonts w:ascii="仿宋_GB2312" w:hAnsi="仿宋_GB2312" w:cs="仿宋_GB2312" w:eastAsia="仿宋_GB2312"/>
                <w:sz w:val="24"/>
              </w:rPr>
              <w:t>，</w:t>
            </w:r>
            <w:r>
              <w:rPr>
                <w:rFonts w:ascii="仿宋_GB2312" w:hAnsi="仿宋_GB2312" w:cs="仿宋_GB2312" w:eastAsia="仿宋_GB2312"/>
                <w:sz w:val="24"/>
              </w:rPr>
              <w:t>事故责任均由中标人负责。</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为保证环境卫生作业服务的连续性和作业质量的稳定性，营造洁净的城市环境，从环境卫生服务的特殊性出发，</w:t>
            </w:r>
            <w:r>
              <w:rPr>
                <w:rFonts w:ascii="仿宋_GB2312" w:hAnsi="仿宋_GB2312" w:cs="仿宋_GB2312" w:eastAsia="仿宋_GB2312"/>
                <w:sz w:val="24"/>
                <w:color w:val="000000"/>
              </w:rPr>
              <w:t>中标人</w:t>
            </w:r>
            <w:r>
              <w:rPr>
                <w:rFonts w:ascii="仿宋_GB2312" w:hAnsi="仿宋_GB2312" w:cs="仿宋_GB2312" w:eastAsia="仿宋_GB2312"/>
                <w:sz w:val="24"/>
              </w:rPr>
              <w:t>有义务接纳原辖区作业路段上自愿留下的作业人员。服务期间</w:t>
            </w:r>
            <w:r>
              <w:rPr>
                <w:rFonts w:ascii="仿宋_GB2312" w:hAnsi="仿宋_GB2312" w:cs="仿宋_GB2312" w:eastAsia="仿宋_GB2312"/>
                <w:sz w:val="24"/>
              </w:rPr>
              <w:t>中标</w:t>
            </w:r>
            <w:r>
              <w:rPr>
                <w:rFonts w:ascii="仿宋_GB2312" w:hAnsi="仿宋_GB2312" w:cs="仿宋_GB2312" w:eastAsia="仿宋_GB2312"/>
                <w:sz w:val="24"/>
              </w:rPr>
              <w:t>人聘请的作业人员，在同等条件下应优先使用当地失地农民，切实解决当地失地农民的就业问题，聘用作业人员时，要严格遵守《中华人民共和国劳动法》</w:t>
            </w:r>
            <w:r>
              <w:rPr>
                <w:rFonts w:ascii="仿宋_GB2312" w:hAnsi="仿宋_GB2312" w:cs="仿宋_GB2312" w:eastAsia="仿宋_GB2312"/>
                <w:sz w:val="24"/>
              </w:rPr>
              <w:t>、</w:t>
            </w:r>
            <w:r>
              <w:rPr>
                <w:rFonts w:ascii="仿宋_GB2312" w:hAnsi="仿宋_GB2312" w:cs="仿宋_GB2312" w:eastAsia="仿宋_GB2312"/>
                <w:sz w:val="24"/>
              </w:rPr>
              <w:t>《中华人民共和国社会保险法》</w:t>
            </w:r>
            <w:r>
              <w:rPr>
                <w:rFonts w:ascii="仿宋_GB2312" w:hAnsi="仿宋_GB2312" w:cs="仿宋_GB2312" w:eastAsia="仿宋_GB2312"/>
                <w:sz w:val="24"/>
              </w:rPr>
              <w:t>、</w:t>
            </w:r>
            <w:r>
              <w:rPr>
                <w:rFonts w:ascii="仿宋_GB2312" w:hAnsi="仿宋_GB2312" w:cs="仿宋_GB2312" w:eastAsia="仿宋_GB2312"/>
                <w:sz w:val="24"/>
              </w:rPr>
              <w:t>《国务院社会保险费征缴暂行条例》等相关规定聘用人员</w:t>
            </w:r>
            <w:r>
              <w:rPr>
                <w:rFonts w:ascii="仿宋_GB2312" w:hAnsi="仿宋_GB2312" w:cs="仿宋_GB2312" w:eastAsia="仿宋_GB2312"/>
                <w:sz w:val="24"/>
              </w:rPr>
              <w:t>，</w:t>
            </w:r>
            <w:r>
              <w:rPr>
                <w:rFonts w:ascii="仿宋_GB2312" w:hAnsi="仿宋_GB2312" w:cs="仿宋_GB2312" w:eastAsia="仿宋_GB2312"/>
                <w:sz w:val="24"/>
              </w:rPr>
              <w:t>若发生人员劳务纠纷</w:t>
            </w:r>
            <w:r>
              <w:rPr>
                <w:rFonts w:ascii="仿宋_GB2312" w:hAnsi="仿宋_GB2312" w:cs="仿宋_GB2312" w:eastAsia="仿宋_GB2312"/>
                <w:sz w:val="24"/>
              </w:rPr>
              <w:t>由投标人自行负责解决</w:t>
            </w:r>
            <w:r>
              <w:rPr>
                <w:rFonts w:ascii="仿宋_GB2312" w:hAnsi="仿宋_GB2312" w:cs="仿宋_GB2312" w:eastAsia="仿宋_GB2312"/>
                <w:sz w:val="24"/>
              </w:rPr>
              <w:t>。</w:t>
            </w:r>
            <w:r>
              <w:rPr>
                <w:rFonts w:ascii="仿宋_GB2312" w:hAnsi="仿宋_GB2312" w:cs="仿宋_GB2312" w:eastAsia="仿宋_GB2312"/>
                <w:sz w:val="24"/>
              </w:rPr>
              <w:t>投标人</w:t>
            </w:r>
            <w:r>
              <w:rPr>
                <w:rFonts w:ascii="仿宋_GB2312" w:hAnsi="仿宋_GB2312" w:cs="仿宋_GB2312" w:eastAsia="仿宋_GB2312"/>
                <w:sz w:val="24"/>
              </w:rPr>
              <w:t>须承诺本项目</w:t>
            </w:r>
            <w:r>
              <w:rPr>
                <w:rFonts w:ascii="仿宋_GB2312" w:hAnsi="仿宋_GB2312" w:cs="仿宋_GB2312" w:eastAsia="仿宋_GB2312"/>
                <w:sz w:val="24"/>
              </w:rPr>
              <w:t>服务</w:t>
            </w:r>
            <w:r>
              <w:rPr>
                <w:rFonts w:ascii="仿宋_GB2312" w:hAnsi="仿宋_GB2312" w:cs="仿宋_GB2312" w:eastAsia="仿宋_GB2312"/>
                <w:sz w:val="24"/>
              </w:rPr>
              <w:t>人员薪资不得低于达州市最低薪酬标准，在职期间为其购买劳动法规定的各项保险，其人员工资标准、劳保、福利等应执行国家和地方政府的相关法律法规和部门规章。</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考核标准</w:t>
            </w:r>
          </w:p>
        </w:tc>
        <w:tc>
          <w:tcPr>
            <w:tcW w:type="dxa" w:w="5814"/>
          </w:tcPr>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日常检查考核</w:t>
            </w:r>
            <w:r>
              <w:rPr>
                <w:rFonts w:ascii="仿宋_GB2312" w:hAnsi="仿宋_GB2312" w:cs="仿宋_GB2312" w:eastAsia="仿宋_GB2312"/>
                <w:sz w:val="24"/>
                <w:color w:val="000000"/>
              </w:rPr>
              <w:t>：</w:t>
            </w:r>
            <w:r>
              <w:rPr>
                <w:rFonts w:ascii="仿宋_GB2312" w:hAnsi="仿宋_GB2312" w:cs="仿宋_GB2312" w:eastAsia="仿宋_GB2312"/>
                <w:sz w:val="24"/>
                <w:color w:val="000000"/>
              </w:rPr>
              <w:t>由采购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组织日常循环检查，侧重于检查作业片区整体效果、作业人员管理、管理人员到位等情况。采取车行、徒步检查。每次检查做好文字记录、影像资料做为评定分数的依据，发现问题按照《考核评分表》扣除相应分数。</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专项检查考核</w:t>
            </w:r>
            <w:r>
              <w:rPr>
                <w:rFonts w:ascii="仿宋_GB2312" w:hAnsi="仿宋_GB2312" w:cs="仿宋_GB2312" w:eastAsia="仿宋_GB2312"/>
                <w:sz w:val="24"/>
                <w:color w:val="000000"/>
              </w:rPr>
              <w:t>：</w:t>
            </w:r>
            <w:r>
              <w:rPr>
                <w:rFonts w:ascii="仿宋_GB2312" w:hAnsi="仿宋_GB2312" w:cs="仿宋_GB2312" w:eastAsia="仿宋_GB2312"/>
                <w:sz w:val="24"/>
                <w:color w:val="000000"/>
              </w:rPr>
              <w:t>由</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分管领导（值班领导）负责组织实施。每周不少于一次，注重数据和标准的控制，侧重于检查路段（包括公共绿地、花坛）的纸屑、果皮、烟头、白色垃圾控制，果皮箱、隔离栏等设施清洗、城市</w:t>
            </w:r>
            <w:r>
              <w:rPr>
                <w:rFonts w:ascii="仿宋_GB2312" w:hAnsi="仿宋_GB2312" w:cs="仿宋_GB2312" w:eastAsia="仿宋_GB2312"/>
                <w:sz w:val="24"/>
                <w:color w:val="000000"/>
              </w:rPr>
              <w:t>2米以下公共设施的清洗、小广告清理及道路积尘称重控制，随机抽查十个生活垃圾点位清运情况等具体作业质量，并对检查发现问题进行复查，复查出的未整改的问题加倍扣分，统一纳入量化考评。</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综合检查考核</w:t>
            </w:r>
            <w:r>
              <w:rPr>
                <w:rFonts w:ascii="仿宋_GB2312" w:hAnsi="仿宋_GB2312" w:cs="仿宋_GB2312" w:eastAsia="仿宋_GB2312"/>
                <w:sz w:val="24"/>
                <w:color w:val="000000"/>
              </w:rPr>
              <w:t>：</w:t>
            </w:r>
            <w:r>
              <w:rPr>
                <w:rFonts w:ascii="仿宋_GB2312" w:hAnsi="仿宋_GB2312" w:cs="仿宋_GB2312" w:eastAsia="仿宋_GB2312"/>
                <w:sz w:val="24"/>
                <w:color w:val="000000"/>
              </w:rPr>
              <w:t>由</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人</w:t>
            </w:r>
            <w:r>
              <w:rPr>
                <w:rFonts w:ascii="仿宋_GB2312" w:hAnsi="仿宋_GB2312" w:cs="仿宋_GB2312" w:eastAsia="仿宋_GB2312"/>
                <w:sz w:val="24"/>
                <w:color w:val="000000"/>
              </w:rPr>
              <w:t>主要领导组织各业务部门负责人参加，每月不少于一次，采取随机检查，</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综合评定。</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其它检查考核</w:t>
            </w:r>
            <w:r>
              <w:rPr>
                <w:rFonts w:ascii="仿宋_GB2312" w:hAnsi="仿宋_GB2312" w:cs="仿宋_GB2312" w:eastAsia="仿宋_GB2312"/>
                <w:sz w:val="24"/>
                <w:color w:val="000000"/>
              </w:rPr>
              <w:t>：</w:t>
            </w:r>
            <w:r>
              <w:rPr>
                <w:rFonts w:ascii="仿宋_GB2312" w:hAnsi="仿宋_GB2312" w:cs="仿宋_GB2312" w:eastAsia="仿宋_GB2312"/>
                <w:sz w:val="24"/>
                <w:color w:val="000000"/>
              </w:rPr>
              <w:t>将上级部门和领导指出的问题，以及群众举报、投诉、新闻媒体反映的问题列为其它检查内容</w:t>
            </w:r>
            <w:r>
              <w:rPr>
                <w:rFonts w:ascii="仿宋_GB2312" w:hAnsi="仿宋_GB2312" w:cs="仿宋_GB2312" w:eastAsia="仿宋_GB2312"/>
                <w:sz w:val="24"/>
                <w:color w:val="000000"/>
              </w:rPr>
              <w:t>，</w:t>
            </w:r>
            <w:r>
              <w:rPr>
                <w:rFonts w:ascii="仿宋_GB2312" w:hAnsi="仿宋_GB2312" w:cs="仿宋_GB2312" w:eastAsia="仿宋_GB2312"/>
                <w:sz w:val="24"/>
                <w:color w:val="000000"/>
              </w:rPr>
              <w:t>经核实后作为考核内容记入考核结果。</w:t>
            </w:r>
          </w:p>
          <w:p>
            <w:pPr>
              <w:pStyle w:val="null3"/>
              <w:ind w:firstLine="64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1）作业区域内相同质量问题在整改时间内重复2次发生，按双倍扣分。</w:t>
            </w:r>
          </w:p>
          <w:p>
            <w:pPr>
              <w:pStyle w:val="null3"/>
              <w:ind w:firstLine="64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2）领导组织检查发现作业质量问题，按3倍扣分。</w:t>
            </w:r>
          </w:p>
          <w:p>
            <w:pPr>
              <w:pStyle w:val="null3"/>
              <w:ind w:firstLine="64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3）新闻媒体曝光作业区域内存在质量问题经核查属实的，按4倍扣分。</w:t>
            </w:r>
          </w:p>
          <w:p>
            <w:pPr>
              <w:pStyle w:val="null3"/>
              <w:ind w:firstLine="64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4）主管部门检查发现问题，按3倍进行扣分。</w:t>
            </w:r>
          </w:p>
          <w:p>
            <w:pPr>
              <w:pStyle w:val="null3"/>
              <w:ind w:firstLine="64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区</w:t>
            </w:r>
            <w:r>
              <w:rPr>
                <w:rFonts w:ascii="仿宋_GB2312" w:hAnsi="仿宋_GB2312" w:cs="仿宋_GB2312" w:eastAsia="仿宋_GB2312"/>
                <w:sz w:val="24"/>
                <w:color w:val="000000"/>
              </w:rPr>
              <w:t>领导检查发现问题，按</w:t>
            </w:r>
            <w:r>
              <w:rPr>
                <w:rFonts w:ascii="仿宋_GB2312" w:hAnsi="仿宋_GB2312" w:cs="仿宋_GB2312" w:eastAsia="仿宋_GB2312"/>
                <w:sz w:val="24"/>
                <w:color w:val="000000"/>
              </w:rPr>
              <w:t>4倍进行扣分。</w:t>
            </w:r>
          </w:p>
          <w:p>
            <w:pPr>
              <w:pStyle w:val="null3"/>
              <w:ind w:firstLine="480"/>
              <w:jc w:val="left"/>
            </w:pPr>
            <w:r>
              <w:rPr>
                <w:rFonts w:ascii="仿宋_GB2312" w:hAnsi="仿宋_GB2312" w:cs="仿宋_GB2312" w:eastAsia="仿宋_GB2312"/>
                <w:sz w:val="24"/>
                <w:color w:val="000000"/>
              </w:rPr>
              <w:t>5、考核评分表：</w:t>
            </w:r>
          </w:p>
          <w:p>
            <w:pPr>
              <w:pStyle w:val="null3"/>
              <w:jc w:val="center"/>
            </w:pPr>
            <w:r>
              <w:rPr>
                <w:rFonts w:ascii="仿宋_GB2312" w:hAnsi="仿宋_GB2312" w:cs="仿宋_GB2312" w:eastAsia="仿宋_GB2312"/>
                <w:sz w:val="28"/>
                <w:b/>
              </w:rPr>
              <w:t>达州东部经开区市容环卫工作考核评分表</w:t>
            </w:r>
          </w:p>
          <w:p>
            <w:pPr>
              <w:pStyle w:val="null3"/>
              <w:spacing w:before="330"/>
              <w:ind w:left="300"/>
              <w:jc w:val="both"/>
            </w:pPr>
            <w:r>
              <w:rPr>
                <w:rFonts w:ascii="仿宋_GB2312" w:hAnsi="仿宋_GB2312" w:cs="仿宋_GB2312" w:eastAsia="仿宋_GB2312"/>
                <w:sz w:val="24"/>
              </w:rPr>
              <w:t>考核对象：</w:t>
            </w:r>
            <w:r>
              <w:rPr>
                <w:rFonts w:ascii="仿宋_GB2312" w:hAnsi="仿宋_GB2312" w:cs="仿宋_GB2312" w:eastAsia="仿宋_GB2312"/>
                <w:sz w:val="21"/>
              </w:rPr>
              <w:t xml:space="preserve">                                 </w:t>
            </w:r>
            <w:r>
              <w:rPr>
                <w:rFonts w:ascii="仿宋_GB2312" w:hAnsi="仿宋_GB2312" w:cs="仿宋_GB2312" w:eastAsia="仿宋_GB2312"/>
                <w:sz w:val="24"/>
              </w:rPr>
              <w:t>考核时间：</w:t>
            </w:r>
          </w:p>
          <w:tbl>
            <w:tblPr>
              <w:tblBorders>
                <w:top w:val="none" w:color="000000" w:sz="4"/>
                <w:left w:val="none" w:color="000000" w:sz="4"/>
                <w:bottom w:val="none" w:color="000000" w:sz="4"/>
                <w:right w:val="none" w:color="000000" w:sz="4"/>
                <w:insideH w:val="none"/>
                <w:insideV w:val="none"/>
              </w:tblBorders>
            </w:tblPr>
            <w:tblGrid>
              <w:gridCol w:w="430"/>
              <w:gridCol w:w="492"/>
              <w:gridCol w:w="430"/>
              <w:gridCol w:w="3427"/>
              <w:gridCol w:w="448"/>
              <w:gridCol w:w="333"/>
            </w:tblGrid>
            <w:tr>
              <w:tc>
                <w:tcPr>
                  <w:tcW w:type="dxa" w:w="4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4"/>
                      <w:b/>
                    </w:rPr>
                    <w:t>项目</w:t>
                  </w:r>
                </w:p>
              </w:tc>
              <w:tc>
                <w:tcPr>
                  <w:tcW w:type="dxa" w:w="4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jc w:val="left"/>
                  </w:pPr>
                  <w:r>
                    <w:rPr>
                      <w:rFonts w:ascii="仿宋_GB2312" w:hAnsi="仿宋_GB2312" w:cs="仿宋_GB2312" w:eastAsia="仿宋_GB2312"/>
                      <w:sz w:val="24"/>
                      <w:b/>
                    </w:rPr>
                    <w:t>指标</w:t>
                  </w:r>
                </w:p>
              </w:tc>
              <w:tc>
                <w:tcPr>
                  <w:tcW w:type="dxa" w:w="4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80"/>
                    <w:jc w:val="left"/>
                  </w:pPr>
                  <w:r>
                    <w:rPr>
                      <w:rFonts w:ascii="仿宋_GB2312" w:hAnsi="仿宋_GB2312" w:cs="仿宋_GB2312" w:eastAsia="仿宋_GB2312"/>
                      <w:sz w:val="24"/>
                      <w:b/>
                    </w:rPr>
                    <w:t>分值</w:t>
                  </w:r>
                </w:p>
              </w:tc>
              <w:tc>
                <w:tcPr>
                  <w:tcW w:type="dxa" w:w="34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2430"/>
                    <w:jc w:val="left"/>
                  </w:pPr>
                  <w:r>
                    <w:rPr>
                      <w:rFonts w:ascii="仿宋_GB2312" w:hAnsi="仿宋_GB2312" w:cs="仿宋_GB2312" w:eastAsia="仿宋_GB2312"/>
                      <w:sz w:val="24"/>
                      <w:b/>
                    </w:rPr>
                    <w:t>标准要求</w:t>
                  </w:r>
                </w:p>
              </w:tc>
              <w:tc>
                <w:tcPr>
                  <w:tcW w:type="dxa" w:w="4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35"/>
                    <w:jc w:val="left"/>
                  </w:pPr>
                  <w:r>
                    <w:rPr>
                      <w:rFonts w:ascii="仿宋_GB2312" w:hAnsi="仿宋_GB2312" w:cs="仿宋_GB2312" w:eastAsia="仿宋_GB2312"/>
                      <w:sz w:val="24"/>
                      <w:b/>
                    </w:rPr>
                    <w:t>评价</w:t>
                  </w:r>
                </w:p>
              </w:tc>
              <w:tc>
                <w:tcPr>
                  <w:tcW w:type="dxa" w:w="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0"/>
                    <w:jc w:val="left"/>
                  </w:pPr>
                  <w:r>
                    <w:rPr>
                      <w:rFonts w:ascii="仿宋_GB2312" w:hAnsi="仿宋_GB2312" w:cs="仿宋_GB2312" w:eastAsia="仿宋_GB2312"/>
                      <w:sz w:val="24"/>
                      <w:b/>
                    </w:rPr>
                    <w:t>得分</w:t>
                  </w:r>
                </w:p>
              </w:tc>
            </w:tr>
            <w:tr>
              <w:tc>
                <w:tcPr>
                  <w:tcW w:type="dxa" w:w="43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清扫</w:t>
                  </w:r>
                  <w:r>
                    <w:rPr>
                      <w:rFonts w:ascii="仿宋_GB2312" w:hAnsi="仿宋_GB2312" w:cs="仿宋_GB2312" w:eastAsia="仿宋_GB2312"/>
                    </w:rPr>
                    <w:t xml:space="preserve"> </w:t>
                  </w:r>
                  <w:r>
                    <w:rPr>
                      <w:rFonts w:ascii="仿宋_GB2312" w:hAnsi="仿宋_GB2312" w:cs="仿宋_GB2312" w:eastAsia="仿宋_GB2312"/>
                      <w:sz w:val="24"/>
                    </w:rPr>
                    <w:t>保洁</w:t>
                  </w:r>
                  <w:r>
                    <w:rPr>
                      <w:rFonts w:ascii="仿宋_GB2312" w:hAnsi="仿宋_GB2312" w:cs="仿宋_GB2312" w:eastAsia="仿宋_GB2312"/>
                    </w:rPr>
                    <w:t xml:space="preserve"> </w:t>
                  </w:r>
                  <w:r>
                    <w:rPr>
                      <w:rFonts w:ascii="仿宋_GB2312" w:hAnsi="仿宋_GB2312" w:cs="仿宋_GB2312" w:eastAsia="仿宋_GB2312"/>
                      <w:sz w:val="24"/>
                    </w:rPr>
                    <w:t>85分</w:t>
                  </w:r>
                </w:p>
                <w:p>
                  <w:pPr>
                    <w:pStyle w:val="null3"/>
                    <w:jc w:val="both"/>
                  </w:pP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人员</w:t>
                  </w:r>
                  <w:r>
                    <w:rPr>
                      <w:rFonts w:ascii="仿宋_GB2312" w:hAnsi="仿宋_GB2312" w:cs="仿宋_GB2312" w:eastAsia="仿宋_GB2312"/>
                    </w:rPr>
                    <w:t xml:space="preserve"> </w:t>
                  </w:r>
                  <w:r>
                    <w:rPr>
                      <w:rFonts w:ascii="仿宋_GB2312" w:hAnsi="仿宋_GB2312" w:cs="仿宋_GB2312" w:eastAsia="仿宋_GB2312"/>
                      <w:sz w:val="24"/>
                    </w:rPr>
                    <w:t>装备</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10</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firstLine="9"/>
                    <w:jc w:val="left"/>
                  </w:pPr>
                  <w:r>
                    <w:rPr>
                      <w:rFonts w:ascii="仿宋_GB2312" w:hAnsi="仿宋_GB2312" w:cs="仿宋_GB2312" w:eastAsia="仿宋_GB2312"/>
                      <w:sz w:val="24"/>
                    </w:rPr>
                    <w:t>管理制度落实，养护管理人员到位；做到文明作业。</w:t>
                  </w:r>
                </w:p>
                <w:p>
                  <w:pPr>
                    <w:pStyle w:val="null3"/>
                    <w:spacing w:before="15"/>
                    <w:ind w:firstLine="9"/>
                    <w:jc w:val="left"/>
                  </w:pPr>
                  <w:r>
                    <w:rPr>
                      <w:rFonts w:ascii="仿宋_GB2312" w:hAnsi="仿宋_GB2312" w:cs="仿宋_GB2312" w:eastAsia="仿宋_GB2312"/>
                      <w:sz w:val="24"/>
                    </w:rPr>
                    <w:t>1.管理制度不落实的，一处扣0.5分；按投标时的机械和人员作业安排方案，落实机械和人员到位到点。</w:t>
                  </w:r>
                </w:p>
                <w:p>
                  <w:pPr>
                    <w:pStyle w:val="null3"/>
                    <w:spacing w:before="15"/>
                    <w:ind w:firstLine="9"/>
                    <w:jc w:val="left"/>
                  </w:pPr>
                  <w:r>
                    <w:rPr>
                      <w:rFonts w:ascii="仿宋_GB2312" w:hAnsi="仿宋_GB2312" w:cs="仿宋_GB2312" w:eastAsia="仿宋_GB2312"/>
                      <w:sz w:val="24"/>
                    </w:rPr>
                    <w:t>2.发现机械不到位一部扣1分，不到位二部扣2分，不到位三部该项不得分。</w:t>
                  </w:r>
                </w:p>
                <w:p>
                  <w:pPr>
                    <w:pStyle w:val="null3"/>
                    <w:spacing w:before="15"/>
                    <w:ind w:firstLine="9"/>
                    <w:jc w:val="left"/>
                  </w:pPr>
                  <w:r>
                    <w:rPr>
                      <w:rFonts w:ascii="仿宋_GB2312" w:hAnsi="仿宋_GB2312" w:cs="仿宋_GB2312" w:eastAsia="仿宋_GB2312"/>
                      <w:sz w:val="24"/>
                    </w:rPr>
                    <w:t>3.发现人员每处不到位一人扣1分，不到位二人扣2分，不到位三人该项不得分。</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30"/>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作业</w:t>
                  </w:r>
                </w:p>
                <w:p>
                  <w:pPr>
                    <w:pStyle w:val="null3"/>
                    <w:spacing w:before="90"/>
                    <w:ind w:left="165"/>
                    <w:jc w:val="left"/>
                  </w:pPr>
                  <w:r>
                    <w:rPr>
                      <w:rFonts w:ascii="仿宋_GB2312" w:hAnsi="仿宋_GB2312" w:cs="仿宋_GB2312" w:eastAsia="仿宋_GB2312"/>
                      <w:sz w:val="24"/>
                    </w:rPr>
                    <w:t>时限</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10</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firstLine="9"/>
                    <w:jc w:val="left"/>
                  </w:pPr>
                  <w:r>
                    <w:rPr>
                      <w:rFonts w:ascii="仿宋_GB2312" w:hAnsi="仿宋_GB2312" w:cs="仿宋_GB2312" w:eastAsia="仿宋_GB2312"/>
                      <w:sz w:val="24"/>
                    </w:rPr>
                    <w:t>夏秋季上午</w:t>
                  </w:r>
                  <w:r>
                    <w:rPr>
                      <w:rFonts w:ascii="仿宋_GB2312" w:hAnsi="仿宋_GB2312" w:cs="仿宋_GB2312" w:eastAsia="仿宋_GB2312"/>
                      <w:sz w:val="24"/>
                    </w:rPr>
                    <w:t>7:30前，春冬季上午8:00前完成第一遍清扫。 未在规定时间内保洁的扣1分；未在规定时间完成第一遍清扫，每条道路扣1分；未巡回保洁的扣1分；有色垃圾滞留路面时间超过各类道路规定时间的扣1.5分。</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30"/>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作业</w:t>
                  </w:r>
                </w:p>
                <w:p>
                  <w:pPr>
                    <w:pStyle w:val="null3"/>
                    <w:spacing w:before="90"/>
                    <w:ind w:left="165"/>
                    <w:jc w:val="left"/>
                  </w:pPr>
                  <w:r>
                    <w:rPr>
                      <w:rFonts w:ascii="仿宋_GB2312" w:hAnsi="仿宋_GB2312" w:cs="仿宋_GB2312" w:eastAsia="仿宋_GB2312"/>
                      <w:sz w:val="24"/>
                    </w:rPr>
                    <w:t>内容</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45</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firstLine="9"/>
                    <w:jc w:val="left"/>
                  </w:pPr>
                  <w:r>
                    <w:rPr>
                      <w:rFonts w:ascii="仿宋_GB2312" w:hAnsi="仿宋_GB2312" w:cs="仿宋_GB2312" w:eastAsia="仿宋_GB2312"/>
                      <w:sz w:val="24"/>
                    </w:rPr>
                    <w:t>道路干净整洁，保洁率</w:t>
                  </w:r>
                  <w:r>
                    <w:rPr>
                      <w:rFonts w:ascii="仿宋_GB2312" w:hAnsi="仿宋_GB2312" w:cs="仿宋_GB2312" w:eastAsia="仿宋_GB2312"/>
                      <w:sz w:val="24"/>
                    </w:rPr>
                    <w:t>100%。</w:t>
                  </w:r>
                </w:p>
                <w:p>
                  <w:pPr>
                    <w:pStyle w:val="null3"/>
                    <w:spacing w:before="15"/>
                    <w:ind w:firstLine="9"/>
                    <w:jc w:val="left"/>
                  </w:pPr>
                  <w:r>
                    <w:rPr>
                      <w:rFonts w:ascii="仿宋_GB2312" w:hAnsi="仿宋_GB2312" w:cs="仿宋_GB2312" w:eastAsia="仿宋_GB2312"/>
                      <w:sz w:val="24"/>
                    </w:rPr>
                    <w:t>1.人行道、道路漏扫，每处扣0.5分。垃圾反扫的，每处扣0.5分。垃圾归 拢、归堆不清除的扣0.5分，清除不彻底的扣0.5分。垃圾扫入窨井扣0.5 分，窖井沟眼有积泥扣0.5分。树圈未扫扣0.5分，清扫不洁扣0.5分，绿化带保洁与道路保洁不同步的，扣0.5分。</w:t>
                  </w:r>
                </w:p>
                <w:p>
                  <w:pPr>
                    <w:pStyle w:val="null3"/>
                    <w:spacing w:before="15"/>
                    <w:ind w:firstLine="9"/>
                    <w:jc w:val="left"/>
                  </w:pPr>
                  <w:r>
                    <w:rPr>
                      <w:rFonts w:ascii="仿宋_GB2312" w:hAnsi="仿宋_GB2312" w:cs="仿宋_GB2312" w:eastAsia="仿宋_GB2312"/>
                      <w:sz w:val="24"/>
                    </w:rPr>
                    <w:t>2.道路积泥每条扣1分，道路晴天积水扣1分。</w:t>
                  </w:r>
                </w:p>
                <w:p>
                  <w:pPr>
                    <w:pStyle w:val="null3"/>
                    <w:spacing w:before="15"/>
                    <w:ind w:firstLine="9"/>
                    <w:jc w:val="left"/>
                  </w:pPr>
                  <w:r>
                    <w:rPr>
                      <w:rFonts w:ascii="仿宋_GB2312" w:hAnsi="仿宋_GB2312" w:cs="仿宋_GB2312" w:eastAsia="仿宋_GB2312"/>
                      <w:sz w:val="24"/>
                    </w:rPr>
                    <w:t>3.垃圾未倒在规定地点或焚烧垃圾、树叶，扣1分。落叶旺季未及时清扫或未按指定地点堆放转运树叶扣1分。</w:t>
                  </w:r>
                </w:p>
                <w:p>
                  <w:pPr>
                    <w:pStyle w:val="null3"/>
                    <w:spacing w:before="15"/>
                    <w:ind w:firstLine="9"/>
                    <w:jc w:val="left"/>
                  </w:pPr>
                  <w:r>
                    <w:rPr>
                      <w:rFonts w:ascii="仿宋_GB2312" w:hAnsi="仿宋_GB2312" w:cs="仿宋_GB2312" w:eastAsia="仿宋_GB2312"/>
                      <w:sz w:val="24"/>
                    </w:rPr>
                    <w:t>4.沿街果壳箱不洁、积存垃圾，每处扣0.5分。垃圾满溢、周围地面不洁，每处扣0.5分。果壳箱整体外观未按照道路分类规定保洁的，每发现一处扣0.2分。</w:t>
                  </w:r>
                </w:p>
                <w:p>
                  <w:pPr>
                    <w:pStyle w:val="null3"/>
                    <w:spacing w:before="15"/>
                    <w:ind w:firstLine="9"/>
                    <w:jc w:val="left"/>
                  </w:pPr>
                  <w:r>
                    <w:rPr>
                      <w:rFonts w:ascii="仿宋_GB2312" w:hAnsi="仿宋_GB2312" w:cs="仿宋_GB2312" w:eastAsia="仿宋_GB2312"/>
                      <w:sz w:val="24"/>
                    </w:rPr>
                    <w:t>5.清扫专用车不洁、破损、满溢、车厢外吊挂杂物、未密闭运输的，扣1分。</w:t>
                  </w:r>
                </w:p>
                <w:p>
                  <w:pPr>
                    <w:pStyle w:val="null3"/>
                    <w:spacing w:before="15"/>
                    <w:ind w:firstLine="9"/>
                    <w:jc w:val="left"/>
                  </w:pPr>
                  <w:r>
                    <w:rPr>
                      <w:rFonts w:ascii="仿宋_GB2312" w:hAnsi="仿宋_GB2312" w:cs="仿宋_GB2312" w:eastAsia="仿宋_GB2312"/>
                      <w:sz w:val="24"/>
                    </w:rPr>
                    <w:t>6.未穿反光安全背心扣2分。</w:t>
                  </w:r>
                </w:p>
                <w:p>
                  <w:pPr>
                    <w:pStyle w:val="null3"/>
                    <w:spacing w:before="15"/>
                    <w:ind w:firstLine="9"/>
                    <w:jc w:val="left"/>
                  </w:pPr>
                  <w:r>
                    <w:rPr>
                      <w:rFonts w:ascii="仿宋_GB2312" w:hAnsi="仿宋_GB2312" w:cs="仿宋_GB2312" w:eastAsia="仿宋_GB2312"/>
                      <w:sz w:val="24"/>
                    </w:rPr>
                    <w:t>7.未按规定使用警示灯、喷水压尘，每次扣1分。</w:t>
                  </w:r>
                </w:p>
                <w:p>
                  <w:pPr>
                    <w:pStyle w:val="null3"/>
                    <w:spacing w:before="15"/>
                    <w:ind w:firstLine="9"/>
                    <w:jc w:val="left"/>
                  </w:pPr>
                  <w:r>
                    <w:rPr>
                      <w:rFonts w:ascii="仿宋_GB2312" w:hAnsi="仿宋_GB2312" w:cs="仿宋_GB2312" w:eastAsia="仿宋_GB2312"/>
                      <w:sz w:val="24"/>
                    </w:rPr>
                    <w:t>洒水作业未按规定使用提示音乐扣</w:t>
                  </w:r>
                  <w:r>
                    <w:rPr>
                      <w:rFonts w:ascii="仿宋_GB2312" w:hAnsi="仿宋_GB2312" w:cs="仿宋_GB2312" w:eastAsia="仿宋_GB2312"/>
                      <w:sz w:val="24"/>
                    </w:rPr>
                    <w:t>1分，未在指定取水栓取水扣0.5分，未注意避让行人(以投诉为准)扣0.5分。冬季洒水使路面结冰扣3分。</w:t>
                  </w:r>
                </w:p>
                <w:p>
                  <w:pPr>
                    <w:pStyle w:val="null3"/>
                    <w:spacing w:before="15"/>
                    <w:ind w:firstLine="9"/>
                    <w:jc w:val="left"/>
                  </w:pPr>
                  <w:r>
                    <w:rPr>
                      <w:rFonts w:ascii="仿宋_GB2312" w:hAnsi="仿宋_GB2312" w:cs="仿宋_GB2312" w:eastAsia="仿宋_GB2312"/>
                      <w:sz w:val="24"/>
                    </w:rPr>
                    <w:t>8.机扫路面有垃圾、有积泥、有沙石，每处扣0.5分；窖井沟眼积泥扣0.5 分；树圈内有垃圾、杂物，扣0.5分；快车道隔离带有较多积泥扣1分。</w:t>
                  </w:r>
                </w:p>
                <w:p>
                  <w:pPr>
                    <w:pStyle w:val="null3"/>
                    <w:spacing w:before="15"/>
                    <w:ind w:firstLine="9"/>
                    <w:jc w:val="left"/>
                  </w:pPr>
                  <w:r>
                    <w:rPr>
                      <w:rFonts w:ascii="仿宋_GB2312" w:hAnsi="仿宋_GB2312" w:cs="仿宋_GB2312" w:eastAsia="仿宋_GB2312"/>
                      <w:sz w:val="24"/>
                    </w:rPr>
                    <w:t>9.厕所保洁应达到地面净、墙面净、厕位净、周边净，无溢流、无蚊蝇、无 臭味，通水、通电，灯明，每处不达标扣0.5分。</w:t>
                  </w:r>
                </w:p>
                <w:p>
                  <w:pPr>
                    <w:pStyle w:val="null3"/>
                    <w:spacing w:before="15"/>
                    <w:ind w:firstLine="9"/>
                    <w:jc w:val="left"/>
                  </w:pPr>
                  <w:r>
                    <w:rPr>
                      <w:rFonts w:ascii="仿宋_GB2312" w:hAnsi="仿宋_GB2312" w:cs="仿宋_GB2312" w:eastAsia="仿宋_GB2312"/>
                      <w:sz w:val="24"/>
                    </w:rPr>
                    <w:t>10.中转站内外墙面不洁(蛛网、积灰)、地面不洁、机械设施不洁、堆放杂物、乱停车辆、乱放工具、通道堵塞，每处扣1分。</w:t>
                  </w:r>
                </w:p>
                <w:p>
                  <w:pPr>
                    <w:pStyle w:val="null3"/>
                    <w:spacing w:before="15"/>
                    <w:ind w:firstLine="9"/>
                    <w:jc w:val="left"/>
                  </w:pPr>
                  <w:r>
                    <w:rPr>
                      <w:rFonts w:ascii="仿宋_GB2312" w:hAnsi="仿宋_GB2312" w:cs="仿宋_GB2312" w:eastAsia="仿宋_GB2312"/>
                      <w:sz w:val="24"/>
                    </w:rPr>
                    <w:t>11.中转站垃圾堆埠，压站超过10吨或二车未及时清运扣1分，未做到日产日清扣1分。</w:t>
                  </w:r>
                </w:p>
                <w:p>
                  <w:pPr>
                    <w:pStyle w:val="null3"/>
                    <w:spacing w:before="15"/>
                    <w:ind w:firstLine="9"/>
                    <w:jc w:val="left"/>
                  </w:pPr>
                  <w:r>
                    <w:rPr>
                      <w:rFonts w:ascii="仿宋_GB2312" w:hAnsi="仿宋_GB2312" w:cs="仿宋_GB2312" w:eastAsia="仿宋_GB2312"/>
                      <w:sz w:val="24"/>
                    </w:rPr>
                    <w:t>12.市政、交通、电力等桩杆及公交站牌等设施2.2米以下保洁(包括小广告、牛皮癣清理),两沟口清(下水道口、明沟)。</w:t>
                  </w:r>
                </w:p>
                <w:p>
                  <w:pPr>
                    <w:pStyle w:val="null3"/>
                    <w:spacing w:before="15"/>
                    <w:ind w:firstLine="9"/>
                    <w:jc w:val="left"/>
                  </w:pPr>
                  <w:r>
                    <w:rPr>
                      <w:rFonts w:ascii="仿宋_GB2312" w:hAnsi="仿宋_GB2312" w:cs="仿宋_GB2312" w:eastAsia="仿宋_GB2312"/>
                      <w:sz w:val="24"/>
                    </w:rPr>
                    <w:t>(1)公交站牌、电杆根、路灯根、树穴扫不干净，每处扣0.5分。</w:t>
                  </w:r>
                </w:p>
                <w:p>
                  <w:pPr>
                    <w:pStyle w:val="null3"/>
                    <w:spacing w:before="15"/>
                    <w:ind w:firstLine="9"/>
                    <w:jc w:val="left"/>
                  </w:pPr>
                  <w:r>
                    <w:rPr>
                      <w:rFonts w:ascii="仿宋_GB2312" w:hAnsi="仿宋_GB2312" w:cs="仿宋_GB2312" w:eastAsia="仿宋_GB2312"/>
                      <w:sz w:val="24"/>
                    </w:rPr>
                    <w:t>(2)明沟不净，10米以内扣0.5分；10米以上扣1分。</w:t>
                  </w:r>
                </w:p>
                <w:p>
                  <w:pPr>
                    <w:pStyle w:val="null3"/>
                    <w:spacing w:before="15"/>
                    <w:ind w:firstLine="9"/>
                    <w:jc w:val="left"/>
                  </w:pPr>
                  <w:r>
                    <w:rPr>
                      <w:rFonts w:ascii="仿宋_GB2312" w:hAnsi="仿宋_GB2312" w:cs="仿宋_GB2312" w:eastAsia="仿宋_GB2312"/>
                      <w:sz w:val="24"/>
                    </w:rPr>
                    <w:t>(3)边沟或雨水进口不净，每次(处)扣0.5分。</w:t>
                  </w:r>
                </w:p>
                <w:p>
                  <w:pPr>
                    <w:pStyle w:val="null3"/>
                    <w:spacing w:before="15"/>
                    <w:ind w:firstLine="9"/>
                    <w:jc w:val="left"/>
                  </w:pPr>
                  <w:r>
                    <w:rPr>
                      <w:rFonts w:ascii="仿宋_GB2312" w:hAnsi="仿宋_GB2312" w:cs="仿宋_GB2312" w:eastAsia="仿宋_GB2312"/>
                      <w:sz w:val="24"/>
                    </w:rPr>
                    <w:t>(4)将道路垃圾扫入边沟或雨水井口，每次(处)扣0.5分。</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30"/>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垃圾</w:t>
                  </w:r>
                </w:p>
                <w:p>
                  <w:pPr>
                    <w:pStyle w:val="null3"/>
                    <w:spacing w:before="30"/>
                    <w:ind w:left="120"/>
                    <w:jc w:val="left"/>
                  </w:pPr>
                  <w:r>
                    <w:rPr>
                      <w:rFonts w:ascii="仿宋_GB2312" w:hAnsi="仿宋_GB2312" w:cs="仿宋_GB2312" w:eastAsia="仿宋_GB2312"/>
                      <w:sz w:val="24"/>
                    </w:rPr>
                    <w:t>清运</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20</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firstLine="9"/>
                    <w:jc w:val="left"/>
                  </w:pPr>
                  <w:r>
                    <w:rPr>
                      <w:rFonts w:ascii="仿宋_GB2312" w:hAnsi="仿宋_GB2312" w:cs="仿宋_GB2312" w:eastAsia="仿宋_GB2312"/>
                      <w:sz w:val="24"/>
                    </w:rPr>
                    <w:t>1.垃圾收集后倒放在垃圾池，垃圾房(桶、箱)内的垃圾须及时清运，发现不及时清运一次扣2分。</w:t>
                  </w:r>
                </w:p>
                <w:p>
                  <w:pPr>
                    <w:pStyle w:val="null3"/>
                    <w:spacing w:before="15"/>
                    <w:ind w:firstLine="9"/>
                    <w:jc w:val="left"/>
                  </w:pPr>
                  <w:r>
                    <w:rPr>
                      <w:rFonts w:ascii="仿宋_GB2312" w:hAnsi="仿宋_GB2312" w:cs="仿宋_GB2312" w:eastAsia="仿宋_GB2312"/>
                      <w:sz w:val="24"/>
                    </w:rPr>
                    <w:t>2.垃圾房(桶、箱)漏收一堆垃圾，每处扣1分，周围环境2米之内不洁，每处扣0.5分。</w:t>
                  </w:r>
                </w:p>
                <w:p>
                  <w:pPr>
                    <w:pStyle w:val="null3"/>
                    <w:spacing w:before="15"/>
                    <w:ind w:firstLine="9"/>
                    <w:jc w:val="left"/>
                  </w:pPr>
                  <w:r>
                    <w:rPr>
                      <w:rFonts w:ascii="仿宋_GB2312" w:hAnsi="仿宋_GB2312" w:cs="仿宋_GB2312" w:eastAsia="仿宋_GB2312"/>
                      <w:sz w:val="24"/>
                    </w:rPr>
                    <w:t>3.垃圾未倒入指定地点扣2分，垃圾焚烧的扣2分。</w:t>
                  </w:r>
                </w:p>
                <w:p>
                  <w:pPr>
                    <w:pStyle w:val="null3"/>
                    <w:spacing w:before="15"/>
                    <w:ind w:firstLine="9"/>
                    <w:jc w:val="left"/>
                  </w:pPr>
                  <w:r>
                    <w:rPr>
                      <w:rFonts w:ascii="仿宋_GB2312" w:hAnsi="仿宋_GB2312" w:cs="仿宋_GB2312" w:eastAsia="仿宋_GB2312"/>
                      <w:sz w:val="24"/>
                    </w:rPr>
                    <w:t>4.垃圾车行车时抛、撒、漏、吊挂的每次扣2分，车辆破损扣0.5分(包括三轮车、压缩车等)。</w:t>
                  </w:r>
                </w:p>
                <w:p>
                  <w:pPr>
                    <w:pStyle w:val="null3"/>
                    <w:spacing w:before="15"/>
                    <w:ind w:firstLine="9"/>
                    <w:jc w:val="left"/>
                  </w:pPr>
                  <w:r>
                    <w:rPr>
                      <w:rFonts w:ascii="仿宋_GB2312" w:hAnsi="仿宋_GB2312" w:cs="仿宋_GB2312" w:eastAsia="仿宋_GB2312"/>
                      <w:sz w:val="24"/>
                    </w:rPr>
                    <w:t>5.收集作业完成后，可移动收集容器及时复位，发现不复位一次扣1分。</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3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群众</w:t>
                  </w:r>
                  <w:r>
                    <w:rPr>
                      <w:rFonts w:ascii="仿宋_GB2312" w:hAnsi="仿宋_GB2312" w:cs="仿宋_GB2312" w:eastAsia="仿宋_GB2312"/>
                      <w:sz w:val="24"/>
                    </w:rPr>
                    <w:t>投诉</w:t>
                  </w:r>
                  <w:r>
                    <w:rPr>
                      <w:rFonts w:ascii="仿宋_GB2312" w:hAnsi="仿宋_GB2312" w:cs="仿宋_GB2312" w:eastAsia="仿宋_GB2312"/>
                    </w:rPr>
                    <w:t xml:space="preserve"> </w:t>
                  </w:r>
                  <w:r>
                    <w:rPr>
                      <w:rFonts w:ascii="仿宋_GB2312" w:hAnsi="仿宋_GB2312" w:cs="仿宋_GB2312" w:eastAsia="仿宋_GB2312"/>
                      <w:sz w:val="24"/>
                    </w:rPr>
                    <w:t>15分</w:t>
                  </w: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20"/>
                    <w:jc w:val="center"/>
                  </w:pPr>
                  <w:r>
                    <w:rPr>
                      <w:rFonts w:ascii="仿宋_GB2312" w:hAnsi="仿宋_GB2312" w:cs="仿宋_GB2312" w:eastAsia="仿宋_GB2312"/>
                      <w:sz w:val="24"/>
                    </w:rPr>
                    <w:t>反馈</w:t>
                  </w:r>
                  <w:r>
                    <w:rPr>
                      <w:rFonts w:ascii="仿宋_GB2312" w:hAnsi="仿宋_GB2312" w:cs="仿宋_GB2312" w:eastAsia="仿宋_GB2312"/>
                    </w:rPr>
                    <w:t xml:space="preserve"> </w:t>
                  </w:r>
                  <w:r>
                    <w:rPr>
                      <w:rFonts w:ascii="仿宋_GB2312" w:hAnsi="仿宋_GB2312" w:cs="仿宋_GB2312" w:eastAsia="仿宋_GB2312"/>
                      <w:sz w:val="24"/>
                    </w:rPr>
                    <w:t>整改</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5</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firstLine="9"/>
                    <w:jc w:val="left"/>
                  </w:pPr>
                  <w:r>
                    <w:rPr>
                      <w:rFonts w:ascii="仿宋_GB2312" w:hAnsi="仿宋_GB2312" w:cs="仿宋_GB2312" w:eastAsia="仿宋_GB2312"/>
                      <w:sz w:val="24"/>
                    </w:rPr>
                    <w:t>对上级反馈的各类问题原则上在</w:t>
                  </w:r>
                  <w:r>
                    <w:rPr>
                      <w:rFonts w:ascii="仿宋_GB2312" w:hAnsi="仿宋_GB2312" w:cs="仿宋_GB2312" w:eastAsia="仿宋_GB2312"/>
                      <w:sz w:val="24"/>
                    </w:rPr>
                    <w:t>1天内及时解决；因客观原因在规定时限内不能解决的，应制定整改方案并书面告知。未及时处理每次扣2分。</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30"/>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投诉</w:t>
                  </w:r>
                </w:p>
                <w:p>
                  <w:pPr>
                    <w:pStyle w:val="null3"/>
                    <w:spacing w:before="60"/>
                    <w:ind w:left="120"/>
                    <w:jc w:val="left"/>
                  </w:pPr>
                  <w:r>
                    <w:rPr>
                      <w:rFonts w:ascii="仿宋_GB2312" w:hAnsi="仿宋_GB2312" w:cs="仿宋_GB2312" w:eastAsia="仿宋_GB2312"/>
                      <w:sz w:val="24"/>
                    </w:rPr>
                    <w:t>处理</w:t>
                  </w:r>
                </w:p>
              </w:tc>
              <w:tc>
                <w:tcPr>
                  <w:tcW w:type="dxa" w:w="4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10</w:t>
                  </w:r>
                </w:p>
              </w:tc>
              <w:tc>
                <w:tcPr>
                  <w:tcW w:type="dxa" w:w="3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firstLine="9"/>
                    <w:jc w:val="left"/>
                  </w:pPr>
                  <w:r>
                    <w:rPr>
                      <w:rFonts w:ascii="仿宋_GB2312" w:hAnsi="仿宋_GB2312" w:cs="仿宋_GB2312" w:eastAsia="仿宋_GB2312"/>
                      <w:sz w:val="24"/>
                    </w:rPr>
                    <w:t>被新闻媒体、领导批评的有责事件，每次扣</w:t>
                  </w:r>
                  <w:r>
                    <w:rPr>
                      <w:rFonts w:ascii="仿宋_GB2312" w:hAnsi="仿宋_GB2312" w:cs="仿宋_GB2312" w:eastAsia="仿宋_GB2312"/>
                      <w:sz w:val="24"/>
                    </w:rPr>
                    <w:t>2分，</w:t>
                  </w:r>
                  <w:r>
                    <w:rPr>
                      <w:rFonts w:ascii="仿宋_GB2312" w:hAnsi="仿宋_GB2312" w:cs="仿宋_GB2312" w:eastAsia="仿宋_GB2312"/>
                      <w:sz w:val="24"/>
                    </w:rPr>
                    <w:t>扣完为止。对市民反映的热点和难点问题未及时处理，每次扣</w:t>
                  </w:r>
                  <w:r>
                    <w:rPr>
                      <w:rFonts w:ascii="仿宋_GB2312" w:hAnsi="仿宋_GB2312" w:cs="仿宋_GB2312" w:eastAsia="仿宋_GB2312"/>
                      <w:sz w:val="24"/>
                    </w:rPr>
                    <w:t>1分。</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560"/>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本月得分合计</w:t>
                  </w:r>
                  <w:r>
                    <w:rPr>
                      <w:rFonts w:ascii="仿宋_GB2312" w:hAnsi="仿宋_GB2312" w:cs="仿宋_GB2312" w:eastAsia="仿宋_GB2312"/>
                    </w:rPr>
                    <w:t xml:space="preserve"> </w:t>
                  </w:r>
                  <w:r>
                    <w:rPr>
                      <w:rFonts w:ascii="仿宋_GB2312" w:hAnsi="仿宋_GB2312" w:cs="仿宋_GB2312" w:eastAsia="仿宋_GB2312"/>
                      <w:sz w:val="24"/>
                    </w:rPr>
                    <w:t>：</w:t>
                  </w:r>
                </w:p>
              </w:tc>
            </w:tr>
            <w:tr>
              <w:tc>
                <w:tcPr>
                  <w:tcW w:type="dxa" w:w="5560"/>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5"/>
                    <w:jc w:val="left"/>
                  </w:pPr>
                  <w:r>
                    <w:rPr>
                      <w:rFonts w:ascii="仿宋_GB2312" w:hAnsi="仿宋_GB2312" w:cs="仿宋_GB2312" w:eastAsia="仿宋_GB2312"/>
                      <w:sz w:val="24"/>
                    </w:rPr>
                    <w:t>参与人员：</w:t>
                  </w:r>
                </w:p>
              </w:tc>
            </w:tr>
            <w:tr>
              <w:tc>
                <w:tcPr>
                  <w:tcW w:type="dxa" w:w="5560"/>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left"/>
                  </w:pPr>
                  <w:r>
                    <w:rPr>
                      <w:rFonts w:ascii="仿宋_GB2312" w:hAnsi="仿宋_GB2312" w:cs="仿宋_GB2312" w:eastAsia="仿宋_GB2312"/>
                      <w:sz w:val="24"/>
                    </w:rPr>
                    <w:t>领导审批：</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投标人根据本项目情况提供项目实施方案，方案内容包括：</w:t>
            </w:r>
            <w:r>
              <w:rPr>
                <w:rFonts w:ascii="仿宋_GB2312" w:hAnsi="仿宋_GB2312" w:cs="仿宋_GB2312" w:eastAsia="仿宋_GB2312"/>
                <w:sz w:val="24"/>
                <w:color w:val="000000"/>
              </w:rPr>
              <w:t>清扫保洁绿化具体作业措施；服务质量控制措施；服务人员配备及职责；特殊天气保洁措施；垃圾收运方案；环卫作业时间及管理制度；服务保障措施(含人员组织保障、机械设备保障、管理保障等)；项目运营质量目标。</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投标人根据本项目情况提供安全和应急服务方案，方案内容包括：</w:t>
            </w:r>
            <w:r>
              <w:rPr>
                <w:rFonts w:ascii="仿宋_GB2312" w:hAnsi="仿宋_GB2312" w:cs="仿宋_GB2312" w:eastAsia="仿宋_GB2312"/>
                <w:sz w:val="24"/>
                <w:color w:val="000000"/>
              </w:rPr>
              <w:t>安全、文明作业控制措施；职业病预防措施；人身伤害事件的应急预案；重大活动及迎检接待、节假日的保障方案及应急处理措施；火灾、交通事故应急预案；自然灾害等突发性事件应急预案。</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为保证服务质量</w:t>
            </w:r>
            <w:r>
              <w:rPr>
                <w:rFonts w:ascii="仿宋_GB2312" w:hAnsi="仿宋_GB2312" w:cs="仿宋_GB2312" w:eastAsia="仿宋_GB2312"/>
                <w:sz w:val="24"/>
              </w:rPr>
              <w:t>投标人具备对环卫作业车辆运行轨迹、超载、作业路段及清扫保洁人员清扫点位全天</w:t>
            </w:r>
            <w:r>
              <w:rPr>
                <w:rFonts w:ascii="仿宋_GB2312" w:hAnsi="仿宋_GB2312" w:cs="仿宋_GB2312" w:eastAsia="仿宋_GB2312"/>
                <w:sz w:val="24"/>
              </w:rPr>
              <w:t>24小时监控的环卫智慧信息平台</w:t>
            </w:r>
            <w:r>
              <w:rPr>
                <w:rFonts w:ascii="仿宋_GB2312" w:hAnsi="仿宋_GB2312" w:cs="仿宋_GB2312" w:eastAsia="仿宋_GB2312"/>
                <w:sz w:val="24"/>
              </w:rPr>
              <w:t>。并</w:t>
            </w:r>
            <w:r>
              <w:rPr>
                <w:rFonts w:ascii="仿宋_GB2312" w:hAnsi="仿宋_GB2312" w:cs="仿宋_GB2312" w:eastAsia="仿宋_GB2312"/>
                <w:sz w:val="24"/>
              </w:rPr>
              <w:t>具备</w:t>
            </w:r>
            <w:r>
              <w:rPr>
                <w:rFonts w:ascii="仿宋_GB2312" w:hAnsi="仿宋_GB2312" w:cs="仿宋_GB2312" w:eastAsia="仿宋_GB2312"/>
                <w:sz w:val="24"/>
              </w:rPr>
              <w:t>自卸式垃圾车或勾臂式垃圾车</w:t>
            </w:r>
            <w:r>
              <w:rPr>
                <w:rFonts w:ascii="仿宋_GB2312" w:hAnsi="仿宋_GB2312" w:cs="仿宋_GB2312" w:eastAsia="仿宋_GB2312"/>
                <w:sz w:val="24"/>
              </w:rPr>
              <w:t>和完成类似项目的履约经验。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达州东部经济开发区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按国家有关规定、招标文件的服务要求、中标人的投标文件及承诺以及合同约定标准及《财政部关于进一步加强政府采购需求和履约验收管理的指导意见》〔2016〕205号文件规定进行验收。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1、进度款，服务满3个月后，达到付款条件起10日内，支付合同总金额的25.00%</w:t>
            </w:r>
          </w:p>
          <w:p>
            <w:pPr>
              <w:pStyle w:val="null3"/>
              <w:jc w:val="left"/>
            </w:pPr>
            <w:r>
              <w:rPr>
                <w:rFonts w:ascii="仿宋_GB2312" w:hAnsi="仿宋_GB2312" w:cs="仿宋_GB2312" w:eastAsia="仿宋_GB2312"/>
              </w:rPr>
              <w:t>2、进度款，服务满6个月后，达到付款条件起10日内，支付合同总金额的25.00%</w:t>
            </w:r>
          </w:p>
          <w:p>
            <w:pPr>
              <w:pStyle w:val="null3"/>
              <w:jc w:val="left"/>
            </w:pPr>
            <w:r>
              <w:rPr>
                <w:rFonts w:ascii="仿宋_GB2312" w:hAnsi="仿宋_GB2312" w:cs="仿宋_GB2312" w:eastAsia="仿宋_GB2312"/>
              </w:rPr>
              <w:t>3、进度款，服务满9个月后，达到付款条件起10日内，支付合同总金额的25.00%</w:t>
            </w:r>
          </w:p>
          <w:p>
            <w:pPr>
              <w:pStyle w:val="null3"/>
              <w:jc w:val="left"/>
            </w:pPr>
            <w:r>
              <w:rPr>
                <w:rFonts w:ascii="仿宋_GB2312" w:hAnsi="仿宋_GB2312" w:cs="仿宋_GB2312" w:eastAsia="仿宋_GB2312"/>
              </w:rPr>
              <w:t>4、进度款，服务满12个月后，达到付款条件起10日内，支付合同总金额的25.00%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 双方必须遵守本项目并执行采购文件中的各项规定，保证本项目的正常履行。 （2） 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（3）在执行本项目中发生的或与本项目有关的争端，双方应通过友好协商解决，经协商在60天内不能达成协议时，应提交项目所在地仲裁委员会仲裁。</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②若为事业法人：提供“统一社会信用代码法人登记证书”；③若为其他组织：提供“对应主管部门颁发的准许执业证明文件或营业执照”；④若为自然人：提供“身份证明材料”；以上均提供复印件。投标人需在项目电子化交易系统中按要求填写《投标（响应）函》完成承诺且补充其他相关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投标人认为需要提供的其他证明材料.docx,投标（响应）函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近三年任意一年度经第三方审计机构审计的财务审计报告完整复印件；②也可提供开标时间前6个月内银行出具有效的资信证明；③也可提供投标人近三年任意一年度自行编制的财务报表复印件（至少包含资产负债表、现金流量表、利润表）；④投标人工商注册时间至文件递交截止日不足一年的可提供工商备案章程复印件证明材料；⑤机关、事业单位或其他组织可提供财务会计制度管理文件或具有健全的财务会计制度的证明材料复印件； 注：具有健全的财务会计制度的证明材料中第①-⑤项具有同等的效力，投标人可根据自身实际情况选择提供其中任意一项。投标人需在项目电子化交易系统中按要求填写《投标（响应）函》完成承诺且补充其他相关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具有健全财务会计制度的证明材料.docx,投标人认为需要提供的其他证明材料.docx,投标（响应）函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投标人认为需要提供的其他证明材料.docx,投标（响应）函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投标人认为需要提供的其他证明材料.docx,投标（响应）函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投标人认为需要提供的其他证明材料.docx,投标（响应）函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投标人认为需要提供的其他证明材料.docx,投标（响应）函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投标人认为需要提供的其他证明材料.docx,投标（响应）函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对第三章 技术、服务及其他要求内容作出响应。</w:t>
            </w:r>
          </w:p>
        </w:tc>
        <w:tc>
          <w:tcPr>
            <w:tcW w:type="dxa" w:w="3322"/>
          </w:tcPr>
          <w:p>
            <w:pPr>
              <w:pStyle w:val="null3"/>
              <w:jc w:val="left"/>
            </w:pPr>
            <w:r>
              <w:rPr>
                <w:rFonts w:ascii="仿宋_GB2312" w:hAnsi="仿宋_GB2312" w:cs="仿宋_GB2312" w:eastAsia="仿宋_GB2312"/>
              </w:rPr>
              <w:t>审查投标人对第三章 技术、服务及其他要求的响应程度。</w:t>
            </w:r>
          </w:p>
        </w:tc>
        <w:tc>
          <w:tcPr>
            <w:tcW w:type="dxa" w:w="1661"/>
          </w:tcPr>
          <w:p>
            <w:pPr>
              <w:pStyle w:val="null3"/>
              <w:jc w:val="left"/>
            </w:pPr>
            <w:r>
              <w:rPr>
                <w:rFonts w:ascii="仿宋_GB2312" w:hAnsi="仿宋_GB2312" w:cs="仿宋_GB2312" w:eastAsia="仿宋_GB2312"/>
              </w:rPr>
              <w:t>技术要求响应表.docx,商务要求应答表.docx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根据本项目情况提供项目实施方案，方案内容包括：1、清扫保洁绿化具体作业措施；2、服务质量控制措施；3、服务人员配备及职责；4、特殊天气保洁措施；5、垃圾收运方案；6、环卫作业时间及管理制度；7、服务保障措施(含人员组织保障、机械设备保障、管理保障等)；8、项目运营质量目标。方案内容齐全、完全满足招标需求的得40分，每缺少一项内容扣5分，每有一处内容缺陷（内容缺陷指：项目名称错误、执行标准错误、实施地点错误，方案内容描述不准确或前后矛盾、不符合采购需求、不可能实现的情形，方案内容不能完全响应招标文件要求等）扣2.5分，本项扣完为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安全和应急服务方案</w:t>
            </w:r>
          </w:p>
        </w:tc>
        <w:tc>
          <w:tcPr>
            <w:tcW w:type="dxa" w:w="2575"/>
          </w:tcPr>
          <w:p>
            <w:pPr>
              <w:pStyle w:val="null3"/>
              <w:jc w:val="left"/>
            </w:pPr>
            <w:r>
              <w:rPr>
                <w:rFonts w:ascii="仿宋_GB2312" w:hAnsi="仿宋_GB2312" w:cs="仿宋_GB2312" w:eastAsia="仿宋_GB2312"/>
              </w:rPr>
              <w:t>投标人根据本项目情况提供安全和应急服务方案，方案内容包括：1、安全、文明作业控制措施；2、职业病预防措施；3、人身伤害事件的应急预案；4、重大活动及迎检接待、节假日的保障方案及应急处理措施；5、火灾、交通事故应急预案；6、自然灾害等突发性事件应急预案。方案内容齐全、完全满足招标需求的得30分，每缺少一项内容扣5分，每有一处内容缺陷（内容缺陷指：项目名称错误、执行标准错误、实施地点错误，方案内容描述不准确或前后矛盾、不符合采购需求、不可能实现的情形，方案内容不能完全响应招标文件要求等）扣2.5分，本项扣完为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设备配置</w:t>
            </w:r>
          </w:p>
        </w:tc>
        <w:tc>
          <w:tcPr>
            <w:tcW w:type="dxa" w:w="2575"/>
          </w:tcPr>
          <w:p>
            <w:pPr>
              <w:pStyle w:val="null3"/>
              <w:jc w:val="left"/>
            </w:pPr>
            <w:r>
              <w:rPr>
                <w:rFonts w:ascii="仿宋_GB2312" w:hAnsi="仿宋_GB2312" w:cs="仿宋_GB2312" w:eastAsia="仿宋_GB2312"/>
              </w:rPr>
              <w:t>1、智慧环卫：投标人能提供对环卫作业车辆运行轨迹、超载、作业路段及清扫保洁人员清扫点位全天24小时监控的环卫智慧信息平台的得2分，需提供承诺函。 2、车辆配置：在满足作业车辆配置要求的基础上，每增加1辆洒水车（总质量≥10T）加2分，每提供1辆自卸式垃圾车或勾臂式垃圾车（总质量≥4T）加3分，本项最多得13分。 注：投标人自有车辆需提供车辆照片、机动车辆行驶证、车辆保险单复印件；投标人车辆为租赁的需提供车辆照片、机动车辆行驶证、车辆保险单、租赁合同复印件；</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投标人提供类似项目业绩，每提供一个类似业绩得2.5分，本项最多得5分。 注：需提供中标（成交）通知书或合同复印件。</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详见附件：类似项目业绩一览表.docx</w:t>
      </w:r>
    </w:p>
    <w:p>
      <w:pPr>
        <w:pStyle w:val="null3"/>
        <w:ind w:firstLine="960"/>
        <w:jc w:val="left"/>
      </w:pPr>
      <w:r>
        <w:rPr>
          <w:rFonts w:ascii="仿宋_GB2312" w:hAnsi="仿宋_GB2312" w:cs="仿宋_GB2312" w:eastAsia="仿宋_GB2312"/>
        </w:rPr>
        <w:t>详见附件：综合评分所需资料.docx</w:t>
      </w:r>
    </w:p>
    <w:p>
      <w:pPr>
        <w:pStyle w:val="null3"/>
        <w:ind w:firstLine="960"/>
        <w:jc w:val="left"/>
      </w:pPr>
      <w:r>
        <w:rPr>
          <w:rFonts w:ascii="仿宋_GB2312" w:hAnsi="仿宋_GB2312" w:cs="仿宋_GB2312" w:eastAsia="仿宋_GB2312"/>
        </w:rPr>
        <w:t>详见附件：投标人认为需要提供的其他证明材料.docx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详见附件：技术要求响应表.docx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