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版本号：N512022202600003520260506001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陈毅故里景区食堂食材采购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N5120222026000035</w:t>
      </w:r>
    </w:p>
    <w:p>
      <w:pPr>
        <w:pStyle w:val="null3"/>
        <w:jc w:val="center"/>
        <w:outlineLvl w:val="2"/>
      </w:pPr>
      <w:r>
        <w:rPr>
          <w:rFonts w:ascii="仿宋_GB2312" w:hAnsi="仿宋_GB2312" w:cs="仿宋_GB2312" w:eastAsia="仿宋_GB2312"/>
          <w:sz w:val="28"/>
          <w:b/>
        </w:rPr>
        <w:t>陈毅故里景区管理委员会</w:t>
      </w:r>
    </w:p>
    <w:p>
      <w:pPr>
        <w:pStyle w:val="null3"/>
        <w:jc w:val="center"/>
        <w:outlineLvl w:val="2"/>
      </w:pPr>
      <w:r>
        <w:rPr>
          <w:rFonts w:ascii="仿宋_GB2312" w:hAnsi="仿宋_GB2312" w:cs="仿宋_GB2312" w:eastAsia="仿宋_GB2312"/>
          <w:sz w:val="28"/>
          <w:b/>
        </w:rPr>
        <w:t>四川大为领航招标代理有限公司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四川大为领航招标代理有限公司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陈毅故里景区管理委员会</w:t>
      </w:r>
      <w:r>
        <w:rPr>
          <w:rFonts w:ascii="仿宋_GB2312" w:hAnsi="仿宋_GB2312" w:cs="仿宋_GB2312" w:eastAsia="仿宋_GB2312"/>
        </w:rPr>
        <w:t xml:space="preserve"> 委托，拟对 </w:t>
      </w:r>
      <w:r>
        <w:rPr>
          <w:rFonts w:ascii="仿宋_GB2312" w:hAnsi="仿宋_GB2312" w:cs="仿宋_GB2312" w:eastAsia="仿宋_GB2312"/>
        </w:rPr>
        <w:t>陈毅故里景区食堂食材采购</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资阳市乐至县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N5120222026000035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陈毅故里景区食堂食材采购</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次项目为陈毅故里景区管理委员会食堂食材及相关配送服务，配送内容包含但不限于蔬果类、肉类、水产、粮油（米、面、油、禽蛋、奶制品等）、干杂类、调味品、小食品、水(海)产品冻品类等食堂日常所需食材。</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1、本项目的特定资格要求：（描述：供应商需提供有效期内的《食品经营许可证》或《食品生产许可证》或《食品经营许可备案电子证书》证书扫描件并加盖公章。）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陈毅故里景区管理委员会</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乐至县南塔街道园林路1号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13882993550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四川大为领航招标代理有限公司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四川省成都市成华区四川省成都市成华区桃华街82号附388号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邢女士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15182183296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代理服务费收费标准：本项目代理费由采购单位向采购代理机构支付采购代理服务费748.00元（人民币柒佰肆拾捌元整）。</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陈毅故里景区管理委员会</w:t>
      </w:r>
      <w:r>
        <w:rPr>
          <w:rFonts w:ascii="仿宋_GB2312" w:hAnsi="仿宋_GB2312" w:cs="仿宋_GB2312" w:eastAsia="仿宋_GB2312"/>
        </w:rPr>
        <w:t xml:space="preserve"> 和 </w:t>
      </w:r>
      <w:r>
        <w:rPr>
          <w:rFonts w:ascii="仿宋_GB2312" w:hAnsi="仿宋_GB2312" w:cs="仿宋_GB2312" w:eastAsia="仿宋_GB2312"/>
        </w:rPr>
        <w:t>四川大为领航招标代理有限公司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陈毅故里景区管理委员会</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四川大为领航招标代理有限公司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按照本项目采购文件中“技术、服务要求”及供应商的响应文件进行验收。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按照本项目采购文件中“商务要求”及供应商的响应文件进行验收。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1.成交供应商所配送的每批次产品，经采购人现场实物验收并填写《验收相关单据》，由验收经办人和监督人员共同签名。 2.验收由采购人、供应商双方现场检验，对供应产品的质量无异议、数量准确无误后，双方签字，各自留存。对不符合要求的，在交付货物中掺杂使假、以次充好的或产品不符合验收标准的，一律退回，供应商无条件重新更换配送货物。 3.成交供应商保证配送品种斤两的准确性，以食堂的验货数量为准。成交供应商每次随货送上一式三份的送货清单，供食堂验货后签字确认，双方各执一份，存档一份，作为送收货的凭证。食堂每天安排专人过秤及验收，如发现个别品种重量不足或质量不达标，可要求供应商补足或退换。采购文件要求在配送时应当提供的各类检测、检验报告、相关合格证书等资料，供应商在配送时应当向采购人提供，否则采购人有权拒绝收货。 4.其他事宜严格按照《财政部关于进一步加强政府采购需求和履约验收管理的指导意见》(财库〔2016〕205 号)、《政府采购需求管理办法》〔财库(2021)22 号〕及政府采购相关法律法规以及采购文件、成交供应商递交的响应文件与合同约定标准进行验收。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陈毅故里景区管理委员会</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四川大为领航招标代理有限公司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四川大为领航招标代理有限公司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联系人：谢老师</w:t>
      </w:r>
    </w:p>
    <w:p>
      <w:pPr>
        <w:pStyle w:val="null3"/>
        <w:jc w:val="left"/>
      </w:pPr>
      <w:r>
        <w:rPr>
          <w:rFonts w:ascii="仿宋_GB2312" w:hAnsi="仿宋_GB2312" w:cs="仿宋_GB2312" w:eastAsia="仿宋_GB2312"/>
        </w:rPr>
        <w:t>联系电话：13882993550</w:t>
      </w:r>
    </w:p>
    <w:p>
      <w:pPr>
        <w:pStyle w:val="null3"/>
        <w:jc w:val="left"/>
      </w:pPr>
      <w:r>
        <w:rPr>
          <w:rFonts w:ascii="仿宋_GB2312" w:hAnsi="仿宋_GB2312" w:cs="仿宋_GB2312" w:eastAsia="仿宋_GB2312"/>
        </w:rPr>
        <w:t>地址：乐至县南塔街道园林路1号</w:t>
      </w:r>
    </w:p>
    <w:p>
      <w:pPr>
        <w:pStyle w:val="null3"/>
        <w:jc w:val="left"/>
      </w:pPr>
      <w:r>
        <w:rPr>
          <w:rFonts w:ascii="仿宋_GB2312" w:hAnsi="仿宋_GB2312" w:cs="仿宋_GB2312" w:eastAsia="仿宋_GB2312"/>
        </w:rPr>
        <w:t>邮编：641500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联系人：邢女士</w:t>
      </w:r>
    </w:p>
    <w:p>
      <w:pPr>
        <w:pStyle w:val="null3"/>
        <w:jc w:val="left"/>
      </w:pPr>
      <w:r>
        <w:rPr>
          <w:rFonts w:ascii="仿宋_GB2312" w:hAnsi="仿宋_GB2312" w:cs="仿宋_GB2312" w:eastAsia="仿宋_GB2312"/>
        </w:rPr>
        <w:t>联系电话：15182183296</w:t>
      </w:r>
    </w:p>
    <w:p>
      <w:pPr>
        <w:pStyle w:val="null3"/>
        <w:jc w:val="left"/>
      </w:pPr>
      <w:r>
        <w:rPr>
          <w:rFonts w:ascii="仿宋_GB2312" w:hAnsi="仿宋_GB2312" w:cs="仿宋_GB2312" w:eastAsia="仿宋_GB2312"/>
        </w:rPr>
        <w:t>地址：四川省成都市成华区四川省成都市成华区桃华街82号附388号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600,000.00</w:t>
      </w:r>
    </w:p>
    <w:p>
      <w:pPr>
        <w:pStyle w:val="null3"/>
        <w:jc w:val="left"/>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陈毅故里景区食堂食材采购</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陈毅故里景区食堂食材采购</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1.本项目配送的各类别产品以下浮率（以百分比表示）进行报价，采购人不接受任何其他方式的报价；即食材结算价格公式为：当月市场价×（1-下浮率）×数量=实际结算价。 2.供应商的报价（下浮率）不得小于等于0或大于等于100%（表示免费提供），否则将按无效报价处理。</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标的名称：陈毅故里景区食堂食材采购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552"/>
              <w:jc w:val="both"/>
            </w:pPr>
            <w:r>
              <w:rPr>
                <w:rFonts w:ascii="仿宋_GB2312" w:hAnsi="仿宋_GB2312" w:cs="仿宋_GB2312" w:eastAsia="仿宋_GB2312"/>
                <w:sz w:val="21"/>
              </w:rPr>
              <w:t>(一)质量要求</w:t>
            </w:r>
          </w:p>
          <w:p>
            <w:pPr>
              <w:pStyle w:val="null3"/>
              <w:ind w:firstLine="552"/>
              <w:jc w:val="both"/>
            </w:pPr>
            <w:r>
              <w:rPr>
                <w:rFonts w:ascii="仿宋_GB2312" w:hAnsi="仿宋_GB2312" w:cs="仿宋_GB2312" w:eastAsia="仿宋_GB2312"/>
                <w:sz w:val="21"/>
              </w:rPr>
              <w:t>1.大米：符合国家“一级大米”标准，非转基因，袋装，包装袋应坚固结实，封口或缝口应严密，有标签标识。大米色泽呈透明玉色状。包装应符合国家相应规定和卫生要求，包装袋无破损。包装上注明产品名称、等级、配料表、净含量、厂名、厂址、生产日期、保质期、产品标准号、生产许可证编号。送到食堂的大米生产日期距供货日期必须在两个月内并配有合格证。</w:t>
            </w:r>
          </w:p>
          <w:p>
            <w:pPr>
              <w:pStyle w:val="null3"/>
              <w:ind w:firstLine="552"/>
              <w:jc w:val="both"/>
            </w:pPr>
            <w:r>
              <w:rPr>
                <w:rFonts w:ascii="仿宋_GB2312" w:hAnsi="仿宋_GB2312" w:cs="仿宋_GB2312" w:eastAsia="仿宋_GB2312"/>
                <w:sz w:val="21"/>
              </w:rPr>
              <w:t>2.面粉：包装袋不破损。包装上标注产品名称、净含量、生产企业、地址、生产日期和保质期、质量等级、产品标准号、生产许可证编号、特殊标注内容等。送到食堂的面粉生产日期距供货日期必须在两个月内并配有合格证。</w:t>
            </w:r>
          </w:p>
          <w:p>
            <w:pPr>
              <w:pStyle w:val="null3"/>
              <w:jc w:val="left"/>
              <w:outlineLvl w:val="2"/>
            </w:pPr>
            <w:r>
              <w:rPr>
                <w:rFonts w:ascii="仿宋_GB2312" w:hAnsi="仿宋_GB2312" w:cs="仿宋_GB2312" w:eastAsia="仿宋_GB2312"/>
                <w:sz w:val="21"/>
                <w:b/>
                <w:color w:val="000000"/>
              </w:rPr>
              <w:t>3.食用油：食用油必须为非转基因，须符合GB 2716-2018《食品安全国家标准 植物油》或最新的国家相关标准，玉米油须符合GB/T 19111-2017《玉米油》标准，菜籽油须符合GB/T 1536-2021《菜籽油》标准，花生油应符合GB/T 1534-2017《花生油》一级标准，食品中真菌素限量符合GB 2761-2017《食品安全国家标准 食品中真菌毒素限量》标准、食品中污染物限量应符合GB 2762-2022《食品安全国家标准 食品中污染物限量》</w:t>
            </w:r>
            <w:r>
              <w:rPr>
                <w:rFonts w:ascii="仿宋_GB2312" w:hAnsi="仿宋_GB2312" w:cs="仿宋_GB2312" w:eastAsia="仿宋_GB2312"/>
                <w:sz w:val="21"/>
                <w:b/>
                <w:color w:val="000000"/>
              </w:rPr>
              <w:t>标准。送到食堂的食用油生产日期距供货日期必须在两个月内并配有合格证。</w:t>
            </w:r>
          </w:p>
          <w:p>
            <w:pPr>
              <w:pStyle w:val="null3"/>
              <w:ind w:firstLine="552"/>
              <w:jc w:val="both"/>
            </w:pPr>
            <w:r>
              <w:rPr>
                <w:rFonts w:ascii="仿宋_GB2312" w:hAnsi="仿宋_GB2312" w:cs="仿宋_GB2312" w:eastAsia="仿宋_GB2312"/>
                <w:sz w:val="21"/>
                <w:color w:val="000000"/>
              </w:rPr>
              <w:t>4.肉类</w:t>
            </w:r>
          </w:p>
          <w:p>
            <w:pPr>
              <w:pStyle w:val="null3"/>
              <w:ind w:firstLine="552"/>
              <w:jc w:val="both"/>
            </w:pPr>
            <w:r>
              <w:rPr>
                <w:rFonts w:ascii="仿宋_GB2312" w:hAnsi="仿宋_GB2312" w:cs="仿宋_GB2312" w:eastAsia="仿宋_GB2312"/>
                <w:sz w:val="21"/>
                <w:color w:val="000000"/>
              </w:rPr>
              <w:t>4.1</w:t>
            </w:r>
            <w:r>
              <w:rPr>
                <w:rFonts w:ascii="仿宋_GB2312" w:hAnsi="仿宋_GB2312" w:cs="仿宋_GB2312" w:eastAsia="仿宋_GB2312"/>
                <w:sz w:val="21"/>
                <w:color w:val="000000"/>
              </w:rPr>
              <w:t>鲜猪肉</w:t>
            </w:r>
          </w:p>
          <w:p>
            <w:pPr>
              <w:pStyle w:val="null3"/>
              <w:ind w:firstLine="552"/>
              <w:jc w:val="both"/>
            </w:pPr>
            <w:r>
              <w:rPr>
                <w:rFonts w:ascii="仿宋_GB2312" w:hAnsi="仿宋_GB2312" w:cs="仿宋_GB2312" w:eastAsia="仿宋_GB2312"/>
                <w:sz w:val="21"/>
                <w:color w:val="000000"/>
              </w:rPr>
              <w:t>（1）符合GB/T 9959.1-2019《鲜、冻猪肉及猪副产品</w:t>
            </w:r>
            <w:r>
              <w:rPr>
                <w:rFonts w:ascii="仿宋_GB2312" w:hAnsi="仿宋_GB2312" w:cs="仿宋_GB2312" w:eastAsia="仿宋_GB2312"/>
                <w:sz w:val="21"/>
                <w:color w:val="000000"/>
              </w:rPr>
              <w:t xml:space="preserve"> 第1部分：片猪肉</w:t>
            </w:r>
            <w:r>
              <w:rPr>
                <w:rFonts w:ascii="仿宋_GB2312" w:hAnsi="仿宋_GB2312" w:cs="仿宋_GB2312" w:eastAsia="仿宋_GB2312"/>
                <w:sz w:val="21"/>
                <w:color w:val="000000"/>
              </w:rPr>
              <w:t>》标准、符合食品安全溯源管理要求，色泽：肌肉有光泽，色鲜红或深红，脂肪呈现乳白或粉白色。粘度：外表微干或微湿润，不粘手。弹性（组织状态）：指压后的凹陷立即恢复。气味：具有鲜猪肉正常气味。莱克多巴胺、沙丁胺醇、盐酸克伦特罗不得检出。</w:t>
            </w:r>
          </w:p>
          <w:p>
            <w:pPr>
              <w:pStyle w:val="null3"/>
              <w:ind w:firstLine="552"/>
              <w:jc w:val="both"/>
            </w:pPr>
            <w:r>
              <w:rPr>
                <w:rFonts w:ascii="仿宋_GB2312" w:hAnsi="仿宋_GB2312" w:cs="仿宋_GB2312" w:eastAsia="仿宋_GB2312"/>
                <w:sz w:val="21"/>
                <w:color w:val="000000"/>
              </w:rPr>
              <w:t>（2）动检部门检验检疫合格，严禁配送注水、注胶、病猪、死猪、公母种猪肉,保证随时实物抽检动物检验检疫、肉质等合格。相关证书齐全完备，所配送猪肉必须有“两章两证”（动检部门的蓝紫色“检疫合格验讫条形印章”、定点屠宰场的“肉品品质检验合格圆形印章”和动检部门出具的“动物产品检疫合格证”、定点屠宰场的“肉品品质检验合格证”）和非洲猪瘟检测阴性证明。</w:t>
            </w:r>
          </w:p>
          <w:p>
            <w:pPr>
              <w:pStyle w:val="null3"/>
              <w:ind w:firstLine="552"/>
              <w:jc w:val="both"/>
            </w:pPr>
            <w:r>
              <w:rPr>
                <w:rFonts w:ascii="仿宋_GB2312" w:hAnsi="仿宋_GB2312" w:cs="仿宋_GB2312" w:eastAsia="仿宋_GB2312"/>
                <w:sz w:val="21"/>
                <w:color w:val="000000"/>
              </w:rPr>
              <w:t>（3）猪肉配送时，必须保证为当日屠宰。供应商须提供生产企业的生猪定点屠宰证B级及以上证书（若生猪定点屠宰证为B级的，不得超经营范围配送）。</w:t>
            </w:r>
          </w:p>
          <w:p>
            <w:pPr>
              <w:pStyle w:val="null3"/>
              <w:ind w:firstLine="552"/>
              <w:jc w:val="both"/>
            </w:pPr>
            <w:r>
              <w:rPr>
                <w:rFonts w:ascii="仿宋_GB2312" w:hAnsi="仿宋_GB2312" w:cs="仿宋_GB2312" w:eastAsia="仿宋_GB2312"/>
                <w:sz w:val="21"/>
                <w:color w:val="000000"/>
              </w:rPr>
              <w:t>4.2禽肉。</w:t>
            </w:r>
          </w:p>
          <w:p>
            <w:pPr>
              <w:pStyle w:val="null3"/>
              <w:ind w:firstLine="552"/>
              <w:jc w:val="both"/>
            </w:pPr>
            <w:r>
              <w:rPr>
                <w:rFonts w:ascii="仿宋_GB2312" w:hAnsi="仿宋_GB2312" w:cs="仿宋_GB2312" w:eastAsia="仿宋_GB2312"/>
                <w:sz w:val="21"/>
                <w:color w:val="000000"/>
              </w:rPr>
              <w:t>（1）禽肉符合GB 16869-2005《鲜、冻禽产品》标准，严禁注水、注其他物质；配送的所有禽类（包括鸡、鸭、鹅、鸽等）不得为冻肉，均要求为当天宰杀当天配送的动物肉。鸡、鸭、鹅、鸽肉等禽类食材应具有外观完整、无异味的特点。食材的颜色应鲜艳，无明显变色或褪色现象。食材表面不应有裂纹、破损或霉斑等缺陷。去除毛羽或异物应彻底，食材的表面应干净整洁。应具有适当的肉质硬度，肌肉细腻均匀。食材应具有适度的弹性和水分含量，不宜过于干燥或过于湿润。食材应没有明显的异味，香味应正常，无变质或发酵的迹象，需有品质检验合格证和动物检疫合格证。</w:t>
            </w:r>
          </w:p>
          <w:p>
            <w:pPr>
              <w:pStyle w:val="null3"/>
              <w:ind w:firstLine="552"/>
              <w:jc w:val="both"/>
            </w:pPr>
            <w:r>
              <w:rPr>
                <w:rFonts w:ascii="仿宋_GB2312" w:hAnsi="仿宋_GB2312" w:cs="仿宋_GB2312" w:eastAsia="仿宋_GB2312"/>
                <w:sz w:val="21"/>
                <w:color w:val="000000"/>
              </w:rPr>
              <w:t>4.3牛羊肉</w:t>
            </w:r>
          </w:p>
          <w:p>
            <w:pPr>
              <w:pStyle w:val="null3"/>
              <w:ind w:firstLine="552"/>
              <w:jc w:val="both"/>
            </w:pPr>
            <w:r>
              <w:rPr>
                <w:rFonts w:ascii="仿宋_GB2312" w:hAnsi="仿宋_GB2312" w:cs="仿宋_GB2312" w:eastAsia="仿宋_GB2312"/>
                <w:sz w:val="21"/>
                <w:color w:val="000000"/>
              </w:rPr>
              <w:t>牛肉符合GB/T 29392-2022《畜禽肉质量分级 牛肉》标准，羊肉符合GB/T 9961-2008《鲜、冻胴体羊肉》标准；瘦肉呈红色或粉红色，有光泽，不发粘；肉无异味、臭味；淋巴结的大小正常。牛羊肉配送时，必须保证为当日屠宰。</w:t>
            </w:r>
          </w:p>
          <w:p>
            <w:pPr>
              <w:pStyle w:val="null3"/>
              <w:ind w:firstLine="552"/>
              <w:jc w:val="both"/>
            </w:pPr>
            <w:r>
              <w:rPr>
                <w:rFonts w:ascii="仿宋_GB2312" w:hAnsi="仿宋_GB2312" w:cs="仿宋_GB2312" w:eastAsia="仿宋_GB2312"/>
                <w:sz w:val="21"/>
                <w:color w:val="000000"/>
              </w:rPr>
              <w:t>5.水产类：鱼肉、虾类新鲜程度高，须保证鲜活、大小基本统一。</w:t>
            </w:r>
            <w:r>
              <w:rPr>
                <w:rFonts w:ascii="仿宋_GB2312" w:hAnsi="仿宋_GB2312" w:cs="仿宋_GB2312" w:eastAsia="仿宋_GB2312"/>
                <w:sz w:val="21"/>
              </w:rPr>
              <w:t>要求身体表面光洁有正常粘液，无异常色泽肉质，有弹性（有鳞鱼类还须鳞片完整或极少量脱落），眼球微凸，有光泽，不凹陷，无灰白色，鱼鳃鲜红，不乌，肉质结构紧密，肉刺不分离，无异味；冷冻水产类：冷冻鱼类要求鱼眼睛清亮，角膜透明，鳞片上覆有冻结的透明黏液层，皮肤天然色泽明显。冷冻虾要求大小无较大差异，虾类完整无破损，虾肉无异味，解冻后净重量不少于85%；水发类：颜色色泽正常，无腐败变质、无霉变、气味正常、无刺激性异味，无掺假掺杂，严禁使用非食品添加剂、保持食材原有特性、正常加热后不能化渣。供应商所供产品必须保证为当日屠宰，并根据采购人需求进行处理加工；新鲜活鱼，需要到现场宰杀。符合：GB 2733-2015《食品安全国家标准 鲜、冻动物性水产品》。</w:t>
            </w:r>
          </w:p>
          <w:p>
            <w:pPr>
              <w:pStyle w:val="null3"/>
              <w:ind w:firstLine="552"/>
              <w:jc w:val="both"/>
            </w:pPr>
            <w:r>
              <w:rPr>
                <w:rFonts w:ascii="仿宋_GB2312" w:hAnsi="仿宋_GB2312" w:cs="仿宋_GB2312" w:eastAsia="仿宋_GB2312"/>
                <w:sz w:val="21"/>
              </w:rPr>
              <w:t>6.禽蛋类：禽蛋类须符合GB 2749-2015《食品安全国家标准 蛋与蛋制品》、GB 2762-2022《食品安全国家标准 食品中污染物限量》等国家最新标准要求，按需求等级配送必须保证新鲜，且符合食品卫生安全法要求。送到食堂的禽蛋生产日期距供货日期夏季须在三天内，春秋冬季须在七日内，并配有合格证。</w:t>
            </w:r>
          </w:p>
          <w:p>
            <w:pPr>
              <w:pStyle w:val="null3"/>
              <w:ind w:firstLine="552"/>
              <w:jc w:val="both"/>
            </w:pPr>
            <w:r>
              <w:rPr>
                <w:rFonts w:ascii="仿宋_GB2312" w:hAnsi="仿宋_GB2312" w:cs="仿宋_GB2312" w:eastAsia="仿宋_GB2312"/>
                <w:sz w:val="21"/>
              </w:rPr>
              <w:t>7.蔬菜水果类：蔬菜水果按需求等级配送，不能以次充好。叶菜类：鲜嫩，无枯黄叶，无花斑叶，无烂叶；叶茎完整无折断，基部不老化，干爽无水；无裂口损伤，表面无泥土及其它杂物，无农药残留；根茎类：个体均匀，根形完整，无畸形，无泥土，无虫蛀和机械伤，无腐烂，无断折断裂，不萎蔫变软，不发芽，不变绿，不空心，不糠心，不黑心，弹击有实心感，无农药残留；芽苗类：鲜嫩、无老叶、无花斑黄叶，根部切口新鲜，茎叶完整，无腐烂现象，无农药残留；菌类：色泽与其品种相适应，气味正常；无腐烂及虫蛀株，无发霉，无失水枯萎，朵片完整，手轻捏不能有水渗出为宜。水果类必须保证果型匀称，色泽均匀，无干疤、斑点、裂口、腐烂，口感好。水果必须保证其新鲜度，农药残</w:t>
            </w:r>
            <w:r>
              <w:rPr>
                <w:rFonts w:ascii="仿宋_GB2312" w:hAnsi="仿宋_GB2312" w:cs="仿宋_GB2312" w:eastAsia="仿宋_GB2312"/>
                <w:sz w:val="21"/>
                <w:color w:val="000000"/>
              </w:rPr>
              <w:t>留符合</w:t>
            </w:r>
            <w:r>
              <w:rPr>
                <w:rFonts w:ascii="仿宋_GB2312" w:hAnsi="仿宋_GB2312" w:cs="仿宋_GB2312" w:eastAsia="仿宋_GB2312"/>
                <w:sz w:val="21"/>
                <w:color w:val="000000"/>
              </w:rPr>
              <w:t>GB 2763-2026</w:t>
            </w:r>
            <w:r>
              <w:rPr>
                <w:rFonts w:ascii="仿宋_GB2312" w:hAnsi="仿宋_GB2312" w:cs="仿宋_GB2312" w:eastAsia="仿宋_GB2312"/>
                <w:sz w:val="21"/>
                <w:color w:val="000000"/>
              </w:rPr>
              <w:t>《食品安全国家标准 食品中农药最大残留限量》</w:t>
            </w:r>
            <w:r>
              <w:rPr>
                <w:rFonts w:ascii="仿宋_GB2312" w:hAnsi="仿宋_GB2312" w:cs="仿宋_GB2312" w:eastAsia="仿宋_GB2312"/>
                <w:sz w:val="21"/>
                <w:color w:val="000000"/>
              </w:rPr>
              <w:t>标准。</w:t>
            </w:r>
          </w:p>
          <w:p>
            <w:pPr>
              <w:pStyle w:val="null3"/>
              <w:ind w:firstLine="552"/>
              <w:jc w:val="both"/>
            </w:pPr>
            <w:r>
              <w:rPr>
                <w:rFonts w:ascii="仿宋_GB2312" w:hAnsi="仿宋_GB2312" w:cs="仿宋_GB2312" w:eastAsia="仿宋_GB2312"/>
                <w:sz w:val="21"/>
                <w:color w:val="000000"/>
              </w:rPr>
              <w:t>8.调料、干杂及副食品：须符合GB 2761-2017《</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 xml:space="preserve"> 食品中真菌毒素限量》和GB 2762-2022《</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 xml:space="preserve"> 食品中污染物限量》。调枓：外包装无污物、无泄漏、无胀袋或胖听或鼓盖现象，无变质发霉。色泽正常，具有该品种固有的香味，滋味无异味。干杂及副食品。须食 材干净、不含非食品用化学物质、按统一标准加工、无须二次处理食品可以直接进行熟加工。 酱油符合 GB/T 18186-2000《酿造酱油》，醋符合GB/T 18187-2000《酿造食醋》，味精符合GB 2720-2015《</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 xml:space="preserve"> 味精》，食盐符合GB/T 5461-2016《食用盐》。送到食堂的调料、干杂及副食品生产日期距供货日期必须在两个月内，并配有合格证。</w:t>
            </w:r>
          </w:p>
          <w:p>
            <w:pPr>
              <w:pStyle w:val="null3"/>
              <w:ind w:firstLine="552"/>
              <w:jc w:val="both"/>
            </w:pPr>
            <w:r>
              <w:rPr>
                <w:rFonts w:ascii="仿宋_GB2312" w:hAnsi="仿宋_GB2312" w:cs="仿宋_GB2312" w:eastAsia="仿宋_GB2312"/>
                <w:sz w:val="21"/>
                <w:color w:val="000000"/>
              </w:rPr>
              <w:t>9.奶制品：符合GB 25190-2010《食品安全国家标准 灭菌乳》及GB 7718-2011《食品安全国家标准预包装食品标签通则》或国家卫生、食品安全最新标准。每批货均需提供盒装奶生产厂家出具的《质检报告》。外观呈乳白色或微黄色，具有乳固有的香味，呈均匀一致液体，无凝块、无沉淀、无正常视力可见异物。送到食堂的奶制品生产日期距供货日期必须在两个月内，并配有合格证。</w:t>
            </w:r>
          </w:p>
          <w:p>
            <w:pPr>
              <w:pStyle w:val="null3"/>
              <w:ind w:firstLine="552"/>
              <w:jc w:val="both"/>
            </w:pPr>
            <w:r>
              <w:rPr>
                <w:rFonts w:ascii="仿宋_GB2312" w:hAnsi="仿宋_GB2312" w:cs="仿宋_GB2312" w:eastAsia="仿宋_GB2312"/>
                <w:sz w:val="21"/>
                <w:color w:val="000000"/>
              </w:rPr>
              <w:t>10.食材质量总体要求：所有食材应符合《中华人民共和国食品安全法》，GB 2762-2022《食品安全国家标准 食品中污染物限量》、GB 2761-2017《食品安全国家标准食品中真菌毒素限量》及其他国家相关强制性标准与要求、符合相关食品卫生安全规定，执行过程中若国家颁布最新标准和规定，则以最新颁布的标准和规定为准。</w:t>
            </w:r>
          </w:p>
          <w:p>
            <w:pPr>
              <w:pStyle w:val="null3"/>
              <w:ind w:firstLine="552"/>
              <w:jc w:val="both"/>
            </w:pPr>
            <w:r>
              <w:rPr>
                <w:rFonts w:ascii="仿宋_GB2312" w:hAnsi="仿宋_GB2312" w:cs="仿宋_GB2312" w:eastAsia="仿宋_GB2312"/>
                <w:sz w:val="21"/>
                <w:color w:val="000000"/>
              </w:rPr>
              <w:t>（二）服务要求</w:t>
            </w:r>
          </w:p>
          <w:p>
            <w:pPr>
              <w:pStyle w:val="null3"/>
              <w:ind w:firstLine="552"/>
              <w:jc w:val="both"/>
            </w:pPr>
            <w:r>
              <w:rPr>
                <w:rFonts w:ascii="仿宋_GB2312" w:hAnsi="仿宋_GB2312" w:cs="仿宋_GB2312" w:eastAsia="仿宋_GB2312"/>
                <w:sz w:val="21"/>
                <w:color w:val="000000"/>
              </w:rPr>
              <w:t>1.配送时间要求</w:t>
            </w:r>
          </w:p>
          <w:p>
            <w:pPr>
              <w:pStyle w:val="null3"/>
              <w:ind w:firstLine="552"/>
              <w:jc w:val="both"/>
            </w:pPr>
            <w:r>
              <w:rPr>
                <w:rFonts w:ascii="仿宋_GB2312" w:hAnsi="仿宋_GB2312" w:cs="仿宋_GB2312" w:eastAsia="仿宋_GB2312"/>
                <w:sz w:val="21"/>
                <w:color w:val="000000"/>
              </w:rPr>
              <w:t>供应商保证配送商品质量、数量、送货时间等均符合采购人要求(下单规则：提前一天制定需求）。每日供货，每天将食材在当天上午7:00以前送到劳动镇陈毅故里景区食堂（如采购人有特殊情况的要求，送达时间按照采购人实际要求的为准），每月临时应急配送不超5次，不额外收取运送费。临时应急配送要求应在采购人发出需求后60分钟内予以响应并送到。</w:t>
            </w:r>
            <w:r>
              <w:rPr>
                <w:rFonts w:ascii="仿宋_GB2312" w:hAnsi="仿宋_GB2312" w:cs="仿宋_GB2312" w:eastAsia="仿宋_GB2312"/>
                <w:sz w:val="21"/>
                <w:b/>
                <w:color w:val="000000"/>
              </w:rPr>
              <w:t>（单独提供承诺函并加盖供应商公章，格式自拟）</w:t>
            </w:r>
          </w:p>
          <w:p>
            <w:pPr>
              <w:pStyle w:val="null3"/>
              <w:ind w:firstLine="552"/>
              <w:jc w:val="both"/>
            </w:pPr>
            <w:r>
              <w:rPr>
                <w:rFonts w:ascii="仿宋_GB2312" w:hAnsi="仿宋_GB2312" w:cs="仿宋_GB2312" w:eastAsia="仿宋_GB2312"/>
                <w:sz w:val="21"/>
                <w:color w:val="000000"/>
              </w:rPr>
              <w:t>2.配送运输车辆要求</w:t>
            </w:r>
          </w:p>
          <w:p>
            <w:pPr>
              <w:pStyle w:val="null3"/>
              <w:ind w:firstLine="552"/>
              <w:jc w:val="both"/>
            </w:pPr>
            <w:r>
              <w:rPr>
                <w:rFonts w:ascii="仿宋_GB2312" w:hAnsi="仿宋_GB2312" w:cs="仿宋_GB2312" w:eastAsia="仿宋_GB2312"/>
                <w:sz w:val="21"/>
                <w:color w:val="000000"/>
              </w:rPr>
              <w:t>供应商针对本项目至少配备2配送车（1辆厢式货车，1辆冷链车）（自有或租赁均可）。车厢内无异味，做到每日清洗、消毒并做好记录。送货车辆应保持清洁，食品堆放科学合理，避免造成食品的交叉污染。如对温度有要求的食品应确定食品的温度，按要求送货，并记录存档。供应商若更换配送车辆，应提前向采购人报备。</w:t>
            </w:r>
            <w:r>
              <w:rPr>
                <w:rFonts w:ascii="仿宋_GB2312" w:hAnsi="仿宋_GB2312" w:cs="仿宋_GB2312" w:eastAsia="仿宋_GB2312"/>
                <w:sz w:val="21"/>
                <w:b/>
                <w:color w:val="000000"/>
              </w:rPr>
              <w:t>（供应商具备自有车辆需提供车辆行驶证和车辆内外部实景照片（外部照片应为车辆外观和车辆号牌实景照片，内部照片应为货箱内景实景照片；租赁车辆提供车辆行驶证、车辆照片和有效的租赁合同/协议、租赁发票或银行对公转账凭证；提供冷链运输车辆所具有制冷功能的相应佐证资料）</w:t>
            </w:r>
          </w:p>
          <w:p>
            <w:pPr>
              <w:pStyle w:val="null3"/>
              <w:ind w:firstLine="552"/>
              <w:jc w:val="both"/>
            </w:pPr>
            <w:r>
              <w:rPr>
                <w:rFonts w:ascii="仿宋_GB2312" w:hAnsi="仿宋_GB2312" w:cs="仿宋_GB2312" w:eastAsia="仿宋_GB2312"/>
                <w:sz w:val="21"/>
              </w:rPr>
              <w:t>3.仓储管理制度要求</w:t>
            </w:r>
          </w:p>
          <w:p>
            <w:pPr>
              <w:pStyle w:val="null3"/>
              <w:ind w:firstLine="552"/>
              <w:jc w:val="both"/>
            </w:pPr>
            <w:r>
              <w:rPr>
                <w:rFonts w:ascii="仿宋_GB2312" w:hAnsi="仿宋_GB2312" w:cs="仿宋_GB2312" w:eastAsia="仿宋_GB2312"/>
                <w:sz w:val="21"/>
              </w:rPr>
              <w:t>3.1供应商应建立专人验收登记制度，记载购入产品的种类、数量和时间，勤进勤出，先进先出，定期清仓检查，防止食品过期、变质、霉变、生虫，及时清理不符合食品安全要求的食品；</w:t>
            </w:r>
          </w:p>
          <w:p>
            <w:pPr>
              <w:pStyle w:val="null3"/>
              <w:ind w:firstLine="552"/>
              <w:jc w:val="both"/>
            </w:pPr>
            <w:r>
              <w:rPr>
                <w:rFonts w:ascii="仿宋_GB2312" w:hAnsi="仿宋_GB2312" w:cs="仿宋_GB2312" w:eastAsia="仿宋_GB2312"/>
                <w:sz w:val="21"/>
              </w:rPr>
              <w:t>3.2供应商需对自己的仓储场地与供应商的仓储场地不定期检查，并形成检查报告存档，采购人将不定期抽查；</w:t>
            </w:r>
          </w:p>
          <w:p>
            <w:pPr>
              <w:pStyle w:val="null3"/>
              <w:ind w:firstLine="552"/>
              <w:jc w:val="both"/>
            </w:pPr>
            <w:r>
              <w:rPr>
                <w:rFonts w:ascii="仿宋_GB2312" w:hAnsi="仿宋_GB2312" w:cs="仿宋_GB2312" w:eastAsia="仿宋_GB2312"/>
                <w:sz w:val="21"/>
              </w:rPr>
              <w:t>3.3供应商仓储场地需符合食品仓储要求，保持库房温度湿度和卫生情况；</w:t>
            </w:r>
          </w:p>
          <w:p>
            <w:pPr>
              <w:pStyle w:val="null3"/>
              <w:ind w:firstLine="552"/>
              <w:jc w:val="both"/>
            </w:pPr>
            <w:r>
              <w:rPr>
                <w:rFonts w:ascii="仿宋_GB2312" w:hAnsi="仿宋_GB2312" w:cs="仿宋_GB2312" w:eastAsia="仿宋_GB2312"/>
                <w:sz w:val="21"/>
              </w:rPr>
              <w:t>3.4针对不同类别的食材采取分类、分架、隔墙、隔地存放管理，各类食品有明显标识，易于查找，有异味或易潮食品应密封保存或分库存放，易腐食品要及时冷藏或冷冻保存；食品与非食品分库存放，不得与洗化用品和日杂用品等混放。</w:t>
            </w:r>
          </w:p>
          <w:p>
            <w:pPr>
              <w:pStyle w:val="null3"/>
              <w:ind w:firstLine="552"/>
              <w:jc w:val="both"/>
            </w:pPr>
            <w:r>
              <w:rPr>
                <w:rFonts w:ascii="仿宋_GB2312" w:hAnsi="仿宋_GB2312" w:cs="仿宋_GB2312" w:eastAsia="仿宋_GB2312"/>
                <w:sz w:val="21"/>
              </w:rPr>
              <w:t>4.人员配备管理要求</w:t>
            </w:r>
          </w:p>
          <w:p>
            <w:pPr>
              <w:pStyle w:val="null3"/>
              <w:ind w:firstLine="552"/>
              <w:jc w:val="both"/>
            </w:pPr>
            <w:r>
              <w:rPr>
                <w:rFonts w:ascii="仿宋_GB2312" w:hAnsi="仿宋_GB2312" w:cs="仿宋_GB2312" w:eastAsia="仿宋_GB2312"/>
                <w:sz w:val="21"/>
              </w:rPr>
              <w:t>4.1为保证食材配送及时，保障食堂每日准时供餐，供应商为本项目配备2名持有有效期内的健康证和驾驶证的配送人员，且为供应商本单位员工，未经采购人事先许可，供应商不得擅自变动配送人员，专人专岗，定期体检；</w:t>
            </w:r>
            <w:r>
              <w:rPr>
                <w:rFonts w:ascii="仿宋_GB2312" w:hAnsi="仿宋_GB2312" w:cs="仿宋_GB2312" w:eastAsia="仿宋_GB2312"/>
                <w:sz w:val="21"/>
                <w:b/>
                <w:color w:val="000000"/>
              </w:rPr>
              <w:t>（提供对应配送人员有效的健康证、身份证、驾驶证及在职证明材料扫描件）</w:t>
            </w:r>
          </w:p>
          <w:p>
            <w:pPr>
              <w:pStyle w:val="null3"/>
              <w:ind w:firstLine="552"/>
              <w:jc w:val="both"/>
            </w:pPr>
            <w:r>
              <w:rPr>
                <w:rFonts w:ascii="仿宋_GB2312" w:hAnsi="仿宋_GB2312" w:cs="仿宋_GB2312" w:eastAsia="仿宋_GB2312"/>
                <w:sz w:val="21"/>
              </w:rPr>
              <w:t>4.2食材配送员穿戴整洁的工作衣帽，每日消毒，具有食品安全常识，了解食品卫生相关的法律法规；</w:t>
            </w:r>
          </w:p>
          <w:p>
            <w:pPr>
              <w:pStyle w:val="null3"/>
              <w:ind w:firstLine="552"/>
              <w:jc w:val="both"/>
            </w:pPr>
            <w:r>
              <w:rPr>
                <w:rFonts w:ascii="仿宋_GB2312" w:hAnsi="仿宋_GB2312" w:cs="仿宋_GB2312" w:eastAsia="仿宋_GB2312"/>
                <w:sz w:val="21"/>
              </w:rPr>
              <w:t>4.3加强对食材配送员的培训，装卸食品原料、成品、半成品时，食品不能接触地面，也不能随意堆放；</w:t>
            </w:r>
          </w:p>
          <w:p>
            <w:pPr>
              <w:pStyle w:val="null3"/>
              <w:ind w:firstLine="552"/>
              <w:jc w:val="both"/>
            </w:pPr>
            <w:r>
              <w:rPr>
                <w:rFonts w:ascii="仿宋_GB2312" w:hAnsi="仿宋_GB2312" w:cs="仿宋_GB2312" w:eastAsia="仿宋_GB2312"/>
                <w:sz w:val="21"/>
              </w:rPr>
              <w:t>4.4供应商须为本项目确定一名项目负责人（除开配送人员）。供应商与采购人均需安排专人负责联系，并确认产品需求量、加工要求（如有）、配送时间及配送要求。</w:t>
            </w:r>
          </w:p>
          <w:p>
            <w:pPr>
              <w:pStyle w:val="null3"/>
              <w:ind w:firstLine="552"/>
              <w:jc w:val="both"/>
            </w:pPr>
            <w:r>
              <w:rPr>
                <w:rFonts w:ascii="仿宋_GB2312" w:hAnsi="仿宋_GB2312" w:cs="仿宋_GB2312" w:eastAsia="仿宋_GB2312"/>
                <w:sz w:val="21"/>
              </w:rPr>
              <w:t>4.5供应商应具备各项应急措施，有明确应急联系人，保证在各种市场变化及遇突发事件下，能保证货品数量、质量并能及时满足食堂食品及原材料供应。</w:t>
            </w:r>
          </w:p>
          <w:p>
            <w:pPr>
              <w:pStyle w:val="null3"/>
              <w:ind w:firstLine="552"/>
              <w:jc w:val="both"/>
            </w:pPr>
            <w:r>
              <w:rPr>
                <w:rFonts w:ascii="仿宋_GB2312" w:hAnsi="仿宋_GB2312" w:cs="仿宋_GB2312" w:eastAsia="仿宋_GB2312"/>
                <w:sz w:val="21"/>
              </w:rPr>
              <w:t>5.采购人委托成交供应商根据财政部农业农村部国家乡村振兴局《关于运用政府采购政策支持乡村产业振兴的通知》（财库[2021]19号）的要求，由成交供应商根据采购人需求完成在832平台上脱贫地区的农副产品采购任务。（如实结算）</w:t>
            </w:r>
          </w:p>
          <w:p>
            <w:pPr>
              <w:pStyle w:val="null3"/>
              <w:ind w:firstLine="552"/>
              <w:jc w:val="both"/>
            </w:pPr>
            <w:r>
              <w:rPr>
                <w:rFonts w:ascii="仿宋_GB2312" w:hAnsi="仿宋_GB2312" w:cs="仿宋_GB2312" w:eastAsia="仿宋_GB2312"/>
                <w:sz w:val="21"/>
              </w:rPr>
              <w:t>6.供应商承诺针对本项目购买履约期限内食品安全责任保险单的承保额度达</w:t>
            </w:r>
            <w:r>
              <w:rPr>
                <w:rFonts w:ascii="仿宋_GB2312" w:hAnsi="仿宋_GB2312" w:cs="仿宋_GB2312" w:eastAsia="仿宋_GB2312"/>
                <w:sz w:val="21"/>
                <w:color w:val="000000"/>
              </w:rPr>
              <w:t>到300万元（含）。</w:t>
            </w:r>
            <w:r>
              <w:rPr>
                <w:rFonts w:ascii="仿宋_GB2312" w:hAnsi="仿宋_GB2312" w:cs="仿宋_GB2312" w:eastAsia="仿宋_GB2312"/>
                <w:sz w:val="21"/>
                <w:b/>
                <w:color w:val="000000"/>
              </w:rPr>
              <w:t>（单独提</w:t>
            </w:r>
            <w:r>
              <w:rPr>
                <w:rFonts w:ascii="仿宋_GB2312" w:hAnsi="仿宋_GB2312" w:cs="仿宋_GB2312" w:eastAsia="仿宋_GB2312"/>
                <w:sz w:val="21"/>
                <w:b/>
              </w:rPr>
              <w:t>供承诺函并加盖供应商公章，格式自拟）</w:t>
            </w:r>
          </w:p>
          <w:p>
            <w:pPr>
              <w:pStyle w:val="null3"/>
              <w:ind w:firstLine="552"/>
              <w:jc w:val="both"/>
            </w:pPr>
            <w:r>
              <w:rPr>
                <w:rFonts w:ascii="仿宋_GB2312" w:hAnsi="仿宋_GB2312" w:cs="仿宋_GB2312" w:eastAsia="仿宋_GB2312"/>
                <w:sz w:val="21"/>
              </w:rPr>
              <w:t>7.供应商退出机制，供应商应严格遵守《中华人民共和国食品安全法》和《中华人民共和国产品质量法》等与食品、产品质量相关的法律法规，对具有下列情形之一的将终止合同，若因此给采购人造成损失的由供应商承担相应赔偿等责任：</w:t>
            </w:r>
          </w:p>
          <w:p>
            <w:pPr>
              <w:pStyle w:val="null3"/>
              <w:ind w:firstLine="552"/>
              <w:jc w:val="both"/>
            </w:pPr>
            <w:r>
              <w:rPr>
                <w:rFonts w:ascii="仿宋_GB2312" w:hAnsi="仿宋_GB2312" w:cs="仿宋_GB2312" w:eastAsia="仿宋_GB2312"/>
                <w:sz w:val="21"/>
              </w:rPr>
              <w:t>7.1在配送期间相关资质失效、丧失或被相关部门行政处罚的；</w:t>
            </w:r>
          </w:p>
          <w:p>
            <w:pPr>
              <w:pStyle w:val="null3"/>
              <w:ind w:firstLine="552"/>
              <w:jc w:val="both"/>
            </w:pPr>
            <w:r>
              <w:rPr>
                <w:rFonts w:ascii="仿宋_GB2312" w:hAnsi="仿宋_GB2312" w:cs="仿宋_GB2312" w:eastAsia="仿宋_GB2312"/>
                <w:sz w:val="21"/>
              </w:rPr>
              <w:t>7.2监管部门或采购人将定期或不定期地对配送工作进行督查。服务期内检查出配送不合格产品、不按要求配送或供应商存在严重安全隐患整改不到位等情况累计达3次，将取消配送资格；</w:t>
            </w:r>
          </w:p>
          <w:p>
            <w:pPr>
              <w:pStyle w:val="null3"/>
              <w:ind w:firstLine="552"/>
              <w:jc w:val="both"/>
            </w:pPr>
            <w:r>
              <w:rPr>
                <w:rFonts w:ascii="仿宋_GB2312" w:hAnsi="仿宋_GB2312" w:cs="仿宋_GB2312" w:eastAsia="仿宋_GB2312"/>
                <w:sz w:val="21"/>
              </w:rPr>
              <w:t>7.3因食品质量引发食品安全事故或造成责任事故的；</w:t>
            </w:r>
          </w:p>
          <w:p>
            <w:pPr>
              <w:pStyle w:val="null3"/>
              <w:ind w:firstLine="552"/>
              <w:jc w:val="both"/>
            </w:pPr>
            <w:r>
              <w:rPr>
                <w:rFonts w:ascii="仿宋_GB2312" w:hAnsi="仿宋_GB2312" w:cs="仿宋_GB2312" w:eastAsia="仿宋_GB2312"/>
                <w:sz w:val="21"/>
                <w:color w:val="000000"/>
              </w:rPr>
              <w:t>7.4成交供应商存在严重安全隐患且整改不到位；</w:t>
            </w:r>
          </w:p>
          <w:p>
            <w:pPr>
              <w:pStyle w:val="null3"/>
              <w:ind w:firstLine="552"/>
              <w:jc w:val="both"/>
            </w:pPr>
            <w:r>
              <w:rPr>
                <w:rFonts w:ascii="仿宋_GB2312" w:hAnsi="仿宋_GB2312" w:cs="仿宋_GB2312" w:eastAsia="仿宋_GB2312"/>
                <w:sz w:val="21"/>
                <w:color w:val="000000"/>
              </w:rPr>
              <w:t>7.5合同到期或食材金额达到预算金额。</w:t>
            </w:r>
          </w:p>
          <w:p>
            <w:pPr>
              <w:pStyle w:val="null3"/>
              <w:jc w:val="both"/>
            </w:pPr>
            <w:r>
              <w:rPr>
                <w:rFonts w:ascii="仿宋_GB2312" w:hAnsi="仿宋_GB2312" w:cs="仿宋_GB2312" w:eastAsia="仿宋_GB2312"/>
                <w:sz w:val="21"/>
              </w:rPr>
              <w:t>（三）当月市场价确定方式</w:t>
            </w:r>
          </w:p>
          <w:p>
            <w:pPr>
              <w:pStyle w:val="null3"/>
              <w:ind w:firstLine="552"/>
              <w:jc w:val="both"/>
            </w:pPr>
            <w:r>
              <w:rPr>
                <w:rFonts w:ascii="仿宋_GB2312" w:hAnsi="仿宋_GB2312" w:cs="仿宋_GB2312" w:eastAsia="仿宋_GB2312"/>
                <w:sz w:val="21"/>
                <w:color w:val="000000"/>
              </w:rPr>
              <w:t>1.由供应商、采购方代表每月</w:t>
            </w:r>
            <w:r>
              <w:rPr>
                <w:rFonts w:ascii="仿宋_GB2312" w:hAnsi="仿宋_GB2312" w:cs="仿宋_GB2312" w:eastAsia="仿宋_GB2312"/>
                <w:sz w:val="21"/>
                <w:color w:val="000000"/>
              </w:rPr>
              <w:t>15</w:t>
            </w:r>
            <w:r>
              <w:rPr>
                <w:rFonts w:ascii="仿宋_GB2312" w:hAnsi="仿宋_GB2312" w:cs="仿宋_GB2312" w:eastAsia="仿宋_GB2312"/>
                <w:sz w:val="21"/>
                <w:color w:val="000000"/>
              </w:rPr>
              <w:t>日</w:t>
            </w:r>
            <w:r>
              <w:rPr>
                <w:rFonts w:ascii="仿宋_GB2312" w:hAnsi="仿宋_GB2312" w:cs="仿宋_GB2312" w:eastAsia="仿宋_GB2312"/>
                <w:sz w:val="21"/>
                <w:color w:val="000000"/>
              </w:rPr>
              <w:t>前</w:t>
            </w:r>
            <w:r>
              <w:rPr>
                <w:rFonts w:ascii="仿宋_GB2312" w:hAnsi="仿宋_GB2312" w:cs="仿宋_GB2312" w:eastAsia="仿宋_GB2312"/>
                <w:sz w:val="21"/>
                <w:color w:val="000000"/>
              </w:rPr>
              <w:t>根据实际需求到</w:t>
            </w:r>
            <w:r>
              <w:rPr>
                <w:rFonts w:ascii="仿宋_GB2312" w:hAnsi="仿宋_GB2312" w:cs="仿宋_GB2312" w:eastAsia="仿宋_GB2312"/>
                <w:sz w:val="21"/>
                <w:color w:val="000000"/>
              </w:rPr>
              <w:t>乐至县城时代百盛生活超市（宏扬店）、浙联优选生活超市（文庙沟店）和叶波大润发超市3家商超询价</w:t>
            </w:r>
            <w:r>
              <w:rPr>
                <w:rFonts w:ascii="仿宋_GB2312" w:hAnsi="仿宋_GB2312" w:cs="仿宋_GB2312" w:eastAsia="仿宋_GB2312"/>
                <w:sz w:val="21"/>
                <w:color w:val="000000"/>
              </w:rPr>
              <w:t>，以当天3家商超的实时公布价取最低价作为</w:t>
            </w:r>
            <w:r>
              <w:rPr>
                <w:rFonts w:ascii="仿宋_GB2312" w:hAnsi="仿宋_GB2312" w:cs="仿宋_GB2312" w:eastAsia="仿宋_GB2312"/>
                <w:sz w:val="21"/>
                <w:color w:val="000000"/>
              </w:rPr>
              <w:t>当月市场价</w:t>
            </w:r>
            <w:r>
              <w:rPr>
                <w:rFonts w:ascii="仿宋_GB2312" w:hAnsi="仿宋_GB2312" w:cs="仿宋_GB2312" w:eastAsia="仿宋_GB2312"/>
                <w:sz w:val="21"/>
                <w:color w:val="000000"/>
              </w:rPr>
              <w:t>。</w:t>
            </w:r>
            <w:r>
              <w:rPr>
                <w:rFonts w:ascii="仿宋_GB2312" w:hAnsi="仿宋_GB2312" w:cs="仿宋_GB2312" w:eastAsia="仿宋_GB2312"/>
                <w:sz w:val="21"/>
                <w:color w:val="000000"/>
              </w:rPr>
              <w:t>如在服务期内有商超停止营业，当月市场价将以仍在营业的商超实时公布价格中的最低价格为准。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本次采购服务时间36个月，每12个月为一周期签订一次服务合同。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四川省资阳市乐至县劳动镇陈毅故里景区食堂。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1.成交供应商所配送的每批次产品，经采购人现场实物验收并填写《验收相关单据》，由验收经办人和监督人员共同签名。 2.验收由采购人、供应商双方现场检验，对供应产品的质量无异议、数量准确无误后，双方签字，各自留存。对不符合要求的，在交付货物中掺杂使假、以次充好的或产品不符合验收标准的，一律退回，供应商无条件重新更换配送货物。 3.成交供应商保证配送品种斤两的准确性，以食堂的验货数量为准。成交供应商每次随货送上一式三份的送货清单，供食堂验货后签字确认，双方各执一份，存档一份，作为送收货的凭证。食堂每天安排专人过秤及验收，如发现个别品种重量不足或质量不达标，可要求供应商补足或退换。采购文件要求在配送时应当提供的各类检测、检验报告、相关合格证书等资料，供应商在配送时应当向采购人提供，否则采购人有权拒绝收货。 4.其他事宜严格按照《财政部关于进一步加强政府采购需求和履约验收管理的指导意见》(财库〔2016〕205 号)、《政府采购需求管理办法》〔财库(2021)22 号〕及政府采购相关法律法规以及采购文件、成交供应商递交的响应文件与合同约定标准进行验收。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以确认的食材结算价格结合实际采购数量，由采购人与成交供应商按月核算实际金额并进行月度结算。成交供应商需在每月10号前向采购人提供上一月份的配送清单及发票，达到付款条件起30日内，据实结算说明为以确认的食材结算价格结合实际采购数量，由采购人与成交供应商按月核算实际金额并进行月度结算。成交供应商需在每月10号前向采购人提供上一月份的配送清单及发票</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1）采购人无正当理由拒收货物的，采购人应偿付合同总价百分之五的违约金；（2）采购人逾期支付货款的，除应及时付足货款外，应向供应商偿付欠款总额万分之三/天的违约金；逾期付款超过30天的，供应商有权终止合同；（3）采购人偿付的违约金不足以弥补供应商损失的，还应按供应商损失尚未弥补的部分，支付赔偿金给供应商。2、供应商违约责任：（1）供应商交付的货物质量不符合合同规定的，供应商应向采购人支付合同总价的百分之五的违约金，并须在合同规定的交货时间内更换合格的货物给采购人，否则，视作供应商不能交付货物而违约，按本条本款下述第“（2）”项规定由供应商偿付违约赔偿金给采购人。（2）供应商不能交付货物或逾期交付货物而违约的，除应及时交足货物外，应向采购人偿付逾期交货部分货款总额的万分之三/天的违约金；逾期交货超过15天，采购人有权终止合同，供应商则应按合同总价的百分之五的款额向采购人偿付赔偿金，并须全额退还采购人已经付给供应商的货款及其利息。（3）供应商货物若经采购人送交具有法定资格条件的质量技术监督机构检测后，如检测结果认定货物质量不符合本合同规定标准的，则视为供应商没有按时交货而违约，供应商须在15天内无条件更换合格的货物，如逾期不能更换合格的货物，采购人有权终止本合同，供应商应另付合同总价的百分之五的赔偿金给采购人。（4）供应商保证本合同货物的权利无瑕疵，包括货物所有权及知识产权等权利无瑕疵。如任何第三方经法院（或仲裁机构）裁决有权对上述货物主张权利或国家机关依法对货物进行没收查处的，供应商除应向采购人返还已收款项外，还应另按合同总价的百分之五向采购人支付违约金并赔偿因此给采购人造成的一切损失。（5）供应商偿付的违约金不足以弥补采购人损失的，还应按采购人损失尚未弥补的部分，支付赔偿金给采购人。 3、争议解决办法：（1）因货物的质量问题发生争议，由质量技术监督部门或其指定的质量鉴定机构进行质量鉴定。货物符合标准的，鉴定费由采购人承担；货物不符合质量标准的，鉴定费由供应商承担。（2）合同履行期间,若双方发生争议，可协商或由有关部门调解解决，协商或调解不成的，由当事人依法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提供的食材质量及配送服务方案，内容包含：①配送人员岗位职责及管理措施、②食材质量保证方案、③配送路线规划。2.供应商提供的食品安全管理方案，内容包含：①食材原料采购及出入库管理制度、②安全卫生管理方案、③食品检测方法及检测设备、④食品安全管理岗位责任。3.供应商提供的应急预案，内容包含：①食品中毒应急预案、②自然灾害应急预案、③运输安全应急预案、④其他突发事件应急预案。4.供应商提供的售后服务方案，内容包含①售后服务机构配置、②售后服务管理制度、③对不合格货物退换处置措施。5.供应商需具有类似项⽬的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2）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文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提供2024年或2025年度经过会计师事务所审计的财务报告扫描件(经审计的有效财务报告应包括报告及报告中所附的完整内容，并由注册会计师签名、盖章以及会计师事务所盖章，会计师事务所出具的审计报告（涉密类审计报告除外），必须按照规定程序申请并使用全国统一的审计报告验证码)； (2)供应商提供上一年度供应商内部的财务报表扫描件(至少包含资产负债表)； (3)供应商提供响应文件递交截止日前一年内银行为其出具的资信证明扫描件； (4)供应商注册时间截至响应文件递交截止日不足一年的，可提供公司章程扫描件； (5)供应商为个体工商户时，可提供承诺函；注：具有健全的财务会计制度的证明材料中第(1)-(5)项具有同等的磋商效力，供应商可根据自身实际情况选择提供其中任意一项。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本项目的特定资格要求：</w:t>
            </w:r>
          </w:p>
        </w:tc>
        <w:tc>
          <w:tcPr>
            <w:tcW w:type="dxa" w:w="3322"/>
          </w:tcPr>
          <w:p>
            <w:pPr>
              <w:pStyle w:val="null3"/>
              <w:jc w:val="left"/>
            </w:pPr>
            <w:r>
              <w:rPr>
                <w:rFonts w:ascii="仿宋_GB2312" w:hAnsi="仿宋_GB2312" w:cs="仿宋_GB2312" w:eastAsia="仿宋_GB2312"/>
              </w:rPr>
              <w:t>供应商需提供有效期内的《食品经营许可证》或《食品生产许可证》或《食品经营许可备案电子证书》证书扫描件并加盖公章。</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需要供应商进行承诺的实质性要求（因系统固化原因，审查内容此为准）</w:t>
            </w:r>
          </w:p>
        </w:tc>
        <w:tc>
          <w:tcPr>
            <w:tcW w:type="dxa" w:w="3322"/>
          </w:tcPr>
          <w:p>
            <w:pPr>
              <w:pStyle w:val="null3"/>
              <w:jc w:val="left"/>
            </w:pPr>
            <w:r>
              <w:rPr>
                <w:rFonts w:ascii="仿宋_GB2312" w:hAnsi="仿宋_GB2312" w:cs="仿宋_GB2312" w:eastAsia="仿宋_GB2312"/>
              </w:rPr>
              <w:t>磋商文件中明确要求单独提供承诺函的，供应商按照磋商文件要求上传承诺函；无明确要求的，只需供应商按照投标（响应）函中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供应商认为应当提交的其他证明材料.docx,供应商应提交的相关证明材料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不属于采购文件规定的无效情形。</w:t>
            </w:r>
          </w:p>
        </w:tc>
        <w:tc>
          <w:tcPr>
            <w:tcW w:type="dxa" w:w="3322"/>
          </w:tcPr>
          <w:p>
            <w:pPr>
              <w:pStyle w:val="null3"/>
              <w:jc w:val="left"/>
            </w:pPr>
            <w:r>
              <w:rPr>
                <w:rFonts w:ascii="仿宋_GB2312" w:hAnsi="仿宋_GB2312" w:cs="仿宋_GB2312" w:eastAsia="仿宋_GB2312"/>
              </w:rPr>
              <w:t>是否有采购文件规定的无效情形。</w:t>
            </w:r>
          </w:p>
        </w:tc>
        <w:tc>
          <w:tcPr>
            <w:tcW w:type="dxa" w:w="1661"/>
          </w:tcPr>
          <w:p>
            <w:pPr>
              <w:pStyle w:val="null3"/>
              <w:jc w:val="left"/>
            </w:pPr>
            <w:r>
              <w:rPr>
                <w:rFonts w:ascii="仿宋_GB2312" w:hAnsi="仿宋_GB2312" w:cs="仿宋_GB2312" w:eastAsia="仿宋_GB2312"/>
              </w:rPr>
              <w:t>供应商认为应当提交的其他证明材料.docx,服务应答表,报价表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第三章“技术、服务及其他要求”中“3.2.技术要求”，“3.3.服务要求”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食材质量及配送服务方案</w:t>
            </w:r>
          </w:p>
        </w:tc>
        <w:tc>
          <w:tcPr>
            <w:tcW w:type="dxa" w:w="2575"/>
          </w:tcPr>
          <w:p>
            <w:pPr>
              <w:pStyle w:val="null3"/>
              <w:jc w:val="left"/>
            </w:pPr>
            <w:r>
              <w:rPr>
                <w:rFonts w:ascii="仿宋_GB2312" w:hAnsi="仿宋_GB2312" w:cs="仿宋_GB2312" w:eastAsia="仿宋_GB2312"/>
              </w:rPr>
              <w:t>根据投标供应商提供的针对本项目的食材质量及配送服务方案进行综合评审，内容包含：①配送人员岗位职责及管理措施、②食材质量保证方案、③配送路线规划。包含以上内容且无缺陷的得12分。每缺少一项扣4分，每项中有一处缺陷的扣2分；扣完为止。注：缺陷是指：存在项目名称错误、地点区域错误、内容与本项目需求无关、方案内容不完整、仅有框架或标题、引用的标准（方法）错误、明显复制其他项目内容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供应商认为应当提交的其他证明材料.docx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食品安全管理方案</w:t>
            </w:r>
          </w:p>
        </w:tc>
        <w:tc>
          <w:tcPr>
            <w:tcW w:type="dxa" w:w="2575"/>
          </w:tcPr>
          <w:p>
            <w:pPr>
              <w:pStyle w:val="null3"/>
              <w:jc w:val="left"/>
            </w:pPr>
            <w:r>
              <w:rPr>
                <w:rFonts w:ascii="仿宋_GB2312" w:hAnsi="仿宋_GB2312" w:cs="仿宋_GB2312" w:eastAsia="仿宋_GB2312"/>
              </w:rPr>
              <w:t>根据投标供应商提供的针对本项目的食品安全管理方案进行综合评审，内容包含：①食材原料采购及出入库管理制度、②安全卫生管理方案、③食品检测方法及检测设备、④食品安全管理岗位责任。包含以上内容且无缺陷的得8分。每缺少一项扣2分，每项中有一处缺陷的扣1分；扣完为止。注：缺陷是指：存在项目名称错误、地点区域错误、内容与本项目需求无关、方案内容不完整、仅有框架或标题、引用的标准（方法）错误、明显复制其他项目内容等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供应商认为应当提交的其他证明材料.docx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供应商提供的针对本项目的应急预案进行综合评审，内容包含：①食品中毒应急预案、②自然灾害应急预案、③运输安全应急预案、④其他突发事件应急预案。包含以上内容且无缺陷的得8分。每缺少一项扣2分，每项中有一处缺陷的扣1分；扣完为止。注：缺陷是指：存在项目名称错误、地点区域错误、内容与本项目需求无关、方案内容不完整、仅有框架或标题、引用的标准（方法）错误、明显复制其他项目内容等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供应商认为应当提交的其他证明材料.docx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供应商提供的针对本项目的售后服务方案进行综合评审，内容包含①售后服务机构配置、②售后服务管理制度、③对不合格货物退换处置措施。包含以上内容且无缺陷的得6分。每缺少一项扣2分，每项中有一处缺陷的扣1分；扣完为止。注：缺陷是指：存在项目名称错误、地点区域错误、内容与本项目需求无关、方案内容不完整、仅有框架或标题、引用的标准（方法）错误、明显复制其他项目内容等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供应商认为应当提交的其他证明材料.docx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2023年1月1日（含）至响应文件递交截止之日，每提供一个类似项目业绩得2.5分，本项最多得10分。 注：提供采购合同扫描件或成交（中标）通知书扫描件并加盖供应商公章。业绩时间以合同签订之日或成交（中标）通知书发出之日为准；如同时提供，以合同签订时间为准。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供应商认为应当提交的其他证明材料.docx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车辆配置</w:t>
            </w:r>
          </w:p>
        </w:tc>
        <w:tc>
          <w:tcPr>
            <w:tcW w:type="dxa" w:w="2575"/>
          </w:tcPr>
          <w:p>
            <w:pPr>
              <w:pStyle w:val="null3"/>
              <w:jc w:val="left"/>
            </w:pPr>
            <w:r>
              <w:rPr>
                <w:rFonts w:ascii="仿宋_GB2312" w:hAnsi="仿宋_GB2312" w:cs="仿宋_GB2312" w:eastAsia="仿宋_GB2312"/>
              </w:rPr>
              <w:t>为本项目提供自有或租赁的配送车辆，在满足2辆配送车基础上，每增加一辆冷藏车/箱式货车配送车辆得6分，最多得12分。 注：1.供应商具备自有车辆需提供车辆行驶证和车辆内外部实景照片（外部照片应为车辆外观和车辆号牌实景照片，内部照片应为货箱内景实景照片）；2.租赁车辆提供车辆行驶证、车辆照片和有效的租赁合同/协议、租赁发票或银行对公转账凭证；3.提供冷链运输车辆所具有制冷功能的相应佐证资料。</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供应商认为应当提交的其他证明材料.docx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配送服务专职人员：供应商在满足基本要求(2人)的基础上每增配1名配送服务专职人员得2分，此项最多得6分。 注：提供人员身份证扫描件、驾驶证(应符合准驾车型要求)扫描件、花名册(含姓名、电话)、有效的健康证扫描件及在职证明材料并加盖供应商公章。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供应商认为应当提交的其他证明材料.docx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食品安全责任保险</w:t>
            </w:r>
          </w:p>
        </w:tc>
        <w:tc>
          <w:tcPr>
            <w:tcW w:type="dxa" w:w="2575"/>
          </w:tcPr>
          <w:p>
            <w:pPr>
              <w:pStyle w:val="null3"/>
              <w:jc w:val="left"/>
            </w:pPr>
            <w:r>
              <w:rPr>
                <w:rFonts w:ascii="仿宋_GB2312" w:hAnsi="仿宋_GB2312" w:cs="仿宋_GB2312" w:eastAsia="仿宋_GB2312"/>
              </w:rPr>
              <w:t>供应商承诺中标后购买食品安全责任保险，在满足采购文件的基础上，每增加100万得2分，最多得8分。 注：提供承诺函并加盖供应商公章。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供应商认为应当提交的其他证明材料.docx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陈毅故里景区食堂食材采购</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详见附件：供应商认为应当提交的其他证明材料.docx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