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版本号：N510726202600002920260508001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2026年广播电视户户通运行维护项目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N5107262026000029</w:t>
      </w:r>
    </w:p>
    <w:p>
      <w:pPr>
        <w:pStyle w:val="null3"/>
        <w:jc w:val="left"/>
        <w:outlineLvl w:val="2"/>
      </w:pPr>
      <w:r>
        <w:rPr>
          <w:rFonts w:ascii="仿宋_GB2312" w:hAnsi="仿宋_GB2312" w:cs="仿宋_GB2312" w:eastAsia="仿宋_GB2312"/>
          <w:sz w:val="28"/>
          <w:b/>
        </w:rPr>
        <w:t>北川羌族自治县文化广播电视和旅游局</w:t>
      </w:r>
    </w:p>
    <w:p>
      <w:pPr>
        <w:pStyle w:val="null3"/>
        <w:jc w:val="center"/>
        <w:outlineLvl w:val="2"/>
      </w:pPr>
      <w:r>
        <w:rPr>
          <w:rFonts w:ascii="仿宋_GB2312" w:hAnsi="仿宋_GB2312" w:cs="仿宋_GB2312" w:eastAsia="仿宋_GB2312"/>
          <w:sz w:val="28"/>
          <w:b/>
        </w:rPr>
        <w:t>四川言心尚远工程管理有限公司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四川言心尚远工程管理有限公司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北川羌族自治县文化广播电视和旅游局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2026年广播电视户户通运行维护项目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绵阳市北川羌族自治县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N5107262026000029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2026年广播电视户户通运行维护项目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 xml:space="preserve"> 2026年广播电视户户通运行维护项目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1、参加本次政府采购活动前三年内，投标人单位及其现任法定代表人不得具有行贿犯罪记录（描述：参加本次政府采购活动前三年内，投标人单位及其现任法定代表人不得具有行贿犯罪记录）</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北川羌族自治县文化广播电视和旅游局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北川羌族自治县永昌镇巨达路1号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18161026855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四川言心尚远工程管理有限公司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四川省绵阳市科创园区灵创科技园北京楼6楼606室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叶尧</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18034788347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采购包1：405,600.00元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代理服务费收费标准：代理服务费收费根据《四川省政府采购营商环境指标提升专项行动工作方案》中“成本+合理利润”原则，由中标（成交）供应商在领取中标（成交）通知书前一次性付清。</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北川羌族自治县文化广播电视和旅游局</w:t>
      </w:r>
      <w:r>
        <w:rPr>
          <w:rFonts w:ascii="仿宋_GB2312" w:hAnsi="仿宋_GB2312" w:cs="仿宋_GB2312" w:eastAsia="仿宋_GB2312"/>
        </w:rPr>
        <w:t xml:space="preserve"> 和 </w:t>
      </w:r>
      <w:r>
        <w:rPr>
          <w:rFonts w:ascii="仿宋_GB2312" w:hAnsi="仿宋_GB2312" w:cs="仿宋_GB2312" w:eastAsia="仿宋_GB2312"/>
        </w:rPr>
        <w:t>四川言心尚远工程管理有限公司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北川羌族自治县文化广播电视和旅游局</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四川言心尚远工程管理有限公司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供应商发起验收后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由采购人组织，供应商配合进行。严格按照政府采购相关法律法规以及《财政部关于进一步加强政府采购需求和履约验收管理的指导意见》（财库〔2016〕205 号）、《绵阳市财政局关于进一步加强履约验收管理的通知》(绵财采〔2019〕22号)和招标文件的要求、指标等进行验收。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北川羌族自治县文化广播电视和旅游局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四川言心尚远工程管理有限公司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四川言心尚远工程管理有限公司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联系人：张文</w:t>
      </w:r>
    </w:p>
    <w:p>
      <w:pPr>
        <w:pStyle w:val="null3"/>
        <w:jc w:val="left"/>
      </w:pPr>
      <w:r>
        <w:rPr>
          <w:rFonts w:ascii="仿宋_GB2312" w:hAnsi="仿宋_GB2312" w:cs="仿宋_GB2312" w:eastAsia="仿宋_GB2312"/>
        </w:rPr>
        <w:t>联系电话：18161026855</w:t>
      </w:r>
    </w:p>
    <w:p>
      <w:pPr>
        <w:pStyle w:val="null3"/>
        <w:jc w:val="left"/>
      </w:pPr>
      <w:r>
        <w:rPr>
          <w:rFonts w:ascii="仿宋_GB2312" w:hAnsi="仿宋_GB2312" w:cs="仿宋_GB2312" w:eastAsia="仿宋_GB2312"/>
        </w:rPr>
        <w:t>地址：北川羌族自治县永昌镇巨达路1号</w:t>
      </w:r>
    </w:p>
    <w:p>
      <w:pPr>
        <w:pStyle w:val="null3"/>
        <w:jc w:val="left"/>
      </w:pPr>
      <w:r>
        <w:rPr>
          <w:rFonts w:ascii="仿宋_GB2312" w:hAnsi="仿宋_GB2312" w:cs="仿宋_GB2312" w:eastAsia="仿宋_GB2312"/>
        </w:rPr>
        <w:t>邮编：622750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联系人：叶尧</w:t>
      </w:r>
    </w:p>
    <w:p>
      <w:pPr>
        <w:pStyle w:val="null3"/>
        <w:jc w:val="left"/>
      </w:pPr>
      <w:r>
        <w:rPr>
          <w:rFonts w:ascii="仿宋_GB2312" w:hAnsi="仿宋_GB2312" w:cs="仿宋_GB2312" w:eastAsia="仿宋_GB2312"/>
        </w:rPr>
        <w:t>联系电话：18034788347</w:t>
      </w:r>
    </w:p>
    <w:p>
      <w:pPr>
        <w:pStyle w:val="null3"/>
        <w:jc w:val="left"/>
      </w:pPr>
      <w:r>
        <w:rPr>
          <w:rFonts w:ascii="仿宋_GB2312" w:hAnsi="仿宋_GB2312" w:cs="仿宋_GB2312" w:eastAsia="仿宋_GB2312"/>
        </w:rPr>
        <w:t>地址：四川省绵阳市科创园区灵创科技园北京楼6楼606室</w:t>
      </w:r>
    </w:p>
    <w:p>
      <w:pPr>
        <w:pStyle w:val="null3"/>
        <w:jc w:val="left"/>
      </w:pPr>
      <w:r>
        <w:rPr>
          <w:rFonts w:ascii="仿宋_GB2312" w:hAnsi="仿宋_GB2312" w:cs="仿宋_GB2312" w:eastAsia="仿宋_GB2312"/>
        </w:rPr>
        <w:t>邮编：621000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405,600.00</w:t>
      </w:r>
    </w:p>
    <w:p>
      <w:pPr>
        <w:pStyle w:val="null3"/>
        <w:jc w:val="left"/>
      </w:pPr>
      <w:r>
        <w:rPr>
          <w:rFonts w:ascii="仿宋_GB2312" w:hAnsi="仿宋_GB2312" w:cs="仿宋_GB2312" w:eastAsia="仿宋_GB2312"/>
        </w:rPr>
        <w:t>采购包最高限价（元）: 405,600.00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2026年广播电视户户通运行维护项目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405,600.00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2026年广播电视户户通运行维护项目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标的名称：2026年广播电视户户通运行维护项目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北川羌族自治县广播电视村村响、户户通</w:t>
            </w:r>
            <w:r>
              <w:rPr>
                <w:rFonts w:ascii="仿宋_GB2312" w:hAnsi="仿宋_GB2312" w:cs="仿宋_GB2312" w:eastAsia="仿宋_GB2312"/>
                <w:sz w:val="24"/>
              </w:rPr>
              <w:t>202个行政村均已建成，已经实现了县、乡镇、村三级联动的应急广播体系，北川羌族自治县山高、地域辽阔，无论是广播还是户户通的维护都存在较大难度，广播电视作为党委政府的宣传喉舌，对宣传政策、法律、法规，特别是党中央的声音发挥着重要的作用，结合北川羌族自治县实际情况，以保障群众“听得到、看得好”广播电视为具体目标。</w:t>
            </w:r>
            <w:r>
              <w:br/>
            </w:r>
            <w:r>
              <w:rPr>
                <w:rFonts w:ascii="仿宋_GB2312" w:hAnsi="仿宋_GB2312" w:cs="仿宋_GB2312" w:eastAsia="仿宋_GB2312"/>
                <w:sz w:val="24"/>
              </w:rPr>
              <w:t xml:space="preserve">  </w:t>
            </w:r>
            <w:r>
              <w:rPr>
                <w:rFonts w:ascii="仿宋_GB2312" w:hAnsi="仿宋_GB2312" w:cs="仿宋_GB2312" w:eastAsia="仿宋_GB2312"/>
                <w:sz w:val="24"/>
              </w:rPr>
              <w:t>（二）服务内容及技术要求</w:t>
            </w:r>
            <w:r>
              <w:br/>
            </w:r>
            <w:r>
              <w:rPr>
                <w:rFonts w:ascii="仿宋_GB2312" w:hAnsi="仿宋_GB2312" w:cs="仿宋_GB2312" w:eastAsia="仿宋_GB2312"/>
                <w:sz w:val="24"/>
              </w:rPr>
              <w:t xml:space="preserve">   </w:t>
            </w:r>
            <w:r>
              <w:rPr>
                <w:rFonts w:ascii="仿宋_GB2312" w:hAnsi="仿宋_GB2312" w:cs="仿宋_GB2312" w:eastAsia="仿宋_GB2312"/>
                <w:sz w:val="24"/>
              </w:rPr>
              <w:t>1、保障全县广播电视信号传输正常、传输干线的畅通。</w:t>
            </w:r>
            <w:r>
              <w:br/>
            </w:r>
            <w:r>
              <w:rPr>
                <w:rFonts w:ascii="仿宋_GB2312" w:hAnsi="仿宋_GB2312" w:cs="仿宋_GB2312" w:eastAsia="仿宋_GB2312"/>
                <w:sz w:val="24"/>
              </w:rPr>
              <w:t xml:space="preserve">   </w:t>
            </w:r>
            <w:r>
              <w:rPr>
                <w:rFonts w:ascii="仿宋_GB2312" w:hAnsi="仿宋_GB2312" w:cs="仿宋_GB2312" w:eastAsia="仿宋_GB2312"/>
                <w:sz w:val="24"/>
              </w:rPr>
              <w:t>2、保障全县19个乡镇、202个行政村（共计自然村1201个，包含省局下达的运维任务338个自然村）的广播村村响点位的正常使用。</w:t>
            </w:r>
            <w:r>
              <w:br/>
            </w:r>
            <w:r>
              <w:rPr>
                <w:rFonts w:ascii="仿宋_GB2312" w:hAnsi="仿宋_GB2312" w:cs="仿宋_GB2312" w:eastAsia="仿宋_GB2312"/>
                <w:sz w:val="24"/>
              </w:rPr>
              <w:t xml:space="preserve">   </w:t>
            </w:r>
            <w:r>
              <w:rPr>
                <w:rFonts w:ascii="仿宋_GB2312" w:hAnsi="仿宋_GB2312" w:cs="仿宋_GB2312" w:eastAsia="仿宋_GB2312"/>
                <w:sz w:val="24"/>
              </w:rPr>
              <w:t>3、保障全县户户通、直播卫星使用群众能正常收看电视。</w:t>
            </w:r>
            <w:r>
              <w:br/>
            </w:r>
            <w:r>
              <w:rPr>
                <w:rFonts w:ascii="仿宋_GB2312" w:hAnsi="仿宋_GB2312" w:cs="仿宋_GB2312" w:eastAsia="仿宋_GB2312"/>
                <w:sz w:val="24"/>
              </w:rPr>
              <w:t xml:space="preserve">   </w:t>
            </w:r>
            <w:r>
              <w:rPr>
                <w:rFonts w:ascii="仿宋_GB2312" w:hAnsi="仿宋_GB2312" w:cs="仿宋_GB2312" w:eastAsia="仿宋_GB2312"/>
                <w:sz w:val="24"/>
              </w:rPr>
              <w:t>4、保障县级应急广播信号的正常传输。</w:t>
            </w:r>
            <w:r>
              <w:br/>
            </w:r>
            <w:r>
              <w:rPr>
                <w:rFonts w:ascii="仿宋_GB2312" w:hAnsi="仿宋_GB2312" w:cs="仿宋_GB2312" w:eastAsia="仿宋_GB2312"/>
                <w:sz w:val="24"/>
              </w:rPr>
              <w:t xml:space="preserve">  </w:t>
            </w:r>
            <w:r>
              <w:rPr>
                <w:rFonts w:ascii="仿宋_GB2312" w:hAnsi="仿宋_GB2312" w:cs="仿宋_GB2312" w:eastAsia="仿宋_GB2312"/>
                <w:sz w:val="24"/>
              </w:rPr>
              <w:t>注：以上维护服务包括日常线路巡查维护情况反馈、材料更换（大的自然灾害除外）。</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jc w:val="left"/>
            </w:pPr>
            <w:r>
              <w:rPr>
                <w:rFonts w:ascii="仿宋_GB2312" w:hAnsi="仿宋_GB2312" w:cs="仿宋_GB2312" w:eastAsia="仿宋_GB2312"/>
              </w:rPr>
              <w:t>1.供应商应当保证提供的所有货物和服务符合国家现行有关质量标准或者优于国家现行相关行业技术规范（或标准）及国家强制性标准。</w:t>
            </w:r>
            <w:r>
              <w:br/>
            </w:r>
            <w:r>
              <w:rPr>
                <w:rFonts w:ascii="仿宋_GB2312" w:hAnsi="仿宋_GB2312" w:cs="仿宋_GB2312" w:eastAsia="仿宋_GB2312"/>
              </w:rPr>
              <w:t xml:space="preserve"> 2.如果本项目采购需求中引用的相关标准有最新版本的均以最新标准执行，采购活动中已经作废失效的，在评审中和履约中自动不再适用。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因供应商在履行过程中的疏忽、失职、过错等故意或者过失原因给采购人造成损失或侵害，包括采购人本身的财产损失、名誉损失、由此而导致的采购人对任何第三方的法律责任等，供应商对此均应承担全部的赔偿责任。(供应商须在响应文件中单独提供承诺函并加盖供应商公章，格式自拟）</w:t>
            </w:r>
          </w:p>
          <w:p>
            <w:pPr>
              <w:pStyle w:val="null3"/>
              <w:jc w:val="left"/>
            </w:pPr>
            <w:r>
              <w:rPr>
                <w:rFonts w:ascii="仿宋_GB2312" w:hAnsi="仿宋_GB2312" w:cs="仿宋_GB2312" w:eastAsia="仿宋_GB2312"/>
              </w:rPr>
              <w:t>（2）保密要求：供应商及其单位工作人员对项目实施过程中所了解的资料、数据及最终成果必须严格履行保密义务。涉及保密事项的严格按照国家保密有关规定执行，供应商应对本项目成果进行严格保密并制定相应保密措施，供应商未经采购人许可，不得泄露和转用相关资料。(供应商须在响应文件中单独提供承诺函并加盖供应商公章，格式自拟）</w:t>
            </w:r>
          </w:p>
          <w:p>
            <w:pPr>
              <w:pStyle w:val="null3"/>
              <w:jc w:val="left"/>
            </w:pPr>
            <w:r>
              <w:rPr>
                <w:rFonts w:ascii="仿宋_GB2312" w:hAnsi="仿宋_GB2312" w:cs="仿宋_GB2312" w:eastAsia="仿宋_GB2312"/>
              </w:rPr>
              <w:t>（3）供应商须保证在本项目使用的任何服务和产品（包括部分使用）时，不会产生因第三方提出侵犯其专利权、商标权或其它知识产权而引起的法律和经济纠纷，如因知识产权而引起法律和经济纠纷，由供应商承担所有相关责任。</w:t>
            </w:r>
          </w:p>
          <w:p>
            <w:pPr>
              <w:pStyle w:val="null3"/>
              <w:jc w:val="left"/>
            </w:pPr>
            <w:r>
              <w:rPr>
                <w:rFonts w:ascii="仿宋_GB2312" w:hAnsi="仿宋_GB2312" w:cs="仿宋_GB2312" w:eastAsia="仿宋_GB2312"/>
              </w:rPr>
              <w:t>（4）安全要求：本项目自签订合同之日起至服务完成之日止，成交供应商将负责该项目实施过程中的人身安全、财产安全等一切安全责任。在项目实施过程中造成的直接或间接损失，均由供应商自行承担。(供应商须在响应文件中单独提供承诺函并加盖供应商公章，格式自拟）</w:t>
            </w:r>
          </w:p>
          <w:p>
            <w:pPr>
              <w:pStyle w:val="null3"/>
              <w:jc w:val="left"/>
            </w:pPr>
            <w:r>
              <w:rPr>
                <w:rFonts w:ascii="仿宋_GB2312" w:hAnsi="仿宋_GB2312" w:cs="仿宋_GB2312" w:eastAsia="仿宋_GB2312"/>
              </w:rPr>
              <w:t>（5）报价要求：项目报价应当包括完成本项目可能发生的各项费用，如人工费、社保和意外伤害保险、设施设备费、材料费、运输费、资料费、人员薪资、社保福利费、交通费、代理服务费、食宿及差旅费、管理费用、税费等，采购文件未列明而供应商认为其他必需的费用也须列入报价内。采购人不再支付成交金额以外的其他任何费用。(供应商须在响应文件中单独提供承诺函并加盖供应商公章，格式自拟）</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北川羌族自治县19个乡镇、202个行政村。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由采购人组织，供应商配合进行。严格按照政府采购相关法律法规以及《财政部关于进一步加强政府采购需求和履约验收管理的指导意见》（财库〔2016〕205 号）、《绵阳市财政局关于进一步加强履约验收管理的通知》(绵财采〔2019〕22号)和招标文件的要求、指标等进行验收。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1、6月30日前，达到付款条件起15日内，支付合同总金额的50.00%</w:t>
            </w:r>
          </w:p>
          <w:p>
            <w:pPr>
              <w:pStyle w:val="null3"/>
              <w:jc w:val="left"/>
            </w:pPr>
            <w:r>
              <w:rPr>
                <w:rFonts w:ascii="仿宋_GB2312" w:hAnsi="仿宋_GB2312" w:cs="仿宋_GB2312" w:eastAsia="仿宋_GB2312"/>
              </w:rPr>
              <w:t>2、9月30日前，达到付款条件起15日内，支付合同总金额的30.00%</w:t>
            </w:r>
          </w:p>
          <w:p>
            <w:pPr>
              <w:pStyle w:val="null3"/>
              <w:jc w:val="left"/>
            </w:pPr>
            <w:r>
              <w:rPr>
                <w:rFonts w:ascii="仿宋_GB2312" w:hAnsi="仿宋_GB2312" w:cs="仿宋_GB2312" w:eastAsia="仿宋_GB2312"/>
              </w:rPr>
              <w:t>3、11月30日，达到付款条件起15日内，支付合同总金额的20.00%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的疏忽、失职、过错等故意或者过失原因给采购方造成损失或侵害，包括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1.供应商为企业（包括合伙企业）、个体工商户的,应提供工商营业执照或提供由市场监管部门核发的法人或者其他组织统一社会信用代码的营业执照（按要求上传相应证明材料并进行电子签章。）；2.供应商属于银行、保险、石油石化、电力、电信等有行业特殊情况的，提供企业分支机构营业执照或统一社会信用代码的营业执照（按要求上传相应证明材料并进行电子签章。）；3.供应商为其他组织的，提供事业单位法人证书或执业许可证等证明文件（按要求上传相应证明材料并进行电子签章。）；4.如为自然人的提供《身份证明材料》（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是否有健全的财务会计制度（提供以下任意一项均可）：①供应商2023年至2025年中任意一年的经审计的财务报告，至少包括“三表一注”，即资产负债表、利润表、现金流量表及其附注（按要求上传相应证明材料并进行电子签章。）；②属于银行、保险、石油石化、电力、电信等有行业特殊情况的，提供2023年至2025年中任意一年的财务报表（按要求上传相应证明材料并进行电子签章。）；③新成立的公司不足1年或非公司性质的供应商提供银行的资信证明（按要求上传相应证明材料并进行电子签章。）；④供应商须单独提供具有健全的财务会计制度承诺函（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参加本次政府采购活动前三年内，投标人单位及其现任法定代表人不得具有行贿犯罪记录</w:t>
            </w:r>
          </w:p>
        </w:tc>
        <w:tc>
          <w:tcPr>
            <w:tcW w:type="dxa" w:w="3322"/>
          </w:tcPr>
          <w:p>
            <w:pPr>
              <w:pStyle w:val="null3"/>
              <w:jc w:val="left"/>
            </w:pPr>
            <w:r>
              <w:rPr>
                <w:rFonts w:ascii="仿宋_GB2312" w:hAnsi="仿宋_GB2312" w:cs="仿宋_GB2312" w:eastAsia="仿宋_GB2312"/>
              </w:rPr>
              <w:t>参加本次政府采购活动前三年内，投标人单位及其现任法定代表人不得具有行贿犯罪记录</w:t>
            </w:r>
          </w:p>
        </w:tc>
        <w:tc>
          <w:tcPr>
            <w:tcW w:type="dxa" w:w="1661"/>
          </w:tcPr>
          <w:p>
            <w:pPr>
              <w:pStyle w:val="null3"/>
              <w:jc w:val="left"/>
            </w:pPr>
            <w:r>
              <w:rPr>
                <w:rFonts w:ascii="仿宋_GB2312" w:hAnsi="仿宋_GB2312" w:cs="仿宋_GB2312" w:eastAsia="仿宋_GB2312"/>
              </w:rPr>
              <w:t>无行贿犯罪记录的承诺函.docx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响应文件封面,服务应答表,投标（响应）函,供应商应提供的符合性审查证明材料.docx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供应商须对“第三章 技术、服务及其他要求”中带“★”实质性要求进行响应。如未响应或负偏离视为无效投标</w:t>
            </w:r>
          </w:p>
        </w:tc>
        <w:tc>
          <w:tcPr>
            <w:tcW w:type="dxa" w:w="3322"/>
          </w:tcPr>
          <w:p>
            <w:pPr>
              <w:pStyle w:val="null3"/>
              <w:jc w:val="left"/>
            </w:pPr>
            <w:r>
              <w:rPr>
                <w:rFonts w:ascii="仿宋_GB2312" w:hAnsi="仿宋_GB2312" w:cs="仿宋_GB2312" w:eastAsia="仿宋_GB2312"/>
              </w:rPr>
              <w:t>供应商须对“第三章 技术、服务及其他要求”中带“★”实质性要求进行响应。如未响应或负偏离视为无效投标</w:t>
            </w:r>
          </w:p>
        </w:tc>
        <w:tc>
          <w:tcPr>
            <w:tcW w:type="dxa" w:w="1661"/>
          </w:tcPr>
          <w:p>
            <w:pPr>
              <w:pStyle w:val="null3"/>
              <w:jc w:val="left"/>
            </w:pPr>
            <w:r>
              <w:rPr>
                <w:rFonts w:ascii="仿宋_GB2312" w:hAnsi="仿宋_GB2312" w:cs="仿宋_GB2312" w:eastAsia="仿宋_GB2312"/>
              </w:rPr>
              <w:t>供应商应提供的符合性审查证明材料.docx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详见附件：供应商应提供的符合性审查证明材料.docx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详见附件：无行贿犯罪记录的承诺函.docx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