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pacing w:line="400" w:lineRule="exact"/>
        <w:jc w:val="center"/>
        <w:rPr>
          <w:rFonts w:ascii="仿宋" w:hAnsi="仿宋" w:eastAsia="仿宋" w:cs="方正小标宋_GBK"/>
          <w:sz w:val="28"/>
          <w:szCs w:val="28"/>
        </w:rPr>
      </w:pPr>
      <w:r>
        <w:rPr>
          <w:rFonts w:hint="eastAsia" w:ascii="黑体" w:hAnsi="黑体" w:eastAsia="黑体" w:cs="黑体"/>
          <w:bCs/>
          <w:kern w:val="0"/>
          <w:sz w:val="36"/>
          <w:szCs w:val="36"/>
        </w:rPr>
        <w:t>告供应商书</w:t>
      </w:r>
    </w:p>
    <w:p>
      <w:pPr>
        <w:pStyle w:val="2"/>
        <w:adjustRightInd w:val="0"/>
        <w:spacing w:line="288" w:lineRule="auto"/>
        <w:rPr>
          <w:rFonts w:hint="eastAsia" w:ascii="宋体" w:hAnsi="宋体" w:cs="宋体"/>
          <w:kern w:val="0"/>
          <w:sz w:val="22"/>
          <w:szCs w:val="22"/>
        </w:rPr>
      </w:pPr>
    </w:p>
    <w:p>
      <w:pPr>
        <w:pStyle w:val="2"/>
        <w:adjustRightInd w:val="0"/>
        <w:spacing w:line="288" w:lineRule="auto"/>
        <w:rPr>
          <w:rFonts w:hint="eastAsia" w:ascii="宋体" w:hAnsi="宋体" w:cs="宋体"/>
          <w:kern w:val="0"/>
          <w:sz w:val="22"/>
          <w:szCs w:val="22"/>
        </w:rPr>
      </w:pPr>
      <w:bookmarkStart w:id="0" w:name="_GoBack"/>
      <w:bookmarkEnd w:id="0"/>
      <w:r>
        <w:rPr>
          <w:rFonts w:hint="eastAsia" w:ascii="宋体" w:hAnsi="宋体" w:cs="宋体"/>
          <w:kern w:val="0"/>
          <w:sz w:val="22"/>
          <w:szCs w:val="22"/>
        </w:rPr>
        <w:t>各供应商：</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感谢贵公司参与本项目的投标。根据《中华人民共和国政府采购法》《中华人民共和国政府采购法实施条例》《政府采购货物招投标管理办法》（财政部第87号令）等法规的规定，为保障项目合法、公正、公平实施，现将以下内容进行告知，以兹共同遵守。</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一、请贵公司合法参与本项目，不得有以下行为：</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（一）提供虚假材料谋取中标、成交的；</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（二）采取不正当手段诋毁、排挤其他供应商的；</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（三）与采购人、其他供应商或者采购代理机构恶意串通的；</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（四）向采购人、采购代理机构行贿或者提供其他不正当利益的；</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（五）在招标采购过程中与采购人进行协商谈判的；</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（六）拒绝有关部门监督检查或者提供虚假情况的。</w:t>
      </w:r>
    </w:p>
    <w:p>
      <w:pPr>
        <w:pStyle w:val="2"/>
        <w:adjustRightInd w:val="0"/>
        <w:spacing w:line="288" w:lineRule="auto"/>
        <w:ind w:firstLine="440" w:firstLineChars="200"/>
        <w:rPr>
          <w:rFonts w:hint="eastAsia" w:ascii="宋体" w:hAnsi="宋体" w:cs="宋体"/>
          <w:kern w:val="0"/>
          <w:sz w:val="22"/>
          <w:szCs w:val="22"/>
        </w:rPr>
      </w:pPr>
      <w:r>
        <w:rPr>
          <w:rFonts w:hint="eastAsia" w:ascii="宋体" w:hAnsi="宋体" w:cs="宋体"/>
          <w:kern w:val="0"/>
          <w:sz w:val="22"/>
          <w:szCs w:val="22"/>
        </w:rPr>
        <w:t>一经发现供应商在存在以上情况，将纳入医疗机构黑名单管理，永久不得参加该医疗机构院内采购项目。</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二、按照《中华人民共和国政府采购法实施条例》第七十四条、《政府采购货物招投标管理办法》（财政部第87号令）第三十七条规定，供应商存在以下情形视为串通投标：</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（一）供应商直接或者间接从采购人或者采购代理机构处获得其他供应商的相关情况并修改其投标文件或者响应文件；</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（二）供应商按照采购人或者采购代理机构的授意撤换、修改投标文件或者响应文件；</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（三）供应商之间协商报价、技术方案等投标文件或者响应文件的实质性内容；</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（四）属于同一集团、协会、商会等组织成员的供应商按照该组织要求协同参加政府采购活动；</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（五）供应商之间事先约定由某一特定供应商中标、成交；</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（六）供应商之间商定部分供应商放弃参加政府采购活动或者放弃中标、成交；</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（七）供应商与采购人或者采购代理机构之间、供应商相互之间，为谋求特定供应商中标、成交或者排斥其他供应商的其他串通行为。</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（八）不同投标人的投标文件由同一单位或者个人编制；</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（九）不同投标人委托同一单位或者个人办理投标事宜；</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（十）不同投标人的投标文件载明的项目管理成员或者联系人员为同一人；</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（十一）不同投标人的投标文件异常一致或者投标报价呈规律性差异；</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（十二）不同投标人的投标文件相互混装；</w:t>
      </w:r>
    </w:p>
    <w:p>
      <w:pPr>
        <w:adjustRightInd w:val="0"/>
        <w:snapToGrid w:val="0"/>
        <w:spacing w:line="288" w:lineRule="auto"/>
        <w:ind w:firstLine="440" w:firstLineChars="200"/>
        <w:rPr>
          <w:rFonts w:hint="eastAsia" w:hAnsi="宋体" w:cs="宋体"/>
          <w:sz w:val="22"/>
          <w:szCs w:val="22"/>
        </w:rPr>
      </w:pPr>
      <w:r>
        <w:rPr>
          <w:rFonts w:hint="eastAsia" w:hAnsi="宋体" w:cs="宋体"/>
          <w:sz w:val="22"/>
          <w:szCs w:val="22"/>
        </w:rPr>
        <w:t>（十三）不同投标人的投标保证金从同一单位或者个人的账户转出。</w:t>
      </w:r>
    </w:p>
    <w:p>
      <w:pPr>
        <w:pStyle w:val="2"/>
        <w:adjustRightInd w:val="0"/>
        <w:spacing w:line="288" w:lineRule="auto"/>
        <w:ind w:firstLine="440" w:firstLineChars="200"/>
        <w:rPr>
          <w:rFonts w:ascii="宋体" w:hAnsi="宋体" w:cs="宋体"/>
          <w:kern w:val="0"/>
          <w:sz w:val="22"/>
          <w:szCs w:val="22"/>
        </w:rPr>
      </w:pPr>
      <w:r>
        <w:rPr>
          <w:rFonts w:hint="eastAsia" w:ascii="宋体" w:hAnsi="宋体" w:cs="宋体"/>
          <w:kern w:val="0"/>
          <w:sz w:val="22"/>
          <w:szCs w:val="22"/>
        </w:rPr>
        <w:t>请贵公司对合法合规参与本项目，无串通投标情况作出郑重承诺。一经发现供应商存在以上情形，将纳入医疗机构黑名单管理，永久不得参加该医疗机构院内采购项目。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EyM2Y1NGM3MjM2ZDA3ZjMzNWQ4ZmE5YTI3YzYyMTUifQ=="/>
  </w:docVars>
  <w:rsids>
    <w:rsidRoot w:val="00372C7C"/>
    <w:rsid w:val="00372C7C"/>
    <w:rsid w:val="00A25E48"/>
    <w:rsid w:val="00BC69DC"/>
    <w:rsid w:val="00D85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9"/>
    <w:autoRedefine/>
    <w:qFormat/>
    <w:uiPriority w:val="99"/>
    <w:pPr>
      <w:snapToGrid w:val="0"/>
      <w:spacing w:line="440" w:lineRule="exact"/>
    </w:pPr>
    <w:rPr>
      <w:rFonts w:eastAsia="Times New Roman"/>
      <w:sz w:val="20"/>
    </w:rPr>
  </w:style>
  <w:style w:type="paragraph" w:styleId="3">
    <w:name w:val="footer"/>
    <w:basedOn w:val="1"/>
    <w:link w:val="8"/>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正文文本 Char"/>
    <w:basedOn w:val="6"/>
    <w:link w:val="2"/>
    <w:autoRedefine/>
    <w:qFormat/>
    <w:uiPriority w:val="99"/>
    <w:rPr>
      <w:rFonts w:ascii="Times New Roman" w:hAnsi="Times New Roman" w:eastAsia="Times New Roman" w:cs="Times New Roman"/>
      <w:sz w:val="20"/>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143</Words>
  <Characters>819</Characters>
  <Lines>6</Lines>
  <Paragraphs>1</Paragraphs>
  <TotalTime>0</TotalTime>
  <ScaleCrop>false</ScaleCrop>
  <LinksUpToDate>false</LinksUpToDate>
  <CharactersWithSpaces>961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2023-11-14T01:22:00Z</dcterms:created>
  <dc:creator>admin</dc:creator>
  <cp:lastModifiedBy>WPS_1602397912</cp:lastModifiedBy>
  <dcterms:modified xsi:type="dcterms:W3CDTF">2024-05-29T07:02:20Z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49CA9C2AF07444B4A2FF04F78927F625_12</vt:lpwstr>
  </property>
</Properties>
</file>