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97E9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关于招标文件“第二章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”的</w:t>
      </w:r>
      <w:r>
        <w:rPr>
          <w:rFonts w:hint="eastAsia" w:ascii="宋体" w:hAnsi="宋体" w:cs="宋体"/>
          <w:b/>
          <w:sz w:val="32"/>
          <w:szCs w:val="32"/>
        </w:rPr>
        <w:t>承诺函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）</w:t>
      </w:r>
    </w:p>
    <w:p w14:paraId="1E747F03">
      <w:pPr>
        <w:widowControl/>
        <w:spacing w:line="240" w:lineRule="auto"/>
        <w:jc w:val="left"/>
        <w:rPr>
          <w:rFonts w:hint="eastAsia" w:ascii="宋体" w:hAnsi="宋体" w:cs="宋体"/>
          <w:bCs/>
          <w:sz w:val="24"/>
        </w:rPr>
      </w:pPr>
    </w:p>
    <w:p w14:paraId="32E02386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 w:val="0"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0CCB367F">
      <w:pPr>
        <w:widowControl/>
        <w:spacing w:line="240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 w14:paraId="45A671A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22DC032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一、我单位完全接受并响应招标文件“是否接受联合体”的要求；</w:t>
      </w:r>
    </w:p>
    <w:p w14:paraId="1DDE4E8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二、我单位完全接受并响应招标文件“投标（响应）保证金”的要求；</w:t>
      </w:r>
    </w:p>
    <w:p w14:paraId="5A020D1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三、我单位完全接受并响应招标文件“履约保证金”的要求；</w:t>
      </w:r>
    </w:p>
    <w:p w14:paraId="1D95B04C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四、我单位完全接受并响应招标文件“代理服务费”的要求；</w:t>
      </w:r>
    </w:p>
    <w:p w14:paraId="0F050F7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五、我单位完全满足招标文件2.4.2.计量单位要求；</w:t>
      </w:r>
    </w:p>
    <w:p w14:paraId="2C23CC5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六、我单位完全满足招标文件2.4.3.投标货币要求；</w:t>
      </w:r>
    </w:p>
    <w:p w14:paraId="4920E83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七、我单位完全满足招标文件2.4.4.知识产权要求：</w:t>
      </w:r>
    </w:p>
    <w:p w14:paraId="31E1C4D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一）、我单位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我单位承担所有相关责任</w:t>
      </w:r>
      <w:r>
        <w:rPr>
          <w:rFonts w:ascii="宋体" w:hAnsi="宋体" w:eastAsia="宋体" w:cs="宋体"/>
          <w:sz w:val="24"/>
          <w:szCs w:val="24"/>
        </w:rPr>
        <w:t>，并且赔偿由此给采购人带来的损失</w:t>
      </w:r>
      <w:r>
        <w:rPr>
          <w:rFonts w:hint="eastAsia" w:ascii="宋体" w:hAnsi="宋体" w:cs="宋体"/>
          <w:sz w:val="24"/>
          <w:lang w:val="en-US" w:eastAsia="zh-CN"/>
        </w:rPr>
        <w:t>。采购人享有本项目实施过程中产生的知识成果及知识产权。</w:t>
      </w:r>
    </w:p>
    <w:p w14:paraId="5FB77B3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二）、我单位在采购项目实施过程中采用自有或者第三方知识成果的，使用该知识成果后，我单位提供开发接口和开发手册等技术资料，并承诺提供无限期支持，采购人享有使用权（含采购人委托第三方在该项目后续开发的使用权）。</w:t>
      </w:r>
    </w:p>
    <w:p w14:paraId="0EE685D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（三）、如采用我单位所不拥有的知识产权，则在投标报价中包括合法使用该知识产权的相关费用。</w:t>
      </w:r>
    </w:p>
    <w:p w14:paraId="7848F21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八、我单位完全满足招标文件2.4.5.投标报价要求；</w:t>
      </w:r>
    </w:p>
    <w:p w14:paraId="620B3DB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九、我单位完全满足招标文件2.4.6.投标文件的编制、签章和加密要求；</w:t>
      </w:r>
    </w:p>
    <w:p w14:paraId="4B43CD3E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十、我单位完全满足招标文件2.4.7.投标文件的提交要求；</w:t>
      </w:r>
    </w:p>
    <w:p w14:paraId="320C133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十一、我单位完全满足招标文件2.4.8.投标文件的补充、修改、撤回要求；</w:t>
      </w:r>
    </w:p>
    <w:p w14:paraId="7A56159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十二、我单位完全满足招标文件2.5.1.2.解密投标文件要求；</w:t>
      </w:r>
    </w:p>
    <w:p w14:paraId="070F56E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十三、我单位完全满足招标文件2.6.3.合同分包和转包要求；</w:t>
      </w:r>
    </w:p>
    <w:p w14:paraId="4DD32FF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十四、我单位不具有招标文件“2.7.2.投标人不得具有的情形”；</w:t>
      </w:r>
    </w:p>
    <w:p w14:paraId="78822F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、我单位所投产品中若涉及CCC、进网许可证、无线电发射设备型号核准证等前置许可认证的，承诺中标（成交）后签订合同前将对应证书交与采购人。</w:t>
      </w:r>
    </w:p>
    <w:p w14:paraId="6EDA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六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3CA9B8DA">
      <w:pPr>
        <w:pStyle w:val="5"/>
        <w:rPr>
          <w:rFonts w:hint="eastAsia"/>
          <w:lang w:val="en-US" w:eastAsia="zh-CN"/>
        </w:rPr>
      </w:pPr>
    </w:p>
    <w:p w14:paraId="5F4A1856">
      <w:pPr>
        <w:widowControl/>
        <w:spacing w:line="240" w:lineRule="auto"/>
        <w:ind w:firstLine="480" w:firstLineChars="200"/>
        <w:jc w:val="left"/>
        <w:rPr>
          <w:rFonts w:hint="default" w:ascii="宋体" w:hAnsi="宋体" w:cs="宋体"/>
          <w:sz w:val="24"/>
          <w:lang w:val="en-US" w:eastAsia="zh-CN"/>
        </w:rPr>
      </w:pPr>
    </w:p>
    <w:p w14:paraId="5EEE7640"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38707F62">
      <w:pPr>
        <w:widowControl/>
        <w:spacing w:line="360" w:lineRule="auto"/>
        <w:jc w:val="both"/>
        <w:rPr>
          <w:rFonts w:hint="eastAsia" w:ascii="宋体" w:hAnsi="宋体" w:cs="宋体"/>
          <w:sz w:val="24"/>
        </w:rPr>
      </w:pPr>
    </w:p>
    <w:p w14:paraId="46CA2283">
      <w:pPr>
        <w:widowControl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</w:t>
      </w:r>
      <w:r>
        <w:rPr>
          <w:rFonts w:hint="eastAsia" w:ascii="宋体" w:hAnsi="宋体" w:cs="宋体"/>
          <w:sz w:val="24"/>
          <w:lang w:val="en-US" w:eastAsia="zh-CN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1094DC6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194D6993"/>
    <w:rsid w:val="00125861"/>
    <w:rsid w:val="008953F8"/>
    <w:rsid w:val="009224FE"/>
    <w:rsid w:val="0236335D"/>
    <w:rsid w:val="078E1545"/>
    <w:rsid w:val="0969490E"/>
    <w:rsid w:val="09B72FD5"/>
    <w:rsid w:val="0A641E54"/>
    <w:rsid w:val="0ABE4797"/>
    <w:rsid w:val="0BB738DF"/>
    <w:rsid w:val="0DE545B5"/>
    <w:rsid w:val="10CD706A"/>
    <w:rsid w:val="11052878"/>
    <w:rsid w:val="110A60E1"/>
    <w:rsid w:val="12582E7C"/>
    <w:rsid w:val="1384217A"/>
    <w:rsid w:val="13AC02A6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713A4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0804D28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5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983</Characters>
  <Lines>0</Lines>
  <Paragraphs>0</Paragraphs>
  <TotalTime>0</TotalTime>
  <ScaleCrop>false</ScaleCrop>
  <LinksUpToDate>false</LinksUpToDate>
  <CharactersWithSpaces>1000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SQ-X</cp:lastModifiedBy>
  <dcterms:modified xsi:type="dcterms:W3CDTF">2025-10-20T07:00:31Z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0989B526E07D482EB8B99A992D87004E_11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