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A2E6C1">
      <w:pPr>
        <w:pageBreakBefore w:val="0"/>
        <w:kinsoku/>
        <w:wordWrap/>
        <w:overflowPunct/>
        <w:topLinePunct w:val="0"/>
        <w:autoSpaceDE/>
        <w:autoSpaceDN/>
        <w:bidi w:val="0"/>
        <w:snapToGrid w:val="0"/>
        <w:spacing w:line="360" w:lineRule="auto"/>
        <w:jc w:val="center"/>
        <w:rPr>
          <w:rFonts w:hint="eastAsia" w:ascii="宋体" w:hAnsi="宋体" w:eastAsia="宋体" w:cs="宋体"/>
          <w:b/>
          <w:bCs/>
          <w:color w:val="000000" w:themeColor="text1"/>
          <w:sz w:val="36"/>
          <w:szCs w:val="36"/>
          <w:lang w:val="en-US" w:eastAsia="zh-CN"/>
          <w14:textFill>
            <w14:solidFill>
              <w14:schemeClr w14:val="tx1"/>
            </w14:solidFill>
          </w14:textFill>
        </w:rPr>
      </w:pPr>
      <w:bookmarkStart w:id="0" w:name="_Toc237145406"/>
      <w:bookmarkStart w:id="1" w:name="_Toc238984975"/>
      <w:bookmarkStart w:id="2" w:name="_Toc185395249"/>
      <w:bookmarkStart w:id="3" w:name="_Toc282696226"/>
      <w:bookmarkStart w:id="4" w:name="_Toc286993786"/>
      <w:bookmarkStart w:id="5" w:name="_Toc283019214"/>
      <w:bookmarkStart w:id="6" w:name="_Toc225244852"/>
      <w:bookmarkStart w:id="7" w:name="_Toc211911348"/>
      <w:bookmarkStart w:id="8" w:name="_Toc239568418"/>
      <w:bookmarkStart w:id="9" w:name="_Toc251768862"/>
      <w:bookmarkStart w:id="10" w:name="_Toc232492928"/>
      <w:bookmarkStart w:id="11" w:name="_Toc225654644"/>
      <w:bookmarkStart w:id="12" w:name="_Toc212019594"/>
      <w:bookmarkStart w:id="13" w:name="_Toc211854449"/>
      <w:bookmarkStart w:id="14" w:name="_Toc239233914"/>
      <w:bookmarkStart w:id="15" w:name="_Toc241833903"/>
      <w:bookmarkStart w:id="16" w:name="_Toc247334841"/>
      <w:bookmarkStart w:id="17" w:name="_Toc225670751"/>
      <w:r>
        <w:rPr>
          <w:rFonts w:hint="eastAsia" w:ascii="宋体" w:hAnsi="宋体" w:eastAsia="宋体" w:cs="宋体"/>
          <w:b/>
          <w:bCs/>
          <w:color w:val="000000" w:themeColor="text1"/>
          <w:sz w:val="36"/>
          <w:szCs w:val="36"/>
          <w14:textFill>
            <w14:solidFill>
              <w14:schemeClr w14:val="tx1"/>
            </w14:solidFill>
          </w14:textFill>
        </w:rPr>
        <w:t>成都市双流区彭镇人民政府镇级动物防疫服务外包项目(2026)</w:t>
      </w:r>
      <w:r>
        <w:rPr>
          <w:rFonts w:hint="eastAsia" w:ascii="宋体" w:hAnsi="宋体" w:eastAsia="宋体" w:cs="宋体"/>
          <w:b/>
          <w:bCs/>
          <w:color w:val="000000" w:themeColor="text1"/>
          <w:sz w:val="36"/>
          <w:szCs w:val="36"/>
          <w:lang w:eastAsia="zh-CN"/>
          <w14:textFill>
            <w14:solidFill>
              <w14:schemeClr w14:val="tx1"/>
            </w14:solidFill>
          </w14:textFill>
        </w:rPr>
        <w:t>政府采购合同</w:t>
      </w:r>
    </w:p>
    <w:p w14:paraId="12B126CE">
      <w:pPr>
        <w:pageBreakBefore w:val="0"/>
        <w:kinsoku/>
        <w:wordWrap/>
        <w:overflowPunct/>
        <w:topLinePunct w:val="0"/>
        <w:autoSpaceDE/>
        <w:autoSpaceDN/>
        <w:bidi w:val="0"/>
        <w:snapToGrid w:val="0"/>
        <w:spacing w:line="360" w:lineRule="auto"/>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合同编号：XXX</w:t>
      </w:r>
    </w:p>
    <w:p w14:paraId="33274DE8">
      <w:pPr>
        <w:pageBreakBefore w:val="0"/>
        <w:kinsoku/>
        <w:wordWrap/>
        <w:overflowPunct/>
        <w:topLinePunct w:val="0"/>
        <w:autoSpaceDE/>
        <w:autoSpaceDN/>
        <w:bidi w:val="0"/>
        <w:snapToGrid w:val="0"/>
        <w:spacing w:line="360" w:lineRule="auto"/>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采购人</w:t>
      </w:r>
      <w:r>
        <w:rPr>
          <w:rFonts w:hint="eastAsia" w:ascii="宋体" w:hAnsi="宋体" w:eastAsia="宋体" w:cs="宋体"/>
          <w:color w:val="000000" w:themeColor="text1"/>
          <w:sz w:val="28"/>
          <w:szCs w:val="28"/>
          <w14:textFill>
            <w14:solidFill>
              <w14:schemeClr w14:val="tx1"/>
            </w14:solidFill>
          </w14:textFill>
        </w:rPr>
        <w:t>(甲方): XXX</w:t>
      </w:r>
    </w:p>
    <w:p w14:paraId="05279A51">
      <w:pPr>
        <w:pageBreakBefore w:val="0"/>
        <w:kinsoku/>
        <w:wordWrap/>
        <w:overflowPunct/>
        <w:topLinePunct w:val="0"/>
        <w:autoSpaceDE/>
        <w:autoSpaceDN/>
        <w:bidi w:val="0"/>
        <w:snapToGrid w:val="0"/>
        <w:spacing w:line="360" w:lineRule="auto"/>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供应商</w:t>
      </w:r>
      <w:r>
        <w:rPr>
          <w:rFonts w:hint="eastAsia" w:ascii="宋体" w:hAnsi="宋体" w:eastAsia="宋体" w:cs="宋体"/>
          <w:color w:val="000000" w:themeColor="text1"/>
          <w:sz w:val="28"/>
          <w:szCs w:val="28"/>
          <w14:textFill>
            <w14:solidFill>
              <w14:schemeClr w14:val="tx1"/>
            </w14:solidFill>
          </w14:textFill>
        </w:rPr>
        <w:t>(乙方): XXX</w:t>
      </w:r>
    </w:p>
    <w:p w14:paraId="53CFD1D0">
      <w:pPr>
        <w:pageBreakBefore w:val="0"/>
        <w:kinsoku/>
        <w:wordWrap/>
        <w:overflowPunct/>
        <w:topLinePunct w:val="0"/>
        <w:autoSpaceDE/>
        <w:autoSpaceDN/>
        <w:bidi w:val="0"/>
        <w:snapToGrid w:val="0"/>
        <w:spacing w:line="360" w:lineRule="auto"/>
        <w:ind w:firstLine="560" w:firstLineChars="20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根据《中华人民共和国政府采购法》、《中华人民共和国民法典》及XXX采购项目（项目编号：XXX）的《竞争性磋商文件》、乙方的《响应文件》及《成交通知书》，甲、乙双方同意签订本合同。详细技术说明及其他有关合同项目的特定信息由合同附件予以说明，合同附件及本项目的竞争性磋商文件、响应文件、《成交通知书》等均为本合同不可分割的部分。双方同意共同遵守如下条款：</w:t>
      </w:r>
    </w:p>
    <w:p w14:paraId="239BA5CC">
      <w:pPr>
        <w:pageBreakBefore w:val="0"/>
        <w:kinsoku/>
        <w:wordWrap/>
        <w:overflowPunct/>
        <w:topLinePunct w:val="0"/>
        <w:autoSpaceDE/>
        <w:autoSpaceDN/>
        <w:bidi w:val="0"/>
        <w:snapToGrid w:val="0"/>
        <w:spacing w:line="360" w:lineRule="auto"/>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lang w:val="en-US" w:eastAsia="zh-CN"/>
          <w14:textFill>
            <w14:solidFill>
              <w14:schemeClr w14:val="tx1"/>
            </w14:solidFill>
          </w14:textFill>
        </w:rPr>
        <w:t>一</w:t>
      </w:r>
      <w:r>
        <w:rPr>
          <w:rFonts w:hint="eastAsia" w:ascii="宋体" w:hAnsi="宋体" w:eastAsia="宋体" w:cs="宋体"/>
          <w:b/>
          <w:bCs/>
          <w:color w:val="000000" w:themeColor="text1"/>
          <w:sz w:val="28"/>
          <w:szCs w:val="28"/>
          <w14:textFill>
            <w14:solidFill>
              <w14:schemeClr w14:val="tx1"/>
            </w14:solidFill>
          </w14:textFill>
        </w:rPr>
        <w:t>、服务内容</w:t>
      </w:r>
      <w:r>
        <w:rPr>
          <w:rFonts w:hint="eastAsia" w:ascii="宋体" w:hAnsi="宋体" w:eastAsia="宋体" w:cs="宋体"/>
          <w:b/>
          <w:bCs/>
          <w:color w:val="000000" w:themeColor="text1"/>
          <w:sz w:val="28"/>
          <w:szCs w:val="28"/>
          <w:lang w:eastAsia="zh-CN"/>
          <w14:textFill>
            <w14:solidFill>
              <w14:schemeClr w14:val="tx1"/>
            </w14:solidFill>
          </w14:textFill>
        </w:rPr>
        <w:t>及</w:t>
      </w:r>
      <w:r>
        <w:rPr>
          <w:rFonts w:hint="eastAsia" w:ascii="宋体" w:hAnsi="宋体" w:eastAsia="宋体" w:cs="宋体"/>
          <w:b/>
          <w:bCs/>
          <w:color w:val="000000" w:themeColor="text1"/>
          <w:sz w:val="28"/>
          <w:szCs w:val="28"/>
          <w14:textFill>
            <w14:solidFill>
              <w14:schemeClr w14:val="tx1"/>
            </w14:solidFill>
          </w14:textFill>
        </w:rPr>
        <w:t>要求</w:t>
      </w:r>
    </w:p>
    <w:p w14:paraId="6B231936">
      <w:pPr>
        <w:pStyle w:val="11"/>
        <w:rPr>
          <w:color w:val="auto"/>
        </w:rPr>
      </w:pPr>
      <w:r>
        <w:rPr>
          <w:rFonts w:ascii="宋体" w:hAnsi="宋体" w:eastAsia="宋体" w:cs="宋体"/>
          <w:b/>
          <w:color w:val="auto"/>
          <w:sz w:val="28"/>
        </w:rPr>
        <w:t>（一）服务内容</w:t>
      </w:r>
    </w:p>
    <w:p w14:paraId="4960F239">
      <w:pPr>
        <w:pStyle w:val="11"/>
        <w:rPr>
          <w:color w:val="auto"/>
        </w:rPr>
      </w:pPr>
      <w:r>
        <w:rPr>
          <w:rFonts w:ascii="宋体" w:hAnsi="宋体" w:eastAsia="宋体" w:cs="宋体"/>
          <w:color w:val="auto"/>
          <w:sz w:val="28"/>
        </w:rPr>
        <w:t xml:space="preserve">  1</w:t>
      </w:r>
      <w:r>
        <w:rPr>
          <w:rFonts w:hint="eastAsia" w:ascii="宋体" w:hAnsi="宋体" w:eastAsia="宋体" w:cs="宋体"/>
          <w:color w:val="auto"/>
          <w:sz w:val="28"/>
          <w:lang w:eastAsia="zh-CN"/>
        </w:rPr>
        <w:t>、开展区域内动物疫苗等防疫物资管理、畜禽饲养登记、动物疫情测报、动物防疫医疗废弃物的回收和处理工作、协助养殖大户及以上规模养殖场（户）的监管（包括投入品使用监管、生产档案和生产安全监督检查）、协助养殖污染防治及养殖废弃物资源化综合利用的技术指导和监管、协助开展畜禽产地检疫等畜产品质量安全监管工作和开展试验、示范、推广畜禽优良品种及畜牧养殖新技术等工作。</w:t>
      </w:r>
    </w:p>
    <w:p w14:paraId="22A0DBB8">
      <w:pPr>
        <w:pStyle w:val="11"/>
        <w:rPr>
          <w:color w:val="auto"/>
        </w:rPr>
      </w:pPr>
      <w:r>
        <w:rPr>
          <w:rFonts w:ascii="宋体" w:hAnsi="宋体" w:eastAsia="宋体" w:cs="宋体"/>
          <w:color w:val="auto"/>
          <w:sz w:val="28"/>
        </w:rPr>
        <w:t xml:space="preserve"> 2</w:t>
      </w:r>
      <w:r>
        <w:rPr>
          <w:rFonts w:hint="eastAsia" w:ascii="宋体" w:hAnsi="宋体" w:eastAsia="宋体" w:cs="宋体"/>
          <w:color w:val="auto"/>
          <w:sz w:val="28"/>
          <w:lang w:eastAsia="zh-CN"/>
        </w:rPr>
        <w:t>、</w:t>
      </w:r>
      <w:r>
        <w:rPr>
          <w:rFonts w:ascii="宋体" w:hAnsi="宋体" w:eastAsia="宋体" w:cs="宋体"/>
          <w:color w:val="auto"/>
          <w:sz w:val="28"/>
        </w:rPr>
        <w:t>法律规定和上级交办的镇级动物防疫其他工作内容。</w:t>
      </w:r>
    </w:p>
    <w:p w14:paraId="477FE98C">
      <w:pPr>
        <w:pStyle w:val="11"/>
        <w:rPr>
          <w:color w:val="auto"/>
        </w:rPr>
      </w:pPr>
      <w:r>
        <w:rPr>
          <w:rFonts w:ascii="宋体" w:hAnsi="宋体" w:eastAsia="宋体" w:cs="宋体"/>
          <w:color w:val="auto"/>
          <w:sz w:val="28"/>
        </w:rPr>
        <w:t xml:space="preserve"> 3</w:t>
      </w:r>
      <w:r>
        <w:rPr>
          <w:rFonts w:hint="eastAsia" w:ascii="宋体" w:hAnsi="宋体" w:eastAsia="宋体" w:cs="宋体"/>
          <w:color w:val="auto"/>
          <w:sz w:val="28"/>
          <w:lang w:eastAsia="zh-CN"/>
        </w:rPr>
        <w:t>、</w:t>
      </w:r>
      <w:r>
        <w:rPr>
          <w:rFonts w:ascii="宋体" w:hAnsi="宋体" w:eastAsia="宋体" w:cs="宋体"/>
          <w:color w:val="auto"/>
          <w:sz w:val="28"/>
        </w:rPr>
        <w:t>完成采购人交办的其他相关业务工作。</w:t>
      </w:r>
    </w:p>
    <w:p w14:paraId="780483EA">
      <w:pPr>
        <w:pStyle w:val="11"/>
      </w:pPr>
      <w:r>
        <w:rPr>
          <w:rFonts w:ascii="宋体" w:hAnsi="宋体" w:eastAsia="宋体" w:cs="宋体"/>
          <w:b/>
          <w:sz w:val="28"/>
        </w:rPr>
        <w:t>（二）服务要求</w:t>
      </w:r>
    </w:p>
    <w:p w14:paraId="7D839DE2">
      <w:pPr>
        <w:pStyle w:val="11"/>
        <w:ind w:firstLine="560" w:firstLineChars="200"/>
        <w:rPr>
          <w:rFonts w:hint="eastAsia" w:ascii="宋体" w:hAnsi="宋体" w:eastAsia="宋体" w:cs="宋体"/>
          <w:sz w:val="28"/>
          <w:lang w:eastAsia="zh-CN"/>
        </w:rPr>
      </w:pPr>
      <w:r>
        <w:rPr>
          <w:rFonts w:hint="eastAsia" w:ascii="宋体" w:hAnsi="宋体" w:eastAsia="宋体" w:cs="宋体"/>
          <w:sz w:val="28"/>
          <w:lang w:eastAsia="zh-CN"/>
        </w:rPr>
        <w:t>1、协调各镇正式人员相关后续管理工作。协助采购人管理全区原畜牧站正式人员（包括退休）。</w:t>
      </w:r>
    </w:p>
    <w:p w14:paraId="25037290">
      <w:pPr>
        <w:pStyle w:val="11"/>
        <w:ind w:firstLine="560" w:firstLineChars="200"/>
        <w:rPr>
          <w:rFonts w:hint="eastAsia" w:ascii="宋体" w:hAnsi="宋体" w:eastAsia="宋体" w:cs="宋体"/>
          <w:sz w:val="28"/>
          <w:lang w:eastAsia="zh-CN"/>
        </w:rPr>
      </w:pPr>
      <w:r>
        <w:rPr>
          <w:rFonts w:hint="eastAsia" w:ascii="宋体" w:hAnsi="宋体" w:eastAsia="宋体" w:cs="宋体"/>
          <w:sz w:val="28"/>
          <w:lang w:eastAsia="zh-CN"/>
        </w:rPr>
        <w:t>2、开展区域内动物疫苗等防疫物资管理、畜禽饲养登记、动物疫情测报、动物防疫医疗废弃物的回收和处理工作、协助养殖大户及以上规模养殖场（户）的监管（包括投入品使用监管、生产档案和生产安全监督检查）、协助养殖污染防治及养殖废弃物资源化综合利用的技术指导和监管、协助开展畜禽产地检疫等畜产品质量安全监管工作和开展试验、示范、推广畜禽优良品种及畜牧养殖新技术等工作。</w:t>
      </w:r>
    </w:p>
    <w:p w14:paraId="01F830DD">
      <w:pPr>
        <w:pStyle w:val="11"/>
        <w:ind w:firstLine="560" w:firstLineChars="200"/>
        <w:rPr>
          <w:rFonts w:hint="eastAsia" w:ascii="宋体" w:hAnsi="宋体" w:eastAsia="宋体" w:cs="宋体"/>
          <w:sz w:val="28"/>
          <w:lang w:eastAsia="zh-CN"/>
        </w:rPr>
      </w:pPr>
      <w:r>
        <w:rPr>
          <w:rFonts w:hint="eastAsia" w:ascii="宋体" w:hAnsi="宋体" w:eastAsia="宋体" w:cs="宋体"/>
          <w:sz w:val="28"/>
          <w:lang w:eastAsia="zh-CN"/>
        </w:rPr>
        <w:t>3、做好全区动物疫情测报工作。观察动物有无异常疫病，发现动物疫情必须在2小时内报告采购人及区动物防疫机构。</w:t>
      </w:r>
    </w:p>
    <w:p w14:paraId="18C6346B">
      <w:pPr>
        <w:pStyle w:val="11"/>
        <w:ind w:firstLine="560" w:firstLineChars="200"/>
        <w:rPr>
          <w:rFonts w:hint="eastAsia" w:ascii="宋体" w:hAnsi="宋体" w:eastAsia="宋体" w:cs="宋体"/>
          <w:sz w:val="28"/>
          <w:lang w:eastAsia="zh-CN"/>
        </w:rPr>
      </w:pPr>
      <w:r>
        <w:rPr>
          <w:rFonts w:hint="eastAsia" w:ascii="宋体" w:hAnsi="宋体" w:eastAsia="宋体" w:cs="宋体"/>
          <w:sz w:val="28"/>
          <w:lang w:eastAsia="zh-CN"/>
        </w:rPr>
        <w:t>4、“智慧动监”二维码电子耳标管理、电子耳标佩戴及畜禽防疫相关数据录入工作。</w:t>
      </w:r>
    </w:p>
    <w:p w14:paraId="3A10F9E2">
      <w:pPr>
        <w:pStyle w:val="11"/>
        <w:ind w:firstLine="560" w:firstLineChars="200"/>
        <w:rPr>
          <w:rFonts w:hint="eastAsia" w:ascii="宋体" w:hAnsi="宋体" w:eastAsia="宋体" w:cs="宋体"/>
          <w:sz w:val="28"/>
          <w:lang w:eastAsia="zh-CN"/>
        </w:rPr>
      </w:pPr>
      <w:r>
        <w:rPr>
          <w:rFonts w:hint="eastAsia" w:ascii="宋体" w:hAnsi="宋体" w:eastAsia="宋体" w:cs="宋体"/>
          <w:sz w:val="28"/>
          <w:lang w:eastAsia="zh-CN"/>
        </w:rPr>
        <w:t>5、协助各镇政府开展全区突发动物疫情防控工作，主要包括突发动物疫情的监测、调查、控制、扑灭等防控工作。如发生突发重大动物疫情由合同双方根据疫情情况另行协商相关工作所需经费。（按照《重大动物疫情应急条例》第十九条规定，重大动物疫情由省、自治区、直辖市人民政府兽医主管部门认定；必要时，由国务院兽医主管部门认定。）</w:t>
      </w:r>
    </w:p>
    <w:p w14:paraId="0FDEDDD0">
      <w:pPr>
        <w:pStyle w:val="11"/>
        <w:ind w:firstLine="560" w:firstLineChars="200"/>
        <w:rPr>
          <w:rFonts w:hint="eastAsia" w:ascii="宋体" w:hAnsi="宋体" w:eastAsia="宋体" w:cs="宋体"/>
          <w:sz w:val="28"/>
          <w:lang w:eastAsia="zh-CN"/>
        </w:rPr>
      </w:pPr>
      <w:r>
        <w:rPr>
          <w:rFonts w:hint="eastAsia" w:ascii="宋体" w:hAnsi="宋体" w:eastAsia="宋体" w:cs="宋体"/>
          <w:sz w:val="28"/>
          <w:lang w:eastAsia="zh-CN"/>
        </w:rPr>
        <w:t>6、执行采购人关于动物防疫业务工作管理、防疫员管理、绩效考核、动物防疫资金使用等相关意见和要求。</w:t>
      </w:r>
    </w:p>
    <w:p w14:paraId="3864D299">
      <w:pPr>
        <w:pStyle w:val="11"/>
        <w:ind w:firstLine="560" w:firstLineChars="200"/>
        <w:rPr>
          <w:rFonts w:hint="eastAsia" w:ascii="宋体" w:hAnsi="宋体" w:eastAsia="宋体" w:cs="宋体"/>
          <w:sz w:val="28"/>
          <w:lang w:eastAsia="zh-CN"/>
        </w:rPr>
      </w:pPr>
      <w:r>
        <w:rPr>
          <w:rFonts w:hint="eastAsia" w:ascii="宋体" w:hAnsi="宋体" w:eastAsia="宋体" w:cs="宋体"/>
          <w:sz w:val="28"/>
          <w:lang w:eastAsia="zh-CN"/>
        </w:rPr>
        <w:t>7、完成采购人及各镇交办的其他相关业务工作。</w:t>
      </w:r>
    </w:p>
    <w:p w14:paraId="2805B0D5">
      <w:pPr>
        <w:pStyle w:val="11"/>
        <w:ind w:firstLine="560" w:firstLineChars="200"/>
        <w:rPr>
          <w:rFonts w:hint="eastAsia" w:ascii="宋体" w:hAnsi="宋体" w:eastAsia="宋体" w:cs="宋体"/>
          <w:sz w:val="28"/>
          <w:lang w:eastAsia="zh-CN"/>
        </w:rPr>
      </w:pPr>
      <w:r>
        <w:rPr>
          <w:rFonts w:hint="eastAsia" w:ascii="宋体" w:hAnsi="宋体" w:eastAsia="宋体" w:cs="宋体"/>
          <w:sz w:val="28"/>
          <w:lang w:val="en-US" w:eastAsia="zh-CN"/>
        </w:rPr>
        <w:t>8、</w:t>
      </w:r>
      <w:r>
        <w:rPr>
          <w:rFonts w:hint="eastAsia" w:ascii="宋体" w:hAnsi="宋体" w:eastAsia="宋体" w:cs="宋体"/>
          <w:sz w:val="28"/>
          <w:lang w:eastAsia="zh-CN"/>
        </w:rPr>
        <w:t>供应商应健全工作制度，户籍登记档案和防疫物资登记档案真实完整，完善人员、资金等内部管理，确保动物防疫工作措施落到实处，确保防疫密度和质量达到要求。</w:t>
      </w:r>
    </w:p>
    <w:p w14:paraId="38D39C84">
      <w:pPr>
        <w:pStyle w:val="11"/>
        <w:rPr>
          <w:rFonts w:hint="eastAsia" w:ascii="宋体" w:hAnsi="宋体" w:eastAsia="宋体" w:cs="宋体"/>
          <w:sz w:val="28"/>
          <w:lang w:eastAsia="zh-CN"/>
        </w:rPr>
      </w:pPr>
      <w:r>
        <w:rPr>
          <w:rFonts w:hint="eastAsia" w:ascii="宋体" w:hAnsi="宋体" w:eastAsia="宋体" w:cs="宋体"/>
          <w:sz w:val="28"/>
          <w:lang w:eastAsia="zh-CN"/>
        </w:rPr>
        <w:t xml:space="preserve"> </w:t>
      </w:r>
      <w:r>
        <w:rPr>
          <w:rFonts w:hint="eastAsia" w:ascii="宋体" w:hAnsi="宋体" w:eastAsia="宋体" w:cs="宋体"/>
          <w:sz w:val="28"/>
          <w:lang w:val="en-US" w:eastAsia="zh-CN"/>
        </w:rPr>
        <w:t xml:space="preserve">   9</w:t>
      </w:r>
      <w:r>
        <w:rPr>
          <w:rFonts w:hint="eastAsia" w:ascii="宋体" w:hAnsi="宋体" w:eastAsia="宋体" w:cs="宋体"/>
          <w:sz w:val="28"/>
          <w:lang w:eastAsia="zh-CN"/>
        </w:rPr>
        <w:t>、本项目所需药品都由采购人提供。</w:t>
      </w:r>
    </w:p>
    <w:p w14:paraId="68530C5A">
      <w:pPr>
        <w:pStyle w:val="11"/>
        <w:jc w:val="left"/>
        <w:rPr>
          <w:color w:val="auto"/>
        </w:rPr>
      </w:pPr>
      <w:r>
        <w:rPr>
          <w:rFonts w:ascii="宋体" w:hAnsi="宋体" w:eastAsia="宋体" w:cs="宋体"/>
          <w:b/>
          <w:color w:val="auto"/>
          <w:sz w:val="28"/>
        </w:rPr>
        <w:t>（三）人员要求</w:t>
      </w:r>
    </w:p>
    <w:p w14:paraId="15329CE4">
      <w:pPr>
        <w:pStyle w:val="11"/>
        <w:ind w:firstLine="280" w:firstLineChars="100"/>
        <w:jc w:val="both"/>
        <w:rPr>
          <w:rFonts w:hint="eastAsia" w:ascii="宋体" w:hAnsi="宋体" w:eastAsia="宋体" w:cs="宋体"/>
          <w:color w:val="auto"/>
          <w:sz w:val="28"/>
        </w:rPr>
      </w:pPr>
      <w:r>
        <w:rPr>
          <w:rFonts w:hint="eastAsia" w:ascii="宋体" w:hAnsi="宋体" w:eastAsia="宋体" w:cs="宋体"/>
          <w:color w:val="auto"/>
          <w:sz w:val="28"/>
          <w:lang w:val="en-US" w:eastAsia="zh-CN"/>
        </w:rPr>
        <w:t>1、</w:t>
      </w:r>
      <w:r>
        <w:rPr>
          <w:rFonts w:hint="eastAsia" w:ascii="宋体" w:hAnsi="宋体" w:eastAsia="宋体" w:cs="宋体"/>
          <w:color w:val="auto"/>
          <w:sz w:val="28"/>
        </w:rPr>
        <w:t>供应商拟派于本项目的人员中，具有执业兽医资格证书或乡村兽医登记证书人员</w:t>
      </w:r>
      <w:r>
        <w:rPr>
          <w:rFonts w:hint="eastAsia" w:ascii="宋体" w:hAnsi="宋体" w:eastAsia="宋体" w:cs="宋体"/>
          <w:color w:val="auto"/>
          <w:sz w:val="28"/>
          <w:u w:val="single"/>
          <w:lang w:val="en-US" w:eastAsia="zh-CN"/>
        </w:rPr>
        <w:t xml:space="preserve">    </w:t>
      </w:r>
      <w:r>
        <w:rPr>
          <w:rFonts w:hint="eastAsia" w:ascii="宋体" w:hAnsi="宋体" w:eastAsia="宋体" w:cs="宋体"/>
          <w:color w:val="auto"/>
          <w:sz w:val="28"/>
        </w:rPr>
        <w:t>人，且需保持持续在岗。</w:t>
      </w:r>
    </w:p>
    <w:p w14:paraId="493FE81D">
      <w:pPr>
        <w:pStyle w:val="11"/>
        <w:jc w:val="both"/>
        <w:rPr>
          <w:rFonts w:ascii="宋体" w:hAnsi="宋体" w:eastAsia="宋体" w:cs="宋体"/>
          <w:sz w:val="24"/>
          <w:szCs w:val="24"/>
        </w:rPr>
      </w:pPr>
      <w:r>
        <w:rPr>
          <w:rFonts w:hint="eastAsia" w:ascii="宋体" w:hAnsi="宋体" w:eastAsia="宋体" w:cs="宋体"/>
          <w:b/>
          <w:sz w:val="28"/>
          <w:lang w:eastAsia="zh-CN"/>
        </w:rPr>
        <w:t>（四）</w:t>
      </w:r>
      <w:r>
        <w:rPr>
          <w:rFonts w:ascii="宋体" w:hAnsi="宋体" w:eastAsia="宋体" w:cs="宋体"/>
          <w:b/>
          <w:sz w:val="28"/>
        </w:rPr>
        <w:t>设施设备配置要求</w:t>
      </w:r>
    </w:p>
    <w:p w14:paraId="510C8CDB">
      <w:pPr>
        <w:pStyle w:val="11"/>
        <w:keepNext w:val="0"/>
        <w:keepLines w:val="0"/>
        <w:pageBreakBefore w:val="0"/>
        <w:numPr>
          <w:ilvl w:val="0"/>
          <w:numId w:val="0"/>
        </w:numPr>
        <w:kinsoku/>
        <w:wordWrap/>
        <w:overflowPunct/>
        <w:topLinePunct w:val="0"/>
        <w:autoSpaceDE/>
        <w:autoSpaceDN/>
        <w:bidi w:val="0"/>
        <w:adjustRightInd/>
        <w:snapToGrid/>
        <w:ind w:firstLine="560" w:firstLineChars="200"/>
        <w:jc w:val="left"/>
        <w:textAlignment w:val="auto"/>
        <w:rPr>
          <w:rFonts w:ascii="宋体" w:hAnsi="宋体" w:eastAsia="宋体" w:cs="宋体"/>
          <w:sz w:val="28"/>
        </w:rPr>
      </w:pPr>
      <w:r>
        <w:rPr>
          <w:rFonts w:hint="eastAsia" w:ascii="宋体" w:hAnsi="宋体" w:eastAsia="宋体" w:cs="宋体"/>
          <w:sz w:val="28"/>
          <w:lang w:val="en-US" w:eastAsia="zh-CN"/>
        </w:rPr>
        <w:t>1、</w:t>
      </w:r>
      <w:r>
        <w:rPr>
          <w:rFonts w:ascii="宋体" w:hAnsi="宋体" w:eastAsia="宋体" w:cs="宋体"/>
          <w:sz w:val="28"/>
        </w:rPr>
        <w:t>突发动物疫情应急处置。区域内发现突发可疑或疑似动物疫情时，应在20分钟之内响应，并按照动物疫情应急处置有关规定和规范要求开展相关应急处置工作。</w:t>
      </w:r>
    </w:p>
    <w:p w14:paraId="278B7FD0">
      <w:pPr>
        <w:pageBreakBefore w:val="0"/>
        <w:kinsoku/>
        <w:wordWrap/>
        <w:overflowPunct/>
        <w:topLinePunct w:val="0"/>
        <w:autoSpaceDE/>
        <w:autoSpaceDN/>
        <w:bidi w:val="0"/>
        <w:snapToGrid w:val="0"/>
        <w:spacing w:line="360" w:lineRule="auto"/>
        <w:ind w:firstLine="560" w:firstLineChars="200"/>
        <w:jc w:val="left"/>
        <w:rPr>
          <w:rFonts w:ascii="宋体" w:hAnsi="宋体" w:eastAsia="宋体" w:cs="宋体"/>
          <w:color w:val="auto"/>
          <w:sz w:val="28"/>
        </w:rPr>
      </w:pPr>
      <w:r>
        <w:rPr>
          <w:rFonts w:hint="eastAsia" w:ascii="宋体" w:hAnsi="宋体" w:eastAsia="宋体" w:cs="宋体"/>
          <w:color w:val="auto"/>
          <w:sz w:val="28"/>
          <w:lang w:val="en-US" w:eastAsia="zh-CN"/>
        </w:rPr>
        <w:t>2、</w:t>
      </w:r>
      <w:r>
        <w:rPr>
          <w:rFonts w:ascii="宋体" w:hAnsi="宋体" w:eastAsia="宋体" w:cs="宋体"/>
          <w:color w:val="auto"/>
          <w:sz w:val="28"/>
        </w:rPr>
        <w:t>有固定的办公场所，具备防疫冷链工具、设备等硬件条件（</w:t>
      </w:r>
      <w:r>
        <w:rPr>
          <w:rFonts w:hint="eastAsia" w:ascii="宋体" w:hAnsi="宋体" w:eastAsia="宋体" w:cs="宋体"/>
          <w:color w:val="auto"/>
          <w:sz w:val="28"/>
          <w:lang w:val="en-US" w:eastAsia="zh-CN"/>
        </w:rPr>
        <w:t>包括</w:t>
      </w:r>
      <w:r>
        <w:rPr>
          <w:rFonts w:ascii="宋体" w:hAnsi="宋体" w:eastAsia="宋体" w:cs="宋体"/>
          <w:color w:val="auto"/>
          <w:sz w:val="28"/>
        </w:rPr>
        <w:t>容积冰箱、冷藏冰柜、疫苗运输保温箱和免疫保温箱）。</w:t>
      </w:r>
    </w:p>
    <w:p w14:paraId="5E7279F9">
      <w:pPr>
        <w:pageBreakBefore w:val="0"/>
        <w:kinsoku/>
        <w:wordWrap/>
        <w:overflowPunct/>
        <w:topLinePunct w:val="0"/>
        <w:autoSpaceDE/>
        <w:autoSpaceDN/>
        <w:bidi w:val="0"/>
        <w:snapToGrid w:val="0"/>
        <w:spacing w:line="360" w:lineRule="auto"/>
        <w:jc w:val="left"/>
        <w:rPr>
          <w:rFonts w:hint="eastAsia" w:ascii="宋体" w:hAnsi="宋体" w:eastAsia="宋体" w:cs="宋体"/>
          <w:b/>
          <w:bCs/>
          <w:color w:val="000000" w:themeColor="text1"/>
          <w:sz w:val="28"/>
          <w:szCs w:val="28"/>
          <w:lang w:val="en-US" w:eastAsia="zh-CN"/>
          <w14:textFill>
            <w14:solidFill>
              <w14:schemeClr w14:val="tx1"/>
            </w14:solidFill>
          </w14:textFill>
        </w:rPr>
      </w:pPr>
      <w:r>
        <w:rPr>
          <w:rFonts w:hint="eastAsia" w:ascii="宋体" w:hAnsi="宋体" w:eastAsia="宋体" w:cs="宋体"/>
          <w:b/>
          <w:bCs/>
          <w:color w:val="000000" w:themeColor="text1"/>
          <w:sz w:val="28"/>
          <w:szCs w:val="28"/>
          <w:lang w:val="en-US" w:eastAsia="zh-CN"/>
          <w14:textFill>
            <w14:solidFill>
              <w14:schemeClr w14:val="tx1"/>
            </w14:solidFill>
          </w14:textFill>
        </w:rPr>
        <w:t>二</w:t>
      </w:r>
      <w:r>
        <w:rPr>
          <w:rFonts w:hint="eastAsia" w:ascii="宋体" w:hAnsi="宋体" w:eastAsia="宋体" w:cs="宋体"/>
          <w:b/>
          <w:bCs/>
          <w:color w:val="000000" w:themeColor="text1"/>
          <w:sz w:val="28"/>
          <w:szCs w:val="28"/>
          <w14:textFill>
            <w14:solidFill>
              <w14:schemeClr w14:val="tx1"/>
            </w14:solidFill>
          </w14:textFill>
        </w:rPr>
        <w:t xml:space="preserve"> 、</w:t>
      </w:r>
      <w:r>
        <w:rPr>
          <w:rFonts w:hint="eastAsia" w:ascii="宋体" w:hAnsi="宋体" w:eastAsia="宋体" w:cs="宋体"/>
          <w:b/>
          <w:bCs/>
          <w:color w:val="000000" w:themeColor="text1"/>
          <w:sz w:val="28"/>
          <w:szCs w:val="28"/>
          <w:lang w:eastAsia="zh-CN"/>
          <w14:textFill>
            <w14:solidFill>
              <w14:schemeClr w14:val="tx1"/>
            </w14:solidFill>
          </w14:textFill>
        </w:rPr>
        <w:t>商务要求</w:t>
      </w:r>
    </w:p>
    <w:p w14:paraId="44D90BCC">
      <w:pPr>
        <w:pageBreakBefore w:val="0"/>
        <w:kinsoku/>
        <w:wordWrap/>
        <w:overflowPunct/>
        <w:topLinePunct w:val="0"/>
        <w:autoSpaceDE/>
        <w:autoSpaceDN/>
        <w:bidi w:val="0"/>
        <w:snapToGrid w:val="0"/>
        <w:spacing w:line="360" w:lineRule="auto"/>
        <w:ind w:firstLine="560" w:firstLineChars="200"/>
        <w:jc w:val="left"/>
        <w:rPr>
          <w:rFonts w:hint="default" w:ascii="宋体" w:hAnsi="宋体" w:eastAsia="宋体" w:cs="宋体"/>
          <w:sz w:val="28"/>
          <w:lang w:val="en-US" w:eastAsia="zh-CN"/>
        </w:rPr>
      </w:pPr>
      <w:r>
        <w:rPr>
          <w:rFonts w:hint="eastAsia" w:ascii="宋体" w:hAnsi="宋体" w:eastAsia="宋体" w:cs="宋体"/>
          <w:sz w:val="28"/>
          <w:lang w:val="en-US" w:eastAsia="zh-CN"/>
        </w:rPr>
        <w:t>1、本项目服务期限为</w:t>
      </w:r>
      <w:r>
        <w:rPr>
          <w:rFonts w:hint="eastAsia" w:ascii="宋体" w:hAnsi="宋体" w:eastAsia="宋体" w:cs="宋体"/>
          <w:sz w:val="28"/>
          <w:lang w:eastAsia="zh-CN"/>
        </w:rPr>
        <w:t>三</w:t>
      </w:r>
      <w:r>
        <w:rPr>
          <w:rFonts w:ascii="宋体" w:hAnsi="宋体" w:eastAsia="宋体" w:cs="宋体"/>
          <w:sz w:val="28"/>
        </w:rPr>
        <w:t>年,合同一年一签</w:t>
      </w:r>
      <w:r>
        <w:rPr>
          <w:rFonts w:hint="eastAsia" w:ascii="宋体" w:hAnsi="宋体" w:eastAsia="宋体" w:cs="宋体"/>
          <w:sz w:val="28"/>
          <w:lang w:eastAsia="zh-CN"/>
        </w:rPr>
        <w:t>。</w:t>
      </w:r>
      <w:r>
        <w:rPr>
          <w:rFonts w:hint="eastAsia" w:ascii="宋体" w:hAnsi="宋体" w:eastAsia="宋体" w:cs="宋体"/>
          <w:sz w:val="28"/>
          <w:lang w:val="en-US" w:eastAsia="zh-CN"/>
        </w:rPr>
        <w:t>本合同服务期为</w:t>
      </w:r>
      <w:r>
        <w:rPr>
          <w:rFonts w:hint="eastAsia" w:ascii="宋体" w:hAnsi="宋体" w:eastAsia="宋体" w:cs="宋体"/>
          <w:sz w:val="28"/>
          <w:u w:val="single"/>
          <w:lang w:eastAsia="zh-CN"/>
        </w:rPr>
        <w:t xml:space="preserve">  </w:t>
      </w:r>
      <w:r>
        <w:rPr>
          <w:rFonts w:hint="eastAsia" w:ascii="宋体" w:hAnsi="宋体" w:eastAsia="宋体" w:cs="宋体"/>
          <w:sz w:val="28"/>
          <w:u w:val="single"/>
          <w:lang w:val="en-US" w:eastAsia="zh-CN"/>
        </w:rPr>
        <w:t xml:space="preserve"> </w:t>
      </w:r>
      <w:r>
        <w:rPr>
          <w:rFonts w:hint="eastAsia" w:ascii="宋体" w:hAnsi="宋体" w:eastAsia="宋体" w:cs="宋体"/>
          <w:sz w:val="28"/>
          <w:u w:val="single"/>
          <w:lang w:eastAsia="zh-CN"/>
        </w:rPr>
        <w:t>年    月    日 起 至    年   月   日</w:t>
      </w:r>
      <w:r>
        <w:rPr>
          <w:rFonts w:hint="eastAsia" w:ascii="宋体" w:hAnsi="宋体" w:eastAsia="宋体" w:cs="宋体"/>
          <w:sz w:val="28"/>
          <w:lang w:eastAsia="zh-CN"/>
        </w:rPr>
        <w:t>止。</w:t>
      </w:r>
      <w:r>
        <w:rPr>
          <w:rFonts w:hint="eastAsia" w:ascii="宋体" w:hAnsi="宋体" w:eastAsia="宋体" w:cs="宋体"/>
          <w:sz w:val="28"/>
          <w:lang w:val="en-US" w:eastAsia="zh-CN"/>
        </w:rPr>
        <w:t>验收不合格的，不予续签下一年度合同。</w:t>
      </w:r>
    </w:p>
    <w:p w14:paraId="65EF1F01">
      <w:pPr>
        <w:pStyle w:val="11"/>
        <w:ind w:firstLine="560" w:firstLineChars="200"/>
        <w:jc w:val="left"/>
      </w:pPr>
      <w:r>
        <w:rPr>
          <w:rFonts w:hint="eastAsia" w:ascii="宋体" w:hAnsi="宋体" w:eastAsia="宋体" w:cs="宋体"/>
          <w:sz w:val="28"/>
          <w:lang w:val="en-US" w:eastAsia="zh-CN"/>
        </w:rPr>
        <w:t>2、</w:t>
      </w:r>
      <w:r>
        <w:rPr>
          <w:rFonts w:ascii="宋体" w:hAnsi="宋体" w:eastAsia="宋体" w:cs="宋体"/>
          <w:sz w:val="28"/>
        </w:rPr>
        <w:t>服务地点：采购人指定地点。</w:t>
      </w:r>
    </w:p>
    <w:p w14:paraId="6B68C5C5">
      <w:pPr>
        <w:pStyle w:val="11"/>
        <w:ind w:firstLine="560" w:firstLineChars="200"/>
        <w:jc w:val="left"/>
        <w:rPr>
          <w:rFonts w:hint="default" w:ascii="宋体" w:hAnsi="宋体" w:eastAsia="宋体" w:cs="宋体"/>
          <w:sz w:val="28"/>
          <w:lang w:val="en-US" w:eastAsia="zh-CN"/>
        </w:rPr>
      </w:pPr>
      <w:r>
        <w:rPr>
          <w:rFonts w:ascii="宋体" w:hAnsi="宋体" w:eastAsia="宋体" w:cs="宋体"/>
          <w:sz w:val="28"/>
        </w:rPr>
        <w:t>3</w:t>
      </w:r>
      <w:r>
        <w:rPr>
          <w:rFonts w:hint="eastAsia" w:ascii="宋体" w:hAnsi="宋体" w:eastAsia="宋体" w:cs="宋体"/>
          <w:sz w:val="28"/>
          <w:lang w:eastAsia="zh-CN"/>
        </w:rPr>
        <w:t>、</w:t>
      </w:r>
      <w:r>
        <w:rPr>
          <w:rFonts w:ascii="宋体" w:hAnsi="宋体" w:eastAsia="宋体" w:cs="宋体"/>
          <w:sz w:val="28"/>
        </w:rPr>
        <w:t>报价要求：项目报价应当包括完成本项目可能发生的各项费用的价格体现，本项目为包干价，如人工费、保险费、培训费、食宿及差旅费、税金、管理费用等一切费用的体现以及采购文件规定以外的其它未涉及费用等全部内容，采购人不再额外增加费用。</w:t>
      </w:r>
    </w:p>
    <w:p w14:paraId="46431015">
      <w:pPr>
        <w:pStyle w:val="11"/>
        <w:ind w:firstLine="552"/>
        <w:jc w:val="left"/>
      </w:pPr>
      <w:r>
        <w:rPr>
          <w:rFonts w:ascii="宋体" w:hAnsi="宋体" w:eastAsia="宋体" w:cs="宋体"/>
          <w:sz w:val="28"/>
        </w:rPr>
        <w:t>4</w:t>
      </w:r>
      <w:r>
        <w:rPr>
          <w:rFonts w:hint="eastAsia" w:ascii="宋体" w:hAnsi="宋体" w:eastAsia="宋体" w:cs="宋体"/>
          <w:sz w:val="28"/>
          <w:lang w:eastAsia="zh-CN"/>
        </w:rPr>
        <w:t>、</w:t>
      </w:r>
      <w:r>
        <w:rPr>
          <w:rFonts w:ascii="宋体" w:hAnsi="宋体" w:eastAsia="宋体" w:cs="宋体"/>
          <w:sz w:val="28"/>
        </w:rPr>
        <w:t>付款方式：</w:t>
      </w:r>
    </w:p>
    <w:p w14:paraId="364CC2CB">
      <w:pPr>
        <w:snapToGrid w:val="0"/>
        <w:spacing w:line="384" w:lineRule="auto"/>
        <w:ind w:firstLine="560" w:firstLineChars="200"/>
        <w:rPr>
          <w:rFonts w:hint="eastAsia" w:ascii="宋体" w:hAnsi="宋体" w:eastAsia="宋体" w:cs="宋体"/>
          <w:color w:val="auto"/>
          <w:kern w:val="0"/>
          <w:sz w:val="28"/>
          <w:szCs w:val="20"/>
          <w:lang w:val="en-US" w:eastAsia="zh-CN" w:bidi="ar-SA"/>
        </w:rPr>
      </w:pPr>
      <w:r>
        <w:rPr>
          <w:rFonts w:hint="eastAsia" w:ascii="宋体" w:hAnsi="宋体" w:eastAsia="宋体" w:cs="宋体"/>
          <w:color w:val="auto"/>
          <w:kern w:val="0"/>
          <w:sz w:val="28"/>
          <w:szCs w:val="20"/>
          <w:lang w:val="en-US" w:eastAsia="zh-CN" w:bidi="ar-SA"/>
        </w:rPr>
        <w:t>（1）采购人在合同签订后，达到付款条件起10日内，支付合同总金额的70%。金额为：</w:t>
      </w:r>
      <w:r>
        <w:rPr>
          <w:rFonts w:hint="eastAsia" w:ascii="宋体" w:hAnsi="宋体" w:eastAsia="宋体" w:cs="宋体"/>
          <w:color w:val="auto"/>
          <w:kern w:val="0"/>
          <w:sz w:val="28"/>
          <w:szCs w:val="20"/>
          <w:u w:val="single"/>
          <w:lang w:val="en-US" w:eastAsia="zh-CN" w:bidi="ar-SA"/>
        </w:rPr>
        <w:t xml:space="preserve">     </w:t>
      </w:r>
      <w:r>
        <w:rPr>
          <w:rFonts w:hint="eastAsia" w:ascii="宋体" w:hAnsi="宋体" w:eastAsia="宋体" w:cs="宋体"/>
          <w:color w:val="auto"/>
          <w:kern w:val="0"/>
          <w:sz w:val="28"/>
          <w:szCs w:val="20"/>
          <w:u w:val="none"/>
          <w:lang w:val="en-US" w:eastAsia="zh-CN" w:bidi="ar-SA"/>
        </w:rPr>
        <w:t>元/年</w:t>
      </w:r>
      <w:r>
        <w:rPr>
          <w:rFonts w:hint="eastAsia" w:ascii="宋体" w:hAnsi="宋体" w:eastAsia="宋体" w:cs="宋体"/>
          <w:color w:val="auto"/>
          <w:kern w:val="0"/>
          <w:sz w:val="28"/>
          <w:szCs w:val="20"/>
          <w:lang w:val="en-US" w:eastAsia="zh-CN" w:bidi="ar-SA"/>
        </w:rPr>
        <w:t xml:space="preserve"> （大写：</w:t>
      </w:r>
      <w:r>
        <w:rPr>
          <w:rFonts w:hint="eastAsia" w:ascii="宋体" w:hAnsi="宋体" w:eastAsia="宋体" w:cs="宋体"/>
          <w:color w:val="auto"/>
          <w:kern w:val="0"/>
          <w:sz w:val="28"/>
          <w:szCs w:val="20"/>
          <w:u w:val="single"/>
          <w:lang w:val="en-US" w:eastAsia="zh-CN" w:bidi="ar-SA"/>
        </w:rPr>
        <w:t xml:space="preserve">      </w:t>
      </w:r>
      <w:r>
        <w:rPr>
          <w:rFonts w:hint="eastAsia" w:ascii="宋体" w:hAnsi="宋体" w:eastAsia="宋体" w:cs="宋体"/>
          <w:color w:val="auto"/>
          <w:kern w:val="0"/>
          <w:sz w:val="28"/>
          <w:szCs w:val="20"/>
          <w:lang w:val="en-US" w:eastAsia="zh-CN" w:bidi="ar-SA"/>
        </w:rPr>
        <w:t xml:space="preserve"> ）付款条件：供应商应按照采购人要求提供合法有效的票据，无论采购人付款与否，供应商不得以任何理由拒绝或怠于履行合同义务。</w:t>
      </w:r>
    </w:p>
    <w:p w14:paraId="1F1844CA">
      <w:pPr>
        <w:keepNext w:val="0"/>
        <w:keepLines w:val="0"/>
        <w:pageBreakBefore w:val="0"/>
        <w:widowControl w:val="0"/>
        <w:kinsoku/>
        <w:wordWrap/>
        <w:overflowPunct/>
        <w:topLinePunct w:val="0"/>
        <w:autoSpaceDE/>
        <w:autoSpaceDN/>
        <w:bidi w:val="0"/>
        <w:adjustRightInd/>
        <w:snapToGrid w:val="0"/>
        <w:spacing w:line="432" w:lineRule="auto"/>
        <w:ind w:right="0" w:rightChars="0" w:firstLine="560" w:firstLineChars="200"/>
        <w:jc w:val="both"/>
        <w:textAlignment w:val="auto"/>
        <w:outlineLvl w:val="9"/>
        <w:rPr>
          <w:rFonts w:hint="eastAsia" w:ascii="宋体" w:hAnsi="宋体" w:eastAsia="宋体" w:cs="宋体"/>
          <w:color w:val="auto"/>
          <w:kern w:val="0"/>
          <w:sz w:val="28"/>
          <w:szCs w:val="20"/>
          <w:lang w:val="en-US" w:eastAsia="zh-CN" w:bidi="ar-SA"/>
        </w:rPr>
      </w:pPr>
      <w:r>
        <w:rPr>
          <w:rFonts w:hint="eastAsia" w:ascii="宋体" w:hAnsi="宋体" w:eastAsia="宋体" w:cs="宋体"/>
          <w:color w:val="auto"/>
          <w:kern w:val="0"/>
          <w:sz w:val="28"/>
          <w:szCs w:val="20"/>
          <w:lang w:val="en-US" w:eastAsia="zh-CN" w:bidi="ar-SA"/>
        </w:rPr>
        <w:t>（2）年度</w:t>
      </w:r>
      <w:bookmarkStart w:id="18" w:name="_GoBack"/>
      <w:bookmarkEnd w:id="18"/>
      <w:r>
        <w:rPr>
          <w:rFonts w:hint="eastAsia" w:ascii="宋体" w:hAnsi="宋体" w:eastAsia="宋体" w:cs="宋体"/>
          <w:color w:val="auto"/>
          <w:kern w:val="0"/>
          <w:sz w:val="28"/>
          <w:szCs w:val="20"/>
          <w:lang w:val="en-US" w:eastAsia="zh-CN" w:bidi="ar-SA"/>
        </w:rPr>
        <w:t>服务完成后，采购人根据对供应商的考核情况，在达到付款条件起10日内，支付合同总金额的30%。金额为：</w:t>
      </w:r>
      <w:r>
        <w:rPr>
          <w:rFonts w:hint="eastAsia" w:ascii="宋体" w:hAnsi="宋体" w:eastAsia="宋体" w:cs="宋体"/>
          <w:color w:val="auto"/>
          <w:kern w:val="0"/>
          <w:sz w:val="28"/>
          <w:szCs w:val="20"/>
          <w:u w:val="single"/>
          <w:lang w:val="en-US" w:eastAsia="zh-CN" w:bidi="ar-SA"/>
        </w:rPr>
        <w:t xml:space="preserve">     </w:t>
      </w:r>
      <w:r>
        <w:rPr>
          <w:rFonts w:hint="eastAsia" w:ascii="宋体" w:hAnsi="宋体" w:eastAsia="宋体" w:cs="宋体"/>
          <w:color w:val="auto"/>
          <w:kern w:val="0"/>
          <w:sz w:val="28"/>
          <w:szCs w:val="20"/>
          <w:u w:val="none"/>
          <w:lang w:val="en-US" w:eastAsia="zh-CN" w:bidi="ar-SA"/>
        </w:rPr>
        <w:t>元/年</w:t>
      </w:r>
      <w:r>
        <w:rPr>
          <w:rFonts w:hint="eastAsia" w:ascii="宋体" w:hAnsi="宋体" w:eastAsia="宋体" w:cs="宋体"/>
          <w:color w:val="auto"/>
          <w:kern w:val="0"/>
          <w:sz w:val="28"/>
          <w:szCs w:val="20"/>
          <w:lang w:val="en-US" w:eastAsia="zh-CN" w:bidi="ar-SA"/>
        </w:rPr>
        <w:t>（大写：</w:t>
      </w:r>
      <w:r>
        <w:rPr>
          <w:rFonts w:hint="eastAsia" w:ascii="宋体" w:hAnsi="宋体" w:eastAsia="宋体" w:cs="宋体"/>
          <w:color w:val="auto"/>
          <w:kern w:val="0"/>
          <w:sz w:val="28"/>
          <w:szCs w:val="20"/>
          <w:u w:val="single"/>
          <w:lang w:val="en-US" w:eastAsia="zh-CN" w:bidi="ar-SA"/>
        </w:rPr>
        <w:t xml:space="preserve">      </w:t>
      </w:r>
      <w:r>
        <w:rPr>
          <w:rFonts w:hint="eastAsia" w:ascii="宋体" w:hAnsi="宋体" w:eastAsia="宋体" w:cs="宋体"/>
          <w:color w:val="auto"/>
          <w:kern w:val="0"/>
          <w:sz w:val="28"/>
          <w:szCs w:val="20"/>
          <w:lang w:val="en-US" w:eastAsia="zh-CN" w:bidi="ar-SA"/>
        </w:rPr>
        <w:t xml:space="preserve"> ）付款条件：供应商应按照采购人要求提供合法有效的票据，无论采购人付款与否，供应商不得以任何理由拒绝或怠于履行合同义务。</w:t>
      </w:r>
    </w:p>
    <w:p w14:paraId="5C85CA95">
      <w:pPr>
        <w:keepNext w:val="0"/>
        <w:keepLines w:val="0"/>
        <w:pageBreakBefore w:val="0"/>
        <w:widowControl w:val="0"/>
        <w:kinsoku/>
        <w:wordWrap/>
        <w:overflowPunct/>
        <w:topLinePunct w:val="0"/>
        <w:autoSpaceDE/>
        <w:autoSpaceDN/>
        <w:bidi w:val="0"/>
        <w:adjustRightInd/>
        <w:snapToGrid w:val="0"/>
        <w:spacing w:line="360" w:lineRule="auto"/>
        <w:ind w:right="0" w:rightChars="0" w:firstLine="560" w:firstLineChars="200"/>
        <w:jc w:val="both"/>
        <w:textAlignment w:val="auto"/>
        <w:outlineLvl w:val="9"/>
        <w:rPr>
          <w:rFonts w:hint="eastAsia" w:ascii="宋体" w:hAnsi="宋体" w:eastAsia="宋体" w:cs="宋体"/>
          <w:kern w:val="0"/>
          <w:sz w:val="28"/>
          <w:szCs w:val="20"/>
          <w:lang w:val="en-US" w:eastAsia="zh-CN" w:bidi="ar-SA"/>
        </w:rPr>
      </w:pPr>
      <w:r>
        <w:rPr>
          <w:rFonts w:hint="eastAsia" w:ascii="宋体" w:hAnsi="宋体" w:eastAsia="宋体" w:cs="宋体"/>
          <w:kern w:val="0"/>
          <w:sz w:val="28"/>
          <w:szCs w:val="20"/>
          <w:lang w:val="en-US" w:eastAsia="zh-CN" w:bidi="ar-SA"/>
        </w:rPr>
        <w:t>5、合同解除</w:t>
      </w:r>
    </w:p>
    <w:p w14:paraId="7AC7C970">
      <w:pPr>
        <w:pStyle w:val="11"/>
        <w:ind w:firstLine="560" w:firstLineChars="200"/>
        <w:jc w:val="left"/>
        <w:rPr>
          <w:rFonts w:hint="eastAsia" w:ascii="宋体" w:hAnsi="宋体" w:eastAsia="宋体" w:cs="宋体"/>
          <w:b w:val="0"/>
          <w:bCs w:val="0"/>
          <w:color w:val="auto"/>
          <w:sz w:val="28"/>
          <w:lang w:eastAsia="zh-CN" w:bidi="ar-SA"/>
        </w:rPr>
      </w:pPr>
      <w:r>
        <w:rPr>
          <w:rFonts w:ascii="宋体" w:hAnsi="宋体" w:eastAsia="宋体" w:cs="宋体"/>
          <w:color w:val="auto"/>
          <w:sz w:val="28"/>
          <w:lang w:eastAsia="zh-CN" w:bidi="ar-SA"/>
        </w:rPr>
        <w:t>考评得分低于70分（不含）或区域内因供应商工作不到位导致大面积爆发疫情的，视为不合格，扣减15%合同经费且终止服务合同。扣减后供应商仍应承担由此引发的全部赔偿责任。</w:t>
      </w:r>
    </w:p>
    <w:p w14:paraId="6B7AA38D">
      <w:pPr>
        <w:pStyle w:val="11"/>
        <w:jc w:val="left"/>
        <w:rPr>
          <w:rFonts w:hint="eastAsia" w:ascii="宋体" w:hAnsi="宋体" w:eastAsia="宋体" w:cs="宋体"/>
          <w:b/>
          <w:bCs/>
          <w:sz w:val="28"/>
          <w:lang w:eastAsia="zh-CN"/>
        </w:rPr>
      </w:pPr>
      <w:r>
        <w:rPr>
          <w:rFonts w:hint="eastAsia" w:ascii="宋体" w:hAnsi="宋体" w:eastAsia="宋体" w:cs="宋体"/>
          <w:b/>
          <w:bCs/>
          <w:sz w:val="28"/>
          <w:lang w:eastAsia="zh-CN"/>
        </w:rPr>
        <w:t>三、</w:t>
      </w:r>
      <w:r>
        <w:rPr>
          <w:rFonts w:hint="eastAsia" w:ascii="宋体" w:hAnsi="宋体" w:eastAsia="宋体" w:cs="宋体"/>
          <w:b/>
          <w:sz w:val="28"/>
          <w:lang w:eastAsia="zh-CN"/>
        </w:rPr>
        <w:t>考核</w:t>
      </w:r>
      <w:r>
        <w:rPr>
          <w:rFonts w:ascii="宋体" w:hAnsi="宋体" w:eastAsia="宋体" w:cs="宋体"/>
          <w:b/>
          <w:sz w:val="28"/>
        </w:rPr>
        <w:t>要求</w:t>
      </w:r>
    </w:p>
    <w:p w14:paraId="2BD21F9B">
      <w:pPr>
        <w:pStyle w:val="11"/>
        <w:keepNext w:val="0"/>
        <w:keepLines w:val="0"/>
        <w:pageBreakBefore w:val="0"/>
        <w:kinsoku/>
        <w:wordWrap/>
        <w:overflowPunct/>
        <w:topLinePunct w:val="0"/>
        <w:autoSpaceDE/>
        <w:autoSpaceDN/>
        <w:bidi w:val="0"/>
        <w:snapToGrid w:val="0"/>
        <w:spacing w:line="432"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1、在春秋防疫考核检查的基础上，各镇和区农业农村局共同开展镇级动物防疫工作考核监督。春季实行监督检查，年底开展考核验收。考核实行100分制，镇占80分、区农业农村局占</w:t>
      </w:r>
      <w:r>
        <w:rPr>
          <w:rFonts w:hint="eastAsia" w:ascii="宋体" w:hAnsi="宋体" w:eastAsia="宋体" w:cs="宋体"/>
          <w:color w:val="auto"/>
          <w:sz w:val="28"/>
          <w:szCs w:val="28"/>
          <w:lang w:val="en-US" w:eastAsia="zh-CN"/>
        </w:rPr>
        <w:t>20分。考核分值90分以上（含90分），予以全额支付服务费；考核分值70-90分以下（不含），以90分为基准，每少1分按合同金额1.5%扣减服务费；考评得分低于70分（不含）或区域内因供应商工作不到位导致大面积爆发疫情的，视为不合格，扣减15%合同经费且终止服务合同。扣减后供应商仍应承担由此引发的全部赔偿责任。详见附件:1．区农业农</w:t>
      </w:r>
      <w:r>
        <w:rPr>
          <w:rFonts w:hint="eastAsia" w:ascii="宋体" w:hAnsi="宋体" w:eastAsia="宋体" w:cs="宋体"/>
          <w:sz w:val="28"/>
          <w:szCs w:val="28"/>
          <w:lang w:val="en-US" w:eastAsia="zh-CN"/>
        </w:rPr>
        <w:t>村局镇级动物防疫服务工作绩效考核评分表 2.镇（街道）镇级动物防疫服务工作绩效考核评分表。</w:t>
      </w:r>
    </w:p>
    <w:p w14:paraId="639362A7">
      <w:pPr>
        <w:pStyle w:val="11"/>
        <w:keepNext w:val="0"/>
        <w:keepLines w:val="0"/>
        <w:pageBreakBefore w:val="0"/>
        <w:kinsoku/>
        <w:wordWrap/>
        <w:overflowPunct/>
        <w:topLinePunct w:val="0"/>
        <w:autoSpaceDE/>
        <w:autoSpaceDN/>
        <w:bidi w:val="0"/>
        <w:snapToGrid w:val="0"/>
        <w:spacing w:line="432"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2、在动物防疫注射过程中出现异常死亡或对产生应激反应的动物治疗无效死亡的，由供应商承担死亡补偿责任。</w:t>
      </w:r>
    </w:p>
    <w:p w14:paraId="5089E219">
      <w:pPr>
        <w:pStyle w:val="11"/>
        <w:ind w:firstLine="560" w:firstLineChars="20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sz w:val="28"/>
          <w:szCs w:val="28"/>
          <w:lang w:val="en-US" w:eastAsia="zh-CN"/>
        </w:rPr>
        <w:t>3、在本项目实施过程中，成交供应商应严格按照操作规程进行作业，如因操作不当造成的安全事故或服务过程中发生的人身及设备事故等均由成交供应商自行负责。</w:t>
      </w:r>
    </w:p>
    <w:p w14:paraId="6ED6CA3F">
      <w:pPr>
        <w:pageBreakBefore w:val="0"/>
        <w:kinsoku/>
        <w:wordWrap/>
        <w:overflowPunct/>
        <w:topLinePunct w:val="0"/>
        <w:autoSpaceDE/>
        <w:autoSpaceDN/>
        <w:bidi w:val="0"/>
        <w:snapToGrid w:val="0"/>
        <w:spacing w:line="360" w:lineRule="auto"/>
        <w:ind w:firstLine="562" w:firstLineChars="200"/>
        <w:jc w:val="left"/>
        <w:rPr>
          <w:rFonts w:hint="eastAsia" w:ascii="宋体" w:hAnsi="宋体" w:eastAsia="宋体" w:cs="宋体"/>
          <w:kern w:val="0"/>
          <w:sz w:val="28"/>
          <w:szCs w:val="28"/>
          <w:lang w:val="en-US" w:eastAsia="zh-CN"/>
        </w:rPr>
      </w:pPr>
      <w:r>
        <w:rPr>
          <w:rFonts w:hint="eastAsia" w:ascii="宋体" w:hAnsi="宋体" w:eastAsia="宋体" w:cs="宋体"/>
          <w:b/>
          <w:sz w:val="28"/>
          <w:lang w:val="en-US" w:eastAsia="zh-CN"/>
        </w:rPr>
        <w:t>四</w:t>
      </w:r>
      <w:r>
        <w:rPr>
          <w:rFonts w:ascii="宋体" w:hAnsi="宋体" w:eastAsia="宋体" w:cs="宋体"/>
          <w:b/>
          <w:sz w:val="28"/>
        </w:rPr>
        <w:t>、验收、交付标准和方法</w:t>
      </w:r>
    </w:p>
    <w:p w14:paraId="650F99DC">
      <w:pPr>
        <w:pageBreakBefore w:val="0"/>
        <w:kinsoku/>
        <w:wordWrap/>
        <w:overflowPunct/>
        <w:topLinePunct w:val="0"/>
        <w:autoSpaceDE/>
        <w:autoSpaceDN/>
        <w:bidi w:val="0"/>
        <w:snapToGrid w:val="0"/>
        <w:spacing w:line="360" w:lineRule="auto"/>
        <w:ind w:firstLine="560" w:firstLineChars="200"/>
        <w:jc w:val="left"/>
        <w:rPr>
          <w:rFonts w:hint="default"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1.验收主体：采购人</w:t>
      </w:r>
    </w:p>
    <w:p w14:paraId="532B1AEB">
      <w:pPr>
        <w:pageBreakBefore w:val="0"/>
        <w:kinsoku/>
        <w:wordWrap/>
        <w:overflowPunct/>
        <w:topLinePunct w:val="0"/>
        <w:autoSpaceDE/>
        <w:autoSpaceDN/>
        <w:bidi w:val="0"/>
        <w:snapToGrid w:val="0"/>
        <w:spacing w:line="360" w:lineRule="auto"/>
        <w:ind w:firstLine="560" w:firstLineChars="0"/>
        <w:jc w:val="left"/>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2.验收时间：验收条件说明：年底进行验收，达到验收条件起 10 日内，验收合同总金额的 100%。</w:t>
      </w:r>
    </w:p>
    <w:p w14:paraId="61E76936">
      <w:pPr>
        <w:pageBreakBefore w:val="0"/>
        <w:kinsoku/>
        <w:wordWrap/>
        <w:overflowPunct/>
        <w:topLinePunct w:val="0"/>
        <w:autoSpaceDE/>
        <w:autoSpaceDN/>
        <w:bidi w:val="0"/>
        <w:snapToGrid w:val="0"/>
        <w:spacing w:line="360" w:lineRule="auto"/>
        <w:ind w:firstLine="560" w:firstLineChars="0"/>
        <w:jc w:val="left"/>
        <w:rPr>
          <w:rFonts w:hint="default"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3.是否邀请服务对象：是</w:t>
      </w:r>
    </w:p>
    <w:p w14:paraId="3A978BA0">
      <w:pPr>
        <w:pageBreakBefore w:val="0"/>
        <w:kinsoku/>
        <w:wordWrap/>
        <w:overflowPunct/>
        <w:topLinePunct w:val="0"/>
        <w:autoSpaceDE/>
        <w:autoSpaceDN/>
        <w:bidi w:val="0"/>
        <w:snapToGrid w:val="0"/>
        <w:spacing w:line="360" w:lineRule="auto"/>
        <w:ind w:firstLine="560" w:firstLineChars="200"/>
        <w:jc w:val="left"/>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4.技术履约验收内容：按照本项目采购文件中“技术、服务要求”及供应商的响应文件进行验收。</w:t>
      </w:r>
    </w:p>
    <w:p w14:paraId="7475D61C">
      <w:pPr>
        <w:pageBreakBefore w:val="0"/>
        <w:kinsoku/>
        <w:wordWrap/>
        <w:overflowPunct/>
        <w:topLinePunct w:val="0"/>
        <w:autoSpaceDE/>
        <w:autoSpaceDN/>
        <w:bidi w:val="0"/>
        <w:snapToGrid w:val="0"/>
        <w:spacing w:line="360" w:lineRule="auto"/>
        <w:ind w:firstLine="560" w:firstLineChars="200"/>
        <w:jc w:val="left"/>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5.商务履约验收内容：按照本项目采购文件中“商务要求”及供应商的响应文件进行验收。</w:t>
      </w:r>
    </w:p>
    <w:p w14:paraId="5B1360F5">
      <w:pPr>
        <w:pStyle w:val="11"/>
        <w:ind w:firstLine="552"/>
        <w:jc w:val="left"/>
      </w:pPr>
      <w:r>
        <w:rPr>
          <w:rFonts w:hint="eastAsia" w:ascii="宋体" w:hAnsi="宋体" w:eastAsia="宋体" w:cs="宋体"/>
          <w:kern w:val="0"/>
          <w:sz w:val="28"/>
          <w:szCs w:val="28"/>
          <w:lang w:val="en-US" w:eastAsia="zh-CN"/>
        </w:rPr>
        <w:t>6.具体验收方案：年度</w:t>
      </w:r>
      <w:r>
        <w:rPr>
          <w:rFonts w:ascii="宋体" w:hAnsi="宋体" w:eastAsia="宋体" w:cs="宋体"/>
          <w:sz w:val="28"/>
        </w:rPr>
        <w:t>服务完成后30日内，镇和村（社区）要按照《双流县人民政府办公室转发县农发局关于进一步健全动物防疫体系加强全县防疫工作的意见的通知》（双办发〔2013〕45号）的要求，按照</w:t>
      </w:r>
      <w:r>
        <w:rPr>
          <w:rFonts w:hint="eastAsia" w:ascii="宋体" w:hAnsi="宋体" w:eastAsia="宋体" w:cs="宋体"/>
          <w:sz w:val="28"/>
          <w:lang w:eastAsia="zh-CN"/>
        </w:rPr>
        <w:t>政府采购合同</w:t>
      </w:r>
      <w:r>
        <w:rPr>
          <w:rFonts w:ascii="宋体" w:hAnsi="宋体" w:eastAsia="宋体" w:cs="宋体"/>
          <w:sz w:val="28"/>
        </w:rPr>
        <w:t>的约定，严格对动物防疫服务组织工作开展情况的考核验收，确保镇级动物防疫工作目标全面完成。验收标准详见附件:1．区农业农村局镇级动物防疫服务工作绩效考核评分表 2.镇（街道）镇级动物防疫服务工作绩效考核评分表</w:t>
      </w:r>
    </w:p>
    <w:p w14:paraId="1984764B">
      <w:pPr>
        <w:pStyle w:val="11"/>
        <w:ind w:firstLine="552"/>
        <w:jc w:val="left"/>
      </w:pPr>
      <w:r>
        <w:rPr>
          <w:rFonts w:ascii="宋体" w:hAnsi="宋体" w:eastAsia="宋体" w:cs="宋体"/>
          <w:sz w:val="28"/>
        </w:rPr>
        <w:t>其他未尽事宜按照《财政部关于进一步加强政府采购需求和履约验收管理的指导意见》（财库〔2016〕205号）以及《政府采购需求管理办法》（财库〔2021〕22 号）要求执行。</w:t>
      </w:r>
    </w:p>
    <w:p w14:paraId="3EBCF948">
      <w:pPr>
        <w:pageBreakBefore w:val="0"/>
        <w:kinsoku/>
        <w:wordWrap/>
        <w:overflowPunct/>
        <w:topLinePunct w:val="0"/>
        <w:autoSpaceDE/>
        <w:autoSpaceDN/>
        <w:bidi w:val="0"/>
        <w:snapToGrid w:val="0"/>
        <w:spacing w:line="360" w:lineRule="auto"/>
        <w:ind w:firstLine="562" w:firstLineChars="20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lang w:val="en-US" w:eastAsia="zh-CN"/>
          <w14:textFill>
            <w14:solidFill>
              <w14:schemeClr w14:val="tx1"/>
            </w14:solidFill>
          </w14:textFill>
        </w:rPr>
        <w:t>五</w:t>
      </w:r>
      <w:r>
        <w:rPr>
          <w:rFonts w:hint="eastAsia" w:ascii="宋体" w:hAnsi="宋体" w:eastAsia="宋体" w:cs="宋体"/>
          <w:b/>
          <w:bCs/>
          <w:color w:val="000000" w:themeColor="text1"/>
          <w:sz w:val="28"/>
          <w:szCs w:val="28"/>
          <w:lang w:eastAsia="zh-CN"/>
          <w14:textFill>
            <w14:solidFill>
              <w14:schemeClr w14:val="tx1"/>
            </w14:solidFill>
          </w14:textFill>
        </w:rPr>
        <w:t>、违约责任与解决争议的方法</w:t>
      </w:r>
    </w:p>
    <w:p w14:paraId="64B5036A">
      <w:pPr>
        <w:pStyle w:val="11"/>
        <w:ind w:firstLine="552"/>
        <w:jc w:val="left"/>
        <w:rPr>
          <w:sz w:val="28"/>
          <w:szCs w:val="28"/>
        </w:rPr>
      </w:pPr>
      <w:r>
        <w:rPr>
          <w:rFonts w:ascii="宋体" w:hAnsi="宋体" w:eastAsia="宋体" w:cs="宋体"/>
          <w:sz w:val="28"/>
          <w:szCs w:val="28"/>
        </w:rPr>
        <w:t>（</w:t>
      </w:r>
      <w:r>
        <w:rPr>
          <w:rFonts w:hint="eastAsia" w:ascii="宋体" w:hAnsi="宋体" w:eastAsia="宋体" w:cs="宋体"/>
          <w:sz w:val="28"/>
          <w:szCs w:val="28"/>
          <w:lang w:eastAsia="zh-CN"/>
        </w:rPr>
        <w:t>一</w:t>
      </w:r>
      <w:r>
        <w:rPr>
          <w:rFonts w:ascii="宋体" w:hAnsi="宋体" w:eastAsia="宋体" w:cs="宋体"/>
          <w:sz w:val="28"/>
          <w:szCs w:val="28"/>
        </w:rPr>
        <w:t>）</w:t>
      </w:r>
      <w:r>
        <w:rPr>
          <w:rFonts w:hint="eastAsia" w:ascii="宋体" w:hAnsi="宋体" w:eastAsia="宋体" w:cs="宋体"/>
          <w:sz w:val="28"/>
          <w:szCs w:val="28"/>
          <w:lang w:eastAsia="zh-CN"/>
        </w:rPr>
        <w:t>甲方</w:t>
      </w:r>
      <w:r>
        <w:rPr>
          <w:rFonts w:ascii="宋体" w:hAnsi="宋体" w:eastAsia="宋体" w:cs="宋体"/>
          <w:sz w:val="28"/>
          <w:szCs w:val="28"/>
        </w:rPr>
        <w:t>违约责任</w:t>
      </w:r>
    </w:p>
    <w:p w14:paraId="6D4F6178">
      <w:pPr>
        <w:pStyle w:val="11"/>
        <w:ind w:firstLine="552"/>
        <w:jc w:val="left"/>
        <w:rPr>
          <w:sz w:val="28"/>
          <w:szCs w:val="28"/>
        </w:rPr>
      </w:pPr>
      <w:r>
        <w:rPr>
          <w:rFonts w:hint="eastAsia" w:ascii="宋体" w:hAnsi="宋体" w:eastAsia="宋体" w:cs="宋体"/>
          <w:sz w:val="28"/>
          <w:szCs w:val="28"/>
          <w:lang w:eastAsia="zh-CN"/>
        </w:rPr>
        <w:t>甲方</w:t>
      </w:r>
      <w:r>
        <w:rPr>
          <w:rFonts w:ascii="宋体" w:hAnsi="宋体" w:eastAsia="宋体" w:cs="宋体"/>
          <w:sz w:val="28"/>
          <w:szCs w:val="28"/>
        </w:rPr>
        <w:t>逾期支付供应商服务经费的，按每逾期一日支付未付金额的</w:t>
      </w:r>
      <w:r>
        <w:rPr>
          <w:rFonts w:ascii="宋体" w:hAnsi="宋体" w:eastAsia="宋体" w:cs="宋体"/>
          <w:color w:val="auto"/>
          <w:sz w:val="28"/>
          <w:szCs w:val="28"/>
        </w:rPr>
        <w:t>万分之一</w:t>
      </w:r>
      <w:r>
        <w:rPr>
          <w:rFonts w:hint="eastAsia" w:ascii="宋体" w:hAnsi="宋体" w:eastAsia="宋体" w:cs="宋体"/>
          <w:color w:val="auto"/>
          <w:sz w:val="28"/>
          <w:szCs w:val="28"/>
          <w:lang w:val="en-US" w:eastAsia="zh-CN"/>
        </w:rPr>
        <w:t>/日</w:t>
      </w:r>
      <w:r>
        <w:rPr>
          <w:rFonts w:ascii="宋体" w:hAnsi="宋体" w:eastAsia="宋体" w:cs="宋体"/>
          <w:color w:val="auto"/>
          <w:sz w:val="28"/>
          <w:szCs w:val="28"/>
        </w:rPr>
        <w:t>作为</w:t>
      </w:r>
      <w:r>
        <w:rPr>
          <w:rFonts w:ascii="宋体" w:hAnsi="宋体" w:eastAsia="宋体" w:cs="宋体"/>
          <w:sz w:val="28"/>
          <w:szCs w:val="28"/>
        </w:rPr>
        <w:t>违约金。违约金总额不超过所欠金额的10%。</w:t>
      </w:r>
    </w:p>
    <w:p w14:paraId="04FFB318">
      <w:pPr>
        <w:pStyle w:val="11"/>
        <w:ind w:firstLine="552"/>
        <w:jc w:val="left"/>
        <w:rPr>
          <w:sz w:val="28"/>
          <w:szCs w:val="28"/>
        </w:rPr>
      </w:pPr>
      <w:r>
        <w:rPr>
          <w:rFonts w:ascii="宋体" w:hAnsi="宋体" w:eastAsia="宋体" w:cs="宋体"/>
          <w:sz w:val="28"/>
          <w:szCs w:val="28"/>
        </w:rPr>
        <w:t>（</w:t>
      </w:r>
      <w:r>
        <w:rPr>
          <w:rFonts w:hint="eastAsia" w:ascii="宋体" w:hAnsi="宋体" w:eastAsia="宋体" w:cs="宋体"/>
          <w:sz w:val="28"/>
          <w:szCs w:val="28"/>
          <w:lang w:eastAsia="zh-CN"/>
        </w:rPr>
        <w:t>二</w:t>
      </w:r>
      <w:r>
        <w:rPr>
          <w:rFonts w:ascii="宋体" w:hAnsi="宋体" w:eastAsia="宋体" w:cs="宋体"/>
          <w:sz w:val="28"/>
          <w:szCs w:val="28"/>
        </w:rPr>
        <w:t>）</w:t>
      </w:r>
      <w:r>
        <w:rPr>
          <w:rFonts w:hint="eastAsia" w:ascii="宋体" w:hAnsi="宋体" w:eastAsia="宋体" w:cs="宋体"/>
          <w:sz w:val="28"/>
          <w:szCs w:val="28"/>
          <w:lang w:eastAsia="zh-CN"/>
        </w:rPr>
        <w:t>乙方</w:t>
      </w:r>
      <w:r>
        <w:rPr>
          <w:rFonts w:ascii="宋体" w:hAnsi="宋体" w:eastAsia="宋体" w:cs="宋体"/>
          <w:sz w:val="28"/>
          <w:szCs w:val="28"/>
        </w:rPr>
        <w:t>违约责任</w:t>
      </w:r>
    </w:p>
    <w:p w14:paraId="6B8A1E45">
      <w:pPr>
        <w:pStyle w:val="11"/>
        <w:ind w:firstLine="552"/>
        <w:jc w:val="left"/>
        <w:rPr>
          <w:sz w:val="28"/>
          <w:szCs w:val="28"/>
        </w:rPr>
      </w:pPr>
      <w:r>
        <w:rPr>
          <w:rFonts w:ascii="宋体" w:hAnsi="宋体" w:eastAsia="宋体" w:cs="宋体"/>
          <w:sz w:val="28"/>
          <w:szCs w:val="28"/>
        </w:rPr>
        <w:t>1</w:t>
      </w:r>
      <w:r>
        <w:rPr>
          <w:rFonts w:hint="eastAsia" w:ascii="宋体" w:hAnsi="宋体" w:eastAsia="宋体" w:cs="宋体"/>
          <w:sz w:val="28"/>
          <w:szCs w:val="28"/>
          <w:lang w:eastAsia="zh-CN"/>
        </w:rPr>
        <w:t>、乙方</w:t>
      </w:r>
      <w:r>
        <w:rPr>
          <w:rFonts w:ascii="宋体" w:hAnsi="宋体" w:eastAsia="宋体" w:cs="宋体"/>
          <w:sz w:val="28"/>
          <w:szCs w:val="28"/>
        </w:rPr>
        <w:t>建立的户籍登记档案不齐或不真实，须向采购人支付</w:t>
      </w:r>
      <w:r>
        <w:rPr>
          <w:rFonts w:hint="eastAsia" w:ascii="宋体" w:hAnsi="宋体" w:eastAsia="宋体" w:cs="宋体"/>
          <w:sz w:val="28"/>
          <w:szCs w:val="28"/>
          <w:lang w:val="en-US" w:eastAsia="zh-CN"/>
        </w:rPr>
        <w:t>合同总价</w:t>
      </w:r>
      <w:r>
        <w:rPr>
          <w:rFonts w:ascii="宋体" w:hAnsi="宋体" w:eastAsia="宋体" w:cs="宋体"/>
          <w:sz w:val="28"/>
          <w:szCs w:val="28"/>
        </w:rPr>
        <w:t>1%的违约金。</w:t>
      </w:r>
    </w:p>
    <w:p w14:paraId="7BD872D2">
      <w:pPr>
        <w:pStyle w:val="11"/>
        <w:ind w:firstLine="552"/>
        <w:jc w:val="left"/>
        <w:rPr>
          <w:sz w:val="28"/>
          <w:szCs w:val="28"/>
        </w:rPr>
      </w:pPr>
      <w:r>
        <w:rPr>
          <w:rFonts w:ascii="宋体" w:hAnsi="宋体" w:eastAsia="宋体" w:cs="宋体"/>
          <w:sz w:val="28"/>
          <w:szCs w:val="28"/>
        </w:rPr>
        <w:t>2</w:t>
      </w:r>
      <w:r>
        <w:rPr>
          <w:rFonts w:hint="eastAsia" w:ascii="宋体" w:hAnsi="宋体" w:eastAsia="宋体" w:cs="宋体"/>
          <w:sz w:val="28"/>
          <w:szCs w:val="28"/>
          <w:lang w:eastAsia="zh-CN"/>
        </w:rPr>
        <w:t>、乙方</w:t>
      </w:r>
      <w:r>
        <w:rPr>
          <w:rFonts w:ascii="宋体" w:hAnsi="宋体" w:eastAsia="宋体" w:cs="宋体"/>
          <w:sz w:val="28"/>
          <w:szCs w:val="28"/>
        </w:rPr>
        <w:t>建立的防疫物资登记档案不完善或不真实，须向采购人支付</w:t>
      </w:r>
      <w:r>
        <w:rPr>
          <w:rFonts w:hint="eastAsia" w:ascii="宋体" w:hAnsi="宋体" w:eastAsia="宋体" w:cs="宋体"/>
          <w:sz w:val="28"/>
          <w:szCs w:val="28"/>
          <w:lang w:val="en-US" w:eastAsia="zh-CN"/>
        </w:rPr>
        <w:t>合同总价</w:t>
      </w:r>
      <w:r>
        <w:rPr>
          <w:rFonts w:ascii="宋体" w:hAnsi="宋体" w:eastAsia="宋体" w:cs="宋体"/>
          <w:sz w:val="28"/>
          <w:szCs w:val="28"/>
        </w:rPr>
        <w:t>1%的违约金。</w:t>
      </w:r>
    </w:p>
    <w:p w14:paraId="23C1B769">
      <w:pPr>
        <w:pStyle w:val="11"/>
        <w:ind w:firstLine="552"/>
        <w:jc w:val="left"/>
        <w:rPr>
          <w:sz w:val="28"/>
          <w:szCs w:val="28"/>
        </w:rPr>
      </w:pPr>
      <w:r>
        <w:rPr>
          <w:rFonts w:ascii="宋体" w:hAnsi="宋体" w:eastAsia="宋体" w:cs="宋体"/>
          <w:sz w:val="28"/>
          <w:szCs w:val="28"/>
        </w:rPr>
        <w:t>3</w:t>
      </w:r>
      <w:r>
        <w:rPr>
          <w:rFonts w:hint="eastAsia" w:ascii="宋体" w:hAnsi="宋体" w:eastAsia="宋体" w:cs="宋体"/>
          <w:sz w:val="28"/>
          <w:szCs w:val="28"/>
          <w:lang w:eastAsia="zh-CN"/>
        </w:rPr>
        <w:t>、</w:t>
      </w:r>
      <w:r>
        <w:rPr>
          <w:rFonts w:ascii="宋体" w:hAnsi="宋体" w:eastAsia="宋体" w:cs="宋体"/>
          <w:sz w:val="28"/>
          <w:szCs w:val="28"/>
        </w:rPr>
        <w:t>若</w:t>
      </w:r>
      <w:r>
        <w:rPr>
          <w:rFonts w:hint="eastAsia" w:ascii="宋体" w:hAnsi="宋体" w:eastAsia="宋体" w:cs="宋体"/>
          <w:sz w:val="28"/>
          <w:szCs w:val="28"/>
          <w:lang w:eastAsia="zh-CN"/>
        </w:rPr>
        <w:t>乙方</w:t>
      </w:r>
      <w:r>
        <w:rPr>
          <w:rFonts w:ascii="宋体" w:hAnsi="宋体" w:eastAsia="宋体" w:cs="宋体"/>
          <w:sz w:val="28"/>
          <w:szCs w:val="28"/>
        </w:rPr>
        <w:t>从事上述动物防疫服务工作的技术人员不具有区(县)级以上农业部门认可的技术资质，每发现1人，</w:t>
      </w:r>
      <w:r>
        <w:rPr>
          <w:rFonts w:hint="eastAsia" w:ascii="宋体" w:hAnsi="宋体" w:eastAsia="宋体" w:cs="宋体"/>
          <w:sz w:val="28"/>
          <w:szCs w:val="28"/>
          <w:lang w:eastAsia="zh-CN"/>
        </w:rPr>
        <w:t>乙方</w:t>
      </w:r>
      <w:r>
        <w:rPr>
          <w:rFonts w:ascii="宋体" w:hAnsi="宋体" w:eastAsia="宋体" w:cs="宋体"/>
          <w:sz w:val="28"/>
          <w:szCs w:val="28"/>
        </w:rPr>
        <w:t>须按</w:t>
      </w:r>
      <w:r>
        <w:rPr>
          <w:rFonts w:hint="eastAsia" w:ascii="宋体" w:hAnsi="宋体" w:eastAsia="宋体" w:cs="宋体"/>
          <w:sz w:val="28"/>
          <w:szCs w:val="28"/>
          <w:lang w:val="en-US" w:eastAsia="zh-CN"/>
        </w:rPr>
        <w:t>合同总价</w:t>
      </w:r>
      <w:r>
        <w:rPr>
          <w:rFonts w:ascii="宋体" w:hAnsi="宋体" w:eastAsia="宋体" w:cs="宋体"/>
          <w:sz w:val="28"/>
          <w:szCs w:val="28"/>
        </w:rPr>
        <w:t>0.1%向采购人支付违约金</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限期拒不改正的，采购人有权解除合同，且不承担任何损失</w:t>
      </w:r>
      <w:r>
        <w:rPr>
          <w:rFonts w:ascii="宋体" w:hAnsi="宋体" w:eastAsia="宋体" w:cs="宋体"/>
          <w:sz w:val="28"/>
          <w:szCs w:val="28"/>
        </w:rPr>
        <w:t>。</w:t>
      </w:r>
    </w:p>
    <w:p w14:paraId="5361D903">
      <w:pPr>
        <w:pStyle w:val="11"/>
        <w:ind w:firstLine="552"/>
        <w:jc w:val="left"/>
        <w:rPr>
          <w:sz w:val="28"/>
          <w:szCs w:val="28"/>
        </w:rPr>
      </w:pPr>
      <w:r>
        <w:rPr>
          <w:rFonts w:ascii="宋体" w:hAnsi="宋体" w:eastAsia="宋体" w:cs="宋体"/>
          <w:sz w:val="28"/>
          <w:szCs w:val="28"/>
        </w:rPr>
        <w:t>4</w:t>
      </w:r>
      <w:r>
        <w:rPr>
          <w:rFonts w:hint="eastAsia" w:ascii="宋体" w:hAnsi="宋体" w:eastAsia="宋体" w:cs="宋体"/>
          <w:sz w:val="28"/>
          <w:szCs w:val="28"/>
          <w:lang w:eastAsia="zh-CN"/>
        </w:rPr>
        <w:t>、</w:t>
      </w:r>
      <w:r>
        <w:rPr>
          <w:rFonts w:ascii="宋体" w:hAnsi="宋体" w:eastAsia="宋体" w:cs="宋体"/>
          <w:sz w:val="28"/>
          <w:szCs w:val="28"/>
        </w:rPr>
        <w:t>发现动物异常疫情，若</w:t>
      </w:r>
      <w:r>
        <w:rPr>
          <w:rFonts w:hint="eastAsia" w:ascii="宋体" w:hAnsi="宋体" w:eastAsia="宋体" w:cs="宋体"/>
          <w:sz w:val="28"/>
          <w:szCs w:val="28"/>
          <w:lang w:eastAsia="zh-CN"/>
        </w:rPr>
        <w:t>乙方</w:t>
      </w:r>
      <w:r>
        <w:rPr>
          <w:rFonts w:ascii="宋体" w:hAnsi="宋体" w:eastAsia="宋体" w:cs="宋体"/>
          <w:sz w:val="28"/>
          <w:szCs w:val="28"/>
        </w:rPr>
        <w:t>未在约定时间内及时报告采购人，供应商须按1000元/次的标准向采购人支付违约金。</w:t>
      </w:r>
    </w:p>
    <w:p w14:paraId="6CCA0D1D">
      <w:pPr>
        <w:pStyle w:val="11"/>
        <w:ind w:firstLine="552"/>
        <w:jc w:val="left"/>
        <w:rPr>
          <w:sz w:val="28"/>
          <w:szCs w:val="28"/>
        </w:rPr>
      </w:pPr>
      <w:r>
        <w:rPr>
          <w:rFonts w:ascii="宋体" w:hAnsi="宋体" w:eastAsia="宋体" w:cs="宋体"/>
          <w:sz w:val="28"/>
          <w:szCs w:val="28"/>
        </w:rPr>
        <w:t>5</w:t>
      </w:r>
      <w:r>
        <w:rPr>
          <w:rFonts w:hint="eastAsia" w:ascii="宋体" w:hAnsi="宋体" w:eastAsia="宋体" w:cs="宋体"/>
          <w:sz w:val="28"/>
          <w:szCs w:val="28"/>
          <w:lang w:eastAsia="zh-CN"/>
        </w:rPr>
        <w:t>、乙方</w:t>
      </w:r>
      <w:r>
        <w:rPr>
          <w:rFonts w:ascii="宋体" w:hAnsi="宋体" w:eastAsia="宋体" w:cs="宋体"/>
          <w:sz w:val="28"/>
          <w:szCs w:val="28"/>
        </w:rPr>
        <w:t>未按照规定管理“智慧动监”二维码电子耳标、佩戴二维码电子耳标、录入畜禽防疫相关数据的或数据录入错误的，每发现1次，</w:t>
      </w:r>
      <w:r>
        <w:rPr>
          <w:rFonts w:hint="eastAsia" w:ascii="宋体" w:hAnsi="宋体" w:eastAsia="宋体" w:cs="宋体"/>
          <w:sz w:val="28"/>
          <w:szCs w:val="28"/>
          <w:lang w:eastAsia="zh-CN"/>
        </w:rPr>
        <w:t>乙方</w:t>
      </w:r>
      <w:r>
        <w:rPr>
          <w:rFonts w:ascii="宋体" w:hAnsi="宋体" w:eastAsia="宋体" w:cs="宋体"/>
          <w:sz w:val="28"/>
          <w:szCs w:val="28"/>
        </w:rPr>
        <w:t>须均按100元/次的标准向采购人支付违约金。</w:t>
      </w:r>
    </w:p>
    <w:p w14:paraId="5AAB3FC3">
      <w:pPr>
        <w:pStyle w:val="11"/>
        <w:ind w:firstLine="552"/>
        <w:jc w:val="left"/>
        <w:rPr>
          <w:sz w:val="28"/>
          <w:szCs w:val="28"/>
        </w:rPr>
      </w:pPr>
      <w:r>
        <w:rPr>
          <w:rFonts w:ascii="宋体" w:hAnsi="宋体" w:eastAsia="宋体" w:cs="宋体"/>
          <w:sz w:val="28"/>
          <w:szCs w:val="28"/>
        </w:rPr>
        <w:t>6</w:t>
      </w:r>
      <w:r>
        <w:rPr>
          <w:rFonts w:hint="eastAsia" w:ascii="宋体" w:hAnsi="宋体" w:eastAsia="宋体" w:cs="宋体"/>
          <w:sz w:val="28"/>
          <w:szCs w:val="28"/>
          <w:lang w:eastAsia="zh-CN"/>
        </w:rPr>
        <w:t>、乙方</w:t>
      </w:r>
      <w:r>
        <w:rPr>
          <w:rFonts w:ascii="宋体" w:hAnsi="宋体" w:eastAsia="宋体" w:cs="宋体"/>
          <w:sz w:val="28"/>
          <w:szCs w:val="28"/>
        </w:rPr>
        <w:t>未应采购人要求及时协助开展畜禽产地检疫的，每发生1次，</w:t>
      </w:r>
      <w:r>
        <w:rPr>
          <w:rFonts w:hint="eastAsia" w:ascii="宋体" w:hAnsi="宋体" w:eastAsia="宋体" w:cs="宋体"/>
          <w:sz w:val="28"/>
          <w:szCs w:val="28"/>
          <w:lang w:eastAsia="zh-CN"/>
        </w:rPr>
        <w:t>乙方</w:t>
      </w:r>
      <w:r>
        <w:rPr>
          <w:rFonts w:ascii="宋体" w:hAnsi="宋体" w:eastAsia="宋体" w:cs="宋体"/>
          <w:sz w:val="28"/>
          <w:szCs w:val="28"/>
        </w:rPr>
        <w:t>须按200元/次的标准向采购人支付违约金。</w:t>
      </w:r>
    </w:p>
    <w:p w14:paraId="5AF215CC">
      <w:pPr>
        <w:pStyle w:val="11"/>
        <w:ind w:firstLine="552"/>
        <w:jc w:val="left"/>
        <w:rPr>
          <w:sz w:val="28"/>
          <w:szCs w:val="28"/>
        </w:rPr>
      </w:pPr>
      <w:r>
        <w:rPr>
          <w:rFonts w:ascii="宋体" w:hAnsi="宋体" w:eastAsia="宋体" w:cs="宋体"/>
          <w:sz w:val="28"/>
          <w:szCs w:val="28"/>
        </w:rPr>
        <w:t>7</w:t>
      </w:r>
      <w:r>
        <w:rPr>
          <w:rFonts w:hint="eastAsia" w:ascii="宋体" w:hAnsi="宋体" w:eastAsia="宋体" w:cs="宋体"/>
          <w:sz w:val="28"/>
          <w:szCs w:val="28"/>
          <w:lang w:eastAsia="zh-CN"/>
        </w:rPr>
        <w:t>、乙方</w:t>
      </w:r>
      <w:r>
        <w:rPr>
          <w:rFonts w:ascii="宋体" w:hAnsi="宋体" w:eastAsia="宋体" w:cs="宋体"/>
          <w:sz w:val="28"/>
          <w:szCs w:val="28"/>
        </w:rPr>
        <w:t>未应要求，未对养殖场投入品使用进行监管或未对养殖场生产档案进行监督检查或未对养殖场生产安全进行监督检查或未对养殖场废弃物综合利用进行指导和管理的，每发生1次，</w:t>
      </w:r>
      <w:r>
        <w:rPr>
          <w:rFonts w:hint="eastAsia" w:ascii="宋体" w:hAnsi="宋体" w:eastAsia="宋体" w:cs="宋体"/>
          <w:sz w:val="28"/>
          <w:szCs w:val="28"/>
          <w:lang w:eastAsia="zh-CN"/>
        </w:rPr>
        <w:t>乙方</w:t>
      </w:r>
      <w:r>
        <w:rPr>
          <w:rFonts w:ascii="宋体" w:hAnsi="宋体" w:eastAsia="宋体" w:cs="宋体"/>
          <w:sz w:val="28"/>
          <w:szCs w:val="28"/>
        </w:rPr>
        <w:t>须按1000元/次的标准向采购人支付违约金。</w:t>
      </w:r>
    </w:p>
    <w:p w14:paraId="076C627D">
      <w:pPr>
        <w:pStyle w:val="11"/>
        <w:ind w:firstLine="552"/>
        <w:jc w:val="left"/>
        <w:rPr>
          <w:sz w:val="28"/>
          <w:szCs w:val="28"/>
        </w:rPr>
      </w:pPr>
      <w:r>
        <w:rPr>
          <w:rFonts w:ascii="宋体" w:hAnsi="宋体" w:eastAsia="宋体" w:cs="宋体"/>
          <w:sz w:val="28"/>
          <w:szCs w:val="28"/>
        </w:rPr>
        <w:t>8</w:t>
      </w:r>
      <w:r>
        <w:rPr>
          <w:rFonts w:hint="eastAsia" w:ascii="宋体" w:hAnsi="宋体" w:eastAsia="宋体" w:cs="宋体"/>
          <w:sz w:val="28"/>
          <w:szCs w:val="28"/>
          <w:lang w:eastAsia="zh-CN"/>
        </w:rPr>
        <w:t>、乙方</w:t>
      </w:r>
      <w:r>
        <w:rPr>
          <w:rFonts w:ascii="宋体" w:hAnsi="宋体" w:eastAsia="宋体" w:cs="宋体"/>
          <w:sz w:val="28"/>
          <w:szCs w:val="28"/>
        </w:rPr>
        <w:t>未</w:t>
      </w:r>
      <w:r>
        <w:rPr>
          <w:rFonts w:hint="eastAsia" w:ascii="宋体" w:hAnsi="宋体" w:eastAsia="宋体" w:cs="宋体"/>
          <w:sz w:val="28"/>
          <w:szCs w:val="28"/>
          <w:lang w:val="en-US" w:eastAsia="zh-CN"/>
        </w:rPr>
        <w:t>按</w:t>
      </w:r>
      <w:r>
        <w:rPr>
          <w:rFonts w:ascii="宋体" w:hAnsi="宋体" w:eastAsia="宋体" w:cs="宋体"/>
          <w:sz w:val="28"/>
          <w:szCs w:val="28"/>
        </w:rPr>
        <w:t>采购人要求做好原畜牧站正式人员(包括退休人员)相关管理工作，</w:t>
      </w:r>
      <w:r>
        <w:rPr>
          <w:rFonts w:hint="eastAsia" w:ascii="宋体" w:hAnsi="宋体" w:eastAsia="宋体" w:cs="宋体"/>
          <w:sz w:val="28"/>
          <w:szCs w:val="28"/>
          <w:lang w:eastAsia="zh-CN"/>
        </w:rPr>
        <w:t>乙方</w:t>
      </w:r>
      <w:r>
        <w:rPr>
          <w:rFonts w:ascii="宋体" w:hAnsi="宋体" w:eastAsia="宋体" w:cs="宋体"/>
          <w:sz w:val="28"/>
          <w:szCs w:val="28"/>
        </w:rPr>
        <w:t>向采购人支付服务经费总额2%的违约金。</w:t>
      </w:r>
    </w:p>
    <w:p w14:paraId="2BDD6EBE">
      <w:pPr>
        <w:pStyle w:val="11"/>
        <w:ind w:firstLine="552"/>
        <w:jc w:val="left"/>
        <w:rPr>
          <w:sz w:val="28"/>
          <w:szCs w:val="28"/>
        </w:rPr>
      </w:pPr>
      <w:r>
        <w:rPr>
          <w:rFonts w:ascii="宋体" w:hAnsi="宋体" w:eastAsia="宋体" w:cs="宋体"/>
          <w:sz w:val="28"/>
          <w:szCs w:val="28"/>
        </w:rPr>
        <w:t>9</w:t>
      </w:r>
      <w:r>
        <w:rPr>
          <w:rFonts w:hint="eastAsia" w:ascii="宋体" w:hAnsi="宋体" w:eastAsia="宋体" w:cs="宋体"/>
          <w:sz w:val="28"/>
          <w:szCs w:val="28"/>
          <w:lang w:eastAsia="zh-CN"/>
        </w:rPr>
        <w:t>、乙方</w:t>
      </w:r>
      <w:r>
        <w:rPr>
          <w:rFonts w:ascii="宋体" w:hAnsi="宋体" w:eastAsia="宋体" w:cs="宋体"/>
          <w:sz w:val="28"/>
          <w:szCs w:val="28"/>
        </w:rPr>
        <w:t>不按照财务管理制度规范账务、不按时提供财务报表和财务审计报告、违规使用动物防疫经费或不执行采购人关于动物防疫业务工作管理、防疫员管理、绩效考核、动物防疫资金使用等相关意见和要求的，采购人有权停止对</w:t>
      </w:r>
      <w:r>
        <w:rPr>
          <w:rFonts w:hint="eastAsia" w:ascii="宋体" w:hAnsi="宋体" w:eastAsia="宋体" w:cs="宋体"/>
          <w:sz w:val="28"/>
          <w:szCs w:val="28"/>
          <w:lang w:eastAsia="zh-CN"/>
        </w:rPr>
        <w:t>乙方</w:t>
      </w:r>
      <w:r>
        <w:rPr>
          <w:rFonts w:ascii="宋体" w:hAnsi="宋体" w:eastAsia="宋体" w:cs="宋体"/>
          <w:sz w:val="28"/>
          <w:szCs w:val="28"/>
        </w:rPr>
        <w:t>委托资金的拨付，限期整改后再作拨付。如果</w:t>
      </w:r>
      <w:r>
        <w:rPr>
          <w:rFonts w:hint="eastAsia" w:ascii="宋体" w:hAnsi="宋体" w:eastAsia="宋体" w:cs="宋体"/>
          <w:sz w:val="28"/>
          <w:szCs w:val="28"/>
          <w:lang w:eastAsia="zh-CN"/>
        </w:rPr>
        <w:t>乙方</w:t>
      </w:r>
      <w:r>
        <w:rPr>
          <w:rFonts w:ascii="宋体" w:hAnsi="宋体" w:eastAsia="宋体" w:cs="宋体"/>
          <w:sz w:val="28"/>
          <w:szCs w:val="28"/>
        </w:rPr>
        <w:t>违反财务管理制度或拒不执行采购人关于动物防疫业务工作管理、防疫员管理、绩效考核、动物防疫资金使用等相关意见和要求的造成严重影响和重大责任的，采购人有权终止协议，并由</w:t>
      </w:r>
      <w:r>
        <w:rPr>
          <w:rFonts w:hint="eastAsia" w:ascii="宋体" w:hAnsi="宋体" w:eastAsia="宋体" w:cs="宋体"/>
          <w:sz w:val="28"/>
          <w:szCs w:val="28"/>
          <w:lang w:eastAsia="zh-CN"/>
        </w:rPr>
        <w:t>乙方</w:t>
      </w:r>
      <w:r>
        <w:rPr>
          <w:rFonts w:ascii="宋体" w:hAnsi="宋体" w:eastAsia="宋体" w:cs="宋体"/>
          <w:sz w:val="28"/>
          <w:szCs w:val="28"/>
        </w:rPr>
        <w:t>承担相应责任和后果。</w:t>
      </w:r>
    </w:p>
    <w:p w14:paraId="23E52933">
      <w:pPr>
        <w:pStyle w:val="11"/>
        <w:ind w:firstLine="552"/>
        <w:jc w:val="left"/>
        <w:rPr>
          <w:sz w:val="28"/>
          <w:szCs w:val="28"/>
        </w:rPr>
      </w:pPr>
      <w:r>
        <w:rPr>
          <w:rFonts w:ascii="宋体" w:hAnsi="宋体" w:eastAsia="宋体" w:cs="宋体"/>
          <w:sz w:val="28"/>
          <w:szCs w:val="28"/>
        </w:rPr>
        <w:t>10</w:t>
      </w:r>
      <w:r>
        <w:rPr>
          <w:rFonts w:hint="eastAsia" w:ascii="宋体" w:hAnsi="宋体" w:eastAsia="宋体" w:cs="宋体"/>
          <w:sz w:val="28"/>
          <w:szCs w:val="28"/>
          <w:lang w:eastAsia="zh-CN"/>
        </w:rPr>
        <w:t>、</w:t>
      </w:r>
      <w:r>
        <w:rPr>
          <w:rFonts w:ascii="宋体" w:hAnsi="宋体" w:eastAsia="宋体" w:cs="宋体"/>
          <w:sz w:val="28"/>
          <w:szCs w:val="28"/>
        </w:rPr>
        <w:t>若</w:t>
      </w:r>
      <w:r>
        <w:rPr>
          <w:rFonts w:hint="eastAsia" w:ascii="宋体" w:hAnsi="宋体" w:eastAsia="宋体" w:cs="宋体"/>
          <w:sz w:val="28"/>
          <w:szCs w:val="28"/>
          <w:lang w:eastAsia="zh-CN"/>
        </w:rPr>
        <w:t>乙方</w:t>
      </w:r>
      <w:r>
        <w:rPr>
          <w:rFonts w:ascii="宋体" w:hAnsi="宋体" w:eastAsia="宋体" w:cs="宋体"/>
          <w:sz w:val="28"/>
          <w:szCs w:val="28"/>
        </w:rPr>
        <w:t>有违约行为，采购人有权从服务经费中直接扣除</w:t>
      </w:r>
      <w:r>
        <w:rPr>
          <w:rFonts w:hint="eastAsia" w:ascii="宋体" w:hAnsi="宋体" w:eastAsia="宋体" w:cs="宋体"/>
          <w:sz w:val="28"/>
          <w:szCs w:val="28"/>
          <w:lang w:eastAsia="zh-CN"/>
        </w:rPr>
        <w:t>乙方</w:t>
      </w:r>
      <w:r>
        <w:rPr>
          <w:rFonts w:ascii="宋体" w:hAnsi="宋体" w:eastAsia="宋体" w:cs="宋体"/>
          <w:sz w:val="28"/>
          <w:szCs w:val="28"/>
        </w:rPr>
        <w:t>应支付的违约金，不足部分采购人有权向</w:t>
      </w:r>
      <w:r>
        <w:rPr>
          <w:rFonts w:hint="eastAsia" w:ascii="宋体" w:hAnsi="宋体" w:eastAsia="宋体" w:cs="宋体"/>
          <w:sz w:val="28"/>
          <w:szCs w:val="28"/>
          <w:lang w:eastAsia="zh-CN"/>
        </w:rPr>
        <w:t>乙方</w:t>
      </w:r>
      <w:r>
        <w:rPr>
          <w:rFonts w:ascii="宋体" w:hAnsi="宋体" w:eastAsia="宋体" w:cs="宋体"/>
          <w:sz w:val="28"/>
          <w:szCs w:val="28"/>
        </w:rPr>
        <w:t>追收。</w:t>
      </w:r>
    </w:p>
    <w:p w14:paraId="67BDB834">
      <w:pPr>
        <w:pStyle w:val="11"/>
        <w:ind w:firstLine="560" w:firstLineChars="200"/>
        <w:jc w:val="left"/>
        <w:rPr>
          <w:rFonts w:ascii="宋体" w:hAnsi="宋体" w:eastAsia="宋体" w:cs="宋体"/>
          <w:sz w:val="28"/>
          <w:szCs w:val="28"/>
        </w:rPr>
      </w:pPr>
      <w:r>
        <w:rPr>
          <w:rFonts w:ascii="宋体" w:hAnsi="宋体" w:eastAsia="宋体" w:cs="宋体"/>
          <w:sz w:val="28"/>
          <w:szCs w:val="28"/>
        </w:rPr>
        <w:t>11</w:t>
      </w:r>
      <w:r>
        <w:rPr>
          <w:rFonts w:hint="eastAsia" w:ascii="宋体" w:hAnsi="宋体" w:eastAsia="宋体" w:cs="宋体"/>
          <w:sz w:val="28"/>
          <w:szCs w:val="28"/>
          <w:lang w:eastAsia="zh-CN"/>
        </w:rPr>
        <w:t>、</w:t>
      </w:r>
      <w:r>
        <w:rPr>
          <w:rFonts w:ascii="宋体" w:hAnsi="宋体" w:eastAsia="宋体" w:cs="宋体"/>
          <w:sz w:val="28"/>
          <w:szCs w:val="28"/>
        </w:rPr>
        <w:t>因本条第二项1至8款所列违约金实行累加累计，采购人可在应支付的服务费中扣除。采购人原因导致供应商无法履约的，供应商无需承担违约责任。</w:t>
      </w:r>
    </w:p>
    <w:p w14:paraId="612285BA">
      <w:pPr>
        <w:pStyle w:val="11"/>
        <w:ind w:firstLine="552" w:firstLineChars="0"/>
        <w:jc w:val="left"/>
        <w:rPr>
          <w:rFonts w:hint="eastAsia" w:ascii="宋体" w:hAnsi="宋体" w:eastAsia="宋体" w:cs="宋体"/>
          <w:sz w:val="28"/>
          <w:szCs w:val="28"/>
          <w:lang w:eastAsia="zh-CN"/>
        </w:rPr>
      </w:pPr>
      <w:r>
        <w:rPr>
          <w:rFonts w:hint="eastAsia" w:ascii="宋体" w:hAnsi="宋体" w:eastAsia="宋体" w:cs="宋体"/>
          <w:sz w:val="28"/>
          <w:szCs w:val="28"/>
          <w:lang w:val="en-US" w:eastAsia="zh-CN"/>
        </w:rPr>
        <w:t>12、</w:t>
      </w:r>
      <w:r>
        <w:rPr>
          <w:rFonts w:ascii="宋体" w:hAnsi="宋体" w:eastAsia="宋体" w:cs="宋体"/>
          <w:sz w:val="28"/>
          <w:szCs w:val="28"/>
        </w:rPr>
        <w:t>违约一方承担守约一方因履行协议而产生纠纷的一切费用(包括但不限于诉讼费、律师费、公证费、交通费、评估费等一切与之有关的费用)。</w:t>
      </w:r>
    </w:p>
    <w:p w14:paraId="67A8FB1E">
      <w:pPr>
        <w:pStyle w:val="11"/>
        <w:ind w:firstLine="552"/>
        <w:jc w:val="left"/>
        <w:rPr>
          <w:rFonts w:ascii="宋体" w:hAnsi="宋体" w:eastAsia="宋体" w:cs="宋体"/>
          <w:sz w:val="28"/>
          <w:szCs w:val="28"/>
        </w:rPr>
      </w:pPr>
      <w:r>
        <w:rPr>
          <w:rFonts w:hint="eastAsia" w:ascii="宋体" w:hAnsi="宋体" w:eastAsia="宋体" w:cs="宋体"/>
          <w:sz w:val="28"/>
          <w:szCs w:val="28"/>
          <w:lang w:eastAsia="zh-CN"/>
        </w:rPr>
        <w:t>（三）</w:t>
      </w:r>
      <w:r>
        <w:rPr>
          <w:rFonts w:ascii="宋体" w:hAnsi="宋体" w:eastAsia="宋体" w:cs="宋体"/>
          <w:sz w:val="28"/>
          <w:szCs w:val="28"/>
        </w:rPr>
        <w:t>争议解决</w:t>
      </w:r>
    </w:p>
    <w:p w14:paraId="3B931A01">
      <w:pPr>
        <w:pStyle w:val="11"/>
        <w:ind w:firstLine="560" w:firstLineChars="200"/>
        <w:jc w:val="left"/>
        <w:rPr>
          <w:rFonts w:ascii="宋体" w:hAnsi="宋体" w:eastAsia="宋体" w:cs="宋体"/>
          <w:sz w:val="28"/>
          <w:szCs w:val="28"/>
        </w:rPr>
      </w:pPr>
      <w:r>
        <w:rPr>
          <w:rFonts w:hint="eastAsia" w:ascii="宋体" w:hAnsi="宋体" w:eastAsia="宋体" w:cs="宋体"/>
          <w:sz w:val="28"/>
          <w:szCs w:val="28"/>
          <w:lang w:val="en-US" w:eastAsia="zh-CN"/>
        </w:rPr>
        <w:t>1、</w:t>
      </w:r>
      <w:r>
        <w:rPr>
          <w:rFonts w:ascii="宋体" w:hAnsi="宋体" w:eastAsia="宋体" w:cs="宋体"/>
          <w:sz w:val="28"/>
          <w:szCs w:val="28"/>
        </w:rPr>
        <w:t>本项目执行过程中，发生争议时，双方应当友好协商解决。协商不成的，双方均可向采购人所在地人民法院提起诉讼。</w:t>
      </w:r>
    </w:p>
    <w:p w14:paraId="52C6D8C3">
      <w:pPr>
        <w:pageBreakBefore w:val="0"/>
        <w:kinsoku/>
        <w:wordWrap/>
        <w:overflowPunct/>
        <w:topLinePunct w:val="0"/>
        <w:autoSpaceDE/>
        <w:autoSpaceDN/>
        <w:bidi w:val="0"/>
        <w:snapToGrid w:val="0"/>
        <w:spacing w:line="360" w:lineRule="auto"/>
        <w:ind w:firstLine="562" w:firstLineChars="200"/>
        <w:jc w:val="left"/>
        <w:rPr>
          <w:rFonts w:hint="eastAsia" w:ascii="宋体" w:hAnsi="宋体" w:eastAsia="宋体" w:cs="宋体"/>
          <w:b/>
          <w:bCs/>
          <w:color w:val="000000" w:themeColor="text1"/>
          <w:sz w:val="28"/>
          <w:szCs w:val="28"/>
          <w:lang w:eastAsia="zh-CN"/>
          <w14:textFill>
            <w14:solidFill>
              <w14:schemeClr w14:val="tx1"/>
            </w14:solidFill>
          </w14:textFill>
        </w:rPr>
      </w:pPr>
      <w:r>
        <w:rPr>
          <w:rFonts w:hint="eastAsia" w:ascii="宋体" w:hAnsi="宋体" w:eastAsia="宋体" w:cs="宋体"/>
          <w:b/>
          <w:bCs/>
          <w:color w:val="000000" w:themeColor="text1"/>
          <w:sz w:val="28"/>
          <w:szCs w:val="28"/>
          <w:lang w:eastAsia="zh-CN"/>
          <w14:textFill>
            <w14:solidFill>
              <w14:schemeClr w14:val="tx1"/>
            </w14:solidFill>
          </w14:textFill>
        </w:rPr>
        <w:t>六</w:t>
      </w:r>
      <w:r>
        <w:rPr>
          <w:rFonts w:hint="eastAsia" w:ascii="宋体" w:hAnsi="宋体" w:eastAsia="宋体" w:cs="宋体"/>
          <w:b/>
          <w:bCs/>
          <w:color w:val="000000" w:themeColor="text1"/>
          <w:sz w:val="28"/>
          <w:szCs w:val="28"/>
          <w14:textFill>
            <w14:solidFill>
              <w14:schemeClr w14:val="tx1"/>
            </w14:solidFill>
          </w14:textFill>
        </w:rPr>
        <w:t>、</w:t>
      </w:r>
      <w:r>
        <w:rPr>
          <w:rFonts w:hint="eastAsia" w:ascii="宋体" w:hAnsi="宋体" w:eastAsia="宋体" w:cs="宋体"/>
          <w:b/>
          <w:bCs/>
          <w:color w:val="000000" w:themeColor="text1"/>
          <w:sz w:val="28"/>
          <w:szCs w:val="28"/>
          <w:lang w:eastAsia="zh-CN"/>
          <w14:textFill>
            <w14:solidFill>
              <w14:schemeClr w14:val="tx1"/>
            </w14:solidFill>
          </w14:textFill>
        </w:rPr>
        <w:t>其他</w:t>
      </w:r>
    </w:p>
    <w:p w14:paraId="392B93DD">
      <w:pPr>
        <w:pageBreakBefore w:val="0"/>
        <w:kinsoku/>
        <w:wordWrap/>
        <w:overflowPunct/>
        <w:topLinePunct w:val="0"/>
        <w:autoSpaceDE/>
        <w:autoSpaceDN/>
        <w:bidi w:val="0"/>
        <w:snapToGrid w:val="0"/>
        <w:spacing w:line="360" w:lineRule="auto"/>
        <w:ind w:firstLine="560" w:firstLineChars="200"/>
        <w:jc w:val="left"/>
        <w:rPr>
          <w:rFonts w:hint="eastAsia" w:ascii="宋体" w:hAnsi="宋体" w:eastAsia="宋体" w:cs="宋体"/>
          <w:color w:val="000000" w:themeColor="text1"/>
          <w:sz w:val="28"/>
          <w:szCs w:val="28"/>
          <w:lang w:eastAsia="zh-CN"/>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1、</w:t>
      </w:r>
      <w:r>
        <w:rPr>
          <w:rFonts w:hint="eastAsia" w:ascii="宋体" w:hAnsi="宋体" w:eastAsia="宋体" w:cs="宋体"/>
          <w:color w:val="000000" w:themeColor="text1"/>
          <w:sz w:val="28"/>
          <w:szCs w:val="28"/>
          <w14:textFill>
            <w14:solidFill>
              <w14:schemeClr w14:val="tx1"/>
            </w14:solidFill>
          </w14:textFill>
        </w:rPr>
        <w:t>本合同自甲乙双方</w:t>
      </w:r>
      <w:r>
        <w:rPr>
          <w:rFonts w:hint="eastAsia" w:ascii="宋体" w:hAnsi="宋体" w:eastAsia="宋体" w:cs="宋体"/>
          <w:color w:val="000000" w:themeColor="text1"/>
          <w:sz w:val="28"/>
          <w:szCs w:val="28"/>
          <w:lang w:val="en-US" w:eastAsia="zh-CN"/>
          <w14:textFill>
            <w14:solidFill>
              <w14:schemeClr w14:val="tx1"/>
            </w14:solidFill>
          </w14:textFill>
        </w:rPr>
        <w:t>法定代表人或授权代表</w:t>
      </w:r>
      <w:r>
        <w:rPr>
          <w:rFonts w:hint="eastAsia" w:ascii="宋体" w:hAnsi="宋体" w:eastAsia="宋体" w:cs="宋体"/>
          <w:color w:val="000000" w:themeColor="text1"/>
          <w:sz w:val="28"/>
          <w:szCs w:val="28"/>
          <w14:textFill>
            <w14:solidFill>
              <w14:schemeClr w14:val="tx1"/>
            </w14:solidFill>
          </w14:textFill>
        </w:rPr>
        <w:t>签字</w:t>
      </w:r>
      <w:r>
        <w:rPr>
          <w:rFonts w:hint="eastAsia" w:ascii="宋体" w:hAnsi="宋体" w:eastAsia="宋体" w:cs="宋体"/>
          <w:color w:val="000000" w:themeColor="text1"/>
          <w:sz w:val="28"/>
          <w:szCs w:val="28"/>
          <w:lang w:val="en-US" w:eastAsia="zh-CN"/>
          <w14:textFill>
            <w14:solidFill>
              <w14:schemeClr w14:val="tx1"/>
            </w14:solidFill>
          </w14:textFill>
        </w:rPr>
        <w:t>并加盖单位公章</w:t>
      </w:r>
      <w:r>
        <w:rPr>
          <w:rFonts w:hint="eastAsia" w:ascii="宋体" w:hAnsi="宋体" w:eastAsia="宋体" w:cs="宋体"/>
          <w:color w:val="000000" w:themeColor="text1"/>
          <w:sz w:val="28"/>
          <w:szCs w:val="28"/>
          <w14:textFill>
            <w14:solidFill>
              <w14:schemeClr w14:val="tx1"/>
            </w14:solidFill>
          </w14:textFill>
        </w:rPr>
        <w:t>之日起生效</w:t>
      </w:r>
      <w:r>
        <w:rPr>
          <w:rFonts w:hint="eastAsia" w:ascii="宋体" w:hAnsi="宋体" w:eastAsia="宋体" w:cs="宋体"/>
          <w:color w:val="000000" w:themeColor="text1"/>
          <w:sz w:val="28"/>
          <w:szCs w:val="28"/>
          <w:lang w:eastAsia="zh-CN"/>
          <w14:textFill>
            <w14:solidFill>
              <w14:schemeClr w14:val="tx1"/>
            </w14:solidFill>
          </w14:textFill>
        </w:rPr>
        <w:t>。</w:t>
      </w:r>
    </w:p>
    <w:p w14:paraId="4FA30C22">
      <w:pPr>
        <w:pageBreakBefore w:val="0"/>
        <w:kinsoku/>
        <w:wordWrap/>
        <w:overflowPunct/>
        <w:topLinePunct w:val="0"/>
        <w:autoSpaceDE/>
        <w:autoSpaceDN/>
        <w:bidi w:val="0"/>
        <w:snapToGrid w:val="0"/>
        <w:spacing w:line="360" w:lineRule="auto"/>
        <w:ind w:firstLine="560" w:firstLineChars="20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2</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本合同一式</w:t>
      </w:r>
      <w:r>
        <w:rPr>
          <w:rFonts w:hint="eastAsia" w:ascii="宋体" w:hAnsi="宋体" w:eastAsia="宋体" w:cs="宋体"/>
          <w:color w:val="000000" w:themeColor="text1"/>
          <w:sz w:val="28"/>
          <w:szCs w:val="28"/>
          <w:lang w:val="en-US" w:eastAsia="zh-CN"/>
          <w14:textFill>
            <w14:solidFill>
              <w14:schemeClr w14:val="tx1"/>
            </w14:solidFill>
          </w14:textFill>
        </w:rPr>
        <w:t>XX</w:t>
      </w:r>
      <w:r>
        <w:rPr>
          <w:rFonts w:hint="eastAsia" w:ascii="宋体" w:hAnsi="宋体" w:eastAsia="宋体" w:cs="宋体"/>
          <w:color w:val="000000" w:themeColor="text1"/>
          <w:sz w:val="28"/>
          <w:szCs w:val="28"/>
          <w14:textFill>
            <w14:solidFill>
              <w14:schemeClr w14:val="tx1"/>
            </w14:solidFill>
          </w14:textFill>
        </w:rPr>
        <w:t>份，甲、乙双方各持</w:t>
      </w:r>
      <w:r>
        <w:rPr>
          <w:rFonts w:hint="eastAsia" w:ascii="宋体" w:hAnsi="宋体" w:eastAsia="宋体" w:cs="宋体"/>
          <w:color w:val="000000" w:themeColor="text1"/>
          <w:sz w:val="28"/>
          <w:szCs w:val="28"/>
          <w:lang w:val="en-US" w:eastAsia="zh-CN"/>
          <w14:textFill>
            <w14:solidFill>
              <w14:schemeClr w14:val="tx1"/>
            </w14:solidFill>
          </w14:textFill>
        </w:rPr>
        <w:t>XX</w:t>
      </w:r>
      <w:r>
        <w:rPr>
          <w:rFonts w:hint="eastAsia" w:ascii="宋体" w:hAnsi="宋体" w:eastAsia="宋体" w:cs="宋体"/>
          <w:color w:val="000000" w:themeColor="text1"/>
          <w:sz w:val="28"/>
          <w:szCs w:val="28"/>
          <w14:textFill>
            <w14:solidFill>
              <w14:schemeClr w14:val="tx1"/>
            </w14:solidFill>
          </w14:textFill>
        </w:rPr>
        <w:t>份，每份具有同等法律效力</w:t>
      </w:r>
      <w:r>
        <w:rPr>
          <w:rFonts w:hint="eastAsia" w:ascii="宋体" w:hAnsi="宋体" w:eastAsia="宋体" w:cs="宋体"/>
          <w:color w:val="000000" w:themeColor="text1"/>
          <w:sz w:val="28"/>
          <w:szCs w:val="28"/>
          <w:lang w:eastAsia="zh-CN"/>
          <w14:textFill>
            <w14:solidFill>
              <w14:schemeClr w14:val="tx1"/>
            </w14:solidFill>
          </w14:textFill>
        </w:rPr>
        <w:t>，并上传至系统</w:t>
      </w:r>
      <w:r>
        <w:rPr>
          <w:rFonts w:hint="eastAsia" w:ascii="宋体" w:hAnsi="宋体" w:eastAsia="宋体" w:cs="宋体"/>
          <w:color w:val="000000" w:themeColor="text1"/>
          <w:sz w:val="28"/>
          <w:szCs w:val="28"/>
          <w:lang w:val="en-US" w:eastAsia="zh-CN"/>
          <w14:textFill>
            <w14:solidFill>
              <w14:schemeClr w14:val="tx1"/>
            </w14:solidFill>
          </w14:textFill>
        </w:rPr>
        <w:t>备案。</w:t>
      </w:r>
    </w:p>
    <w:p w14:paraId="4A8A9D36">
      <w:pPr>
        <w:pageBreakBefore w:val="0"/>
        <w:kinsoku/>
        <w:wordWrap/>
        <w:overflowPunct/>
        <w:topLinePunct w:val="0"/>
        <w:autoSpaceDE/>
        <w:autoSpaceDN/>
        <w:bidi w:val="0"/>
        <w:snapToGrid w:val="0"/>
        <w:spacing w:line="360" w:lineRule="auto"/>
        <w:ind w:firstLine="560" w:firstLineChars="200"/>
        <w:jc w:val="left"/>
        <w:rPr>
          <w:rFonts w:hint="eastAsia" w:ascii="宋体" w:hAnsi="宋体" w:eastAsia="宋体" w:cs="宋体"/>
          <w:color w:val="000000" w:themeColor="text1"/>
          <w:sz w:val="28"/>
          <w:szCs w:val="28"/>
          <w:lang w:eastAsia="zh-CN"/>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3、</w:t>
      </w:r>
      <w:r>
        <w:rPr>
          <w:rFonts w:hint="eastAsia" w:ascii="宋体" w:hAnsi="宋体" w:eastAsia="宋体" w:cs="宋体"/>
          <w:color w:val="000000" w:themeColor="text1"/>
          <w:sz w:val="28"/>
          <w:szCs w:val="28"/>
          <w14:textFill>
            <w14:solidFill>
              <w14:schemeClr w14:val="tx1"/>
            </w14:solidFill>
          </w14:textFill>
        </w:rPr>
        <w:t>本合同附件与本合同具有同等法律效力</w:t>
      </w:r>
      <w:r>
        <w:rPr>
          <w:rFonts w:hint="eastAsia" w:ascii="宋体" w:hAnsi="宋体" w:eastAsia="宋体" w:cs="宋体"/>
          <w:color w:val="000000" w:themeColor="text1"/>
          <w:sz w:val="28"/>
          <w:szCs w:val="28"/>
          <w:lang w:eastAsia="zh-CN"/>
          <w14:textFill>
            <w14:solidFill>
              <w14:schemeClr w14:val="tx1"/>
            </w14:solidFill>
          </w14:textFill>
        </w:rPr>
        <w:t>。</w:t>
      </w:r>
    </w:p>
    <w:p w14:paraId="3A99634E">
      <w:pPr>
        <w:pageBreakBefore w:val="0"/>
        <w:kinsoku/>
        <w:wordWrap/>
        <w:overflowPunct/>
        <w:topLinePunct w:val="0"/>
        <w:autoSpaceDE/>
        <w:autoSpaceDN/>
        <w:bidi w:val="0"/>
        <w:snapToGrid w:val="0"/>
        <w:spacing w:line="360" w:lineRule="auto"/>
        <w:jc w:val="left"/>
        <w:rPr>
          <w:rFonts w:hint="eastAsia" w:ascii="宋体" w:hAnsi="宋体" w:eastAsia="宋体" w:cs="宋体"/>
          <w:color w:val="000000" w:themeColor="text1"/>
          <w:sz w:val="28"/>
          <w:szCs w:val="28"/>
          <w14:textFill>
            <w14:solidFill>
              <w14:schemeClr w14:val="tx1"/>
            </w14:solidFill>
          </w14:textFill>
        </w:rPr>
      </w:pPr>
    </w:p>
    <w:p w14:paraId="26D14980">
      <w:pPr>
        <w:pageBreakBefore w:val="0"/>
        <w:kinsoku/>
        <w:wordWrap/>
        <w:overflowPunct/>
        <w:topLinePunct w:val="0"/>
        <w:autoSpaceDE/>
        <w:autoSpaceDN/>
        <w:bidi w:val="0"/>
        <w:snapToGrid w:val="0"/>
        <w:spacing w:line="360" w:lineRule="auto"/>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甲方单位(盖章):                 乙方单位(盖章):</w:t>
      </w:r>
    </w:p>
    <w:p w14:paraId="1A9CB7EE">
      <w:pPr>
        <w:pageBreakBefore w:val="0"/>
        <w:kinsoku/>
        <w:wordWrap/>
        <w:overflowPunct/>
        <w:topLinePunct w:val="0"/>
        <w:autoSpaceDE/>
        <w:autoSpaceDN/>
        <w:bidi w:val="0"/>
        <w:snapToGrid w:val="0"/>
        <w:spacing w:line="360" w:lineRule="auto"/>
        <w:jc w:val="left"/>
        <w:rPr>
          <w:rFonts w:hint="eastAsia" w:ascii="宋体" w:hAnsi="宋体" w:eastAsia="宋体" w:cs="宋体"/>
          <w:color w:val="000000" w:themeColor="text1"/>
          <w:sz w:val="28"/>
          <w:szCs w:val="28"/>
          <w14:textFill>
            <w14:solidFill>
              <w14:schemeClr w14:val="tx1"/>
            </w14:solidFill>
          </w14:textFill>
        </w:rPr>
      </w:pPr>
    </w:p>
    <w:p w14:paraId="5B7A6B98">
      <w:pPr>
        <w:pageBreakBefore w:val="0"/>
        <w:kinsoku/>
        <w:wordWrap/>
        <w:overflowPunct/>
        <w:topLinePunct w:val="0"/>
        <w:autoSpaceDE/>
        <w:autoSpaceDN/>
        <w:bidi w:val="0"/>
        <w:snapToGrid w:val="0"/>
        <w:spacing w:line="360" w:lineRule="auto"/>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甲方法人(签字):          </w:t>
      </w:r>
      <w:r>
        <w:rPr>
          <w:rFonts w:hint="eastAsia" w:ascii="宋体" w:hAnsi="宋体" w:eastAsia="宋体" w:cs="宋体"/>
          <w:color w:val="000000" w:themeColor="text1"/>
          <w:sz w:val="28"/>
          <w:szCs w:val="28"/>
          <w:lang w:val="en-US" w:eastAsia="zh-CN"/>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 xml:space="preserve"> </w:t>
      </w:r>
      <w:r>
        <w:rPr>
          <w:rFonts w:hint="eastAsia" w:ascii="宋体" w:hAnsi="宋体" w:eastAsia="宋体" w:cs="宋体"/>
          <w:color w:val="000000" w:themeColor="text1"/>
          <w:sz w:val="28"/>
          <w:szCs w:val="28"/>
          <w:lang w:val="en-US" w:eastAsia="zh-CN"/>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乙方法人(签字):</w:t>
      </w:r>
    </w:p>
    <w:p w14:paraId="021313C0">
      <w:pPr>
        <w:pageBreakBefore w:val="0"/>
        <w:kinsoku/>
        <w:wordWrap/>
        <w:overflowPunct/>
        <w:topLinePunct w:val="0"/>
        <w:autoSpaceDE/>
        <w:autoSpaceDN/>
        <w:bidi w:val="0"/>
        <w:snapToGrid w:val="0"/>
        <w:spacing w:line="360" w:lineRule="auto"/>
        <w:jc w:val="left"/>
        <w:rPr>
          <w:rFonts w:hint="eastAsia" w:ascii="宋体" w:hAnsi="宋体" w:eastAsia="宋体" w:cs="宋体"/>
          <w:color w:val="000000" w:themeColor="text1"/>
          <w:sz w:val="28"/>
          <w:szCs w:val="28"/>
          <w14:textFill>
            <w14:solidFill>
              <w14:schemeClr w14:val="tx1"/>
            </w14:solidFill>
          </w14:textFill>
        </w:rPr>
      </w:pPr>
    </w:p>
    <w:p w14:paraId="652430AA">
      <w:pPr>
        <w:pageBreakBefore w:val="0"/>
        <w:kinsoku/>
        <w:wordWrap/>
        <w:overflowPunct/>
        <w:topLinePunct w:val="0"/>
        <w:autoSpaceDE/>
        <w:autoSpaceDN/>
        <w:bidi w:val="0"/>
        <w:snapToGrid w:val="0"/>
        <w:spacing w:line="360" w:lineRule="auto"/>
        <w:jc w:val="left"/>
        <w:rPr>
          <w:rFonts w:hint="eastAsia" w:ascii="宋体" w:hAnsi="宋体" w:eastAsia="宋体" w:cs="宋体"/>
          <w:color w:val="000000" w:themeColor="text1"/>
          <w:sz w:val="28"/>
          <w:szCs w:val="28"/>
          <w14:textFill>
            <w14:solidFill>
              <w14:schemeClr w14:val="tx1"/>
            </w14:solidFill>
          </w14:textFill>
        </w:rPr>
      </w:pPr>
    </w:p>
    <w:p w14:paraId="5DA71A47">
      <w:pP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签约日期：  年  月  日 </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t xml:space="preserve">   </w:t>
      </w:r>
      <w:r>
        <w:rPr>
          <w:rFonts w:hint="eastAsia" w:ascii="宋体" w:hAnsi="宋体" w:eastAsia="宋体" w:cs="宋体"/>
          <w:color w:val="000000" w:themeColor="text1"/>
          <w:sz w:val="28"/>
          <w:szCs w:val="28"/>
          <w:lang w:val="en-US" w:eastAsia="zh-CN"/>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 xml:space="preserve">  签约日期：  年  月  日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645392C">
      <w:pP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br w:type="page"/>
      </w:r>
    </w:p>
    <w:p w14:paraId="6EAAE0FF">
      <w:pPr>
        <w:pStyle w:val="11"/>
        <w:jc w:val="left"/>
        <w:rPr>
          <w:b/>
          <w:bCs/>
          <w:sz w:val="28"/>
          <w:szCs w:val="28"/>
        </w:rPr>
      </w:pPr>
      <w:r>
        <w:rPr>
          <w:rFonts w:hint="eastAsia" w:ascii="宋体" w:hAnsi="宋体" w:eastAsia="宋体" w:cs="宋体"/>
          <w:b/>
          <w:bCs/>
          <w:sz w:val="28"/>
          <w:szCs w:val="28"/>
          <w:lang w:eastAsia="zh-CN"/>
        </w:rPr>
        <w:t>附件</w:t>
      </w:r>
      <w:r>
        <w:rPr>
          <w:rFonts w:ascii="宋体" w:hAnsi="宋体" w:eastAsia="宋体" w:cs="宋体"/>
          <w:b/>
          <w:bCs/>
          <w:sz w:val="28"/>
          <w:szCs w:val="28"/>
        </w:rPr>
        <w:t>1</w:t>
      </w:r>
      <w:r>
        <w:rPr>
          <w:rFonts w:hint="eastAsia" w:ascii="宋体" w:hAnsi="宋体" w:eastAsia="宋体" w:cs="宋体"/>
          <w:b/>
          <w:bCs/>
          <w:sz w:val="28"/>
          <w:szCs w:val="28"/>
          <w:lang w:eastAsia="zh-CN"/>
        </w:rPr>
        <w:t>：</w:t>
      </w:r>
      <w:r>
        <w:rPr>
          <w:rFonts w:ascii="宋体" w:hAnsi="宋体" w:eastAsia="宋体" w:cs="宋体"/>
          <w:b/>
          <w:bCs/>
          <w:sz w:val="28"/>
          <w:szCs w:val="28"/>
        </w:rPr>
        <w:t>区农业农村局镇级动物防疫服务工作绩效考核评分表</w:t>
      </w:r>
    </w:p>
    <w:p w14:paraId="531E6C4F">
      <w:pPr>
        <w:pStyle w:val="11"/>
        <w:jc w:val="both"/>
      </w:pPr>
      <w:r>
        <w:rPr>
          <w:rFonts w:ascii="方正仿宋_GBK" w:hAnsi="方正仿宋_GBK" w:eastAsia="方正仿宋_GBK" w:cs="方正仿宋_GBK"/>
          <w:color w:val="000000"/>
          <w:sz w:val="24"/>
        </w:rPr>
        <w:t xml:space="preserve">动物防疫服务组织：   </w:t>
      </w:r>
      <w:r>
        <w:rPr>
          <w:rFonts w:hint="eastAsia" w:ascii="方正仿宋_GBK" w:hAnsi="方正仿宋_GBK" w:eastAsia="方正仿宋_GBK" w:cs="方正仿宋_GBK"/>
          <w:color w:val="000000"/>
          <w:sz w:val="24"/>
          <w:lang w:val="en-US" w:eastAsia="zh-CN"/>
        </w:rPr>
        <w:t xml:space="preserve">      </w:t>
      </w:r>
      <w:r>
        <w:rPr>
          <w:rFonts w:ascii="方正仿宋_GBK" w:hAnsi="方正仿宋_GBK" w:eastAsia="方正仿宋_GBK" w:cs="方正仿宋_GBK"/>
          <w:color w:val="000000"/>
          <w:sz w:val="24"/>
        </w:rPr>
        <w:t xml:space="preserve"> 考核时间：</w:t>
      </w:r>
      <w:r>
        <w:rPr>
          <w:rFonts w:hint="eastAsia" w:ascii="方正仿宋_GBK" w:hAnsi="方正仿宋_GBK" w:eastAsia="方正仿宋_GBK" w:cs="方正仿宋_GBK"/>
          <w:color w:val="000000"/>
          <w:sz w:val="24"/>
          <w:lang w:val="en-US" w:eastAsia="zh-CN"/>
        </w:rPr>
        <w:t xml:space="preserve">  </w:t>
      </w:r>
      <w:r>
        <w:rPr>
          <w:rFonts w:ascii="方正仿宋_GBK" w:hAnsi="方正仿宋_GBK" w:eastAsia="方正仿宋_GBK" w:cs="方正仿宋_GBK"/>
          <w:color w:val="000000"/>
          <w:sz w:val="24"/>
        </w:rPr>
        <w:t>年</w:t>
      </w:r>
      <w:r>
        <w:rPr>
          <w:rFonts w:hint="eastAsia" w:ascii="方正仿宋_GBK" w:hAnsi="方正仿宋_GBK" w:eastAsia="方正仿宋_GBK" w:cs="方正仿宋_GBK"/>
          <w:color w:val="000000"/>
          <w:sz w:val="24"/>
          <w:lang w:val="en-US" w:eastAsia="zh-CN"/>
        </w:rPr>
        <w:t xml:space="preserve">  </w:t>
      </w:r>
      <w:r>
        <w:rPr>
          <w:rFonts w:ascii="方正仿宋_GBK" w:hAnsi="方正仿宋_GBK" w:eastAsia="方正仿宋_GBK" w:cs="方正仿宋_GBK"/>
          <w:color w:val="000000"/>
          <w:sz w:val="24"/>
        </w:rPr>
        <w:t>月</w:t>
      </w:r>
      <w:r>
        <w:rPr>
          <w:rFonts w:hint="eastAsia" w:ascii="方正仿宋_GBK" w:hAnsi="方正仿宋_GBK" w:eastAsia="方正仿宋_GBK" w:cs="方正仿宋_GBK"/>
          <w:color w:val="000000"/>
          <w:sz w:val="24"/>
          <w:lang w:val="en-US" w:eastAsia="zh-CN"/>
        </w:rPr>
        <w:t xml:space="preserve">  </w:t>
      </w:r>
      <w:r>
        <w:rPr>
          <w:rFonts w:ascii="方正仿宋_GBK" w:hAnsi="方正仿宋_GBK" w:eastAsia="方正仿宋_GBK" w:cs="方正仿宋_GBK"/>
          <w:color w:val="000000"/>
          <w:sz w:val="24"/>
        </w:rPr>
        <w:t xml:space="preserve">日    </w:t>
      </w:r>
      <w:r>
        <w:rPr>
          <w:rFonts w:hint="eastAsia" w:ascii="方正仿宋_GBK" w:hAnsi="方正仿宋_GBK" w:eastAsia="方正仿宋_GBK" w:cs="方正仿宋_GBK"/>
          <w:color w:val="000000"/>
          <w:sz w:val="24"/>
          <w:lang w:val="en-US" w:eastAsia="zh-CN"/>
        </w:rPr>
        <w:t xml:space="preserve">       </w:t>
      </w:r>
      <w:r>
        <w:rPr>
          <w:rFonts w:ascii="方正仿宋_GBK" w:hAnsi="方正仿宋_GBK" w:eastAsia="方正仿宋_GBK" w:cs="方正仿宋_GBK"/>
          <w:color w:val="000000"/>
          <w:sz w:val="24"/>
        </w:rPr>
        <w:t xml:space="preserve"> 得分：</w:t>
      </w:r>
    </w:p>
    <w:tbl>
      <w:tblPr>
        <w:tblStyle w:val="6"/>
        <w:tblW w:w="9726"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305"/>
        <w:gridCol w:w="1605"/>
        <w:gridCol w:w="650"/>
        <w:gridCol w:w="1800"/>
        <w:gridCol w:w="3850"/>
        <w:gridCol w:w="783"/>
        <w:gridCol w:w="733"/>
      </w:tblGrid>
      <w:tr w14:paraId="0D66CAA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30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3437E0E">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项目</w:t>
            </w:r>
          </w:p>
        </w:tc>
        <w:tc>
          <w:tcPr>
            <w:tcW w:w="160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E4C089D">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考核内容</w:t>
            </w:r>
          </w:p>
        </w:tc>
        <w:tc>
          <w:tcPr>
            <w:tcW w:w="65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82F9FDC">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分值</w:t>
            </w:r>
          </w:p>
        </w:tc>
        <w:tc>
          <w:tcPr>
            <w:tcW w:w="180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36B16D9">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评价方式</w:t>
            </w:r>
          </w:p>
        </w:tc>
        <w:tc>
          <w:tcPr>
            <w:tcW w:w="385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617FD60">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评分标准</w:t>
            </w:r>
          </w:p>
        </w:tc>
        <w:tc>
          <w:tcPr>
            <w:tcW w:w="78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826DE6C">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扣分</w:t>
            </w:r>
          </w:p>
        </w:tc>
        <w:tc>
          <w:tcPr>
            <w:tcW w:w="73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85F789D">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得分</w:t>
            </w:r>
          </w:p>
        </w:tc>
      </w:tr>
      <w:tr w14:paraId="29F07D2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305"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A345FCB">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1</w:t>
            </w:r>
          </w:p>
        </w:tc>
        <w:tc>
          <w:tcPr>
            <w:tcW w:w="16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57268D">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动物疫情观察、报告</w:t>
            </w:r>
          </w:p>
        </w:tc>
        <w:tc>
          <w:tcPr>
            <w:tcW w:w="6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EF7811">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2</w:t>
            </w:r>
          </w:p>
        </w:tc>
        <w:tc>
          <w:tcPr>
            <w:tcW w:w="18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4AE5B8">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查阅资料</w:t>
            </w:r>
          </w:p>
        </w:tc>
        <w:tc>
          <w:tcPr>
            <w:tcW w:w="38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F7186C">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发现疫情未在2小时内上报或隐瞒疫情导致严重后果的，该项不得分。</w:t>
            </w: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C91F53">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7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AF3DE2">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r>
      <w:tr w14:paraId="4DDCFD4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305" w:type="dxa"/>
            <w:vMerge w:val="continue"/>
            <w:tcBorders>
              <w:top w:val="nil"/>
              <w:left w:val="single" w:color="000000" w:sz="4" w:space="0"/>
              <w:bottom w:val="single" w:color="000000" w:sz="4" w:space="0"/>
              <w:right w:val="single" w:color="000000" w:sz="4" w:space="0"/>
            </w:tcBorders>
          </w:tcPr>
          <w:p w14:paraId="6729DA11">
            <w:pPr>
              <w:keepNext w:val="0"/>
              <w:keepLines w:val="0"/>
              <w:pageBreakBefore w:val="0"/>
              <w:kinsoku/>
              <w:wordWrap/>
              <w:overflowPunct/>
              <w:topLinePunct w:val="0"/>
              <w:autoSpaceDE/>
              <w:autoSpaceDN/>
              <w:bidi w:val="0"/>
              <w:adjustRightInd/>
              <w:snapToGrid w:val="0"/>
              <w:spacing w:line="240" w:lineRule="atLeast"/>
              <w:textAlignment w:val="auto"/>
              <w:rPr>
                <w:rFonts w:hint="eastAsia" w:ascii="宋体" w:hAnsi="宋体" w:eastAsia="宋体" w:cs="宋体"/>
                <w:sz w:val="21"/>
                <w:szCs w:val="21"/>
              </w:rPr>
            </w:pPr>
          </w:p>
        </w:tc>
        <w:tc>
          <w:tcPr>
            <w:tcW w:w="16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439FDA">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区域内动物防疫医疗废弃物的回收和处理</w:t>
            </w:r>
          </w:p>
        </w:tc>
        <w:tc>
          <w:tcPr>
            <w:tcW w:w="6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C0091A">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3</w:t>
            </w:r>
          </w:p>
        </w:tc>
        <w:tc>
          <w:tcPr>
            <w:tcW w:w="18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AF4D0E">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查阅资料</w:t>
            </w:r>
          </w:p>
          <w:p w14:paraId="676E354E">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现场查看</w:t>
            </w:r>
          </w:p>
        </w:tc>
        <w:tc>
          <w:tcPr>
            <w:tcW w:w="38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5DDC49">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未按分类规定规范要求回收、处理动物防疫医疗废弃物的，每发现1次扣0.5分；未按照规定时间连续2次（累计达到4个月）未及时送交动物防疫医疗废弃物的，每发现1次，扣0.5分，扣完为止。</w:t>
            </w: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29E916">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7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669CE2">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r>
      <w:tr w14:paraId="25B5574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305" w:type="dxa"/>
            <w:vMerge w:val="continue"/>
            <w:tcBorders>
              <w:top w:val="nil"/>
              <w:left w:val="single" w:color="000000" w:sz="4" w:space="0"/>
              <w:bottom w:val="single" w:color="000000" w:sz="4" w:space="0"/>
              <w:right w:val="single" w:color="000000" w:sz="4" w:space="0"/>
            </w:tcBorders>
          </w:tcPr>
          <w:p w14:paraId="122722D3">
            <w:pPr>
              <w:keepNext w:val="0"/>
              <w:keepLines w:val="0"/>
              <w:pageBreakBefore w:val="0"/>
              <w:kinsoku/>
              <w:wordWrap/>
              <w:overflowPunct/>
              <w:topLinePunct w:val="0"/>
              <w:autoSpaceDE/>
              <w:autoSpaceDN/>
              <w:bidi w:val="0"/>
              <w:adjustRightInd/>
              <w:snapToGrid w:val="0"/>
              <w:spacing w:line="240" w:lineRule="atLeast"/>
              <w:textAlignment w:val="auto"/>
              <w:rPr>
                <w:rFonts w:hint="eastAsia" w:ascii="宋体" w:hAnsi="宋体" w:eastAsia="宋体" w:cs="宋体"/>
                <w:sz w:val="21"/>
                <w:szCs w:val="21"/>
              </w:rPr>
            </w:pPr>
          </w:p>
        </w:tc>
        <w:tc>
          <w:tcPr>
            <w:tcW w:w="16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1D84BB">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“智慧动监”二维码电子耳标管理、佩戴及畜禽防疫相关数据录入工作</w:t>
            </w:r>
          </w:p>
        </w:tc>
        <w:tc>
          <w:tcPr>
            <w:tcW w:w="6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A32811">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3</w:t>
            </w:r>
          </w:p>
        </w:tc>
        <w:tc>
          <w:tcPr>
            <w:tcW w:w="18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E99946">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查阅资料</w:t>
            </w:r>
          </w:p>
          <w:p w14:paraId="464C860E">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现场查看</w:t>
            </w:r>
          </w:p>
        </w:tc>
        <w:tc>
          <w:tcPr>
            <w:tcW w:w="38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9AC301">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未按照规定管理“智慧动监”二维码电子耳标的，扣1分；区域内的养殖量与电子耳标佩戴数不匹配，佩戴与数据上传率低于100%的，扣0.2分；佩戴与数据上传率低于90%的，扣0.5分；佩戴与数据上传率低于80%的，扣1分；佩戴与数据上传率低于70%的，扣2分；佩戴与数据上传率低于60%的，扣2.5分；佩戴与数据上传率低于50%的，此项不得分。</w:t>
            </w: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A2123B">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7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A775AA">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r>
      <w:tr w14:paraId="2F9743D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305" w:type="dxa"/>
            <w:vMerge w:val="continue"/>
            <w:tcBorders>
              <w:top w:val="nil"/>
              <w:left w:val="single" w:color="000000" w:sz="4" w:space="0"/>
              <w:bottom w:val="single" w:color="000000" w:sz="4" w:space="0"/>
              <w:right w:val="single" w:color="000000" w:sz="4" w:space="0"/>
            </w:tcBorders>
          </w:tcPr>
          <w:p w14:paraId="58795199">
            <w:pPr>
              <w:keepNext w:val="0"/>
              <w:keepLines w:val="0"/>
              <w:pageBreakBefore w:val="0"/>
              <w:kinsoku/>
              <w:wordWrap/>
              <w:overflowPunct/>
              <w:topLinePunct w:val="0"/>
              <w:autoSpaceDE/>
              <w:autoSpaceDN/>
              <w:bidi w:val="0"/>
              <w:adjustRightInd/>
              <w:snapToGrid w:val="0"/>
              <w:spacing w:line="240" w:lineRule="atLeast"/>
              <w:textAlignment w:val="auto"/>
              <w:rPr>
                <w:rFonts w:hint="eastAsia" w:ascii="宋体" w:hAnsi="宋体" w:eastAsia="宋体" w:cs="宋体"/>
                <w:sz w:val="21"/>
                <w:szCs w:val="21"/>
              </w:rPr>
            </w:pPr>
          </w:p>
        </w:tc>
        <w:tc>
          <w:tcPr>
            <w:tcW w:w="16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5A17A9">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动物疫苗等动物防疫物资管理</w:t>
            </w:r>
          </w:p>
        </w:tc>
        <w:tc>
          <w:tcPr>
            <w:tcW w:w="6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B7C549">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2</w:t>
            </w:r>
          </w:p>
        </w:tc>
        <w:tc>
          <w:tcPr>
            <w:tcW w:w="18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4A096B">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查阅资料</w:t>
            </w:r>
          </w:p>
          <w:p w14:paraId="7307B6A9">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现场查看</w:t>
            </w:r>
          </w:p>
        </w:tc>
        <w:tc>
          <w:tcPr>
            <w:tcW w:w="38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E9149C">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未实行专人专账管理的，扣1分；发现台账管理不规范的，每发现1起，扣0.2分，扣完为止。</w:t>
            </w: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A797DC">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7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5E5E56">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r>
      <w:tr w14:paraId="2CED081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305" w:type="dxa"/>
            <w:vMerge w:val="continue"/>
            <w:tcBorders>
              <w:top w:val="nil"/>
              <w:left w:val="single" w:color="000000" w:sz="4" w:space="0"/>
              <w:bottom w:val="single" w:color="000000" w:sz="4" w:space="0"/>
              <w:right w:val="single" w:color="000000" w:sz="4" w:space="0"/>
            </w:tcBorders>
          </w:tcPr>
          <w:p w14:paraId="29D5D4C4">
            <w:pPr>
              <w:keepNext w:val="0"/>
              <w:keepLines w:val="0"/>
              <w:pageBreakBefore w:val="0"/>
              <w:kinsoku/>
              <w:wordWrap/>
              <w:overflowPunct/>
              <w:topLinePunct w:val="0"/>
              <w:autoSpaceDE/>
              <w:autoSpaceDN/>
              <w:bidi w:val="0"/>
              <w:adjustRightInd/>
              <w:snapToGrid w:val="0"/>
              <w:spacing w:line="240" w:lineRule="atLeast"/>
              <w:textAlignment w:val="auto"/>
              <w:rPr>
                <w:rFonts w:hint="eastAsia" w:ascii="宋体" w:hAnsi="宋体" w:eastAsia="宋体" w:cs="宋体"/>
                <w:sz w:val="21"/>
                <w:szCs w:val="21"/>
              </w:rPr>
            </w:pPr>
          </w:p>
        </w:tc>
        <w:tc>
          <w:tcPr>
            <w:tcW w:w="16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A7A549">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畜禽饲养登记</w:t>
            </w:r>
          </w:p>
        </w:tc>
        <w:tc>
          <w:tcPr>
            <w:tcW w:w="6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8F4863">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2</w:t>
            </w:r>
          </w:p>
        </w:tc>
        <w:tc>
          <w:tcPr>
            <w:tcW w:w="18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91376E">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查阅资料</w:t>
            </w:r>
          </w:p>
          <w:p w14:paraId="63C51D43">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38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5FE729">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未按照规定实行分村建档的扣1分。饲养数据不清楚的，每发现1个，扣0.2分，扣完为止。</w:t>
            </w: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BB9ADA">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7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1B8C83">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r>
      <w:tr w14:paraId="21E7169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305" w:type="dxa"/>
            <w:vMerge w:val="continue"/>
            <w:tcBorders>
              <w:top w:val="nil"/>
              <w:left w:val="single" w:color="000000" w:sz="4" w:space="0"/>
              <w:bottom w:val="single" w:color="000000" w:sz="4" w:space="0"/>
              <w:right w:val="single" w:color="000000" w:sz="4" w:space="0"/>
            </w:tcBorders>
          </w:tcPr>
          <w:p w14:paraId="352C100A">
            <w:pPr>
              <w:keepNext w:val="0"/>
              <w:keepLines w:val="0"/>
              <w:pageBreakBefore w:val="0"/>
              <w:kinsoku/>
              <w:wordWrap/>
              <w:overflowPunct/>
              <w:topLinePunct w:val="0"/>
              <w:autoSpaceDE/>
              <w:autoSpaceDN/>
              <w:bidi w:val="0"/>
              <w:adjustRightInd/>
              <w:snapToGrid w:val="0"/>
              <w:spacing w:line="240" w:lineRule="atLeast"/>
              <w:textAlignment w:val="auto"/>
              <w:rPr>
                <w:rFonts w:hint="eastAsia" w:ascii="宋体" w:hAnsi="宋体" w:eastAsia="宋体" w:cs="宋体"/>
                <w:sz w:val="21"/>
                <w:szCs w:val="21"/>
              </w:rPr>
            </w:pPr>
          </w:p>
        </w:tc>
        <w:tc>
          <w:tcPr>
            <w:tcW w:w="16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6EA912">
            <w:pPr>
              <w:pStyle w:val="11"/>
              <w:keepNext w:val="0"/>
              <w:keepLines w:val="0"/>
              <w:pageBreakBefore w:val="0"/>
              <w:kinsoku/>
              <w:wordWrap/>
              <w:overflowPunct/>
              <w:topLinePunct w:val="0"/>
              <w:autoSpaceDE/>
              <w:autoSpaceDN/>
              <w:bidi w:val="0"/>
              <w:adjustRightInd/>
              <w:snapToGrid w:val="0"/>
              <w:spacing w:line="240" w:lineRule="atLeast"/>
              <w:jc w:val="left"/>
              <w:textAlignment w:val="auto"/>
              <w:rPr>
                <w:rFonts w:hint="eastAsia" w:ascii="宋体" w:hAnsi="宋体" w:eastAsia="宋体" w:cs="宋体"/>
                <w:sz w:val="21"/>
                <w:szCs w:val="21"/>
              </w:rPr>
            </w:pPr>
            <w:r>
              <w:rPr>
                <w:rFonts w:hint="eastAsia" w:ascii="宋体" w:hAnsi="宋体" w:eastAsia="宋体" w:cs="宋体"/>
                <w:color w:val="000000"/>
                <w:sz w:val="21"/>
                <w:szCs w:val="21"/>
              </w:rPr>
              <w:t>协助养殖大户及以上规模养殖场（户）的监管（包括投入品使用监管、生产档案和生产安全监督检查）、协助养殖污染防治及养殖废弃物资源化综合利用的技术指导和监管</w:t>
            </w:r>
          </w:p>
        </w:tc>
        <w:tc>
          <w:tcPr>
            <w:tcW w:w="6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17BEEB">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2</w:t>
            </w:r>
          </w:p>
        </w:tc>
        <w:tc>
          <w:tcPr>
            <w:tcW w:w="18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E8B841">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查阅资料（每个季度建立相应监管资料装订成册）</w:t>
            </w:r>
          </w:p>
        </w:tc>
        <w:tc>
          <w:tcPr>
            <w:tcW w:w="38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0A1EB6">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未按照要求每个季度建立相应监管资料并装订成册的，每缺1个季度扣0.5分；未协助养殖大户及以上规模养殖场（户）的监管（包括投入品使用监管、生产档案和生产安全监督检查）或未协助养殖污染防治及养殖废弃物资源化综合利用的技术指导和监管的，每发现1次，扣0.5分，扣完为止。</w:t>
            </w: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5F3552">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7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1CF55C">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r>
      <w:tr w14:paraId="4654537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305" w:type="dxa"/>
            <w:vMerge w:val="continue"/>
            <w:tcBorders>
              <w:top w:val="nil"/>
              <w:left w:val="single" w:color="000000" w:sz="4" w:space="0"/>
              <w:bottom w:val="single" w:color="000000" w:sz="4" w:space="0"/>
              <w:right w:val="single" w:color="000000" w:sz="4" w:space="0"/>
            </w:tcBorders>
          </w:tcPr>
          <w:p w14:paraId="52B65AE7">
            <w:pPr>
              <w:keepNext w:val="0"/>
              <w:keepLines w:val="0"/>
              <w:pageBreakBefore w:val="0"/>
              <w:kinsoku/>
              <w:wordWrap/>
              <w:overflowPunct/>
              <w:topLinePunct w:val="0"/>
              <w:autoSpaceDE/>
              <w:autoSpaceDN/>
              <w:bidi w:val="0"/>
              <w:adjustRightInd/>
              <w:snapToGrid w:val="0"/>
              <w:spacing w:line="240" w:lineRule="atLeast"/>
              <w:textAlignment w:val="auto"/>
              <w:rPr>
                <w:rFonts w:hint="eastAsia" w:ascii="宋体" w:hAnsi="宋体" w:eastAsia="宋体" w:cs="宋体"/>
                <w:sz w:val="21"/>
                <w:szCs w:val="21"/>
              </w:rPr>
            </w:pPr>
          </w:p>
        </w:tc>
        <w:tc>
          <w:tcPr>
            <w:tcW w:w="16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571726">
            <w:pPr>
              <w:pStyle w:val="11"/>
              <w:keepNext w:val="0"/>
              <w:keepLines w:val="0"/>
              <w:pageBreakBefore w:val="0"/>
              <w:kinsoku/>
              <w:wordWrap/>
              <w:overflowPunct/>
              <w:topLinePunct w:val="0"/>
              <w:autoSpaceDE/>
              <w:autoSpaceDN/>
              <w:bidi w:val="0"/>
              <w:adjustRightInd/>
              <w:snapToGrid w:val="0"/>
              <w:spacing w:line="240" w:lineRule="atLeast"/>
              <w:jc w:val="left"/>
              <w:textAlignment w:val="auto"/>
              <w:rPr>
                <w:rFonts w:hint="eastAsia" w:ascii="宋体" w:hAnsi="宋体" w:eastAsia="宋体" w:cs="宋体"/>
                <w:sz w:val="21"/>
                <w:szCs w:val="21"/>
              </w:rPr>
            </w:pPr>
            <w:r>
              <w:rPr>
                <w:rFonts w:hint="eastAsia" w:ascii="宋体" w:hAnsi="宋体" w:eastAsia="宋体" w:cs="宋体"/>
                <w:color w:val="000000"/>
                <w:sz w:val="21"/>
                <w:szCs w:val="21"/>
              </w:rPr>
              <w:t>协助开展畜禽产地检疫等畜产品质量安全监管工作</w:t>
            </w:r>
          </w:p>
        </w:tc>
        <w:tc>
          <w:tcPr>
            <w:tcW w:w="6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797C5D">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1</w:t>
            </w:r>
          </w:p>
        </w:tc>
        <w:tc>
          <w:tcPr>
            <w:tcW w:w="18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AB80AC">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查阅资料</w:t>
            </w:r>
          </w:p>
          <w:p w14:paraId="363BBDED">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38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909298">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未协助提供畜禽免疫档案的，每发现1次，扣0.2分。</w:t>
            </w: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5F91F1">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7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585068">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r>
      <w:tr w14:paraId="41E0642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305" w:type="dxa"/>
            <w:vMerge w:val="continue"/>
            <w:tcBorders>
              <w:top w:val="nil"/>
              <w:left w:val="single" w:color="000000" w:sz="4" w:space="0"/>
              <w:bottom w:val="single" w:color="000000" w:sz="4" w:space="0"/>
              <w:right w:val="single" w:color="000000" w:sz="4" w:space="0"/>
            </w:tcBorders>
          </w:tcPr>
          <w:p w14:paraId="707EE930">
            <w:pPr>
              <w:keepNext w:val="0"/>
              <w:keepLines w:val="0"/>
              <w:pageBreakBefore w:val="0"/>
              <w:kinsoku/>
              <w:wordWrap/>
              <w:overflowPunct/>
              <w:topLinePunct w:val="0"/>
              <w:autoSpaceDE/>
              <w:autoSpaceDN/>
              <w:bidi w:val="0"/>
              <w:adjustRightInd/>
              <w:snapToGrid w:val="0"/>
              <w:spacing w:line="240" w:lineRule="atLeast"/>
              <w:textAlignment w:val="auto"/>
              <w:rPr>
                <w:rFonts w:hint="eastAsia" w:ascii="宋体" w:hAnsi="宋体" w:eastAsia="宋体" w:cs="宋体"/>
                <w:sz w:val="21"/>
                <w:szCs w:val="21"/>
              </w:rPr>
            </w:pPr>
          </w:p>
        </w:tc>
        <w:tc>
          <w:tcPr>
            <w:tcW w:w="16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834EE3">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政策执行</w:t>
            </w:r>
          </w:p>
        </w:tc>
        <w:tc>
          <w:tcPr>
            <w:tcW w:w="6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9224CA">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2</w:t>
            </w:r>
          </w:p>
        </w:tc>
        <w:tc>
          <w:tcPr>
            <w:tcW w:w="18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A2D4BF">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查阅资料</w:t>
            </w:r>
          </w:p>
          <w:p w14:paraId="33172F73">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现场查看</w:t>
            </w:r>
          </w:p>
        </w:tc>
        <w:tc>
          <w:tcPr>
            <w:tcW w:w="38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8FFCD3">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执行区动物疫病预防控制中心关于镇级动物防疫业务工作管理、人员管理、绩效考核、镇级动物防疫资金使用等相关意见和要求，发现1次问题扣0.5分，扣完为止。</w:t>
            </w: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C72EDD">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7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12E0BE">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r>
      <w:tr w14:paraId="6E5F957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305" w:type="dxa"/>
            <w:vMerge w:val="continue"/>
            <w:tcBorders>
              <w:top w:val="nil"/>
              <w:left w:val="single" w:color="000000" w:sz="4" w:space="0"/>
              <w:bottom w:val="single" w:color="000000" w:sz="4" w:space="0"/>
              <w:right w:val="single" w:color="000000" w:sz="4" w:space="0"/>
            </w:tcBorders>
          </w:tcPr>
          <w:p w14:paraId="453365BD">
            <w:pPr>
              <w:keepNext w:val="0"/>
              <w:keepLines w:val="0"/>
              <w:pageBreakBefore w:val="0"/>
              <w:kinsoku/>
              <w:wordWrap/>
              <w:overflowPunct/>
              <w:topLinePunct w:val="0"/>
              <w:autoSpaceDE/>
              <w:autoSpaceDN/>
              <w:bidi w:val="0"/>
              <w:adjustRightInd/>
              <w:snapToGrid w:val="0"/>
              <w:spacing w:line="240" w:lineRule="atLeast"/>
              <w:textAlignment w:val="auto"/>
              <w:rPr>
                <w:rFonts w:hint="eastAsia" w:ascii="宋体" w:hAnsi="宋体" w:eastAsia="宋体" w:cs="宋体"/>
                <w:sz w:val="21"/>
                <w:szCs w:val="21"/>
              </w:rPr>
            </w:pPr>
          </w:p>
        </w:tc>
        <w:tc>
          <w:tcPr>
            <w:tcW w:w="16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0B9AC2">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协调、处理辖区内涉及动物防疫、动物检疫等方面的投诉</w:t>
            </w:r>
          </w:p>
        </w:tc>
        <w:tc>
          <w:tcPr>
            <w:tcW w:w="6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8DE5FC">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1</w:t>
            </w:r>
          </w:p>
        </w:tc>
        <w:tc>
          <w:tcPr>
            <w:tcW w:w="18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BF0BD1">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查阅资料</w:t>
            </w:r>
          </w:p>
        </w:tc>
        <w:tc>
          <w:tcPr>
            <w:tcW w:w="38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CC6934">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未及时协调、处理辖区内涉及动物防疫动物检疫等方面的投诉，该项不得分。投诉方对处理结果不满意，每1次扣扣0.5分，扣完为止。</w:t>
            </w: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1E27BA">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7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13B1B6">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r>
      <w:tr w14:paraId="2236FDE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305" w:type="dxa"/>
            <w:vMerge w:val="continue"/>
            <w:tcBorders>
              <w:top w:val="nil"/>
              <w:left w:val="single" w:color="000000" w:sz="4" w:space="0"/>
              <w:bottom w:val="single" w:color="000000" w:sz="4" w:space="0"/>
              <w:right w:val="single" w:color="000000" w:sz="4" w:space="0"/>
            </w:tcBorders>
          </w:tcPr>
          <w:p w14:paraId="35835940">
            <w:pPr>
              <w:keepNext w:val="0"/>
              <w:keepLines w:val="0"/>
              <w:pageBreakBefore w:val="0"/>
              <w:kinsoku/>
              <w:wordWrap/>
              <w:overflowPunct/>
              <w:topLinePunct w:val="0"/>
              <w:autoSpaceDE/>
              <w:autoSpaceDN/>
              <w:bidi w:val="0"/>
              <w:adjustRightInd/>
              <w:snapToGrid w:val="0"/>
              <w:spacing w:line="240" w:lineRule="atLeast"/>
              <w:textAlignment w:val="auto"/>
              <w:rPr>
                <w:rFonts w:hint="eastAsia" w:ascii="宋体" w:hAnsi="宋体" w:eastAsia="宋体" w:cs="宋体"/>
                <w:sz w:val="21"/>
                <w:szCs w:val="21"/>
              </w:rPr>
            </w:pPr>
          </w:p>
        </w:tc>
        <w:tc>
          <w:tcPr>
            <w:tcW w:w="16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DD52F4">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完成其他相关业务工作</w:t>
            </w:r>
          </w:p>
        </w:tc>
        <w:tc>
          <w:tcPr>
            <w:tcW w:w="6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0F916D">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2</w:t>
            </w:r>
          </w:p>
        </w:tc>
        <w:tc>
          <w:tcPr>
            <w:tcW w:w="18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58A5D3">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查阅资料</w:t>
            </w:r>
          </w:p>
        </w:tc>
        <w:tc>
          <w:tcPr>
            <w:tcW w:w="38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81B238">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完成区农业农村局交办的其他相关业务工作，发现1次问题扣0.5分，扣完为止。</w:t>
            </w: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CDD486">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7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F4FEC0">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r>
      <w:tr w14:paraId="4D3DDBF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30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5E52101">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2</w:t>
            </w:r>
          </w:p>
        </w:tc>
        <w:tc>
          <w:tcPr>
            <w:tcW w:w="16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255B67">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加减分工作项目</w:t>
            </w:r>
          </w:p>
        </w:tc>
        <w:tc>
          <w:tcPr>
            <w:tcW w:w="6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F0DB17">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p>
        </w:tc>
        <w:tc>
          <w:tcPr>
            <w:tcW w:w="18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2F5B03">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迎接农业部、省、市上级业务主管部门动物防疫工作专项检查、验收、调研，实行加减分制。区域内有养殖户或经营户存在干扰甚至阻扰动物防疫、动物检疫工作正常开展的实行减分制。区域内未达到退休年龄的的原畜牧站正式人员、动物防疫员等有向上级业务主管部门或镇上访投诉等情况的实行减分制。</w:t>
            </w:r>
          </w:p>
        </w:tc>
        <w:tc>
          <w:tcPr>
            <w:tcW w:w="38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BF2226">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①通过部、省、市上级业务主管部门动物防疫工作专项检查、验收分别加5、3、2分；在检查、验收中发现问题酌情扣3、2、1分。</w:t>
            </w:r>
          </w:p>
          <w:p w14:paraId="2192A251">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②部、省、市上级业务主管部门动物防疫工作调研、考察、学习分别加2、1、0.5分。</w:t>
            </w:r>
          </w:p>
          <w:p w14:paraId="320CF934">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③区域内有养殖户或经营户存在干扰甚至阻扰动物防疫、动物检疫工作正常开展的实行减分制。每发生1起，减1分。</w:t>
            </w:r>
          </w:p>
          <w:p w14:paraId="588E4641">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④区域内未达到退休年龄的原畜牧站正式人员、动物防疫员等有向上级业务主管部门或镇上访投诉等情况的实行减分制。每1起，减1分。</w:t>
            </w: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E8F0FF">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p>
        </w:tc>
        <w:tc>
          <w:tcPr>
            <w:tcW w:w="7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7B7BA9">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p>
        </w:tc>
      </w:tr>
      <w:tr w14:paraId="618AF09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910"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9E9E318">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合计</w:t>
            </w:r>
          </w:p>
        </w:tc>
        <w:tc>
          <w:tcPr>
            <w:tcW w:w="6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D375FB">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20</w:t>
            </w:r>
          </w:p>
        </w:tc>
        <w:tc>
          <w:tcPr>
            <w:tcW w:w="18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4BBF92">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38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B6B538">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55779A">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p>
        </w:tc>
        <w:tc>
          <w:tcPr>
            <w:tcW w:w="7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FC33D2">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p>
        </w:tc>
      </w:tr>
    </w:tbl>
    <w:p w14:paraId="097353B6">
      <w:pPr>
        <w:pStyle w:val="11"/>
        <w:jc w:val="both"/>
        <w:rPr>
          <w:rFonts w:hint="eastAsia" w:ascii="宋体" w:hAnsi="宋体" w:eastAsia="宋体" w:cs="宋体"/>
          <w:color w:val="000000"/>
          <w:sz w:val="21"/>
          <w:szCs w:val="21"/>
        </w:rPr>
      </w:pPr>
    </w:p>
    <w:p w14:paraId="6EF0050B">
      <w:pPr>
        <w:pStyle w:val="11"/>
        <w:jc w:val="both"/>
        <w:rPr>
          <w:rFonts w:hint="eastAsia" w:ascii="宋体" w:hAnsi="宋体" w:eastAsia="宋体" w:cs="宋体"/>
          <w:sz w:val="21"/>
          <w:szCs w:val="21"/>
        </w:rPr>
      </w:pPr>
      <w:r>
        <w:rPr>
          <w:rFonts w:hint="eastAsia" w:ascii="宋体" w:hAnsi="宋体" w:eastAsia="宋体" w:cs="宋体"/>
          <w:color w:val="000000"/>
          <w:sz w:val="21"/>
          <w:szCs w:val="21"/>
        </w:rPr>
        <w:t>区农业农村局参与考核人员签字：</w:t>
      </w:r>
    </w:p>
    <w:p w14:paraId="3967ACD9">
      <w:pPr>
        <w:keepNext w:val="0"/>
        <w:keepLines w:val="0"/>
        <w:pageBreakBefore w:val="0"/>
        <w:widowControl w:val="0"/>
        <w:numPr>
          <w:ilvl w:val="0"/>
          <w:numId w:val="0"/>
        </w:numPr>
        <w:kinsoku/>
        <w:wordWrap/>
        <w:overflowPunct/>
        <w:topLinePunct w:val="0"/>
        <w:autoSpaceDE/>
        <w:autoSpaceDN/>
        <w:bidi w:val="0"/>
        <w:adjustRightInd/>
        <w:snapToGrid w:val="0"/>
        <w:spacing w:line="432" w:lineRule="auto"/>
        <w:ind w:right="0" w:rightChars="0"/>
        <w:jc w:val="both"/>
        <w:textAlignment w:val="auto"/>
        <w:outlineLvl w:val="9"/>
        <w:rPr>
          <w:rFonts w:hint="eastAsia" w:ascii="宋体" w:hAnsi="宋体" w:eastAsia="宋体" w:cs="宋体"/>
          <w:color w:val="000000"/>
          <w:sz w:val="21"/>
          <w:szCs w:val="21"/>
        </w:rPr>
      </w:pPr>
    </w:p>
    <w:p w14:paraId="0305D53F">
      <w:pPr>
        <w:keepNext w:val="0"/>
        <w:keepLines w:val="0"/>
        <w:pageBreakBefore w:val="0"/>
        <w:widowControl w:val="0"/>
        <w:numPr>
          <w:ilvl w:val="0"/>
          <w:numId w:val="0"/>
        </w:numPr>
        <w:kinsoku/>
        <w:wordWrap/>
        <w:overflowPunct/>
        <w:topLinePunct w:val="0"/>
        <w:autoSpaceDE/>
        <w:autoSpaceDN/>
        <w:bidi w:val="0"/>
        <w:adjustRightInd/>
        <w:snapToGrid w:val="0"/>
        <w:spacing w:line="432" w:lineRule="auto"/>
        <w:ind w:right="0" w:rightChars="0"/>
        <w:jc w:val="both"/>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动物防疫服务组织（盖章）负责人签字：</w:t>
      </w:r>
    </w:p>
    <w:p w14:paraId="46D71C92">
      <w:pPr>
        <w:rPr>
          <w:rFonts w:ascii="宋体" w:hAnsi="宋体" w:eastAsia="宋体" w:cs="宋体"/>
          <w:b/>
          <w:bCs/>
          <w:sz w:val="24"/>
          <w:szCs w:val="24"/>
        </w:rPr>
      </w:pPr>
      <w:r>
        <w:rPr>
          <w:rFonts w:ascii="宋体" w:hAnsi="宋体" w:eastAsia="宋体" w:cs="宋体"/>
          <w:b/>
          <w:bCs/>
          <w:sz w:val="24"/>
          <w:szCs w:val="24"/>
        </w:rPr>
        <w:br w:type="page"/>
      </w:r>
    </w:p>
    <w:p w14:paraId="73976230">
      <w:pPr>
        <w:keepNext w:val="0"/>
        <w:keepLines w:val="0"/>
        <w:pageBreakBefore w:val="0"/>
        <w:widowControl w:val="0"/>
        <w:numPr>
          <w:ilvl w:val="0"/>
          <w:numId w:val="0"/>
        </w:numPr>
        <w:kinsoku/>
        <w:wordWrap/>
        <w:overflowPunct/>
        <w:topLinePunct w:val="0"/>
        <w:autoSpaceDE/>
        <w:autoSpaceDN/>
        <w:bidi w:val="0"/>
        <w:adjustRightInd/>
        <w:snapToGrid w:val="0"/>
        <w:spacing w:line="432" w:lineRule="auto"/>
        <w:ind w:right="0" w:rightChars="0"/>
        <w:jc w:val="both"/>
        <w:textAlignment w:val="auto"/>
        <w:outlineLvl w:val="9"/>
        <w:rPr>
          <w:rFonts w:ascii="宋体" w:hAnsi="宋体" w:eastAsia="宋体" w:cs="宋体"/>
          <w:b/>
          <w:bCs/>
          <w:sz w:val="28"/>
          <w:szCs w:val="28"/>
        </w:rPr>
      </w:pPr>
      <w:r>
        <w:rPr>
          <w:rFonts w:hint="eastAsia" w:ascii="宋体" w:hAnsi="宋体" w:eastAsia="宋体" w:cs="宋体"/>
          <w:b/>
          <w:bCs/>
          <w:sz w:val="28"/>
          <w:szCs w:val="28"/>
          <w:lang w:eastAsia="zh-CN"/>
        </w:rPr>
        <w:t>附件</w:t>
      </w:r>
      <w:r>
        <w:rPr>
          <w:rFonts w:hint="eastAsia" w:ascii="宋体" w:hAnsi="宋体" w:eastAsia="宋体" w:cs="宋体"/>
          <w:b/>
          <w:bCs/>
          <w:sz w:val="28"/>
          <w:szCs w:val="28"/>
          <w:lang w:val="en-US" w:eastAsia="zh-CN"/>
        </w:rPr>
        <w:t>2：</w:t>
      </w:r>
      <w:r>
        <w:rPr>
          <w:rFonts w:ascii="宋体" w:hAnsi="宋体" w:eastAsia="宋体" w:cs="宋体"/>
          <w:b/>
          <w:bCs/>
          <w:sz w:val="28"/>
          <w:szCs w:val="28"/>
        </w:rPr>
        <w:t>镇（街道）镇级动物防疫服务工作绩效考核评分表</w:t>
      </w:r>
    </w:p>
    <w:p w14:paraId="780F2EE4">
      <w:pPr>
        <w:pStyle w:val="11"/>
        <w:jc w:val="both"/>
      </w:pPr>
    </w:p>
    <w:p w14:paraId="5CB0D655">
      <w:pPr>
        <w:pStyle w:val="11"/>
        <w:jc w:val="both"/>
        <w:rPr>
          <w:rFonts w:hint="eastAsia" w:ascii="宋体" w:hAnsi="宋体" w:eastAsia="宋体" w:cs="宋体"/>
        </w:rPr>
      </w:pPr>
      <w:r>
        <w:rPr>
          <w:rFonts w:hint="eastAsia" w:ascii="宋体" w:hAnsi="宋体" w:eastAsia="宋体" w:cs="宋体"/>
          <w:color w:val="000000"/>
          <w:sz w:val="24"/>
        </w:rPr>
        <w:t>动物防疫服务组织：</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rPr>
        <w:t xml:space="preserve">考核时间： </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rPr>
        <w:t xml:space="preserve">年 </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rPr>
        <w:t>月</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rPr>
        <w:t xml:space="preserve">日    </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rPr>
        <w:t>得分：</w:t>
      </w:r>
    </w:p>
    <w:tbl>
      <w:tblPr>
        <w:tblStyle w:val="6"/>
        <w:tblW w:w="9383" w:type="dxa"/>
        <w:tblInd w:w="-44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917"/>
        <w:gridCol w:w="1966"/>
        <w:gridCol w:w="550"/>
        <w:gridCol w:w="684"/>
        <w:gridCol w:w="3700"/>
        <w:gridCol w:w="783"/>
        <w:gridCol w:w="783"/>
      </w:tblGrid>
      <w:tr w14:paraId="7DD09D2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B3DC34F">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项目</w:t>
            </w:r>
          </w:p>
        </w:tc>
        <w:tc>
          <w:tcPr>
            <w:tcW w:w="196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F8E4BEE">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考核内容</w:t>
            </w:r>
          </w:p>
        </w:tc>
        <w:tc>
          <w:tcPr>
            <w:tcW w:w="55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F941FF0">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分值</w:t>
            </w:r>
          </w:p>
        </w:tc>
        <w:tc>
          <w:tcPr>
            <w:tcW w:w="68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FBA2676">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评价方式</w:t>
            </w:r>
          </w:p>
        </w:tc>
        <w:tc>
          <w:tcPr>
            <w:tcW w:w="370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95DF4CB">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评分标准</w:t>
            </w:r>
          </w:p>
        </w:tc>
        <w:tc>
          <w:tcPr>
            <w:tcW w:w="78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139E09E">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扣分</w:t>
            </w:r>
          </w:p>
          <w:p w14:paraId="24944954">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情况</w:t>
            </w:r>
          </w:p>
        </w:tc>
        <w:tc>
          <w:tcPr>
            <w:tcW w:w="78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E2E9EFA">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得分情况</w:t>
            </w:r>
          </w:p>
        </w:tc>
      </w:tr>
      <w:tr w14:paraId="373ACC8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97DE8B7">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基础设施建设</w:t>
            </w:r>
          </w:p>
        </w:tc>
        <w:tc>
          <w:tcPr>
            <w:tcW w:w="19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52D789">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畜牧兽医协会办公环境卫生</w:t>
            </w:r>
          </w:p>
        </w:tc>
        <w:tc>
          <w:tcPr>
            <w:tcW w:w="5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470718">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5</w:t>
            </w:r>
          </w:p>
        </w:tc>
        <w:tc>
          <w:tcPr>
            <w:tcW w:w="6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6D4851">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现场查看</w:t>
            </w:r>
          </w:p>
        </w:tc>
        <w:tc>
          <w:tcPr>
            <w:tcW w:w="37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5B7B52">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办公环境规范、卫生得2.5分；</w:t>
            </w:r>
          </w:p>
          <w:p w14:paraId="2996AF22">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办公设施整洁、无尘埃得2.5分；</w:t>
            </w:r>
          </w:p>
          <w:p w14:paraId="6951F9BA">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每发现1项不规范整洁的扣0.5分，扣完为止。</w:t>
            </w: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794B18">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AC8EAC">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r>
      <w:tr w14:paraId="6964C6D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7" w:type="dxa"/>
            <w:vMerge w:val="continue"/>
            <w:tcBorders>
              <w:top w:val="nil"/>
              <w:left w:val="single" w:color="000000" w:sz="4" w:space="0"/>
              <w:bottom w:val="single" w:color="000000" w:sz="4" w:space="0"/>
              <w:right w:val="single" w:color="000000" w:sz="4" w:space="0"/>
            </w:tcBorders>
          </w:tcPr>
          <w:p w14:paraId="29793020">
            <w:pPr>
              <w:keepNext w:val="0"/>
              <w:keepLines w:val="0"/>
              <w:pageBreakBefore w:val="0"/>
              <w:kinsoku/>
              <w:wordWrap/>
              <w:overflowPunct/>
              <w:topLinePunct w:val="0"/>
              <w:autoSpaceDE/>
              <w:autoSpaceDN/>
              <w:bidi w:val="0"/>
              <w:adjustRightInd/>
              <w:snapToGrid w:val="0"/>
              <w:spacing w:line="240" w:lineRule="atLeast"/>
              <w:textAlignment w:val="auto"/>
              <w:rPr>
                <w:rFonts w:hint="eastAsia" w:ascii="宋体" w:hAnsi="宋体" w:eastAsia="宋体" w:cs="宋体"/>
                <w:sz w:val="21"/>
                <w:szCs w:val="21"/>
              </w:rPr>
            </w:pPr>
          </w:p>
        </w:tc>
        <w:tc>
          <w:tcPr>
            <w:tcW w:w="19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1E2A76">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畜牧兽医协会冷藏设施及防疫设备</w:t>
            </w:r>
          </w:p>
        </w:tc>
        <w:tc>
          <w:tcPr>
            <w:tcW w:w="5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7A45D9">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5</w:t>
            </w:r>
          </w:p>
        </w:tc>
        <w:tc>
          <w:tcPr>
            <w:tcW w:w="6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81F339">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现场查看</w:t>
            </w:r>
          </w:p>
        </w:tc>
        <w:tc>
          <w:tcPr>
            <w:tcW w:w="37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AD0875">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冷链运行正常，维护良好，疫苗冰箱两个或以上，环境卫生，疫苗摆放整齐得2.5分；每发现1项未正常运行的扣0.5分，扣完为止。</w:t>
            </w:r>
          </w:p>
          <w:p w14:paraId="5355582F">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lang w:val="en-US" w:eastAsia="zh-CN"/>
              </w:rPr>
              <w:t>镇级</w:t>
            </w:r>
            <w:r>
              <w:rPr>
                <w:rFonts w:hint="eastAsia" w:ascii="宋体" w:hAnsi="宋体" w:eastAsia="宋体" w:cs="宋体"/>
                <w:color w:val="000000"/>
                <w:sz w:val="21"/>
                <w:szCs w:val="21"/>
              </w:rPr>
              <w:t>防疫员配置保温箱得2.5分。每发现1次未配置的扣0.5分，扣完为止。</w:t>
            </w: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61FBAE">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D5119D">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r>
      <w:tr w14:paraId="5A0971C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2FB54D0">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协助镇级动物疫病防控、动物防疫医疗废弃物处理畜牧生产监管、畜产品质量安全、后续人员管理等</w:t>
            </w:r>
          </w:p>
          <w:p w14:paraId="320C1609">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p>
          <w:p w14:paraId="51D99303">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p>
          <w:p w14:paraId="1C4E7A1E">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p>
          <w:p w14:paraId="3C7BE53D">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p>
          <w:p w14:paraId="44277750">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p>
          <w:p w14:paraId="5C85CEC8">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p>
          <w:p w14:paraId="2AE744E7">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p>
          <w:p w14:paraId="04C4FC86">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p>
          <w:p w14:paraId="2B1966FF">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协助镇级动物疫病防控、动物防疫医疗废弃物处理畜牧生产监管、畜产品质量安全、后续人员管理等</w:t>
            </w:r>
          </w:p>
        </w:tc>
        <w:tc>
          <w:tcPr>
            <w:tcW w:w="19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5370BA">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畜禽饲养登记档案</w:t>
            </w:r>
          </w:p>
        </w:tc>
        <w:tc>
          <w:tcPr>
            <w:tcW w:w="5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2B298A">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5</w:t>
            </w:r>
          </w:p>
        </w:tc>
        <w:tc>
          <w:tcPr>
            <w:tcW w:w="6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F4BCD8">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查阅资料</w:t>
            </w:r>
          </w:p>
        </w:tc>
        <w:tc>
          <w:tcPr>
            <w:tcW w:w="37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F1E279">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按时上报畜禽饲养和生产报表得2分，每发现1项不规范完整扣1分，扣完为止；</w:t>
            </w:r>
          </w:p>
          <w:p w14:paraId="46DD6CA8">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生产档案记录规范完整得3分，每发现1项不规范完整扣1分，扣完为止。</w:t>
            </w: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BBBEA4">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292216">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r>
      <w:tr w14:paraId="7A9F746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7" w:type="dxa"/>
            <w:vMerge w:val="continue"/>
            <w:tcBorders>
              <w:top w:val="nil"/>
              <w:left w:val="single" w:color="000000" w:sz="4" w:space="0"/>
              <w:bottom w:val="single" w:color="000000" w:sz="4" w:space="0"/>
              <w:right w:val="single" w:color="000000" w:sz="4" w:space="0"/>
            </w:tcBorders>
          </w:tcPr>
          <w:p w14:paraId="6239B827">
            <w:pPr>
              <w:keepNext w:val="0"/>
              <w:keepLines w:val="0"/>
              <w:pageBreakBefore w:val="0"/>
              <w:kinsoku/>
              <w:wordWrap/>
              <w:overflowPunct/>
              <w:topLinePunct w:val="0"/>
              <w:autoSpaceDE/>
              <w:autoSpaceDN/>
              <w:bidi w:val="0"/>
              <w:adjustRightInd/>
              <w:snapToGrid w:val="0"/>
              <w:spacing w:line="240" w:lineRule="atLeast"/>
              <w:textAlignment w:val="auto"/>
              <w:rPr>
                <w:rFonts w:hint="eastAsia" w:ascii="宋体" w:hAnsi="宋体" w:eastAsia="宋体" w:cs="宋体"/>
                <w:sz w:val="21"/>
                <w:szCs w:val="21"/>
              </w:rPr>
            </w:pPr>
          </w:p>
        </w:tc>
        <w:tc>
          <w:tcPr>
            <w:tcW w:w="19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98F5A7">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“智慧动监”二维码电子耳标佩戴及畜禽防疫相关数据录入工作</w:t>
            </w:r>
          </w:p>
        </w:tc>
        <w:tc>
          <w:tcPr>
            <w:tcW w:w="5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55AD32">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5</w:t>
            </w:r>
          </w:p>
        </w:tc>
        <w:tc>
          <w:tcPr>
            <w:tcW w:w="6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527FFF">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查阅资料</w:t>
            </w:r>
          </w:p>
          <w:p w14:paraId="23C87DAD">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现场查看</w:t>
            </w:r>
          </w:p>
        </w:tc>
        <w:tc>
          <w:tcPr>
            <w:tcW w:w="37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FBE1F8">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未按照规定管理“智慧动监”二维码电子耳标的，扣1分；区域内的养殖量与电子耳标佩戴数不匹配，佩戴与数据上传率低于100%的，扣0.2分；佩戴与数据上传率低于90%的，扣0.5分；佩戴与数据上传率低于80%的，扣1分；佩戴与数据上传率低于70%的，扣2分；佩戴与数据上传率低于60%的，扣2.5分；佩戴与数据上传率低于50%的，此项不得分。</w:t>
            </w: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6429DA">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B237B6">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r>
      <w:tr w14:paraId="26DC025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7" w:type="dxa"/>
            <w:vMerge w:val="continue"/>
            <w:tcBorders>
              <w:top w:val="nil"/>
              <w:left w:val="single" w:color="000000" w:sz="4" w:space="0"/>
              <w:bottom w:val="single" w:color="000000" w:sz="4" w:space="0"/>
              <w:right w:val="single" w:color="000000" w:sz="4" w:space="0"/>
            </w:tcBorders>
          </w:tcPr>
          <w:p w14:paraId="32D53E27">
            <w:pPr>
              <w:keepNext w:val="0"/>
              <w:keepLines w:val="0"/>
              <w:pageBreakBefore w:val="0"/>
              <w:kinsoku/>
              <w:wordWrap/>
              <w:overflowPunct/>
              <w:topLinePunct w:val="0"/>
              <w:autoSpaceDE/>
              <w:autoSpaceDN/>
              <w:bidi w:val="0"/>
              <w:adjustRightInd/>
              <w:snapToGrid w:val="0"/>
              <w:spacing w:line="240" w:lineRule="atLeast"/>
              <w:textAlignment w:val="auto"/>
              <w:rPr>
                <w:rFonts w:hint="eastAsia" w:ascii="宋体" w:hAnsi="宋体" w:eastAsia="宋体" w:cs="宋体"/>
                <w:sz w:val="21"/>
                <w:szCs w:val="21"/>
              </w:rPr>
            </w:pPr>
          </w:p>
        </w:tc>
        <w:tc>
          <w:tcPr>
            <w:tcW w:w="19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5D248A">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动物疫苗、耳标防疫物资管理</w:t>
            </w:r>
          </w:p>
        </w:tc>
        <w:tc>
          <w:tcPr>
            <w:tcW w:w="5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309FD6">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10</w:t>
            </w:r>
          </w:p>
        </w:tc>
        <w:tc>
          <w:tcPr>
            <w:tcW w:w="6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679C6F">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查阅资料</w:t>
            </w:r>
          </w:p>
          <w:p w14:paraId="73B312E9">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现场查看</w:t>
            </w:r>
          </w:p>
        </w:tc>
        <w:tc>
          <w:tcPr>
            <w:tcW w:w="37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78837F">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台帐进帐票据、各品种物资台帐分类记录、领用人签字记录完整得5分；每发现1项未记录完整的扣0.5分，扣完为止。</w:t>
            </w:r>
          </w:p>
          <w:p w14:paraId="4BF6BE48">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从事动物防疫所使用的疫苗须是区动物疫病预防控制中心统一供应，保存、使用符合规定得5分；每发现1项未不符合规定的扣0.5分，扣完为止。</w:t>
            </w:r>
          </w:p>
          <w:p w14:paraId="61BC8996">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使用变质、假劣、过期、失效的疫苗，买卖国家强制免疫用疫苗，发现问题一次扣完。</w:t>
            </w: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6D4470">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39EEDF">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r>
      <w:tr w14:paraId="3CBF5A9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7" w:type="dxa"/>
            <w:vMerge w:val="continue"/>
            <w:tcBorders>
              <w:top w:val="nil"/>
              <w:left w:val="single" w:color="000000" w:sz="4" w:space="0"/>
              <w:bottom w:val="single" w:color="000000" w:sz="4" w:space="0"/>
              <w:right w:val="single" w:color="000000" w:sz="4" w:space="0"/>
            </w:tcBorders>
          </w:tcPr>
          <w:p w14:paraId="7A70B50F">
            <w:pPr>
              <w:keepNext w:val="0"/>
              <w:keepLines w:val="0"/>
              <w:pageBreakBefore w:val="0"/>
              <w:kinsoku/>
              <w:wordWrap/>
              <w:overflowPunct/>
              <w:topLinePunct w:val="0"/>
              <w:autoSpaceDE/>
              <w:autoSpaceDN/>
              <w:bidi w:val="0"/>
              <w:adjustRightInd/>
              <w:snapToGrid w:val="0"/>
              <w:spacing w:line="240" w:lineRule="atLeast"/>
              <w:textAlignment w:val="auto"/>
              <w:rPr>
                <w:rFonts w:hint="eastAsia" w:ascii="宋体" w:hAnsi="宋体" w:eastAsia="宋体" w:cs="宋体"/>
                <w:sz w:val="21"/>
                <w:szCs w:val="21"/>
              </w:rPr>
            </w:pPr>
          </w:p>
        </w:tc>
        <w:tc>
          <w:tcPr>
            <w:tcW w:w="19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7D4868">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区域内动物防疫医疗废弃物的回收和处理</w:t>
            </w:r>
          </w:p>
        </w:tc>
        <w:tc>
          <w:tcPr>
            <w:tcW w:w="5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06C58B">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5</w:t>
            </w:r>
          </w:p>
        </w:tc>
        <w:tc>
          <w:tcPr>
            <w:tcW w:w="6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682AE7">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查阅资料</w:t>
            </w:r>
          </w:p>
          <w:p w14:paraId="7EF2A817">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现场查看</w:t>
            </w:r>
          </w:p>
        </w:tc>
        <w:tc>
          <w:tcPr>
            <w:tcW w:w="37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A6C4BC">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未按分类规定规范要求回收、处理动物防疫医疗废弃物的，每发现1次扣0.5分；未按照规定时间连续2次（累计达到4个月）未及时送交动物防疫医疗废弃物的，每发现1次，扣0.5分，扣完为止。</w:t>
            </w: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F8EE39">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D235DA">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r>
      <w:tr w14:paraId="115245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7" w:type="dxa"/>
            <w:vMerge w:val="continue"/>
            <w:tcBorders>
              <w:top w:val="nil"/>
              <w:left w:val="single" w:color="000000" w:sz="4" w:space="0"/>
              <w:bottom w:val="single" w:color="000000" w:sz="4" w:space="0"/>
              <w:right w:val="single" w:color="000000" w:sz="4" w:space="0"/>
            </w:tcBorders>
          </w:tcPr>
          <w:p w14:paraId="344CA628">
            <w:pPr>
              <w:keepNext w:val="0"/>
              <w:keepLines w:val="0"/>
              <w:pageBreakBefore w:val="0"/>
              <w:kinsoku/>
              <w:wordWrap/>
              <w:overflowPunct/>
              <w:topLinePunct w:val="0"/>
              <w:autoSpaceDE/>
              <w:autoSpaceDN/>
              <w:bidi w:val="0"/>
              <w:adjustRightInd/>
              <w:snapToGrid w:val="0"/>
              <w:spacing w:line="240" w:lineRule="atLeast"/>
              <w:textAlignment w:val="auto"/>
              <w:rPr>
                <w:rFonts w:hint="eastAsia" w:ascii="宋体" w:hAnsi="宋体" w:eastAsia="宋体" w:cs="宋体"/>
                <w:sz w:val="21"/>
                <w:szCs w:val="21"/>
              </w:rPr>
            </w:pPr>
          </w:p>
        </w:tc>
        <w:tc>
          <w:tcPr>
            <w:tcW w:w="19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6F937B">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协助镇开展突发重大动物疫情防控工作主要包括突发动物疫情的监测、调查、控制、扑灭等防控工作。</w:t>
            </w:r>
          </w:p>
        </w:tc>
        <w:tc>
          <w:tcPr>
            <w:tcW w:w="5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86CA2B">
            <w:pPr>
              <w:pStyle w:val="11"/>
              <w:keepNext w:val="0"/>
              <w:keepLines w:val="0"/>
              <w:pageBreakBefore w:val="0"/>
              <w:kinsoku/>
              <w:wordWrap/>
              <w:overflowPunct/>
              <w:topLinePunct w:val="0"/>
              <w:autoSpaceDE/>
              <w:autoSpaceDN/>
              <w:bidi w:val="0"/>
              <w:adjustRightInd/>
              <w:snapToGrid w:val="0"/>
              <w:spacing w:line="240" w:lineRule="atLeast"/>
              <w:jc w:val="left"/>
              <w:textAlignment w:val="auto"/>
              <w:rPr>
                <w:rFonts w:hint="eastAsia" w:ascii="宋体" w:hAnsi="宋体" w:eastAsia="宋体" w:cs="宋体"/>
                <w:sz w:val="21"/>
                <w:szCs w:val="21"/>
              </w:rPr>
            </w:pPr>
            <w:r>
              <w:rPr>
                <w:rFonts w:hint="eastAsia" w:ascii="宋体" w:hAnsi="宋体" w:eastAsia="宋体" w:cs="宋体"/>
                <w:color w:val="000000"/>
                <w:sz w:val="21"/>
                <w:szCs w:val="21"/>
              </w:rPr>
              <w:t>10</w:t>
            </w:r>
          </w:p>
          <w:p w14:paraId="0793ABED">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6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462302">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查阅资料</w:t>
            </w:r>
          </w:p>
          <w:p w14:paraId="3AA5F6D1">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37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DB4E68">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协助镇开展突发重大动物疫情防控工作得5分；记录完善得5分，未及时协助开展突发重大动物疫情防控工作的，每发现1起扣5分，扣完为止。</w:t>
            </w: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09ACB7">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841321">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r>
      <w:tr w14:paraId="7D777AF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7" w:type="dxa"/>
            <w:vMerge w:val="continue"/>
            <w:tcBorders>
              <w:top w:val="nil"/>
              <w:left w:val="single" w:color="000000" w:sz="4" w:space="0"/>
              <w:bottom w:val="single" w:color="000000" w:sz="4" w:space="0"/>
              <w:right w:val="single" w:color="000000" w:sz="4" w:space="0"/>
            </w:tcBorders>
          </w:tcPr>
          <w:p w14:paraId="5D43206C">
            <w:pPr>
              <w:keepNext w:val="0"/>
              <w:keepLines w:val="0"/>
              <w:pageBreakBefore w:val="0"/>
              <w:kinsoku/>
              <w:wordWrap/>
              <w:overflowPunct/>
              <w:topLinePunct w:val="0"/>
              <w:autoSpaceDE/>
              <w:autoSpaceDN/>
              <w:bidi w:val="0"/>
              <w:adjustRightInd/>
              <w:snapToGrid w:val="0"/>
              <w:spacing w:line="240" w:lineRule="atLeast"/>
              <w:textAlignment w:val="auto"/>
              <w:rPr>
                <w:rFonts w:hint="eastAsia" w:ascii="宋体" w:hAnsi="宋体" w:eastAsia="宋体" w:cs="宋体"/>
                <w:sz w:val="21"/>
                <w:szCs w:val="21"/>
              </w:rPr>
            </w:pPr>
          </w:p>
        </w:tc>
        <w:tc>
          <w:tcPr>
            <w:tcW w:w="19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8939D6">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协助镇开展养殖大户及以上规模养殖场（户）的监管（包括投入品使用监管、生产档案监督检查、养殖场生产安全监督检查）、养殖污染防治及养殖废弃物资源化综合利用的技术指导和监管</w:t>
            </w:r>
          </w:p>
        </w:tc>
        <w:tc>
          <w:tcPr>
            <w:tcW w:w="5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9579F3">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10</w:t>
            </w:r>
          </w:p>
        </w:tc>
        <w:tc>
          <w:tcPr>
            <w:tcW w:w="6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B56686">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查阅资料</w:t>
            </w:r>
          </w:p>
          <w:p w14:paraId="365F5D6A">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现场查看</w:t>
            </w:r>
          </w:p>
        </w:tc>
        <w:tc>
          <w:tcPr>
            <w:tcW w:w="37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E54ACF">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未按照要求每个季度建立相应监管资料并装订成册的，每缺1个季度扣2分；未协助养殖大户及以上规模养殖场（户）的监管（包括投入品使用监管、生产档案和生产安全监督检查）或未协助养殖污染防治及养殖废弃物资源化综合利用的技术指导和监管的，每发现1次，扣1分，扣完为止。</w:t>
            </w: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ACCB9E">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0408EB">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r>
      <w:tr w14:paraId="0A9939E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7" w:type="dxa"/>
            <w:vMerge w:val="continue"/>
            <w:tcBorders>
              <w:top w:val="nil"/>
              <w:left w:val="single" w:color="000000" w:sz="4" w:space="0"/>
              <w:bottom w:val="single" w:color="000000" w:sz="4" w:space="0"/>
              <w:right w:val="single" w:color="000000" w:sz="4" w:space="0"/>
            </w:tcBorders>
          </w:tcPr>
          <w:p w14:paraId="6A4B88AA">
            <w:pPr>
              <w:keepNext w:val="0"/>
              <w:keepLines w:val="0"/>
              <w:pageBreakBefore w:val="0"/>
              <w:kinsoku/>
              <w:wordWrap/>
              <w:overflowPunct/>
              <w:topLinePunct w:val="0"/>
              <w:autoSpaceDE/>
              <w:autoSpaceDN/>
              <w:bidi w:val="0"/>
              <w:adjustRightInd/>
              <w:snapToGrid w:val="0"/>
              <w:spacing w:line="240" w:lineRule="atLeast"/>
              <w:textAlignment w:val="auto"/>
              <w:rPr>
                <w:rFonts w:hint="eastAsia" w:ascii="宋体" w:hAnsi="宋体" w:eastAsia="宋体" w:cs="宋体"/>
                <w:sz w:val="21"/>
                <w:szCs w:val="21"/>
              </w:rPr>
            </w:pPr>
          </w:p>
        </w:tc>
        <w:tc>
          <w:tcPr>
            <w:tcW w:w="19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FD1EE7">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协助开展畜禽产地检疫工作等畜产品质量安全监管工作</w:t>
            </w:r>
          </w:p>
        </w:tc>
        <w:tc>
          <w:tcPr>
            <w:tcW w:w="5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87B895">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10</w:t>
            </w:r>
          </w:p>
        </w:tc>
        <w:tc>
          <w:tcPr>
            <w:tcW w:w="6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A92162">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查阅资料</w:t>
            </w:r>
          </w:p>
        </w:tc>
        <w:tc>
          <w:tcPr>
            <w:tcW w:w="37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510CFB">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协助产地检疫工作得5分；记录完善得5分；未协助提供畜禽免疫档案的每发现1次，扣1分。</w:t>
            </w: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4393E1">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618176">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r>
      <w:tr w14:paraId="46DDA46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7" w:type="dxa"/>
            <w:vMerge w:val="continue"/>
            <w:tcBorders>
              <w:top w:val="nil"/>
              <w:left w:val="single" w:color="000000" w:sz="4" w:space="0"/>
              <w:bottom w:val="single" w:color="000000" w:sz="4" w:space="0"/>
              <w:right w:val="single" w:color="000000" w:sz="4" w:space="0"/>
            </w:tcBorders>
          </w:tcPr>
          <w:p w14:paraId="13DBE64F">
            <w:pPr>
              <w:keepNext w:val="0"/>
              <w:keepLines w:val="0"/>
              <w:pageBreakBefore w:val="0"/>
              <w:kinsoku/>
              <w:wordWrap/>
              <w:overflowPunct/>
              <w:topLinePunct w:val="0"/>
              <w:autoSpaceDE/>
              <w:autoSpaceDN/>
              <w:bidi w:val="0"/>
              <w:adjustRightInd/>
              <w:snapToGrid w:val="0"/>
              <w:spacing w:line="240" w:lineRule="atLeast"/>
              <w:textAlignment w:val="auto"/>
              <w:rPr>
                <w:rFonts w:hint="eastAsia" w:ascii="宋体" w:hAnsi="宋体" w:eastAsia="宋体" w:cs="宋体"/>
                <w:sz w:val="21"/>
                <w:szCs w:val="21"/>
              </w:rPr>
            </w:pPr>
          </w:p>
        </w:tc>
        <w:tc>
          <w:tcPr>
            <w:tcW w:w="19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D476A1">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开展畜牧兽医工作的有关  试验、示范、推广工作</w:t>
            </w:r>
          </w:p>
        </w:tc>
        <w:tc>
          <w:tcPr>
            <w:tcW w:w="5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595ADC">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5</w:t>
            </w:r>
          </w:p>
        </w:tc>
        <w:tc>
          <w:tcPr>
            <w:tcW w:w="6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F45617">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查阅资料</w:t>
            </w:r>
          </w:p>
        </w:tc>
        <w:tc>
          <w:tcPr>
            <w:tcW w:w="37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2230AA">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按照区农业农村局和镇安排，做好与畜牧兽医有关的试验、示范、推广等工作，发现1次问题扣0.5分，扣完为止。</w:t>
            </w: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77BC95">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C60878">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r>
      <w:tr w14:paraId="67437BE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7" w:type="dxa"/>
            <w:vMerge w:val="continue"/>
            <w:tcBorders>
              <w:top w:val="nil"/>
              <w:left w:val="single" w:color="000000" w:sz="4" w:space="0"/>
              <w:bottom w:val="single" w:color="000000" w:sz="4" w:space="0"/>
              <w:right w:val="single" w:color="000000" w:sz="4" w:space="0"/>
            </w:tcBorders>
          </w:tcPr>
          <w:p w14:paraId="16EFF0B5">
            <w:pPr>
              <w:keepNext w:val="0"/>
              <w:keepLines w:val="0"/>
              <w:pageBreakBefore w:val="0"/>
              <w:kinsoku/>
              <w:wordWrap/>
              <w:overflowPunct/>
              <w:topLinePunct w:val="0"/>
              <w:autoSpaceDE/>
              <w:autoSpaceDN/>
              <w:bidi w:val="0"/>
              <w:adjustRightInd/>
              <w:snapToGrid w:val="0"/>
              <w:spacing w:line="240" w:lineRule="atLeast"/>
              <w:textAlignment w:val="auto"/>
              <w:rPr>
                <w:rFonts w:hint="eastAsia" w:ascii="宋体" w:hAnsi="宋体" w:eastAsia="宋体" w:cs="宋体"/>
                <w:sz w:val="21"/>
                <w:szCs w:val="21"/>
              </w:rPr>
            </w:pPr>
          </w:p>
        </w:tc>
        <w:tc>
          <w:tcPr>
            <w:tcW w:w="19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99D7C6">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协助镇、原畜牧站正式人员相关后续管理工作（包括退休）</w:t>
            </w:r>
          </w:p>
        </w:tc>
        <w:tc>
          <w:tcPr>
            <w:tcW w:w="5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B02B74">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5</w:t>
            </w:r>
          </w:p>
        </w:tc>
        <w:tc>
          <w:tcPr>
            <w:tcW w:w="6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B7358F">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查阅资料</w:t>
            </w:r>
          </w:p>
          <w:p w14:paraId="5DC3A9B7">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现场查看</w:t>
            </w:r>
          </w:p>
        </w:tc>
        <w:tc>
          <w:tcPr>
            <w:tcW w:w="37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556007">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未协助做好畜牧站正式人员（包括退休）相关后续管理工作，发现1次问题扣1分，扣完为止。</w:t>
            </w: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AC421D">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91D48C">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r>
      <w:tr w14:paraId="00FDEEF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7" w:type="dxa"/>
            <w:vMerge w:val="continue"/>
            <w:tcBorders>
              <w:top w:val="nil"/>
              <w:left w:val="single" w:color="000000" w:sz="4" w:space="0"/>
              <w:bottom w:val="single" w:color="000000" w:sz="4" w:space="0"/>
              <w:right w:val="single" w:color="000000" w:sz="4" w:space="0"/>
            </w:tcBorders>
          </w:tcPr>
          <w:p w14:paraId="4B0A9466">
            <w:pPr>
              <w:keepNext w:val="0"/>
              <w:keepLines w:val="0"/>
              <w:pageBreakBefore w:val="0"/>
              <w:kinsoku/>
              <w:wordWrap/>
              <w:overflowPunct/>
              <w:topLinePunct w:val="0"/>
              <w:autoSpaceDE/>
              <w:autoSpaceDN/>
              <w:bidi w:val="0"/>
              <w:adjustRightInd/>
              <w:snapToGrid w:val="0"/>
              <w:spacing w:line="240" w:lineRule="atLeast"/>
              <w:textAlignment w:val="auto"/>
              <w:rPr>
                <w:rFonts w:hint="eastAsia" w:ascii="宋体" w:hAnsi="宋体" w:eastAsia="宋体" w:cs="宋体"/>
                <w:sz w:val="21"/>
                <w:szCs w:val="21"/>
              </w:rPr>
            </w:pPr>
          </w:p>
        </w:tc>
        <w:tc>
          <w:tcPr>
            <w:tcW w:w="196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B55C4C">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完成镇交办的其他畜牧兽医相关业务工作</w:t>
            </w:r>
          </w:p>
        </w:tc>
        <w:tc>
          <w:tcPr>
            <w:tcW w:w="5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09737C">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5</w:t>
            </w:r>
          </w:p>
        </w:tc>
        <w:tc>
          <w:tcPr>
            <w:tcW w:w="6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A16AA7">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查阅资料现场查看</w:t>
            </w:r>
          </w:p>
        </w:tc>
        <w:tc>
          <w:tcPr>
            <w:tcW w:w="37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ECFCFB">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完成镇交办的其他畜牧兽医相关业务工作得5分。每发现1次没有完成的扣1分，扣完为止。</w:t>
            </w: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93336B">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F57D49">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r>
      <w:tr w14:paraId="489B447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83"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F22527A">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合　　　　计</w:t>
            </w:r>
          </w:p>
        </w:tc>
        <w:tc>
          <w:tcPr>
            <w:tcW w:w="55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01061F">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80</w:t>
            </w:r>
          </w:p>
        </w:tc>
        <w:tc>
          <w:tcPr>
            <w:tcW w:w="6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5E5B2B">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37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BCC9A7">
            <w:pPr>
              <w:pStyle w:val="11"/>
              <w:keepNext w:val="0"/>
              <w:keepLines w:val="0"/>
              <w:pageBreakBefore w:val="0"/>
              <w:kinsoku/>
              <w:wordWrap/>
              <w:overflowPunct/>
              <w:topLinePunct w:val="0"/>
              <w:autoSpaceDE/>
              <w:autoSpaceDN/>
              <w:bidi w:val="0"/>
              <w:adjustRightInd/>
              <w:snapToGrid w:val="0"/>
              <w:spacing w:line="240" w:lineRule="atLeast"/>
              <w:jc w:val="both"/>
              <w:textAlignment w:val="auto"/>
              <w:rPr>
                <w:rFonts w:hint="eastAsia" w:ascii="宋体" w:hAnsi="宋体" w:eastAsia="宋体" w:cs="宋体"/>
                <w:sz w:val="21"/>
                <w:szCs w:val="21"/>
              </w:rPr>
            </w:pP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44E07B">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c>
          <w:tcPr>
            <w:tcW w:w="78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B59C61">
            <w:pPr>
              <w:pStyle w:val="11"/>
              <w:keepNext w:val="0"/>
              <w:keepLines w:val="0"/>
              <w:pageBreakBefore w:val="0"/>
              <w:kinsoku/>
              <w:wordWrap/>
              <w:overflowPunct/>
              <w:topLinePunct w:val="0"/>
              <w:autoSpaceDE/>
              <w:autoSpaceDN/>
              <w:bidi w:val="0"/>
              <w:adjustRightInd/>
              <w:snapToGrid w:val="0"/>
              <w:spacing w:line="240" w:lineRule="atLeast"/>
              <w:jc w:val="center"/>
              <w:textAlignment w:val="auto"/>
              <w:rPr>
                <w:rFonts w:hint="eastAsia" w:ascii="宋体" w:hAnsi="宋体" w:eastAsia="宋体" w:cs="宋体"/>
                <w:sz w:val="21"/>
                <w:szCs w:val="21"/>
              </w:rPr>
            </w:pPr>
          </w:p>
        </w:tc>
      </w:tr>
    </w:tbl>
    <w:p w14:paraId="514C2360">
      <w:pPr>
        <w:pStyle w:val="11"/>
        <w:jc w:val="both"/>
        <w:rPr>
          <w:rFonts w:hint="eastAsia" w:ascii="宋体" w:hAnsi="宋体" w:eastAsia="宋体" w:cs="宋体"/>
          <w:color w:val="000000"/>
          <w:sz w:val="24"/>
        </w:rPr>
      </w:pPr>
    </w:p>
    <w:p w14:paraId="0E20CDB6">
      <w:pPr>
        <w:pStyle w:val="11"/>
        <w:jc w:val="both"/>
        <w:rPr>
          <w:rFonts w:hint="eastAsia" w:ascii="宋体" w:hAnsi="宋体" w:eastAsia="宋体" w:cs="宋体"/>
        </w:rPr>
      </w:pPr>
      <w:r>
        <w:rPr>
          <w:rFonts w:hint="eastAsia" w:ascii="宋体" w:hAnsi="宋体" w:eastAsia="宋体" w:cs="宋体"/>
          <w:color w:val="000000"/>
          <w:sz w:val="24"/>
        </w:rPr>
        <w:t>镇参与考核人员签字：</w:t>
      </w:r>
    </w:p>
    <w:p w14:paraId="217563D3">
      <w:pPr>
        <w:rPr>
          <w:rFonts w:hint="eastAsia" w:ascii="宋体" w:hAnsi="宋体" w:eastAsia="宋体" w:cs="宋体"/>
          <w:color w:val="000000"/>
          <w:sz w:val="24"/>
        </w:rPr>
      </w:pPr>
    </w:p>
    <w:p w14:paraId="119F1B3A">
      <w:pP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sz w:val="24"/>
        </w:rPr>
        <w:t>动物防疫服务组织（盖章）负责人签字：</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
    <w:altName w:val="仿宋"/>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script"/>
    <w:pitch w:val="default"/>
    <w:sig w:usb0="A00002BF" w:usb1="38CF7CFA" w:usb2="00082016" w:usb3="00000000" w:csb0="00040001" w:csb1="00000000"/>
    <w:embedRegular r:id="rId1" w:fontKey="{4D9E6353-1AFD-4B53-AA0F-C62D737E08DF}"/>
  </w:font>
  <w:font w:name="微软雅黑">
    <w:panose1 w:val="020B0503020204020204"/>
    <w:charset w:val="86"/>
    <w:family w:val="auto"/>
    <w:pitch w:val="default"/>
    <w:sig w:usb0="80000287" w:usb1="2ACF3C50" w:usb2="00000016" w:usb3="00000000" w:csb0="0004001F" w:csb1="00000000"/>
  </w:font>
  <w:font w:name="WPSEMBED2">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60EB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36DA90">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36DA9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9"/>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0MGZjOTc4NWI1YTkyNDZjY2YxM2ZhZWQyMzAxNzYifQ=="/>
  </w:docVars>
  <w:rsids>
    <w:rsidRoot w:val="53EF01C7"/>
    <w:rsid w:val="03BD5E73"/>
    <w:rsid w:val="099077D4"/>
    <w:rsid w:val="0CA912FB"/>
    <w:rsid w:val="0E177187"/>
    <w:rsid w:val="0F461BB7"/>
    <w:rsid w:val="13800CCA"/>
    <w:rsid w:val="15F15AC1"/>
    <w:rsid w:val="188650A2"/>
    <w:rsid w:val="20547378"/>
    <w:rsid w:val="271A505C"/>
    <w:rsid w:val="291C0036"/>
    <w:rsid w:val="2F775901"/>
    <w:rsid w:val="40162C1A"/>
    <w:rsid w:val="4F736D24"/>
    <w:rsid w:val="52BF6B1B"/>
    <w:rsid w:val="53EF01C7"/>
    <w:rsid w:val="54971817"/>
    <w:rsid w:val="59723748"/>
    <w:rsid w:val="5E8F49C5"/>
    <w:rsid w:val="6253544F"/>
    <w:rsid w:val="6EE743BB"/>
    <w:rsid w:val="70C82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 w:cs="Times New Roman"/>
      <w:kern w:val="2"/>
      <w:sz w:val="32"/>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rFonts w:ascii="Calibri" w:hAnsi="Calibri" w:eastAsia="宋体"/>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autoRedefine/>
    <w:qFormat/>
    <w:uiPriority w:val="0"/>
    <w:rPr>
      <w:b/>
    </w:rPr>
  </w:style>
  <w:style w:type="paragraph" w:customStyle="1" w:styleId="9">
    <w:name w:val="标题 5（有编号）（绿盟科技）"/>
    <w:basedOn w:val="1"/>
    <w:next w:val="10"/>
    <w:autoRedefine/>
    <w:qFormat/>
    <w:uiPriority w:val="0"/>
    <w:pPr>
      <w:keepNext/>
      <w:keepLines/>
      <w:numPr>
        <w:ilvl w:val="4"/>
        <w:numId w:val="1"/>
      </w:numPr>
      <w:spacing w:before="280" w:after="156" w:line="377" w:lineRule="auto"/>
      <w:jc w:val="left"/>
      <w:outlineLvl w:val="4"/>
    </w:pPr>
    <w:rPr>
      <w:rFonts w:ascii="Arial" w:hAnsi="Arial" w:eastAsia="黑体"/>
      <w:b/>
      <w:kern w:val="0"/>
      <w:sz w:val="24"/>
      <w:szCs w:val="28"/>
    </w:rPr>
  </w:style>
  <w:style w:type="paragraph" w:customStyle="1" w:styleId="10">
    <w:name w:val="正文（绿盟科技）"/>
    <w:autoRedefine/>
    <w:qFormat/>
    <w:uiPriority w:val="0"/>
    <w:pPr>
      <w:spacing w:line="300" w:lineRule="auto"/>
    </w:pPr>
    <w:rPr>
      <w:rFonts w:ascii="Arial" w:hAnsi="Arial" w:eastAsia="宋体" w:cs="黑体"/>
      <w:sz w:val="21"/>
      <w:szCs w:val="21"/>
      <w:lang w:val="en-US" w:eastAsia="zh-CN" w:bidi="ar-SA"/>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3895</Words>
  <Characters>3994</Characters>
  <Lines>0</Lines>
  <Paragraphs>0</Paragraphs>
  <TotalTime>12</TotalTime>
  <ScaleCrop>false</ScaleCrop>
  <LinksUpToDate>false</LinksUpToDate>
  <CharactersWithSpaces>4148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2024-04-26T08:32:00Z</dcterms:created>
  <dc:creator>朱朱</dc:creator>
  <cp:lastModifiedBy>朱朱</cp:lastModifiedBy>
  <dcterms:modified xsi:type="dcterms:W3CDTF">2026-04-30T06:01:22Z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8CBEBD802F0A4798ABDF0C1DD57063BA_13</vt:lpwstr>
  </property>
  <property fmtid="{D5CDD505-2E9C-101B-9397-08002B2CF9AE}" pid="4" name="KSOTemplateDocerSaveRecord">
    <vt:lpwstr>eyJoZGlkIjoiYjYzYmIwNmQ3NjY3YzA5YTk3MmJlMDMwZTk0OGNmYTEiLCJ1c2VySWQiOiI2NTA5MDkyMDgifQ==</vt:lpwstr>
  </property>
</Properties>
</file>