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版本号：N511725202600005620260423001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渠县2026年大豆玉米核心区机耕机播社会化服务项目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N5117252026000056</w:t>
      </w:r>
    </w:p>
    <w:p>
      <w:pPr>
        <w:pStyle w:val="null3"/>
        <w:jc w:val="left"/>
        <w:outlineLvl w:val="2"/>
      </w:pPr>
      <w:r>
        <w:rPr>
          <w:rFonts w:ascii="仿宋_GB2312" w:hAnsi="仿宋_GB2312" w:cs="仿宋_GB2312" w:eastAsia="仿宋_GB2312"/>
          <w:sz w:val="28"/>
          <w:b/>
        </w:rPr>
        <w:t>渠县农业农村局</w:t>
      </w:r>
    </w:p>
    <w:p>
      <w:pPr>
        <w:pStyle w:val="null3"/>
        <w:jc w:val="center"/>
        <w:outlineLvl w:val="2"/>
      </w:pPr>
      <w:r>
        <w:rPr>
          <w:rFonts w:ascii="仿宋_GB2312" w:hAnsi="仿宋_GB2312" w:cs="仿宋_GB2312" w:eastAsia="仿宋_GB2312"/>
          <w:sz w:val="28"/>
          <w:b/>
        </w:rPr>
        <w:t>四川中源蓉投工程管理集团有限公司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渠县农业农村局</w:t>
      </w:r>
      <w:r>
        <w:rPr>
          <w:rFonts w:ascii="仿宋_GB2312" w:hAnsi="仿宋_GB2312" w:cs="仿宋_GB2312" w:eastAsia="仿宋_GB2312"/>
        </w:rPr>
        <w:t xml:space="preserve"> 委托，拟对 </w:t>
      </w:r>
      <w:r>
        <w:rPr>
          <w:rFonts w:ascii="仿宋_GB2312" w:hAnsi="仿宋_GB2312" w:cs="仿宋_GB2312" w:eastAsia="仿宋_GB2312"/>
        </w:rPr>
        <w:t>渠县2026年大豆玉米核心区机耕机播社会化服务项目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N5117252026000056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渠县2026年大豆玉米核心区机耕机播社会化服务项目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本项目为渠县2026年大豆玉米核心区机耕机播社会化服务项目。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渠县农业农村局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渠县天星街道宕渠路3号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0818-7206299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四川中源蓉投工程管理集团有限公司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四川省达州市达川区升华广场16楼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江女士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0818-7111888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采购包1：2,549,745.00元</w:t>
            </w:r>
          </w:p>
          <w:p>
            <w:pPr>
              <w:pStyle w:val="null3"/>
              <w:jc w:val="left"/>
            </w:pPr>
            <w:r>
              <w:rPr>
                <w:rFonts w:ascii="仿宋_GB2312" w:hAnsi="仿宋_GB2312" w:cs="仿宋_GB2312" w:eastAsia="仿宋_GB2312"/>
              </w:rPr>
              <w:t>采购包2：1,049,895.00元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按照《四川省政府采购营商环境指标提升专项行动工作方案》中以“成本+合理利润”原则收取。代理服务费不单独报价，由供应商综合考虑计入投标报价。2、本项目代理服务费由成交供应商在领取成交通知书时一次性支付给采购代理机构。本项目包一代理服务费约为27400元；包二代理服务费约为15400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渠县农业农村局</w:t>
      </w:r>
      <w:r>
        <w:rPr>
          <w:rFonts w:ascii="仿宋_GB2312" w:hAnsi="仿宋_GB2312" w:cs="仿宋_GB2312" w:eastAsia="仿宋_GB2312"/>
        </w:rPr>
        <w:t xml:space="preserve"> 和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渠县农业农村局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中标供应商完成社会化服务工作后，提出验收申请之日起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中标供应商完成社会化服务工作后，供应商提出申请之日起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按照政府采购相关法律法规、《财政部关于进一步加强政府采购需求和履约验收管理的指导意见》（财库〔2016〕205 号）、《政府采购需求管理办法》（财库〔2021〕22号）的要求及国家行业主管部门规定的标准、方法和内容进行验收。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按照政府采购相关法律法规、《财政部关于进一步加强政府采购需求和履约验收管理的指导意见》（财库〔2016〕205 号）、《政府采购需求管理办法》（财库〔2021〕22号）的要求及国家行业主管部门规定的标准、方法和内容进行验收。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渠县农业农村局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联系电话：0818-7206299</w:t>
      </w:r>
    </w:p>
    <w:p>
      <w:pPr>
        <w:pStyle w:val="null3"/>
        <w:jc w:val="left"/>
      </w:pPr>
      <w:r>
        <w:rPr>
          <w:rFonts w:ascii="仿宋_GB2312" w:hAnsi="仿宋_GB2312" w:cs="仿宋_GB2312" w:eastAsia="仿宋_GB2312"/>
        </w:rPr>
        <w:t>地址：渠县天星街道宕渠路3号</w:t>
      </w:r>
    </w:p>
    <w:p>
      <w:pPr>
        <w:pStyle w:val="null3"/>
        <w:jc w:val="left"/>
      </w:pPr>
      <w:r>
        <w:rPr>
          <w:rFonts w:ascii="仿宋_GB2312" w:hAnsi="仿宋_GB2312" w:cs="仿宋_GB2312" w:eastAsia="仿宋_GB2312"/>
        </w:rPr>
        <w:t>邮编：635200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联系人：江女士</w:t>
      </w:r>
    </w:p>
    <w:p>
      <w:pPr>
        <w:pStyle w:val="null3"/>
        <w:jc w:val="left"/>
      </w:pPr>
      <w:r>
        <w:rPr>
          <w:rFonts w:ascii="仿宋_GB2312" w:hAnsi="仿宋_GB2312" w:cs="仿宋_GB2312" w:eastAsia="仿宋_GB2312"/>
        </w:rPr>
        <w:t>联系电话：0818-7111888</w:t>
      </w:r>
    </w:p>
    <w:p>
      <w:pPr>
        <w:pStyle w:val="null3"/>
        <w:jc w:val="left"/>
      </w:pPr>
      <w:r>
        <w:rPr>
          <w:rFonts w:ascii="仿宋_GB2312" w:hAnsi="仿宋_GB2312" w:cs="仿宋_GB2312" w:eastAsia="仿宋_GB2312"/>
        </w:rPr>
        <w:t>地址：四川省达州市达川区升华广场B座16楼（同时发送电子文档至1464873450@qq.com）</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2,549,745.00</w:t>
      </w:r>
    </w:p>
    <w:p>
      <w:pPr>
        <w:pStyle w:val="null3"/>
        <w:jc w:val="left"/>
      </w:pPr>
      <w:r>
        <w:rPr>
          <w:rFonts w:ascii="仿宋_GB2312" w:hAnsi="仿宋_GB2312" w:cs="仿宋_GB2312" w:eastAsia="仿宋_GB2312"/>
        </w:rPr>
        <w:t>采购包最高限价（元）: 2,549,745.00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C09019900 其他农业服务</w:t>
            </w:r>
          </w:p>
        </w:tc>
        <w:tc>
          <w:tcPr>
            <w:tcW w:type="dxa" w:w="821"/>
          </w:tcPr>
          <w:p>
            <w:pPr>
              <w:pStyle w:val="null3"/>
              <w:jc w:val="left"/>
            </w:pPr>
            <w:r>
              <w:rPr>
                <w:rFonts w:ascii="仿宋_GB2312" w:hAnsi="仿宋_GB2312" w:cs="仿宋_GB2312" w:eastAsia="仿宋_GB2312"/>
              </w:rPr>
              <w:t>大豆机耕机播</w:t>
            </w:r>
          </w:p>
        </w:tc>
        <w:tc>
          <w:tcPr>
            <w:tcW w:type="dxa" w:w="821"/>
          </w:tcPr>
          <w:p>
            <w:pPr>
              <w:pStyle w:val="null3"/>
              <w:jc w:val="right"/>
            </w:pPr>
            <w:r>
              <w:rPr>
                <w:rFonts w:ascii="仿宋_GB2312" w:hAnsi="仿宋_GB2312" w:cs="仿宋_GB2312" w:eastAsia="仿宋_GB2312"/>
              </w:rPr>
              <w:t>8,585.00（亩）</w:t>
            </w:r>
          </w:p>
        </w:tc>
        <w:tc>
          <w:tcPr>
            <w:tcW w:type="dxa" w:w="821"/>
          </w:tcPr>
          <w:p>
            <w:pPr>
              <w:pStyle w:val="null3"/>
              <w:jc w:val="right"/>
            </w:pPr>
            <w:r>
              <w:rPr>
                <w:rFonts w:ascii="仿宋_GB2312" w:hAnsi="仿宋_GB2312" w:cs="仿宋_GB2312" w:eastAsia="仿宋_GB2312"/>
              </w:rPr>
              <w:t>2,549,745.00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1,049,895.00</w:t>
      </w:r>
    </w:p>
    <w:p>
      <w:pPr>
        <w:pStyle w:val="null3"/>
        <w:jc w:val="left"/>
      </w:pPr>
      <w:r>
        <w:rPr>
          <w:rFonts w:ascii="仿宋_GB2312" w:hAnsi="仿宋_GB2312" w:cs="仿宋_GB2312" w:eastAsia="仿宋_GB2312"/>
        </w:rPr>
        <w:t>采购包最高限价（元）: 1,049,895.00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C09019900 其他农业服务</w:t>
            </w:r>
          </w:p>
        </w:tc>
        <w:tc>
          <w:tcPr>
            <w:tcW w:type="dxa" w:w="821"/>
          </w:tcPr>
          <w:p>
            <w:pPr>
              <w:pStyle w:val="null3"/>
              <w:jc w:val="left"/>
            </w:pPr>
            <w:r>
              <w:rPr>
                <w:rFonts w:ascii="仿宋_GB2312" w:hAnsi="仿宋_GB2312" w:cs="仿宋_GB2312" w:eastAsia="仿宋_GB2312"/>
              </w:rPr>
              <w:t>玉米机耕机播</w:t>
            </w:r>
          </w:p>
        </w:tc>
        <w:tc>
          <w:tcPr>
            <w:tcW w:type="dxa" w:w="821"/>
          </w:tcPr>
          <w:p>
            <w:pPr>
              <w:pStyle w:val="null3"/>
              <w:jc w:val="right"/>
            </w:pPr>
            <w:r>
              <w:rPr>
                <w:rFonts w:ascii="仿宋_GB2312" w:hAnsi="仿宋_GB2312" w:cs="仿宋_GB2312" w:eastAsia="仿宋_GB2312"/>
              </w:rPr>
              <w:t>3,535.00（亩）</w:t>
            </w:r>
          </w:p>
        </w:tc>
        <w:tc>
          <w:tcPr>
            <w:tcW w:type="dxa" w:w="821"/>
          </w:tcPr>
          <w:p>
            <w:pPr>
              <w:pStyle w:val="null3"/>
              <w:jc w:val="right"/>
            </w:pPr>
            <w:r>
              <w:rPr>
                <w:rFonts w:ascii="仿宋_GB2312" w:hAnsi="仿宋_GB2312" w:cs="仿宋_GB2312" w:eastAsia="仿宋_GB2312"/>
              </w:rPr>
              <w:t>1,049,895.00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大豆机耕机播</w:t>
            </w:r>
          </w:p>
        </w:tc>
        <w:tc>
          <w:tcPr>
            <w:tcW w:type="dxa" w:w="977"/>
          </w:tcPr>
          <w:p>
            <w:pPr>
              <w:pStyle w:val="null3"/>
              <w:jc w:val="center"/>
            </w:pPr>
            <w:r>
              <w:rPr>
                <w:rFonts w:ascii="仿宋_GB2312" w:hAnsi="仿宋_GB2312" w:cs="仿宋_GB2312" w:eastAsia="仿宋_GB2312"/>
              </w:rPr>
              <w:t>亩</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297.00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报价以单价进行报价（**元/亩），投标单价不能超过最高单价限价；供应商的报价是其响应本项目要求的全部工作内容的价格体现或者结算标准，包括投标供应商完成本项目所需的一切费用。供应商应根据本项目的实际与自身情况，并充分考虑不确定性因素可能导致的风险。若因投标供应商原因造成的漏报、错报而导致本项目无法履行的，由投标供应商负责，采购人不承担任何费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玉米机耕机播</w:t>
            </w:r>
          </w:p>
        </w:tc>
        <w:tc>
          <w:tcPr>
            <w:tcW w:type="dxa" w:w="977"/>
          </w:tcPr>
          <w:p>
            <w:pPr>
              <w:pStyle w:val="null3"/>
              <w:jc w:val="center"/>
            </w:pPr>
            <w:r>
              <w:rPr>
                <w:rFonts w:ascii="仿宋_GB2312" w:hAnsi="仿宋_GB2312" w:cs="仿宋_GB2312" w:eastAsia="仿宋_GB2312"/>
              </w:rPr>
              <w:t>亩</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297.00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报价以单价进行报价（**元/亩），投标单价不能超过最高单价限价；供应商的报价是其响应本项目要求的全部工作内容的价格体现或者结算标准，包括投标供应商完成本项目所需的一切费用。供应商应根据本项目的实际与自身情况，并充分考虑不确定性因素可能导致的风险。若因投标供应商原因造成的漏报、错报而导致本项目无法履行的，由投标供应商负责，采购人不承担任何费用。</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标的名称：大豆机耕机播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投标供应商需在本项目实施区进行大豆机耕、机播服务，不低于</w:t>
            </w:r>
            <w:r>
              <w:rPr>
                <w:rFonts w:ascii="仿宋_GB2312" w:hAnsi="仿宋_GB2312" w:cs="仿宋_GB2312" w:eastAsia="仿宋_GB2312"/>
                <w:sz w:val="24"/>
              </w:rPr>
              <w:t>8585亩，最高单价限价297元/亩，按照验收合格后的实际作业面积×中标单价进行结算。</w:t>
            </w:r>
          </w:p>
          <w:p>
            <w:pPr>
              <w:pStyle w:val="null3"/>
              <w:spacing w:after="120"/>
              <w:jc w:val="both"/>
            </w:pPr>
            <w:r>
              <w:rPr>
                <w:rFonts w:ascii="仿宋_GB2312" w:hAnsi="仿宋_GB2312" w:cs="仿宋_GB2312" w:eastAsia="仿宋_GB2312"/>
                <w:sz w:val="24"/>
                <w:b/>
              </w:rPr>
              <w:t>（二）</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1、机耕要求：根据前茬作物、后茬种植大豆计划及具体土壤性状（如质地、墒情），可调节并稳定实现15-20厘米的耕作深度。</w:t>
            </w:r>
          </w:p>
          <w:p>
            <w:pPr>
              <w:pStyle w:val="null3"/>
              <w:ind w:firstLine="480"/>
              <w:jc w:val="both"/>
            </w:pPr>
            <w:r>
              <w:rPr>
                <w:rFonts w:ascii="仿宋_GB2312" w:hAnsi="仿宋_GB2312" w:cs="仿宋_GB2312" w:eastAsia="仿宋_GB2312"/>
                <w:sz w:val="24"/>
              </w:rPr>
              <w:t>2、机播要求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1）大豆与玉米套种或间种：</w:t>
            </w:r>
          </w:p>
          <w:p>
            <w:pPr>
              <w:pStyle w:val="null3"/>
              <w:ind w:firstLine="480"/>
              <w:jc w:val="both"/>
            </w:pPr>
            <w:r>
              <w:rPr>
                <w:rFonts w:ascii="仿宋_GB2312" w:hAnsi="仿宋_GB2312" w:cs="仿宋_GB2312" w:eastAsia="仿宋_GB2312"/>
                <w:sz w:val="24"/>
              </w:rPr>
              <w:t>①行数：在两个玉米带之间种植3-4行大豆。</w:t>
            </w:r>
          </w:p>
          <w:p>
            <w:pPr>
              <w:pStyle w:val="null3"/>
              <w:ind w:firstLine="480"/>
              <w:jc w:val="both"/>
            </w:pPr>
            <w:r>
              <w:rPr>
                <w:rFonts w:ascii="仿宋_GB2312" w:hAnsi="仿宋_GB2312" w:cs="仿宋_GB2312" w:eastAsia="仿宋_GB2312"/>
                <w:sz w:val="24"/>
              </w:rPr>
              <w:t>②行距(带内)：30厘米(大豆行与行之间的间距)</w:t>
            </w:r>
            <w:r>
              <w:rPr>
                <w:rFonts w:ascii="仿宋_GB2312" w:hAnsi="仿宋_GB2312" w:cs="仿宋_GB2312" w:eastAsia="仿宋_GB2312"/>
                <w:sz w:val="24"/>
              </w:rPr>
              <w:t>（±2厘米）</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③株距：10厘米(穴播，每穴1粒)</w:t>
            </w:r>
            <w:r>
              <w:rPr>
                <w:rFonts w:ascii="仿宋_GB2312" w:hAnsi="仿宋_GB2312" w:cs="仿宋_GB2312" w:eastAsia="仿宋_GB2312"/>
                <w:sz w:val="24"/>
              </w:rPr>
              <w:t>（±2厘米）</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④带间距：大豆带边缘与相邻玉米带边缘的间距为70厘米</w:t>
            </w:r>
            <w:r>
              <w:rPr>
                <w:rFonts w:ascii="仿宋_GB2312" w:hAnsi="仿宋_GB2312" w:cs="仿宋_GB2312" w:eastAsia="仿宋_GB2312"/>
                <w:sz w:val="24"/>
              </w:rPr>
              <w:t>(±2厘米)</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⑤亩用种量</w:t>
            </w:r>
            <w:r>
              <w:rPr>
                <w:rFonts w:ascii="仿宋_GB2312" w:hAnsi="仿宋_GB2312" w:cs="仿宋_GB2312" w:eastAsia="仿宋_GB2312"/>
                <w:sz w:val="24"/>
              </w:rPr>
              <w:t>：</w:t>
            </w:r>
            <w:r>
              <w:rPr>
                <w:rFonts w:ascii="仿宋_GB2312" w:hAnsi="仿宋_GB2312" w:cs="仿宋_GB2312" w:eastAsia="仿宋_GB2312"/>
                <w:sz w:val="24"/>
              </w:rPr>
              <w:t>2.5公斤(根据实际粒重和发芽率确定最终亩播量)。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2）大豆净作：</w:t>
            </w:r>
          </w:p>
          <w:p>
            <w:pPr>
              <w:pStyle w:val="null3"/>
              <w:ind w:firstLine="480"/>
              <w:jc w:val="both"/>
            </w:pPr>
            <w:r>
              <w:rPr>
                <w:rFonts w:ascii="仿宋_GB2312" w:hAnsi="仿宋_GB2312" w:cs="仿宋_GB2312" w:eastAsia="仿宋_GB2312"/>
                <w:sz w:val="24"/>
              </w:rPr>
              <w:t>①播种方式：无人机飞播+浅旋覆土。</w:t>
            </w:r>
          </w:p>
          <w:p>
            <w:pPr>
              <w:pStyle w:val="null3"/>
              <w:ind w:firstLine="480"/>
              <w:jc w:val="both"/>
            </w:pPr>
            <w:r>
              <w:rPr>
                <w:rFonts w:ascii="仿宋_GB2312" w:hAnsi="仿宋_GB2312" w:cs="仿宋_GB2312" w:eastAsia="仿宋_GB2312"/>
                <w:sz w:val="24"/>
              </w:rPr>
              <w:t>②无人机载重与续航：载重≥20公斤，续航≥7分钟。</w:t>
            </w:r>
          </w:p>
          <w:p>
            <w:pPr>
              <w:pStyle w:val="null3"/>
              <w:ind w:firstLine="480"/>
              <w:jc w:val="both"/>
            </w:pPr>
            <w:r>
              <w:rPr>
                <w:rFonts w:ascii="仿宋_GB2312" w:hAnsi="仿宋_GB2312" w:cs="仿宋_GB2312" w:eastAsia="仿宋_GB2312"/>
                <w:sz w:val="24"/>
              </w:rPr>
              <w:t>③智能功能：支持自动避障、漏堵报警、实时监控及轨迹记录。</w:t>
            </w:r>
          </w:p>
          <w:p>
            <w:pPr>
              <w:pStyle w:val="null3"/>
              <w:ind w:firstLine="480"/>
              <w:jc w:val="both"/>
            </w:pPr>
            <w:r>
              <w:rPr>
                <w:rFonts w:ascii="仿宋_GB2312" w:hAnsi="仿宋_GB2312" w:cs="仿宋_GB2312" w:eastAsia="仿宋_GB2312"/>
                <w:sz w:val="24"/>
              </w:rPr>
              <w:t>④飞行速度：智能避障模式下5-6米/秒，确保种子分布均匀。</w:t>
            </w:r>
          </w:p>
          <w:p>
            <w:pPr>
              <w:pStyle w:val="null3"/>
              <w:ind w:firstLine="480"/>
              <w:jc w:val="both"/>
            </w:pPr>
            <w:r>
              <w:rPr>
                <w:rFonts w:ascii="仿宋_GB2312" w:hAnsi="仿宋_GB2312" w:cs="仿宋_GB2312" w:eastAsia="仿宋_GB2312"/>
                <w:sz w:val="24"/>
              </w:rPr>
              <w:t>⑤作业高度：播种高度3-4米。</w:t>
            </w:r>
          </w:p>
          <w:p>
            <w:pPr>
              <w:pStyle w:val="null3"/>
              <w:ind w:firstLine="480"/>
              <w:jc w:val="both"/>
            </w:pPr>
            <w:r>
              <w:rPr>
                <w:rFonts w:ascii="仿宋_GB2312" w:hAnsi="仿宋_GB2312" w:cs="仿宋_GB2312" w:eastAsia="仿宋_GB2312"/>
                <w:sz w:val="24"/>
              </w:rPr>
              <w:t>⑥亩用种量：3公斤(</w:t>
            </w:r>
            <w:r>
              <w:rPr>
                <w:rFonts w:ascii="仿宋_GB2312" w:hAnsi="仿宋_GB2312" w:cs="仿宋_GB2312" w:eastAsia="仿宋_GB2312"/>
                <w:sz w:val="24"/>
              </w:rPr>
              <w:t>根据实际粒重和发芽率确定最终亩播量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3）播种质量要求</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套作或间作：严格按播种机质量技术操作规程及相关国家、行业规范进行作业。</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漏播与重播：无漏播、无重播。</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空穴率：</w:t>
            </w:r>
            <w:r>
              <w:rPr>
                <w:rFonts w:ascii="仿宋_GB2312" w:hAnsi="仿宋_GB2312" w:cs="仿宋_GB2312" w:eastAsia="仿宋_GB2312"/>
                <w:sz w:val="24"/>
              </w:rPr>
              <w:t>≤5%(单粒精播模式下，未出苗的播种穴占比)。</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伤种率：</w:t>
            </w:r>
            <w:r>
              <w:rPr>
                <w:rFonts w:ascii="仿宋_GB2312" w:hAnsi="仿宋_GB2312" w:cs="仿宋_GB2312" w:eastAsia="仿宋_GB2312"/>
                <w:sz w:val="24"/>
              </w:rPr>
              <w:t>≤1.5%(机械播种过程对种子造成的可见损伤占比)。</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播深</w:t>
            </w:r>
            <w:r>
              <w:rPr>
                <w:rFonts w:ascii="仿宋_GB2312" w:hAnsi="仿宋_GB2312" w:cs="仿宋_GB2312" w:eastAsia="仿宋_GB2312"/>
                <w:sz w:val="24"/>
              </w:rPr>
              <w:t>/覆土深度一致性：3-5厘米。</w:t>
            </w:r>
          </w:p>
          <w:p>
            <w:pPr>
              <w:pStyle w:val="null3"/>
              <w:ind w:firstLine="480"/>
              <w:jc w:val="both"/>
            </w:pPr>
            <w:r>
              <w:rPr>
                <w:rFonts w:ascii="仿宋_GB2312" w:hAnsi="仿宋_GB2312" w:cs="仿宋_GB2312" w:eastAsia="仿宋_GB2312"/>
                <w:sz w:val="24"/>
              </w:rPr>
              <w:t>⑥</w:t>
            </w:r>
            <w:r>
              <w:rPr>
                <w:rFonts w:ascii="仿宋_GB2312" w:hAnsi="仿宋_GB2312" w:cs="仿宋_GB2312" w:eastAsia="仿宋_GB2312"/>
                <w:sz w:val="24"/>
              </w:rPr>
              <w:t>株（穴）距合格率：</w:t>
            </w:r>
            <w:r>
              <w:rPr>
                <w:rFonts w:ascii="仿宋_GB2312" w:hAnsi="仿宋_GB2312" w:cs="仿宋_GB2312" w:eastAsia="仿宋_GB2312"/>
                <w:sz w:val="24"/>
              </w:rPr>
              <w:t>≥80%(实际株距在理论株距±规定允差范围内的株穴数占比)。</w:t>
            </w:r>
          </w:p>
          <w:p>
            <w:pPr>
              <w:pStyle w:val="null3"/>
              <w:ind w:firstLine="480"/>
              <w:jc w:val="both"/>
            </w:pPr>
            <w:r>
              <w:rPr>
                <w:rFonts w:ascii="仿宋_GB2312" w:hAnsi="仿宋_GB2312" w:cs="仿宋_GB2312" w:eastAsia="仿宋_GB2312"/>
                <w:sz w:val="24"/>
              </w:rPr>
              <w:t>⑦行距一致性：同一带内行距、带间距符合设定要求，误差在允许范围内。</w:t>
            </w:r>
          </w:p>
          <w:p>
            <w:pPr>
              <w:pStyle w:val="null3"/>
              <w:ind w:firstLine="480"/>
              <w:jc w:val="both"/>
            </w:pPr>
            <w:r>
              <w:rPr>
                <w:rFonts w:ascii="仿宋_GB2312" w:hAnsi="仿宋_GB2312" w:cs="仿宋_GB2312" w:eastAsia="仿宋_GB2312"/>
                <w:sz w:val="24"/>
              </w:rPr>
              <w:t>⑧无人机飞播净作：无漏播、无重播，浅旋覆土盖种，覆土深度一致性：3-5厘米。</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1、具有相关机械化作业服务经验，有大豆机耕、机播操作技术，并有针对解决项目区域的特殊情况的作业技术预案。</w:t>
            </w:r>
          </w:p>
          <w:p>
            <w:pPr>
              <w:pStyle w:val="null3"/>
              <w:ind w:firstLine="480"/>
              <w:jc w:val="both"/>
            </w:pPr>
            <w:r>
              <w:rPr>
                <w:rFonts w:ascii="仿宋_GB2312" w:hAnsi="仿宋_GB2312" w:cs="仿宋_GB2312" w:eastAsia="仿宋_GB2312"/>
                <w:sz w:val="24"/>
              </w:rPr>
              <w:t>2、拥有能够完成拟承担作业任务的各类作业机具、配套设施及人员，作业机具数量的作业能力与拟承担之作业面积和作业期限相配套要求，根据作物特点，选择合适的播期进行机耕、机播。</w:t>
            </w:r>
          </w:p>
          <w:p>
            <w:pPr>
              <w:pStyle w:val="null3"/>
              <w:ind w:firstLine="480"/>
              <w:jc w:val="both"/>
            </w:pPr>
            <w:r>
              <w:rPr>
                <w:rFonts w:ascii="仿宋_GB2312" w:hAnsi="仿宋_GB2312" w:cs="仿宋_GB2312" w:eastAsia="仿宋_GB2312"/>
                <w:sz w:val="24"/>
              </w:rPr>
              <w:t>3、安全责任要求：本服务项目在实施过程中，供应商负责服务过程中的人身安全、财产安全，环境安全等一切安全责任。因项目实施过程中造成的直接或间接人为损失，均由供应商自行承担。（提供承诺函，格式自拟）</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jc w:val="left"/>
            </w:pPr>
            <w:r>
              <w:rPr>
                <w:rFonts w:ascii="仿宋_GB2312" w:hAnsi="仿宋_GB2312" w:cs="仿宋_GB2312" w:eastAsia="仿宋_GB2312"/>
                <w:sz w:val="24"/>
                <w:b/>
              </w:rPr>
              <w:t>供应商根据本项目实际情况制定详细的实施方案、服务方案、质量保障方案等。</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标的名称：玉米机耕机播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投标供应商需在本项目实施区进行玉米机耕、机播服务，不低于</w:t>
            </w:r>
            <w:r>
              <w:rPr>
                <w:rFonts w:ascii="仿宋_GB2312" w:hAnsi="仿宋_GB2312" w:cs="仿宋_GB2312" w:eastAsia="仿宋_GB2312"/>
                <w:sz w:val="24"/>
              </w:rPr>
              <w:t>3535亩，最高单价限价297元/亩，按照验收合格后的实际作业面积×中标单价进行结算。</w:t>
            </w:r>
          </w:p>
          <w:p>
            <w:pPr>
              <w:pStyle w:val="null3"/>
              <w:spacing w:after="120"/>
              <w:jc w:val="both"/>
            </w:pPr>
            <w:r>
              <w:rPr>
                <w:rFonts w:ascii="仿宋_GB2312" w:hAnsi="仿宋_GB2312" w:cs="仿宋_GB2312" w:eastAsia="仿宋_GB2312"/>
                <w:sz w:val="24"/>
                <w:b/>
              </w:rPr>
              <w:t>（二）</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1、机耕要求：根据前茬作物、后茬种植玉米计划及具体土壤性状（如质地、墒情），可调节并稳定实现15-20厘米的耕作深度。</w:t>
            </w:r>
          </w:p>
          <w:p>
            <w:pPr>
              <w:pStyle w:val="null3"/>
              <w:ind w:firstLine="480"/>
              <w:jc w:val="both"/>
            </w:pPr>
            <w:r>
              <w:rPr>
                <w:rFonts w:ascii="仿宋_GB2312" w:hAnsi="仿宋_GB2312" w:cs="仿宋_GB2312" w:eastAsia="仿宋_GB2312"/>
                <w:sz w:val="24"/>
              </w:rPr>
              <w:t>2、机播要求：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1）玉米播种（适用于带状套作和带状间作中的玉米带）</w:t>
            </w:r>
          </w:p>
          <w:p>
            <w:pPr>
              <w:pStyle w:val="null3"/>
              <w:ind w:firstLine="480"/>
              <w:jc w:val="both"/>
            </w:pPr>
            <w:r>
              <w:rPr>
                <w:rFonts w:ascii="仿宋_GB2312" w:hAnsi="仿宋_GB2312" w:cs="仿宋_GB2312" w:eastAsia="仿宋_GB2312"/>
                <w:sz w:val="24"/>
              </w:rPr>
              <w:t>①带型：2行玉米为1带。</w:t>
            </w:r>
          </w:p>
          <w:p>
            <w:pPr>
              <w:pStyle w:val="null3"/>
              <w:ind w:firstLine="480"/>
              <w:jc w:val="both"/>
            </w:pPr>
            <w:r>
              <w:rPr>
                <w:rFonts w:ascii="仿宋_GB2312" w:hAnsi="仿宋_GB2312" w:cs="仿宋_GB2312" w:eastAsia="仿宋_GB2312"/>
                <w:sz w:val="24"/>
              </w:rPr>
              <w:t>②行距(带内)：40厘米(两行玉米之间的间距)（±2厘米）。</w:t>
            </w:r>
          </w:p>
          <w:p>
            <w:pPr>
              <w:pStyle w:val="null3"/>
              <w:ind w:firstLine="480"/>
              <w:jc w:val="both"/>
            </w:pPr>
            <w:r>
              <w:rPr>
                <w:rFonts w:ascii="仿宋_GB2312" w:hAnsi="仿宋_GB2312" w:cs="仿宋_GB2312" w:eastAsia="仿宋_GB2312"/>
                <w:sz w:val="24"/>
              </w:rPr>
              <w:t>③带间距(相邻玉米带距)：200-230厘米(可调，以满足间作或套种3行或4行大豆)。</w:t>
            </w:r>
          </w:p>
          <w:p>
            <w:pPr>
              <w:pStyle w:val="null3"/>
              <w:ind w:firstLine="480"/>
              <w:jc w:val="both"/>
            </w:pPr>
            <w:r>
              <w:rPr>
                <w:rFonts w:ascii="仿宋_GB2312" w:hAnsi="仿宋_GB2312" w:cs="仿宋_GB2312" w:eastAsia="仿宋_GB2312"/>
                <w:sz w:val="24"/>
              </w:rPr>
              <w:t>④穴距：15厘米(单粒精播)</w:t>
            </w:r>
            <w:r>
              <w:rPr>
                <w:rFonts w:ascii="仿宋_GB2312" w:hAnsi="仿宋_GB2312" w:cs="仿宋_GB2312" w:eastAsia="仿宋_GB2312"/>
                <w:sz w:val="24"/>
              </w:rPr>
              <w:t>（±2厘米）</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⑤播种密度：3800粒-4200粒/亩(根据实际粒重、发芽率和间套模式确定最终亩播量)。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2）播种质量要求：</w:t>
            </w:r>
          </w:p>
          <w:p>
            <w:pPr>
              <w:pStyle w:val="null3"/>
              <w:ind w:firstLine="480"/>
              <w:jc w:val="both"/>
            </w:pPr>
            <w:r>
              <w:rPr>
                <w:rFonts w:ascii="仿宋_GB2312" w:hAnsi="仿宋_GB2312" w:cs="仿宋_GB2312" w:eastAsia="仿宋_GB2312"/>
                <w:sz w:val="24"/>
              </w:rPr>
              <w:t>①执行标准：严格按播种机质量技术操作规程及相关国家、行业规范进行作业。</w:t>
            </w:r>
          </w:p>
          <w:p>
            <w:pPr>
              <w:pStyle w:val="null3"/>
              <w:ind w:firstLine="480"/>
              <w:jc w:val="both"/>
            </w:pPr>
            <w:r>
              <w:rPr>
                <w:rFonts w:ascii="仿宋_GB2312" w:hAnsi="仿宋_GB2312" w:cs="仿宋_GB2312" w:eastAsia="仿宋_GB2312"/>
                <w:sz w:val="24"/>
              </w:rPr>
              <w:t>②漏播与重播：无漏播、无重播。</w:t>
            </w:r>
          </w:p>
          <w:p>
            <w:pPr>
              <w:pStyle w:val="null3"/>
              <w:ind w:firstLine="480"/>
              <w:jc w:val="both"/>
            </w:pPr>
            <w:r>
              <w:rPr>
                <w:rFonts w:ascii="仿宋_GB2312" w:hAnsi="仿宋_GB2312" w:cs="仿宋_GB2312" w:eastAsia="仿宋_GB2312"/>
                <w:sz w:val="24"/>
              </w:rPr>
              <w:t>③空穴率：≤5%(单粒精播模式下，未出苗的播种穴占比)。</w:t>
            </w:r>
          </w:p>
          <w:p>
            <w:pPr>
              <w:pStyle w:val="null3"/>
              <w:ind w:firstLine="480"/>
              <w:jc w:val="both"/>
            </w:pPr>
            <w:r>
              <w:rPr>
                <w:rFonts w:ascii="仿宋_GB2312" w:hAnsi="仿宋_GB2312" w:cs="仿宋_GB2312" w:eastAsia="仿宋_GB2312"/>
                <w:sz w:val="24"/>
              </w:rPr>
              <w:t>④伤种率：≤1.5%(机械播种过程对种子造成的可见损伤占比)。</w:t>
            </w:r>
          </w:p>
          <w:p>
            <w:pPr>
              <w:pStyle w:val="null3"/>
              <w:ind w:firstLine="480"/>
              <w:jc w:val="both"/>
            </w:pPr>
            <w:r>
              <w:rPr>
                <w:rFonts w:ascii="仿宋_GB2312" w:hAnsi="仿宋_GB2312" w:cs="仿宋_GB2312" w:eastAsia="仿宋_GB2312"/>
                <w:sz w:val="24"/>
              </w:rPr>
              <w:t>⑤播深/覆土深度一致性：3-5厘米。</w:t>
            </w:r>
          </w:p>
          <w:p>
            <w:pPr>
              <w:pStyle w:val="null3"/>
              <w:ind w:firstLine="480"/>
              <w:jc w:val="both"/>
            </w:pPr>
            <w:r>
              <w:rPr>
                <w:rFonts w:ascii="仿宋_GB2312" w:hAnsi="仿宋_GB2312" w:cs="仿宋_GB2312" w:eastAsia="仿宋_GB2312"/>
                <w:sz w:val="24"/>
              </w:rPr>
              <w:t>⑥株（穴）距合格率：≥80%(实际株距在理论株距±规定允差范围内的株穴数占比)。</w:t>
            </w:r>
          </w:p>
          <w:p>
            <w:pPr>
              <w:pStyle w:val="null3"/>
              <w:ind w:firstLine="480"/>
              <w:jc w:val="both"/>
            </w:pPr>
            <w:r>
              <w:rPr>
                <w:rFonts w:ascii="仿宋_GB2312" w:hAnsi="仿宋_GB2312" w:cs="仿宋_GB2312" w:eastAsia="仿宋_GB2312"/>
                <w:sz w:val="24"/>
              </w:rPr>
              <w:t>⑦行距一致性：同一带内行距、带间距符合设定要求，误差在允许范围内。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1、具有相关机械化作业服务经验，具有玉米机耕、机播操作技术，并有针对解决项目区域的特殊情况的作业技术预案。</w:t>
            </w:r>
          </w:p>
          <w:p>
            <w:pPr>
              <w:pStyle w:val="null3"/>
              <w:ind w:firstLine="480"/>
              <w:jc w:val="both"/>
            </w:pPr>
            <w:r>
              <w:rPr>
                <w:rFonts w:ascii="仿宋_GB2312" w:hAnsi="仿宋_GB2312" w:cs="仿宋_GB2312" w:eastAsia="仿宋_GB2312"/>
                <w:sz w:val="24"/>
              </w:rPr>
              <w:t>2、拥有能够完成拟承担作业任务的各类作业机具、配套设施及人员，作业机具数量的作业能力与拟承担之作业面积和作业期限相配套要求，根据作物特点，选择合适的播期进行机耕、机播。</w:t>
            </w:r>
          </w:p>
          <w:p>
            <w:pPr>
              <w:pStyle w:val="null3"/>
              <w:ind w:firstLine="480"/>
              <w:jc w:val="both"/>
            </w:pPr>
            <w:r>
              <w:rPr>
                <w:rFonts w:ascii="仿宋_GB2312" w:hAnsi="仿宋_GB2312" w:cs="仿宋_GB2312" w:eastAsia="仿宋_GB2312"/>
                <w:sz w:val="24"/>
              </w:rPr>
              <w:t>3、安全责任要求：本服务项目在实施过程中，供应商负责服务过程中的人身安全、财产安全，环境安全等一切安全责任。因项目实施过程中造成的直接或间接人为损失，均由供应商自行承担。（提供承诺函，格式自拟）</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jc w:val="left"/>
            </w:pPr>
            <w:r>
              <w:rPr>
                <w:rFonts w:ascii="仿宋_GB2312" w:hAnsi="仿宋_GB2312" w:cs="仿宋_GB2312" w:eastAsia="仿宋_GB2312"/>
                <w:sz w:val="24"/>
                <w:b/>
              </w:rPr>
              <w:t>供应商根据本项目实际情况制定详细的实施方案、服务方案、质量保障方案等。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自合同签订之日起30天，因不可抗力因素导致服务期限延误的，供应商应及时向采购人申请延期，经采购人同意后服务期限相应顺延。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渠县。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 号）、《政府采购需求管理办法》（财库〔2021〕22号）的要求及国家行业主管部门规定的标准、方法和内容进行验收。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1、中标供应商完成社会化服务工作后，按照验收合格的服务亩数×中标单价进行结算，中标供应商提交合法有效的发票后，达到付款条件起30日内，支付合同总金额的100.00%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自合同签订之日起30天，因不可抗力因素导致服务期限延误的，供应商应及时向采购人申请延期，经采购人同意后服务期限相应顺延。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渠县。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 号）、《政府采购需求管理办法》（财库〔2021〕22号）的要求及国家行业主管部门规定的标准、方法和内容进行验收。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1、中标供应商完成社会化服务工作后，按照验收合格的服务亩数×中标单价进行结算，中标供应商提交合法有效的发票后，达到付款条件起30日内，支付合同总金额的100.00%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其他未尽事宜，由采购人和中标供应商在签订采购合同时约定。</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其他未尽事宜，由采购人和中标供应商在签订采购合同时约定。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属于企业（包括合伙企业）、个体工商户的，提供统一社会信用代码的营业执照；②投标人属于企业分支机构的，提供企业分支机构统一社会信用代码的营业执照；③投标人为其他组织的，提供合法的法人证书或执业许可证等证明文件；④投标人为自然人的，提供为中国公民的自然人身份证明。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任意一项即可）：①可提供2024或2025年度经审计的财务报告扫描件（包含审计报告和审计报告中所涉及的财务报表和报表附注）；②也可提供2024或2025年度供应商内部的财务报表扫描件（至少包含资产负债表、现金流量表、利润表）；③也可提供截至响应文件递交截止日一年内银行出具的资信证明扫描件；④供应商注册时间截至响应文件递交截止日不足一年的也可提供在工商备案的公司章程扫描件；⑤也可提供承诺函。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投标人应提交的相关证明材料,承诺函.docx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属于企业（包括合伙企业）、个体工商户的，提供统一社会信用代码的营业执照；②投标人属于企业分支机构的，提供企业分支机构统一社会信用代码的营业执照；③投标人为其他组织的，提供合法的法人证书或执业许可证等证明文件；④投标人为自然人的，提供为中国公民的自然人身份证明。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任意一项即可）：①可提供2024或2025年度经审计的财务报告扫描件（包含审计报告和审计报告中所涉及的财务报表和报表附注）；②也可提供2024或2025年度供应商内部的财务报表扫描件（至少包含资产负债表、现金流量表、利润表）；③也可提供截至响应文件递交截止日一年内银行出具的资信证明扫描件；④供应商注册时间截至响应文件递交截止日不足一年的也可提供在工商备案的公司章程扫描件；⑤也可提供承诺函。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投标人应提交的相关证明材料,承诺函.docx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技术、服务及其他要求响应</w:t>
            </w:r>
          </w:p>
        </w:tc>
        <w:tc>
          <w:tcPr>
            <w:tcW w:type="dxa" w:w="3322"/>
          </w:tcPr>
          <w:p>
            <w:pPr>
              <w:pStyle w:val="null3"/>
              <w:jc w:val="left"/>
            </w:pPr>
            <w:r>
              <w:rPr>
                <w:rFonts w:ascii="仿宋_GB2312" w:hAnsi="仿宋_GB2312" w:cs="仿宋_GB2312" w:eastAsia="仿宋_GB2312"/>
              </w:rPr>
              <w:t>供应商对第三章技术、服务及其他要求响应中列明的实质性要求进⾏响应</w:t>
            </w:r>
          </w:p>
        </w:tc>
        <w:tc>
          <w:tcPr>
            <w:tcW w:type="dxa" w:w="1661"/>
          </w:tcPr>
          <w:p>
            <w:pPr>
              <w:pStyle w:val="null3"/>
              <w:jc w:val="left"/>
            </w:pPr>
            <w:r>
              <w:rPr>
                <w:rFonts w:ascii="仿宋_GB2312" w:hAnsi="仿宋_GB2312" w:cs="仿宋_GB2312" w:eastAsia="仿宋_GB2312"/>
              </w:rPr>
              <w:t>其他资料.docx,服务应答表,承诺函.docx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技术、服务及其他要求响应</w:t>
            </w:r>
          </w:p>
        </w:tc>
        <w:tc>
          <w:tcPr>
            <w:tcW w:type="dxa" w:w="3322"/>
          </w:tcPr>
          <w:p>
            <w:pPr>
              <w:pStyle w:val="null3"/>
              <w:jc w:val="left"/>
            </w:pPr>
            <w:r>
              <w:rPr>
                <w:rFonts w:ascii="仿宋_GB2312" w:hAnsi="仿宋_GB2312" w:cs="仿宋_GB2312" w:eastAsia="仿宋_GB2312"/>
              </w:rPr>
              <w:t>供应商对第三章技术、服务及其他要求响应中列明的实质性要求进⾏响应</w:t>
            </w:r>
          </w:p>
        </w:tc>
        <w:tc>
          <w:tcPr>
            <w:tcW w:type="dxa" w:w="1661"/>
          </w:tcPr>
          <w:p>
            <w:pPr>
              <w:pStyle w:val="null3"/>
              <w:jc w:val="left"/>
            </w:pPr>
            <w:r>
              <w:rPr>
                <w:rFonts w:ascii="仿宋_GB2312" w:hAnsi="仿宋_GB2312" w:cs="仿宋_GB2312" w:eastAsia="仿宋_GB2312"/>
              </w:rPr>
              <w:t>其他资料.docx,服务应答表,承诺函.docx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①项目认知及背景分析；②需求分析；③重难点分析；④前期准备工作）进行综合评审：各分项内容能满足采购需求保障项目顺利实施的得24分，方案每缺少一项扣6分，每小项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3分，扣完为止，不提供的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①机耕、机播方案；②项目进度计划及各阶段工作安排；③针对各阶段的进度保障措施；④针对各阶段的技术保障措施；⑤应急处理方案）进行综合评审：各分项内容能满足采购需求保障项目顺利实施的得30分，方案每缺少一项扣6分，每小项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3分，扣完为止，不提供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供应商提供的质量保障方案（①质量保障体系；②质量保障制度；③质量保障措施；④质量保障计划）进行综合评审：各分项内容能满足采购需求保障项目顺利实施的得20分，方案每缺少一项扣5分，每小项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2.5分，扣完为止，不提供的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后续服务方案（①后续服务管理制度；②后续服务响应时间；③后续服务人员配置；④后续服务应急处理措施）进行综合评审：各分项内容能满足采购需求保障项目顺利实施的得12分，方案每缺少一项扣3分，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1.5分，扣完为止，不提供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供应商每提供一个2023年1月1日（含1日）以来类似项目业绩的得2分，最多得4分，不提供不得分。 注：需提供合同或中标（成交）通知书扫描件加盖供应商公章。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大豆机耕机播</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①项目认知及背景分析；②需求分析；③重难点分析；④前期准备工作）进行综合评审：各分项内容能满足采购需求保障项目顺利实施的得24分，方案每缺少一项扣6分，每小项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3分，扣完为止，不提供的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①机耕、机播方案；②项目进度计划及各阶段工作安排；③针对各阶段的进度保障措施；④针对各阶段的技术保障措施；⑤应急处理方案）进行综合评审：各分项内容能满足采购需求保障项目顺利实施的得30分，方案每缺少一项扣6分，每小项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3分，扣完为止，不提供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供应商提供的质量保障方案（①质量保障体系；②质量保障制度；③质量保障措施；④质量保障计划）进行综合评审：各分项内容能满足采购需求保障项目顺利实施的得20分，方案每缺少一项扣5分，每小项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2.5分，扣完为止，不提供的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后续服务方案（①后续服务管理制度；②后续服务响应时间；③后续服务人员配置；④后续服务应急处理措施）进行综合评审：各分项内容能满足采购需求保障项目顺利实施的得12分，方案每缺少一项扣3分，方案每有一处以下缺陷（缺陷指：内容与本项目需求无关或不适用项目实际情况、内容表述错误、内容不可执行、明显复制其他项目内容、项目基本信息错误、逻辑错误、不符合本项目涉及的相关规范或标准要求的任意一种情形）的扣1.5分，扣完为止，不提供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供应商每提供一个2023年1月1日（含1日）以来类似项目业绩的得2分，最多得4分，不提供不得分。 注：需提供合同或中标（成交）通知书扫描件加盖供应商公章。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玉米机耕机播</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详见附件：与评审相对应的内容.docx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详见附件：与评审相对应的内容.docx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