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88221">
      <w:pPr>
        <w:pStyle w:val="2"/>
        <w:shd w:val="clear" w:color="auto" w:fill="auto"/>
        <w:ind w:firstLine="643" w:firstLineChars="200"/>
        <w:jc w:val="center"/>
        <w:outlineLvl w:val="0"/>
        <w:rPr>
          <w:rFonts w:hint="eastAsia" w:ascii="黑体" w:hAnsi="黑体" w:eastAsia="黑体" w:cs="黑体"/>
          <w:color w:val="auto"/>
          <w:sz w:val="32"/>
          <w:szCs w:val="32"/>
          <w:highlight w:val="none"/>
          <w:lang w:eastAsia="zh-CN"/>
        </w:rPr>
      </w:pPr>
      <w:r>
        <w:rPr>
          <w:rFonts w:hint="eastAsia" w:ascii="宋体" w:hAnsi="宋体" w:eastAsia="宋体" w:cs="宋体"/>
          <w:b/>
          <w:bCs/>
          <w:color w:val="auto"/>
          <w:kern w:val="0"/>
          <w:sz w:val="32"/>
          <w:szCs w:val="32"/>
          <w:highlight w:val="none"/>
          <w:lang w:val="en-US" w:eastAsia="zh-CN" w:bidi="ar-SA"/>
        </w:rPr>
        <w:t>政府采购项目采购合同范本（货物类）</w:t>
      </w:r>
    </w:p>
    <w:p w14:paraId="35333235">
      <w:pPr>
        <w:shd w:val="clear" w:color="auto" w:fill="auto"/>
        <w:spacing w:line="400" w:lineRule="exact"/>
        <w:jc w:val="center"/>
        <w:outlineLvl w:val="9"/>
        <w:rPr>
          <w:rFonts w:hint="eastAsia" w:ascii="宋体" w:hAnsi="宋体" w:eastAsia="宋体" w:cs="宋体"/>
          <w:b/>
          <w:bCs/>
          <w:color w:val="auto"/>
          <w:kern w:val="44"/>
          <w:sz w:val="24"/>
          <w:highlight w:val="none"/>
        </w:rPr>
      </w:pPr>
      <w:bookmarkStart w:id="0" w:name="_Toc22080_WPSOffice_Level1"/>
      <w:bookmarkStart w:id="1" w:name="_Toc25471_WPSOffice_Level1"/>
      <w:bookmarkStart w:id="2" w:name="_Toc29544_WPSOffice_Level1"/>
      <w:bookmarkStart w:id="3" w:name="_Toc17340"/>
      <w:bookmarkStart w:id="4" w:name="_Toc4696_WPSOffice_Level1"/>
      <w:bookmarkStart w:id="5" w:name="_Toc21077_WPSOffice_Level1"/>
      <w:bookmarkStart w:id="6" w:name="_Toc32243_WPSOffice_Level1"/>
      <w:bookmarkStart w:id="7" w:name="_Toc14374_WPSOffice_Level1"/>
      <w:bookmarkStart w:id="8" w:name="_Toc8007_WPSOffice_Level1"/>
      <w:bookmarkStart w:id="9" w:name="_Toc2087"/>
      <w:bookmarkStart w:id="10" w:name="_Toc20398"/>
      <w:bookmarkStart w:id="11" w:name="_Toc11118_WPSOffice_Level1"/>
      <w:bookmarkStart w:id="12" w:name="_Toc3699_WPSOffice_Level1"/>
      <w:r>
        <w:rPr>
          <w:rFonts w:hint="eastAsia" w:ascii="宋体" w:hAnsi="宋体" w:eastAsia="宋体" w:cs="宋体"/>
          <w:b/>
          <w:bCs/>
          <w:color w:val="auto"/>
          <w:kern w:val="44"/>
          <w:sz w:val="24"/>
          <w:highlight w:val="none"/>
        </w:rPr>
        <w:t>（主要条款）</w:t>
      </w:r>
      <w:bookmarkEnd w:id="0"/>
      <w:bookmarkEnd w:id="1"/>
      <w:bookmarkEnd w:id="2"/>
      <w:bookmarkEnd w:id="3"/>
      <w:bookmarkEnd w:id="4"/>
      <w:bookmarkEnd w:id="5"/>
      <w:bookmarkEnd w:id="6"/>
      <w:bookmarkEnd w:id="7"/>
      <w:bookmarkEnd w:id="8"/>
      <w:bookmarkEnd w:id="9"/>
      <w:bookmarkEnd w:id="10"/>
      <w:bookmarkEnd w:id="11"/>
      <w:bookmarkEnd w:id="12"/>
    </w:p>
    <w:p w14:paraId="662AA739">
      <w:pPr>
        <w:shd w:val="clear" w:color="auto" w:fill="auto"/>
        <w:spacing w:line="400" w:lineRule="exact"/>
        <w:ind w:left="5760" w:hanging="5760" w:hangingChars="1800"/>
        <w:jc w:val="right"/>
        <w:rPr>
          <w:rFonts w:hint="eastAsia" w:ascii="宋体" w:hAnsi="宋体" w:eastAsia="宋体" w:cs="宋体"/>
          <w:color w:val="auto"/>
          <w:kern w:val="0"/>
          <w:sz w:val="34"/>
          <w:szCs w:val="21"/>
          <w:highlight w:val="none"/>
          <w:u w:val="single"/>
          <w:lang w:val="en-US" w:eastAsia="zh-CN"/>
        </w:rPr>
      </w:pPr>
      <w:r>
        <w:rPr>
          <w:rFonts w:hint="eastAsia" w:ascii="宋体" w:hAnsi="宋体" w:eastAsia="宋体" w:cs="宋体"/>
          <w:color w:val="auto"/>
          <w:sz w:val="32"/>
          <w:szCs w:val="32"/>
          <w:highlight w:val="none"/>
        </w:rPr>
        <w:t xml:space="preserve"> </w:t>
      </w:r>
      <w:bookmarkStart w:id="13" w:name="_Toc11196"/>
      <w:bookmarkStart w:id="14" w:name="_Toc20346"/>
      <w:bookmarkStart w:id="15" w:name="_Toc4508"/>
      <w:r>
        <w:rPr>
          <w:rFonts w:hint="eastAsia" w:ascii="宋体" w:hAnsi="宋体" w:eastAsia="宋体" w:cs="宋体"/>
          <w:color w:val="auto"/>
          <w:kern w:val="0"/>
          <w:sz w:val="24"/>
          <w:szCs w:val="16"/>
          <w:highlight w:val="none"/>
        </w:rPr>
        <w:t>合同编号：</w:t>
      </w:r>
      <w:bookmarkEnd w:id="13"/>
      <w:bookmarkEnd w:id="14"/>
      <w:bookmarkEnd w:id="15"/>
      <w:r>
        <w:rPr>
          <w:rFonts w:hint="eastAsia" w:ascii="宋体" w:hAnsi="宋体" w:eastAsia="宋体" w:cs="宋体"/>
          <w:color w:val="auto"/>
          <w:kern w:val="0"/>
          <w:sz w:val="24"/>
          <w:szCs w:val="16"/>
          <w:highlight w:val="none"/>
        </w:rPr>
        <w:t>XXXX</w:t>
      </w:r>
    </w:p>
    <w:p w14:paraId="47AB7943">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bookmarkStart w:id="16" w:name="_Toc25214_WPSOffice_Level1"/>
      <w:bookmarkStart w:id="17" w:name="_Toc12828_WPSOffice_Level1"/>
      <w:bookmarkStart w:id="18" w:name="_Toc19197_WPSOffice_Level1"/>
      <w:bookmarkStart w:id="19" w:name="_Toc7705_WPSOffice_Level1"/>
      <w:r>
        <w:rPr>
          <w:rFonts w:hint="eastAsia" w:ascii="宋体" w:hAnsi="宋体" w:eastAsia="宋体" w:cs="宋体"/>
          <w:b/>
          <w:color w:val="auto"/>
          <w:kern w:val="2"/>
          <w:sz w:val="24"/>
          <w:szCs w:val="24"/>
          <w:highlight w:val="none"/>
        </w:rPr>
        <w:t>甲  方：</w:t>
      </w:r>
      <w:r>
        <w:rPr>
          <w:rFonts w:hint="eastAsia" w:ascii="宋体" w:hAnsi="宋体" w:eastAsia="宋体" w:cs="宋体"/>
          <w:b/>
          <w:color w:val="auto"/>
          <w:kern w:val="2"/>
          <w:sz w:val="24"/>
          <w:szCs w:val="24"/>
          <w:highlight w:val="none"/>
          <w:u w:val="single"/>
          <w:lang w:val="en-US" w:eastAsia="zh-CN"/>
        </w:rPr>
        <w:t>XXX</w:t>
      </w:r>
      <w:r>
        <w:rPr>
          <w:rFonts w:hint="eastAsia" w:ascii="宋体" w:hAnsi="宋体" w:eastAsia="宋体" w:cs="宋体"/>
          <w:color w:val="auto"/>
          <w:kern w:val="2"/>
          <w:sz w:val="24"/>
          <w:szCs w:val="24"/>
          <w:highlight w:val="none"/>
        </w:rPr>
        <w:t>（采购人）</w:t>
      </w:r>
      <w:bookmarkEnd w:id="16"/>
      <w:bookmarkEnd w:id="17"/>
      <w:bookmarkEnd w:id="18"/>
      <w:bookmarkEnd w:id="19"/>
    </w:p>
    <w:p w14:paraId="0B5BA559">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bookmarkStart w:id="20" w:name="_Toc10067_WPSOffice_Level1"/>
      <w:bookmarkStart w:id="21" w:name="_Toc26008_WPSOffice_Level1"/>
      <w:bookmarkStart w:id="22" w:name="_Toc28487_WPSOffice_Level1"/>
      <w:bookmarkStart w:id="23" w:name="_Toc17148_WPSOffice_Level1"/>
      <w:r>
        <w:rPr>
          <w:rFonts w:hint="eastAsia" w:ascii="宋体" w:hAnsi="宋体" w:eastAsia="宋体" w:cs="宋体"/>
          <w:b/>
          <w:color w:val="auto"/>
          <w:kern w:val="2"/>
          <w:sz w:val="24"/>
          <w:szCs w:val="24"/>
          <w:highlight w:val="none"/>
        </w:rPr>
        <w:t>乙  方：</w:t>
      </w:r>
      <w:r>
        <w:rPr>
          <w:rFonts w:hint="eastAsia" w:ascii="宋体" w:hAnsi="宋体" w:eastAsia="宋体" w:cs="宋体"/>
          <w:b/>
          <w:color w:val="auto"/>
          <w:kern w:val="2"/>
          <w:sz w:val="24"/>
          <w:szCs w:val="24"/>
          <w:highlight w:val="none"/>
          <w:u w:val="single"/>
        </w:rPr>
        <w:t>XXX</w:t>
      </w:r>
      <w:r>
        <w:rPr>
          <w:rFonts w:hint="eastAsia" w:ascii="宋体" w:hAnsi="宋体" w:eastAsia="宋体" w:cs="宋体"/>
          <w:color w:val="auto"/>
          <w:kern w:val="2"/>
          <w:sz w:val="24"/>
          <w:szCs w:val="24"/>
          <w:highlight w:val="none"/>
        </w:rPr>
        <w:t>（成交人）</w:t>
      </w:r>
      <w:bookmarkEnd w:id="20"/>
      <w:bookmarkEnd w:id="21"/>
      <w:bookmarkEnd w:id="22"/>
      <w:bookmarkEnd w:id="23"/>
    </w:p>
    <w:p w14:paraId="294DBFB5">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甲方委托</w:t>
      </w:r>
      <w:r>
        <w:rPr>
          <w:rFonts w:hint="eastAsia" w:ascii="宋体" w:hAnsi="宋体" w:eastAsia="宋体" w:cs="宋体"/>
          <w:color w:val="auto"/>
          <w:kern w:val="2"/>
          <w:sz w:val="24"/>
          <w:szCs w:val="24"/>
          <w:highlight w:val="none"/>
          <w:u w:val="single"/>
          <w:lang w:val="en-US" w:eastAsia="zh-CN" w:bidi="ar-SA"/>
        </w:rPr>
        <w:t>（代理机构）</w:t>
      </w:r>
      <w:r>
        <w:rPr>
          <w:rFonts w:hint="eastAsia" w:ascii="宋体" w:hAnsi="宋体" w:eastAsia="宋体" w:cs="宋体"/>
          <w:color w:val="auto"/>
          <w:kern w:val="2"/>
          <w:sz w:val="24"/>
          <w:szCs w:val="24"/>
          <w:highlight w:val="none"/>
          <w:lang w:val="en-US" w:eastAsia="zh-CN" w:bidi="ar-SA"/>
        </w:rPr>
        <w:t>，对</w:t>
      </w:r>
      <w:r>
        <w:rPr>
          <w:rFonts w:hint="eastAsia" w:ascii="宋体" w:hAnsi="宋体" w:eastAsia="宋体" w:cs="宋体"/>
          <w:color w:val="auto"/>
          <w:kern w:val="2"/>
          <w:sz w:val="24"/>
          <w:szCs w:val="24"/>
          <w:highlight w:val="none"/>
          <w:u w:val="single"/>
          <w:lang w:val="en-US" w:eastAsia="zh-CN" w:bidi="ar-SA"/>
        </w:rPr>
        <w:t>（项目名称）</w:t>
      </w:r>
      <w:r>
        <w:rPr>
          <w:rFonts w:hint="eastAsia" w:ascii="宋体" w:hAnsi="宋体" w:eastAsia="宋体" w:cs="宋体"/>
          <w:color w:val="auto"/>
          <w:kern w:val="2"/>
          <w:sz w:val="24"/>
          <w:szCs w:val="24"/>
          <w:highlight w:val="none"/>
          <w:u w:val="none"/>
          <w:lang w:val="en-US" w:eastAsia="zh-CN" w:bidi="ar-SA"/>
        </w:rPr>
        <w:t>进行采购</w:t>
      </w:r>
      <w:r>
        <w:rPr>
          <w:rFonts w:hint="eastAsia" w:ascii="宋体" w:hAnsi="宋体" w:eastAsia="宋体" w:cs="宋体"/>
          <w:color w:val="auto"/>
          <w:kern w:val="2"/>
          <w:sz w:val="24"/>
          <w:szCs w:val="24"/>
          <w:highlight w:val="none"/>
          <w:lang w:val="en-US" w:eastAsia="zh-CN" w:bidi="ar-SA"/>
        </w:rPr>
        <w:t>，于</w:t>
      </w:r>
      <w:r>
        <w:rPr>
          <w:rFonts w:hint="eastAsia" w:ascii="宋体" w:hAnsi="宋体" w:eastAsia="宋体" w:cs="宋体"/>
          <w:color w:val="auto"/>
          <w:kern w:val="2"/>
          <w:sz w:val="24"/>
          <w:szCs w:val="24"/>
          <w:highlight w:val="none"/>
          <w:u w:val="single"/>
          <w:lang w:val="en-US" w:eastAsia="zh-CN" w:bidi="ar-SA"/>
        </w:rPr>
        <w:t>202X年XX月XX日</w:t>
      </w:r>
      <w:r>
        <w:rPr>
          <w:rFonts w:hint="eastAsia" w:ascii="宋体" w:hAnsi="宋体" w:eastAsia="宋体" w:cs="宋体"/>
          <w:color w:val="auto"/>
          <w:kern w:val="2"/>
          <w:sz w:val="24"/>
          <w:szCs w:val="24"/>
          <w:highlight w:val="none"/>
          <w:lang w:val="en-US" w:eastAsia="zh-CN" w:bidi="ar-SA"/>
        </w:rPr>
        <w:t>通过（采购方式），确定乙方为</w:t>
      </w:r>
      <w:r>
        <w:rPr>
          <w:rFonts w:hint="eastAsia" w:ascii="宋体" w:hAnsi="宋体" w:eastAsia="宋体" w:cs="宋体"/>
          <w:color w:val="auto"/>
          <w:kern w:val="2"/>
          <w:sz w:val="24"/>
          <w:szCs w:val="24"/>
          <w:highlight w:val="none"/>
          <w:u w:val="single"/>
          <w:lang w:val="en-US" w:eastAsia="zh-CN" w:bidi="ar-SA"/>
        </w:rPr>
        <w:t>（项目名称）</w:t>
      </w:r>
      <w:r>
        <w:rPr>
          <w:rFonts w:hint="eastAsia" w:ascii="宋体" w:hAnsi="宋体" w:eastAsia="宋体" w:cs="宋体"/>
          <w:color w:val="auto"/>
          <w:kern w:val="2"/>
          <w:sz w:val="24"/>
          <w:szCs w:val="24"/>
          <w:highlight w:val="none"/>
          <w:lang w:val="en-US" w:eastAsia="zh-CN" w:bidi="ar-SA"/>
        </w:rPr>
        <w:t>成交人。为了保护甲乙双方的合法权益,根据《中华人民共和国政府采购法》、《中华人民共和国民法典》等相关法律、法规的规定，并严格遵循政府采购项目采购文件的相关规定,经甲乙双方协商一致，订立本合同。</w:t>
      </w:r>
    </w:p>
    <w:p w14:paraId="6396C6C2">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一、项目清单及合同金额</w:t>
      </w:r>
      <w:r>
        <w:rPr>
          <w:rFonts w:hint="eastAsia" w:ascii="宋体" w:hAnsi="宋体" w:eastAsia="宋体" w:cs="宋体"/>
          <w:color w:val="auto"/>
          <w:kern w:val="2"/>
          <w:sz w:val="24"/>
          <w:szCs w:val="24"/>
          <w:highlight w:val="none"/>
          <w:lang w:val="en-US" w:eastAsia="zh-CN" w:bidi="ar-SA"/>
        </w:rPr>
        <w:t>（详见报价表，附后）</w:t>
      </w:r>
    </w:p>
    <w:p w14:paraId="3993E7A5">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1. 项目编号：</w:t>
      </w:r>
      <w:r>
        <w:rPr>
          <w:rFonts w:hint="eastAsia" w:ascii="宋体" w:hAnsi="宋体" w:eastAsia="宋体" w:cs="宋体"/>
          <w:color w:val="auto"/>
          <w:kern w:val="2"/>
          <w:sz w:val="24"/>
          <w:szCs w:val="20"/>
          <w:highlight w:val="none"/>
          <w:u w:val="single"/>
          <w:lang w:val="en-US" w:eastAsia="zh-CN" w:bidi="ar-SA"/>
        </w:rPr>
        <w:t>XXX</w:t>
      </w:r>
      <w:r>
        <w:rPr>
          <w:rFonts w:hint="eastAsia" w:ascii="宋体" w:hAnsi="宋体" w:eastAsia="宋体" w:cs="宋体"/>
          <w:color w:val="auto"/>
          <w:kern w:val="2"/>
          <w:sz w:val="24"/>
          <w:szCs w:val="20"/>
          <w:highlight w:val="none"/>
          <w:u w:val="single"/>
          <w:lang w:eastAsia="zh-CN"/>
        </w:rPr>
        <w:t>。</w:t>
      </w:r>
    </w:p>
    <w:p w14:paraId="71F97D85">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2. 项目名称：</w:t>
      </w:r>
      <w:r>
        <w:rPr>
          <w:rFonts w:hint="eastAsia" w:ascii="宋体" w:hAnsi="宋体" w:eastAsia="宋体" w:cs="宋体"/>
          <w:color w:val="auto"/>
          <w:kern w:val="2"/>
          <w:sz w:val="24"/>
          <w:szCs w:val="24"/>
          <w:highlight w:val="none"/>
          <w:u w:val="single"/>
          <w:lang w:val="en-US" w:eastAsia="zh-CN"/>
        </w:rPr>
        <w:t>XXX</w:t>
      </w:r>
      <w:r>
        <w:rPr>
          <w:rFonts w:hint="eastAsia" w:ascii="宋体" w:hAnsi="宋体" w:eastAsia="宋体" w:cs="宋体"/>
          <w:color w:val="auto"/>
          <w:kern w:val="2"/>
          <w:sz w:val="24"/>
          <w:szCs w:val="24"/>
          <w:highlight w:val="none"/>
          <w:u w:val="single"/>
          <w:lang w:eastAsia="zh-CN"/>
        </w:rPr>
        <w:t>。</w:t>
      </w:r>
    </w:p>
    <w:p w14:paraId="3E1B3984">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3. 具体内容：</w:t>
      </w:r>
      <w:r>
        <w:rPr>
          <w:rFonts w:hint="eastAsia" w:ascii="宋体" w:hAnsi="宋体" w:eastAsia="宋体" w:cs="宋体"/>
          <w:color w:val="auto"/>
          <w:kern w:val="2"/>
          <w:sz w:val="24"/>
          <w:szCs w:val="24"/>
          <w:highlight w:val="none"/>
          <w:u w:val="single"/>
        </w:rPr>
        <w:t>XXX</w:t>
      </w:r>
      <w:r>
        <w:rPr>
          <w:rFonts w:hint="eastAsia" w:ascii="宋体" w:hAnsi="宋体" w:eastAsia="宋体" w:cs="宋体"/>
          <w:color w:val="auto"/>
          <w:kern w:val="2"/>
          <w:sz w:val="24"/>
          <w:szCs w:val="24"/>
          <w:highlight w:val="none"/>
        </w:rPr>
        <w:t>(详见乙方报价表)</w:t>
      </w:r>
      <w:r>
        <w:rPr>
          <w:rFonts w:hint="eastAsia" w:ascii="宋体" w:hAnsi="宋体" w:eastAsia="宋体" w:cs="宋体"/>
          <w:color w:val="auto"/>
          <w:kern w:val="2"/>
          <w:sz w:val="24"/>
          <w:szCs w:val="24"/>
          <w:highlight w:val="none"/>
          <w:lang w:eastAsia="zh-CN"/>
        </w:rPr>
        <w:t>。</w:t>
      </w:r>
    </w:p>
    <w:p w14:paraId="09800B7F">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合同金额：</w:t>
      </w:r>
      <w:r>
        <w:rPr>
          <w:rFonts w:hint="eastAsia" w:ascii="宋体" w:hAnsi="宋体" w:eastAsia="宋体" w:cs="宋体"/>
          <w:color w:val="auto"/>
          <w:kern w:val="2"/>
          <w:sz w:val="24"/>
          <w:szCs w:val="24"/>
          <w:highlight w:val="none"/>
          <w:u w:val="single"/>
          <w:lang w:val="en-US" w:eastAsia="zh-CN" w:bidi="ar-SA"/>
        </w:rPr>
        <w:t>XXX</w:t>
      </w:r>
      <w:r>
        <w:rPr>
          <w:rFonts w:hint="eastAsia" w:ascii="宋体" w:hAnsi="宋体" w:eastAsia="宋体" w:cs="宋体"/>
          <w:color w:val="auto"/>
          <w:kern w:val="2"/>
          <w:sz w:val="24"/>
          <w:szCs w:val="24"/>
          <w:highlight w:val="none"/>
          <w:lang w:val="en-US" w:eastAsia="zh-CN" w:bidi="ar-SA"/>
        </w:rPr>
        <w:t>(大写：</w:t>
      </w:r>
      <w:r>
        <w:rPr>
          <w:rFonts w:hint="eastAsia" w:ascii="宋体" w:hAnsi="宋体" w:eastAsia="宋体" w:cs="宋体"/>
          <w:color w:val="auto"/>
          <w:kern w:val="2"/>
          <w:sz w:val="24"/>
          <w:szCs w:val="24"/>
          <w:highlight w:val="none"/>
          <w:u w:val="single"/>
          <w:lang w:val="en-US" w:eastAsia="zh-CN" w:bidi="ar-SA"/>
        </w:rPr>
        <w:t>XXXX</w:t>
      </w:r>
      <w:r>
        <w:rPr>
          <w:rFonts w:hint="eastAsia" w:ascii="宋体" w:hAnsi="宋体" w:eastAsia="宋体" w:cs="宋体"/>
          <w:color w:val="auto"/>
          <w:kern w:val="2"/>
          <w:sz w:val="24"/>
          <w:szCs w:val="24"/>
          <w:highlight w:val="none"/>
          <w:lang w:val="en-US" w:eastAsia="zh-CN" w:bidi="ar-SA"/>
        </w:rPr>
        <w:t>元整)。</w:t>
      </w:r>
    </w:p>
    <w:p w14:paraId="06E440FB">
      <w:pPr>
        <w:widowControl/>
        <w:shd w:val="clear" w:color="auto" w:fill="auto"/>
        <w:spacing w:line="40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二、付款方式及期限</w:t>
      </w:r>
    </w:p>
    <w:p w14:paraId="174F1758">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付款方式：</w:t>
      </w:r>
      <w:r>
        <w:rPr>
          <w:rFonts w:hint="eastAsia" w:ascii="宋体" w:hAnsi="宋体" w:eastAsia="宋体" w:cs="宋体"/>
          <w:color w:val="auto"/>
          <w:kern w:val="2"/>
          <w:sz w:val="24"/>
          <w:szCs w:val="24"/>
          <w:highlight w:val="none"/>
          <w:lang w:val="en-US" w:eastAsia="zh-CN"/>
        </w:rPr>
        <w:t>XXXX</w:t>
      </w:r>
      <w:r>
        <w:rPr>
          <w:rFonts w:hint="eastAsia" w:ascii="宋体" w:hAnsi="宋体" w:eastAsia="宋体" w:cs="宋体"/>
          <w:color w:val="auto"/>
          <w:kern w:val="2"/>
          <w:sz w:val="24"/>
          <w:szCs w:val="24"/>
          <w:highlight w:val="none"/>
          <w:lang w:eastAsia="zh-CN"/>
        </w:rPr>
        <w:t>；</w:t>
      </w:r>
    </w:p>
    <w:p w14:paraId="0E3D6E74">
      <w:pPr>
        <w:widowControl/>
        <w:shd w:val="clear" w:color="auto" w:fill="auto"/>
        <w:spacing w:line="38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待乙方履约完成并经甲方验收合格后，由甲方凭政府采购项目验收记录</w:t>
      </w:r>
      <w:r>
        <w:rPr>
          <w:rFonts w:hint="eastAsia" w:ascii="宋体" w:hAnsi="宋体" w:eastAsia="宋体" w:cs="宋体"/>
          <w:color w:val="auto"/>
          <w:kern w:val="2"/>
          <w:sz w:val="24"/>
          <w:szCs w:val="24"/>
          <w:highlight w:val="none"/>
          <w:lang w:val="en-US" w:eastAsia="zh-CN"/>
        </w:rPr>
        <w:t>按合同约定支付款项</w:t>
      </w:r>
      <w:r>
        <w:rPr>
          <w:rFonts w:hint="eastAsia" w:ascii="宋体" w:hAnsi="宋体" w:eastAsia="宋体" w:cs="宋体"/>
          <w:color w:val="auto"/>
          <w:kern w:val="2"/>
          <w:sz w:val="24"/>
          <w:szCs w:val="24"/>
          <w:highlight w:val="none"/>
        </w:rPr>
        <w:t xml:space="preserve">。 </w:t>
      </w:r>
    </w:p>
    <w:p w14:paraId="40D51F87">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三、交货时间、交货/安装地点及交付方式</w:t>
      </w:r>
    </w:p>
    <w:p w14:paraId="1FAB63DE">
      <w:pPr>
        <w:widowControl/>
        <w:shd w:val="clear" w:color="auto" w:fill="auto"/>
        <w:spacing w:line="380" w:lineRule="exact"/>
        <w:ind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1. 交货时间：</w:t>
      </w:r>
      <w:r>
        <w:rPr>
          <w:rFonts w:hint="eastAsia" w:ascii="宋体" w:hAnsi="宋体" w:eastAsia="宋体" w:cs="宋体"/>
          <w:color w:val="auto"/>
          <w:kern w:val="2"/>
          <w:sz w:val="24"/>
          <w:szCs w:val="24"/>
          <w:highlight w:val="none"/>
          <w:lang w:val="en-US" w:eastAsia="zh-CN"/>
        </w:rPr>
        <w:t>XXXX</w:t>
      </w:r>
      <w:r>
        <w:rPr>
          <w:rFonts w:hint="eastAsia" w:ascii="宋体" w:hAnsi="宋体" w:eastAsia="宋体" w:cs="宋体"/>
          <w:color w:val="auto"/>
          <w:kern w:val="2"/>
          <w:sz w:val="24"/>
          <w:szCs w:val="24"/>
          <w:highlight w:val="none"/>
          <w:lang w:eastAsia="zh-CN"/>
        </w:rPr>
        <w:t>；</w:t>
      </w:r>
    </w:p>
    <w:p w14:paraId="2545A55A">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交货、安装地点：</w:t>
      </w:r>
      <w:r>
        <w:rPr>
          <w:rFonts w:hint="eastAsia" w:ascii="宋体" w:hAnsi="宋体" w:eastAsia="宋体" w:cs="宋体"/>
          <w:color w:val="auto"/>
          <w:kern w:val="2"/>
          <w:sz w:val="24"/>
          <w:szCs w:val="24"/>
          <w:highlight w:val="none"/>
          <w:u w:val="single"/>
          <w:lang w:val="en-US" w:eastAsia="zh-CN" w:bidi="ar-SA"/>
        </w:rPr>
        <w:t>XXX</w:t>
      </w:r>
      <w:r>
        <w:rPr>
          <w:rFonts w:hint="eastAsia" w:ascii="宋体" w:hAnsi="宋体" w:eastAsia="宋体" w:cs="宋体"/>
          <w:color w:val="auto"/>
          <w:kern w:val="2"/>
          <w:sz w:val="24"/>
          <w:szCs w:val="24"/>
          <w:highlight w:val="none"/>
          <w:lang w:val="en-US" w:eastAsia="zh-CN" w:bidi="ar-SA"/>
        </w:rPr>
        <w:t>；</w:t>
      </w:r>
    </w:p>
    <w:p w14:paraId="1BD8A0C8">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交付方式：免费送货上门，并安装调试到能正常使用。</w:t>
      </w:r>
    </w:p>
    <w:p w14:paraId="4976B625">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四、履约验收</w:t>
      </w:r>
    </w:p>
    <w:p w14:paraId="2DF9384F">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甲方有权到乙方生产场地检查货物质量和生产进度，费用由甲方自行负担。</w:t>
      </w:r>
    </w:p>
    <w:p w14:paraId="7A6FA6D1">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乙方提供的产品为最新生产的全新的原装正品（含零部件、配件等），表面无划伤、无碰撞痕迹，且权属清楚，不得侵害他人的知识产权。各项指标符合出产国检测标准和出厂标准，各项技术参数符合采购文件要求和乙方投标文件承诺。</w:t>
      </w:r>
    </w:p>
    <w:p w14:paraId="25B75C93">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乙方所交产品不符合规定或质量不合格的，由乙方负责在合同约定的交货时间内包换，并承担换货而支付的一切费用。乙方不能调换的，按不能交货处理。</w:t>
      </w:r>
    </w:p>
    <w:p w14:paraId="784D84BF">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乙方应将所提供货物的装箱清单、配件、随机工具、用户使用手册、原厂保修卡等资料交付给甲方，提供的产品若为原装进口产品，应在验收时提供该产品属原装进口的相关凭据。乙方不能完整交付货物及本款规定的单证和工具的，必须负责在合同约定的交货时间内补齐，否则视为未按合同约定交货。</w:t>
      </w:r>
    </w:p>
    <w:p w14:paraId="1AAA0F73">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甲方按国家相关标准和采购文件的相关要求自行组织有关专业人员验收。</w:t>
      </w:r>
    </w:p>
    <w:p w14:paraId="3F7B0347">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验收标准：按国家有关规定以及采购文件的质量要求和技术指标、乙方的投标文件及承诺与本合同约定标准进行验收；甲乙双方如对质量要求和技术指标的约定标准有相互抵触或异议的事项，由甲方在采购与投标文件中按质量要求和技术指标比较优胜的原则确定该项的约定标准进行验收；</w:t>
      </w:r>
    </w:p>
    <w:p w14:paraId="4BBF6C23">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0068023F">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如质量验收合格，双方签署质量验收报告。</w:t>
      </w:r>
    </w:p>
    <w:p w14:paraId="673E1DB3">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甲方应自乙方履行完合同义务之日起XX日内组织验收，甲方无故逾期不进行验收工作的，视同验收合格。</w:t>
      </w:r>
    </w:p>
    <w:p w14:paraId="0E9E06EC">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五、保修条款、售后服务</w:t>
      </w:r>
    </w:p>
    <w:p w14:paraId="7846B65B">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乙方应严格遵守售后服务承诺，产品在使用中出现任何问题，甲方与乙方联系，乙方在接到故障电话后</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（时间）内到达现场提供现场服务。有关内容如下：</w:t>
      </w:r>
    </w:p>
    <w:p w14:paraId="3F504AD6">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产品制造商家或供应商设立的售后服务网点清单、服务电话以及维修人员名单；</w:t>
      </w:r>
    </w:p>
    <w:p w14:paraId="4DC21D5C">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产品质保期为验收合格后</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年。乙方承诺在保修期内，若发生质量问题，将免费负责更换或维修（同一产品、同一质量问题连续两次维修仍无法正常使用的，乙方必须更换相同型号产品）。在保修期外，以最优惠的价格提供更换、维修；</w:t>
      </w:r>
    </w:p>
    <w:p w14:paraId="44CC03DE">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提供完整的安装计划，说明具体安装方案、内容、时间、地点、目标、安装人数等；</w:t>
      </w:r>
    </w:p>
    <w:p w14:paraId="4A7813A5">
      <w:pPr>
        <w:widowControl/>
        <w:numPr>
          <w:ilvl w:val="0"/>
          <w:numId w:val="1"/>
        </w:numPr>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乙方在响应文件中的其它服务承诺：</w:t>
      </w:r>
    </w:p>
    <w:p w14:paraId="15E78F73">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p w14:paraId="1A0851F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p>
    <w:p w14:paraId="14E01288">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（3）……（逐条填入）。</w:t>
      </w:r>
    </w:p>
    <w:p w14:paraId="3048C7DB">
      <w:pPr>
        <w:widowControl/>
        <w:shd w:val="clear" w:color="auto" w:fill="auto"/>
        <w:spacing w:line="38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六、相关权利及义务</w:t>
      </w:r>
    </w:p>
    <w:p w14:paraId="430D7CE7">
      <w:pPr>
        <w:widowControl/>
        <w:shd w:val="clear" w:color="auto" w:fill="auto"/>
        <w:spacing w:line="380" w:lineRule="exact"/>
        <w:ind w:firstLine="456"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kern w:val="2"/>
          <w:sz w:val="24"/>
          <w:szCs w:val="24"/>
          <w:highlight w:val="none"/>
          <w:lang w:val="en-US" w:eastAsia="zh-CN" w:bidi="ar-SA"/>
        </w:rPr>
        <w:t>1. 甲方在验收时对不符合采购文件要求的产品有权拒绝接收和追究违约责任</w:t>
      </w:r>
      <w:r>
        <w:rPr>
          <w:rFonts w:hint="eastAsia" w:ascii="宋体" w:hAnsi="宋体" w:eastAsia="宋体" w:cs="宋体"/>
          <w:color w:val="auto"/>
          <w:kern w:val="2"/>
          <w:sz w:val="24"/>
          <w:szCs w:val="24"/>
          <w:highlight w:val="none"/>
          <w:lang w:val="en-US" w:eastAsia="zh-CN" w:bidi="ar-SA"/>
        </w:rPr>
        <w:t xml:space="preserve">。 </w:t>
      </w:r>
    </w:p>
    <w:p w14:paraId="3FB3DC5A">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代理机构有权监督乙方的售后服务，并对乙方的售后服务不符合投标文件承诺内容时加以指出并督促甲方追究乙方责任。</w:t>
      </w:r>
    </w:p>
    <w:p w14:paraId="78983A4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甲方在合同规定期限内履行付款责任。</w:t>
      </w:r>
    </w:p>
    <w:p w14:paraId="5C7270EE">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甲方、代理机构对乙方的技术及商业机密予以保密。</w:t>
      </w:r>
    </w:p>
    <w:p w14:paraId="6FAB65CA">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甲方有义务并指派专人积极配合乙方进行交货及安装调试工作。</w:t>
      </w:r>
    </w:p>
    <w:p w14:paraId="59AB0950">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指派人员：                   电话：</w:t>
      </w:r>
    </w:p>
    <w:p w14:paraId="3871BD2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乙方有权按照合同约定要求甲方及时支付相应合同款项。</w:t>
      </w:r>
    </w:p>
    <w:p w14:paraId="38B912A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7. 乙方有义务按投标文件中的售后服务承诺提供良好的服务。 </w:t>
      </w:r>
    </w:p>
    <w:p w14:paraId="3AFAEE3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8. 乙方须指派专人负责与甲方联系售后服务事宜。</w:t>
      </w:r>
    </w:p>
    <w:p w14:paraId="57B48E8D">
      <w:pPr>
        <w:widowControl/>
        <w:shd w:val="clear" w:color="auto" w:fill="auto"/>
        <w:spacing w:line="38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指派人员：                   电话：</w:t>
      </w:r>
    </w:p>
    <w:p w14:paraId="4A7A2DCB">
      <w:pPr>
        <w:widowControl/>
        <w:shd w:val="clear" w:color="auto" w:fill="auto"/>
        <w:spacing w:line="40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七、违约责任</w:t>
      </w:r>
    </w:p>
    <w:p w14:paraId="703C54C9">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甲乙双方均应遵守本合同，非因不可抗力而单方面终止执行合同的，将赔偿因违约给对方造成的经济损失，并向对方支付本合同总额10%的违约金，如因乙方原因造成的，由甲方提请</w:t>
      </w:r>
      <w:r>
        <w:rPr>
          <w:rFonts w:hint="eastAsia" w:ascii="宋体" w:hAnsi="宋体" w:eastAsia="宋体" w:cs="宋体"/>
          <w:color w:val="auto"/>
          <w:kern w:val="2"/>
          <w:sz w:val="24"/>
          <w:szCs w:val="20"/>
          <w:highlight w:val="none"/>
          <w:lang w:val="en-US" w:eastAsia="zh-CN" w:bidi="ar-SA"/>
        </w:rPr>
        <w:t>项目同级财政部门</w:t>
      </w:r>
      <w:r>
        <w:rPr>
          <w:rFonts w:hint="eastAsia" w:ascii="宋体" w:hAnsi="宋体" w:eastAsia="宋体" w:cs="宋体"/>
          <w:color w:val="auto"/>
          <w:kern w:val="2"/>
          <w:sz w:val="24"/>
          <w:szCs w:val="24"/>
          <w:highlight w:val="none"/>
          <w:lang w:val="en-US" w:eastAsia="zh-CN" w:bidi="ar-SA"/>
        </w:rPr>
        <w:t>将其列入不良行为记录。</w:t>
      </w:r>
    </w:p>
    <w:p w14:paraId="3307BC1C">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若因乙方原因在合同规定期限内无法交货，甲方有权终止合同，并请示</w:t>
      </w:r>
      <w:r>
        <w:rPr>
          <w:rFonts w:hint="eastAsia" w:ascii="宋体" w:hAnsi="宋体" w:eastAsia="宋体" w:cs="宋体"/>
          <w:color w:val="auto"/>
          <w:kern w:val="2"/>
          <w:sz w:val="24"/>
          <w:szCs w:val="20"/>
          <w:highlight w:val="none"/>
          <w:lang w:val="en-US" w:eastAsia="zh-CN" w:bidi="ar-SA"/>
        </w:rPr>
        <w:t>项目同级财政部门（采购科）</w:t>
      </w:r>
      <w:r>
        <w:rPr>
          <w:rFonts w:hint="eastAsia" w:ascii="宋体" w:hAnsi="宋体" w:eastAsia="宋体" w:cs="宋体"/>
          <w:color w:val="auto"/>
          <w:kern w:val="2"/>
          <w:sz w:val="24"/>
          <w:szCs w:val="24"/>
          <w:highlight w:val="none"/>
          <w:lang w:val="en-US" w:eastAsia="zh-CN" w:bidi="ar-SA"/>
        </w:rPr>
        <w:t>取消其中标资格，并由乙方向甲方支付合同金额10%的违约金，并按照供应商诚信管理规定进行记分；或经甲、乙双方协商同意继续履行合同，甲方视情况在延迟交货期内每天按合同总额3‰的标准收取违约金，并按照供应商诚信管理规定进行记分。因不可抗拒力所导致的交货及付款延迟等按照《中华人民共和国民法典》有关条文及本合同第八条处理。</w:t>
      </w:r>
    </w:p>
    <w:p w14:paraId="6A13A47D">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乙方交付的货物质量不符合合同规定的，乙方应向甲方支付合同总价的5%的违约金，并须在合同规定的交货时间内更换合格的货物给甲方，否则，视作乙方不能交付货物而违约，按第七条第2款进行处理。甲方可将乙方货物交具有法定资格条件的质量技术监督机构检测，检测费用负担原则参照第九条第1款。</w:t>
      </w:r>
    </w:p>
    <w:p w14:paraId="2C83A35B">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并赔偿因此给甲方造成的一切损失。</w:t>
      </w:r>
    </w:p>
    <w:p w14:paraId="4E281A25">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乙方应严格遵守服务承诺，如有违约，将赔偿因服务违约给甲方造成的经济损失。若因乙方未按承诺的响应及到场维修时间进行排除故障，甲方有权部分或全部扣除质量保证金；若甲方电话通知乙方，未按承诺时限到场维修，超过1天未解决问题的，甲方有权动用质量保证金进行故障处理，并凭票扣除质量保证金，追究服务违约的相关责任，并按照供应商诚信管理规定进行记分。</w:t>
      </w:r>
    </w:p>
    <w:p w14:paraId="7B91E616">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6. 验收合格后，甲方应在合同约定的付款期限内及时支付合同款项，如因甲方原因造成付款延误的，乙方视情况在延迟付款期内每天按合同总额3‰的标准收取违约金。</w:t>
      </w:r>
    </w:p>
    <w:p w14:paraId="4ECFCAF7">
      <w:pPr>
        <w:widowControl/>
        <w:shd w:val="clear" w:color="auto" w:fill="auto"/>
        <w:spacing w:line="36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八、不可抗力</w:t>
      </w:r>
    </w:p>
    <w:p w14:paraId="6BB2A256">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甲方由于不可抗力的原因不能履行合同时，应及时向乙方和代理机构、项目同级财政部门通报不能履行或不能完全履行的理由；乙方由于不可抗力的原因不能履行合同时，应在交货时间到期以前及时向甲方和代理机构、项目同级财政部门通报不能履行或不能完全履行的理由；在取得有关主管机关证明以后，可以签订延期履行、部分履行补充合同或者不履行合同，并根据情况可部分或全部免予承担违约责任。</w:t>
      </w:r>
    </w:p>
    <w:p w14:paraId="6AA9F781">
      <w:pPr>
        <w:widowControl/>
        <w:shd w:val="clear" w:color="auto" w:fill="auto"/>
        <w:spacing w:line="36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九、争议</w:t>
      </w:r>
    </w:p>
    <w:p w14:paraId="256C1F8F">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 因货物的质量问题发生争议，由具有法定资格条件的质量技术监督机构进行质量鉴定。货物符合标准的，鉴定费由甲方承担；货物不符合质量标准的，鉴定费由乙方承担。</w:t>
      </w:r>
    </w:p>
    <w:p w14:paraId="0D80602B">
      <w:pPr>
        <w:widowControl/>
        <w:shd w:val="clear" w:color="auto" w:fill="auto"/>
        <w:spacing w:line="36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 合同履行期间,若双方发生争议，双方本着友好合作的态度，对合同履行过程中发生的违约行为进行及时的协商解决或由有关部门调解解决，如不能协商解决可向合同签约地法院通过法律诉讼解决。</w:t>
      </w:r>
    </w:p>
    <w:p w14:paraId="40C45F11">
      <w:pPr>
        <w:widowControl/>
        <w:shd w:val="clear" w:color="auto" w:fill="auto"/>
        <w:spacing w:line="360" w:lineRule="exact"/>
        <w:ind w:firstLine="482" w:firstLineChars="200"/>
        <w:jc w:val="both"/>
        <w:rPr>
          <w:rFonts w:hint="eastAsia" w:ascii="宋体" w:hAnsi="宋体" w:eastAsia="宋体" w:cs="宋体"/>
          <w:b/>
          <w:color w:val="auto"/>
          <w:kern w:val="2"/>
          <w:sz w:val="24"/>
          <w:szCs w:val="20"/>
          <w:highlight w:val="none"/>
          <w:lang w:val="en-US" w:eastAsia="zh-CN" w:bidi="ar-SA"/>
        </w:rPr>
      </w:pPr>
      <w:r>
        <w:rPr>
          <w:rFonts w:hint="eastAsia" w:ascii="宋体" w:hAnsi="宋体" w:eastAsia="宋体" w:cs="宋体"/>
          <w:b/>
          <w:color w:val="auto"/>
          <w:kern w:val="2"/>
          <w:sz w:val="24"/>
          <w:szCs w:val="20"/>
          <w:highlight w:val="none"/>
          <w:lang w:val="en-US" w:eastAsia="zh-CN" w:bidi="ar-SA"/>
        </w:rPr>
        <w:t>十、合同标的减少与追加处理</w:t>
      </w:r>
    </w:p>
    <w:p w14:paraId="2AE90B2B">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如因在合同履行过程中有变更，存在减少有关产品数量情况，经甲乙双方书面确认，报项目同级财政部门（采购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）审核同意后，按乙方中标时的固定单价对总价进行调减，并按有关规定签订补充合同。</w:t>
      </w:r>
    </w:p>
    <w:p w14:paraId="3858B1FD">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如因在合同履行过程中，需追加与本合同标的相同的货物或者服务的总价不得超过本合同金额的10%，在不改变合同条款的前提下，经甲乙双方书面确认，报项目同级财政部门（采购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）审核同意后，按乙方中标时的固定单价对总价进行调增，并按有关规定签订补充合同。</w:t>
      </w:r>
    </w:p>
    <w:p w14:paraId="59E3890C">
      <w:pPr>
        <w:widowControl/>
        <w:shd w:val="clear" w:color="auto" w:fill="auto"/>
        <w:spacing w:line="36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如因在合同履行过程中有变更，甲、乙双方其中一方不同意进行变更的，经双方协商无法达成一致，导致合同无法继续履行的，视为提出变更方违约。</w:t>
      </w:r>
    </w:p>
    <w:p w14:paraId="1EF35FB8">
      <w:pPr>
        <w:widowControl/>
        <w:shd w:val="clear" w:color="auto" w:fill="auto"/>
        <w:spacing w:line="340" w:lineRule="exact"/>
        <w:ind w:firstLine="482" w:firstLineChars="200"/>
        <w:jc w:val="both"/>
        <w:rPr>
          <w:rFonts w:hint="eastAsia" w:ascii="宋体" w:hAnsi="宋体" w:eastAsia="宋体" w:cs="宋体"/>
          <w:b/>
          <w:color w:val="auto"/>
          <w:kern w:val="2"/>
          <w:sz w:val="24"/>
          <w:szCs w:val="20"/>
          <w:highlight w:val="none"/>
          <w:lang w:val="en-US" w:eastAsia="zh-CN" w:bidi="ar-SA"/>
        </w:rPr>
      </w:pPr>
      <w:r>
        <w:rPr>
          <w:rFonts w:hint="eastAsia" w:ascii="宋体" w:hAnsi="宋体" w:eastAsia="宋体" w:cs="宋体"/>
          <w:b/>
          <w:color w:val="auto"/>
          <w:kern w:val="2"/>
          <w:sz w:val="24"/>
          <w:szCs w:val="20"/>
          <w:highlight w:val="none"/>
          <w:lang w:val="en-US" w:eastAsia="zh-CN" w:bidi="ar-SA"/>
        </w:rPr>
        <w:t>十一、其它事项</w:t>
      </w:r>
    </w:p>
    <w:p w14:paraId="20B786A4">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甲、乙双方约定其他事项：</w:t>
      </w:r>
    </w:p>
    <w:p w14:paraId="5349CCD6">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w:t>
      </w:r>
    </w:p>
    <w:p w14:paraId="218B2089">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p>
    <w:p w14:paraId="78614A10">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p>
    <w:p w14:paraId="60C59B38">
      <w:pPr>
        <w:widowControl/>
        <w:shd w:val="clear" w:color="auto" w:fill="auto"/>
        <w:spacing w:line="340" w:lineRule="exact"/>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rPr>
        <w:t>本合同一式四份，甲方、乙方、</w:t>
      </w:r>
      <w:r>
        <w:rPr>
          <w:rFonts w:hint="eastAsia" w:ascii="宋体" w:hAnsi="宋体" w:eastAsia="宋体" w:cs="宋体"/>
          <w:color w:val="auto"/>
          <w:kern w:val="2"/>
          <w:sz w:val="24"/>
          <w:szCs w:val="24"/>
          <w:highlight w:val="none"/>
          <w:lang w:eastAsia="zh-CN"/>
        </w:rPr>
        <w:t>代理机构</w:t>
      </w:r>
      <w:r>
        <w:rPr>
          <w:rFonts w:hint="eastAsia" w:ascii="宋体" w:hAnsi="宋体" w:eastAsia="宋体" w:cs="宋体"/>
          <w:color w:val="auto"/>
          <w:kern w:val="2"/>
          <w:sz w:val="24"/>
          <w:szCs w:val="24"/>
          <w:highlight w:val="none"/>
        </w:rPr>
        <w:t>各执一份，项目同级财政部门（采购</w:t>
      </w:r>
      <w:r>
        <w:rPr>
          <w:rFonts w:hint="eastAsia" w:ascii="宋体" w:hAnsi="宋体" w:eastAsia="宋体" w:cs="宋体"/>
          <w:color w:val="auto"/>
          <w:kern w:val="2"/>
          <w:sz w:val="24"/>
          <w:szCs w:val="24"/>
          <w:highlight w:val="none"/>
          <w:lang w:val="en-US" w:eastAsia="zh-CN"/>
        </w:rPr>
        <w:t>科</w:t>
      </w:r>
      <w:r>
        <w:rPr>
          <w:rFonts w:hint="eastAsia" w:ascii="宋体" w:hAnsi="宋体" w:eastAsia="宋体" w:cs="宋体"/>
          <w:color w:val="auto"/>
          <w:kern w:val="2"/>
          <w:sz w:val="24"/>
          <w:szCs w:val="24"/>
          <w:highlight w:val="none"/>
        </w:rPr>
        <w:t>）执一份。</w:t>
      </w:r>
    </w:p>
    <w:p w14:paraId="5008A858">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 本合同自签订之日起生效。</w:t>
      </w:r>
    </w:p>
    <w:p w14:paraId="146F1ED2">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 本项目的采购文件、响应文件等是本合同的附件，与合同具有同等的法律效力。</w:t>
      </w:r>
    </w:p>
    <w:p w14:paraId="615A4D49">
      <w:pPr>
        <w:widowControl/>
        <w:shd w:val="clear" w:color="auto" w:fill="auto"/>
        <w:spacing w:line="340" w:lineRule="exact"/>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 其它未尽事宜，由双方友好协商解决，并参照《中华人民共和国民法典》有关条款执行。</w:t>
      </w:r>
    </w:p>
    <w:p w14:paraId="307B4B52">
      <w:pPr>
        <w:widowControl/>
        <w:shd w:val="clear" w:color="auto" w:fill="auto"/>
        <w:spacing w:line="400" w:lineRule="exact"/>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b/>
          <w:color w:val="auto"/>
          <w:kern w:val="2"/>
          <w:sz w:val="24"/>
          <w:szCs w:val="24"/>
          <w:highlight w:val="none"/>
        </w:rPr>
        <w:t>附</w:t>
      </w:r>
      <w:r>
        <w:rPr>
          <w:rFonts w:hint="eastAsia" w:ascii="宋体" w:hAnsi="宋体" w:eastAsia="宋体" w:cs="宋体"/>
          <w:color w:val="auto"/>
          <w:kern w:val="2"/>
          <w:sz w:val="24"/>
          <w:szCs w:val="24"/>
          <w:highlight w:val="none"/>
        </w:rPr>
        <w:t>：乙方报价表。</w:t>
      </w:r>
    </w:p>
    <w:p w14:paraId="6FA7ED2A">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p>
    <w:p w14:paraId="5E753B84">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 xml:space="preserve">甲方（印章）：                      乙方（印章）：    </w:t>
      </w:r>
    </w:p>
    <w:p w14:paraId="66FEDDB5">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甲方代表签字:                       乙方代表签字：</w:t>
      </w:r>
    </w:p>
    <w:p w14:paraId="1F5F079F">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地址：                              地址：</w:t>
      </w:r>
    </w:p>
    <w:p w14:paraId="7340FDF7">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 xml:space="preserve">电话：                              电话：     </w:t>
      </w:r>
    </w:p>
    <w:p w14:paraId="4A4C19A3">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开户银行：</w:t>
      </w:r>
    </w:p>
    <w:p w14:paraId="1F2B96DA">
      <w:pPr>
        <w:widowControl/>
        <w:shd w:val="clear" w:color="auto" w:fill="auto"/>
        <w:spacing w:line="420" w:lineRule="exact"/>
        <w:ind w:firstLine="482" w:firstLineChars="200"/>
        <w:jc w:val="both"/>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开户账号：</w:t>
      </w:r>
    </w:p>
    <w:p w14:paraId="20A16E7B">
      <w:pPr>
        <w:shd w:val="clear" w:color="auto" w:fill="auto"/>
        <w:spacing w:line="400" w:lineRule="exact"/>
        <w:jc w:val="right"/>
        <w:rPr>
          <w:rFonts w:hint="eastAsia" w:ascii="宋体" w:hAnsi="宋体" w:eastAsia="宋体" w:cs="宋体"/>
          <w:b/>
          <w:i w:val="0"/>
          <w:iCs/>
          <w:color w:val="auto"/>
          <w:kern w:val="2"/>
          <w:sz w:val="24"/>
          <w:szCs w:val="24"/>
          <w:highlight w:val="none"/>
          <w:lang w:val="en-US" w:eastAsia="zh-CN" w:bidi="ar-SA"/>
        </w:rPr>
      </w:pPr>
    </w:p>
    <w:p w14:paraId="24A2E0EB">
      <w:pPr>
        <w:shd w:val="clear" w:color="auto" w:fill="auto"/>
        <w:spacing w:line="400" w:lineRule="exact"/>
        <w:jc w:val="right"/>
        <w:rPr>
          <w:rFonts w:hint="eastAsia"/>
          <w:lang w:val="en-US" w:eastAsia="zh-CN"/>
        </w:rPr>
      </w:pPr>
      <w:bookmarkStart w:id="24" w:name="_GoBack"/>
      <w:bookmarkEnd w:id="24"/>
      <w:r>
        <w:rPr>
          <w:rFonts w:hint="eastAsia" w:ascii="宋体" w:hAnsi="宋体" w:eastAsia="宋体" w:cs="宋体"/>
          <w:b/>
          <w:i w:val="0"/>
          <w:iCs/>
          <w:color w:val="auto"/>
          <w:kern w:val="2"/>
          <w:sz w:val="24"/>
          <w:szCs w:val="24"/>
          <w:highlight w:val="none"/>
          <w:lang w:val="en-US" w:eastAsia="zh-CN" w:bidi="ar-SA"/>
        </w:rPr>
        <w:t>日    期：    年   月   日</w:t>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Cs w:val="21"/>
          <w:highlight w:val="none"/>
        </w:rPr>
        <w:t xml:space="preserve"> </w:t>
      </w:r>
    </w:p>
    <w:sectPr>
      <w:footerReference r:id="rId3" w:type="default"/>
      <w:pgSz w:w="11906" w:h="16838"/>
      <w:pgMar w:top="1440" w:right="1474" w:bottom="1440" w:left="1474" w:header="851" w:footer="992"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93BAC">
    <w:pPr>
      <w:pStyle w:val="3"/>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700AF659">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ECVGuwBAADVAwAADgAAAGRycy9lMm9Eb2MueG1srVPNjtMwEL4j8Q6W&#10;7zRppUUlarpaqBYhIUBaeADXcRpL/tOM26Q8ALwBJy7cea4+x46dtIuWyx72ksx4Zr6Z7/N4dT1Y&#10;ww4KUHtX8/ms5Ew56RvtdjX/9vX21ZIzjMI1wninan5UyK/XL1+s+lCphe+8aRQwAnFY9aHmXYyh&#10;KgqUnbICZz4oR8HWgxWRXNgVDYie0K0pFmX5uug9NAG8VIh0uhmDfEKEpwD6ttVSbbzcW+XiiArK&#10;iEiUsNMB+TpP27ZKxs9tiyoyU3NiGvOXmpC9Td9ivRLVDkTotJxGEE8Z4REnK7SjpheojYiC7UH/&#10;B2W1BI++jTPpbTESyYoQi3n5SJu7TgSVuZDUGC6i4/PByk+HL8B0Q5vAmROWLvz06+fp99/Tnx9s&#10;nuTpA1aUdRcoLw5v/ZBSp3Okw8R6aMGmP/FhFCdxjxdx1RCZTEXLxXJZUkhS7OwQTvFQHgDje+Ut&#10;S0bNgW4viyoOHzGOqeeU1M35W20MnYvKONbX/M3V4ioXXCIEblxKUHkXJphEaRw9WXHYDhOfrW+O&#10;RJNeB7XvPHznrKfdqLmjp8CZ+eBI+rRGZwPOxvZsCCepsOaRs9F8F8d12wfQuy4vYBoIw80+EoHM&#10;K40x9iY9kkO3nZWZNjOt079+znp4jet7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zql5uc8AAAAF&#10;AQAADwAAAAAAAAABACAAAAAiAAAAZHJzL2Rvd25yZXYueG1sUEsBAhQAFAAAAAgAh07iQPBAlRrs&#10;AQAA1QMAAA4AAAAAAAAAAQAgAAAAHgEAAGRycy9lMm9Eb2MueG1sUEsFBgAAAAAGAAYAWQEAAHwF&#10;AAAAAA==&#10;">
              <v:fill on="f" focussize="0,0"/>
              <v:stroke on="f"/>
              <v:imagedata o:title=""/>
              <o:lock v:ext="edit" aspectratio="f"/>
              <v:textbox inset="0mm,0mm,0mm,0mm" style="mso-fit-shape-to-text:t;">
                <w:txbxContent>
                  <w:p w14:paraId="700AF659">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1C3C60"/>
    <w:multiLevelType w:val="singleLevel"/>
    <w:tmpl w:val="581C3C60"/>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zOWUzYWE2ODI4ZGYwYmI3ZGI1MTM0ZGRiNTI5YzAifQ=="/>
  </w:docVars>
  <w:rsids>
    <w:rsidRoot w:val="1ECA7315"/>
    <w:rsid w:val="03C17859"/>
    <w:rsid w:val="0C0B3615"/>
    <w:rsid w:val="127C27E5"/>
    <w:rsid w:val="1ECA7315"/>
    <w:rsid w:val="37EF5A09"/>
    <w:rsid w:val="3CC439EF"/>
    <w:rsid w:val="63DA7219"/>
    <w:rsid w:val="6F90430A"/>
    <w:rsid w:val="728A1179"/>
    <w:rsid w:val="72E93BBD"/>
    <w:rsid w:val="79281CA8"/>
    <w:rsid w:val="7CEF05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sz w:val="24"/>
      <w:szCs w:val="24"/>
    </w:rPr>
  </w:style>
  <w:style w:type="paragraph" w:styleId="3">
    <w:name w:val="footer"/>
    <w:basedOn w:val="1"/>
    <w:qFormat/>
    <w:uiPriority w:val="0"/>
    <w:pPr>
      <w:tabs>
        <w:tab w:val="center" w:pos="4153"/>
        <w:tab w:val="right" w:pos="8306"/>
      </w:tabs>
      <w:snapToGrid w:val="0"/>
      <w:jc w:val="left"/>
    </w:pPr>
    <w:rPr>
      <w:sz w:val="18"/>
      <w:szCs w:val="20"/>
    </w:rPr>
  </w:style>
  <w:style w:type="paragraph" w:styleId="4">
    <w:name w:val="table of figures"/>
    <w:basedOn w:val="1"/>
    <w:next w:val="1"/>
    <w:qFormat/>
    <w:uiPriority w:val="0"/>
    <w:pPr>
      <w:ind w:left="400" w:leftChars="200" w:hanging="200" w:hangingChars="200"/>
    </w:pPr>
  </w:style>
  <w:style w:type="paragraph" w:styleId="7">
    <w:name w:val="Quote"/>
    <w:basedOn w:val="1"/>
    <w:next w:val="1"/>
    <w:qFormat/>
    <w:uiPriority w:val="0"/>
    <w:pPr>
      <w:wordWrap w:val="0"/>
      <w:spacing w:before="200" w:after="160"/>
      <w:ind w:left="864" w:right="864"/>
      <w:jc w:val="center"/>
    </w:pPr>
    <w:rPr>
      <w:rFonts w:ascii="Calibri" w:hAnsi="Calibri" w:eastAsia="宋体" w:cs="Times New Roman"/>
      <w:i/>
      <w:sz w:val="21"/>
      <w:lang w:val="en-US" w:eastAsia="zh-CN" w:bidi="ar-SA"/>
    </w:rPr>
  </w:style>
  <w:style w:type="paragraph" w:customStyle="1" w:styleId="8">
    <w:name w:val="方正正文"/>
    <w:basedOn w:val="1"/>
    <w:qFormat/>
    <w:uiPriority w:val="0"/>
    <w:pPr>
      <w:snapToGrid w:val="0"/>
      <w:spacing w:line="319" w:lineRule="auto"/>
      <w:ind w:firstLine="200" w:firstLineChars="200"/>
    </w:pPr>
    <w:rPr>
      <w:rFonts w:eastAsia="方正仿宋"/>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5053</Words>
  <Characters>5169</Characters>
  <Lines>0</Lines>
  <Paragraphs>0</Paragraphs>
  <TotalTime>0</TotalTime>
  <ScaleCrop>false</ScaleCrop>
  <LinksUpToDate>false</LinksUpToDate>
  <CharactersWithSpaces>5478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2024-04-24T08:07:00Z</dcterms:created>
  <dc:creator>清风徐来</dc:creator>
  <cp:lastModifiedBy>1</cp:lastModifiedBy>
  <dcterms:modified xsi:type="dcterms:W3CDTF">2026-04-21T09:16:52Z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5165C6FEC1CE4B57BEEE9231CBD24D00_13</vt:lpwstr>
  </property>
  <property fmtid="{D5CDD505-2E9C-101B-9397-08002B2CF9AE}" pid="4" name="KSOTemplateDocerSaveRecord">
    <vt:lpwstr>eyJoZGlkIjoiYmMxOGY2Yjg3NTg1MmExZDk1NTg4ZjU5ZjRmYzc2Y2MiLCJ1c2VySWQiOiIxMTQxNTI1MDcwIn0=</vt:lpwstr>
  </property>
</Properties>
</file>