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版本号：N510606202600001820260422001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幸福家园小区物业管理服务项目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N5106062026000018</w:t>
      </w:r>
    </w:p>
    <w:p>
      <w:pPr>
        <w:pStyle w:val="null3"/>
        <w:jc w:val="center"/>
        <w:outlineLvl w:val="2"/>
      </w:pPr>
      <w:r>
        <w:rPr>
          <w:rFonts w:ascii="仿宋_GB2312" w:hAnsi="仿宋_GB2312" w:cs="仿宋_GB2312" w:eastAsia="仿宋_GB2312"/>
          <w:sz w:val="28"/>
          <w:b/>
        </w:rPr>
        <w:t>德阳市旌阳区人民政府八角井街道办事处</w:t>
      </w:r>
    </w:p>
    <w:p>
      <w:pPr>
        <w:pStyle w:val="null3"/>
        <w:jc w:val="center"/>
        <w:outlineLvl w:val="2"/>
      </w:pPr>
      <w:r>
        <w:rPr>
          <w:rFonts w:ascii="仿宋_GB2312" w:hAnsi="仿宋_GB2312" w:cs="仿宋_GB2312" w:eastAsia="仿宋_GB2312"/>
          <w:sz w:val="28"/>
          <w:b/>
        </w:rPr>
        <w:t>德阳市政府政务服务和公共资源交易服务中心（德阳市政府采购中心）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德阳市旌阳区人民政府八角井街道办事处</w:t>
      </w:r>
      <w:r>
        <w:rPr>
          <w:rFonts w:ascii="仿宋_GB2312" w:hAnsi="仿宋_GB2312" w:cs="仿宋_GB2312" w:eastAsia="仿宋_GB2312"/>
        </w:rPr>
        <w:t xml:space="preserve"> 委托，拟对 </w:t>
      </w:r>
      <w:r>
        <w:rPr>
          <w:rFonts w:ascii="仿宋_GB2312" w:hAnsi="仿宋_GB2312" w:cs="仿宋_GB2312" w:eastAsia="仿宋_GB2312"/>
        </w:rPr>
        <w:t>幸福家园小区物业管理服务项目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N5106062026000018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幸福家园小区物业管理服务项目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占地面积73000㎡，容积率2.79%，房屋建筑面积242004.34㎡（其中住宅建筑面积165137.55㎡），绿化面积约25000㎡，房屋17栋，住户2294户，建筑层数18层，电梯64部，地面停车位246个，地下停车位1074个，小区出入口3个。本项目财评金额(即最高限价）2560684.42元，一采三年，合同一年一签，三年概算7682053.26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德阳市旌阳区人民政府八角井街道办事处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德阳市金沙江西路639号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江老师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0838-6161837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德阳市政府政务服务和公共资源交易服务中心（德阳市政府采购中心）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四川省德阳市旌阳区德阳市松花江北路8号政务中心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0838-2533093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采购包1：2,710,000.00元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德阳市旌阳区人民政府八角井街道办事处</w:t>
      </w:r>
      <w:r>
        <w:rPr>
          <w:rFonts w:ascii="仿宋_GB2312" w:hAnsi="仿宋_GB2312" w:cs="仿宋_GB2312" w:eastAsia="仿宋_GB2312"/>
        </w:rPr>
        <w:t xml:space="preserve"> 和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德阳市旌阳区人民政府八角井街道办事处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分包内容：电梯维保和消防维保。分包金额：441000元，此为最高限价，供应商报价不得高于最高限价，电梯维保最高限价为32万元/年，消防维保最高限价为12.1万元/年。1、电梯维保供应商应持有《中华人民共和国特种设备生产许可证》，许可项目为“电梯安装（含修理）”；承接消防维保需要具有消防设施检测、消防维护保养资质。2、供应商未分包的，无需提供《分包意向协议》，但应具备上述资质（响应时提供资质证明材料）。3、合同分包的，供应商应提供：（1）填报《分包意向协议》，格式自拟；（2）按《中小企业声明函》要求列明各分包承担主体的相关信息（所属行业与采购文件保持一致）；（3）提供上述的电梯消防资质证明材料。</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季度考核及民意调查合格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 xml:space="preserve"> 季度考核及民意调查合格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 xml:space="preserve"> 季度考核及民意调查合格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 xml:space="preserve"> 季度考核及民意调查合格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（1）采购人定期和不定期地对成交供应商管理服务进行检查和抽查，检查记录和整改时限反馈成交供应商，并每季度对相应内容的检查结果进行考核。起始分值为100分，采取倒扣分制。 （2）90分（含）以上视为考核合格，当季度物业管理费全额支付；低于90分，则每少1分则扣除当季度物业服务费的2%，直到扣完为止。 （3）成交供应商如连续两个季度考核得分低于90分，视为年度考核不合格。采购人有权单方终止本年度当期服务合同，且有权不予续签下一服务年度合同，由此产生的一切损失及违约责任均由成交供应商自行承担。 （4）考核标准及细则表附后。 （5）成交供应商应接受采购人的定期检查。如因质量未达到目标，采购人有权要求其整改，同时成交供应商应承担责任和经济赔偿（扣款或终止合同）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验收要求与标准：严格按照《关于进一步加强政府采购需求和履约验收管理的指导意见》（财库〔2016〕205号）要求执行。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德阳市旌阳区人民政府八角井街道办事处</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德阳市政府政务服务和公共资源交易服务中心（德阳市政府采购中心）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联系人：江老师</w:t>
      </w:r>
    </w:p>
    <w:p>
      <w:pPr>
        <w:pStyle w:val="null3"/>
        <w:jc w:val="left"/>
      </w:pPr>
      <w:r>
        <w:rPr>
          <w:rFonts w:ascii="仿宋_GB2312" w:hAnsi="仿宋_GB2312" w:cs="仿宋_GB2312" w:eastAsia="仿宋_GB2312"/>
        </w:rPr>
        <w:t>联系电话：0838-6161837</w:t>
      </w:r>
    </w:p>
    <w:p>
      <w:pPr>
        <w:pStyle w:val="null3"/>
        <w:jc w:val="left"/>
      </w:pPr>
      <w:r>
        <w:rPr>
          <w:rFonts w:ascii="仿宋_GB2312" w:hAnsi="仿宋_GB2312" w:cs="仿宋_GB2312" w:eastAsia="仿宋_GB2312"/>
        </w:rPr>
        <w:t>地址：德阳市金沙江西路639号</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联系人：叶老师</w:t>
      </w:r>
    </w:p>
    <w:p>
      <w:pPr>
        <w:pStyle w:val="null3"/>
        <w:jc w:val="left"/>
      </w:pPr>
      <w:r>
        <w:rPr>
          <w:rFonts w:ascii="仿宋_GB2312" w:hAnsi="仿宋_GB2312" w:cs="仿宋_GB2312" w:eastAsia="仿宋_GB2312"/>
        </w:rPr>
        <w:t>联系电话： 0838-2533093</w:t>
      </w:r>
    </w:p>
    <w:p>
      <w:pPr>
        <w:pStyle w:val="null3"/>
        <w:jc w:val="left"/>
      </w:pPr>
      <w:r>
        <w:rPr>
          <w:rFonts w:ascii="仿宋_GB2312" w:hAnsi="仿宋_GB2312" w:cs="仿宋_GB2312" w:eastAsia="仿宋_GB2312"/>
        </w:rPr>
        <w:t>地址：德阳市松花江北路8号政务中心7楼</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2,710,000.00</w:t>
      </w:r>
    </w:p>
    <w:p>
      <w:pPr>
        <w:pStyle w:val="null3"/>
        <w:jc w:val="left"/>
      </w:pPr>
      <w:r>
        <w:rPr>
          <w:rFonts w:ascii="仿宋_GB2312" w:hAnsi="仿宋_GB2312" w:cs="仿宋_GB2312" w:eastAsia="仿宋_GB2312"/>
        </w:rPr>
        <w:t>采购包最高限价（元）: 2,560,684.42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幸福家园小区物业管理服务采购项目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2,560,684.42</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幸福家园小区物业管理服务采购项目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2,560,684.42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标的名称：幸福家园小区物业管理服务采购项目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1、服从采购人统一调度管理，不得无故推托、拖延。</w:t>
            </w:r>
          </w:p>
          <w:p>
            <w:pPr>
              <w:pStyle w:val="null3"/>
              <w:jc w:val="both"/>
            </w:pPr>
            <w:r>
              <w:rPr>
                <w:rFonts w:ascii="仿宋_GB2312" w:hAnsi="仿宋_GB2312" w:cs="仿宋_GB2312" w:eastAsia="仿宋_GB2312"/>
                <w:sz w:val="24"/>
              </w:rPr>
              <w:t>2、从业人员统一着装，佩戴标志，规范服务，语言文明，主动、热情。</w:t>
            </w:r>
          </w:p>
          <w:p>
            <w:pPr>
              <w:pStyle w:val="null3"/>
              <w:jc w:val="both"/>
            </w:pPr>
            <w:r>
              <w:rPr>
                <w:rFonts w:ascii="仿宋_GB2312" w:hAnsi="仿宋_GB2312" w:cs="仿宋_GB2312" w:eastAsia="仿宋_GB2312"/>
                <w:sz w:val="24"/>
              </w:rPr>
              <w:t>3、本项目要求配置物业服务人员48</w:t>
            </w:r>
            <w:r>
              <w:rPr>
                <w:rFonts w:ascii="仿宋_GB2312" w:hAnsi="仿宋_GB2312" w:cs="仿宋_GB2312" w:eastAsia="仿宋_GB2312"/>
                <w:sz w:val="24"/>
              </w:rPr>
              <w:t>人</w:t>
            </w:r>
            <w:r>
              <w:rPr>
                <w:rFonts w:ascii="仿宋_GB2312" w:hAnsi="仿宋_GB2312" w:cs="仿宋_GB2312" w:eastAsia="仿宋_GB2312"/>
                <w:sz w:val="24"/>
              </w:rPr>
              <w:t>，项目各部门人员配置要求如下表所示（实际人员配置可多于此配置要求，但不得少于）。</w:t>
            </w:r>
          </w:p>
          <w:p>
            <w:pPr>
              <w:pStyle w:val="null3"/>
              <w:jc w:val="center"/>
            </w:pPr>
            <w:r>
              <w:rPr>
                <w:rFonts w:ascii="仿宋_GB2312" w:hAnsi="仿宋_GB2312" w:cs="仿宋_GB2312" w:eastAsia="仿宋_GB2312"/>
                <w:sz w:val="24"/>
                <w:b/>
              </w:rPr>
              <w:t>项目各部门人员配置要求明细表</w:t>
            </w:r>
          </w:p>
          <w:tbl>
            <w:tblPr>
              <w:tblInd w:type="dxa" w:w="225"/>
              <w:tblBorders>
                <w:top w:val="none" w:color="000000" w:sz="4"/>
                <w:left w:val="none" w:color="000000" w:sz="4"/>
                <w:bottom w:val="none" w:color="000000" w:sz="4"/>
                <w:right w:val="none" w:color="000000" w:sz="4"/>
                <w:insideH w:val="none"/>
                <w:insideV w:val="none"/>
              </w:tblBorders>
            </w:tblPr>
            <w:tblGrid>
              <w:gridCol w:w="599"/>
              <w:gridCol w:w="644"/>
              <w:gridCol w:w="390"/>
              <w:gridCol w:w="3965"/>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部门</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岗位设置</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3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任职要求（所有人员，男性不超过</w:t>
                  </w:r>
                  <w:r>
                    <w:rPr>
                      <w:rFonts w:ascii="仿宋_GB2312" w:hAnsi="仿宋_GB2312" w:cs="仿宋_GB2312" w:eastAsia="仿宋_GB2312"/>
                      <w:sz w:val="21"/>
                      <w:b/>
                    </w:rPr>
                    <w:t>59周岁，女性不超过49周岁）</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管理部</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别不限，大专及以上学历。五年以上物业管理工作经验。熟悉物业管理工作流程和环节，熟悉物业管理法律法规政策。具有较强的计划、组织、领导、协调、控制、督导能力，具备全面统筹大型综合物业的能力。有较高的职业素质、责任感，良好的管理理念、服务意识、应急处理能力。</w:t>
                  </w:r>
                </w:p>
              </w:tc>
            </w:tr>
            <w:tr>
              <w:tc>
                <w:tcPr>
                  <w:tcW w:type="dxa" w:w="5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综合部</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客服服务主管</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别不限，高中及以上学历，三年及以上物业管理客户服务工作经验，熟悉物业管理相关法律法规，亲和力强，善交流，具备独立处理一切紧急及突发事件能力及跟进管理日常事务的能力。能熟练使用各类办公软件，较强的文字编辑能力及公文写作能力。</w:t>
                  </w:r>
                </w:p>
              </w:tc>
            </w:tr>
            <w:tr>
              <w:tc>
                <w:tcPr>
                  <w:tcW w:type="dxa" w:w="599"/>
                  <w:vMerge/>
                  <w:tcBorders>
                    <w:top w:val="none" w:color="000000" w:sz="4"/>
                    <w:left w:val="singl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收费员兼客服</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专及以上学历，一年以上的物业收费经验，熟悉物业收费工作流程。具备良好的沟通协调能力，能够耐心细致地处理业主投诉和咨询。熟悉电脑操作和财务软件的使用，对工作认真负责，有吃苦耐劳精神，能够承受一定的工作压力。个人品行品德好，为人可靠、诚信、廉洁，有良好的职业道德与操守。普通话标准，表达能力强，善于沟通协调。</w:t>
                  </w:r>
                </w:p>
              </w:tc>
            </w:tr>
            <w:tr>
              <w:tc>
                <w:tcPr>
                  <w:tcW w:type="dxa" w:w="5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秩序</w:t>
                  </w:r>
                </w:p>
                <w:p>
                  <w:pPr>
                    <w:pStyle w:val="null3"/>
                    <w:jc w:val="center"/>
                  </w:pPr>
                  <w:r>
                    <w:rPr>
                      <w:rFonts w:ascii="仿宋_GB2312" w:hAnsi="仿宋_GB2312" w:cs="仿宋_GB2312" w:eastAsia="仿宋_GB2312"/>
                      <w:sz w:val="21"/>
                    </w:rPr>
                    <w:t>维护部</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主管（班长）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男性，三年及以上秩序维护岗位工作经验，具有安全隐患防范、排查经验。</w:t>
                  </w:r>
                </w:p>
              </w:tc>
            </w:tr>
            <w:tr>
              <w:tc>
                <w:tcPr>
                  <w:tcW w:type="dxa" w:w="599"/>
                  <w:vMerge/>
                  <w:tcBorders>
                    <w:top w:val="none" w:color="000000" w:sz="4"/>
                    <w:left w:val="singl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消防控制室值班人员</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男性，必须具备《建（构）筑物消防员证》或《消防设施操作员》专业证书。</w:t>
                  </w:r>
                </w:p>
              </w:tc>
            </w:tr>
            <w:tr>
              <w:tc>
                <w:tcPr>
                  <w:tcW w:type="dxa" w:w="599"/>
                  <w:vMerge/>
                  <w:tcBorders>
                    <w:top w:val="none" w:color="000000" w:sz="4"/>
                    <w:left w:val="singl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门岗及巡逻</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男性，身体健康，五官端正。</w:t>
                  </w:r>
                </w:p>
              </w:tc>
            </w:tr>
            <w:tr>
              <w:tc>
                <w:tcPr>
                  <w:tcW w:type="dxa" w:w="5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共用设施设备维护部</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主管（班长）</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男性，必须具备相应的《特种作业操作证》（低压电工作业）。同时具备三年及以上物业设施设备维护岗位工作经验，对水电、弱电、设备维保等各专业较为熟悉。</w:t>
                  </w:r>
                </w:p>
              </w:tc>
            </w:tr>
            <w:tr>
              <w:tc>
                <w:tcPr>
                  <w:tcW w:type="dxa" w:w="599"/>
                  <w:vMerge/>
                  <w:tcBorders>
                    <w:top w:val="none" w:color="000000" w:sz="4"/>
                    <w:left w:val="singl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维护人员</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具备物业设施设备维护岗位工作经验，对水电、弱电、设备维保等各专业较为熟悉。</w:t>
                  </w:r>
                </w:p>
              </w:tc>
            </w:tr>
            <w:tr>
              <w:tc>
                <w:tcPr>
                  <w:tcW w:type="dxa" w:w="599"/>
                  <w:vMerge/>
                  <w:tcBorders>
                    <w:top w:val="none" w:color="000000" w:sz="4"/>
                    <w:left w:val="singl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电工</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男性，必须具备相应的《特种作业操作证》（低压电工作业）。</w:t>
                  </w:r>
                </w:p>
              </w:tc>
            </w:tr>
            <w:tr>
              <w:tc>
                <w:tcPr>
                  <w:tcW w:type="dxa" w:w="1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绿化人员</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性别不限，身体健康，五官端正。</w:t>
                  </w:r>
                </w:p>
              </w:tc>
            </w:tr>
            <w:tr>
              <w:tc>
                <w:tcPr>
                  <w:tcW w:type="dxa" w:w="124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保洁人员</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性别不限，身体健康，五官端正。</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49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48人</w:t>
                  </w:r>
                </w:p>
              </w:tc>
            </w:tr>
          </w:tbl>
          <w:p>
            <w:pPr>
              <w:pStyle w:val="null3"/>
              <w:jc w:val="left"/>
            </w:pPr>
            <w:r>
              <w:rPr>
                <w:rFonts w:ascii="仿宋_GB2312" w:hAnsi="仿宋_GB2312" w:cs="仿宋_GB2312" w:eastAsia="仿宋_GB2312"/>
                <w:sz w:val="27"/>
              </w:rPr>
              <w:t>注：</w:t>
            </w:r>
            <w:r>
              <w:rPr>
                <w:rFonts w:ascii="仿宋_GB2312" w:hAnsi="仿宋_GB2312" w:cs="仿宋_GB2312" w:eastAsia="仿宋_GB2312"/>
                <w:sz w:val="27"/>
              </w:rPr>
              <w:t>1、</w:t>
            </w:r>
            <w:r>
              <w:rPr>
                <w:rFonts w:ascii="仿宋_GB2312" w:hAnsi="仿宋_GB2312" w:cs="仿宋_GB2312" w:eastAsia="仿宋_GB2312"/>
                <w:sz w:val="27"/>
              </w:rPr>
              <w:t>供应商在响应时提供共用设施设备维护部主管（班长）、电工维护人员的</w:t>
            </w:r>
            <w:r>
              <w:rPr>
                <w:rFonts w:ascii="仿宋_GB2312" w:hAnsi="仿宋_GB2312" w:cs="仿宋_GB2312" w:eastAsia="仿宋_GB2312"/>
                <w:sz w:val="27"/>
              </w:rPr>
              <w:t>《中华人民共和国特种作业操作证》（作业类别为：低压电工作业）</w:t>
            </w:r>
            <w:r>
              <w:rPr>
                <w:rFonts w:ascii="仿宋_GB2312" w:hAnsi="仿宋_GB2312" w:cs="仿宋_GB2312" w:eastAsia="仿宋_GB2312"/>
                <w:sz w:val="27"/>
              </w:rPr>
              <w:t>和消防控制室值班人员（共4人）的《建（构）筑物消防员证》或《消防设施操作员证》专业证书；其余人员的基本条件供应商按照响应文件中的要求响应，没有要求的直接响应即可（无需提供证明材料）。合同签订后，正式入驻服务前供应商须提供所有服务人员的身份证等相关证件（明）由采购人进行核验。</w:t>
            </w:r>
          </w:p>
          <w:p>
            <w:pPr>
              <w:pStyle w:val="null3"/>
              <w:jc w:val="left"/>
            </w:pPr>
            <w:r>
              <w:rPr>
                <w:rFonts w:ascii="仿宋_GB2312" w:hAnsi="仿宋_GB2312" w:cs="仿宋_GB2312" w:eastAsia="仿宋_GB2312"/>
                <w:sz w:val="27"/>
              </w:rPr>
              <w:t>2、因配置人员不能胜任工作，采购人要求更换人员的，成交供应商必须在7个工作日内更换，且不得要求采购人单独另行增加费用。</w:t>
            </w:r>
          </w:p>
          <w:p>
            <w:pPr>
              <w:pStyle w:val="null3"/>
              <w:jc w:val="left"/>
            </w:pPr>
            <w:r>
              <w:rPr>
                <w:rFonts w:ascii="仿宋_GB2312" w:hAnsi="仿宋_GB2312" w:cs="仿宋_GB2312" w:eastAsia="仿宋_GB2312"/>
                <w:sz w:val="27"/>
              </w:rPr>
              <w:t>3、供应商全部工作人员应专职服务本项目，如遇特殊情况需借用本项目工作人员，须报请采购人批准，并保证本项目正常运行</w:t>
            </w:r>
          </w:p>
          <w:p>
            <w:pPr>
              <w:pStyle w:val="null3"/>
              <w:jc w:val="left"/>
            </w:pPr>
            <w:r>
              <w:rPr>
                <w:rFonts w:ascii="仿宋_GB2312" w:hAnsi="仿宋_GB2312" w:cs="仿宋_GB2312" w:eastAsia="仿宋_GB2312"/>
                <w:sz w:val="27"/>
              </w:rPr>
              <w:t>4、成交供应商应严格执行《中华人民共和国民法典》、《中华人民共和国劳动合同法》等</w:t>
            </w:r>
            <w:r>
              <w:rPr>
                <w:rFonts w:ascii="仿宋_GB2312" w:hAnsi="仿宋_GB2312" w:cs="仿宋_GB2312" w:eastAsia="仿宋_GB2312"/>
                <w:sz w:val="27"/>
              </w:rPr>
              <w:t>相关法律法规及政策。</w:t>
            </w:r>
            <w:r>
              <w:rPr>
                <w:rFonts w:ascii="仿宋_GB2312" w:hAnsi="仿宋_GB2312" w:cs="仿宋_GB2312" w:eastAsia="仿宋_GB2312"/>
                <w:sz w:val="27"/>
              </w:rPr>
              <w:t>拟派的服务人员应严格执行德阳市最低工资标准的要求，</w:t>
            </w:r>
            <w:r>
              <w:rPr>
                <w:rFonts w:ascii="仿宋_GB2312" w:hAnsi="仿宋_GB2312" w:cs="仿宋_GB2312" w:eastAsia="仿宋_GB2312"/>
                <w:sz w:val="27"/>
              </w:rPr>
              <w:t>必须与聘用人员签订书面劳动合同。</w:t>
            </w:r>
            <w:r>
              <w:rPr>
                <w:rFonts w:ascii="仿宋_GB2312" w:hAnsi="仿宋_GB2312" w:cs="仿宋_GB2312" w:eastAsia="仿宋_GB2312"/>
                <w:sz w:val="27"/>
              </w:rPr>
              <w:t>并按德阳市规定标准给所有录用人员依法购买社会保险等。</w:t>
            </w:r>
            <w:r>
              <w:rPr>
                <w:rFonts w:ascii="仿宋_GB2312" w:hAnsi="仿宋_GB2312" w:cs="仿宋_GB2312" w:eastAsia="仿宋_GB2312"/>
                <w:sz w:val="27"/>
              </w:rPr>
              <w:t>物业管理公司负责所属员工的学习、教育和管理工作，与采购人无隶属和聘用关系，如因用工不当，</w:t>
            </w:r>
            <w:r>
              <w:rPr>
                <w:rFonts w:ascii="仿宋_GB2312" w:hAnsi="仿宋_GB2312" w:cs="仿宋_GB2312" w:eastAsia="仿宋_GB2312"/>
                <w:sz w:val="27"/>
              </w:rPr>
              <w:t>给采购人及服务人员造成的损失由供应商承担，</w:t>
            </w:r>
            <w:r>
              <w:rPr>
                <w:rFonts w:ascii="仿宋_GB2312" w:hAnsi="仿宋_GB2312" w:cs="仿宋_GB2312" w:eastAsia="仿宋_GB2312"/>
                <w:sz w:val="27"/>
              </w:rPr>
              <w:t>供应商应独自承担安全生产主体责任及矛盾化解责任。</w:t>
            </w:r>
            <w:r>
              <w:rPr>
                <w:rFonts w:ascii="仿宋_GB2312" w:hAnsi="仿宋_GB2312" w:cs="仿宋_GB2312" w:eastAsia="仿宋_GB2312"/>
                <w:sz w:val="27"/>
              </w:rPr>
              <w:t>（需提供承诺函，格式自拟）。</w:t>
            </w:r>
          </w:p>
          <w:p>
            <w:pPr>
              <w:pStyle w:val="null3"/>
              <w:jc w:val="left"/>
            </w:pPr>
            <w:r>
              <w:rPr>
                <w:rFonts w:ascii="仿宋_GB2312" w:hAnsi="仿宋_GB2312" w:cs="仿宋_GB2312" w:eastAsia="仿宋_GB2312"/>
                <w:sz w:val="27"/>
              </w:rPr>
              <w:t>5、</w:t>
            </w:r>
            <w:r>
              <w:rPr>
                <w:rFonts w:ascii="仿宋_GB2312" w:hAnsi="仿宋_GB2312" w:cs="仿宋_GB2312" w:eastAsia="仿宋_GB2312"/>
                <w:sz w:val="27"/>
              </w:rPr>
              <w:t>员工上岗率需达100%，员工上岗前须技能培训。</w:t>
            </w:r>
          </w:p>
          <w:p>
            <w:pPr>
              <w:pStyle w:val="null3"/>
              <w:jc w:val="left"/>
            </w:pPr>
            <w:r>
              <w:rPr>
                <w:rFonts w:ascii="仿宋_GB2312" w:hAnsi="仿宋_GB2312" w:cs="仿宋_GB2312" w:eastAsia="仿宋_GB2312"/>
                <w:sz w:val="27"/>
              </w:rPr>
              <w:t>6、本次采购费用构成为：</w:t>
            </w:r>
          </w:p>
          <w:p>
            <w:pPr>
              <w:pStyle w:val="null3"/>
              <w:jc w:val="both"/>
            </w:pPr>
            <w:r>
              <w:rPr>
                <w:rFonts w:ascii="仿宋_GB2312" w:hAnsi="仿宋_GB2312" w:cs="仿宋_GB2312" w:eastAsia="仿宋_GB2312"/>
                <w:sz w:val="27"/>
              </w:rPr>
              <w:t>（</w:t>
            </w:r>
            <w:r>
              <w:rPr>
                <w:rFonts w:ascii="仿宋_GB2312" w:hAnsi="仿宋_GB2312" w:cs="仿宋_GB2312" w:eastAsia="仿宋_GB2312"/>
                <w:sz w:val="27"/>
              </w:rPr>
              <w:t>1）本项目物业服务人员的工资、社会保险和按规定提取的福利费；物业共用部位、共用设施设备的日常维保、维护费用（如电梯维保、消防维保、楼道灯更换等）；物业管理区域清洁卫生费用（如楼道、电梯、公共区域清扫，垃圾清运等）；物业管理区域绿化养护费用（如草坪修剪、树木浇灌、花卉养护等）；物业管理区域秩序维护费用（如保安人员巡逻、门岗值守等）；办公费用（如物业办公室水电、办公用品、通讯等支出）；物业服务企业固定资产折旧（如对讲机、工具车、办公设备等的折旧）；物业公众责任保险费用；物业服务企业依法缴纳的税费和自身需要的管理费用。成交供应商提供的其他服务需要收费的不在本次采购范围内。</w:t>
            </w:r>
          </w:p>
          <w:p>
            <w:pPr>
              <w:pStyle w:val="null3"/>
              <w:jc w:val="left"/>
            </w:pPr>
            <w:r>
              <w:rPr>
                <w:rFonts w:ascii="仿宋_GB2312" w:hAnsi="仿宋_GB2312" w:cs="仿宋_GB2312" w:eastAsia="仿宋_GB2312"/>
                <w:sz w:val="27"/>
              </w:rPr>
              <w:t>（</w:t>
            </w:r>
            <w:r>
              <w:rPr>
                <w:rFonts w:ascii="仿宋_GB2312" w:hAnsi="仿宋_GB2312" w:cs="仿宋_GB2312" w:eastAsia="仿宋_GB2312"/>
                <w:sz w:val="27"/>
              </w:rPr>
              <w:t>2）报价法定政策减免要求为：</w:t>
            </w:r>
          </w:p>
          <w:p>
            <w:pPr>
              <w:pStyle w:val="null3"/>
              <w:jc w:val="left"/>
            </w:pPr>
            <w:r>
              <w:rPr>
                <w:rFonts w:ascii="仿宋_GB2312" w:hAnsi="仿宋_GB2312" w:cs="仿宋_GB2312" w:eastAsia="仿宋_GB2312"/>
                <w:sz w:val="27"/>
              </w:rPr>
              <w:t>如供应商以有关政策享受抵减</w:t>
            </w:r>
            <w:r>
              <w:rPr>
                <w:rFonts w:ascii="仿宋_GB2312" w:hAnsi="仿宋_GB2312" w:cs="仿宋_GB2312" w:eastAsia="仿宋_GB2312"/>
                <w:sz w:val="27"/>
              </w:rPr>
              <w:t>(抵扣)本项目磋商报价的，需提供相关政策文件、详细的情况说明、用于本项目涉及相关享受减免的情况说明（至少包含：享受政策的要件，如，享受政策文件、享受政策的人员、享受政策的覆盖时间、享受政策的幅度）；</w:t>
            </w:r>
          </w:p>
          <w:p>
            <w:pPr>
              <w:pStyle w:val="null3"/>
              <w:jc w:val="left"/>
            </w:pPr>
            <w:r>
              <w:rPr>
                <w:rFonts w:ascii="仿宋_GB2312" w:hAnsi="仿宋_GB2312" w:cs="仿宋_GB2312" w:eastAsia="仿宋_GB2312"/>
                <w:sz w:val="27"/>
              </w:rPr>
              <w:t>认定要件：</w:t>
            </w:r>
          </w:p>
          <w:p>
            <w:pPr>
              <w:pStyle w:val="null3"/>
              <w:jc w:val="left"/>
            </w:pPr>
            <w:r>
              <w:rPr>
                <w:rFonts w:ascii="仿宋_GB2312" w:hAnsi="仿宋_GB2312" w:cs="仿宋_GB2312" w:eastAsia="仿宋_GB2312"/>
                <w:sz w:val="27"/>
              </w:rPr>
              <w:t>①享受政策的文件发布单位必须是国家级、省级、市级（德阳市）文件，响应文件提供相应文件扫描件原文。若未按要求进行说明的，视为未实质性响应。</w:t>
            </w:r>
          </w:p>
          <w:p>
            <w:pPr>
              <w:pStyle w:val="null3"/>
              <w:jc w:val="left"/>
            </w:pPr>
            <w:r>
              <w:rPr>
                <w:rFonts w:ascii="仿宋_GB2312" w:hAnsi="仿宋_GB2312" w:cs="仿宋_GB2312" w:eastAsia="仿宋_GB2312"/>
                <w:sz w:val="27"/>
              </w:rPr>
              <w:t>②享受人员，需提供人员身份证正反面复印件及劳动合同复印件、享受政策的资格证明材料(如涉及)及政策说明等完整有效的证明材料。若未按要求进行说明的，视为未实质性响应。</w:t>
            </w:r>
          </w:p>
          <w:p>
            <w:pPr>
              <w:pStyle w:val="null3"/>
              <w:jc w:val="left"/>
            </w:pPr>
            <w:r>
              <w:rPr>
                <w:rFonts w:ascii="仿宋_GB2312" w:hAnsi="仿宋_GB2312" w:cs="仿宋_GB2312" w:eastAsia="仿宋_GB2312"/>
                <w:sz w:val="27"/>
              </w:rPr>
              <w:t>③享受政策期限必须覆盖完本项目服务期限，供应商提供享受政策的详细计算说明；若享受政策时间不能完全覆盖项目服务期的，必须与未覆盖项目服务期进行分段计算并平均到服务期内，列明每一分段详细的计算过程。供应商承诺该项政策享受权限未被其他项目使用。若未按要求进行说明、计算的，视为未实质性响应。</w:t>
            </w:r>
          </w:p>
          <w:p>
            <w:pPr>
              <w:pStyle w:val="null3"/>
              <w:jc w:val="left"/>
            </w:pPr>
            <w:r>
              <w:rPr>
                <w:rFonts w:ascii="仿宋_GB2312" w:hAnsi="仿宋_GB2312" w:cs="仿宋_GB2312" w:eastAsia="仿宋_GB2312"/>
                <w:sz w:val="27"/>
              </w:rPr>
              <w:t>④政府采购实行“等价有偿”原则，供应商不得以“已有库存(包括但不限于各种与履行合同有关的物资、工作服等)让利、赠送、免费、无偿、零报价”等形式提供服务或报价，否则，视为未实质性响应。</w:t>
            </w:r>
          </w:p>
          <w:p>
            <w:pPr>
              <w:pStyle w:val="null3"/>
              <w:jc w:val="both"/>
            </w:pPr>
            <w:r>
              <w:rPr>
                <w:rFonts w:ascii="仿宋_GB2312" w:hAnsi="仿宋_GB2312" w:cs="仿宋_GB2312" w:eastAsia="仿宋_GB2312"/>
                <w:sz w:val="27"/>
              </w:rPr>
              <w:t>上述材料格式自拟。成交供应商在响应文件中使用了以上政策抵减</w:t>
            </w:r>
            <w:r>
              <w:rPr>
                <w:rFonts w:ascii="仿宋_GB2312" w:hAnsi="仿宋_GB2312" w:cs="仿宋_GB2312" w:eastAsia="仿宋_GB2312"/>
                <w:sz w:val="27"/>
              </w:rPr>
              <w:t>(抵扣)本项目磋商报价的，应严格落实匹配相关政策和人员，在签订合同前，采购人应依据响应文件认真核实，如不符，将按供应商提供虚假材料，谋取中标处理；供应商承担相应法律责任。在履约过程中，采购人也将依据响应文件严格考核，如与响应文件不符，采购人将以违约解除合同，并按供应商提供虚假材料，谋取中标处理，供应商自行承担相应法律责任。</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客户服务场所</w:t>
            </w:r>
          </w:p>
        </w:tc>
        <w:tc>
          <w:tcPr>
            <w:tcW w:type="dxa" w:w="5814"/>
          </w:tcPr>
          <w:p>
            <w:pPr>
              <w:pStyle w:val="null3"/>
              <w:jc w:val="both"/>
            </w:pPr>
            <w:r>
              <w:rPr>
                <w:rFonts w:ascii="仿宋_GB2312" w:hAnsi="仿宋_GB2312" w:cs="仿宋_GB2312" w:eastAsia="仿宋_GB2312"/>
                <w:sz w:val="24"/>
              </w:rPr>
              <w:t>1、配备客户服务中心，至少应配置有办公桌、椅、饮水机、电脑、打印机、网络、电话。</w:t>
            </w:r>
          </w:p>
          <w:p>
            <w:pPr>
              <w:pStyle w:val="null3"/>
              <w:jc w:val="both"/>
            </w:pPr>
            <w:r>
              <w:rPr>
                <w:rFonts w:ascii="仿宋_GB2312" w:hAnsi="仿宋_GB2312" w:cs="仿宋_GB2312" w:eastAsia="仿宋_GB2312"/>
                <w:sz w:val="24"/>
              </w:rPr>
              <w:t>2、设立公示栏并公示物业服务企业营业执照（复印件）、项目主要服务人员姓名、照片、岗位信息，物业服务事项、公共收益及支出明细、服务标准、收费项目、收费标准、收费率（每季度统计1次）、报修电话、三级投诉电话等物业服务及收费信息。提供特约服务的，应公示服务项目、服务标准及收费标准。</w:t>
            </w:r>
          </w:p>
          <w:p>
            <w:pPr>
              <w:pStyle w:val="null3"/>
              <w:jc w:val="both"/>
            </w:pPr>
            <w:r>
              <w:rPr>
                <w:rFonts w:ascii="仿宋_GB2312" w:hAnsi="仿宋_GB2312" w:cs="仿宋_GB2312" w:eastAsia="仿宋_GB2312"/>
                <w:sz w:val="24"/>
              </w:rPr>
              <w:t>3、客户服务中心工作时间每天至少10小时值班，其它时间物业管理区域内有值班人员。</w:t>
            </w:r>
          </w:p>
          <w:p>
            <w:pPr>
              <w:pStyle w:val="null3"/>
              <w:jc w:val="both"/>
            </w:pPr>
            <w:r>
              <w:rPr>
                <w:rFonts w:ascii="仿宋_GB2312" w:hAnsi="仿宋_GB2312" w:cs="仿宋_GB2312" w:eastAsia="仿宋_GB2312"/>
                <w:sz w:val="24"/>
              </w:rPr>
              <w:t>4、应公示24小时服务电话。</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制度要求</w:t>
            </w:r>
          </w:p>
        </w:tc>
        <w:tc>
          <w:tcPr>
            <w:tcW w:type="dxa" w:w="5814"/>
          </w:tcPr>
          <w:p>
            <w:pPr>
              <w:pStyle w:val="null3"/>
              <w:jc w:val="both"/>
            </w:pPr>
            <w:r>
              <w:rPr>
                <w:rFonts w:ascii="仿宋_GB2312" w:hAnsi="仿宋_GB2312" w:cs="仿宋_GB2312" w:eastAsia="仿宋_GB2312"/>
                <w:sz w:val="24"/>
              </w:rPr>
              <w:t>1、具有共用部位及共用设施设备维修养护、消防安全防范、绿化养护、环境卫生、公共秩序维护等管理制度。</w:t>
            </w:r>
          </w:p>
          <w:p>
            <w:pPr>
              <w:pStyle w:val="null3"/>
              <w:jc w:val="both"/>
            </w:pPr>
            <w:r>
              <w:rPr>
                <w:rFonts w:ascii="仿宋_GB2312" w:hAnsi="仿宋_GB2312" w:cs="仿宋_GB2312" w:eastAsia="仿宋_GB2312"/>
                <w:sz w:val="24"/>
              </w:rPr>
              <w:t>2、具有突发公共事件应急预案。</w:t>
            </w:r>
          </w:p>
          <w:p>
            <w:pPr>
              <w:pStyle w:val="null3"/>
              <w:jc w:val="both"/>
            </w:pPr>
            <w:r>
              <w:rPr>
                <w:rFonts w:ascii="仿宋_GB2312" w:hAnsi="仿宋_GB2312" w:cs="仿宋_GB2312" w:eastAsia="仿宋_GB2312"/>
                <w:sz w:val="24"/>
              </w:rPr>
              <w:t>3、具有安保管理服务方案。</w:t>
            </w:r>
          </w:p>
          <w:p>
            <w:pPr>
              <w:pStyle w:val="null3"/>
              <w:jc w:val="both"/>
            </w:pPr>
            <w:r>
              <w:rPr>
                <w:rFonts w:ascii="仿宋_GB2312" w:hAnsi="仿宋_GB2312" w:cs="仿宋_GB2312" w:eastAsia="仿宋_GB2312"/>
                <w:sz w:val="24"/>
              </w:rPr>
              <w:t>4、具有清扫保洁服务方案。</w:t>
            </w:r>
          </w:p>
          <w:p>
            <w:pPr>
              <w:pStyle w:val="null3"/>
              <w:jc w:val="both"/>
            </w:pPr>
            <w:r>
              <w:rPr>
                <w:rFonts w:ascii="仿宋_GB2312" w:hAnsi="仿宋_GB2312" w:cs="仿宋_GB2312" w:eastAsia="仿宋_GB2312"/>
                <w:sz w:val="24"/>
              </w:rPr>
              <w:t>5、具有员工培训、考核制度。</w:t>
            </w:r>
          </w:p>
          <w:p>
            <w:pPr>
              <w:pStyle w:val="null3"/>
              <w:jc w:val="both"/>
            </w:pPr>
            <w:r>
              <w:rPr>
                <w:rFonts w:ascii="仿宋_GB2312" w:hAnsi="仿宋_GB2312" w:cs="仿宋_GB2312" w:eastAsia="仿宋_GB2312"/>
                <w:sz w:val="24"/>
              </w:rPr>
              <w:t>6、具有物业服务工作记录。</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档案管理</w:t>
            </w:r>
          </w:p>
        </w:tc>
        <w:tc>
          <w:tcPr>
            <w:tcW w:type="dxa" w:w="5814"/>
          </w:tcPr>
          <w:p>
            <w:pPr>
              <w:pStyle w:val="null3"/>
              <w:jc w:val="both"/>
            </w:pPr>
            <w:r>
              <w:rPr>
                <w:rFonts w:ascii="仿宋_GB2312" w:hAnsi="仿宋_GB2312" w:cs="仿宋_GB2312" w:eastAsia="仿宋_GB2312"/>
                <w:sz w:val="24"/>
              </w:rPr>
              <w:t>1、具有物业服务档案管理制度，有电梯、消防等设施设备承接查验、运行、维修、养护档案资料。</w:t>
            </w:r>
          </w:p>
          <w:p>
            <w:pPr>
              <w:pStyle w:val="null3"/>
              <w:jc w:val="both"/>
            </w:pPr>
            <w:r>
              <w:rPr>
                <w:rFonts w:ascii="仿宋_GB2312" w:hAnsi="仿宋_GB2312" w:cs="仿宋_GB2312" w:eastAsia="仿宋_GB2312"/>
                <w:sz w:val="24"/>
              </w:rPr>
              <w:t>2、档案资料管理规范、齐全、整洁、查阅方便。</w:t>
            </w:r>
          </w:p>
          <w:p>
            <w:pPr>
              <w:pStyle w:val="null3"/>
              <w:jc w:val="both"/>
            </w:pPr>
            <w:r>
              <w:rPr>
                <w:rFonts w:ascii="仿宋_GB2312" w:hAnsi="仿宋_GB2312" w:cs="仿宋_GB2312" w:eastAsia="仿宋_GB2312"/>
                <w:sz w:val="24"/>
              </w:rPr>
              <w:t>3、配备档案管理人员，并设置档案资料室。</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标识管理</w:t>
            </w:r>
          </w:p>
        </w:tc>
        <w:tc>
          <w:tcPr>
            <w:tcW w:type="dxa" w:w="5814"/>
          </w:tcPr>
          <w:p>
            <w:pPr>
              <w:pStyle w:val="null3"/>
              <w:jc w:val="both"/>
            </w:pPr>
            <w:r>
              <w:rPr>
                <w:rFonts w:ascii="仿宋_GB2312" w:hAnsi="仿宋_GB2312" w:cs="仿宋_GB2312" w:eastAsia="仿宋_GB2312"/>
                <w:sz w:val="24"/>
              </w:rPr>
              <w:t>1、重点部位按消防安全要求设置有安全警示标识、消防标识、导向标识、指示标识及其它标识。</w:t>
            </w:r>
          </w:p>
          <w:p>
            <w:pPr>
              <w:pStyle w:val="null3"/>
              <w:jc w:val="both"/>
            </w:pPr>
            <w:r>
              <w:rPr>
                <w:rFonts w:ascii="仿宋_GB2312" w:hAnsi="仿宋_GB2312" w:cs="仿宋_GB2312" w:eastAsia="仿宋_GB2312"/>
                <w:sz w:val="24"/>
              </w:rPr>
              <w:t>2、应具备倡导文明、环保、健康生活的温馨提示标识。</w:t>
            </w:r>
          </w:p>
          <w:p>
            <w:pPr>
              <w:pStyle w:val="null3"/>
              <w:jc w:val="both"/>
            </w:pPr>
            <w:r>
              <w:rPr>
                <w:rFonts w:ascii="仿宋_GB2312" w:hAnsi="仿宋_GB2312" w:cs="仿宋_GB2312" w:eastAsia="仿宋_GB2312"/>
                <w:sz w:val="24"/>
              </w:rPr>
              <w:t>3、房屋栋号、房号及公共配套设施、设备标识清晰、明显。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客户服务</w:t>
            </w:r>
          </w:p>
        </w:tc>
        <w:tc>
          <w:tcPr>
            <w:tcW w:type="dxa" w:w="5814"/>
          </w:tcPr>
          <w:p>
            <w:pPr>
              <w:pStyle w:val="null3"/>
              <w:jc w:val="both"/>
            </w:pPr>
            <w:r>
              <w:rPr>
                <w:rFonts w:ascii="仿宋_GB2312" w:hAnsi="仿宋_GB2312" w:cs="仿宋_GB2312" w:eastAsia="仿宋_GB2312"/>
                <w:sz w:val="24"/>
              </w:rPr>
              <w:t>1、每半年公示物业服务合同履行情况。</w:t>
            </w:r>
          </w:p>
          <w:p>
            <w:pPr>
              <w:pStyle w:val="null3"/>
              <w:jc w:val="both"/>
            </w:pPr>
            <w:r>
              <w:rPr>
                <w:rFonts w:ascii="仿宋_GB2312" w:hAnsi="仿宋_GB2312" w:cs="仿宋_GB2312" w:eastAsia="仿宋_GB2312"/>
                <w:sz w:val="24"/>
              </w:rPr>
              <w:t>2、重要物业服务事项应在主要出入口、各楼单元门内以书面形式履行告知义务。</w:t>
            </w:r>
          </w:p>
          <w:p>
            <w:pPr>
              <w:pStyle w:val="null3"/>
              <w:jc w:val="both"/>
            </w:pPr>
            <w:r>
              <w:rPr>
                <w:rFonts w:ascii="仿宋_GB2312" w:hAnsi="仿宋_GB2312" w:cs="仿宋_GB2312" w:eastAsia="仿宋_GB2312"/>
                <w:sz w:val="24"/>
              </w:rPr>
              <w:t>3、对违反治安、规划、环保等方面法律、法规规定的行为，应劝阻并报告相关行政主管部门。</w:t>
            </w:r>
          </w:p>
          <w:p>
            <w:pPr>
              <w:pStyle w:val="null3"/>
              <w:jc w:val="both"/>
            </w:pPr>
            <w:r>
              <w:rPr>
                <w:rFonts w:ascii="仿宋_GB2312" w:hAnsi="仿宋_GB2312" w:cs="仿宋_GB2312" w:eastAsia="仿宋_GB2312"/>
                <w:sz w:val="24"/>
              </w:rPr>
              <w:t>4、公共区域水、电急修1小时内、其它报修按双方约定时间到达现场；由专项服务企业负责的设备设施应在30分钟内告知。</w:t>
            </w:r>
          </w:p>
          <w:p>
            <w:pPr>
              <w:pStyle w:val="null3"/>
              <w:jc w:val="both"/>
            </w:pPr>
            <w:r>
              <w:rPr>
                <w:rFonts w:ascii="仿宋_GB2312" w:hAnsi="仿宋_GB2312" w:cs="仿宋_GB2312" w:eastAsia="仿宋_GB2312"/>
                <w:sz w:val="24"/>
              </w:rPr>
              <w:t>5、业主或使用人提出的意见、建议、投诉在2个工作日内回复；投诉回访率不低于80%。</w:t>
            </w:r>
          </w:p>
          <w:p>
            <w:pPr>
              <w:pStyle w:val="null3"/>
              <w:jc w:val="both"/>
            </w:pPr>
            <w:r>
              <w:rPr>
                <w:rFonts w:ascii="仿宋_GB2312" w:hAnsi="仿宋_GB2312" w:cs="仿宋_GB2312" w:eastAsia="仿宋_GB2312"/>
                <w:sz w:val="24"/>
              </w:rPr>
              <w:t>6、全年组织1次满意度调查，客户满意率不低于75%。</w:t>
            </w:r>
          </w:p>
          <w:p>
            <w:pPr>
              <w:pStyle w:val="null3"/>
              <w:jc w:val="both"/>
            </w:pPr>
            <w:r>
              <w:rPr>
                <w:rFonts w:ascii="仿宋_GB2312" w:hAnsi="仿宋_GB2312" w:cs="仿宋_GB2312" w:eastAsia="仿宋_GB2312"/>
                <w:sz w:val="24"/>
              </w:rPr>
              <w:t>7、有宠物管理制度与措施，设置宠物管理标识，严格管理，有园区犬只花名册。</w:t>
            </w:r>
          </w:p>
          <w:p>
            <w:pPr>
              <w:pStyle w:val="null3"/>
              <w:jc w:val="both"/>
            </w:pPr>
            <w:r>
              <w:rPr>
                <w:rFonts w:ascii="仿宋_GB2312" w:hAnsi="仿宋_GB2312" w:cs="仿宋_GB2312" w:eastAsia="仿宋_GB2312"/>
                <w:sz w:val="24"/>
              </w:rPr>
              <w:t>8、出入口应配置便民服务推车，配置标准不低于1辆/300户。</w:t>
            </w:r>
          </w:p>
          <w:p>
            <w:pPr>
              <w:pStyle w:val="null3"/>
              <w:jc w:val="both"/>
            </w:pPr>
            <w:r>
              <w:rPr>
                <w:rFonts w:ascii="仿宋_GB2312" w:hAnsi="仿宋_GB2312" w:cs="仿宋_GB2312" w:eastAsia="仿宋_GB2312"/>
                <w:sz w:val="24"/>
              </w:rPr>
              <w:t>9、按约定投保物业共用部位、共用设施设备及公众责任保险。</w:t>
            </w:r>
          </w:p>
          <w:p>
            <w:pPr>
              <w:pStyle w:val="null3"/>
              <w:jc w:val="both"/>
            </w:pPr>
            <w:r>
              <w:rPr>
                <w:rFonts w:ascii="仿宋_GB2312" w:hAnsi="仿宋_GB2312" w:cs="仿宋_GB2312" w:eastAsia="仿宋_GB2312"/>
                <w:sz w:val="24"/>
              </w:rPr>
              <w:t>10、公共卫生间能正常使用，公共卫生间内的残疾人无障碍设施使用情况良好，无侵占、损坏等现象。</w:t>
            </w:r>
          </w:p>
          <w:p>
            <w:pPr>
              <w:pStyle w:val="null3"/>
              <w:jc w:val="both"/>
            </w:pPr>
            <w:r>
              <w:rPr>
                <w:rFonts w:ascii="仿宋_GB2312" w:hAnsi="仿宋_GB2312" w:cs="仿宋_GB2312" w:eastAsia="仿宋_GB2312"/>
                <w:sz w:val="24"/>
              </w:rPr>
              <w:t>11、接受委托，提供邮件代收服务。</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专项委托服务管理</w:t>
            </w:r>
          </w:p>
        </w:tc>
        <w:tc>
          <w:tcPr>
            <w:tcW w:type="dxa" w:w="5814"/>
          </w:tcPr>
          <w:p>
            <w:pPr>
              <w:pStyle w:val="null3"/>
              <w:jc w:val="both"/>
            </w:pPr>
            <w:r>
              <w:rPr>
                <w:rFonts w:ascii="仿宋_GB2312" w:hAnsi="仿宋_GB2312" w:cs="仿宋_GB2312" w:eastAsia="仿宋_GB2312"/>
                <w:sz w:val="24"/>
              </w:rPr>
              <w:t>1、签订专项服务(例如：电梯维保服务、消防维保服务等)委托合同，明确各方权利义务。</w:t>
            </w:r>
          </w:p>
          <w:p>
            <w:pPr>
              <w:pStyle w:val="null3"/>
              <w:jc w:val="both"/>
            </w:pPr>
            <w:r>
              <w:rPr>
                <w:rFonts w:ascii="仿宋_GB2312" w:hAnsi="仿宋_GB2312" w:cs="仿宋_GB2312" w:eastAsia="仿宋_GB2312"/>
                <w:sz w:val="24"/>
              </w:rPr>
              <w:t>2、专业服务企业人员进入物业管理区域内应佩戴标志。</w:t>
            </w:r>
          </w:p>
          <w:p>
            <w:pPr>
              <w:pStyle w:val="null3"/>
              <w:jc w:val="both"/>
            </w:pPr>
            <w:r>
              <w:rPr>
                <w:rFonts w:ascii="仿宋_GB2312" w:hAnsi="仿宋_GB2312" w:cs="仿宋_GB2312" w:eastAsia="仿宋_GB2312"/>
                <w:sz w:val="24"/>
              </w:rPr>
              <w:t>3、对专项委托服务有监督及评价机制，有监督评价记录。</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综合管理</w:t>
            </w:r>
          </w:p>
        </w:tc>
        <w:tc>
          <w:tcPr>
            <w:tcW w:type="dxa" w:w="5814"/>
          </w:tcPr>
          <w:p>
            <w:pPr>
              <w:pStyle w:val="null3"/>
              <w:jc w:val="left"/>
            </w:pPr>
            <w:r>
              <w:rPr>
                <w:rFonts w:ascii="仿宋_GB2312" w:hAnsi="仿宋_GB2312" w:cs="仿宋_GB2312" w:eastAsia="仿宋_GB2312"/>
              </w:rPr>
              <w:t>1、有房屋共用部位及共用设施设备的基础档案。</w:t>
            </w:r>
          </w:p>
          <w:p>
            <w:pPr>
              <w:pStyle w:val="null3"/>
              <w:jc w:val="left"/>
            </w:pPr>
            <w:r>
              <w:rPr>
                <w:rFonts w:ascii="仿宋_GB2312" w:hAnsi="仿宋_GB2312" w:cs="仿宋_GB2312" w:eastAsia="仿宋_GB2312"/>
              </w:rPr>
              <w:t>2、共用部位检查中发现的问题，应按照责任范围编制修缮计划，并按计划组织修缮。共用设施设备运行中出现的故障及检查中发现的问题，属于急修范围内，应在1小时内组织到场维修。</w:t>
            </w:r>
          </w:p>
          <w:p>
            <w:pPr>
              <w:pStyle w:val="null3"/>
              <w:jc w:val="left"/>
            </w:pPr>
            <w:r>
              <w:rPr>
                <w:rFonts w:ascii="仿宋_GB2312" w:hAnsi="仿宋_GB2312" w:cs="仿宋_GB2312" w:eastAsia="仿宋_GB2312"/>
              </w:rPr>
              <w:t>3、特种设备按照《中华人民共和国特种设备安全法》、《特种设备安全监察条例》规定运行、维修养护和定期检测。</w:t>
            </w:r>
          </w:p>
          <w:p>
            <w:pPr>
              <w:pStyle w:val="null3"/>
              <w:jc w:val="left"/>
            </w:pPr>
            <w:r>
              <w:rPr>
                <w:rFonts w:ascii="仿宋_GB2312" w:hAnsi="仿宋_GB2312" w:cs="仿宋_GB2312" w:eastAsia="仿宋_GB2312"/>
              </w:rPr>
              <w:t>4、雷电、强降水、大风等极端天气前后有检查防范措施。</w:t>
            </w:r>
          </w:p>
          <w:p>
            <w:pPr>
              <w:pStyle w:val="null3"/>
              <w:jc w:val="left"/>
            </w:pPr>
            <w:r>
              <w:rPr>
                <w:rFonts w:ascii="仿宋_GB2312" w:hAnsi="仿宋_GB2312" w:cs="仿宋_GB2312" w:eastAsia="仿宋_GB2312"/>
              </w:rPr>
              <w:t>5、设备机房</w:t>
            </w:r>
          </w:p>
          <w:p>
            <w:pPr>
              <w:pStyle w:val="null3"/>
              <w:jc w:val="left"/>
            </w:pPr>
            <w:r>
              <w:rPr>
                <w:rFonts w:ascii="仿宋_GB2312" w:hAnsi="仿宋_GB2312" w:cs="仿宋_GB2312" w:eastAsia="仿宋_GB2312"/>
              </w:rPr>
              <w:t>（1）每月清洁1次，机房整洁有序，室内无杂物。</w:t>
            </w:r>
          </w:p>
          <w:p>
            <w:pPr>
              <w:pStyle w:val="null3"/>
              <w:jc w:val="left"/>
            </w:pPr>
            <w:r>
              <w:rPr>
                <w:rFonts w:ascii="仿宋_GB2312" w:hAnsi="仿宋_GB2312" w:cs="仿宋_GB2312" w:eastAsia="仿宋_GB2312"/>
              </w:rPr>
              <w:t>（2）设有挡鼠板、鼠药盒或粘鼠板。</w:t>
            </w:r>
          </w:p>
          <w:p>
            <w:pPr>
              <w:pStyle w:val="null3"/>
              <w:jc w:val="left"/>
            </w:pPr>
            <w:r>
              <w:rPr>
                <w:rFonts w:ascii="仿宋_GB2312" w:hAnsi="仿宋_GB2312" w:cs="仿宋_GB2312" w:eastAsia="仿宋_GB2312"/>
              </w:rPr>
              <w:t>（3）在明显易取位置配备有符合规定的消防器材及专用工具，确保完好有效。</w:t>
            </w:r>
          </w:p>
          <w:p>
            <w:pPr>
              <w:pStyle w:val="null3"/>
              <w:jc w:val="left"/>
            </w:pPr>
            <w:r>
              <w:rPr>
                <w:rFonts w:ascii="仿宋_GB2312" w:hAnsi="仿宋_GB2312" w:cs="仿宋_GB2312" w:eastAsia="仿宋_GB2312"/>
              </w:rPr>
              <w:t>（4）设施设备标识、标牌齐全。</w:t>
            </w:r>
          </w:p>
          <w:p>
            <w:pPr>
              <w:pStyle w:val="null3"/>
              <w:jc w:val="left"/>
            </w:pPr>
            <w:r>
              <w:rPr>
                <w:rFonts w:ascii="仿宋_GB2312" w:hAnsi="仿宋_GB2312" w:cs="仿宋_GB2312" w:eastAsia="仿宋_GB2312"/>
              </w:rPr>
              <w:t>（5）张贴或悬挂相关制度、证书。</w:t>
            </w:r>
          </w:p>
          <w:p>
            <w:pPr>
              <w:pStyle w:val="null3"/>
              <w:jc w:val="left"/>
            </w:pPr>
            <w:r>
              <w:rPr>
                <w:rFonts w:ascii="仿宋_GB2312" w:hAnsi="仿宋_GB2312" w:cs="仿宋_GB2312" w:eastAsia="仿宋_GB2312"/>
              </w:rPr>
              <w:t>（6）记录齐全、完整。</w:t>
            </w:r>
          </w:p>
          <w:p>
            <w:pPr>
              <w:pStyle w:val="null3"/>
              <w:jc w:val="left"/>
            </w:pPr>
            <w:r>
              <w:rPr>
                <w:rFonts w:ascii="仿宋_GB2312" w:hAnsi="仿宋_GB2312" w:cs="仿宋_GB2312" w:eastAsia="仿宋_GB2312"/>
              </w:rPr>
              <w:t>6、运行、检查、维修养护记录应每月归档。</w:t>
            </w:r>
          </w:p>
          <w:p>
            <w:pPr>
              <w:pStyle w:val="null3"/>
              <w:jc w:val="left"/>
            </w:pPr>
            <w:r>
              <w:rPr>
                <w:rFonts w:ascii="仿宋_GB2312" w:hAnsi="仿宋_GB2312" w:cs="仿宋_GB2312" w:eastAsia="仿宋_GB2312"/>
              </w:rPr>
              <w:t>7、及时对业主反映的维修事项进行维修，需进行中型、大型维修的及时上报社区、街道。</w:t>
            </w:r>
          </w:p>
          <w:p>
            <w:pPr>
              <w:pStyle w:val="null3"/>
              <w:jc w:val="left"/>
            </w:pPr>
            <w:r>
              <w:rPr>
                <w:rFonts w:ascii="仿宋_GB2312" w:hAnsi="仿宋_GB2312" w:cs="仿宋_GB2312" w:eastAsia="仿宋_GB2312"/>
              </w:rPr>
              <w:t>8、委托有资质的单位组织实施对电梯、消防维保（含维护保养检测）。</w:t>
            </w:r>
          </w:p>
          <w:p>
            <w:pPr>
              <w:pStyle w:val="null3"/>
              <w:jc w:val="left"/>
            </w:pPr>
            <w:r>
              <w:rPr>
                <w:rFonts w:ascii="仿宋_GB2312" w:hAnsi="仿宋_GB2312" w:cs="仿宋_GB2312" w:eastAsia="仿宋_GB2312"/>
              </w:rPr>
              <w:t>9、采购人与成交磋商供应商就本项目管理服务过程中存在的未尽事项可另行协议解决。</w:t>
            </w: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pPr>
              <w:pStyle w:val="null3"/>
              <w:jc w:val="left"/>
            </w:pPr>
            <w:r>
              <w:rPr>
                <w:rFonts w:ascii="仿宋_GB2312" w:hAnsi="仿宋_GB2312" w:cs="仿宋_GB2312" w:eastAsia="仿宋_GB2312"/>
              </w:rPr>
              <w:t>公共部位巡检维修</w:t>
            </w:r>
          </w:p>
        </w:tc>
        <w:tc>
          <w:tcPr>
            <w:tcW w:type="dxa" w:w="5814"/>
          </w:tcPr>
          <w:p>
            <w:pPr>
              <w:pStyle w:val="null3"/>
              <w:jc w:val="both"/>
            </w:pPr>
            <w:r>
              <w:rPr>
                <w:rFonts w:ascii="仿宋_GB2312" w:hAnsi="仿宋_GB2312" w:cs="仿宋_GB2312" w:eastAsia="仿宋_GB2312"/>
                <w:sz w:val="24"/>
              </w:rPr>
              <w:t>1、房屋结构</w:t>
            </w:r>
          </w:p>
          <w:p>
            <w:pPr>
              <w:pStyle w:val="null3"/>
              <w:jc w:val="both"/>
            </w:pPr>
            <w:r>
              <w:rPr>
                <w:rFonts w:ascii="仿宋_GB2312" w:hAnsi="仿宋_GB2312" w:cs="仿宋_GB2312" w:eastAsia="仿宋_GB2312"/>
                <w:sz w:val="24"/>
              </w:rPr>
              <w:t>每季度巡视</w:t>
            </w:r>
            <w:r>
              <w:rPr>
                <w:rFonts w:ascii="仿宋_GB2312" w:hAnsi="仿宋_GB2312" w:cs="仿宋_GB2312" w:eastAsia="仿宋_GB2312"/>
                <w:sz w:val="24"/>
              </w:rPr>
              <w:t>1次梁、板、柱等结构构件，外观出现变形，开裂等现象时，应建议存在安全隐患房屋的业主申请房屋安全鉴定，同时采取必要的保护措施。按照鉴定结果组织修缮。</w:t>
            </w:r>
          </w:p>
          <w:p>
            <w:pPr>
              <w:pStyle w:val="null3"/>
              <w:jc w:val="both"/>
            </w:pPr>
            <w:r>
              <w:rPr>
                <w:rFonts w:ascii="仿宋_GB2312" w:hAnsi="仿宋_GB2312" w:cs="仿宋_GB2312" w:eastAsia="仿宋_GB2312"/>
                <w:sz w:val="24"/>
              </w:rPr>
              <w:t>2、建筑部件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1）每季度检查1次外墙贴饰面或抹布、屋檐、阳台、雨罩、空调室外机支撑构建等。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2）每月巡查1次共用部位的门、窗、玻璃等。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3）每季度检查1次共用部位的室内地面、墙面、天棚；室外屋面、散水等。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4）汛前和强降雨后检查屋面防水和雨落管等。</w:t>
            </w:r>
          </w:p>
          <w:p>
            <w:pPr>
              <w:pStyle w:val="null3"/>
              <w:jc w:val="both"/>
            </w:pPr>
            <w:r>
              <w:rPr>
                <w:rFonts w:ascii="仿宋_GB2312" w:hAnsi="仿宋_GB2312" w:cs="仿宋_GB2312" w:eastAsia="仿宋_GB2312"/>
                <w:sz w:val="24"/>
              </w:rPr>
              <w:t>3、附属构筑物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1）每月巡查1次道路、场地、阶梯及扶手、侧石、管井、沟渠等。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2）每季度检查1次雨、污水管井等。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3）每月巡查1次大门、围墙、围栏等。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4）每月巡查1次休闲椅、凉亭、雕塑、景观小品等。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5）全年检测1次防雷装置。</w:t>
            </w:r>
          </w:p>
        </w:tc>
      </w:tr>
      <w:tr>
        <w:tc>
          <w:tcPr>
            <w:tcW w:type="dxa" w:w="415"/>
          </w:tcPr>
          <w:p>
            <w:pPr>
              <w:pStyle w:val="null3"/>
              <w:jc w:val="center"/>
            </w:pPr>
            <w:r>
              <w:rPr>
                <w:rFonts w:ascii="仿宋_GB2312" w:hAnsi="仿宋_GB2312" w:cs="仿宋_GB2312" w:eastAsia="仿宋_GB2312"/>
              </w:rPr>
              <w:t>10</w:t>
            </w:r>
          </w:p>
        </w:tc>
        <w:tc>
          <w:tcPr>
            <w:tcW w:type="dxa" w:w="581"/>
          </w:tcPr>
          <w:p/>
        </w:tc>
        <w:tc>
          <w:tcPr>
            <w:tcW w:type="dxa" w:w="1495"/>
          </w:tcPr>
          <w:p>
            <w:pPr>
              <w:pStyle w:val="null3"/>
              <w:jc w:val="left"/>
            </w:pPr>
            <w:r>
              <w:rPr>
                <w:rFonts w:ascii="仿宋_GB2312" w:hAnsi="仿宋_GB2312" w:cs="仿宋_GB2312" w:eastAsia="仿宋_GB2312"/>
              </w:rPr>
              <w:t>供水系统管理</w:t>
            </w:r>
          </w:p>
        </w:tc>
        <w:tc>
          <w:tcPr>
            <w:tcW w:type="dxa" w:w="5814"/>
          </w:tcPr>
          <w:p>
            <w:pPr>
              <w:pStyle w:val="null3"/>
              <w:jc w:val="both"/>
            </w:pPr>
            <w:r>
              <w:rPr>
                <w:rFonts w:ascii="仿宋_GB2312" w:hAnsi="仿宋_GB2312" w:cs="仿宋_GB2312" w:eastAsia="仿宋_GB2312"/>
                <w:sz w:val="24"/>
              </w:rPr>
              <w:t>1、每半年至少应对二次供水设施进行1次清洗消毒，水质符合GB5749-2022的要求。</w:t>
            </w:r>
          </w:p>
          <w:p>
            <w:pPr>
              <w:pStyle w:val="null3"/>
              <w:jc w:val="both"/>
            </w:pPr>
            <w:r>
              <w:rPr>
                <w:rFonts w:ascii="仿宋_GB2312" w:hAnsi="仿宋_GB2312" w:cs="仿宋_GB2312" w:eastAsia="仿宋_GB2312"/>
                <w:sz w:val="24"/>
              </w:rPr>
              <w:t>2、每日巡检1次供水设施，发现跑、冒、滴、漏现象应及时解决。</w:t>
            </w:r>
          </w:p>
          <w:p>
            <w:pPr>
              <w:pStyle w:val="null3"/>
              <w:jc w:val="both"/>
            </w:pPr>
            <w:r>
              <w:rPr>
                <w:rFonts w:ascii="仿宋_GB2312" w:hAnsi="仿宋_GB2312" w:cs="仿宋_GB2312" w:eastAsia="仿宋_GB2312"/>
                <w:sz w:val="24"/>
              </w:rPr>
              <w:t>3、每日巡视1次水箱间、水泵房，检查设备运行状况。</w:t>
            </w:r>
          </w:p>
          <w:p>
            <w:pPr>
              <w:pStyle w:val="null3"/>
              <w:jc w:val="both"/>
            </w:pPr>
            <w:r>
              <w:rPr>
                <w:rFonts w:ascii="仿宋_GB2312" w:hAnsi="仿宋_GB2312" w:cs="仿宋_GB2312" w:eastAsia="仿宋_GB2312"/>
                <w:sz w:val="24"/>
              </w:rPr>
              <w:t>4、水箱、蓄水池盖板应保持完好并加锁，钥匙由专人保管；溢流管口、透气口应安装金属防护网并保持完好。</w:t>
            </w:r>
          </w:p>
          <w:p>
            <w:pPr>
              <w:pStyle w:val="null3"/>
              <w:jc w:val="both"/>
            </w:pPr>
            <w:r>
              <w:rPr>
                <w:rFonts w:ascii="仿宋_GB2312" w:hAnsi="仿宋_GB2312" w:cs="仿宋_GB2312" w:eastAsia="仿宋_GB2312"/>
                <w:sz w:val="24"/>
              </w:rPr>
              <w:t>5、不具备自动切换功能的水泵，每半年手动切换1次备用水泵。</w:t>
            </w: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pPr>
              <w:pStyle w:val="null3"/>
              <w:jc w:val="left"/>
            </w:pPr>
            <w:r>
              <w:rPr>
                <w:rFonts w:ascii="仿宋_GB2312" w:hAnsi="仿宋_GB2312" w:cs="仿宋_GB2312" w:eastAsia="仿宋_GB2312"/>
              </w:rPr>
              <w:t>排水系统</w:t>
            </w:r>
          </w:p>
        </w:tc>
        <w:tc>
          <w:tcPr>
            <w:tcW w:type="dxa" w:w="5814"/>
          </w:tcPr>
          <w:p>
            <w:pPr>
              <w:pStyle w:val="null3"/>
              <w:jc w:val="both"/>
            </w:pPr>
            <w:r>
              <w:rPr>
                <w:rFonts w:ascii="仿宋_GB2312" w:hAnsi="仿宋_GB2312" w:cs="仿宋_GB2312" w:eastAsia="仿宋_GB2312"/>
                <w:sz w:val="24"/>
              </w:rPr>
              <w:t>1、应具备防汛预案，每年至少组织1次演练。</w:t>
            </w:r>
          </w:p>
          <w:p>
            <w:pPr>
              <w:pStyle w:val="null3"/>
              <w:jc w:val="both"/>
            </w:pPr>
            <w:r>
              <w:rPr>
                <w:rFonts w:ascii="仿宋_GB2312" w:hAnsi="仿宋_GB2312" w:cs="仿宋_GB2312" w:eastAsia="仿宋_GB2312"/>
                <w:sz w:val="24"/>
              </w:rPr>
              <w:t>2、配备有防汛物资（沙袋、雨具、照明工具、抽水泵等）。</w:t>
            </w:r>
          </w:p>
          <w:p>
            <w:pPr>
              <w:pStyle w:val="null3"/>
              <w:jc w:val="both"/>
            </w:pPr>
            <w:r>
              <w:rPr>
                <w:rFonts w:ascii="仿宋_GB2312" w:hAnsi="仿宋_GB2312" w:cs="仿宋_GB2312" w:eastAsia="仿宋_GB2312"/>
                <w:sz w:val="24"/>
              </w:rPr>
              <w:t>3、排水设施：汛前对雨、污水井、屋面雨水口等设施进行检查，组织清理、疏通。</w:t>
            </w:r>
          </w:p>
          <w:p>
            <w:pPr>
              <w:pStyle w:val="null3"/>
              <w:jc w:val="both"/>
            </w:pPr>
            <w:r>
              <w:rPr>
                <w:rFonts w:ascii="仿宋_GB2312" w:hAnsi="仿宋_GB2312" w:cs="仿宋_GB2312" w:eastAsia="仿宋_GB2312"/>
                <w:sz w:val="24"/>
              </w:rPr>
              <w:t>4、污水泵：汛期每日巡视1次，平时每月巡视1次，检查设备运行状态；每月进行1次手动启动测试；每年养护1次。</w:t>
            </w:r>
          </w:p>
          <w:p>
            <w:pPr>
              <w:pStyle w:val="null3"/>
              <w:jc w:val="both"/>
            </w:pPr>
            <w:r>
              <w:rPr>
                <w:rFonts w:ascii="仿宋_GB2312" w:hAnsi="仿宋_GB2312" w:cs="仿宋_GB2312" w:eastAsia="仿宋_GB2312"/>
                <w:sz w:val="24"/>
              </w:rPr>
              <w:t>5、化粪池：每年清掏1次，发现异常时应及时清掏。</w:t>
            </w:r>
          </w:p>
        </w:tc>
      </w:tr>
      <w:tr>
        <w:tc>
          <w:tcPr>
            <w:tcW w:type="dxa" w:w="415"/>
          </w:tcPr>
          <w:p>
            <w:pPr>
              <w:pStyle w:val="null3"/>
              <w:jc w:val="center"/>
            </w:pPr>
            <w:r>
              <w:rPr>
                <w:rFonts w:ascii="仿宋_GB2312" w:hAnsi="仿宋_GB2312" w:cs="仿宋_GB2312" w:eastAsia="仿宋_GB2312"/>
              </w:rPr>
              <w:t>12</w:t>
            </w:r>
          </w:p>
        </w:tc>
        <w:tc>
          <w:tcPr>
            <w:tcW w:type="dxa" w:w="581"/>
          </w:tcPr>
          <w:p/>
        </w:tc>
        <w:tc>
          <w:tcPr>
            <w:tcW w:type="dxa" w:w="1495"/>
          </w:tcPr>
          <w:p>
            <w:pPr>
              <w:pStyle w:val="null3"/>
              <w:jc w:val="left"/>
            </w:pPr>
            <w:r>
              <w:rPr>
                <w:rFonts w:ascii="仿宋_GB2312" w:hAnsi="仿宋_GB2312" w:cs="仿宋_GB2312" w:eastAsia="仿宋_GB2312"/>
              </w:rPr>
              <w:t>供配电系统及照明巡检</w:t>
            </w:r>
          </w:p>
        </w:tc>
        <w:tc>
          <w:tcPr>
            <w:tcW w:type="dxa" w:w="5814"/>
          </w:tcPr>
          <w:p>
            <w:pPr>
              <w:pStyle w:val="null3"/>
              <w:jc w:val="both"/>
            </w:pPr>
            <w:r>
              <w:rPr>
                <w:rFonts w:ascii="仿宋_GB2312" w:hAnsi="仿宋_GB2312" w:cs="仿宋_GB2312" w:eastAsia="仿宋_GB2312"/>
                <w:sz w:val="24"/>
              </w:rPr>
              <w:t>1、楼内照明：每周巡视2次，一般故障1日内修复；复杂故障5日内修复。</w:t>
            </w:r>
          </w:p>
          <w:p>
            <w:pPr>
              <w:pStyle w:val="null3"/>
              <w:jc w:val="both"/>
            </w:pPr>
            <w:r>
              <w:rPr>
                <w:rFonts w:ascii="仿宋_GB2312" w:hAnsi="仿宋_GB2312" w:cs="仿宋_GB2312" w:eastAsia="仿宋_GB2312"/>
                <w:sz w:val="24"/>
              </w:rPr>
              <w:t>2、楼外照明：每周巡视1次，一般故障1日内修复；复杂故障1周内修复。</w:t>
            </w:r>
          </w:p>
          <w:p>
            <w:pPr>
              <w:pStyle w:val="null3"/>
              <w:jc w:val="both"/>
            </w:pPr>
            <w:r>
              <w:rPr>
                <w:rFonts w:ascii="仿宋_GB2312" w:hAnsi="仿宋_GB2312" w:cs="仿宋_GB2312" w:eastAsia="仿宋_GB2312"/>
                <w:sz w:val="24"/>
              </w:rPr>
              <w:t>3、应急照明：每日巡视1次，发现故障，应在30分钟内组织维修。</w:t>
            </w:r>
          </w:p>
          <w:p>
            <w:pPr>
              <w:pStyle w:val="null3"/>
              <w:jc w:val="both"/>
            </w:pPr>
            <w:r>
              <w:rPr>
                <w:rFonts w:ascii="仿宋_GB2312" w:hAnsi="仿宋_GB2312" w:cs="仿宋_GB2312" w:eastAsia="仿宋_GB2312"/>
                <w:sz w:val="24"/>
              </w:rPr>
              <w:t>4、低压柜：每3日巡视1次设备运行状况；每年养护1次，养护内容包括紧固、检测、清扫；全年检查1次电气安全。</w:t>
            </w:r>
          </w:p>
          <w:p>
            <w:pPr>
              <w:pStyle w:val="null3"/>
              <w:jc w:val="both"/>
            </w:pPr>
            <w:r>
              <w:rPr>
                <w:rFonts w:ascii="仿宋_GB2312" w:hAnsi="仿宋_GB2312" w:cs="仿宋_GB2312" w:eastAsia="仿宋_GB2312"/>
                <w:sz w:val="24"/>
              </w:rPr>
              <w:t>5、低压配电箱和线路：每月检查1次设备运行状况；每年养护1次，养护内容包括紧固、检测、清扫。</w:t>
            </w:r>
          </w:p>
          <w:p>
            <w:pPr>
              <w:pStyle w:val="null3"/>
              <w:jc w:val="both"/>
            </w:pPr>
            <w:r>
              <w:rPr>
                <w:rFonts w:ascii="仿宋_GB2312" w:hAnsi="仿宋_GB2312" w:cs="仿宋_GB2312" w:eastAsia="仿宋_GB2312"/>
                <w:sz w:val="24"/>
              </w:rPr>
              <w:t>6、控制柜：每半月检查1次设备运行状况；每年养护1次，养护内容包括紧固、检测、调试、清扫。</w:t>
            </w:r>
          </w:p>
          <w:p>
            <w:pPr>
              <w:pStyle w:val="null3"/>
              <w:jc w:val="both"/>
            </w:pPr>
            <w:r>
              <w:rPr>
                <w:rFonts w:ascii="仿宋_GB2312" w:hAnsi="仿宋_GB2312" w:cs="仿宋_GB2312" w:eastAsia="仿宋_GB2312"/>
                <w:sz w:val="24"/>
              </w:rPr>
              <w:t>7、发电机：每半月试运行1次，保证运行正常；全年活化1次蓄电池；每周巡视1次充电机和蓄电池。</w:t>
            </w:r>
          </w:p>
          <w:p>
            <w:pPr>
              <w:pStyle w:val="null3"/>
              <w:jc w:val="both"/>
            </w:pPr>
            <w:r>
              <w:rPr>
                <w:rFonts w:ascii="仿宋_GB2312" w:hAnsi="仿宋_GB2312" w:cs="仿宋_GB2312" w:eastAsia="仿宋_GB2312"/>
                <w:sz w:val="24"/>
              </w:rPr>
              <w:t>8、配电室、楼层配电间：有门、孔、洞、窗等处的防鼠措施完备；穿墙线槽周边封堵严密；锁具完好；电缆进出线和开关标识准确。</w:t>
            </w:r>
          </w:p>
          <w:p>
            <w:pPr>
              <w:pStyle w:val="null3"/>
              <w:jc w:val="both"/>
            </w:pPr>
            <w:r>
              <w:rPr>
                <w:rFonts w:ascii="仿宋_GB2312" w:hAnsi="仿宋_GB2312" w:cs="仿宋_GB2312" w:eastAsia="仿宋_GB2312"/>
                <w:sz w:val="24"/>
              </w:rPr>
              <w:t>9、变电站高低压电缆沟、电梯底坑无积水。全年组织对高低压母线、配电盘、变压器、电缆进行1次例行试验，根据试验记录对相关设备进行维护。</w:t>
            </w:r>
          </w:p>
          <w:p>
            <w:pPr>
              <w:pStyle w:val="null3"/>
              <w:jc w:val="both"/>
            </w:pPr>
            <w:r>
              <w:rPr>
                <w:rFonts w:ascii="仿宋_GB2312" w:hAnsi="仿宋_GB2312" w:cs="仿宋_GB2312" w:eastAsia="仿宋_GB2312"/>
                <w:sz w:val="24"/>
              </w:rPr>
              <w:t>10、全年检验1次内部核算电能表。</w:t>
            </w:r>
          </w:p>
          <w:p>
            <w:pPr>
              <w:pStyle w:val="null3"/>
              <w:jc w:val="both"/>
            </w:pPr>
            <w:r>
              <w:rPr>
                <w:rFonts w:ascii="仿宋_GB2312" w:hAnsi="仿宋_GB2312" w:cs="仿宋_GB2312" w:eastAsia="仿宋_GB2312"/>
                <w:sz w:val="24"/>
              </w:rPr>
              <w:t>11、路灯、楼道灯完好率应不低于90%。</w:t>
            </w:r>
          </w:p>
        </w:tc>
      </w:tr>
      <w:tr>
        <w:tc>
          <w:tcPr>
            <w:tcW w:type="dxa" w:w="415"/>
          </w:tcPr>
          <w:p>
            <w:pPr>
              <w:pStyle w:val="null3"/>
              <w:jc w:val="center"/>
            </w:pPr>
            <w:r>
              <w:rPr>
                <w:rFonts w:ascii="仿宋_GB2312" w:hAnsi="仿宋_GB2312" w:cs="仿宋_GB2312" w:eastAsia="仿宋_GB2312"/>
              </w:rPr>
              <w:t>13</w:t>
            </w:r>
          </w:p>
        </w:tc>
        <w:tc>
          <w:tcPr>
            <w:tcW w:type="dxa" w:w="581"/>
          </w:tcPr>
          <w:p/>
        </w:tc>
        <w:tc>
          <w:tcPr>
            <w:tcW w:type="dxa" w:w="1495"/>
          </w:tcPr>
          <w:p>
            <w:pPr>
              <w:pStyle w:val="null3"/>
              <w:jc w:val="left"/>
            </w:pPr>
            <w:r>
              <w:rPr>
                <w:rFonts w:ascii="仿宋_GB2312" w:hAnsi="仿宋_GB2312" w:cs="仿宋_GB2312" w:eastAsia="仿宋_GB2312"/>
              </w:rPr>
              <w:t>安全防范系统管理</w:t>
            </w:r>
          </w:p>
        </w:tc>
        <w:tc>
          <w:tcPr>
            <w:tcW w:type="dxa" w:w="5814"/>
          </w:tcPr>
          <w:p>
            <w:pPr>
              <w:pStyle w:val="null3"/>
              <w:jc w:val="both"/>
            </w:pPr>
            <w:r>
              <w:rPr>
                <w:rFonts w:ascii="仿宋_GB2312" w:hAnsi="仿宋_GB2312" w:cs="仿宋_GB2312" w:eastAsia="仿宋_GB2312"/>
                <w:sz w:val="24"/>
              </w:rPr>
              <w:t>1、物防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1）外露管道等易攀爬处应安装防盗设施，如：防盗伞、防爬刺、带钩铁丝或抹黄油等。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2）设置非机动车集中停放点，有序停放。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3）物业区域内路灯、楼道灯等夜间照明设施齐全，使用正常。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4）落实专人对各类物防设施每月开展1次全面检查，及时排除安全隐患。</w:t>
            </w:r>
          </w:p>
          <w:p>
            <w:pPr>
              <w:pStyle w:val="null3"/>
              <w:jc w:val="both"/>
            </w:pPr>
            <w:r>
              <w:rPr>
                <w:rFonts w:ascii="仿宋_GB2312" w:hAnsi="仿宋_GB2312" w:cs="仿宋_GB2312" w:eastAsia="仿宋_GB2312"/>
                <w:sz w:val="24"/>
              </w:rPr>
              <w:t>2、技防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1）报警控制管理主机：每日检查1次，保障设备运行正常。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2）红外对射探测器：每半月做运行状态测试1次，保障设备运行正常。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3）图像采集设备：每周检查1次监视画面效果、录像、图像保存等功能，保障设备运行正常。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4）摄像头：每2个月检查1次聚焦、清晰度、红外夜视、遮挡物、镜头清洁等情况，并进行相应调校。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5）楼宇对讲设备：每月检查1次按键、显示屏、通话等功能状况，保障设备运行正常。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6）门禁管理设备：每月检查1次，保障设备运行正常。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7）技防设施设备出现运行不正常和损坏等问题，应立即进行维修。</w:t>
            </w:r>
          </w:p>
          <w:p>
            <w:pPr>
              <w:pStyle w:val="null3"/>
              <w:jc w:val="both"/>
            </w:pPr>
            <w:r>
              <w:rPr>
                <w:rFonts w:ascii="仿宋_GB2312" w:hAnsi="仿宋_GB2312" w:cs="仿宋_GB2312" w:eastAsia="仿宋_GB2312"/>
                <w:sz w:val="24"/>
              </w:rPr>
              <w:t>3、消防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与有资质的消防维保单位签订消防维保合同，约定消防维保的内容、要求、频次、期限以及双方的权利、义务与责任。</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消防设施设备完好，可随时启用；保持消防通道畅通。</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）在出入口、电梯口、防火门等醒目位置有提示火灾危险性、安全逃生路线、安全出口、消防设施器材使用方法的明显标志和警示标语、安全疏散路线指导图。</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）应健全消防安全责任制，明确各级岗位的消防安全职责。</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）应具有灭火和应急疏散预案，设置义务消防队，配备必要的消防器材，相关人员掌握消防基本知识和技能。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）对以下消防设施，应每日进行检查：</w:t>
            </w:r>
          </w:p>
          <w:p>
            <w:pPr>
              <w:pStyle w:val="null3"/>
              <w:jc w:val="both"/>
            </w:pPr>
            <w:r>
              <w:rPr>
                <w:rFonts w:ascii="仿宋_GB2312" w:hAnsi="仿宋_GB2312" w:cs="仿宋_GB2312" w:eastAsia="仿宋_GB2312"/>
                <w:sz w:val="24"/>
              </w:rPr>
              <w:t>a.火灾报警器的功能是否正常、指示灯有无损坏；</w:t>
            </w:r>
          </w:p>
          <w:p>
            <w:pPr>
              <w:pStyle w:val="null3"/>
              <w:jc w:val="both"/>
            </w:pPr>
            <w:r>
              <w:rPr>
                <w:rFonts w:ascii="仿宋_GB2312" w:hAnsi="仿宋_GB2312" w:cs="仿宋_GB2312" w:eastAsia="仿宋_GB2312"/>
                <w:sz w:val="24"/>
              </w:rPr>
              <w:t>b.消防泵房内的阀门、报警阀组、管道压力、供电是否正常；</w:t>
            </w:r>
          </w:p>
          <w:p>
            <w:pPr>
              <w:pStyle w:val="null3"/>
              <w:jc w:val="both"/>
            </w:pPr>
            <w:r>
              <w:rPr>
                <w:rFonts w:ascii="仿宋_GB2312" w:hAnsi="仿宋_GB2312" w:cs="仿宋_GB2312" w:eastAsia="仿宋_GB2312"/>
                <w:sz w:val="24"/>
              </w:rPr>
              <w:t>c.疏散通道、安全出口的防火门是否完好，常闭防火门是否处于正常状态。</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）对以下消防设施，应每月进行1次检查或试验：</w:t>
            </w:r>
          </w:p>
          <w:p>
            <w:pPr>
              <w:pStyle w:val="null3"/>
              <w:jc w:val="both"/>
            </w:pPr>
            <w:r>
              <w:rPr>
                <w:rFonts w:ascii="仿宋_GB2312" w:hAnsi="仿宋_GB2312" w:cs="仿宋_GB2312" w:eastAsia="仿宋_GB2312"/>
                <w:sz w:val="24"/>
              </w:rPr>
              <w:t>a.进行消防水泵启动运转，检查其运转是否正常；</w:t>
            </w:r>
          </w:p>
          <w:p>
            <w:pPr>
              <w:pStyle w:val="null3"/>
              <w:jc w:val="both"/>
            </w:pPr>
            <w:r>
              <w:rPr>
                <w:rFonts w:ascii="仿宋_GB2312" w:hAnsi="仿宋_GB2312" w:cs="仿宋_GB2312" w:eastAsia="仿宋_GB2312"/>
                <w:sz w:val="24"/>
              </w:rPr>
              <w:t>b.消防水泵接合器的接口及附件是否完好，有无渗漏、闷盖是否齐全；</w:t>
            </w:r>
          </w:p>
          <w:p>
            <w:pPr>
              <w:pStyle w:val="null3"/>
              <w:jc w:val="both"/>
            </w:pPr>
            <w:r>
              <w:rPr>
                <w:rFonts w:ascii="仿宋_GB2312" w:hAnsi="仿宋_GB2312" w:cs="仿宋_GB2312" w:eastAsia="仿宋_GB2312"/>
                <w:sz w:val="24"/>
              </w:rPr>
              <w:t>c.屋顶供水水箱的储水水位；</w:t>
            </w:r>
          </w:p>
          <w:p>
            <w:pPr>
              <w:pStyle w:val="null3"/>
              <w:jc w:val="both"/>
            </w:pPr>
            <w:r>
              <w:rPr>
                <w:rFonts w:ascii="仿宋_GB2312" w:hAnsi="仿宋_GB2312" w:cs="仿宋_GB2312" w:eastAsia="仿宋_GB2312"/>
                <w:sz w:val="24"/>
              </w:rPr>
              <w:t>d.消防泵房间的防火门是否完好；</w:t>
            </w:r>
          </w:p>
          <w:p>
            <w:pPr>
              <w:pStyle w:val="null3"/>
              <w:jc w:val="both"/>
            </w:pPr>
            <w:r>
              <w:rPr>
                <w:rFonts w:ascii="仿宋_GB2312" w:hAnsi="仿宋_GB2312" w:cs="仿宋_GB2312" w:eastAsia="仿宋_GB2312"/>
                <w:sz w:val="24"/>
              </w:rPr>
              <w:t>e.灭火器的压力是否达到要求、是否过期失效、是否生锈、是否无法启用。</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）对以下消防设施，应每季度进行1次检查或试验：</w:t>
            </w:r>
          </w:p>
          <w:p>
            <w:pPr>
              <w:pStyle w:val="null3"/>
              <w:jc w:val="both"/>
            </w:pPr>
            <w:r>
              <w:rPr>
                <w:rFonts w:ascii="仿宋_GB2312" w:hAnsi="仿宋_GB2312" w:cs="仿宋_GB2312" w:eastAsia="仿宋_GB2312"/>
                <w:sz w:val="24"/>
              </w:rPr>
              <w:t>a.火灾警报装置声光显示、消防控制设备的控制显示功能、应急照明、疏散指示标志等是否有效、是否处于正常状态。对主、备电源进行自动转换试验；</w:t>
            </w:r>
          </w:p>
          <w:p>
            <w:pPr>
              <w:pStyle w:val="null3"/>
              <w:jc w:val="both"/>
            </w:pPr>
            <w:r>
              <w:rPr>
                <w:rFonts w:ascii="仿宋_GB2312" w:hAnsi="仿宋_GB2312" w:cs="仿宋_GB2312" w:eastAsia="仿宋_GB2312"/>
                <w:sz w:val="24"/>
              </w:rPr>
              <w:t>b.进行消防电梯强制停于首层试验；</w:t>
            </w:r>
          </w:p>
          <w:p>
            <w:pPr>
              <w:pStyle w:val="null3"/>
              <w:jc w:val="both"/>
            </w:pPr>
            <w:r>
              <w:rPr>
                <w:rFonts w:ascii="仿宋_GB2312" w:hAnsi="仿宋_GB2312" w:cs="仿宋_GB2312" w:eastAsia="仿宋_GB2312"/>
                <w:sz w:val="24"/>
              </w:rPr>
              <w:t>c.对水流指示器进行功能试验，利用末端试水装置排水，水流指示器应动作，消防控制室应有信号显示，水力警铃应发出报警声，并应启动消防水泵。对报警阀旁的放水试验进行供水试验，验证系统的供水能力；</w:t>
            </w:r>
          </w:p>
          <w:p>
            <w:pPr>
              <w:pStyle w:val="null3"/>
              <w:jc w:val="both"/>
            </w:pPr>
            <w:r>
              <w:rPr>
                <w:rFonts w:ascii="仿宋_GB2312" w:hAnsi="仿宋_GB2312" w:cs="仿宋_GB2312" w:eastAsia="仿宋_GB2312"/>
                <w:sz w:val="24"/>
              </w:rPr>
              <w:t>d.喷头外观，发现有不正常的喷头应更换，当喷头上有异物时应清除；</w:t>
            </w:r>
          </w:p>
          <w:p>
            <w:pPr>
              <w:pStyle w:val="null3"/>
              <w:jc w:val="both"/>
            </w:pPr>
            <w:r>
              <w:rPr>
                <w:rFonts w:ascii="仿宋_GB2312" w:hAnsi="仿宋_GB2312" w:cs="仿宋_GB2312" w:eastAsia="仿宋_GB2312"/>
                <w:sz w:val="24"/>
              </w:rPr>
              <w:t>e.室外阀门井中进水阀、屋顶水箱阀门和管道中的阀门，核实其是否处于正常状态；</w:t>
            </w:r>
          </w:p>
          <w:p>
            <w:pPr>
              <w:pStyle w:val="null3"/>
              <w:jc w:val="both"/>
            </w:pPr>
            <w:r>
              <w:rPr>
                <w:rFonts w:ascii="仿宋_GB2312" w:hAnsi="仿宋_GB2312" w:cs="仿宋_GB2312" w:eastAsia="仿宋_GB2312"/>
                <w:sz w:val="24"/>
              </w:rPr>
              <w:t>f.与火灾报警系统有联动功能的防火门(包括防火卷帘)能否联动，设施、设备间的防火门是否完好；</w:t>
            </w:r>
          </w:p>
          <w:p>
            <w:pPr>
              <w:pStyle w:val="null3"/>
              <w:jc w:val="both"/>
            </w:pPr>
            <w:r>
              <w:rPr>
                <w:rFonts w:ascii="仿宋_GB2312" w:hAnsi="仿宋_GB2312" w:cs="仿宋_GB2312" w:eastAsia="仿宋_GB2312"/>
                <w:sz w:val="24"/>
              </w:rPr>
              <w:t>g.防排烟系统是否处于正常状态。</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）发现消防安全违法行为和火灾隐患，立即纠正、排除；无法立即纠正、排除的，应向公安机关消防机构报告。</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）消防控制室设24小时值班，及时处理各类报警、故障信息。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11）发生火情立即报警，组织扑救初起火灾，疏散遇险人员，协助配合公安机关消防机构工作。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12）有消防安全管理制度，每年对员工进行至少2次消防安全培训。全年对业主至少有2次消防安全宣传教育，可采用宣传栏、横幅、讲座等形式。</w:t>
            </w:r>
          </w:p>
        </w:tc>
      </w:tr>
      <w:tr>
        <w:tc>
          <w:tcPr>
            <w:tcW w:type="dxa" w:w="415"/>
          </w:tcPr>
          <w:p>
            <w:pPr>
              <w:pStyle w:val="null3"/>
              <w:jc w:val="center"/>
            </w:pPr>
            <w:r>
              <w:rPr>
                <w:rFonts w:ascii="仿宋_GB2312" w:hAnsi="仿宋_GB2312" w:cs="仿宋_GB2312" w:eastAsia="仿宋_GB2312"/>
              </w:rPr>
              <w:t>14</w:t>
            </w:r>
          </w:p>
        </w:tc>
        <w:tc>
          <w:tcPr>
            <w:tcW w:type="dxa" w:w="581"/>
          </w:tcPr>
          <w:p/>
        </w:tc>
        <w:tc>
          <w:tcPr>
            <w:tcW w:type="dxa" w:w="1495"/>
          </w:tcPr>
          <w:p>
            <w:pPr>
              <w:pStyle w:val="null3"/>
              <w:jc w:val="left"/>
            </w:pPr>
            <w:r>
              <w:rPr>
                <w:rFonts w:ascii="仿宋_GB2312" w:hAnsi="仿宋_GB2312" w:cs="仿宋_GB2312" w:eastAsia="仿宋_GB2312"/>
              </w:rPr>
              <w:t>电梯管理</w:t>
            </w:r>
          </w:p>
        </w:tc>
        <w:tc>
          <w:tcPr>
            <w:tcW w:type="dxa" w:w="5814"/>
          </w:tcPr>
          <w:p>
            <w:pPr>
              <w:pStyle w:val="null3"/>
              <w:jc w:val="both"/>
            </w:pPr>
            <w:r>
              <w:rPr>
                <w:rFonts w:ascii="仿宋_GB2312" w:hAnsi="仿宋_GB2312" w:cs="仿宋_GB2312" w:eastAsia="仿宋_GB2312"/>
                <w:sz w:val="24"/>
              </w:rPr>
              <w:t>1、派具有专业技能的技术人员每月四次例常工作时间对电梯进行定期调整、点检、注油、润滑、清洁和安全运行情况进行检查等工作，保养的内容和操作规范应符合TSGT5002-2017《电梯使用管理与维护保养规则》中的要求。以保证电梯的安全使用和每日24小时正常运行。</w:t>
            </w:r>
          </w:p>
          <w:p>
            <w:pPr>
              <w:pStyle w:val="null3"/>
              <w:jc w:val="both"/>
            </w:pPr>
            <w:r>
              <w:rPr>
                <w:rFonts w:ascii="仿宋_GB2312" w:hAnsi="仿宋_GB2312" w:cs="仿宋_GB2312" w:eastAsia="仿宋_GB2312"/>
                <w:sz w:val="24"/>
              </w:rPr>
              <w:t>2、维修人员必须每次维修保养结束后填写维修记录单，并作为对电梯维修保养验收合格与否的必要条件。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1"/>
              </w:rPr>
              <w:t>提供全日24小时紧急修理服务，保证接到故障通知后及时排除：接到电梯困人故障后，市区内30分钟内到达现场排除故障；其他地方一般故障在60分钟内解决，如果报修故障在12小时不能修复，应将设备故障以及原因以书面形式告知故障电梯涉及相关人员，并尽快恢复。</w:t>
            </w:r>
          </w:p>
          <w:p>
            <w:pPr>
              <w:pStyle w:val="null3"/>
              <w:jc w:val="both"/>
            </w:pPr>
            <w:r>
              <w:rPr>
                <w:rFonts w:ascii="仿宋_GB2312" w:hAnsi="仿宋_GB2312" w:cs="仿宋_GB2312" w:eastAsia="仿宋_GB2312"/>
                <w:sz w:val="24"/>
              </w:rPr>
              <w:t>4、配合国家执法部门</w:t>
            </w:r>
            <w:r>
              <w:rPr>
                <w:rFonts w:ascii="仿宋_GB2312" w:hAnsi="仿宋_GB2312" w:cs="仿宋_GB2312" w:eastAsia="仿宋_GB2312"/>
                <w:sz w:val="24"/>
              </w:rPr>
              <w:t>（质检局和特检所）</w:t>
            </w:r>
            <w:r>
              <w:rPr>
                <w:rFonts w:ascii="仿宋_GB2312" w:hAnsi="仿宋_GB2312" w:cs="仿宋_GB2312" w:eastAsia="仿宋_GB2312"/>
                <w:sz w:val="24"/>
              </w:rPr>
              <w:t>对电梯的随时抽查和定期检测（年检）工作。电梯定期检测（年检）时间将至时，应提前</w:t>
            </w:r>
            <w:r>
              <w:rPr>
                <w:rFonts w:ascii="仿宋_GB2312" w:hAnsi="仿宋_GB2312" w:cs="仿宋_GB2312" w:eastAsia="仿宋_GB2312"/>
                <w:sz w:val="24"/>
              </w:rPr>
              <w:t>30-50日内通知相关负责人。并负责提供所需资料和部件调整及项目整改工作确保通过年度检测。取得合格证及报告后将其合格证置于电梯轿内明显位置，检测报告书交相关部门存档保管。</w:t>
            </w:r>
          </w:p>
          <w:p>
            <w:pPr>
              <w:pStyle w:val="null3"/>
              <w:jc w:val="both"/>
            </w:pPr>
            <w:r>
              <w:rPr>
                <w:rFonts w:ascii="仿宋_GB2312" w:hAnsi="仿宋_GB2312" w:cs="仿宋_GB2312" w:eastAsia="仿宋_GB2312"/>
                <w:sz w:val="24"/>
              </w:rPr>
              <w:t>5、电梯使用中的正常磨损需要更换零件时，维保单位需尽快提供相应服务，并保证提供的零件是原厂原装零件。</w:t>
            </w:r>
          </w:p>
          <w:p>
            <w:pPr>
              <w:pStyle w:val="null3"/>
              <w:jc w:val="both"/>
            </w:pPr>
            <w:r>
              <w:rPr>
                <w:rFonts w:ascii="仿宋_GB2312" w:hAnsi="仿宋_GB2312" w:cs="仿宋_GB2312" w:eastAsia="仿宋_GB2312"/>
                <w:sz w:val="24"/>
              </w:rPr>
              <w:t>6、积极配合每年度当地市场监管局对电梯检查工作。</w:t>
            </w:r>
          </w:p>
        </w:tc>
      </w:tr>
      <w:tr>
        <w:tc>
          <w:tcPr>
            <w:tcW w:type="dxa" w:w="415"/>
          </w:tcPr>
          <w:p>
            <w:pPr>
              <w:pStyle w:val="null3"/>
              <w:jc w:val="center"/>
            </w:pPr>
            <w:r>
              <w:rPr>
                <w:rFonts w:ascii="仿宋_GB2312" w:hAnsi="仿宋_GB2312" w:cs="仿宋_GB2312" w:eastAsia="仿宋_GB2312"/>
              </w:rPr>
              <w:t>15</w:t>
            </w:r>
          </w:p>
        </w:tc>
        <w:tc>
          <w:tcPr>
            <w:tcW w:type="dxa" w:w="581"/>
          </w:tcPr>
          <w:p/>
        </w:tc>
        <w:tc>
          <w:tcPr>
            <w:tcW w:type="dxa" w:w="1495"/>
          </w:tcPr>
          <w:p>
            <w:pPr>
              <w:pStyle w:val="null3"/>
              <w:jc w:val="left"/>
            </w:pPr>
            <w:r>
              <w:rPr>
                <w:rFonts w:ascii="仿宋_GB2312" w:hAnsi="仿宋_GB2312" w:cs="仿宋_GB2312" w:eastAsia="仿宋_GB2312"/>
              </w:rPr>
              <w:t>水景及游乐设施管理</w:t>
            </w:r>
          </w:p>
        </w:tc>
        <w:tc>
          <w:tcPr>
            <w:tcW w:type="dxa" w:w="5814"/>
          </w:tcPr>
          <w:p>
            <w:pPr>
              <w:pStyle w:val="null3"/>
              <w:jc w:val="both"/>
            </w:pPr>
            <w:r>
              <w:rPr>
                <w:rFonts w:ascii="仿宋_GB2312" w:hAnsi="仿宋_GB2312" w:cs="仿宋_GB2312" w:eastAsia="仿宋_GB2312"/>
                <w:sz w:val="24"/>
              </w:rPr>
              <w:t>1、启用应前进行防渗漏和防漏电检查，防止渗漏，保证用电安全。</w:t>
            </w:r>
          </w:p>
          <w:p>
            <w:pPr>
              <w:pStyle w:val="null3"/>
              <w:jc w:val="both"/>
            </w:pPr>
            <w:r>
              <w:rPr>
                <w:rFonts w:ascii="仿宋_GB2312" w:hAnsi="仿宋_GB2312" w:cs="仿宋_GB2312" w:eastAsia="仿宋_GB2312"/>
                <w:sz w:val="24"/>
              </w:rPr>
              <w:t>2、使用期间每周巡查2次喷水池、水泵及其附属设施，每月检查1次防漏电设施。</w:t>
            </w:r>
          </w:p>
          <w:p>
            <w:pPr>
              <w:pStyle w:val="null3"/>
              <w:jc w:val="both"/>
            </w:pPr>
            <w:r>
              <w:rPr>
                <w:rFonts w:ascii="仿宋_GB2312" w:hAnsi="仿宋_GB2312" w:cs="仿宋_GB2312" w:eastAsia="仿宋_GB2312"/>
                <w:sz w:val="24"/>
              </w:rPr>
              <w:t>3、有安全警示标识。</w:t>
            </w:r>
          </w:p>
          <w:p>
            <w:pPr>
              <w:pStyle w:val="null3"/>
              <w:jc w:val="both"/>
            </w:pPr>
            <w:r>
              <w:rPr>
                <w:rFonts w:ascii="仿宋_GB2312" w:hAnsi="仿宋_GB2312" w:cs="仿宋_GB2312" w:eastAsia="仿宋_GB2312"/>
                <w:sz w:val="24"/>
              </w:rPr>
              <w:t>4、每日巡查1次游乐设施，确保无安全隐患。</w:t>
            </w:r>
          </w:p>
        </w:tc>
      </w:tr>
      <w:tr>
        <w:tc>
          <w:tcPr>
            <w:tcW w:type="dxa" w:w="415"/>
          </w:tcPr>
          <w:p>
            <w:pPr>
              <w:pStyle w:val="null3"/>
              <w:jc w:val="center"/>
            </w:pPr>
            <w:r>
              <w:rPr>
                <w:rFonts w:ascii="仿宋_GB2312" w:hAnsi="仿宋_GB2312" w:cs="仿宋_GB2312" w:eastAsia="仿宋_GB2312"/>
              </w:rPr>
              <w:t>16</w:t>
            </w:r>
          </w:p>
        </w:tc>
        <w:tc>
          <w:tcPr>
            <w:tcW w:type="dxa" w:w="581"/>
          </w:tcPr>
          <w:p/>
        </w:tc>
        <w:tc>
          <w:tcPr>
            <w:tcW w:type="dxa" w:w="1495"/>
          </w:tcPr>
          <w:p>
            <w:pPr>
              <w:pStyle w:val="null3"/>
              <w:jc w:val="left"/>
            </w:pPr>
            <w:r>
              <w:rPr>
                <w:rFonts w:ascii="仿宋_GB2312" w:hAnsi="仿宋_GB2312" w:cs="仿宋_GB2312" w:eastAsia="仿宋_GB2312"/>
              </w:rPr>
              <w:t>公共秩序维护</w:t>
            </w:r>
          </w:p>
        </w:tc>
        <w:tc>
          <w:tcPr>
            <w:tcW w:type="dxa" w:w="5814"/>
          </w:tcPr>
          <w:p>
            <w:pPr>
              <w:pStyle w:val="null3"/>
              <w:jc w:val="both"/>
            </w:pPr>
            <w:r>
              <w:rPr>
                <w:rFonts w:ascii="仿宋_GB2312" w:hAnsi="仿宋_GB2312" w:cs="仿宋_GB2312" w:eastAsia="仿宋_GB2312"/>
                <w:sz w:val="24"/>
              </w:rPr>
              <w:t>1、出入口实行24小时轮班值守，确保门岗及巡逻岗位全天在岗在位。</w:t>
            </w:r>
          </w:p>
          <w:p>
            <w:pPr>
              <w:pStyle w:val="null3"/>
              <w:jc w:val="both"/>
            </w:pPr>
            <w:r>
              <w:rPr>
                <w:rFonts w:ascii="仿宋_GB2312" w:hAnsi="仿宋_GB2312" w:cs="仿宋_GB2312" w:eastAsia="仿宋_GB2312"/>
                <w:sz w:val="24"/>
              </w:rPr>
              <w:t>2、对重点区域、重点部位每2小时巡查1次。</w:t>
            </w:r>
          </w:p>
          <w:p>
            <w:pPr>
              <w:pStyle w:val="null3"/>
              <w:jc w:val="both"/>
            </w:pPr>
            <w:r>
              <w:rPr>
                <w:rFonts w:ascii="仿宋_GB2312" w:hAnsi="仿宋_GB2312" w:cs="仿宋_GB2312" w:eastAsia="仿宋_GB2312"/>
                <w:sz w:val="24"/>
              </w:rPr>
              <w:t>3、有外来人员管理制度，对来人来访进行询问登记。</w:t>
            </w:r>
          </w:p>
          <w:p>
            <w:pPr>
              <w:pStyle w:val="null3"/>
              <w:jc w:val="both"/>
            </w:pPr>
            <w:r>
              <w:rPr>
                <w:rFonts w:ascii="仿宋_GB2312" w:hAnsi="仿宋_GB2312" w:cs="仿宋_GB2312" w:eastAsia="仿宋_GB2312"/>
                <w:sz w:val="24"/>
              </w:rPr>
              <w:t>4、有大宗物品进出管理制度，实行大宗物品搬运进出登记管理。</w:t>
            </w:r>
          </w:p>
          <w:p>
            <w:pPr>
              <w:pStyle w:val="null3"/>
              <w:jc w:val="both"/>
            </w:pPr>
            <w:r>
              <w:rPr>
                <w:rFonts w:ascii="仿宋_GB2312" w:hAnsi="仿宋_GB2312" w:cs="仿宋_GB2312" w:eastAsia="仿宋_GB2312"/>
                <w:sz w:val="24"/>
              </w:rPr>
              <w:t>5、安防控制室设专人24小时值守。</w:t>
            </w:r>
          </w:p>
          <w:p>
            <w:pPr>
              <w:pStyle w:val="null3"/>
              <w:jc w:val="both"/>
            </w:pPr>
            <w:r>
              <w:rPr>
                <w:rFonts w:ascii="仿宋_GB2312" w:hAnsi="仿宋_GB2312" w:cs="仿宋_GB2312" w:eastAsia="仿宋_GB2312"/>
                <w:sz w:val="24"/>
              </w:rPr>
              <w:t>6、对违法犯罪行为立即报警，协助公安机关进行处理。</w:t>
            </w:r>
          </w:p>
          <w:p>
            <w:pPr>
              <w:pStyle w:val="null3"/>
              <w:jc w:val="both"/>
            </w:pPr>
            <w:r>
              <w:rPr>
                <w:rFonts w:ascii="仿宋_GB2312" w:hAnsi="仿宋_GB2312" w:cs="仿宋_GB2312" w:eastAsia="仿宋_GB2312"/>
                <w:sz w:val="24"/>
              </w:rPr>
              <w:t>7、全年开展1次专项治安应急预案演练。</w:t>
            </w:r>
          </w:p>
          <w:p>
            <w:pPr>
              <w:pStyle w:val="null3"/>
              <w:jc w:val="both"/>
            </w:pPr>
            <w:r>
              <w:rPr>
                <w:rFonts w:ascii="仿宋_GB2312" w:hAnsi="仿宋_GB2312" w:cs="仿宋_GB2312" w:eastAsia="仿宋_GB2312"/>
                <w:sz w:val="24"/>
              </w:rPr>
              <w:t>8、对秩序维护人员必须进行相关法律法规及岗位流程培训后方能上岗，每半年组织物管人员和保安人员开展1次安全防范教育培训。</w:t>
            </w:r>
          </w:p>
          <w:p>
            <w:pPr>
              <w:pStyle w:val="null3"/>
              <w:jc w:val="both"/>
            </w:pPr>
            <w:r>
              <w:rPr>
                <w:rFonts w:ascii="仿宋_GB2312" w:hAnsi="仿宋_GB2312" w:cs="仿宋_GB2312" w:eastAsia="仿宋_GB2312"/>
                <w:sz w:val="24"/>
              </w:rPr>
              <w:t>9、利用小区公告栏张贴安全防范宣传品。</w:t>
            </w:r>
          </w:p>
          <w:p>
            <w:pPr>
              <w:pStyle w:val="null3"/>
              <w:jc w:val="both"/>
            </w:pPr>
            <w:r>
              <w:rPr>
                <w:rFonts w:ascii="仿宋_GB2312" w:hAnsi="仿宋_GB2312" w:cs="仿宋_GB2312" w:eastAsia="仿宋_GB2312"/>
                <w:sz w:val="24"/>
              </w:rPr>
              <w:t>10、有租户管理制度，租户信息完善，配合做好流动人口登记、出租房屋登记工作。登记薄册齐全，有出租房屋公示栏。</w:t>
            </w:r>
          </w:p>
        </w:tc>
      </w:tr>
      <w:tr>
        <w:tc>
          <w:tcPr>
            <w:tcW w:type="dxa" w:w="415"/>
          </w:tcPr>
          <w:p>
            <w:pPr>
              <w:pStyle w:val="null3"/>
              <w:jc w:val="center"/>
            </w:pPr>
            <w:r>
              <w:rPr>
                <w:rFonts w:ascii="仿宋_GB2312" w:hAnsi="仿宋_GB2312" w:cs="仿宋_GB2312" w:eastAsia="仿宋_GB2312"/>
              </w:rPr>
              <w:t>17</w:t>
            </w:r>
          </w:p>
        </w:tc>
        <w:tc>
          <w:tcPr>
            <w:tcW w:type="dxa" w:w="581"/>
          </w:tcPr>
          <w:p/>
        </w:tc>
        <w:tc>
          <w:tcPr>
            <w:tcW w:type="dxa" w:w="1495"/>
          </w:tcPr>
          <w:p>
            <w:pPr>
              <w:pStyle w:val="null3"/>
              <w:jc w:val="left"/>
            </w:pPr>
            <w:r>
              <w:rPr>
                <w:rFonts w:ascii="仿宋_GB2312" w:hAnsi="仿宋_GB2312" w:cs="仿宋_GB2312" w:eastAsia="仿宋_GB2312"/>
              </w:rPr>
              <w:t>环境维护服务及绿化管理服务</w:t>
            </w:r>
          </w:p>
        </w:tc>
        <w:tc>
          <w:tcPr>
            <w:tcW w:type="dxa" w:w="5814"/>
          </w:tcPr>
          <w:p>
            <w:pPr>
              <w:pStyle w:val="null3"/>
              <w:jc w:val="both"/>
            </w:pPr>
            <w:r>
              <w:rPr>
                <w:rFonts w:ascii="仿宋_GB2312" w:hAnsi="仿宋_GB2312" w:cs="仿宋_GB2312" w:eastAsia="仿宋_GB2312"/>
                <w:sz w:val="24"/>
              </w:rPr>
              <w:t>环境维护服务：</w:t>
            </w:r>
          </w:p>
          <w:p>
            <w:pPr>
              <w:pStyle w:val="null3"/>
              <w:jc w:val="both"/>
            </w:pPr>
            <w:r>
              <w:rPr>
                <w:rFonts w:ascii="仿宋_GB2312" w:hAnsi="仿宋_GB2312" w:cs="仿宋_GB2312" w:eastAsia="仿宋_GB2312"/>
                <w:sz w:val="24"/>
              </w:rPr>
              <w:t>1、应配备垃圾收集容器。</w:t>
            </w:r>
          </w:p>
          <w:p>
            <w:pPr>
              <w:pStyle w:val="null3"/>
              <w:jc w:val="both"/>
            </w:pPr>
            <w:r>
              <w:rPr>
                <w:rFonts w:ascii="仿宋_GB2312" w:hAnsi="仿宋_GB2312" w:cs="仿宋_GB2312" w:eastAsia="仿宋_GB2312"/>
                <w:sz w:val="24"/>
              </w:rPr>
              <w:t>保洁服务：</w:t>
            </w:r>
          </w:p>
          <w:p>
            <w:pPr>
              <w:pStyle w:val="null3"/>
              <w:jc w:val="left"/>
            </w:pPr>
            <w:r>
              <w:rPr>
                <w:rFonts w:ascii="仿宋_GB2312" w:hAnsi="仿宋_GB2312" w:cs="仿宋_GB2312" w:eastAsia="仿宋_GB2312"/>
                <w:sz w:val="24"/>
              </w:rPr>
              <w:t>（1）、生活垃圾每天清运1次。</w:t>
            </w:r>
          </w:p>
          <w:p>
            <w:pPr>
              <w:pStyle w:val="null3"/>
              <w:jc w:val="left"/>
            </w:pPr>
            <w:r>
              <w:rPr>
                <w:rFonts w:ascii="仿宋_GB2312" w:hAnsi="仿宋_GB2312" w:cs="仿宋_GB2312" w:eastAsia="仿宋_GB2312"/>
                <w:sz w:val="24"/>
              </w:rPr>
              <w:t>（2）、小区道路、广场、停车场、绿地等每日清扫1次；楼道每日清扫1次，半月拖洗1次；楼梯扶手每周擦洗2次；共用部位玻璃每月清洁1次；路灯、楼道灯每季度清洁1次。</w:t>
            </w:r>
          </w:p>
          <w:p>
            <w:pPr>
              <w:pStyle w:val="null3"/>
              <w:jc w:val="left"/>
            </w:pPr>
            <w:r>
              <w:rPr>
                <w:rFonts w:ascii="仿宋_GB2312" w:hAnsi="仿宋_GB2312" w:cs="仿宋_GB2312" w:eastAsia="仿宋_GB2312"/>
                <w:sz w:val="24"/>
              </w:rPr>
              <w:t>（3）、区内公共雨、污水管道每年疏通1次；雨、污水井每季度检查1次，并视检查情况及时清掏；化粪池每2个月检查1次，发现异常及时清掏。</w:t>
            </w:r>
          </w:p>
          <w:p>
            <w:pPr>
              <w:pStyle w:val="null3"/>
              <w:jc w:val="left"/>
            </w:pPr>
            <w:r>
              <w:rPr>
                <w:rFonts w:ascii="仿宋_GB2312" w:hAnsi="仿宋_GB2312" w:cs="仿宋_GB2312" w:eastAsia="仿宋_GB2312"/>
                <w:sz w:val="24"/>
              </w:rPr>
              <w:t>（4）、根据实际情况定期进行消毒和灭虫除害。</w:t>
            </w:r>
          </w:p>
          <w:p>
            <w:pPr>
              <w:pStyle w:val="null3"/>
              <w:jc w:val="left"/>
            </w:pPr>
            <w:r>
              <w:rPr>
                <w:rFonts w:ascii="仿宋_GB2312" w:hAnsi="仿宋_GB2312" w:cs="仿宋_GB2312" w:eastAsia="仿宋_GB2312"/>
                <w:sz w:val="24"/>
              </w:rPr>
              <w:t>2、每周至少清洗1次垃圾收集容器（夏季1次/3日），蝇、蚊孳生季节每5日喷洒1次杀虫药。</w:t>
            </w:r>
          </w:p>
          <w:p>
            <w:pPr>
              <w:pStyle w:val="null3"/>
              <w:jc w:val="both"/>
            </w:pPr>
            <w:r>
              <w:rPr>
                <w:rFonts w:ascii="仿宋_GB2312" w:hAnsi="仿宋_GB2312" w:cs="仿宋_GB2312" w:eastAsia="仿宋_GB2312"/>
                <w:sz w:val="24"/>
              </w:rPr>
              <w:t>3、垃圾收集容器内的垃圾不超过其容量的2/3，周边无散落垃圾。生活垃圾应清运至指定的垃圾中转站，清运频次不低于3次/日。</w:t>
            </w:r>
          </w:p>
          <w:p>
            <w:pPr>
              <w:pStyle w:val="null3"/>
              <w:jc w:val="both"/>
            </w:pPr>
            <w:r>
              <w:rPr>
                <w:rFonts w:ascii="仿宋_GB2312" w:hAnsi="仿宋_GB2312" w:cs="仿宋_GB2312" w:eastAsia="仿宋_GB2312"/>
                <w:sz w:val="24"/>
              </w:rPr>
              <w:t>4、垃圾中转站外围保持整洁。</w:t>
            </w:r>
          </w:p>
          <w:p>
            <w:pPr>
              <w:pStyle w:val="null3"/>
              <w:jc w:val="both"/>
            </w:pPr>
            <w:r>
              <w:rPr>
                <w:rFonts w:ascii="仿宋_GB2312" w:hAnsi="仿宋_GB2312" w:cs="仿宋_GB2312" w:eastAsia="仿宋_GB2312"/>
                <w:sz w:val="24"/>
              </w:rPr>
              <w:t>绿化管理服务：</w:t>
            </w:r>
          </w:p>
          <w:p>
            <w:pPr>
              <w:pStyle w:val="null3"/>
              <w:jc w:val="both"/>
            </w:pPr>
            <w:r>
              <w:rPr>
                <w:rFonts w:ascii="仿宋_GB2312" w:hAnsi="仿宋_GB2312" w:cs="仿宋_GB2312" w:eastAsia="仿宋_GB2312"/>
                <w:sz w:val="24"/>
              </w:rPr>
              <w:t>（1）、有专业人员实施绿化养护管理。</w:t>
            </w:r>
          </w:p>
          <w:p>
            <w:pPr>
              <w:pStyle w:val="null3"/>
              <w:jc w:val="left"/>
            </w:pPr>
            <w:r>
              <w:rPr>
                <w:rFonts w:ascii="仿宋_GB2312" w:hAnsi="仿宋_GB2312" w:cs="仿宋_GB2312" w:eastAsia="仿宋_GB2312"/>
                <w:sz w:val="24"/>
              </w:rPr>
              <w:t>（2）、对草坪、花卉、绿篱、树木定期进行修剪、养护。</w:t>
            </w:r>
          </w:p>
          <w:p>
            <w:pPr>
              <w:pStyle w:val="null3"/>
              <w:jc w:val="left"/>
            </w:pPr>
            <w:r>
              <w:rPr>
                <w:rFonts w:ascii="仿宋_GB2312" w:hAnsi="仿宋_GB2312" w:cs="仿宋_GB2312" w:eastAsia="仿宋_GB2312"/>
                <w:sz w:val="24"/>
              </w:rPr>
              <w:t>（3）、定期清除绿地杂草、杂物。</w:t>
            </w:r>
          </w:p>
          <w:p>
            <w:pPr>
              <w:pStyle w:val="null3"/>
              <w:jc w:val="left"/>
            </w:pPr>
            <w:r>
              <w:rPr>
                <w:rFonts w:ascii="仿宋_GB2312" w:hAnsi="仿宋_GB2312" w:cs="仿宋_GB2312" w:eastAsia="仿宋_GB2312"/>
                <w:sz w:val="24"/>
              </w:rPr>
              <w:t>（4）、适时组织浇灌、施肥和松土，做好防涝、防冻。</w:t>
            </w:r>
          </w:p>
          <w:p>
            <w:pPr>
              <w:pStyle w:val="null3"/>
              <w:jc w:val="left"/>
            </w:pPr>
            <w:r>
              <w:rPr>
                <w:rFonts w:ascii="仿宋_GB2312" w:hAnsi="仿宋_GB2312" w:cs="仿宋_GB2312" w:eastAsia="仿宋_GB2312"/>
                <w:sz w:val="24"/>
              </w:rPr>
              <w:t>（5）、适时喷洒药物，预防病虫害。</w:t>
            </w:r>
          </w:p>
          <w:p>
            <w:pPr>
              <w:pStyle w:val="null3"/>
              <w:jc w:val="both"/>
            </w:pPr>
            <w:r>
              <w:rPr>
                <w:rFonts w:ascii="仿宋_GB2312" w:hAnsi="仿宋_GB2312" w:cs="仿宋_GB2312" w:eastAsia="仿宋_GB2312"/>
                <w:sz w:val="24"/>
              </w:rPr>
              <w:t>1、灌溉</w:t>
            </w:r>
          </w:p>
          <w:p>
            <w:pPr>
              <w:pStyle w:val="null3"/>
              <w:ind w:firstLine="512"/>
              <w:jc w:val="both"/>
            </w:pPr>
            <w:r>
              <w:rPr>
                <w:rFonts w:ascii="仿宋_GB2312" w:hAnsi="仿宋_GB2312" w:cs="仿宋_GB2312" w:eastAsia="仿宋_GB2312"/>
                <w:sz w:val="24"/>
              </w:rPr>
              <w:t>有计划地进行浇灌，灌溉水下渗充足均匀，无明显旱涝情况发生；一般植物确保在萌芽前、</w:t>
            </w:r>
            <w:r>
              <w:rPr>
                <w:rFonts w:ascii="仿宋_GB2312" w:hAnsi="仿宋_GB2312" w:cs="仿宋_GB2312" w:eastAsia="仿宋_GB2312"/>
                <w:sz w:val="24"/>
              </w:rPr>
              <w:t>4月、5月、秋季、入冬前浇水1次，草坪根据长势和土壤情况适当增加灌溉次数。</w:t>
            </w:r>
          </w:p>
          <w:p>
            <w:pPr>
              <w:pStyle w:val="null3"/>
              <w:jc w:val="both"/>
            </w:pPr>
            <w:r>
              <w:rPr>
                <w:rFonts w:ascii="仿宋_GB2312" w:hAnsi="仿宋_GB2312" w:cs="仿宋_GB2312" w:eastAsia="仿宋_GB2312"/>
                <w:sz w:val="24"/>
              </w:rPr>
              <w:t>2、施肥</w:t>
            </w:r>
          </w:p>
          <w:p>
            <w:pPr>
              <w:pStyle w:val="null3"/>
              <w:ind w:firstLine="512"/>
              <w:jc w:val="both"/>
            </w:pPr>
            <w:r>
              <w:rPr>
                <w:rFonts w:ascii="仿宋_GB2312" w:hAnsi="仿宋_GB2312" w:cs="仿宋_GB2312" w:eastAsia="仿宋_GB2312"/>
                <w:sz w:val="24"/>
              </w:rPr>
              <w:t>根据植物生长情况施肥，乔木每年施肥</w:t>
            </w:r>
            <w:r>
              <w:rPr>
                <w:rFonts w:ascii="仿宋_GB2312" w:hAnsi="仿宋_GB2312" w:cs="仿宋_GB2312" w:eastAsia="仿宋_GB2312"/>
                <w:sz w:val="24"/>
              </w:rPr>
              <w:t>1次至2次；灌木每年施肥1次至2次；地被和草坪植物每年施肥2次至3次；花坛植物根据生长情况进行追肥；尽量减少对化肥的依赖。</w:t>
            </w:r>
          </w:p>
          <w:p>
            <w:pPr>
              <w:pStyle w:val="null3"/>
              <w:jc w:val="both"/>
            </w:pPr>
            <w:r>
              <w:rPr>
                <w:rFonts w:ascii="仿宋_GB2312" w:hAnsi="仿宋_GB2312" w:cs="仿宋_GB2312" w:eastAsia="仿宋_GB2312"/>
                <w:sz w:val="24"/>
              </w:rPr>
              <w:t>3、病虫害防治</w:t>
            </w:r>
          </w:p>
          <w:p>
            <w:pPr>
              <w:pStyle w:val="null3"/>
              <w:ind w:firstLine="512"/>
              <w:jc w:val="both"/>
            </w:pPr>
            <w:r>
              <w:rPr>
                <w:rFonts w:ascii="仿宋_GB2312" w:hAnsi="仿宋_GB2312" w:cs="仿宋_GB2312" w:eastAsia="仿宋_GB2312"/>
                <w:sz w:val="24"/>
              </w:rPr>
              <w:t>根据病虫害发生规律，植物生长季每月至少检查</w:t>
            </w:r>
            <w:r>
              <w:rPr>
                <w:rFonts w:ascii="仿宋_GB2312" w:hAnsi="仿宋_GB2312" w:cs="仿宋_GB2312" w:eastAsia="仿宋_GB2312"/>
                <w:sz w:val="24"/>
              </w:rPr>
              <w:t>3次病虫害情况；并根据检查结果防治病虫害，不因病虫害出现提前落叶、死亡现象。</w:t>
            </w:r>
          </w:p>
          <w:p>
            <w:pPr>
              <w:pStyle w:val="null3"/>
              <w:jc w:val="both"/>
            </w:pPr>
            <w:r>
              <w:rPr>
                <w:rFonts w:ascii="仿宋_GB2312" w:hAnsi="仿宋_GB2312" w:cs="仿宋_GB2312" w:eastAsia="仿宋_GB2312"/>
                <w:sz w:val="24"/>
              </w:rPr>
              <w:t>4、整形修剪</w:t>
            </w:r>
          </w:p>
          <w:p>
            <w:pPr>
              <w:pStyle w:val="null3"/>
              <w:ind w:firstLine="512"/>
              <w:jc w:val="both"/>
            </w:pPr>
            <w:r>
              <w:rPr>
                <w:rFonts w:ascii="仿宋_GB2312" w:hAnsi="仿宋_GB2312" w:cs="仿宋_GB2312" w:eastAsia="仿宋_GB2312"/>
                <w:sz w:val="24"/>
              </w:rPr>
              <w:t>乔木冬季修剪</w:t>
            </w:r>
            <w:r>
              <w:rPr>
                <w:rFonts w:ascii="仿宋_GB2312" w:hAnsi="仿宋_GB2312" w:cs="仿宋_GB2312" w:eastAsia="仿宋_GB2312"/>
                <w:sz w:val="24"/>
              </w:rPr>
              <w:t>1次；灌木生长季节和冬季修剪</w:t>
            </w:r>
            <w:r>
              <w:rPr>
                <w:rFonts w:ascii="仿宋_GB2312" w:hAnsi="仿宋_GB2312" w:cs="仿宋_GB2312" w:eastAsia="仿宋_GB2312"/>
                <w:sz w:val="24"/>
              </w:rPr>
              <w:t>各</w:t>
            </w:r>
            <w:r>
              <w:rPr>
                <w:rFonts w:ascii="仿宋_GB2312" w:hAnsi="仿宋_GB2312" w:cs="仿宋_GB2312" w:eastAsia="仿宋_GB2312"/>
                <w:sz w:val="24"/>
              </w:rPr>
              <w:t>1次；绿篱至少</w:t>
            </w:r>
            <w:r>
              <w:rPr>
                <w:rFonts w:ascii="仿宋_GB2312" w:hAnsi="仿宋_GB2312" w:cs="仿宋_GB2312" w:eastAsia="仿宋_GB2312"/>
                <w:sz w:val="24"/>
              </w:rPr>
              <w:t>每年</w:t>
            </w:r>
            <w:r>
              <w:rPr>
                <w:rFonts w:ascii="仿宋_GB2312" w:hAnsi="仿宋_GB2312" w:cs="仿宋_GB2312" w:eastAsia="仿宋_GB2312"/>
                <w:sz w:val="24"/>
              </w:rPr>
              <w:t>修剪</w:t>
            </w:r>
            <w:r>
              <w:rPr>
                <w:rFonts w:ascii="仿宋_GB2312" w:hAnsi="仿宋_GB2312" w:cs="仿宋_GB2312" w:eastAsia="仿宋_GB2312"/>
                <w:sz w:val="24"/>
              </w:rPr>
              <w:t>4次；草坪夏季每月至少修剪2次，全年至少修剪12次。</w:t>
            </w:r>
          </w:p>
          <w:p>
            <w:pPr>
              <w:pStyle w:val="null3"/>
              <w:jc w:val="both"/>
            </w:pPr>
            <w:r>
              <w:rPr>
                <w:rFonts w:ascii="仿宋_GB2312" w:hAnsi="仿宋_GB2312" w:cs="仿宋_GB2312" w:eastAsia="仿宋_GB2312"/>
                <w:sz w:val="24"/>
              </w:rPr>
              <w:t>5、除草</w:t>
            </w:r>
          </w:p>
          <w:p>
            <w:pPr>
              <w:pStyle w:val="null3"/>
              <w:ind w:firstLine="512"/>
              <w:jc w:val="both"/>
            </w:pPr>
            <w:r>
              <w:rPr>
                <w:rFonts w:ascii="仿宋_GB2312" w:hAnsi="仿宋_GB2312" w:cs="仿宋_GB2312" w:eastAsia="仿宋_GB2312"/>
                <w:sz w:val="24"/>
              </w:rPr>
              <w:t>全</w:t>
            </w:r>
            <w:r>
              <w:rPr>
                <w:rFonts w:ascii="仿宋_GB2312" w:hAnsi="仿宋_GB2312" w:cs="仿宋_GB2312" w:eastAsia="仿宋_GB2312"/>
                <w:sz w:val="24"/>
              </w:rPr>
              <w:t>年</w:t>
            </w:r>
            <w:r>
              <w:rPr>
                <w:rFonts w:ascii="仿宋_GB2312" w:hAnsi="仿宋_GB2312" w:cs="仿宋_GB2312" w:eastAsia="仿宋_GB2312"/>
                <w:sz w:val="24"/>
              </w:rPr>
              <w:t>除草</w:t>
            </w:r>
            <w:r>
              <w:rPr>
                <w:rFonts w:ascii="仿宋_GB2312" w:hAnsi="仿宋_GB2312" w:cs="仿宋_GB2312" w:eastAsia="仿宋_GB2312"/>
                <w:sz w:val="24"/>
              </w:rPr>
              <w:t>5</w:t>
            </w:r>
            <w:r>
              <w:rPr>
                <w:rFonts w:ascii="仿宋_GB2312" w:hAnsi="仿宋_GB2312" w:cs="仿宋_GB2312" w:eastAsia="仿宋_GB2312"/>
                <w:sz w:val="24"/>
              </w:rPr>
              <w:t>次，重点绿地增加除草次数。</w:t>
            </w:r>
          </w:p>
          <w:p>
            <w:pPr>
              <w:pStyle w:val="null3"/>
              <w:jc w:val="both"/>
            </w:pPr>
            <w:r>
              <w:rPr>
                <w:rFonts w:ascii="仿宋_GB2312" w:hAnsi="仿宋_GB2312" w:cs="仿宋_GB2312" w:eastAsia="仿宋_GB2312"/>
                <w:sz w:val="24"/>
              </w:rPr>
              <w:t>6、垃圾处理</w:t>
            </w:r>
          </w:p>
          <w:p>
            <w:pPr>
              <w:pStyle w:val="null3"/>
              <w:ind w:firstLine="512"/>
              <w:jc w:val="both"/>
            </w:pPr>
            <w:r>
              <w:rPr>
                <w:rFonts w:ascii="仿宋_GB2312" w:hAnsi="仿宋_GB2312" w:cs="仿宋_GB2312" w:eastAsia="仿宋_GB2312"/>
                <w:sz w:val="24"/>
              </w:rPr>
              <w:t>绿化作业产生的垃圾应在作业完成后</w:t>
            </w:r>
            <w:r>
              <w:rPr>
                <w:rFonts w:ascii="仿宋_GB2312" w:hAnsi="仿宋_GB2312" w:cs="仿宋_GB2312" w:eastAsia="仿宋_GB2312"/>
                <w:sz w:val="24"/>
              </w:rPr>
              <w:t>2小时内清理干净。</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 xml:space="preserve">  上述相关工具和易耗品由供应商自行提供。</w:t>
            </w:r>
          </w:p>
        </w:tc>
      </w:tr>
      <w:tr>
        <w:tc>
          <w:tcPr>
            <w:tcW w:type="dxa" w:w="415"/>
          </w:tcPr>
          <w:p>
            <w:pPr>
              <w:pStyle w:val="null3"/>
              <w:jc w:val="center"/>
            </w:pPr>
            <w:r>
              <w:rPr>
                <w:rFonts w:ascii="仿宋_GB2312" w:hAnsi="仿宋_GB2312" w:cs="仿宋_GB2312" w:eastAsia="仿宋_GB2312"/>
              </w:rPr>
              <w:t>18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考核标准及细则表</w:t>
            </w:r>
          </w:p>
        </w:tc>
        <w:tc>
          <w:tcPr>
            <w:tcW w:type="dxa" w:w="5814"/>
          </w:tcPr>
          <w:p>
            <w:pPr>
              <w:pStyle w:val="null3"/>
              <w:ind w:firstLine="480"/>
              <w:jc w:val="both"/>
            </w:pPr>
            <w:r>
              <w:rPr>
                <w:rFonts w:ascii="仿宋_GB2312" w:hAnsi="仿宋_GB2312" w:cs="仿宋_GB2312" w:eastAsia="仿宋_GB2312"/>
                <w:sz w:val="24"/>
              </w:rPr>
              <w:t>1、采购人定期和不定期地对成交供应商管理服务进行检查和抽查，检查记录和整改时限反馈成交供应商，并每季度对相应内容的检查结果进行考核。起始分值为100分，采取倒扣分制。</w:t>
            </w:r>
          </w:p>
          <w:p>
            <w:pPr>
              <w:pStyle w:val="null3"/>
              <w:ind w:firstLine="480"/>
              <w:jc w:val="both"/>
            </w:pPr>
            <w:r>
              <w:rPr>
                <w:rFonts w:ascii="仿宋_GB2312" w:hAnsi="仿宋_GB2312" w:cs="仿宋_GB2312" w:eastAsia="仿宋_GB2312"/>
                <w:sz w:val="24"/>
              </w:rPr>
              <w:t>2、90分（含）以上视为考核合格，当季度物业管理费全额支付；低于90分，则每少1分则扣除当季度物业服务费的2%，直到扣完为止。</w:t>
            </w:r>
          </w:p>
          <w:p>
            <w:pPr>
              <w:pStyle w:val="null3"/>
              <w:ind w:firstLine="480"/>
              <w:jc w:val="both"/>
            </w:pPr>
            <w:r>
              <w:rPr>
                <w:rFonts w:ascii="仿宋_GB2312" w:hAnsi="仿宋_GB2312" w:cs="仿宋_GB2312" w:eastAsia="仿宋_GB2312"/>
                <w:sz w:val="24"/>
              </w:rPr>
              <w:t>3、成交供应商如连续两个季度考核得分低于90分，视为年度考核不合格。采购人有权单方终止本年度当期服务合同，且有权不予续签下一服务年度合同，由此产生的一切损失及违约责任均由成交供应商自行承担。</w:t>
            </w:r>
          </w:p>
          <w:p>
            <w:pPr>
              <w:pStyle w:val="null3"/>
              <w:ind w:firstLine="480"/>
              <w:jc w:val="both"/>
            </w:pPr>
            <w:r>
              <w:rPr>
                <w:rFonts w:ascii="仿宋_GB2312" w:hAnsi="仿宋_GB2312" w:cs="仿宋_GB2312" w:eastAsia="仿宋_GB2312"/>
                <w:sz w:val="24"/>
              </w:rPr>
              <w:t>4、成交供应商应接受采购人的定期检查。如因质量未达到目标，采购人有权要求其整改，同时成交供应商应承担责任和经济赔偿（扣款或终止合同）。</w:t>
            </w:r>
          </w:p>
          <w:p>
            <w:pPr>
              <w:pStyle w:val="null3"/>
              <w:ind w:firstLine="480"/>
              <w:jc w:val="both"/>
            </w:pPr>
            <w:r>
              <w:rPr>
                <w:rFonts w:ascii="仿宋_GB2312" w:hAnsi="仿宋_GB2312" w:cs="仿宋_GB2312" w:eastAsia="仿宋_GB2312"/>
              </w:rPr>
              <w:t>5、考核标准及细则表见附件。</w:t>
            </w:r>
          </w:p>
        </w:tc>
      </w:tr>
      <w:tr>
        <w:tc>
          <w:tcPr>
            <w:tcW w:type="dxa" w:w="415"/>
          </w:tcPr>
          <w:p>
            <w:pPr>
              <w:pStyle w:val="null3"/>
              <w:jc w:val="center"/>
            </w:pPr>
            <w:r>
              <w:rPr>
                <w:rFonts w:ascii="仿宋_GB2312" w:hAnsi="仿宋_GB2312" w:cs="仿宋_GB2312" w:eastAsia="仿宋_GB2312"/>
              </w:rPr>
              <w:t>19</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1、供应商针对本项目提供的的整体策划及服务承诺中包括：①供应商对项目现场的现场的分析和管理服务理念；②整体策划和工作重点；③管理机构运作方法；④服务承诺及保障措施。</w:t>
            </w:r>
          </w:p>
          <w:p>
            <w:pPr>
              <w:pStyle w:val="null3"/>
              <w:jc w:val="left"/>
            </w:pPr>
            <w:r>
              <w:rPr>
                <w:rFonts w:ascii="仿宋_GB2312" w:hAnsi="仿宋_GB2312" w:cs="仿宋_GB2312" w:eastAsia="仿宋_GB2312"/>
              </w:rPr>
              <w:t>2、供应商针对本项目提供的秩序维护方案中包括：①供应商对项目现场秩序维护状况的分析和总体管理办法；②岗位设置和工作职责；③服务标准和服务规程；④培训和考核办法。</w:t>
            </w:r>
          </w:p>
          <w:p>
            <w:pPr>
              <w:pStyle w:val="null3"/>
              <w:jc w:val="left"/>
            </w:pPr>
            <w:r>
              <w:rPr>
                <w:rFonts w:ascii="仿宋_GB2312" w:hAnsi="仿宋_GB2312" w:cs="仿宋_GB2312" w:eastAsia="仿宋_GB2312"/>
              </w:rPr>
              <w:t>3、供应商针对本项目提供的设施设备维护服务方案中包括：①供应商对项目现场设施设备状况的分析和总体管理办法；②岗位设置和工作职责；③设施设备运行及维修保养管理；④房屋建筑本体和共用部位的维护管理”</w:t>
            </w:r>
          </w:p>
          <w:p>
            <w:pPr>
              <w:pStyle w:val="null3"/>
              <w:jc w:val="left"/>
            </w:pPr>
            <w:r>
              <w:rPr>
                <w:rFonts w:ascii="仿宋_GB2312" w:hAnsi="仿宋_GB2312" w:cs="仿宋_GB2312" w:eastAsia="仿宋_GB2312"/>
              </w:rPr>
              <w:t>4、供应商针对本项目提供的环境维护服务方案中包括：①供应商对项目现场环境维护状况的分析和总体管理办法；②岗位设置和工作职责；③服务标准和服务规程；④培训和考核办法。</w:t>
            </w:r>
          </w:p>
          <w:p>
            <w:pPr>
              <w:pStyle w:val="null3"/>
              <w:jc w:val="left"/>
            </w:pPr>
            <w:r>
              <w:rPr>
                <w:rFonts w:ascii="仿宋_GB2312" w:hAnsi="仿宋_GB2312" w:cs="仿宋_GB2312" w:eastAsia="仿宋_GB2312"/>
              </w:rPr>
              <w:t>5、供应商针对本项目提供的绿化管理服务方案中包括：①供应商对项目现场绿化状况的分析和总体管理办法；②岗位设置和工作职责；③服务标准和服务规程；④培训和考核办法。</w:t>
            </w:r>
          </w:p>
          <w:p>
            <w:pPr>
              <w:pStyle w:val="null3"/>
              <w:jc w:val="left"/>
            </w:pPr>
            <w:r>
              <w:rPr>
                <w:rFonts w:ascii="仿宋_GB2312" w:hAnsi="仿宋_GB2312" w:cs="仿宋_GB2312" w:eastAsia="仿宋_GB2312"/>
              </w:rPr>
              <w:t>6、供应商针对本项目提供的应急预案中包括：①发生自然灾害时的应急预案；②公共安全应急预案；③突然停电、停水应急方案；④防洪防疫应急预案。</w:t>
            </w:r>
          </w:p>
          <w:p>
            <w:pPr>
              <w:pStyle w:val="null3"/>
              <w:jc w:val="left"/>
            </w:pPr>
            <w:r>
              <w:rPr>
                <w:rFonts w:ascii="仿宋_GB2312" w:hAnsi="仿宋_GB2312" w:cs="仿宋_GB2312" w:eastAsia="仿宋_GB2312"/>
              </w:rPr>
              <w:t>7、供应商如有自2023年1月1日（含1日）以来至今在管或已完成的项目，类似物业业绩，请提供。业绩合同中应体现相应服务内容，服务内容包含秩序维护或保安服务（类似表述）、环境维护或清扫服务或保洁服务（类似表述）、绿化管理或绿化服务（类似表述）、设施设备维护或保养或维修（类似表述）等全部服务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outlineLvl w:val="2"/>
            </w:pPr>
            <w:r>
              <w:rPr>
                <w:rFonts w:ascii="仿宋_GB2312" w:hAnsi="仿宋_GB2312" w:cs="仿宋_GB2312" w:eastAsia="仿宋_GB2312"/>
                <w:sz w:val="21"/>
                <w:b/>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幸福家园小区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（1）采购人定期和不定期地对成交供应商管理服务进行检查和抽查，检查记录和整改时限反馈成交供应商，并每季度对相应内容的检查结果进行考核。起始分值为100分，采取倒扣分制。 （2）90分（含）以上视为考核合格，当季度物业管理费全额支付；低于90分，则每少1分则扣除当季度物业服务费的2%，直到扣完为止。 （3）成交供应商如连续两个季度考核得分低于90分，视为年度考核不合格。采购人有权单方终止本年度当期服务合同，且有权不予续签下一服务年度合同，由此产生的一切损失及违约责任均由成交供应商自行承担。 （4）履约。验收要求与标准：严格按照《关于进一步加强政府采购需求和履约验收管理的指导意见》（财库〔2016〕205号）要求执行。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 付款条件说明：采购分4个季度支付服务费，采购人根据供应商每个季度物业管理服务工作情况进行考核打分，并按照分值确定该季度实际支付费用。成交供应商按季度根据考核后的费用开具合法票据，采购人在接受成交人票据后 ，达到付款条件起 14 日内 ，支付合同总金额的 25.00 %，达到付款条件起14日内，支付合同总金额的25.00%</w:t>
            </w:r>
          </w:p>
          <w:p>
            <w:pPr>
              <w:pStyle w:val="null3"/>
              <w:jc w:val="left"/>
            </w:pPr>
            <w:r>
              <w:rPr>
                <w:rFonts w:ascii="仿宋_GB2312" w:hAnsi="仿宋_GB2312" w:cs="仿宋_GB2312" w:eastAsia="仿宋_GB2312"/>
              </w:rPr>
              <w:t>2、 付款条件说明：采购分4个季度支付服务费，采购人根据供应商每个季度物业管理服务工作情况进行考核打分，并按照分值确定该季度实际支付费用。成交供应商按季度根据考核后的费用开具合法票据，采购人在接受成交人票据后 ，达到付款条件起 14 日内 ，支付合同总金额的 25.00 %，达到付款条件起14日内，支付合同总金额的25.00%</w:t>
            </w:r>
          </w:p>
          <w:p>
            <w:pPr>
              <w:pStyle w:val="null3"/>
              <w:jc w:val="left"/>
            </w:pPr>
            <w:r>
              <w:rPr>
                <w:rFonts w:ascii="仿宋_GB2312" w:hAnsi="仿宋_GB2312" w:cs="仿宋_GB2312" w:eastAsia="仿宋_GB2312"/>
              </w:rPr>
              <w:t>3、付款条件说明：采购分4个季度支付服务费，采购人根据供应商每个季度物业管理服务工作情况进行考核打分，并按照分值确定该季度实际支付费用。成交供应商按季度根据考核后的费用开具合法票据，采购人在接受成交人票据后 ，达到付款条件起 14 日内 ，支付合同总金额的 25.00 % ，达到付款条件起14日内，支付合同总金额的25.00%</w:t>
            </w:r>
          </w:p>
          <w:p>
            <w:pPr>
              <w:pStyle w:val="null3"/>
              <w:jc w:val="left"/>
            </w:pPr>
            <w:r>
              <w:rPr>
                <w:rFonts w:ascii="仿宋_GB2312" w:hAnsi="仿宋_GB2312" w:cs="仿宋_GB2312" w:eastAsia="仿宋_GB2312"/>
              </w:rPr>
              <w:t>4、付款条件说明：采购分4个季度支付服务费，采购人根据供应商每个季度物业管理服务工作情况进行考核打分，并按照分值确定该季度实际支付费用。成交供应商按季度根据考核后的费用开具合法票据，采购人在接受成交人票据后 ，达到付款条件起 14 日内 ，支付合同总金额的 25.00 % ，达到付款条件起14日内，支付合同总金额的25.00%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如发生纠纷，双方应协商解决，协商不成，在采购人住所在地人民法院诉讼解决。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“技术、服务及其他要求”中“3.2.技术要求”，“3.3.服务要求”为可实质性变动的内容。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第七章</w:t>
      </w:r>
      <w:r>
        <w:rPr>
          <w:rFonts w:ascii="仿宋_GB2312" w:hAnsi="仿宋_GB2312" w:cs="仿宋_GB2312" w:eastAsia="仿宋_GB2312"/>
          <w:sz w:val="21"/>
        </w:rPr>
        <w:t>“拟签订采购合同文本”为可实质性变动的内容。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应当包括资产负债表、利润表、现金流量表、所有者权益变动表、附注）；（3）可提供截至响应文件提交截止日一年内银行出具的资信证明；（4）供应商注册时间截至响应文件提交截止日不足一年的，可提供在工商管理部门备案的公司章程。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符合磋商文件的实质性要求</w:t>
            </w:r>
          </w:p>
        </w:tc>
        <w:tc>
          <w:tcPr>
            <w:tcW w:type="dxa" w:w="3322"/>
          </w:tcPr>
          <w:p>
            <w:pPr>
              <w:pStyle w:val="null3"/>
              <w:jc w:val="left"/>
            </w:pPr>
            <w:r>
              <w:rPr>
                <w:rFonts w:ascii="仿宋_GB2312" w:hAnsi="仿宋_GB2312" w:cs="仿宋_GB2312" w:eastAsia="仿宋_GB2312"/>
              </w:rPr>
              <w:t>供应商按照磋商文件要求上传响应文件</w:t>
            </w:r>
          </w:p>
        </w:tc>
        <w:tc>
          <w:tcPr>
            <w:tcW w:type="dxa" w:w="1661"/>
          </w:tcPr>
          <w:p>
            <w:pPr>
              <w:pStyle w:val="null3"/>
              <w:jc w:val="left"/>
            </w:pPr>
            <w:r>
              <w:rPr>
                <w:rFonts w:ascii="仿宋_GB2312" w:hAnsi="仿宋_GB2312" w:cs="仿宋_GB2312" w:eastAsia="仿宋_GB2312"/>
              </w:rPr>
              <w:t>响应文件封面,服务应答表,报价表,其他材料.docx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不属于响应无效的供应商</w:t>
            </w:r>
          </w:p>
        </w:tc>
        <w:tc>
          <w:tcPr>
            <w:tcW w:type="dxa" w:w="3322"/>
          </w:tcPr>
          <w:p>
            <w:pPr>
              <w:pStyle w:val="null3"/>
              <w:jc w:val="left"/>
            </w:pPr>
            <w:r>
              <w:rPr>
                <w:rFonts w:ascii="仿宋_GB2312" w:hAnsi="仿宋_GB2312" w:cs="仿宋_GB2312" w:eastAsia="仿宋_GB2312"/>
              </w:rPr>
              <w:t>根据磋商文件的要求不属于响应无效的供应商</w:t>
            </w:r>
          </w:p>
        </w:tc>
        <w:tc>
          <w:tcPr>
            <w:tcW w:type="dxa" w:w="1661"/>
          </w:tcPr>
          <w:p>
            <w:pPr>
              <w:pStyle w:val="null3"/>
              <w:jc w:val="left"/>
            </w:pPr>
            <w:r>
              <w:rPr>
                <w:rFonts w:ascii="仿宋_GB2312" w:hAnsi="仿宋_GB2312" w:cs="仿宋_GB2312" w:eastAsia="仿宋_GB2312"/>
              </w:rPr>
              <w:t>响应文件封面,服务应答表,报价表,其他材料.docx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采购文件第五章5.4.2.评审细则及标准中整体策划及服务承诺</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整体策划及服务承诺</w:t>
            </w:r>
          </w:p>
        </w:tc>
        <w:tc>
          <w:tcPr>
            <w:tcW w:type="dxa" w:w="2575"/>
          </w:tcPr>
          <w:p>
            <w:pPr>
              <w:pStyle w:val="null3"/>
              <w:jc w:val="left"/>
            </w:pPr>
            <w:r>
              <w:rPr>
                <w:rFonts w:ascii="仿宋_GB2312" w:hAnsi="仿宋_GB2312" w:cs="仿宋_GB2312" w:eastAsia="仿宋_GB2312"/>
              </w:rPr>
              <w:t>整体策划及服务承诺:根据供应商针对本项目提供的整体策划及服务承诺中的“①供应商对项目现场的分析和管理服务理念:②整体策划和工作重点:③管理机构运作方法:④服务承诺及保障措施。”4个要素进行综合评价;内容齐全，完全满足采购文件要求的，得12分;每缺1项扣3分，每有1处存在缺陷扣1.5分，每项有2处存在缺陷扣3分，扣完为止。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秩序维护方案</w:t>
            </w:r>
          </w:p>
        </w:tc>
        <w:tc>
          <w:tcPr>
            <w:tcW w:type="dxa" w:w="2575"/>
          </w:tcPr>
          <w:p>
            <w:pPr>
              <w:pStyle w:val="null3"/>
              <w:jc w:val="left"/>
            </w:pPr>
            <w:r>
              <w:rPr>
                <w:rFonts w:ascii="仿宋_GB2312" w:hAnsi="仿宋_GB2312" w:cs="仿宋_GB2312" w:eastAsia="仿宋_GB2312"/>
              </w:rPr>
              <w:t>秩序维护方案:根据供应商针对本项目提供的秩序维护方案中的“①供应商对项目现场秩序维护状况的分析和总体管理办法;②岗位设置和工作职责;③服务标准和服务规程;④培训和考核办法。”4个要素进行综合评价;内容齐全，完全满足采购文件要求的，得12分;每缺1项扣3分，每有1处存在缺陷扣1.5分，每项有2处存在缺陷扣3分，扣完为止。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设施设备维护服务方案</w:t>
            </w:r>
          </w:p>
        </w:tc>
        <w:tc>
          <w:tcPr>
            <w:tcW w:type="dxa" w:w="2575"/>
          </w:tcPr>
          <w:p>
            <w:pPr>
              <w:pStyle w:val="null3"/>
              <w:jc w:val="left"/>
            </w:pPr>
            <w:r>
              <w:rPr>
                <w:rFonts w:ascii="仿宋_GB2312" w:hAnsi="仿宋_GB2312" w:cs="仿宋_GB2312" w:eastAsia="仿宋_GB2312"/>
              </w:rPr>
              <w:t>设施设备维护服务方案:根据供应商针对本项目提供的设施设备维护服务方案中的“①供应商对项目现场设施设备状况的分析和总体管理办法;②岗位设置和工作职责;③设施设备运行及维修保养管理;④房屋建筑本体和共用部位的维护管理”4个要素进行综合评价;内容齐全，完全满足采购文件要求的，得10分;每缺1项扣2.5分，每有1处存在缺陷扣1.25分，每项有2处存在缺陷扣2.5分，扣完为止。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环境维护服务方案</w:t>
            </w:r>
          </w:p>
        </w:tc>
        <w:tc>
          <w:tcPr>
            <w:tcW w:type="dxa" w:w="2575"/>
          </w:tcPr>
          <w:p>
            <w:pPr>
              <w:pStyle w:val="null3"/>
              <w:jc w:val="left"/>
            </w:pPr>
            <w:r>
              <w:rPr>
                <w:rFonts w:ascii="仿宋_GB2312" w:hAnsi="仿宋_GB2312" w:cs="仿宋_GB2312" w:eastAsia="仿宋_GB2312"/>
              </w:rPr>
              <w:t>环境维护服务方案:根据供应商针对本项目提供的环境维护服务方案中的“①供应商对项目现场环境维护状况的分析和总体管理办法:②岗位设置和工作职责;③服务标准和服务规程;④培训和考核办法。”4个要素进行综合评价;内容齐全完全满足采购文件要求的，得10分;每缺1项扣2.5分，每有1处存在缺陷扣1.25分，每项有2处存在缺陷扣2.5分，扣完为止。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绿化管理服务方案</w:t>
            </w:r>
          </w:p>
        </w:tc>
        <w:tc>
          <w:tcPr>
            <w:tcW w:type="dxa" w:w="2575"/>
          </w:tcPr>
          <w:p>
            <w:pPr>
              <w:pStyle w:val="null3"/>
              <w:jc w:val="left"/>
            </w:pPr>
            <w:r>
              <w:rPr>
                <w:rFonts w:ascii="仿宋_GB2312" w:hAnsi="仿宋_GB2312" w:cs="仿宋_GB2312" w:eastAsia="仿宋_GB2312"/>
              </w:rPr>
              <w:t>绿化管理服务方案:根据供应商针对本项目提供的绿化管理服务方案中的“①供应商对项目现场绿化状况的分析和总体管理办法:②岗位设置和工作职责;③服务标准和服务规程;④培训和考核办法。”4个要素进行综合评价;内容齐全，完全满足采购文件要求的，得10分;每缺1项扣2.5分，每有1处存在缺陷扣1.25分，每项有2处存在缺陷扣2.5分，扣完为止。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应急预案:根据供应商针对本项目提供的应急预案中的“①发生自然灾害时的应急预案;②公共安全应急预案;③突然停电、停水应急方案;④防洪防疫应急预案。”4个要素进行综合评价;内容齐全，完全满足采购文件要求的，得10分;每缺1项扣2.5分;每有1处存在缺陷扣1.25分，每项有2处存在缺陷扣2.5分，扣完为止。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经验:供应商自2023年1月1日(含1日)以来至今在管或已完成的项目，类似物业业绩，同一项目只能计一次，每提供一个得3分，本项最多得6分。注:(1)提供合同扫描件;(2)业绩以合同签订时间为准。(3)业绩合同中应体现相应服务内容，服务内容至少包含秩序维护或保安服务（类似表述）、环境维护或清扫服务或保洁服务（类似表述）、绿化管理或绿化服务（类似表述）、公共区域及区域设施设备维护或保养或维修（类似表述）等全部服务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其他材料.docx</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